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2A" w:rsidRPr="000E1F2E" w:rsidRDefault="00094F2A" w:rsidP="00094F2A">
      <w:pPr>
        <w:pStyle w:val="Antrats"/>
        <w:tabs>
          <w:tab w:val="clear" w:pos="4819"/>
          <w:tab w:val="center" w:pos="5670"/>
        </w:tabs>
        <w:ind w:left="4536" w:firstLine="0"/>
        <w:rPr>
          <w:rFonts w:ascii="Times New Roman" w:hAnsi="Times New Roman" w:cs="Times New Roman"/>
          <w:iCs/>
          <w:sz w:val="20"/>
          <w:szCs w:val="20"/>
        </w:rPr>
      </w:pPr>
      <w:r w:rsidRPr="000E1F2E">
        <w:rPr>
          <w:rFonts w:ascii="Times New Roman" w:hAnsi="Times New Roman" w:cs="Times New Roman"/>
          <w:iCs/>
          <w:sz w:val="20"/>
          <w:szCs w:val="20"/>
        </w:rPr>
        <w:t>PATVIRTINTA</w:t>
      </w:r>
    </w:p>
    <w:p w:rsidR="00094F2A" w:rsidRPr="000E1F2E" w:rsidRDefault="00094F2A" w:rsidP="00094F2A">
      <w:pPr>
        <w:pStyle w:val="Antrats"/>
        <w:tabs>
          <w:tab w:val="clear" w:pos="4819"/>
          <w:tab w:val="center" w:pos="6096"/>
        </w:tabs>
        <w:ind w:left="4536" w:firstLine="0"/>
        <w:rPr>
          <w:rFonts w:ascii="Times New Roman" w:hAnsi="Times New Roman" w:cs="Times New Roman"/>
          <w:iCs/>
          <w:sz w:val="20"/>
          <w:szCs w:val="20"/>
        </w:rPr>
      </w:pPr>
      <w:r w:rsidRPr="000E1F2E">
        <w:rPr>
          <w:rFonts w:ascii="Times New Roman" w:hAnsi="Times New Roman" w:cs="Times New Roman"/>
          <w:iCs/>
          <w:sz w:val="20"/>
          <w:szCs w:val="20"/>
        </w:rPr>
        <w:t xml:space="preserve">Žmogiškųjų išteklių plėtros veiksmų programos, Ekonomikos augimo veiksmų programos, Sanglaudos skatinimo veiksmų programos ir 2014–2020 metų Europos Sąjungos fondų investicijų veiksmų programos valdymo komitetų 2014 m. liepos 4 d. protokolu Nr. 34 </w:t>
      </w:r>
    </w:p>
    <w:p w:rsidR="000E1F2E" w:rsidRPr="000E1F2E" w:rsidRDefault="008778C7" w:rsidP="000E1F2E">
      <w:pPr>
        <w:tabs>
          <w:tab w:val="center" w:pos="6096"/>
          <w:tab w:val="right" w:pos="9638"/>
        </w:tabs>
        <w:spacing w:after="0" w:line="240" w:lineRule="auto"/>
        <w:ind w:left="4536" w:firstLine="0"/>
        <w:rPr>
          <w:rFonts w:ascii="Times New Roman" w:eastAsia="Times New Roman" w:hAnsi="Times New Roman" w:cs="Times New Roman"/>
          <w:color w:val="000000"/>
          <w:sz w:val="20"/>
          <w:szCs w:val="20"/>
          <w:lang w:eastAsia="lt-LT"/>
        </w:rPr>
      </w:pPr>
      <w:r w:rsidRPr="000E1F2E">
        <w:rPr>
          <w:rFonts w:ascii="Times New Roman" w:hAnsi="Times New Roman" w:cs="Times New Roman"/>
          <w:iCs/>
          <w:sz w:val="20"/>
          <w:szCs w:val="20"/>
        </w:rPr>
        <w:t xml:space="preserve">Aktuali </w:t>
      </w:r>
      <w:r w:rsidR="001369B9" w:rsidRPr="000E1F2E">
        <w:rPr>
          <w:rFonts w:ascii="Times New Roman" w:hAnsi="Times New Roman" w:cs="Times New Roman"/>
          <w:iCs/>
          <w:sz w:val="20"/>
          <w:szCs w:val="20"/>
        </w:rPr>
        <w:t xml:space="preserve">redakcija </w:t>
      </w:r>
      <w:r w:rsidRPr="000E1F2E">
        <w:rPr>
          <w:rFonts w:ascii="Times New Roman" w:hAnsi="Times New Roman" w:cs="Times New Roman"/>
          <w:iCs/>
          <w:sz w:val="20"/>
          <w:szCs w:val="20"/>
        </w:rPr>
        <w:t xml:space="preserve">nuo </w:t>
      </w:r>
      <w:r w:rsidR="00F628D3" w:rsidRPr="000E1F2E">
        <w:rPr>
          <w:rFonts w:ascii="Times New Roman" w:hAnsi="Times New Roman" w:cs="Times New Roman"/>
          <w:iCs/>
          <w:sz w:val="20"/>
          <w:szCs w:val="20"/>
        </w:rPr>
        <w:t>2023 m.</w:t>
      </w:r>
      <w:r w:rsidR="000E1F2E" w:rsidRPr="000E1F2E">
        <w:rPr>
          <w:rFonts w:ascii="Times New Roman" w:hAnsi="Times New Roman" w:cs="Times New Roman"/>
          <w:iCs/>
          <w:sz w:val="20"/>
          <w:szCs w:val="20"/>
        </w:rPr>
        <w:t xml:space="preserve"> vasario 24 d.</w:t>
      </w:r>
      <w:r w:rsidR="000E1F2E">
        <w:rPr>
          <w:rFonts w:ascii="Times New Roman" w:hAnsi="Times New Roman" w:cs="Times New Roman"/>
          <w:iCs/>
          <w:sz w:val="20"/>
          <w:szCs w:val="20"/>
        </w:rPr>
        <w:t xml:space="preserve"> patvirtinta </w:t>
      </w:r>
      <w:r w:rsidR="000E1F2E" w:rsidRPr="000E1F2E">
        <w:rPr>
          <w:rFonts w:ascii="Times New Roman" w:eastAsia="Times New Roman" w:hAnsi="Times New Roman" w:cs="Times New Roman"/>
          <w:color w:val="000000"/>
          <w:sz w:val="20"/>
          <w:szCs w:val="20"/>
          <w:lang w:eastAsia="lt-LT"/>
        </w:rPr>
        <w:t>protokoliniu sprendimu Nr. 51, taikant rašytinę procedūrą</w:t>
      </w:r>
    </w:p>
    <w:p w:rsidR="00094F2A" w:rsidRPr="00B8296F" w:rsidRDefault="00094F2A" w:rsidP="000E1F2E">
      <w:pPr>
        <w:tabs>
          <w:tab w:val="right" w:pos="9638"/>
        </w:tabs>
        <w:spacing w:after="0" w:line="240" w:lineRule="auto"/>
        <w:ind w:firstLine="4536"/>
        <w:rPr>
          <w:rFonts w:ascii="Cambria" w:hAnsi="Cambria"/>
          <w:iCs/>
        </w:rPr>
      </w:pPr>
    </w:p>
    <w:p w:rsidR="00094F2A" w:rsidRDefault="00094F2A" w:rsidP="00983F44">
      <w:pPr>
        <w:pStyle w:val="Pavadinimas"/>
        <w:spacing w:after="0"/>
        <w:ind w:left="567" w:right="567" w:firstLine="0"/>
        <w:jc w:val="center"/>
        <w:rPr>
          <w:sz w:val="48"/>
          <w:szCs w:val="48"/>
          <w:lang w:eastAsia="lt-LT"/>
        </w:rPr>
      </w:pPr>
    </w:p>
    <w:p w:rsidR="004901D8" w:rsidRPr="00647813" w:rsidRDefault="004901D8" w:rsidP="00983F44">
      <w:pPr>
        <w:pStyle w:val="Pavadinimas"/>
        <w:spacing w:after="0"/>
        <w:ind w:left="567" w:right="567" w:firstLine="0"/>
        <w:jc w:val="center"/>
        <w:rPr>
          <w:sz w:val="48"/>
          <w:szCs w:val="48"/>
          <w:lang w:eastAsia="lt-LT"/>
        </w:rPr>
      </w:pPr>
      <w:r w:rsidRPr="00647813">
        <w:rPr>
          <w:sz w:val="48"/>
          <w:szCs w:val="48"/>
          <w:lang w:eastAsia="lt-LT"/>
        </w:rPr>
        <w:t>Rekomendacijos dėl projektų išlaidų atitikties Europos Sąjungos struktūrinių fondų reikalavimams</w:t>
      </w:r>
    </w:p>
    <w:p w:rsidR="004901D8" w:rsidRPr="00647813" w:rsidRDefault="004901D8" w:rsidP="00983F44">
      <w:pPr>
        <w:pStyle w:val="Turinioantrat"/>
        <w:spacing w:before="240"/>
      </w:pPr>
      <w:bookmarkStart w:id="0" w:name="_Toc353285241"/>
      <w:r w:rsidRPr="00647813">
        <w:t>Turinys</w:t>
      </w:r>
    </w:p>
    <w:p w:rsidR="006A0880" w:rsidRPr="00EE2303" w:rsidRDefault="004901D8">
      <w:pPr>
        <w:pStyle w:val="Turinys1"/>
        <w:rPr>
          <w:rFonts w:eastAsia="Times New Roman" w:cs="Times New Roman"/>
          <w:noProof/>
          <w:lang w:eastAsia="lt-LT"/>
        </w:rPr>
      </w:pPr>
      <w:r w:rsidRPr="00647813">
        <w:fldChar w:fldCharType="begin"/>
      </w:r>
      <w:r w:rsidRPr="00647813">
        <w:instrText xml:space="preserve"> TOC \o "1-3" \h \z \u </w:instrText>
      </w:r>
      <w:r w:rsidRPr="00647813">
        <w:fldChar w:fldCharType="separate"/>
      </w:r>
      <w:hyperlink w:anchor="_Toc8220252" w:history="1">
        <w:r w:rsidR="006A0880" w:rsidRPr="006F08A5">
          <w:rPr>
            <w:rStyle w:val="Hipersaitas"/>
            <w:noProof/>
          </w:rPr>
          <w:t>1.</w:t>
        </w:r>
        <w:r w:rsidR="006A0880" w:rsidRPr="00EE2303">
          <w:rPr>
            <w:rFonts w:eastAsia="Times New Roman" w:cs="Times New Roman"/>
            <w:noProof/>
            <w:lang w:eastAsia="lt-LT"/>
          </w:rPr>
          <w:tab/>
        </w:r>
        <w:r w:rsidR="006A0880" w:rsidRPr="006F08A5">
          <w:rPr>
            <w:rStyle w:val="Hipersaitas"/>
            <w:noProof/>
          </w:rPr>
          <w:t>ĮVADAS</w:t>
        </w:r>
        <w:r w:rsidR="006A0880">
          <w:rPr>
            <w:noProof/>
            <w:webHidden/>
          </w:rPr>
          <w:tab/>
        </w:r>
        <w:r w:rsidR="006A0880">
          <w:rPr>
            <w:noProof/>
            <w:webHidden/>
          </w:rPr>
          <w:fldChar w:fldCharType="begin"/>
        </w:r>
        <w:r w:rsidR="006A0880">
          <w:rPr>
            <w:noProof/>
            <w:webHidden/>
          </w:rPr>
          <w:instrText xml:space="preserve"> PAGEREF _Toc8220252 \h </w:instrText>
        </w:r>
        <w:r w:rsidR="006A0880">
          <w:rPr>
            <w:noProof/>
            <w:webHidden/>
          </w:rPr>
        </w:r>
        <w:r w:rsidR="006A0880">
          <w:rPr>
            <w:noProof/>
            <w:webHidden/>
          </w:rPr>
          <w:fldChar w:fldCharType="separate"/>
        </w:r>
        <w:r w:rsidR="006A0880">
          <w:rPr>
            <w:noProof/>
            <w:webHidden/>
          </w:rPr>
          <w:t>3</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53" w:history="1">
        <w:r w:rsidR="006A0880" w:rsidRPr="006F08A5">
          <w:rPr>
            <w:rStyle w:val="Hipersaitas"/>
            <w:noProof/>
          </w:rPr>
          <w:t>2. SĄVOKOS</w:t>
        </w:r>
        <w:r w:rsidR="006A0880">
          <w:rPr>
            <w:noProof/>
            <w:webHidden/>
          </w:rPr>
          <w:tab/>
        </w:r>
        <w:r w:rsidR="006A0880">
          <w:rPr>
            <w:noProof/>
            <w:webHidden/>
          </w:rPr>
          <w:fldChar w:fldCharType="begin"/>
        </w:r>
        <w:r w:rsidR="006A0880">
          <w:rPr>
            <w:noProof/>
            <w:webHidden/>
          </w:rPr>
          <w:instrText xml:space="preserve"> PAGEREF _Toc8220253 \h </w:instrText>
        </w:r>
        <w:r w:rsidR="006A0880">
          <w:rPr>
            <w:noProof/>
            <w:webHidden/>
          </w:rPr>
        </w:r>
        <w:r w:rsidR="006A0880">
          <w:rPr>
            <w:noProof/>
            <w:webHidden/>
          </w:rPr>
          <w:fldChar w:fldCharType="separate"/>
        </w:r>
        <w:r w:rsidR="006A0880">
          <w:rPr>
            <w:noProof/>
            <w:webHidden/>
          </w:rPr>
          <w:t>4</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54" w:history="1">
        <w:r w:rsidR="006A0880" w:rsidRPr="006F08A5">
          <w:rPr>
            <w:rStyle w:val="Hipersaitas"/>
            <w:noProof/>
          </w:rPr>
          <w:t>3. IŠLAIDŲ TINKAMUMO FINANSUOTI REIKALAVIMAI</w:t>
        </w:r>
        <w:r w:rsidR="006A0880">
          <w:rPr>
            <w:noProof/>
            <w:webHidden/>
          </w:rPr>
          <w:tab/>
        </w:r>
        <w:r w:rsidR="006A0880">
          <w:rPr>
            <w:noProof/>
            <w:webHidden/>
          </w:rPr>
          <w:fldChar w:fldCharType="begin"/>
        </w:r>
        <w:r w:rsidR="006A0880">
          <w:rPr>
            <w:noProof/>
            <w:webHidden/>
          </w:rPr>
          <w:instrText xml:space="preserve"> PAGEREF _Toc8220254 \h </w:instrText>
        </w:r>
        <w:r w:rsidR="006A0880">
          <w:rPr>
            <w:noProof/>
            <w:webHidden/>
          </w:rPr>
        </w:r>
        <w:r w:rsidR="006A0880">
          <w:rPr>
            <w:noProof/>
            <w:webHidden/>
          </w:rPr>
          <w:fldChar w:fldCharType="separate"/>
        </w:r>
        <w:r w:rsidR="006A0880">
          <w:rPr>
            <w:noProof/>
            <w:webHidden/>
          </w:rPr>
          <w:t>5</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55" w:history="1">
        <w:r w:rsidR="006A0880" w:rsidRPr="006F08A5">
          <w:rPr>
            <w:rStyle w:val="Hipersaitas"/>
            <w:noProof/>
          </w:rPr>
          <w:t>4. NETINKAMOS FINANSUOTI IŠLAIDOS</w:t>
        </w:r>
        <w:r w:rsidR="006A0880">
          <w:rPr>
            <w:noProof/>
            <w:webHidden/>
          </w:rPr>
          <w:tab/>
        </w:r>
        <w:r w:rsidR="006A0880">
          <w:rPr>
            <w:noProof/>
            <w:webHidden/>
          </w:rPr>
          <w:fldChar w:fldCharType="begin"/>
        </w:r>
        <w:r w:rsidR="006A0880">
          <w:rPr>
            <w:noProof/>
            <w:webHidden/>
          </w:rPr>
          <w:instrText xml:space="preserve"> PAGEREF _Toc8220255 \h </w:instrText>
        </w:r>
        <w:r w:rsidR="006A0880">
          <w:rPr>
            <w:noProof/>
            <w:webHidden/>
          </w:rPr>
        </w:r>
        <w:r w:rsidR="006A0880">
          <w:rPr>
            <w:noProof/>
            <w:webHidden/>
          </w:rPr>
          <w:fldChar w:fldCharType="separate"/>
        </w:r>
        <w:r w:rsidR="006A0880">
          <w:rPr>
            <w:noProof/>
            <w:webHidden/>
          </w:rPr>
          <w:t>7</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56" w:history="1">
        <w:r w:rsidR="006A0880" w:rsidRPr="006F08A5">
          <w:rPr>
            <w:rStyle w:val="Hipersaitas"/>
            <w:noProof/>
          </w:rPr>
          <w:t>5. PRIDĖTINĖS VERTĖS MOKESTIS</w:t>
        </w:r>
        <w:r w:rsidR="006A0880">
          <w:rPr>
            <w:noProof/>
            <w:webHidden/>
          </w:rPr>
          <w:tab/>
        </w:r>
        <w:r w:rsidR="006A0880">
          <w:rPr>
            <w:noProof/>
            <w:webHidden/>
          </w:rPr>
          <w:fldChar w:fldCharType="begin"/>
        </w:r>
        <w:r w:rsidR="006A0880">
          <w:rPr>
            <w:noProof/>
            <w:webHidden/>
          </w:rPr>
          <w:instrText xml:space="preserve"> PAGEREF _Toc8220256 \h </w:instrText>
        </w:r>
        <w:r w:rsidR="006A0880">
          <w:rPr>
            <w:noProof/>
            <w:webHidden/>
          </w:rPr>
        </w:r>
        <w:r w:rsidR="006A0880">
          <w:rPr>
            <w:noProof/>
            <w:webHidden/>
          </w:rPr>
          <w:fldChar w:fldCharType="separate"/>
        </w:r>
        <w:r w:rsidR="006A0880">
          <w:rPr>
            <w:noProof/>
            <w:webHidden/>
          </w:rPr>
          <w:t>10</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57" w:history="1">
        <w:r w:rsidR="006A0880" w:rsidRPr="006F08A5">
          <w:rPr>
            <w:rStyle w:val="Hipersaitas"/>
            <w:noProof/>
          </w:rPr>
          <w:t>6. DIDŽIAUSIA TINKAMŲ FINANSUOTI IŠLAIDŲ SUMA IR PROJEKTO PAJAMOS</w:t>
        </w:r>
        <w:r w:rsidR="006A0880">
          <w:rPr>
            <w:noProof/>
            <w:webHidden/>
          </w:rPr>
          <w:tab/>
        </w:r>
        <w:r w:rsidR="006A0880">
          <w:rPr>
            <w:noProof/>
            <w:webHidden/>
          </w:rPr>
          <w:fldChar w:fldCharType="begin"/>
        </w:r>
        <w:r w:rsidR="006A0880">
          <w:rPr>
            <w:noProof/>
            <w:webHidden/>
          </w:rPr>
          <w:instrText xml:space="preserve"> PAGEREF _Toc8220257 \h </w:instrText>
        </w:r>
        <w:r w:rsidR="006A0880">
          <w:rPr>
            <w:noProof/>
            <w:webHidden/>
          </w:rPr>
        </w:r>
        <w:r w:rsidR="006A0880">
          <w:rPr>
            <w:noProof/>
            <w:webHidden/>
          </w:rPr>
          <w:fldChar w:fldCharType="separate"/>
        </w:r>
        <w:r w:rsidR="006A0880">
          <w:rPr>
            <w:noProof/>
            <w:webHidden/>
          </w:rPr>
          <w:t>12</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58" w:history="1">
        <w:r w:rsidR="006A0880" w:rsidRPr="006F08A5">
          <w:rPr>
            <w:rStyle w:val="Hipersaitas"/>
            <w:noProof/>
          </w:rPr>
          <w:t>7. PROJEKTO IŠLAIDŲ APSKAITA, DOKUMENTŲ RENGIMAS IR SAUGOJIMAS</w:t>
        </w:r>
        <w:r w:rsidR="006A0880">
          <w:rPr>
            <w:noProof/>
            <w:webHidden/>
          </w:rPr>
          <w:tab/>
        </w:r>
        <w:r w:rsidR="006A0880">
          <w:rPr>
            <w:noProof/>
            <w:webHidden/>
          </w:rPr>
          <w:fldChar w:fldCharType="begin"/>
        </w:r>
        <w:r w:rsidR="006A0880">
          <w:rPr>
            <w:noProof/>
            <w:webHidden/>
          </w:rPr>
          <w:instrText xml:space="preserve"> PAGEREF _Toc8220258 \h </w:instrText>
        </w:r>
        <w:r w:rsidR="006A0880">
          <w:rPr>
            <w:noProof/>
            <w:webHidden/>
          </w:rPr>
        </w:r>
        <w:r w:rsidR="006A0880">
          <w:rPr>
            <w:noProof/>
            <w:webHidden/>
          </w:rPr>
          <w:fldChar w:fldCharType="separate"/>
        </w:r>
        <w:r w:rsidR="006A0880">
          <w:rPr>
            <w:noProof/>
            <w:webHidden/>
          </w:rPr>
          <w:t>13</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59" w:history="1">
        <w:r w:rsidR="006A0880" w:rsidRPr="006F08A5">
          <w:rPr>
            <w:rStyle w:val="Hipersaitas"/>
            <w:noProof/>
          </w:rPr>
          <w:t>8. PROJEKTO TINKAMŲ FINANSUOTI IŠLAIDŲ APMOKĖJIMO BŪDAI</w:t>
        </w:r>
        <w:r w:rsidR="006A0880">
          <w:rPr>
            <w:noProof/>
            <w:webHidden/>
          </w:rPr>
          <w:tab/>
        </w:r>
        <w:r w:rsidR="006A0880">
          <w:rPr>
            <w:noProof/>
            <w:webHidden/>
          </w:rPr>
          <w:fldChar w:fldCharType="begin"/>
        </w:r>
        <w:r w:rsidR="006A0880">
          <w:rPr>
            <w:noProof/>
            <w:webHidden/>
          </w:rPr>
          <w:instrText xml:space="preserve"> PAGEREF _Toc8220259 \h </w:instrText>
        </w:r>
        <w:r w:rsidR="006A0880">
          <w:rPr>
            <w:noProof/>
            <w:webHidden/>
          </w:rPr>
        </w:r>
        <w:r w:rsidR="006A0880">
          <w:rPr>
            <w:noProof/>
            <w:webHidden/>
          </w:rPr>
          <w:fldChar w:fldCharType="separate"/>
        </w:r>
        <w:r w:rsidR="006A0880">
          <w:rPr>
            <w:noProof/>
            <w:webHidden/>
          </w:rPr>
          <w:t>15</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60" w:history="1">
        <w:r w:rsidR="006A0880" w:rsidRPr="006F08A5">
          <w:rPr>
            <w:rStyle w:val="Hipersaitas"/>
            <w:noProof/>
          </w:rPr>
          <w:t>9. SUPAPRASTINTAI APMOKAMOS IŠLAIDOS</w:t>
        </w:r>
        <w:r w:rsidR="006A0880">
          <w:rPr>
            <w:noProof/>
            <w:webHidden/>
          </w:rPr>
          <w:tab/>
        </w:r>
        <w:r w:rsidR="006A0880">
          <w:rPr>
            <w:noProof/>
            <w:webHidden/>
          </w:rPr>
          <w:fldChar w:fldCharType="begin"/>
        </w:r>
        <w:r w:rsidR="006A0880">
          <w:rPr>
            <w:noProof/>
            <w:webHidden/>
          </w:rPr>
          <w:instrText xml:space="preserve"> PAGEREF _Toc8220260 \h </w:instrText>
        </w:r>
        <w:r w:rsidR="006A0880">
          <w:rPr>
            <w:noProof/>
            <w:webHidden/>
          </w:rPr>
        </w:r>
        <w:r w:rsidR="006A0880">
          <w:rPr>
            <w:noProof/>
            <w:webHidden/>
          </w:rPr>
          <w:fldChar w:fldCharType="separate"/>
        </w:r>
        <w:r w:rsidR="006A0880">
          <w:rPr>
            <w:noProof/>
            <w:webHidden/>
          </w:rPr>
          <w:t>16</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61" w:history="1">
        <w:r w:rsidR="006A0880" w:rsidRPr="006F08A5">
          <w:rPr>
            <w:rStyle w:val="Hipersaitas"/>
            <w:noProof/>
          </w:rPr>
          <w:t>9.1. FIKSUOTŲJŲ ĮKAINIŲ IR FIKSUOTŲJŲ SUMŲ TAIKYMAS</w:t>
        </w:r>
        <w:r w:rsidR="006A0880">
          <w:rPr>
            <w:noProof/>
            <w:webHidden/>
          </w:rPr>
          <w:tab/>
        </w:r>
        <w:r w:rsidR="006A0880">
          <w:rPr>
            <w:noProof/>
            <w:webHidden/>
          </w:rPr>
          <w:fldChar w:fldCharType="begin"/>
        </w:r>
        <w:r w:rsidR="006A0880">
          <w:rPr>
            <w:noProof/>
            <w:webHidden/>
          </w:rPr>
          <w:instrText xml:space="preserve"> PAGEREF _Toc8220261 \h </w:instrText>
        </w:r>
        <w:r w:rsidR="006A0880">
          <w:rPr>
            <w:noProof/>
            <w:webHidden/>
          </w:rPr>
        </w:r>
        <w:r w:rsidR="006A0880">
          <w:rPr>
            <w:noProof/>
            <w:webHidden/>
          </w:rPr>
          <w:fldChar w:fldCharType="separate"/>
        </w:r>
        <w:r w:rsidR="006A0880">
          <w:rPr>
            <w:noProof/>
            <w:webHidden/>
          </w:rPr>
          <w:t>17</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62" w:history="1">
        <w:r w:rsidR="006A0880" w:rsidRPr="006F08A5">
          <w:rPr>
            <w:rStyle w:val="Hipersaitas"/>
            <w:noProof/>
          </w:rPr>
          <w:t>9.2. FIKSUOTOSIOS NORMOS TAIKYMAS</w:t>
        </w:r>
        <w:r w:rsidR="006A0880">
          <w:rPr>
            <w:noProof/>
            <w:webHidden/>
          </w:rPr>
          <w:tab/>
        </w:r>
        <w:r w:rsidR="006A0880">
          <w:rPr>
            <w:noProof/>
            <w:webHidden/>
          </w:rPr>
          <w:fldChar w:fldCharType="begin"/>
        </w:r>
        <w:r w:rsidR="006A0880">
          <w:rPr>
            <w:noProof/>
            <w:webHidden/>
          </w:rPr>
          <w:instrText xml:space="preserve"> PAGEREF _Toc8220262 \h </w:instrText>
        </w:r>
        <w:r w:rsidR="006A0880">
          <w:rPr>
            <w:noProof/>
            <w:webHidden/>
          </w:rPr>
        </w:r>
        <w:r w:rsidR="006A0880">
          <w:rPr>
            <w:noProof/>
            <w:webHidden/>
          </w:rPr>
          <w:fldChar w:fldCharType="separate"/>
        </w:r>
        <w:r w:rsidR="006A0880">
          <w:rPr>
            <w:noProof/>
            <w:webHidden/>
          </w:rPr>
          <w:t>20</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63" w:history="1">
        <w:r w:rsidR="006A0880" w:rsidRPr="006F08A5">
          <w:rPr>
            <w:rStyle w:val="Hipersaitas"/>
            <w:noProof/>
          </w:rPr>
          <w:t>10. PROJEKTO BIUDŽETO FORMOS PILDYMAS</w:t>
        </w:r>
        <w:r w:rsidR="006A0880">
          <w:rPr>
            <w:noProof/>
            <w:webHidden/>
          </w:rPr>
          <w:tab/>
        </w:r>
        <w:r w:rsidR="006A0880">
          <w:rPr>
            <w:noProof/>
            <w:webHidden/>
          </w:rPr>
          <w:fldChar w:fldCharType="begin"/>
        </w:r>
        <w:r w:rsidR="006A0880">
          <w:rPr>
            <w:noProof/>
            <w:webHidden/>
          </w:rPr>
          <w:instrText xml:space="preserve"> PAGEREF _Toc8220263 \h </w:instrText>
        </w:r>
        <w:r w:rsidR="006A0880">
          <w:rPr>
            <w:noProof/>
            <w:webHidden/>
          </w:rPr>
        </w:r>
        <w:r w:rsidR="006A0880">
          <w:rPr>
            <w:noProof/>
            <w:webHidden/>
          </w:rPr>
          <w:fldChar w:fldCharType="separate"/>
        </w:r>
        <w:r w:rsidR="006A0880">
          <w:rPr>
            <w:noProof/>
            <w:webHidden/>
          </w:rPr>
          <w:t>23</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64" w:history="1">
        <w:r w:rsidR="006A0880" w:rsidRPr="006F08A5">
          <w:rPr>
            <w:rStyle w:val="Hipersaitas"/>
            <w:noProof/>
          </w:rPr>
          <w:t>11. PROJEKTO TINKAMŲ FINANSUOTI IŠLAIDŲ TIPAI</w:t>
        </w:r>
        <w:r w:rsidR="006A0880">
          <w:rPr>
            <w:noProof/>
            <w:webHidden/>
          </w:rPr>
          <w:tab/>
        </w:r>
        <w:r w:rsidR="006A0880">
          <w:rPr>
            <w:noProof/>
            <w:webHidden/>
          </w:rPr>
          <w:fldChar w:fldCharType="begin"/>
        </w:r>
        <w:r w:rsidR="006A0880">
          <w:rPr>
            <w:noProof/>
            <w:webHidden/>
          </w:rPr>
          <w:instrText xml:space="preserve"> PAGEREF _Toc8220264 \h </w:instrText>
        </w:r>
        <w:r w:rsidR="006A0880">
          <w:rPr>
            <w:noProof/>
            <w:webHidden/>
          </w:rPr>
        </w:r>
        <w:r w:rsidR="006A0880">
          <w:rPr>
            <w:noProof/>
            <w:webHidden/>
          </w:rPr>
          <w:fldChar w:fldCharType="separate"/>
        </w:r>
        <w:r w:rsidR="006A0880">
          <w:rPr>
            <w:noProof/>
            <w:webHidden/>
          </w:rPr>
          <w:t>32</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65" w:history="1">
        <w:r w:rsidR="006A0880" w:rsidRPr="006F08A5">
          <w:rPr>
            <w:rStyle w:val="Hipersaitas"/>
            <w:noProof/>
            <w:lang w:eastAsia="lt-LT"/>
          </w:rPr>
          <w:t>11.1. ŽEMĖ</w:t>
        </w:r>
        <w:r w:rsidR="006A0880">
          <w:rPr>
            <w:noProof/>
            <w:webHidden/>
          </w:rPr>
          <w:tab/>
        </w:r>
        <w:r w:rsidR="006A0880">
          <w:rPr>
            <w:noProof/>
            <w:webHidden/>
          </w:rPr>
          <w:fldChar w:fldCharType="begin"/>
        </w:r>
        <w:r w:rsidR="006A0880">
          <w:rPr>
            <w:noProof/>
            <w:webHidden/>
          </w:rPr>
          <w:instrText xml:space="preserve"> PAGEREF _Toc8220265 \h </w:instrText>
        </w:r>
        <w:r w:rsidR="006A0880">
          <w:rPr>
            <w:noProof/>
            <w:webHidden/>
          </w:rPr>
        </w:r>
        <w:r w:rsidR="006A0880">
          <w:rPr>
            <w:noProof/>
            <w:webHidden/>
          </w:rPr>
          <w:fldChar w:fldCharType="separate"/>
        </w:r>
        <w:r w:rsidR="006A0880">
          <w:rPr>
            <w:noProof/>
            <w:webHidden/>
          </w:rPr>
          <w:t>32</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66" w:history="1">
        <w:r w:rsidR="006A0880" w:rsidRPr="006F08A5">
          <w:rPr>
            <w:rStyle w:val="Hipersaitas"/>
            <w:noProof/>
            <w:lang w:eastAsia="lt-LT"/>
          </w:rPr>
          <w:t>11.2. NEKILNOJAMASIS TURTAS</w:t>
        </w:r>
        <w:r w:rsidR="006A0880">
          <w:rPr>
            <w:noProof/>
            <w:webHidden/>
          </w:rPr>
          <w:tab/>
        </w:r>
        <w:r w:rsidR="006A0880">
          <w:rPr>
            <w:noProof/>
            <w:webHidden/>
          </w:rPr>
          <w:fldChar w:fldCharType="begin"/>
        </w:r>
        <w:r w:rsidR="006A0880">
          <w:rPr>
            <w:noProof/>
            <w:webHidden/>
          </w:rPr>
          <w:instrText xml:space="preserve"> PAGEREF _Toc8220266 \h </w:instrText>
        </w:r>
        <w:r w:rsidR="006A0880">
          <w:rPr>
            <w:noProof/>
            <w:webHidden/>
          </w:rPr>
        </w:r>
        <w:r w:rsidR="006A0880">
          <w:rPr>
            <w:noProof/>
            <w:webHidden/>
          </w:rPr>
          <w:fldChar w:fldCharType="separate"/>
        </w:r>
        <w:r w:rsidR="006A0880">
          <w:rPr>
            <w:noProof/>
            <w:webHidden/>
          </w:rPr>
          <w:t>34</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67" w:history="1">
        <w:r w:rsidR="006A0880" w:rsidRPr="006F08A5">
          <w:rPr>
            <w:rStyle w:val="Hipersaitas"/>
            <w:noProof/>
            <w:lang w:eastAsia="lt-LT"/>
          </w:rPr>
          <w:t>11.3. DARBAI</w:t>
        </w:r>
        <w:r w:rsidR="006A0880">
          <w:rPr>
            <w:noProof/>
            <w:webHidden/>
          </w:rPr>
          <w:tab/>
        </w:r>
        <w:r w:rsidR="006A0880">
          <w:rPr>
            <w:noProof/>
            <w:webHidden/>
          </w:rPr>
          <w:fldChar w:fldCharType="begin"/>
        </w:r>
        <w:r w:rsidR="006A0880">
          <w:rPr>
            <w:noProof/>
            <w:webHidden/>
          </w:rPr>
          <w:instrText xml:space="preserve"> PAGEREF _Toc8220267 \h </w:instrText>
        </w:r>
        <w:r w:rsidR="006A0880">
          <w:rPr>
            <w:noProof/>
            <w:webHidden/>
          </w:rPr>
        </w:r>
        <w:r w:rsidR="006A0880">
          <w:rPr>
            <w:noProof/>
            <w:webHidden/>
          </w:rPr>
          <w:fldChar w:fldCharType="separate"/>
        </w:r>
        <w:r w:rsidR="006A0880">
          <w:rPr>
            <w:noProof/>
            <w:webHidden/>
          </w:rPr>
          <w:t>37</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68" w:history="1">
        <w:r w:rsidR="006A0880" w:rsidRPr="006F08A5">
          <w:rPr>
            <w:rStyle w:val="Hipersaitas"/>
            <w:noProof/>
            <w:lang w:eastAsia="lt-LT"/>
          </w:rPr>
          <w:t>11.4. PREKĖS IR SUSIJUSIOS PASLAUGOS</w:t>
        </w:r>
        <w:r w:rsidR="006A0880">
          <w:rPr>
            <w:noProof/>
            <w:webHidden/>
          </w:rPr>
          <w:tab/>
        </w:r>
        <w:r w:rsidR="006A0880">
          <w:rPr>
            <w:noProof/>
            <w:webHidden/>
          </w:rPr>
          <w:fldChar w:fldCharType="begin"/>
        </w:r>
        <w:r w:rsidR="006A0880">
          <w:rPr>
            <w:noProof/>
            <w:webHidden/>
          </w:rPr>
          <w:instrText xml:space="preserve"> PAGEREF _Toc8220268 \h </w:instrText>
        </w:r>
        <w:r w:rsidR="006A0880">
          <w:rPr>
            <w:noProof/>
            <w:webHidden/>
          </w:rPr>
        </w:r>
        <w:r w:rsidR="006A0880">
          <w:rPr>
            <w:noProof/>
            <w:webHidden/>
          </w:rPr>
          <w:fldChar w:fldCharType="separate"/>
        </w:r>
        <w:r w:rsidR="006A0880">
          <w:rPr>
            <w:noProof/>
            <w:webHidden/>
          </w:rPr>
          <w:t>38</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69" w:history="1">
        <w:r w:rsidR="006A0880" w:rsidRPr="006F08A5">
          <w:rPr>
            <w:rStyle w:val="Hipersaitas"/>
            <w:noProof/>
            <w:lang w:eastAsia="lt-LT"/>
          </w:rPr>
          <w:t>11.5. PASLAUGOS</w:t>
        </w:r>
        <w:r w:rsidR="006A0880">
          <w:rPr>
            <w:noProof/>
            <w:webHidden/>
          </w:rPr>
          <w:tab/>
        </w:r>
        <w:r w:rsidR="006A0880">
          <w:rPr>
            <w:noProof/>
            <w:webHidden/>
          </w:rPr>
          <w:fldChar w:fldCharType="begin"/>
        </w:r>
        <w:r w:rsidR="006A0880">
          <w:rPr>
            <w:noProof/>
            <w:webHidden/>
          </w:rPr>
          <w:instrText xml:space="preserve"> PAGEREF _Toc8220269 \h </w:instrText>
        </w:r>
        <w:r w:rsidR="006A0880">
          <w:rPr>
            <w:noProof/>
            <w:webHidden/>
          </w:rPr>
        </w:r>
        <w:r w:rsidR="006A0880">
          <w:rPr>
            <w:noProof/>
            <w:webHidden/>
          </w:rPr>
          <w:fldChar w:fldCharType="separate"/>
        </w:r>
        <w:r w:rsidR="006A0880">
          <w:rPr>
            <w:noProof/>
            <w:webHidden/>
          </w:rPr>
          <w:t>40</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70" w:history="1">
        <w:r w:rsidR="006A0880" w:rsidRPr="006F08A5">
          <w:rPr>
            <w:rStyle w:val="Hipersaitas"/>
            <w:noProof/>
            <w:lang w:eastAsia="lt-LT"/>
          </w:rPr>
          <w:t>11.6. DARBO UŽMOKESTIS</w:t>
        </w:r>
        <w:r w:rsidR="006A0880">
          <w:rPr>
            <w:noProof/>
            <w:webHidden/>
          </w:rPr>
          <w:tab/>
        </w:r>
        <w:r w:rsidR="006A0880">
          <w:rPr>
            <w:noProof/>
            <w:webHidden/>
          </w:rPr>
          <w:fldChar w:fldCharType="begin"/>
        </w:r>
        <w:r w:rsidR="006A0880">
          <w:rPr>
            <w:noProof/>
            <w:webHidden/>
          </w:rPr>
          <w:instrText xml:space="preserve"> PAGEREF _Toc8220270 \h </w:instrText>
        </w:r>
        <w:r w:rsidR="006A0880">
          <w:rPr>
            <w:noProof/>
            <w:webHidden/>
          </w:rPr>
        </w:r>
        <w:r w:rsidR="006A0880">
          <w:rPr>
            <w:noProof/>
            <w:webHidden/>
          </w:rPr>
          <w:fldChar w:fldCharType="separate"/>
        </w:r>
        <w:r w:rsidR="006A0880">
          <w:rPr>
            <w:noProof/>
            <w:webHidden/>
          </w:rPr>
          <w:t>42</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71" w:history="1">
        <w:r w:rsidR="006A0880" w:rsidRPr="006F08A5">
          <w:rPr>
            <w:rStyle w:val="Hipersaitas"/>
            <w:noProof/>
            <w:lang w:eastAsia="lt-LT"/>
          </w:rPr>
          <w:t>11.7. KELIONĖS IR KOMANDIRUOTĖS</w:t>
        </w:r>
        <w:r w:rsidR="006A0880">
          <w:rPr>
            <w:noProof/>
            <w:webHidden/>
          </w:rPr>
          <w:tab/>
        </w:r>
        <w:r w:rsidR="006A0880">
          <w:rPr>
            <w:noProof/>
            <w:webHidden/>
          </w:rPr>
          <w:fldChar w:fldCharType="begin"/>
        </w:r>
        <w:r w:rsidR="006A0880">
          <w:rPr>
            <w:noProof/>
            <w:webHidden/>
          </w:rPr>
          <w:instrText xml:space="preserve"> PAGEREF _Toc8220271 \h </w:instrText>
        </w:r>
        <w:r w:rsidR="006A0880">
          <w:rPr>
            <w:noProof/>
            <w:webHidden/>
          </w:rPr>
        </w:r>
        <w:r w:rsidR="006A0880">
          <w:rPr>
            <w:noProof/>
            <w:webHidden/>
          </w:rPr>
          <w:fldChar w:fldCharType="separate"/>
        </w:r>
        <w:r w:rsidR="006A0880">
          <w:rPr>
            <w:noProof/>
            <w:webHidden/>
          </w:rPr>
          <w:t>52</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72" w:history="1">
        <w:r w:rsidR="006A0880" w:rsidRPr="006F08A5">
          <w:rPr>
            <w:rStyle w:val="Hipersaitas"/>
            <w:noProof/>
            <w:lang w:eastAsia="lt-LT"/>
          </w:rPr>
          <w:t>11.8. NUSIDĖVĖJIMAS (AMORTIZACIJA)</w:t>
        </w:r>
        <w:r w:rsidR="006A0880">
          <w:rPr>
            <w:noProof/>
            <w:webHidden/>
          </w:rPr>
          <w:tab/>
        </w:r>
        <w:r w:rsidR="006A0880">
          <w:rPr>
            <w:noProof/>
            <w:webHidden/>
          </w:rPr>
          <w:fldChar w:fldCharType="begin"/>
        </w:r>
        <w:r w:rsidR="006A0880">
          <w:rPr>
            <w:noProof/>
            <w:webHidden/>
          </w:rPr>
          <w:instrText xml:space="preserve"> PAGEREF _Toc8220272 \h </w:instrText>
        </w:r>
        <w:r w:rsidR="006A0880">
          <w:rPr>
            <w:noProof/>
            <w:webHidden/>
          </w:rPr>
        </w:r>
        <w:r w:rsidR="006A0880">
          <w:rPr>
            <w:noProof/>
            <w:webHidden/>
          </w:rPr>
          <w:fldChar w:fldCharType="separate"/>
        </w:r>
        <w:r w:rsidR="006A0880">
          <w:rPr>
            <w:noProof/>
            <w:webHidden/>
          </w:rPr>
          <w:t>55</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73" w:history="1">
        <w:r w:rsidR="006A0880" w:rsidRPr="006F08A5">
          <w:rPr>
            <w:rStyle w:val="Hipersaitas"/>
            <w:noProof/>
            <w:lang w:eastAsia="lt-LT"/>
          </w:rPr>
          <w:t>11.9. IŠMOKOS PROJEKTO VEIKLOSE DALYVAUJANTIEMS ASMENIMS</w:t>
        </w:r>
        <w:r w:rsidR="006A0880">
          <w:rPr>
            <w:noProof/>
            <w:webHidden/>
          </w:rPr>
          <w:tab/>
        </w:r>
        <w:r w:rsidR="006A0880">
          <w:rPr>
            <w:noProof/>
            <w:webHidden/>
          </w:rPr>
          <w:fldChar w:fldCharType="begin"/>
        </w:r>
        <w:r w:rsidR="006A0880">
          <w:rPr>
            <w:noProof/>
            <w:webHidden/>
          </w:rPr>
          <w:instrText xml:space="preserve"> PAGEREF _Toc8220273 \h </w:instrText>
        </w:r>
        <w:r w:rsidR="006A0880">
          <w:rPr>
            <w:noProof/>
            <w:webHidden/>
          </w:rPr>
        </w:r>
        <w:r w:rsidR="006A0880">
          <w:rPr>
            <w:noProof/>
            <w:webHidden/>
          </w:rPr>
          <w:fldChar w:fldCharType="separate"/>
        </w:r>
        <w:r w:rsidR="006A0880">
          <w:rPr>
            <w:noProof/>
            <w:webHidden/>
          </w:rPr>
          <w:t>55</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74" w:history="1">
        <w:r w:rsidR="006A0880" w:rsidRPr="006F08A5">
          <w:rPr>
            <w:rStyle w:val="Hipersaitas"/>
            <w:noProof/>
            <w:lang w:eastAsia="lt-LT"/>
          </w:rPr>
          <w:t>11.10. TARPTAUTINIŲ PARTNERIŲ PAIEŠKOS IŠLAIDOS</w:t>
        </w:r>
        <w:r w:rsidR="006A0880">
          <w:rPr>
            <w:noProof/>
            <w:webHidden/>
          </w:rPr>
          <w:tab/>
        </w:r>
        <w:r w:rsidR="006A0880">
          <w:rPr>
            <w:noProof/>
            <w:webHidden/>
          </w:rPr>
          <w:fldChar w:fldCharType="begin"/>
        </w:r>
        <w:r w:rsidR="006A0880">
          <w:rPr>
            <w:noProof/>
            <w:webHidden/>
          </w:rPr>
          <w:instrText xml:space="preserve"> PAGEREF _Toc8220274 \h </w:instrText>
        </w:r>
        <w:r w:rsidR="006A0880">
          <w:rPr>
            <w:noProof/>
            <w:webHidden/>
          </w:rPr>
        </w:r>
        <w:r w:rsidR="006A0880">
          <w:rPr>
            <w:noProof/>
            <w:webHidden/>
          </w:rPr>
          <w:fldChar w:fldCharType="separate"/>
        </w:r>
        <w:r w:rsidR="006A0880">
          <w:rPr>
            <w:noProof/>
            <w:webHidden/>
          </w:rPr>
          <w:t>56</w:t>
        </w:r>
        <w:r w:rsidR="006A0880">
          <w:rPr>
            <w:noProof/>
            <w:webHidden/>
          </w:rPr>
          <w:fldChar w:fldCharType="end"/>
        </w:r>
      </w:hyperlink>
    </w:p>
    <w:p w:rsidR="006A0880" w:rsidRPr="00EE2303" w:rsidRDefault="00640BFB">
      <w:pPr>
        <w:pStyle w:val="Turinys2"/>
        <w:tabs>
          <w:tab w:val="right" w:leader="dot" w:pos="9628"/>
        </w:tabs>
        <w:rPr>
          <w:rFonts w:eastAsia="Times New Roman" w:cs="Times New Roman"/>
          <w:noProof/>
          <w:lang w:eastAsia="lt-LT"/>
        </w:rPr>
      </w:pPr>
      <w:hyperlink w:anchor="_Toc8220275" w:history="1">
        <w:r w:rsidR="006A0880" w:rsidRPr="006F08A5">
          <w:rPr>
            <w:rStyle w:val="Hipersaitas"/>
            <w:noProof/>
            <w:lang w:eastAsia="lt-LT"/>
          </w:rPr>
          <w:t>11.11. APDOVANOJIMAI</w:t>
        </w:r>
        <w:r w:rsidR="006A0880">
          <w:rPr>
            <w:noProof/>
            <w:webHidden/>
          </w:rPr>
          <w:tab/>
        </w:r>
        <w:r w:rsidR="006A0880">
          <w:rPr>
            <w:noProof/>
            <w:webHidden/>
          </w:rPr>
          <w:fldChar w:fldCharType="begin"/>
        </w:r>
        <w:r w:rsidR="006A0880">
          <w:rPr>
            <w:noProof/>
            <w:webHidden/>
          </w:rPr>
          <w:instrText xml:space="preserve"> PAGEREF _Toc8220275 \h </w:instrText>
        </w:r>
        <w:r w:rsidR="006A0880">
          <w:rPr>
            <w:noProof/>
            <w:webHidden/>
          </w:rPr>
        </w:r>
        <w:r w:rsidR="006A0880">
          <w:rPr>
            <w:noProof/>
            <w:webHidden/>
          </w:rPr>
          <w:fldChar w:fldCharType="separate"/>
        </w:r>
        <w:r w:rsidR="006A0880">
          <w:rPr>
            <w:noProof/>
            <w:webHidden/>
          </w:rPr>
          <w:t>56</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76" w:history="1">
        <w:r w:rsidR="006A0880" w:rsidRPr="006F08A5">
          <w:rPr>
            <w:rStyle w:val="Hipersaitas"/>
            <w:noProof/>
          </w:rPr>
          <w:t>12. PROJEKTO TINKAMŲ FINANSUOTI IŠLAIDŲ PATVIRTINIMO DOKUMENTAI</w:t>
        </w:r>
        <w:r w:rsidR="006A0880">
          <w:rPr>
            <w:noProof/>
            <w:webHidden/>
          </w:rPr>
          <w:tab/>
        </w:r>
        <w:r w:rsidR="006A0880">
          <w:rPr>
            <w:noProof/>
            <w:webHidden/>
          </w:rPr>
          <w:fldChar w:fldCharType="begin"/>
        </w:r>
        <w:r w:rsidR="006A0880">
          <w:rPr>
            <w:noProof/>
            <w:webHidden/>
          </w:rPr>
          <w:instrText xml:space="preserve"> PAGEREF _Toc8220276 \h </w:instrText>
        </w:r>
        <w:r w:rsidR="006A0880">
          <w:rPr>
            <w:noProof/>
            <w:webHidden/>
          </w:rPr>
        </w:r>
        <w:r w:rsidR="006A0880">
          <w:rPr>
            <w:noProof/>
            <w:webHidden/>
          </w:rPr>
          <w:fldChar w:fldCharType="separate"/>
        </w:r>
        <w:r w:rsidR="006A0880">
          <w:rPr>
            <w:noProof/>
            <w:webHidden/>
          </w:rPr>
          <w:t>57</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77" w:history="1">
        <w:r w:rsidR="006A0880" w:rsidRPr="006F08A5">
          <w:rPr>
            <w:rStyle w:val="Hipersaitas"/>
            <w:noProof/>
          </w:rPr>
          <w:t>13. DVIGUBO FINANSAVIMO PREVENCIJA IR KONTROLĖ</w:t>
        </w:r>
        <w:r w:rsidR="006A0880">
          <w:rPr>
            <w:noProof/>
            <w:webHidden/>
          </w:rPr>
          <w:tab/>
        </w:r>
        <w:r w:rsidR="006A0880">
          <w:rPr>
            <w:noProof/>
            <w:webHidden/>
          </w:rPr>
          <w:fldChar w:fldCharType="begin"/>
        </w:r>
        <w:r w:rsidR="006A0880">
          <w:rPr>
            <w:noProof/>
            <w:webHidden/>
          </w:rPr>
          <w:instrText xml:space="preserve"> PAGEREF _Toc8220277 \h </w:instrText>
        </w:r>
        <w:r w:rsidR="006A0880">
          <w:rPr>
            <w:noProof/>
            <w:webHidden/>
          </w:rPr>
        </w:r>
        <w:r w:rsidR="006A0880">
          <w:rPr>
            <w:noProof/>
            <w:webHidden/>
          </w:rPr>
          <w:fldChar w:fldCharType="separate"/>
        </w:r>
        <w:r w:rsidR="006A0880">
          <w:rPr>
            <w:noProof/>
            <w:webHidden/>
          </w:rPr>
          <w:t>61</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78" w:history="1">
        <w:r w:rsidR="006A0880" w:rsidRPr="006F08A5">
          <w:rPr>
            <w:rStyle w:val="Hipersaitas"/>
            <w:noProof/>
          </w:rPr>
          <w:t>14. BAIGIAMOSIOS NUOSTATOS</w:t>
        </w:r>
        <w:r w:rsidR="006A0880">
          <w:rPr>
            <w:noProof/>
            <w:webHidden/>
          </w:rPr>
          <w:tab/>
        </w:r>
        <w:r w:rsidR="006A0880">
          <w:rPr>
            <w:noProof/>
            <w:webHidden/>
          </w:rPr>
          <w:fldChar w:fldCharType="begin"/>
        </w:r>
        <w:r w:rsidR="006A0880">
          <w:rPr>
            <w:noProof/>
            <w:webHidden/>
          </w:rPr>
          <w:instrText xml:space="preserve"> PAGEREF _Toc8220278 \h </w:instrText>
        </w:r>
        <w:r w:rsidR="006A0880">
          <w:rPr>
            <w:noProof/>
            <w:webHidden/>
          </w:rPr>
        </w:r>
        <w:r w:rsidR="006A0880">
          <w:rPr>
            <w:noProof/>
            <w:webHidden/>
          </w:rPr>
          <w:fldChar w:fldCharType="separate"/>
        </w:r>
        <w:r w:rsidR="006A0880">
          <w:rPr>
            <w:noProof/>
            <w:webHidden/>
          </w:rPr>
          <w:t>63</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79" w:history="1">
        <w:r w:rsidR="006A0880" w:rsidRPr="006F08A5">
          <w:rPr>
            <w:rStyle w:val="Hipersaitas"/>
            <w:noProof/>
          </w:rPr>
          <w:t>DAŽNIAUSIAI UŽDUODAMI KLAUSIMAI</w:t>
        </w:r>
        <w:r w:rsidR="006A0880">
          <w:rPr>
            <w:noProof/>
            <w:webHidden/>
          </w:rPr>
          <w:tab/>
        </w:r>
        <w:r w:rsidR="006A0880">
          <w:rPr>
            <w:noProof/>
            <w:webHidden/>
          </w:rPr>
          <w:fldChar w:fldCharType="begin"/>
        </w:r>
        <w:r w:rsidR="006A0880">
          <w:rPr>
            <w:noProof/>
            <w:webHidden/>
          </w:rPr>
          <w:instrText xml:space="preserve"> PAGEREF _Toc8220279 \h </w:instrText>
        </w:r>
        <w:r w:rsidR="006A0880">
          <w:rPr>
            <w:noProof/>
            <w:webHidden/>
          </w:rPr>
        </w:r>
        <w:r w:rsidR="006A0880">
          <w:rPr>
            <w:noProof/>
            <w:webHidden/>
          </w:rPr>
          <w:fldChar w:fldCharType="separate"/>
        </w:r>
        <w:r w:rsidR="006A0880">
          <w:rPr>
            <w:noProof/>
            <w:webHidden/>
          </w:rPr>
          <w:t>64</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80" w:history="1">
        <w:r w:rsidR="006A0880" w:rsidRPr="006F08A5">
          <w:rPr>
            <w:rStyle w:val="Hipersaitas"/>
            <w:noProof/>
          </w:rPr>
          <w:t>PAGRINDINIŲ TEISĖS AKTŲ SĄRAŠAS</w:t>
        </w:r>
        <w:r w:rsidR="006A0880">
          <w:rPr>
            <w:noProof/>
            <w:webHidden/>
          </w:rPr>
          <w:tab/>
        </w:r>
        <w:r w:rsidR="006A0880">
          <w:rPr>
            <w:noProof/>
            <w:webHidden/>
          </w:rPr>
          <w:fldChar w:fldCharType="begin"/>
        </w:r>
        <w:r w:rsidR="006A0880">
          <w:rPr>
            <w:noProof/>
            <w:webHidden/>
          </w:rPr>
          <w:instrText xml:space="preserve"> PAGEREF _Toc8220280 \h </w:instrText>
        </w:r>
        <w:r w:rsidR="006A0880">
          <w:rPr>
            <w:noProof/>
            <w:webHidden/>
          </w:rPr>
        </w:r>
        <w:r w:rsidR="006A0880">
          <w:rPr>
            <w:noProof/>
            <w:webHidden/>
          </w:rPr>
          <w:fldChar w:fldCharType="separate"/>
        </w:r>
        <w:r w:rsidR="006A0880">
          <w:rPr>
            <w:noProof/>
            <w:webHidden/>
          </w:rPr>
          <w:t>65</w:t>
        </w:r>
        <w:r w:rsidR="006A0880">
          <w:rPr>
            <w:noProof/>
            <w:webHidden/>
          </w:rPr>
          <w:fldChar w:fldCharType="end"/>
        </w:r>
      </w:hyperlink>
    </w:p>
    <w:p w:rsidR="006A0880" w:rsidRPr="00EE2303" w:rsidRDefault="00640BFB">
      <w:pPr>
        <w:pStyle w:val="Turinys1"/>
        <w:rPr>
          <w:rFonts w:eastAsia="Times New Roman" w:cs="Times New Roman"/>
          <w:noProof/>
          <w:lang w:eastAsia="lt-LT"/>
        </w:rPr>
      </w:pPr>
      <w:hyperlink w:anchor="_Toc8220281" w:history="1">
        <w:r w:rsidR="006A0880" w:rsidRPr="006F08A5">
          <w:rPr>
            <w:rStyle w:val="Hipersaitas"/>
            <w:noProof/>
          </w:rPr>
          <w:t>PRIEDAI</w:t>
        </w:r>
        <w:r w:rsidR="006A0880">
          <w:rPr>
            <w:noProof/>
            <w:webHidden/>
          </w:rPr>
          <w:tab/>
        </w:r>
        <w:r w:rsidR="006A0880">
          <w:rPr>
            <w:noProof/>
            <w:webHidden/>
          </w:rPr>
          <w:fldChar w:fldCharType="begin"/>
        </w:r>
        <w:r w:rsidR="006A0880">
          <w:rPr>
            <w:noProof/>
            <w:webHidden/>
          </w:rPr>
          <w:instrText xml:space="preserve"> PAGEREF _Toc8220281 \h </w:instrText>
        </w:r>
        <w:r w:rsidR="006A0880">
          <w:rPr>
            <w:noProof/>
            <w:webHidden/>
          </w:rPr>
        </w:r>
        <w:r w:rsidR="006A0880">
          <w:rPr>
            <w:noProof/>
            <w:webHidden/>
          </w:rPr>
          <w:fldChar w:fldCharType="separate"/>
        </w:r>
        <w:r w:rsidR="006A0880">
          <w:rPr>
            <w:noProof/>
            <w:webHidden/>
          </w:rPr>
          <w:t>67</w:t>
        </w:r>
        <w:r w:rsidR="006A0880">
          <w:rPr>
            <w:noProof/>
            <w:webHidden/>
          </w:rPr>
          <w:fldChar w:fldCharType="end"/>
        </w:r>
      </w:hyperlink>
    </w:p>
    <w:p w:rsidR="00094F2A" w:rsidRDefault="004901D8" w:rsidP="00FB0C60">
      <w:pPr>
        <w:ind w:firstLine="0"/>
      </w:pPr>
      <w:r w:rsidRPr="00647813">
        <w:fldChar w:fldCharType="end"/>
      </w:r>
    </w:p>
    <w:p w:rsidR="004901D8" w:rsidRPr="00647813" w:rsidRDefault="00094F2A" w:rsidP="00FB0C60">
      <w:pPr>
        <w:ind w:firstLine="0"/>
      </w:pPr>
      <w:r>
        <w:br w:type="page"/>
      </w:r>
    </w:p>
    <w:p w:rsidR="004901D8" w:rsidRPr="00647813" w:rsidRDefault="0072596E" w:rsidP="00FB0C60">
      <w:pPr>
        <w:pStyle w:val="Antrat1"/>
        <w:numPr>
          <w:ilvl w:val="0"/>
          <w:numId w:val="4"/>
        </w:numPr>
      </w:pPr>
      <w:r>
        <w:lastRenderedPageBreak/>
        <w:t xml:space="preserve"> </w:t>
      </w:r>
      <w:bookmarkStart w:id="1" w:name="_Toc8220252"/>
      <w:r w:rsidR="004901D8" w:rsidRPr="00647813">
        <w:t>ĮVADAS</w:t>
      </w:r>
      <w:bookmarkEnd w:id="0"/>
      <w:bookmarkEnd w:id="1"/>
    </w:p>
    <w:p w:rsidR="004901D8" w:rsidRPr="00647813" w:rsidRDefault="004901D8" w:rsidP="000445BE"/>
    <w:p w:rsidR="004901D8" w:rsidRPr="00647813" w:rsidRDefault="004901D8" w:rsidP="009613F1">
      <w:pPr>
        <w:pStyle w:val="Sraopastraipa"/>
        <w:numPr>
          <w:ilvl w:val="0"/>
          <w:numId w:val="32"/>
        </w:numPr>
        <w:ind w:left="0"/>
      </w:pPr>
      <w:r w:rsidRPr="00647813">
        <w:t xml:space="preserve">Rekomendacijose dėl projektų išlaidų atitikties Europos Sąjungos struktūrinių fondų reikalavimams (toliau – Rekomendacijos) pateikiami vadovaujančiosios institucijos paaiškinimai, kaip turi būti taikomi Europos Sąjungos (toliau – ES) ir Lietuvos Respublikos teisės aktai, kad vadovaujantis patikimo finansų valdymo principu būtų teisingai nurodomos ir įvertinamos iš ES struktūrinių fondų lėšų bendrai finansuojamų projektų </w:t>
      </w:r>
      <w:proofErr w:type="gramStart"/>
      <w:r w:rsidRPr="00647813">
        <w:t>(</w:t>
      </w:r>
      <w:proofErr w:type="gramEnd"/>
      <w:r w:rsidRPr="00647813">
        <w:t>toliau – projektas) tinkamos finansuoti išlaidos.</w:t>
      </w:r>
    </w:p>
    <w:p w:rsidR="004901D8" w:rsidRPr="00647813" w:rsidRDefault="004901D8" w:rsidP="009613F1">
      <w:pPr>
        <w:pStyle w:val="Sraopastraipa"/>
        <w:numPr>
          <w:ilvl w:val="0"/>
          <w:numId w:val="32"/>
        </w:numPr>
        <w:ind w:left="0"/>
      </w:pPr>
      <w:r w:rsidRPr="00647813">
        <w:t xml:space="preserve">Rekomendacijos parengtos vadovaujantis 2013 m. gruodžio 17 d. Europos Parlamento ir Tarybos reglamentu (ES) Nr. 1300/2013 dėl Sanglaudos fondo, kuriuo panaikinamas Tarybos </w:t>
      </w:r>
      <w:r w:rsidR="00C7135F" w:rsidRPr="00647813">
        <w:t>r</w:t>
      </w:r>
      <w:r w:rsidRPr="00647813">
        <w:t xml:space="preserve">eglamentas (EB) Nr. 1084/2006 (OL L 347, 2013 12 20, p. 281) (toliau – SF reglamentas), 2013 m. gruodžio 17 d. Europos Parlamento ir Tarybos reglamentu </w:t>
      </w:r>
      <w:proofErr w:type="gramStart"/>
      <w:r w:rsidRPr="00647813">
        <w:t>(</w:t>
      </w:r>
      <w:proofErr w:type="gramEnd"/>
      <w:r w:rsidRPr="00647813">
        <w:t>ES) Nr. 1301/2013 dėl Europos regioninės plėtros fondo ir konkrečių su investicijų į ekonomikos augimą ir darbo vietų kūrimą tikslu susijusių nuostatų, kuriuo panaikinamas Reglamentas (EB) Nr. 1080/2006 (OL L 347, 2013 12 20, p. 289) (toliau – ERPF reglamentas),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w:t>
      </w:r>
      <w:r w:rsidR="00CF01D1" w:rsidRPr="00647813">
        <w:t xml:space="preserve"> </w:t>
      </w:r>
      <w:r w:rsidRPr="00647813">
        <w:t>Nr. 1083/2006 (OL L 347, 2013 12 20, p. 320) (toliau – Bendrasis reglamentas), 2013 m. gruodžio 17 d. Europos Parlamento ir Tarybos reglamentu (ES) Nr. 1304/20</w:t>
      </w:r>
      <w:r w:rsidR="00CF01D1" w:rsidRPr="00647813">
        <w:t>13 dėl Europos socialinio fondo</w:t>
      </w:r>
      <w:r w:rsidRPr="00647813">
        <w:t>, kuriuo panaikinamas Tarybos reglamentas (EB) Nr. 1081/2006 (OL L 347, 2013 12 20, p. 470) (toliau – ESF reglamentas), Atsakomybės ir funkcijų paskirstymo tarp institucijų, įgyvendinant 2014</w:t>
      </w:r>
      <w:r w:rsidR="00CF01D1" w:rsidRPr="00647813">
        <w:t>–</w:t>
      </w:r>
      <w:r w:rsidRPr="00647813">
        <w:t>2020 metų Europos Sąjungos fondų investicijų veiksmų programą, taisykl</w:t>
      </w:r>
      <w:r w:rsidR="00C5712B">
        <w:t>ėmis</w:t>
      </w:r>
      <w:r w:rsidRPr="00647813">
        <w:t>, patvirtint</w:t>
      </w:r>
      <w:r w:rsidR="00C5712B">
        <w:t>omis</w:t>
      </w:r>
      <w:r w:rsidRPr="00647813">
        <w:t xml:space="preserve"> Lietuvos Respublikos Vyriausybės 2014 m. </w:t>
      </w:r>
      <w:r w:rsidR="00F96616" w:rsidRPr="00647813">
        <w:t>birželio 4</w:t>
      </w:r>
      <w:r w:rsidRPr="00647813">
        <w:t xml:space="preserve"> d. nutarimu Nr. </w:t>
      </w:r>
      <w:r w:rsidR="00BD4B28" w:rsidRPr="00647813">
        <w:t>528</w:t>
      </w:r>
      <w:r w:rsidR="0060320A" w:rsidRPr="00647813">
        <w:t xml:space="preserve"> </w:t>
      </w:r>
      <w:r w:rsidRPr="00647813">
        <w:t xml:space="preserve">„Dėl atsakomybės ir funkcijų paskirstymo tarp institucijų, įgyvendinant 2014–2020 metų Europos Sąjungos fondų investicijų veiksmų programą“ (toliau – Atsakomybės ir funkcijų paskirstymo taisyklės), </w:t>
      </w:r>
      <w:r w:rsidR="00FB0157" w:rsidRPr="00647813">
        <w:t>2014–2020 metų Europos Sąjungos fondų investicijų veiksmų programos administravimo taisykl</w:t>
      </w:r>
      <w:r w:rsidR="00C5712B">
        <w:t>ėmis</w:t>
      </w:r>
      <w:r w:rsidR="00FB0157" w:rsidRPr="00647813">
        <w:t xml:space="preserve">, </w:t>
      </w:r>
      <w:r w:rsidR="00C5712B">
        <w:t>patvirtintomis</w:t>
      </w:r>
      <w:r w:rsidR="00FB0157" w:rsidRPr="00647813">
        <w:t xml:space="preserve"> Lietuvos Respublikos Vyriausybės </w:t>
      </w:r>
      <w:r w:rsidR="006611FB" w:rsidRPr="00647813">
        <w:t xml:space="preserve"> 2014 m. </w:t>
      </w:r>
      <w:r w:rsidR="006611FB">
        <w:t>spalio 3</w:t>
      </w:r>
      <w:r w:rsidR="006611FB" w:rsidRPr="00647813">
        <w:t xml:space="preserve"> d. </w:t>
      </w:r>
      <w:r w:rsidR="00FB0157" w:rsidRPr="006611FB">
        <w:t>nutarimu</w:t>
      </w:r>
      <w:r w:rsidR="006611FB" w:rsidRPr="006611FB">
        <w:t xml:space="preserve"> </w:t>
      </w:r>
      <w:r w:rsidR="006611FB" w:rsidRPr="00647813">
        <w:t xml:space="preserve">Nr. </w:t>
      </w:r>
      <w:r w:rsidR="006611FB">
        <w:t xml:space="preserve">1090 </w:t>
      </w:r>
      <w:r w:rsidR="006611FB" w:rsidRPr="00647813">
        <w:t>„Dėl 2014–2020 metų Europos Sąjungos fondų investicijų veiksmų programos adminis</w:t>
      </w:r>
      <w:r w:rsidR="006611FB">
        <w:t>travimo taisyklių patvirtinimo“</w:t>
      </w:r>
      <w:r w:rsidR="00DE7659">
        <w:t xml:space="preserve"> </w:t>
      </w:r>
      <w:r w:rsidR="00FB0157" w:rsidRPr="00647813">
        <w:t>(toliau – Veiksmų programos administravimo taisyklės)</w:t>
      </w:r>
      <w:r w:rsidR="00B51CF9" w:rsidRPr="00647813">
        <w:t>,</w:t>
      </w:r>
      <w:r w:rsidR="00FB0157" w:rsidRPr="00647813">
        <w:t xml:space="preserve"> ir </w:t>
      </w:r>
      <w:r w:rsidRPr="00647813">
        <w:t>Projektų administravimo ir finansavimo taisykl</w:t>
      </w:r>
      <w:r w:rsidR="006611FB">
        <w:t>ėmis</w:t>
      </w:r>
      <w:r w:rsidRPr="00647813">
        <w:t xml:space="preserve">, </w:t>
      </w:r>
      <w:r w:rsidR="00C5712B">
        <w:t>patvirtintomis</w:t>
      </w:r>
      <w:r w:rsidR="00CF01D1" w:rsidRPr="00647813">
        <w:t xml:space="preserve"> </w:t>
      </w:r>
      <w:r w:rsidRPr="00647813">
        <w:t xml:space="preserve">Lietuvos Respublikos finansų ministro </w:t>
      </w:r>
      <w:r w:rsidR="006611FB">
        <w:t xml:space="preserve">2014 </w:t>
      </w:r>
      <w:r w:rsidR="006611FB" w:rsidRPr="00647813">
        <w:t xml:space="preserve">m. </w:t>
      </w:r>
      <w:r w:rsidR="006611FB">
        <w:t xml:space="preserve">spalio 8 </w:t>
      </w:r>
      <w:r w:rsidR="006611FB" w:rsidRPr="00647813">
        <w:t xml:space="preserve">d. </w:t>
      </w:r>
      <w:r w:rsidRPr="00647813">
        <w:t>įsakymu</w:t>
      </w:r>
      <w:r w:rsidR="006611FB" w:rsidRPr="006611FB">
        <w:t xml:space="preserve"> </w:t>
      </w:r>
      <w:r w:rsidR="006611FB" w:rsidRPr="00647813">
        <w:t>Nr.</w:t>
      </w:r>
      <w:r w:rsidR="006611FB">
        <w:t>1K-316</w:t>
      </w:r>
      <w:r w:rsidR="006611FB" w:rsidRPr="00647813">
        <w:t xml:space="preserve"> „Dėl Projektų administravimo ir finansavimo taisyklių patvirtinimo“</w:t>
      </w:r>
      <w:r w:rsidR="00FB0157" w:rsidRPr="00647813">
        <w:t xml:space="preserve"> (toliau – Projektų administravimo ir finansavimo taisyklės).</w:t>
      </w:r>
    </w:p>
    <w:p w:rsidR="00EC28D5" w:rsidRPr="00647813" w:rsidRDefault="004901D8" w:rsidP="00EC28D5">
      <w:pPr>
        <w:pStyle w:val="Sraopastraipa"/>
        <w:numPr>
          <w:ilvl w:val="0"/>
          <w:numId w:val="32"/>
        </w:numPr>
        <w:ind w:left="0"/>
      </w:pPr>
      <w:r w:rsidRPr="00647813">
        <w:t xml:space="preserve">Pagrindinis Rekomendacijų tikslas – padėti įvertinti projektų išlaidų atitiktį ES struktūrinių fondų finansavimo reikalavimams. </w:t>
      </w:r>
      <w:r w:rsidR="007837E9" w:rsidRPr="00647813">
        <w:t xml:space="preserve">Rekomendacijos taip pat taikomos aiškinant projektų, </w:t>
      </w:r>
      <w:r w:rsidR="00FE2E6E" w:rsidRPr="00647813">
        <w:t xml:space="preserve">kurie </w:t>
      </w:r>
      <w:r w:rsidR="00017A50" w:rsidRPr="00647813">
        <w:t>atrenkami</w:t>
      </w:r>
      <w:r w:rsidR="007837E9" w:rsidRPr="00647813">
        <w:t xml:space="preserve"> pagal</w:t>
      </w:r>
      <w:r w:rsidR="00FE2E6E" w:rsidRPr="00647813">
        <w:t xml:space="preserve"> 2014–2020 metų iš Europos Sąjungos fondų lėšų planuojamų bendrai finansuoti valstybės projektų atrankos laikinosios tvarkos aprašą</w:t>
      </w:r>
      <w:r w:rsidR="00017A50" w:rsidRPr="00647813">
        <w:t>, patvirtintą Lietuvos Respublikos Vyriausybės 2013 m. spalio 30 d.</w:t>
      </w:r>
      <w:r w:rsidR="00017A50" w:rsidRPr="00647813">
        <w:rPr>
          <w:color w:val="000000"/>
        </w:rPr>
        <w:t xml:space="preserve"> nutarimu Nr. </w:t>
      </w:r>
      <w:r w:rsidR="00017A50" w:rsidRPr="00F92409">
        <w:t>998</w:t>
      </w:r>
      <w:r w:rsidR="00EC28D5" w:rsidRPr="00F92409">
        <w:t xml:space="preserve"> </w:t>
      </w:r>
      <w:r w:rsidR="00327E28" w:rsidRPr="00F92409">
        <w:t>„</w:t>
      </w:r>
      <w:r w:rsidR="00EC28D5" w:rsidRPr="00F92409">
        <w:rPr>
          <w:rFonts w:eastAsia="Times New Roman" w:cs="Times New Roman"/>
          <w:bCs/>
        </w:rPr>
        <w:t xml:space="preserve">Dėl </w:t>
      </w:r>
      <w:r w:rsidR="00EC28D5" w:rsidRPr="00F92409">
        <w:rPr>
          <w:rFonts w:eastAsia="Times New Roman" w:cs="Times New Roman"/>
          <w:bCs/>
          <w:color w:val="000000"/>
        </w:rPr>
        <w:t>2014–2020 metų iš Europos Sąjungos fondų lėšų planuojamų bendrai finansuoti valstybės projektų atrankos laikinosios tvarkos aprašo patvirtinimo</w:t>
      </w:r>
      <w:r w:rsidR="00327E28" w:rsidRPr="00F92409">
        <w:t>“,</w:t>
      </w:r>
      <w:r w:rsidR="00B51CF9" w:rsidRPr="00647813">
        <w:t xml:space="preserve"> išlaidų tinkamumą</w:t>
      </w:r>
      <w:r w:rsidR="00327E28" w:rsidRPr="00647813">
        <w:t xml:space="preserve"> finansuoti</w:t>
      </w:r>
      <w:r w:rsidR="00017A50" w:rsidRPr="00647813">
        <w:t>.</w:t>
      </w:r>
      <w:r w:rsidR="00EC28D5" w:rsidRPr="00647813">
        <w:t xml:space="preserve"> </w:t>
      </w:r>
    </w:p>
    <w:p w:rsidR="004901D8" w:rsidRPr="00647813" w:rsidRDefault="004901D8" w:rsidP="009613F1">
      <w:pPr>
        <w:pStyle w:val="Sraopastraipa"/>
        <w:numPr>
          <w:ilvl w:val="0"/>
          <w:numId w:val="32"/>
        </w:numPr>
        <w:ind w:left="0"/>
      </w:pPr>
      <w:r w:rsidRPr="00647813">
        <w:t>Šių Rekomendacijų nuostatomis siūloma vadovautis:</w:t>
      </w:r>
    </w:p>
    <w:p w:rsidR="004901D8" w:rsidRPr="00647813" w:rsidRDefault="004901D8" w:rsidP="009613F1">
      <w:pPr>
        <w:pStyle w:val="Sraopastraipa"/>
        <w:numPr>
          <w:ilvl w:val="1"/>
          <w:numId w:val="32"/>
        </w:numPr>
        <w:ind w:left="0"/>
      </w:pPr>
      <w:r w:rsidRPr="00647813">
        <w:t>pareiškėjams, rengiantiems ir teikiantiems paraiškas gauti ES struktūrinių fondų lėšas projektams įgyvendinti;</w:t>
      </w:r>
    </w:p>
    <w:p w:rsidR="004901D8" w:rsidRPr="00647813" w:rsidRDefault="004901D8" w:rsidP="009613F1">
      <w:pPr>
        <w:pStyle w:val="Sraopastraipa"/>
        <w:numPr>
          <w:ilvl w:val="1"/>
          <w:numId w:val="32"/>
        </w:numPr>
        <w:ind w:left="0"/>
      </w:pPr>
      <w:r w:rsidRPr="00647813">
        <w:t>projektų vykdytojams ir partneriams;</w:t>
      </w:r>
    </w:p>
    <w:p w:rsidR="004901D8" w:rsidRPr="00647813" w:rsidRDefault="004901D8" w:rsidP="009613F1">
      <w:pPr>
        <w:pStyle w:val="Sraopastraipa"/>
        <w:numPr>
          <w:ilvl w:val="1"/>
          <w:numId w:val="32"/>
        </w:numPr>
        <w:ind w:left="0"/>
      </w:pPr>
      <w:r w:rsidRPr="00647813">
        <w:lastRenderedPageBreak/>
        <w:t xml:space="preserve">ES struktūrinių fondų lėšų valdymo ir kontrolės sistemos institucijų darbuotojams ir projektų vertintojams. </w:t>
      </w:r>
    </w:p>
    <w:p w:rsidR="004901D8" w:rsidRPr="00647813" w:rsidRDefault="004901D8" w:rsidP="009613F1">
      <w:pPr>
        <w:pStyle w:val="Sraopastraipa"/>
        <w:numPr>
          <w:ilvl w:val="0"/>
          <w:numId w:val="32"/>
        </w:numPr>
        <w:ind w:left="0"/>
      </w:pPr>
      <w:r w:rsidRPr="00647813">
        <w:t xml:space="preserve">Finansinių priemonių išlaidoms šių Rekomendacijų </w:t>
      </w:r>
      <w:r w:rsidRPr="0072596E">
        <w:t>nuostatos</w:t>
      </w:r>
      <w:r w:rsidR="00CD0835" w:rsidRPr="0072596E">
        <w:t xml:space="preserve"> netaikomos</w:t>
      </w:r>
      <w:r w:rsidR="00F2225A" w:rsidRPr="0072596E">
        <w:t>.</w:t>
      </w:r>
      <w:r w:rsidRPr="00CD0835">
        <w:t xml:space="preserve"> </w:t>
      </w:r>
    </w:p>
    <w:p w:rsidR="004901D8" w:rsidRPr="00647813" w:rsidRDefault="004901D8" w:rsidP="009613F1">
      <w:pPr>
        <w:pStyle w:val="Sraopastraipa"/>
        <w:numPr>
          <w:ilvl w:val="0"/>
          <w:numId w:val="32"/>
        </w:numPr>
        <w:ind w:left="0"/>
      </w:pPr>
      <w:r w:rsidRPr="00647813">
        <w:t>Rekomendacijų nuostatos taikomos negrąžinamosioms subsidijoms, grąžinamosioms subsidijoms ir apdovanojimams</w:t>
      </w:r>
      <w:r w:rsidRPr="00647813">
        <w:rPr>
          <w:bCs/>
        </w:rPr>
        <w:t>.</w:t>
      </w:r>
      <w:r w:rsidRPr="00647813">
        <w:rPr>
          <w:b/>
          <w:bCs/>
        </w:rPr>
        <w:t xml:space="preserve"> </w:t>
      </w:r>
      <w:r w:rsidRPr="00647813">
        <w:t>Rekomendacijų nuostatos netaikomos techninės paramos projektams</w:t>
      </w:r>
      <w:r w:rsidR="00B84098">
        <w:t>, išskyrus atvejus, kai Veiksmų programos techninės paramos prioriteto priemonės yra įgyvendinamos visuotinės dotacijos būdu</w:t>
      </w:r>
      <w:r w:rsidRPr="00647813">
        <w:t>.</w:t>
      </w:r>
    </w:p>
    <w:p w:rsidR="004901D8" w:rsidRPr="00647813" w:rsidRDefault="004901D8" w:rsidP="003348A5">
      <w:pPr>
        <w:pStyle w:val="Antrat1"/>
        <w:rPr>
          <w:rFonts w:cs="Times New Roman"/>
        </w:rPr>
      </w:pPr>
      <w:bookmarkStart w:id="2" w:name="_Toc8220253"/>
      <w:r w:rsidRPr="00647813">
        <w:t>2. SĄVOKOS</w:t>
      </w:r>
      <w:bookmarkEnd w:id="2"/>
    </w:p>
    <w:p w:rsidR="004901D8" w:rsidRPr="00647813" w:rsidRDefault="004901D8" w:rsidP="003058D5">
      <w:pPr>
        <w:ind w:firstLine="0"/>
      </w:pPr>
    </w:p>
    <w:p w:rsidR="004901D8" w:rsidRPr="00647813" w:rsidRDefault="004901D8" w:rsidP="00D9640C">
      <w:pPr>
        <w:pStyle w:val="Sraopastraipa"/>
        <w:numPr>
          <w:ilvl w:val="0"/>
          <w:numId w:val="32"/>
        </w:numPr>
        <w:ind w:left="0"/>
      </w:pPr>
      <w:bookmarkStart w:id="3" w:name="_Toc380416381"/>
      <w:r w:rsidRPr="00647813">
        <w:t>Rekomendacijose vartojamos sąvokos:</w:t>
      </w:r>
      <w:bookmarkEnd w:id="3"/>
    </w:p>
    <w:p w:rsidR="004901D8" w:rsidRPr="00647813" w:rsidRDefault="004901D8" w:rsidP="00D9640C">
      <w:pPr>
        <w:pStyle w:val="Sraopastraipa"/>
        <w:ind w:left="0"/>
      </w:pPr>
      <w:bookmarkStart w:id="4" w:name="_Toc380416382"/>
      <w:r w:rsidRPr="00647813">
        <w:rPr>
          <w:b/>
          <w:bCs/>
        </w:rPr>
        <w:t xml:space="preserve">Patikimo finansų valdymo principas </w:t>
      </w:r>
      <w:r w:rsidRPr="00647813">
        <w:rPr>
          <w:bCs/>
        </w:rPr>
        <w:t>–</w:t>
      </w:r>
      <w:r w:rsidRPr="00647813">
        <w:rPr>
          <w:b/>
          <w:bCs/>
        </w:rPr>
        <w:t xml:space="preserve"> </w:t>
      </w:r>
      <w:r w:rsidRPr="00647813">
        <w:t xml:space="preserve">ekonomiškumu, veiksmingumu, </w:t>
      </w:r>
      <w:r w:rsidRPr="0072596E">
        <w:t>efektyvumu</w:t>
      </w:r>
      <w:r w:rsidR="00312501" w:rsidRPr="0072596E">
        <w:t>, orientacija į veiklos rezultatus</w:t>
      </w:r>
      <w:r w:rsidRPr="0072596E">
        <w:t xml:space="preserve"> ir veiksminga biudžeto vykdymo vidaus kontrole pagrįstas finansų valdymo principas, apibrėžtas</w:t>
      </w:r>
      <w:r w:rsidR="00312501" w:rsidRPr="0072596E">
        <w:t xml:space="preserve"> 2018 m. liepos 18 d. Europos Parlamento ir Tarybos reglamento (ES, Euratomas) Nr.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L 193, 2018 7 30, p. 1)</w:t>
      </w:r>
      <w:r w:rsidRPr="0072596E">
        <w:t xml:space="preserve"> </w:t>
      </w:r>
      <w:r w:rsidR="00DE0710" w:rsidRPr="0072596E">
        <w:t xml:space="preserve">(toliau – Finansinių taisyklių reglamentas) </w:t>
      </w:r>
      <w:r w:rsidR="00312501" w:rsidRPr="0072596E">
        <w:t xml:space="preserve">33–36 </w:t>
      </w:r>
      <w:r w:rsidRPr="0072596E">
        <w:t>straipsniuose.</w:t>
      </w:r>
    </w:p>
    <w:p w:rsidR="004901D8" w:rsidRPr="00F92409" w:rsidRDefault="004901D8" w:rsidP="00D9640C">
      <w:pPr>
        <w:pStyle w:val="Sraopastraipa"/>
        <w:ind w:left="0"/>
      </w:pPr>
      <w:r w:rsidRPr="00F92409">
        <w:rPr>
          <w:b/>
          <w:bCs/>
          <w:i/>
          <w:iCs/>
        </w:rPr>
        <w:t xml:space="preserve">Pro </w:t>
      </w:r>
      <w:proofErr w:type="spellStart"/>
      <w:r w:rsidRPr="00F92409">
        <w:rPr>
          <w:b/>
          <w:bCs/>
          <w:i/>
          <w:iCs/>
        </w:rPr>
        <w:t>rata</w:t>
      </w:r>
      <w:proofErr w:type="spellEnd"/>
      <w:r w:rsidRPr="00F92409">
        <w:rPr>
          <w:b/>
          <w:bCs/>
        </w:rPr>
        <w:t xml:space="preserve"> principas</w:t>
      </w:r>
      <w:r w:rsidRPr="00F92409">
        <w:t xml:space="preserve"> –</w:t>
      </w:r>
      <w:r w:rsidR="007C4F9F" w:rsidRPr="00F92409">
        <w:t xml:space="preserve"> </w:t>
      </w:r>
      <w:r w:rsidR="007C4F9F" w:rsidRPr="00F92409">
        <w:rPr>
          <w:color w:val="000000"/>
          <w:lang w:eastAsia="lt-LT"/>
        </w:rPr>
        <w:t>principas, pagal kurį projekto tinkamoms finansuoti išlaidoms proporcingai priskiriama tik dalis patirtų tam tikro tipo išlaidų.</w:t>
      </w:r>
    </w:p>
    <w:p w:rsidR="004901D8" w:rsidRPr="00647813" w:rsidRDefault="004901D8" w:rsidP="00D9640C">
      <w:pPr>
        <w:pStyle w:val="Sraopastraipa"/>
        <w:ind w:left="0"/>
      </w:pPr>
      <w:r w:rsidRPr="00647813">
        <w:rPr>
          <w:b/>
          <w:bCs/>
        </w:rPr>
        <w:t>Projektą vykdantis personalas</w:t>
      </w:r>
      <w:r w:rsidRPr="00647813">
        <w:t xml:space="preserve"> – projekto tiesiogines veiklas vykdantys fiziniai</w:t>
      </w:r>
      <w:r w:rsidR="00E05E28" w:rsidRPr="00647813">
        <w:t xml:space="preserve"> </w:t>
      </w:r>
      <w:r w:rsidRPr="00647813">
        <w:t xml:space="preserve">asmenys, su projekto vykdytoju </w:t>
      </w:r>
      <w:r w:rsidR="00292AFC" w:rsidRPr="00647813">
        <w:t xml:space="preserve">ar </w:t>
      </w:r>
      <w:r w:rsidRPr="00647813">
        <w:t>partneriu susiję darbo santykiais, jų esmę atitinkančiais santykiais arba dirbantys pagal paslaugų</w:t>
      </w:r>
      <w:r w:rsidR="00477997" w:rsidRPr="00647813">
        <w:t xml:space="preserve"> </w:t>
      </w:r>
      <w:r w:rsidRPr="00647813">
        <w:t>(civilines), įskaitant autorines, sutartis</w:t>
      </w:r>
      <w:r w:rsidR="002413FB">
        <w:t xml:space="preserve"> </w:t>
      </w:r>
      <w:r w:rsidR="002413FB" w:rsidRPr="002413FB">
        <w:t>ar savanoriškos veiklos sutartis</w:t>
      </w:r>
      <w:r w:rsidRPr="00647813">
        <w:t>.</w:t>
      </w:r>
      <w:bookmarkEnd w:id="4"/>
    </w:p>
    <w:p w:rsidR="004901D8" w:rsidRDefault="004901D8" w:rsidP="00D9640C">
      <w:pPr>
        <w:pStyle w:val="Sraopastraipa"/>
        <w:ind w:left="0"/>
      </w:pPr>
      <w:bookmarkStart w:id="5" w:name="_Toc380416383"/>
      <w:r w:rsidRPr="00647813">
        <w:rPr>
          <w:b/>
          <w:bCs/>
        </w:rPr>
        <w:t>Trečioji šalis</w:t>
      </w:r>
      <w:r w:rsidR="00EE5DE7" w:rsidRPr="00647813">
        <w:rPr>
          <w:b/>
          <w:bCs/>
        </w:rPr>
        <w:t xml:space="preserve"> </w:t>
      </w:r>
      <w:r w:rsidRPr="00647813">
        <w:t>–</w:t>
      </w:r>
      <w:r w:rsidR="00EE5DE7" w:rsidRPr="00647813">
        <w:t xml:space="preserve"> </w:t>
      </w:r>
      <w:r w:rsidRPr="00647813">
        <w:t>fizinis ar juridinis asmuo, kuris nėra</w:t>
      </w:r>
      <w:r w:rsidR="00E05E28" w:rsidRPr="00647813">
        <w:t xml:space="preserve"> </w:t>
      </w:r>
      <w:r w:rsidRPr="00647813">
        <w:t>sutarties šalis ar sutarties šalies (juridinio asmens) darbuotojas</w:t>
      </w:r>
      <w:r w:rsidR="002413FB">
        <w:t xml:space="preserve">, </w:t>
      </w:r>
      <w:r w:rsidR="002413FB" w:rsidRPr="002413FB">
        <w:t>ar projektą vykdančiam personalui priskiriamas fizinis asmuo</w:t>
      </w:r>
      <w:r w:rsidRPr="00647813">
        <w:t xml:space="preserve">. </w:t>
      </w:r>
    </w:p>
    <w:p w:rsidR="00697EF3" w:rsidRPr="00647813" w:rsidRDefault="00697EF3" w:rsidP="00D9640C">
      <w:pPr>
        <w:pStyle w:val="Sraopastraipa"/>
        <w:ind w:left="0"/>
      </w:pPr>
      <w:r w:rsidRPr="00697EF3">
        <w:rPr>
          <w:b/>
        </w:rPr>
        <w:t xml:space="preserve">Ūkinę </w:t>
      </w:r>
      <w:r w:rsidR="008F2B21">
        <w:rPr>
          <w:b/>
        </w:rPr>
        <w:t>ir (arba) ekonominę</w:t>
      </w:r>
      <w:r w:rsidRPr="00697EF3">
        <w:rPr>
          <w:b/>
        </w:rPr>
        <w:t xml:space="preserve"> veiklą vykdantis </w:t>
      </w:r>
      <w:r w:rsidR="00D249CE">
        <w:rPr>
          <w:b/>
        </w:rPr>
        <w:t xml:space="preserve">fizinis </w:t>
      </w:r>
      <w:r w:rsidRPr="00697EF3">
        <w:rPr>
          <w:b/>
        </w:rPr>
        <w:t>asmuo</w:t>
      </w:r>
      <w:r>
        <w:t xml:space="preserve"> –</w:t>
      </w:r>
      <w:r w:rsidR="0045293C">
        <w:t xml:space="preserve"> </w:t>
      </w:r>
      <w:r w:rsidR="00B745EC" w:rsidRPr="00B745EC">
        <w:t>įstatymų nustatyta tvarka</w:t>
      </w:r>
      <w:r w:rsidR="0045293C">
        <w:t xml:space="preserve"> </w:t>
      </w:r>
      <w:r w:rsidR="00B745EC">
        <w:t xml:space="preserve">ūkine </w:t>
      </w:r>
      <w:r w:rsidR="008F2B21">
        <w:t xml:space="preserve">ir (arba) ekonomine </w:t>
      </w:r>
      <w:r w:rsidR="00B745EC">
        <w:t xml:space="preserve">veikla pagal </w:t>
      </w:r>
      <w:r w:rsidR="00B745EC" w:rsidRPr="00B745EC">
        <w:t>verslo liudijimą arba pagal individualios veiklos pažymą</w:t>
      </w:r>
      <w:r w:rsidR="0045293C">
        <w:t xml:space="preserve"> besiverčiantis fizinis asmuo</w:t>
      </w:r>
      <w:r>
        <w:t xml:space="preserve">, kuris pagal projektų finansavimo sąlygas gali </w:t>
      </w:r>
      <w:proofErr w:type="gramStart"/>
      <w:r>
        <w:t>būti pareiškėju</w:t>
      </w:r>
      <w:proofErr w:type="gramEnd"/>
      <w:r>
        <w:t>, projekto vykdytoju ar partneriu.</w:t>
      </w:r>
    </w:p>
    <w:p w:rsidR="004901D8" w:rsidRPr="00647813" w:rsidRDefault="004901D8" w:rsidP="00C31695">
      <w:pPr>
        <w:pStyle w:val="Sraopastraipa"/>
        <w:ind w:left="0"/>
      </w:pPr>
      <w:bookmarkStart w:id="6" w:name="_Toc380416384"/>
      <w:bookmarkEnd w:id="5"/>
      <w:r w:rsidRPr="00647813">
        <w:t xml:space="preserve">Kitos Rekomendacijose vartojamos sąvokos suprantamos taip, kaip jos </w:t>
      </w:r>
      <w:r w:rsidR="008C55BE" w:rsidRPr="00647813">
        <w:t xml:space="preserve">vartojamos </w:t>
      </w:r>
      <w:r w:rsidRPr="00647813">
        <w:t xml:space="preserve">Bendrajame </w:t>
      </w:r>
      <w:r w:rsidR="00A65B5F" w:rsidRPr="00647813">
        <w:t>r</w:t>
      </w:r>
      <w:r w:rsidRPr="00647813">
        <w:t xml:space="preserve">eglamente, ESF </w:t>
      </w:r>
      <w:r w:rsidR="00A65B5F" w:rsidRPr="00647813">
        <w:t>r</w:t>
      </w:r>
      <w:r w:rsidRPr="00647813">
        <w:t xml:space="preserve">eglamente, ERPF </w:t>
      </w:r>
      <w:r w:rsidR="00A65B5F" w:rsidRPr="00647813">
        <w:t>r</w:t>
      </w:r>
      <w:r w:rsidRPr="00647813">
        <w:t xml:space="preserve">eglamente, SF </w:t>
      </w:r>
      <w:r w:rsidR="00A65B5F" w:rsidRPr="00647813">
        <w:t>r</w:t>
      </w:r>
      <w:r w:rsidRPr="00647813">
        <w:t>eglamente, Atsakomybės ir funkcijų paskirstymo taisyklėse, Veiksmų programos administravimo taisyklėse ir Projektų administravimo ir finansavimo taisyklėse.</w:t>
      </w:r>
      <w:bookmarkEnd w:id="6"/>
    </w:p>
    <w:p w:rsidR="004901D8" w:rsidRPr="00647813" w:rsidRDefault="004901D8" w:rsidP="004E29A4">
      <w:pPr>
        <w:pStyle w:val="Antrat1"/>
        <w:rPr>
          <w:rFonts w:cs="Times New Roman"/>
        </w:rPr>
      </w:pPr>
      <w:bookmarkStart w:id="7" w:name="_Toc8220254"/>
      <w:r w:rsidRPr="00647813">
        <w:t xml:space="preserve">3. IŠLAIDŲ TINKAMUMO </w:t>
      </w:r>
      <w:r w:rsidR="00A65B5F" w:rsidRPr="00647813">
        <w:t xml:space="preserve">FINANSUOTI </w:t>
      </w:r>
      <w:r w:rsidRPr="00647813">
        <w:t>REIKALAVIMAI</w:t>
      </w:r>
      <w:bookmarkEnd w:id="7"/>
    </w:p>
    <w:p w:rsidR="004901D8" w:rsidRPr="00647813" w:rsidRDefault="004901D8" w:rsidP="00D9640C"/>
    <w:p w:rsidR="004901D8" w:rsidRPr="001D0851" w:rsidRDefault="008E0B2A" w:rsidP="00D9640C">
      <w:pPr>
        <w:pStyle w:val="Sraopastraipa"/>
        <w:numPr>
          <w:ilvl w:val="0"/>
          <w:numId w:val="32"/>
        </w:numPr>
        <w:ind w:left="0"/>
      </w:pPr>
      <w:bookmarkStart w:id="8" w:name="_Toc380416386"/>
      <w:r w:rsidRPr="001D0851">
        <w:lastRenderedPageBreak/>
        <w:t>P</w:t>
      </w:r>
      <w:r w:rsidR="004901D8" w:rsidRPr="001D0851">
        <w:t xml:space="preserve">rojektų išlaidoms </w:t>
      </w:r>
      <w:r w:rsidRPr="001D0851">
        <w:t xml:space="preserve">taikomi reikalavimai </w:t>
      </w:r>
      <w:r w:rsidR="004901D8" w:rsidRPr="001D0851">
        <w:t xml:space="preserve">nustatyti Projektų administravimo ir finansavimo taisyklių VI skyriuje. Šiose Rekomendacijose </w:t>
      </w:r>
      <w:r w:rsidRPr="001D0851">
        <w:t xml:space="preserve">aiškinami </w:t>
      </w:r>
      <w:r w:rsidR="004901D8" w:rsidRPr="001D0851">
        <w:t xml:space="preserve">tik tie išlaidų tinkamumo </w:t>
      </w:r>
      <w:r w:rsidRPr="001D0851">
        <w:t xml:space="preserve">finansuoti </w:t>
      </w:r>
      <w:r w:rsidR="004901D8" w:rsidRPr="001D0851">
        <w:t xml:space="preserve">reikalavimai, kuriems, </w:t>
      </w:r>
      <w:r w:rsidRPr="001D0851">
        <w:t>v</w:t>
      </w:r>
      <w:r w:rsidR="004901D8" w:rsidRPr="001D0851">
        <w:t>adovaujančiosios institucijos nuomone, yra reikalingas papildomas paaiškinimas.</w:t>
      </w:r>
    </w:p>
    <w:p w:rsidR="004901D8" w:rsidRPr="001D0851" w:rsidRDefault="004901D8" w:rsidP="00D9640C">
      <w:pPr>
        <w:pStyle w:val="Sraopastraipa"/>
        <w:numPr>
          <w:ilvl w:val="0"/>
          <w:numId w:val="32"/>
        </w:numPr>
        <w:ind w:left="0"/>
      </w:pPr>
      <w:r w:rsidRPr="001D0851">
        <w:t xml:space="preserve"> Paaiškinimai dėl bendrųjų ir specialiųjų projektų išlaid</w:t>
      </w:r>
      <w:r w:rsidR="003B0BD3" w:rsidRPr="001D0851">
        <w:t>ų reikalavimų</w:t>
      </w:r>
      <w:r w:rsidRPr="001D0851">
        <w:t>, kurie nustatyti Projektų administravimo ir finansavimo taisyklių VI skyriaus 32 ir 33 skirsniuose:</w:t>
      </w:r>
      <w:bookmarkStart w:id="9" w:name="_Toc380416387"/>
      <w:bookmarkEnd w:id="8"/>
    </w:p>
    <w:p w:rsidR="004901D8" w:rsidRPr="001D0851" w:rsidRDefault="004901D8" w:rsidP="00D9640C">
      <w:pPr>
        <w:pStyle w:val="Sraopastraipa"/>
        <w:numPr>
          <w:ilvl w:val="1"/>
          <w:numId w:val="32"/>
        </w:numPr>
        <w:ind w:left="0"/>
      </w:pPr>
      <w:r w:rsidRPr="001D0851">
        <w:t>dėl Projektų administravimo ir finansavimo taisyklių 40</w:t>
      </w:r>
      <w:r w:rsidR="00807292" w:rsidRPr="001D0851">
        <w:t>5</w:t>
      </w:r>
      <w:r w:rsidRPr="001D0851">
        <w:t xml:space="preserve">.1 papunkčio </w:t>
      </w:r>
      <w:r w:rsidRPr="001D0851">
        <w:rPr>
          <w:i/>
          <w:iCs/>
        </w:rPr>
        <w:t>„išlaidos turi būti faktiškai patirtos, t. y. skirtos už patiektas prekes, suteiktas paslaugas, atliktus darbus sumokėti ar priskaičiuotų palūkanų subsidijoms, apskaičiuotam darbo užmokesčiui ir kitoms teisės aktuose nustatytoms išmokoms (pavyzdžiui, dienpinigiams, stipendijoms) išmokėti“</w:t>
      </w:r>
      <w:r w:rsidRPr="001D0851">
        <w:t>: išlaidos už tam tikras paslaugas (už kurias negali būti sumokėta po to, kai paslauga suteikiama), tokias kaip turto draudimo, transporto draudimo, licencijų, periodinių leidinių prenumeratos, ilgalaikių leidimų įsigijimo ir pan.</w:t>
      </w:r>
      <w:r w:rsidR="003B0BD3" w:rsidRPr="001D0851">
        <w:t xml:space="preserve"> paslaugos</w:t>
      </w:r>
      <w:r w:rsidRPr="001D0851">
        <w:t>, gali būti pripažintos tinkamomis finansuoti visa apimtimi pagal paslaugos teikėjo pateiktą sąskaitą faktūrą, kurios data ankstesnė už paslaugos teikimo termino pabaigą;</w:t>
      </w:r>
      <w:bookmarkEnd w:id="9"/>
    </w:p>
    <w:p w:rsidR="004901D8" w:rsidRPr="001D0851" w:rsidRDefault="004901D8" w:rsidP="00D9640C">
      <w:pPr>
        <w:pStyle w:val="Sraopastraipa"/>
        <w:numPr>
          <w:ilvl w:val="1"/>
          <w:numId w:val="32"/>
        </w:numPr>
        <w:ind w:left="0"/>
      </w:pPr>
      <w:bookmarkStart w:id="10" w:name="_Toc380416388"/>
      <w:r w:rsidRPr="001D0851">
        <w:t>dėl Projektų administravimo ir finansavimo taisyklių 40</w:t>
      </w:r>
      <w:r w:rsidR="00807292" w:rsidRPr="001D0851">
        <w:t>5</w:t>
      </w:r>
      <w:r w:rsidR="004E29A4" w:rsidRPr="001D0851">
        <w:t>.3</w:t>
      </w:r>
      <w:r w:rsidRPr="001D0851">
        <w:t xml:space="preserve"> papunkčio „</w:t>
      </w:r>
      <w:r w:rsidRPr="001D0851">
        <w:rPr>
          <w:i/>
          <w:iCs/>
        </w:rPr>
        <w:t>išlaidos turi būti faktiškai patirtos, t. y. skirtos teisės aktuose nustatytoms išankstinėms išmokoms (įskaitant trečiųjų šalių išmo</w:t>
      </w:r>
      <w:r w:rsidR="002F1C2E" w:rsidRPr="001D0851">
        <w:rPr>
          <w:i/>
          <w:iCs/>
        </w:rPr>
        <w:t xml:space="preserve">kas pagal šių </w:t>
      </w:r>
      <w:r w:rsidR="00EC08D8" w:rsidRPr="001D0851">
        <w:rPr>
          <w:i/>
          <w:iCs/>
        </w:rPr>
        <w:t>T</w:t>
      </w:r>
      <w:r w:rsidRPr="001D0851">
        <w:rPr>
          <w:i/>
          <w:iCs/>
        </w:rPr>
        <w:t xml:space="preserve">aisyklių </w:t>
      </w:r>
      <w:r w:rsidR="00807292" w:rsidRPr="001D0851">
        <w:rPr>
          <w:i/>
          <w:iCs/>
        </w:rPr>
        <w:t>404</w:t>
      </w:r>
      <w:r w:rsidR="00BA2C4D" w:rsidRPr="001D0851">
        <w:rPr>
          <w:i/>
          <w:iCs/>
        </w:rPr>
        <w:t xml:space="preserve"> punktą</w:t>
      </w:r>
      <w:r w:rsidRPr="001D0851">
        <w:rPr>
          <w:i/>
          <w:iCs/>
        </w:rPr>
        <w:t>) mokėti“</w:t>
      </w:r>
      <w:r w:rsidRPr="001D0851">
        <w:t xml:space="preserve">: išlaidos teisės aktuose nustatytoms išankstinėms išmokoms laikomos tinkamomis finansuoti nuo šių </w:t>
      </w:r>
      <w:r w:rsidR="00CB3FAF" w:rsidRPr="001D0851">
        <w:t xml:space="preserve">išmokų </w:t>
      </w:r>
      <w:r w:rsidRPr="001D0851">
        <w:t>išmokėjimo dienos</w:t>
      </w:r>
      <w:r w:rsidR="007F76CD" w:rsidRPr="001D0851">
        <w:t>,</w:t>
      </w:r>
      <w:r w:rsidRPr="001D0851">
        <w:t xml:space="preserve"> pavyzdžiui, einamojo mėnesio pabaigoje </w:t>
      </w:r>
      <w:r w:rsidR="00CB3FAF" w:rsidRPr="001D0851">
        <w:t xml:space="preserve">išmokėtos </w:t>
      </w:r>
      <w:r w:rsidRPr="001D0851">
        <w:t xml:space="preserve">projektų dalyvių stipendijos už ateinantį mėnesį laikomos tinkamomis finansuoti išlaidomis nuo </w:t>
      </w:r>
      <w:r w:rsidR="007D4437" w:rsidRPr="001D0851">
        <w:t>stipendijų</w:t>
      </w:r>
      <w:r w:rsidR="00CB3FAF" w:rsidRPr="001D0851">
        <w:t xml:space="preserve"> </w:t>
      </w:r>
      <w:r w:rsidRPr="001D0851">
        <w:t>išmokėjimo dienos</w:t>
      </w:r>
      <w:bookmarkStart w:id="11" w:name="_Toc380416389"/>
      <w:bookmarkEnd w:id="10"/>
      <w:r w:rsidR="003E513F" w:rsidRPr="001D0851">
        <w:t>;</w:t>
      </w:r>
    </w:p>
    <w:p w:rsidR="004901D8" w:rsidRPr="001D0851" w:rsidRDefault="003E513F" w:rsidP="00D9640C">
      <w:pPr>
        <w:pStyle w:val="Sraopastraipa"/>
        <w:numPr>
          <w:ilvl w:val="1"/>
          <w:numId w:val="32"/>
        </w:numPr>
        <w:ind w:left="0"/>
      </w:pPr>
      <w:r w:rsidRPr="001D0851">
        <w:t>d</w:t>
      </w:r>
      <w:r w:rsidR="004901D8" w:rsidRPr="001D0851">
        <w:t>ėl Projektų administravimo ir finansavimo taisyklių 4</w:t>
      </w:r>
      <w:r w:rsidR="00807292" w:rsidRPr="001D0851">
        <w:t>10</w:t>
      </w:r>
      <w:r w:rsidR="004901D8" w:rsidRPr="001D0851">
        <w:t xml:space="preserve"> punkto </w:t>
      </w:r>
      <w:r w:rsidR="004901D8" w:rsidRPr="001D0851">
        <w:rPr>
          <w:i/>
          <w:iCs/>
        </w:rPr>
        <w:t>„projektų išlaidos turi atitikti tam tikro ES struktūrinio fondo finansavimo sritis</w:t>
      </w:r>
      <w:r w:rsidR="00EC08D8" w:rsidRPr="001D0851">
        <w:rPr>
          <w:i/>
          <w:iCs/>
        </w:rPr>
        <w:t>.</w:t>
      </w:r>
      <w:r w:rsidR="004901D8" w:rsidRPr="001D0851">
        <w:rPr>
          <w:i/>
          <w:iCs/>
        </w:rPr>
        <w:t xml:space="preserve"> </w:t>
      </w:r>
      <w:r w:rsidR="00EC08D8" w:rsidRPr="001D0851">
        <w:rPr>
          <w:i/>
          <w:iCs/>
        </w:rPr>
        <w:t>I</w:t>
      </w:r>
      <w:r w:rsidR="004901D8" w:rsidRPr="001D0851">
        <w:rPr>
          <w:i/>
          <w:iCs/>
        </w:rPr>
        <w:t xml:space="preserve">š ESF ir </w:t>
      </w:r>
      <w:r w:rsidR="002F1C2E" w:rsidRPr="001D0851">
        <w:rPr>
          <w:i/>
          <w:iCs/>
        </w:rPr>
        <w:t>ERPF</w:t>
      </w:r>
      <w:proofErr w:type="gramStart"/>
      <w:r w:rsidR="002F1C2E" w:rsidRPr="001D0851">
        <w:rPr>
          <w:i/>
          <w:iCs/>
        </w:rPr>
        <w:t xml:space="preserve"> </w:t>
      </w:r>
      <w:r w:rsidR="00EC08D8" w:rsidRPr="001D0851">
        <w:rPr>
          <w:i/>
          <w:iCs/>
        </w:rPr>
        <w:t xml:space="preserve"> </w:t>
      </w:r>
      <w:proofErr w:type="gramEnd"/>
      <w:r w:rsidR="004901D8" w:rsidRPr="001D0851">
        <w:rPr>
          <w:i/>
          <w:iCs/>
        </w:rPr>
        <w:t>lėšų bendrai finansuojamų projektų veiklos gali būti papildomai finansuojamos taikant kryžminį finansavimą, su sąlyga, kad šios veiklos</w:t>
      </w:r>
      <w:r w:rsidR="00EC08D8" w:rsidRPr="001D0851">
        <w:rPr>
          <w:i/>
          <w:iCs/>
        </w:rPr>
        <w:t xml:space="preserve"> yra</w:t>
      </w:r>
      <w:r w:rsidR="004901D8" w:rsidRPr="001D0851">
        <w:rPr>
          <w:i/>
          <w:iCs/>
        </w:rPr>
        <w:t xml:space="preserve"> tiesiogiai susijusios su projektu ir būtinos tinkamai jam įgyvendinti</w:t>
      </w:r>
      <w:r w:rsidR="00EC08D8" w:rsidRPr="001D0851">
        <w:rPr>
          <w:i/>
          <w:iCs/>
        </w:rPr>
        <w:t xml:space="preserve"> bei</w:t>
      </w:r>
      <w:r w:rsidR="004901D8" w:rsidRPr="001D0851">
        <w:rPr>
          <w:i/>
          <w:iCs/>
        </w:rPr>
        <w:t xml:space="preserve"> numatytos projektų finansavimo sąlygų apraše, ir jei </w:t>
      </w:r>
      <w:r w:rsidR="004901D8" w:rsidRPr="001D0851">
        <w:rPr>
          <w:i/>
          <w:iCs/>
          <w:lang w:eastAsia="lt-LT"/>
        </w:rPr>
        <w:t xml:space="preserve">kryžminis finansavimas </w:t>
      </w:r>
      <w:r w:rsidR="004901D8" w:rsidRPr="001D0851">
        <w:rPr>
          <w:i/>
          <w:iCs/>
        </w:rPr>
        <w:t xml:space="preserve">neviršija 10 procentų kiekvieno veiksmų programos prioriteto </w:t>
      </w:r>
      <w:r w:rsidR="00652F4F" w:rsidRPr="001D0851">
        <w:rPr>
          <w:i/>
        </w:rPr>
        <w:t xml:space="preserve">atitinkamo </w:t>
      </w:r>
      <w:r w:rsidR="004901D8" w:rsidRPr="001D0851">
        <w:rPr>
          <w:i/>
          <w:iCs/>
        </w:rPr>
        <w:t xml:space="preserve">ES </w:t>
      </w:r>
      <w:r w:rsidR="004901D8" w:rsidRPr="001D0851">
        <w:rPr>
          <w:i/>
          <w:iCs/>
          <w:lang w:eastAsia="lt-LT"/>
        </w:rPr>
        <w:t>struktūrini</w:t>
      </w:r>
      <w:r w:rsidR="00652F4F" w:rsidRPr="001D0851">
        <w:rPr>
          <w:i/>
          <w:iCs/>
          <w:lang w:eastAsia="lt-LT"/>
        </w:rPr>
        <w:t>o</w:t>
      </w:r>
      <w:r w:rsidR="004901D8" w:rsidRPr="001D0851">
        <w:rPr>
          <w:i/>
          <w:iCs/>
        </w:rPr>
        <w:t xml:space="preserve"> fond</w:t>
      </w:r>
      <w:r w:rsidR="00652F4F" w:rsidRPr="001D0851">
        <w:rPr>
          <w:i/>
          <w:iCs/>
        </w:rPr>
        <w:t>o</w:t>
      </w:r>
      <w:r w:rsidR="004901D8" w:rsidRPr="001D0851">
        <w:rPr>
          <w:i/>
          <w:iCs/>
        </w:rPr>
        <w:t xml:space="preserve"> lėšų limito“:</w:t>
      </w:r>
      <w:r w:rsidR="004901D8" w:rsidRPr="001D0851">
        <w:t xml:space="preserve"> Projektų finansavimo sąlygų apraše nustatoma viršutinė kryžminio finansavimo riba, kuri taikoma visiems pagal tą priemonę (kvietimą) finansuojamiems projektams. Kryžminio finansavimo procentas nustatomas tik projekto tinkamumo finansuoti vertinimo metu ir projekto įgyvendinimo metu jo kitimas (atsižvelgiant į realiai patirtas išlaidas) nėra fiksuojamas.</w:t>
      </w:r>
      <w:bookmarkEnd w:id="11"/>
      <w:r w:rsidR="00AE3CC6" w:rsidRPr="001D0851">
        <w:t xml:space="preserve"> </w:t>
      </w:r>
    </w:p>
    <w:p w:rsidR="004901D8" w:rsidRPr="001D0851" w:rsidRDefault="004901D8" w:rsidP="00F75BB2">
      <w:pPr>
        <w:ind w:left="851" w:firstLine="0"/>
        <w:rPr>
          <w:i/>
          <w:iCs/>
          <w:color w:val="0070C0"/>
        </w:rPr>
      </w:pPr>
      <w:bookmarkStart w:id="12" w:name="_Toc380416390"/>
      <w:r w:rsidRPr="001D0851">
        <w:rPr>
          <w:i/>
          <w:iCs/>
          <w:color w:val="0070C0"/>
        </w:rPr>
        <w:t xml:space="preserve">Pavyzdžiui, į </w:t>
      </w:r>
      <w:r w:rsidR="00B75794" w:rsidRPr="001D0851">
        <w:rPr>
          <w:i/>
          <w:iCs/>
          <w:color w:val="0070C0"/>
        </w:rPr>
        <w:t xml:space="preserve">Europos socialinio fondo (toliau – </w:t>
      </w:r>
      <w:r w:rsidRPr="001D0851">
        <w:rPr>
          <w:i/>
          <w:iCs/>
          <w:color w:val="0070C0"/>
        </w:rPr>
        <w:t>ESF</w:t>
      </w:r>
      <w:r w:rsidR="00B75794" w:rsidRPr="001D0851">
        <w:rPr>
          <w:i/>
          <w:iCs/>
          <w:color w:val="0070C0"/>
        </w:rPr>
        <w:t>)</w:t>
      </w:r>
      <w:r w:rsidRPr="001D0851">
        <w:rPr>
          <w:i/>
          <w:iCs/>
          <w:color w:val="0070C0"/>
        </w:rPr>
        <w:t xml:space="preserve"> finansavimo sritį nepatenka žemės, nekilnojamojo turto</w:t>
      </w:r>
      <w:r w:rsidR="00A25751" w:rsidRPr="001D0851">
        <w:rPr>
          <w:i/>
          <w:iCs/>
          <w:color w:val="0070C0"/>
        </w:rPr>
        <w:t xml:space="preserve"> </w:t>
      </w:r>
      <w:r w:rsidRPr="001D0851">
        <w:rPr>
          <w:i/>
          <w:iCs/>
          <w:color w:val="0070C0"/>
        </w:rPr>
        <w:t xml:space="preserve">įsigijimas ir statybos, rekonstravimo, remonto ir kiti darbai, todėl tokios išlaidos, jeigu būtinos ESF projektui įgyvendinti, priskiriamos kryžminio finansavimo išlaidoms. Į </w:t>
      </w:r>
      <w:r w:rsidR="00B75794" w:rsidRPr="001D0851">
        <w:rPr>
          <w:i/>
          <w:iCs/>
          <w:color w:val="0070C0"/>
        </w:rPr>
        <w:t xml:space="preserve">Europos regioninės plėtros fondo </w:t>
      </w:r>
      <w:proofErr w:type="gramStart"/>
      <w:r w:rsidR="00B75794" w:rsidRPr="001D0851">
        <w:rPr>
          <w:i/>
          <w:iCs/>
          <w:color w:val="0070C0"/>
        </w:rPr>
        <w:t>(</w:t>
      </w:r>
      <w:proofErr w:type="gramEnd"/>
      <w:r w:rsidR="00B75794" w:rsidRPr="001D0851">
        <w:rPr>
          <w:i/>
          <w:iCs/>
          <w:color w:val="0070C0"/>
        </w:rPr>
        <w:t xml:space="preserve">toliau – </w:t>
      </w:r>
      <w:r w:rsidRPr="001D0851">
        <w:rPr>
          <w:i/>
          <w:iCs/>
          <w:color w:val="0070C0"/>
        </w:rPr>
        <w:t>ERPF</w:t>
      </w:r>
      <w:r w:rsidR="00B75794" w:rsidRPr="001D0851">
        <w:rPr>
          <w:i/>
          <w:iCs/>
          <w:color w:val="0070C0"/>
        </w:rPr>
        <w:t>)</w:t>
      </w:r>
      <w:r w:rsidRPr="001D0851">
        <w:rPr>
          <w:i/>
          <w:iCs/>
          <w:color w:val="0070C0"/>
        </w:rPr>
        <w:t xml:space="preserve"> finansavimo sritį nepatenka mokymai, švietimo veiklos ir pan., todėl </w:t>
      </w:r>
      <w:r w:rsidR="00B41F3E" w:rsidRPr="001D0851">
        <w:rPr>
          <w:i/>
          <w:iCs/>
          <w:color w:val="0070C0"/>
        </w:rPr>
        <w:t xml:space="preserve">ERPF projekto </w:t>
      </w:r>
      <w:r w:rsidRPr="001D0851">
        <w:rPr>
          <w:i/>
          <w:iCs/>
          <w:color w:val="0070C0"/>
        </w:rPr>
        <w:t>tokių veiklų išlaidos priskiriamos kryžminio finansavimo išlaidoms.</w:t>
      </w:r>
      <w:bookmarkEnd w:id="12"/>
    </w:p>
    <w:p w:rsidR="001C5D65" w:rsidRPr="001D0851" w:rsidRDefault="007456D4" w:rsidP="001C5D65">
      <w:pPr>
        <w:autoSpaceDE w:val="0"/>
        <w:autoSpaceDN w:val="0"/>
        <w:adjustRightInd w:val="0"/>
        <w:spacing w:after="240"/>
        <w:rPr>
          <w:color w:val="000000"/>
        </w:rPr>
      </w:pPr>
      <w:r w:rsidRPr="001D0851">
        <w:rPr>
          <w:color w:val="000000"/>
          <w:lang w:eastAsia="lt-LT"/>
        </w:rPr>
        <w:t xml:space="preserve">9.4. </w:t>
      </w:r>
      <w:r w:rsidRPr="001D0851">
        <w:rPr>
          <w:iCs/>
        </w:rPr>
        <w:t>dėl Projektų administravimo ir finansavimo taisyklių 411 punkto</w:t>
      </w:r>
      <w:r w:rsidRPr="001D0851">
        <w:rPr>
          <w:i/>
          <w:iCs/>
        </w:rPr>
        <w:t xml:space="preserve"> „projekto veiklos turi būti vykdomos veiksmų programos įgyvendinimo teritorijoje, t. y. Lietuvos Respublikoje arba ne Lietuvos Respublikoje, jei jas vykdant sukurti produktai, rezultatai ir nauda (ar jų dalis, proporcinga Lietuvos Respublikos finansiniam įnašui) atitenka Lietuvos Respublikai, ir laikomasi šių sąlygų“: </w:t>
      </w:r>
      <w:r w:rsidRPr="001D0851">
        <w:rPr>
          <w:iCs/>
        </w:rPr>
        <w:t>projekto veiklos vykdymo vieta yra laikoma fizinių investicijų vieta (pavyzdžiui, geografinė teritorija, kurioje įrengiama infrastruktūra, pastatomas pastatas ar pastatoma</w:t>
      </w:r>
      <w:r w:rsidR="001D64FB" w:rsidRPr="001D0851">
        <w:rPr>
          <w:iCs/>
        </w:rPr>
        <w:t xml:space="preserve"> </w:t>
      </w:r>
      <w:r w:rsidRPr="001D0851">
        <w:rPr>
          <w:iCs/>
        </w:rPr>
        <w:t>/</w:t>
      </w:r>
      <w:r w:rsidR="001D64FB" w:rsidRPr="001D0851">
        <w:rPr>
          <w:iCs/>
        </w:rPr>
        <w:t xml:space="preserve"> </w:t>
      </w:r>
      <w:r w:rsidRPr="001D0851">
        <w:rPr>
          <w:iCs/>
        </w:rPr>
        <w:t xml:space="preserve">sumontuojama įranga). Nesant fizinių investicijų, projekto veiklos vykdymo vieta laikoma vieta, kurioje projekto veiklą vykdo projektą vykdantis personalas, kaip jis apibrėžtas Rekomendacijų 7 punkte, arba veiklos, kurioje dalyvauja projekto dalyviai, vykdymo </w:t>
      </w:r>
      <w:r w:rsidRPr="001D0851">
        <w:rPr>
          <w:iCs/>
        </w:rPr>
        <w:lastRenderedPageBreak/>
        <w:t xml:space="preserve">vieta. Paslaugų įsigijimo iš užsienio tiekėjų, kurie su paslauga susijusias procedūras ar veiksmus atliks ne Lietuvos Respublikoje, išlaidoms, kurias patiria Lietuvos Respublikoje įregistruotas projekto vykdytojas (partneris), nėra taikomi </w:t>
      </w:r>
      <w:r w:rsidR="00F95FD6" w:rsidRPr="001D0851">
        <w:rPr>
          <w:iCs/>
        </w:rPr>
        <w:t xml:space="preserve">Projektų administravimo ir finansavimo taisyklių </w:t>
      </w:r>
      <w:r w:rsidRPr="001D0851">
        <w:rPr>
          <w:iCs/>
        </w:rPr>
        <w:t>411 punkte nustatyti apribojimai</w:t>
      </w:r>
      <w:r w:rsidR="00C96C9D" w:rsidRPr="001D0851">
        <w:rPr>
          <w:iCs/>
        </w:rPr>
        <w:t>,</w:t>
      </w:r>
      <w:r w:rsidR="00C96C9D" w:rsidRPr="001D0851">
        <w:rPr>
          <w:b/>
          <w:iCs/>
        </w:rPr>
        <w:t xml:space="preserve"> </w:t>
      </w:r>
      <w:r w:rsidR="00C96C9D" w:rsidRPr="001D0851">
        <w:rPr>
          <w:iCs/>
        </w:rPr>
        <w:t>jei nėra aukščiau paminėtų sąlygų</w:t>
      </w:r>
      <w:r w:rsidR="00C96C9D" w:rsidRPr="001D0851">
        <w:rPr>
          <w:color w:val="000000"/>
          <w:lang w:eastAsia="lt-LT"/>
        </w:rPr>
        <w:t>.</w:t>
      </w:r>
      <w:r w:rsidR="007C3C70" w:rsidRPr="001D0851">
        <w:rPr>
          <w:b/>
          <w:color w:val="000000"/>
          <w:lang w:eastAsia="lt-LT"/>
        </w:rPr>
        <w:t xml:space="preserve"> </w:t>
      </w:r>
      <w:r w:rsidR="007C3C70" w:rsidRPr="001D0851">
        <w:rPr>
          <w:color w:val="000000"/>
          <w:lang w:eastAsia="lt-LT"/>
        </w:rPr>
        <w:t>Lietuvos Respublikos finansiniu įnašu laikomos projektui skiriamos finansavimo lėšos ir projekto vykdytojo ir (ar) partnerio nuosavos lėšos.</w:t>
      </w:r>
    </w:p>
    <w:p w:rsidR="007456D4" w:rsidRPr="001D0851" w:rsidRDefault="007456D4" w:rsidP="001C5D65">
      <w:pPr>
        <w:autoSpaceDE w:val="0"/>
        <w:autoSpaceDN w:val="0"/>
        <w:adjustRightInd w:val="0"/>
        <w:spacing w:after="240"/>
        <w:ind w:left="851" w:firstLine="0"/>
        <w:rPr>
          <w:i/>
          <w:iCs/>
          <w:color w:val="0070C0"/>
          <w:lang w:eastAsia="lt-LT"/>
        </w:rPr>
      </w:pPr>
      <w:r w:rsidRPr="001D0851">
        <w:rPr>
          <w:i/>
          <w:iCs/>
          <w:color w:val="0070C0"/>
          <w:lang w:eastAsia="lt-LT"/>
        </w:rPr>
        <w:t>a) Pavyzdžiui, mokymai iš ESF lėšų bendrai finansuojamo projekto tikslinės grupės projekto dalyviams iš Lietuvos yra vykdomi Rygoje. Projekto veiklos vykdymo vieta – Latvijos Respublika.</w:t>
      </w:r>
    </w:p>
    <w:p w:rsidR="007456D4" w:rsidRPr="001D0851" w:rsidRDefault="007456D4" w:rsidP="007456D4">
      <w:pPr>
        <w:autoSpaceDE w:val="0"/>
        <w:autoSpaceDN w:val="0"/>
        <w:adjustRightInd w:val="0"/>
        <w:spacing w:after="240"/>
        <w:ind w:left="851" w:firstLine="0"/>
        <w:rPr>
          <w:i/>
          <w:iCs/>
          <w:color w:val="0070C0"/>
          <w:lang w:eastAsia="lt-LT"/>
        </w:rPr>
      </w:pPr>
      <w:r w:rsidRPr="001D0851">
        <w:rPr>
          <w:i/>
          <w:iCs/>
          <w:color w:val="0070C0"/>
          <w:lang w:eastAsia="lt-LT"/>
        </w:rPr>
        <w:t>b) Pavyzdžiui, projekto vykdytojas viešųjų pirkimų būdu pirko savo Lietuvoje gaminamos produkcijos sertifikavimo paslaugą ir sudarė paslaugų sutartį su užsienio šalyje įregistruotu paslaugos teikėju, kuris produkcijos sertifikavimo paslaugą (įskaitant reikalingus bandymus ir tyrimus) vykdys kitoje ES šalyje. Produkcijos sertifikavimo paslauga bus atliekama paslaugos tiekėjo</w:t>
      </w:r>
      <w:r w:rsidR="00EF0796" w:rsidRPr="001D0851">
        <w:rPr>
          <w:i/>
          <w:iCs/>
          <w:color w:val="0070C0"/>
          <w:lang w:eastAsia="lt-LT"/>
        </w:rPr>
        <w:t xml:space="preserve"> šalyje</w:t>
      </w:r>
      <w:r w:rsidRPr="001D0851">
        <w:rPr>
          <w:i/>
          <w:iCs/>
          <w:color w:val="0070C0"/>
          <w:lang w:eastAsia="lt-LT"/>
        </w:rPr>
        <w:t xml:space="preserve">, </w:t>
      </w:r>
      <w:r w:rsidR="00EF0796" w:rsidRPr="001D0851">
        <w:rPr>
          <w:i/>
          <w:iCs/>
          <w:color w:val="0070C0"/>
          <w:lang w:eastAsia="lt-LT"/>
        </w:rPr>
        <w:t xml:space="preserve">o </w:t>
      </w:r>
      <w:r w:rsidRPr="001D0851">
        <w:rPr>
          <w:i/>
          <w:iCs/>
          <w:color w:val="0070C0"/>
          <w:lang w:eastAsia="lt-LT"/>
        </w:rPr>
        <w:t>projekto vykdytojo personalas veiklą vykdys Lietuvoje (prižiūrės paslaugų tiekėjo veiklą, teiks reikalingą informaciją, priims sprendimus, priims paslaugos rezultatus). Projekto veiklos vykdymo vieta laikoma Lietuvos Respublika.</w:t>
      </w:r>
    </w:p>
    <w:p w:rsidR="007456D4" w:rsidRPr="001D0851" w:rsidRDefault="007456D4" w:rsidP="007456D4">
      <w:pPr>
        <w:autoSpaceDE w:val="0"/>
        <w:autoSpaceDN w:val="0"/>
        <w:adjustRightInd w:val="0"/>
        <w:spacing w:after="240"/>
        <w:ind w:left="851" w:firstLine="0"/>
        <w:rPr>
          <w:i/>
          <w:iCs/>
          <w:color w:val="0070C0"/>
          <w:lang w:eastAsia="lt-LT"/>
        </w:rPr>
      </w:pPr>
      <w:r w:rsidRPr="001D0851">
        <w:rPr>
          <w:i/>
          <w:iCs/>
          <w:color w:val="0070C0"/>
          <w:lang w:eastAsia="lt-LT"/>
        </w:rPr>
        <w:t xml:space="preserve">c) Pavyzdžiui, iš ERPF lėšų bendrai finansuojamą projektą vykdantis personalas (mokslo darbuotojai, projekto vykdytojo įmonėje dirbantys pagal darbo sutartį) vieną iš projekto veiklų – laboratorinius bandymus atlieka kitoje ES šalyje esančioje laboratorijoje. Laboratorinių bandymų atlikimo vieta laikoma kita ES šalis ir veiklos vykdymo kitoje ES šalyje išlaidoms taikomi </w:t>
      </w:r>
      <w:r w:rsidR="00F95FD6" w:rsidRPr="001D0851">
        <w:rPr>
          <w:i/>
          <w:iCs/>
          <w:color w:val="0070C0"/>
          <w:lang w:eastAsia="lt-LT"/>
        </w:rPr>
        <w:t xml:space="preserve">Projektų administravimo ir finansavimo taisyklių </w:t>
      </w:r>
      <w:r w:rsidRPr="001D0851">
        <w:rPr>
          <w:i/>
          <w:iCs/>
          <w:color w:val="0070C0"/>
          <w:lang w:eastAsia="lt-LT"/>
        </w:rPr>
        <w:t>411.1.1 papunktyje nustatyti apribojimai.</w:t>
      </w:r>
    </w:p>
    <w:p w:rsidR="00B55081" w:rsidRPr="001D0851" w:rsidRDefault="00B55081" w:rsidP="007B765F">
      <w:pPr>
        <w:autoSpaceDE w:val="0"/>
        <w:autoSpaceDN w:val="0"/>
        <w:adjustRightInd w:val="0"/>
        <w:spacing w:after="240"/>
        <w:rPr>
          <w:color w:val="000000"/>
          <w:lang w:eastAsia="lt-LT"/>
        </w:rPr>
      </w:pPr>
      <w:r w:rsidRPr="001D0851">
        <w:rPr>
          <w:color w:val="000000"/>
          <w:lang w:eastAsia="lt-LT"/>
        </w:rPr>
        <w:t xml:space="preserve">9.4.1. Jei projekto veiklos išlaidoms taikomas Projektų administravimo ir finansavimo taisyklių 411.1.1 ir 411.2 papunkčiuose nurodytas procentinis apribojimas (atitinkamai pagal fondą, iš kurio finansuojamas projektas), visos tiesiogiai su šia veikla susijusios išlaidos (pavyzdžiui, kelionės, apgyvendinimo, dienpinigių, registracijos renginyje, medžiagų įsigijimo ir kitos panašios išlaidos) įskaičiuojamos į išlaidų sumą, kuriai taikomas procentinis apribojimas. Išlaidos, kurios būtų patiriamos ir tuo atveju, jei ši projekto veikla būtų vykdoma programos įgyvendinimo teritorijoje (t. y. Lietuvoje, o vykdant iš ESF lėšų bendrai finansuojamus projektus – ir kitose ES šalyse) (pavyzdžiui, darbo užmokesčio išlaidos), nėra įskaičiuojamos į išlaidų sumą, kuriai taikomas procentinis apribojimas. </w:t>
      </w:r>
    </w:p>
    <w:p w:rsidR="007B765F" w:rsidRPr="001D0851" w:rsidRDefault="00B55081" w:rsidP="007B765F">
      <w:pPr>
        <w:autoSpaceDE w:val="0"/>
        <w:autoSpaceDN w:val="0"/>
        <w:adjustRightInd w:val="0"/>
        <w:spacing w:after="240"/>
        <w:rPr>
          <w:iCs/>
        </w:rPr>
      </w:pPr>
      <w:r w:rsidRPr="001D0851">
        <w:rPr>
          <w:iCs/>
        </w:rPr>
        <w:t xml:space="preserve">9.4.2. </w:t>
      </w:r>
      <w:r w:rsidR="00FC27BB" w:rsidRPr="001D0851">
        <w:rPr>
          <w:iCs/>
        </w:rPr>
        <w:t>Projektų administravimo ir finansavimo taisyklių 411.1.1 papunktyje numatytas</w:t>
      </w:r>
      <w:r w:rsidR="00FC27BB" w:rsidRPr="001D0851">
        <w:rPr>
          <w:i/>
          <w:iCs/>
        </w:rPr>
        <w:t xml:space="preserve"> </w:t>
      </w:r>
      <w:r w:rsidR="007B765F" w:rsidRPr="001D0851">
        <w:rPr>
          <w:iCs/>
        </w:rPr>
        <w:t>15 proc. apribojimas yra taikomas visoms išlaidoms, kurios priskiriamos ERPF ir Sanglaudos projektų kitose ES valstybėse narėse vykdomoms veikloms, nepriklausomai nuo šių išlaidų patyrimo vietos.</w:t>
      </w:r>
      <w:r w:rsidR="00FC27BB" w:rsidRPr="001D0851">
        <w:rPr>
          <w:iCs/>
        </w:rPr>
        <w:t xml:space="preserve"> Skaičiuojant šį procentą</w:t>
      </w:r>
      <w:r w:rsidR="00813093" w:rsidRPr="001D0851">
        <w:rPr>
          <w:iCs/>
        </w:rPr>
        <w:t>, kaip nurodyta Projektų administravimo ir finansavimo taisyklių 411.1.2 papunktyje,</w:t>
      </w:r>
      <w:r w:rsidR="00FC27BB" w:rsidRPr="001D0851">
        <w:rPr>
          <w:iCs/>
        </w:rPr>
        <w:t xml:space="preserve"> neįtraukiamos reprezentacijai skirtos veiklos (t. y. verslo plėtrai skatinti būtinos rinkodaros ir panašios veiklos, pavyzdžiui, dalyvavimas mugėse ir kt.), </w:t>
      </w:r>
      <w:r w:rsidR="001C5D65" w:rsidRPr="001D0851">
        <w:rPr>
          <w:color w:val="000000"/>
          <w:lang w:eastAsia="lt-LT"/>
        </w:rPr>
        <w:t>taip pat informavimo, komunikacijos bei ES struktūrinių fondų matomumo didinimo veiklos</w:t>
      </w:r>
      <w:r w:rsidR="00FC27BB" w:rsidRPr="001D0851">
        <w:rPr>
          <w:iCs/>
        </w:rPr>
        <w:t xml:space="preserve">. Reprezentacinėmis išlaidomis </w:t>
      </w:r>
      <w:proofErr w:type="gramStart"/>
      <w:r w:rsidR="00FC27BB" w:rsidRPr="001D0851">
        <w:rPr>
          <w:iCs/>
        </w:rPr>
        <w:t>taipogi</w:t>
      </w:r>
      <w:proofErr w:type="gramEnd"/>
      <w:r w:rsidR="00FC27BB" w:rsidRPr="001D0851">
        <w:rPr>
          <w:iCs/>
        </w:rPr>
        <w:t xml:space="preserve"> gali būti laikomos ir šalies reprezentacijai skirtos veiklos, skirtos užsienio investuotojų pritraukimui, eksporto, turizmo ir pan. skatinimui.</w:t>
      </w:r>
    </w:p>
    <w:p w:rsidR="00FC27BB" w:rsidRDefault="00B55081" w:rsidP="007B765F">
      <w:pPr>
        <w:autoSpaceDE w:val="0"/>
        <w:autoSpaceDN w:val="0"/>
        <w:adjustRightInd w:val="0"/>
        <w:spacing w:after="240"/>
        <w:rPr>
          <w:color w:val="000000"/>
          <w:lang w:eastAsia="lt-LT"/>
        </w:rPr>
      </w:pPr>
      <w:r w:rsidRPr="001D0851">
        <w:t xml:space="preserve">9.4.3. </w:t>
      </w:r>
      <w:r w:rsidR="00FC27BB" w:rsidRPr="001D0851">
        <w:t xml:space="preserve">Kai </w:t>
      </w:r>
      <w:r w:rsidR="00D777DC" w:rsidRPr="001D0851">
        <w:t xml:space="preserve">supaprastintai apmokamos </w:t>
      </w:r>
      <w:r w:rsidR="00FC27BB" w:rsidRPr="001D0851">
        <w:t>projekto išlaidos</w:t>
      </w:r>
      <w:r w:rsidR="00D777DC" w:rsidRPr="001D0851">
        <w:t xml:space="preserve"> </w:t>
      </w:r>
      <w:r w:rsidR="00D777DC" w:rsidRPr="001D0851">
        <w:rPr>
          <w:color w:val="000000"/>
          <w:lang w:eastAsia="lt-LT"/>
        </w:rPr>
        <w:t xml:space="preserve">apima ir tiesiogiai su veiklos vykdymu ne programos įgyvendinimo teritorijoje susijusias išlaidas, ir kitas išlaidas, pavyzdžiui, darbo užmokestį komandiruotės metu, ir neįmanoma aiškiai atskirti išlaidų sumos, kuriai taikomi Projektų administravimo ir finansavimo taisyklių 411 punkte nurodyti išlaidų procentiniai apribojimai, visa susijusi su mokėjimo prašymu deklaruojama </w:t>
      </w:r>
      <w:r w:rsidRPr="001D0851">
        <w:rPr>
          <w:color w:val="000000"/>
          <w:lang w:eastAsia="lt-LT"/>
        </w:rPr>
        <w:t xml:space="preserve">išlaidų </w:t>
      </w:r>
      <w:r w:rsidR="00D777DC" w:rsidRPr="001D0851">
        <w:rPr>
          <w:color w:val="000000"/>
          <w:lang w:eastAsia="lt-LT"/>
        </w:rPr>
        <w:t xml:space="preserve">suma įskaitoma į nustatytą ribojamą išlaidų procentą, išskyrus, jeigu išlaidos </w:t>
      </w:r>
      <w:r w:rsidR="00D777DC" w:rsidRPr="001D0851">
        <w:rPr>
          <w:color w:val="000000"/>
          <w:lang w:eastAsia="lt-LT"/>
        </w:rPr>
        <w:lastRenderedPageBreak/>
        <w:t>už programos įgyvendinimo teritorijos ribų apytiksliai sudaro labai nedidelę supaprastintai deklaruojamos sumos dalį (iki 5 proc. visos sumos).</w:t>
      </w:r>
    </w:p>
    <w:p w:rsidR="0073664F" w:rsidRPr="00200CB5" w:rsidRDefault="0073664F" w:rsidP="007B765F">
      <w:pPr>
        <w:autoSpaceDE w:val="0"/>
        <w:autoSpaceDN w:val="0"/>
        <w:adjustRightInd w:val="0"/>
        <w:spacing w:after="240"/>
      </w:pPr>
      <w:r w:rsidRPr="00736602">
        <w:rPr>
          <w:iCs/>
        </w:rPr>
        <w:t xml:space="preserve">9.4.4. </w:t>
      </w:r>
      <w:r w:rsidRPr="00736602">
        <w:rPr>
          <w:bCs/>
          <w:szCs w:val="24"/>
        </w:rPr>
        <w:t>Kai įgyvendinami REACT</w:t>
      </w:r>
      <w:proofErr w:type="gramStart"/>
      <w:r w:rsidRPr="00736602">
        <w:rPr>
          <w:bCs/>
          <w:szCs w:val="24"/>
        </w:rPr>
        <w:t>-</w:t>
      </w:r>
      <w:proofErr w:type="gramEnd"/>
      <w:r w:rsidRPr="00736602">
        <w:rPr>
          <w:bCs/>
          <w:szCs w:val="24"/>
        </w:rPr>
        <w:t xml:space="preserve">EU lėšomis finansuojami projektai, </w:t>
      </w:r>
      <w:r w:rsidRPr="00736602">
        <w:rPr>
          <w:lang w:eastAsia="lt-LT"/>
        </w:rPr>
        <w:t>Projektų administravimo ir finansavimo taisyklių 411</w:t>
      </w:r>
      <w:r w:rsidRPr="00736602">
        <w:rPr>
          <w:bCs/>
          <w:szCs w:val="24"/>
        </w:rPr>
        <w:t xml:space="preserve"> punkte pateikiamos nuorodos į ES valstybes nares neapima Jungtinės Karalystės</w:t>
      </w:r>
      <w:r w:rsidRPr="00736602">
        <w:rPr>
          <w:iCs/>
        </w:rPr>
        <w:t>.</w:t>
      </w:r>
    </w:p>
    <w:p w:rsidR="007B765F" w:rsidRPr="001D0851" w:rsidRDefault="007A6B6C" w:rsidP="007A6B6C">
      <w:pPr>
        <w:autoSpaceDE w:val="0"/>
        <w:autoSpaceDN w:val="0"/>
        <w:adjustRightInd w:val="0"/>
        <w:spacing w:after="240"/>
        <w:rPr>
          <w:iCs/>
          <w:lang w:eastAsia="lt-LT"/>
        </w:rPr>
      </w:pPr>
      <w:r w:rsidRPr="001D0851">
        <w:rPr>
          <w:iCs/>
          <w:lang w:eastAsia="lt-LT"/>
        </w:rPr>
        <w:t>9.</w:t>
      </w:r>
      <w:r w:rsidR="00F17662" w:rsidRPr="001D0851">
        <w:rPr>
          <w:iCs/>
          <w:lang w:eastAsia="lt-LT"/>
        </w:rPr>
        <w:t>5</w:t>
      </w:r>
      <w:r w:rsidR="008A3B9F" w:rsidRPr="001D0851">
        <w:rPr>
          <w:iCs/>
          <w:lang w:eastAsia="lt-LT"/>
        </w:rPr>
        <w:t>.</w:t>
      </w:r>
      <w:r w:rsidRPr="001D0851">
        <w:rPr>
          <w:iCs/>
          <w:lang w:eastAsia="lt-LT"/>
        </w:rPr>
        <w:t xml:space="preserve"> dėl Projektų administravimo ir finansavimo taisyklių 403.1 punkto </w:t>
      </w:r>
      <w:r w:rsidRPr="001D0851">
        <w:rPr>
          <w:i/>
          <w:iCs/>
          <w:lang w:eastAsia="lt-LT"/>
        </w:rPr>
        <w:t>„</w:t>
      </w:r>
      <w:r w:rsidR="008A3B9F" w:rsidRPr="001D0851">
        <w:rPr>
          <w:i/>
          <w:iCs/>
          <w:lang w:eastAsia="lt-LT"/>
        </w:rPr>
        <w:t>I</w:t>
      </w:r>
      <w:r w:rsidRPr="001D0851">
        <w:rPr>
          <w:i/>
          <w:iCs/>
          <w:lang w:eastAsia="lt-LT"/>
        </w:rPr>
        <w:t>šlaidos turi būti patirtos ir apmokėtos tinkamu finansuoti laikotarpiu, t.</w:t>
      </w:r>
      <w:r w:rsidR="008A3B9F" w:rsidRPr="001D0851">
        <w:rPr>
          <w:i/>
          <w:iCs/>
          <w:lang w:eastAsia="lt-LT"/>
        </w:rPr>
        <w:t xml:space="preserve"> </w:t>
      </w:r>
      <w:r w:rsidRPr="001D0851">
        <w:rPr>
          <w:i/>
          <w:iCs/>
          <w:lang w:eastAsia="lt-LT"/>
        </w:rPr>
        <w:t>y.</w:t>
      </w:r>
      <w:r w:rsidR="008A3B9F" w:rsidRPr="001D0851">
        <w:rPr>
          <w:i/>
          <w:iCs/>
          <w:lang w:eastAsia="lt-LT"/>
        </w:rPr>
        <w:t>:</w:t>
      </w:r>
      <w:r w:rsidRPr="001D0851">
        <w:rPr>
          <w:i/>
          <w:iCs/>
          <w:lang w:eastAsia="lt-LT"/>
        </w:rPr>
        <w:t xml:space="preserve"> nuo 2014 m. sausio 1 d.</w:t>
      </w:r>
      <w:r w:rsidR="00DB5E38" w:rsidRPr="00DB5E38">
        <w:rPr>
          <w:rFonts w:ascii="Times New Roman" w:hAnsi="Times New Roman" w:cs="Times New Roman"/>
          <w:color w:val="000000"/>
          <w:sz w:val="24"/>
          <w:szCs w:val="24"/>
        </w:rPr>
        <w:t xml:space="preserve"> </w:t>
      </w:r>
      <w:r w:rsidR="00DB5E38" w:rsidRPr="002A09E7">
        <w:rPr>
          <w:rFonts w:ascii="Times New Roman" w:hAnsi="Times New Roman" w:cs="Times New Roman"/>
          <w:color w:val="000000"/>
          <w:sz w:val="24"/>
          <w:szCs w:val="24"/>
        </w:rPr>
        <w:t>(</w:t>
      </w:r>
      <w:r w:rsidR="00DB5E38" w:rsidRPr="00736602">
        <w:rPr>
          <w:rFonts w:ascii="Times New Roman" w:hAnsi="Times New Roman" w:cs="Times New Roman"/>
          <w:bCs/>
          <w:i/>
          <w:color w:val="000000"/>
        </w:rPr>
        <w:t>įgyvendinant REACT</w:t>
      </w:r>
      <w:proofErr w:type="gramStart"/>
      <w:r w:rsidR="00DB5E38" w:rsidRPr="00736602">
        <w:rPr>
          <w:rFonts w:ascii="Times New Roman" w:hAnsi="Times New Roman" w:cs="Times New Roman"/>
          <w:bCs/>
          <w:i/>
          <w:color w:val="000000"/>
        </w:rPr>
        <w:t>-</w:t>
      </w:r>
      <w:proofErr w:type="gramEnd"/>
      <w:r w:rsidR="00DB5E38" w:rsidRPr="00736602">
        <w:rPr>
          <w:rFonts w:ascii="Times New Roman" w:hAnsi="Times New Roman" w:cs="Times New Roman"/>
          <w:bCs/>
          <w:i/>
          <w:color w:val="000000"/>
        </w:rPr>
        <w:t>EU lėšomis finansuojamus projektus – nuo 2020 m. vasario 1 d.)</w:t>
      </w:r>
      <w:r w:rsidRPr="00736602">
        <w:rPr>
          <w:i/>
          <w:iCs/>
          <w:color w:val="000000"/>
          <w:lang w:eastAsia="lt-LT"/>
        </w:rPr>
        <w:t xml:space="preserve"> </w:t>
      </w:r>
      <w:r w:rsidRPr="001D0851">
        <w:rPr>
          <w:i/>
          <w:iCs/>
          <w:lang w:eastAsia="lt-LT"/>
        </w:rPr>
        <w:t>iki 2023 m. gruodžio 31 d., su sąlyga, kad visos projekto veiklos nėra baigtos iki pareiškėjui pateikiant paraišką</w:t>
      </w:r>
      <w:r w:rsidR="00DB5E38">
        <w:rPr>
          <w:i/>
          <w:iCs/>
          <w:lang w:eastAsia="lt-LT"/>
        </w:rPr>
        <w:t xml:space="preserve"> </w:t>
      </w:r>
      <w:r w:rsidR="00DB5E38" w:rsidRPr="00736602">
        <w:rPr>
          <w:rFonts w:ascii="Times New Roman" w:hAnsi="Times New Roman" w:cs="Times New Roman"/>
          <w:bCs/>
          <w:i/>
          <w:color w:val="000000"/>
        </w:rPr>
        <w:t xml:space="preserve">(sąlyga netaikoma įgyvendinant REACT-EU lėšomis finansuojamus projektus, kurių veiklos pradėtos ne anksčiau kaip 2020 m. vasario </w:t>
      </w:r>
      <w:r w:rsidR="00DB5E38" w:rsidRPr="00736602">
        <w:rPr>
          <w:rFonts w:ascii="Times New Roman" w:hAnsi="Times New Roman" w:cs="Times New Roman"/>
          <w:bCs/>
          <w:i/>
          <w:color w:val="000000"/>
        </w:rPr>
        <w:br/>
        <w:t>1 d.</w:t>
      </w:r>
      <w:r w:rsidR="00DB5E38" w:rsidRPr="00736602">
        <w:rPr>
          <w:rFonts w:ascii="Times New Roman" w:hAnsi="Times New Roman" w:cs="Times New Roman"/>
          <w:i/>
          <w:color w:val="000000"/>
        </w:rPr>
        <w:t>)</w:t>
      </w:r>
      <w:r w:rsidRPr="00736602">
        <w:rPr>
          <w:i/>
          <w:iCs/>
          <w:color w:val="000000"/>
          <w:lang w:eastAsia="lt-LT"/>
        </w:rPr>
        <w:t>“</w:t>
      </w:r>
      <w:r w:rsidRPr="00736602">
        <w:rPr>
          <w:iCs/>
          <w:color w:val="000000"/>
          <w:lang w:eastAsia="lt-LT"/>
        </w:rPr>
        <w:t>:</w:t>
      </w:r>
      <w:r w:rsidRPr="001D0851">
        <w:rPr>
          <w:iCs/>
          <w:lang w:eastAsia="lt-LT"/>
        </w:rPr>
        <w:t xml:space="preserve"> baigta projekto veikla laikoma visiškai įgyvendinta „minkštoji“ veikla (pavyzdžiui, </w:t>
      </w:r>
      <w:r w:rsidR="00DD5D17" w:rsidRPr="001D0851">
        <w:rPr>
          <w:iCs/>
          <w:lang w:eastAsia="lt-LT"/>
        </w:rPr>
        <w:t>baigtas mokymų ciklas</w:t>
      </w:r>
      <w:r w:rsidRPr="001D0851">
        <w:rPr>
          <w:iCs/>
          <w:lang w:eastAsia="lt-LT"/>
        </w:rPr>
        <w:t xml:space="preserve">) arba fiziškai baigta „kietoji“ veikla (pavyzdžiui, užbaigtas statyti pastatas </w:t>
      </w:r>
      <w:r w:rsidR="00DD2EB5" w:rsidRPr="001D0851">
        <w:rPr>
          <w:iCs/>
          <w:lang w:eastAsia="lt-LT"/>
        </w:rPr>
        <w:t>–</w:t>
      </w:r>
      <w:r w:rsidRPr="001D0851">
        <w:rPr>
          <w:iCs/>
          <w:lang w:eastAsia="lt-LT"/>
        </w:rPr>
        <w:t xml:space="preserve"> nuo statybos užbaigimo komisijos statybos užbaigimo akto pasirašymo dienos; sumontuota įranga – nuo įrangos perdavimo – priėmimo akto pasirašymo dienos), nepriklausomai nuo to, ar projekto vykdytojas (partneris) yra apmokėjęs visas veiklai priskiriamas išlaidas (t.</w:t>
      </w:r>
      <w:r w:rsidR="001D64FB" w:rsidRPr="001D0851">
        <w:rPr>
          <w:iCs/>
          <w:lang w:eastAsia="lt-LT"/>
        </w:rPr>
        <w:t> </w:t>
      </w:r>
      <w:r w:rsidRPr="001D0851">
        <w:rPr>
          <w:iCs/>
          <w:lang w:eastAsia="lt-LT"/>
        </w:rPr>
        <w:t>y., atlikęs mokėjimus tiekėjams, rangovams ir kt.).</w:t>
      </w:r>
    </w:p>
    <w:p w:rsidR="004901D8" w:rsidRPr="00647813" w:rsidRDefault="004901D8" w:rsidP="00BE033C">
      <w:pPr>
        <w:pStyle w:val="Antrat1"/>
        <w:rPr>
          <w:rFonts w:cs="Times New Roman"/>
        </w:rPr>
      </w:pPr>
      <w:bookmarkStart w:id="13" w:name="_Toc8220255"/>
      <w:r w:rsidRPr="00647813">
        <w:t>4. NETINKAMOS FINANSUOTI IŠLAIDOS</w:t>
      </w:r>
      <w:bookmarkEnd w:id="13"/>
    </w:p>
    <w:p w:rsidR="004901D8" w:rsidRPr="00647813" w:rsidRDefault="004901D8" w:rsidP="00D9640C"/>
    <w:p w:rsidR="004901D8" w:rsidRPr="00647813" w:rsidRDefault="004901D8" w:rsidP="00D9640C">
      <w:pPr>
        <w:pStyle w:val="Sraopastraipa"/>
        <w:numPr>
          <w:ilvl w:val="0"/>
          <w:numId w:val="32"/>
        </w:numPr>
        <w:ind w:left="0"/>
      </w:pPr>
      <w:bookmarkStart w:id="14" w:name="_Toc380416392"/>
      <w:r w:rsidRPr="00647813">
        <w:t xml:space="preserve">Detalus netinkamų finansuoti išlaidų sąrašas pateikiamas Projektų administravimo ir finansavimo taisyklių VI skyriaus 34 skirsnyje. Šiose Rekomendacijose </w:t>
      </w:r>
      <w:r w:rsidR="00B41F3E" w:rsidRPr="00647813">
        <w:t xml:space="preserve">aiškinamos </w:t>
      </w:r>
      <w:r w:rsidRPr="00647813">
        <w:t xml:space="preserve">tik tos netinkamos finansuoti išlaidos, dėl kurių, </w:t>
      </w:r>
      <w:r w:rsidR="00B41F3E" w:rsidRPr="00647813">
        <w:t>v</w:t>
      </w:r>
      <w:r w:rsidRPr="00647813">
        <w:t>adovaujančiosios institucijos nuomone, yra reikalingas papildomas paaiškinimas:</w:t>
      </w:r>
      <w:bookmarkStart w:id="15" w:name="_Toc380416393"/>
      <w:bookmarkEnd w:id="14"/>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.2 papunkčio</w:t>
      </w:r>
      <w:r w:rsidR="00E05E28" w:rsidRPr="00647813">
        <w:t xml:space="preserve"> </w:t>
      </w:r>
      <w:r w:rsidRPr="00647813">
        <w:rPr>
          <w:i/>
          <w:iCs/>
        </w:rPr>
        <w:t>„netinkamomis finansuoti išlaidomis laikomas PVM, kurį pagal Lietuvos Respublikos teisės aktus galima įtraukti į PVM atskaitą, net jeigu toks PVM į atskaitą įtrauktas nebuvo</w:t>
      </w:r>
      <w:proofErr w:type="gramStart"/>
      <w:r w:rsidRPr="00647813">
        <w:t xml:space="preserve">, </w:t>
      </w:r>
      <w:r w:rsidRPr="00647813">
        <w:rPr>
          <w:i/>
        </w:rPr>
        <w:t>bei</w:t>
      </w:r>
      <w:proofErr w:type="gramEnd"/>
      <w:r w:rsidRPr="00647813">
        <w:rPr>
          <w:i/>
        </w:rPr>
        <w:t xml:space="preserve"> PVM, kurį sumokėjo užsienio apmokestinamasis asmuo (kaip jis apibrėžtas Pridėtinės vertės mokesčio įstatyme</w:t>
      </w:r>
      <w:r w:rsidR="00E05E28" w:rsidRPr="00647813">
        <w:rPr>
          <w:i/>
        </w:rPr>
        <w:t>)</w:t>
      </w:r>
      <w:r w:rsidRPr="00647813">
        <w:rPr>
          <w:i/>
          <w:iCs/>
        </w:rPr>
        <w:t>“</w:t>
      </w:r>
      <w:r w:rsidRPr="00647813">
        <w:t>: detalus paaiškinimas dėl PVM pateikiamas Rekomendacijų 5 skyriuje;</w:t>
      </w:r>
      <w:bookmarkStart w:id="16" w:name="_Toc380416394"/>
      <w:bookmarkEnd w:id="15"/>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 xml:space="preserve">.3 papunkčio </w:t>
      </w:r>
      <w:r w:rsidRPr="00647813">
        <w:rPr>
          <w:i/>
          <w:iCs/>
        </w:rPr>
        <w:t xml:space="preserve">„netinkamomis finansuoti išlaidomis laikomos </w:t>
      </w:r>
      <w:r w:rsidRPr="00647813">
        <w:rPr>
          <w:i/>
        </w:rPr>
        <w:t xml:space="preserve">naudoto turto įsigijimo išlaidos, išskyrus atvejus, kai perkamas nekilnojamasis turtas ar kultūros vertybės, kai </w:t>
      </w:r>
      <w:proofErr w:type="spellStart"/>
      <w:r w:rsidRPr="00647813">
        <w:rPr>
          <w:i/>
          <w:lang w:eastAsia="lt-LT"/>
        </w:rPr>
        <w:t>mokymo(si</w:t>
      </w:r>
      <w:proofErr w:type="spellEnd"/>
      <w:r w:rsidRPr="00647813">
        <w:rPr>
          <w:i/>
          <w:lang w:eastAsia="lt-LT"/>
        </w:rPr>
        <w:t>) tikslais perkama įranga ar kitas turtas, kurie</w:t>
      </w:r>
      <w:r w:rsidR="00E05E28" w:rsidRPr="00647813">
        <w:rPr>
          <w:i/>
          <w:lang w:eastAsia="lt-LT"/>
        </w:rPr>
        <w:t xml:space="preserve"> </w:t>
      </w:r>
      <w:r w:rsidRPr="00647813">
        <w:rPr>
          <w:i/>
          <w:lang w:eastAsia="lt-LT"/>
        </w:rPr>
        <w:t>bus naudojami ne pagal pirminę savo paskirtį,</w:t>
      </w:r>
      <w:r w:rsidR="00E05E28" w:rsidRPr="00647813">
        <w:rPr>
          <w:i/>
          <w:lang w:eastAsia="lt-LT"/>
        </w:rPr>
        <w:t xml:space="preserve"> </w:t>
      </w:r>
      <w:r w:rsidRPr="00647813">
        <w:rPr>
          <w:i/>
        </w:rPr>
        <w:t xml:space="preserve">ar kai dėl paveldosaugos reikalavimų teisės aktuose nustatytais atvejais negalima naudoti naujų </w:t>
      </w:r>
      <w:r w:rsidRPr="00736602">
        <w:rPr>
          <w:i/>
          <w:color w:val="000000"/>
        </w:rPr>
        <w:t>medžiagų</w:t>
      </w:r>
      <w:r w:rsidR="00C70F6E" w:rsidRPr="00736602">
        <w:rPr>
          <w:i/>
          <w:color w:val="000000"/>
        </w:rPr>
        <w:t xml:space="preserve"> taip pat, kai elektros energiją gaminantys vartotojai arba asmenys, siekiantys tapti energiją gaminančiais vartotojais, įsigyja dalį veikiančių atsinaujinančių išteklių elektros energijos gamybos įrenginių </w:t>
      </w:r>
      <w:r w:rsidR="00C70F6E" w:rsidRPr="00736602">
        <w:rPr>
          <w:bCs/>
          <w:i/>
          <w:color w:val="000000"/>
        </w:rPr>
        <w:t>ar</w:t>
      </w:r>
      <w:r w:rsidR="00C70F6E" w:rsidRPr="00736602">
        <w:rPr>
          <w:i/>
          <w:color w:val="000000"/>
        </w:rPr>
        <w:t xml:space="preserve"> </w:t>
      </w:r>
      <w:r w:rsidR="00C70F6E" w:rsidRPr="00736602">
        <w:rPr>
          <w:bCs/>
          <w:i/>
          <w:color w:val="000000"/>
        </w:rPr>
        <w:t>kai įsigyjama optinio ryšio kabelio gijų jau naudojamoje optinio ryšio infrastruktūroje</w:t>
      </w:r>
      <w:r w:rsidRPr="00647813">
        <w:rPr>
          <w:i/>
          <w:iCs/>
        </w:rPr>
        <w:t>“</w:t>
      </w:r>
      <w:r w:rsidRPr="00647813">
        <w:t xml:space="preserve">: naudotu turtu laikomas turtas, kuris buvo ar turėjo būti atiduotas eksploatuoti, surašius turto atidavimo eksploatuoti aktą. Kilus įtarimui, kad projekto įgyvendinimo metu buvo įsigytas naudotas turtas, įgyvendinančioji institucija gali prašyti projekto vykdytojo </w:t>
      </w:r>
      <w:r w:rsidR="00292AFC" w:rsidRPr="00647813">
        <w:t xml:space="preserve">ar </w:t>
      </w:r>
      <w:r w:rsidRPr="00647813">
        <w:t>partnerio pateikti pardavėjo rašytinę deklaraciją, kuria patvirtinamas turto naujumas.</w:t>
      </w:r>
      <w:r w:rsidR="00E05E28" w:rsidRPr="00647813">
        <w:t xml:space="preserve"> </w:t>
      </w:r>
      <w:r w:rsidRPr="00647813">
        <w:t xml:space="preserve">Tinkamomis finansuoti laikomos tik į valstybinį </w:t>
      </w:r>
      <w:r w:rsidR="00E14DA8" w:rsidRPr="00647813">
        <w:t>K</w:t>
      </w:r>
      <w:r w:rsidRPr="00647813">
        <w:t>ultūros paveldo registrą įtrauktų kultūros vertybių įsigijimo išlaidos. Tinkamomis finansuoti laikomos mokymosi tikslais perkamo turto, kuris būtų naudojamas ne pagal pirminę jo paskirtį, įsigijimo išlaidos</w:t>
      </w:r>
      <w:r w:rsidR="00534FF7" w:rsidRPr="00647813">
        <w:t>,</w:t>
      </w:r>
      <w:r w:rsidRPr="00647813">
        <w:t xml:space="preserve"> pavyzdžiui, jei profesinio mokymo įstaiga įsigyja naudotų automobilių varikli</w:t>
      </w:r>
      <w:r w:rsidR="00E14DA8" w:rsidRPr="00647813">
        <w:t>ų</w:t>
      </w:r>
      <w:r w:rsidRPr="00647813">
        <w:t>, kėbul</w:t>
      </w:r>
      <w:r w:rsidR="00E14DA8" w:rsidRPr="00647813">
        <w:t>ų</w:t>
      </w:r>
      <w:r w:rsidRPr="00647813">
        <w:t xml:space="preserve"> ir kit</w:t>
      </w:r>
      <w:r w:rsidR="00E14DA8" w:rsidRPr="00647813">
        <w:t>ų</w:t>
      </w:r>
      <w:r w:rsidRPr="00647813">
        <w:t xml:space="preserve"> dali</w:t>
      </w:r>
      <w:r w:rsidR="00E14DA8" w:rsidRPr="00647813">
        <w:t>ų</w:t>
      </w:r>
      <w:r w:rsidRPr="00647813">
        <w:t xml:space="preserve">, kurie skirti išmokti ardyti, surinkti, matuoti, ruošti dažymui, dažyti ir </w:t>
      </w:r>
      <w:r w:rsidRPr="0072596E">
        <w:t>pan.</w:t>
      </w:r>
      <w:r w:rsidR="00706CEE" w:rsidRPr="0072596E">
        <w:t xml:space="preserve">, ar vykdant kultūrinę edukaciją muziejaus istorinei </w:t>
      </w:r>
      <w:r w:rsidR="00706CEE" w:rsidRPr="0072596E">
        <w:lastRenderedPageBreak/>
        <w:t>ekspozicijai įrengti reikalingi tam tikri elementai (pvz., tam tikro laikotarpio spausdinimo mašinėlė, telefono aparatas, verpimo ratelis ir pan.)</w:t>
      </w:r>
      <w:r w:rsidRPr="0072596E">
        <w:t>;</w:t>
      </w:r>
      <w:bookmarkStart w:id="17" w:name="_Toc380416395"/>
      <w:bookmarkEnd w:id="16"/>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 xml:space="preserve">.5 papunkčio </w:t>
      </w:r>
      <w:r w:rsidRPr="00647813">
        <w:rPr>
          <w:i/>
          <w:iCs/>
        </w:rPr>
        <w:t>„netinkamomis finansuoti išlaidomis laikomos baudos, nuobaudos ir bylinėjimosi išlaidos“</w:t>
      </w:r>
      <w:r w:rsidRPr="00647813">
        <w:t xml:space="preserve">: netinkamomis finansuoti išlaidomis laikomi projekto vykdytojui </w:t>
      </w:r>
      <w:r w:rsidR="00292AFC" w:rsidRPr="00647813">
        <w:t xml:space="preserve">ar </w:t>
      </w:r>
      <w:r w:rsidRPr="00647813">
        <w:t>partneriui, projektą vykdantiems ar administruojantiems asmenims arba projekto dalyviams paskirtos baudos, su administracinėmis, drausminėmis ir kt. nuobaudomis susijusios išlaidos, delspinigiai bei bylinėjimosi išlaidos (žyminis mokestis ir išlaidos, susijusios su bylos nagrinėjimu);</w:t>
      </w:r>
      <w:bookmarkStart w:id="18" w:name="_Toc380416396"/>
      <w:bookmarkEnd w:id="17"/>
    </w:p>
    <w:p w:rsidR="00A648D3"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w:t>
      </w:r>
      <w:r w:rsidR="00A648D3" w:rsidRPr="00647813">
        <w:t>7</w:t>
      </w:r>
      <w:r w:rsidRPr="00647813">
        <w:t xml:space="preserve"> papunkčio </w:t>
      </w:r>
      <w:r w:rsidRPr="00647813">
        <w:rPr>
          <w:i/>
          <w:iCs/>
        </w:rPr>
        <w:t>„netinkamomis finansuoti išlaidomis laikomos išlaidos, kurios padidina projekto sąnaudas, proporcingai nesukurdamos pridėtinės vertės“</w:t>
      </w:r>
      <w:r w:rsidRPr="00647813">
        <w:rPr>
          <w:i/>
        </w:rPr>
        <w:t>:</w:t>
      </w:r>
      <w:r w:rsidRPr="00647813">
        <w:t xml:space="preserve"> netinkamomis finansuoti išlaidomis laikomos projektui sėkmingai įgyvendinti nebūtinos ir patikimo finansų valdymo principo neatitinkančios išlaidos, pavyzdžiui</w:t>
      </w:r>
      <w:r w:rsidR="00534FF7" w:rsidRPr="00647813">
        <w:t>,</w:t>
      </w:r>
      <w:r w:rsidRPr="00647813">
        <w:t xml:space="preserve"> projekto vykdytojo poreikius </w:t>
      </w:r>
      <w:r w:rsidR="00534FF7" w:rsidRPr="00647813">
        <w:t xml:space="preserve">gerokai </w:t>
      </w:r>
      <w:r w:rsidRPr="00647813">
        <w:t>viršijančių techninių parametrų gaminių, prabangaus dizaino (apdailos) gaminių ar gaminių su projekto vykdytojui nereikalingomis f</w:t>
      </w:r>
      <w:r w:rsidR="00477997" w:rsidRPr="00647813">
        <w:t>u</w:t>
      </w:r>
      <w:r w:rsidRPr="00647813">
        <w:t>nkcijomis (už kurias sumokama papildomai) įsigijimo išlaidos, prabangos prekių ar medžiagų</w:t>
      </w:r>
      <w:r w:rsidR="00477997" w:rsidRPr="00647813">
        <w:t xml:space="preserve"> </w:t>
      </w:r>
      <w:r w:rsidRPr="00647813">
        <w:t xml:space="preserve">įsigijimo išlaidos, skrydžių pirmąja ar verslo klase išlaidos (išskyrus tinkamai pagrįstus atvejus, pavyzdžiui, kai nėra kitos galimybės), darbo užmokesčio išlaidos asmenims, kurių funkcijos </w:t>
      </w:r>
      <w:r w:rsidR="00534FF7" w:rsidRPr="00647813">
        <w:t xml:space="preserve">įgyvendinant </w:t>
      </w:r>
      <w:r w:rsidRPr="00647813">
        <w:t>projekt</w:t>
      </w:r>
      <w:r w:rsidR="00534FF7" w:rsidRPr="00647813">
        <w:t>ą</w:t>
      </w:r>
      <w:r w:rsidRPr="00647813">
        <w:t xml:space="preserve"> nebūtinos ar besidubliuojančios</w:t>
      </w:r>
      <w:r w:rsidR="00BE033C">
        <w:t>,</w:t>
      </w:r>
      <w:r w:rsidR="00BE033C" w:rsidRPr="00BE033C">
        <w:rPr>
          <w:b/>
        </w:rPr>
        <w:t xml:space="preserve"> </w:t>
      </w:r>
      <w:r w:rsidR="007456D4" w:rsidRPr="00BE033C">
        <w:t>taip pat projektinio pasiūlymo ir paraiškos rengimo išlaidos (išskyrus su projektiniu pasiūlymu ar paraišk</w:t>
      </w:r>
      <w:r w:rsidR="005E4605">
        <w:t xml:space="preserve">a teikiamo techninio projekto, investicinio projekto </w:t>
      </w:r>
      <w:r w:rsidR="005E4605" w:rsidRPr="00013D36">
        <w:t>a</w:t>
      </w:r>
      <w:r w:rsidR="006A1E1D" w:rsidRPr="00013D36">
        <w:t>r kitų projektų finansavimo sąlygų apraše numatytų projektinio pasi</w:t>
      </w:r>
      <w:r w:rsidR="005E4605" w:rsidRPr="00013D36">
        <w:t xml:space="preserve">ūlymo ar </w:t>
      </w:r>
      <w:r w:rsidR="006A1E1D" w:rsidRPr="00013D36">
        <w:t>paraiškos priedų, jei projektų finansavimo sąlygų apraše nurodyta, kad jų išlaidos yra tinkamos finansuoti iš ES struktūrinių fondų lėšų, išlaid</w:t>
      </w:r>
      <w:r w:rsidR="00013D36">
        <w:t>a</w:t>
      </w:r>
      <w:r w:rsidR="006A1E1D" w:rsidRPr="00013D36">
        <w:t>s</w:t>
      </w:r>
      <w:r w:rsidR="007456D4" w:rsidRPr="00736602">
        <w:rPr>
          <w:color w:val="000000"/>
        </w:rPr>
        <w:t>)</w:t>
      </w:r>
      <w:r w:rsidR="00F67BDB" w:rsidRPr="00736602">
        <w:rPr>
          <w:color w:val="000000"/>
        </w:rPr>
        <w:t xml:space="preserve">, </w:t>
      </w:r>
      <w:r w:rsidR="00F67BDB" w:rsidRPr="00736602">
        <w:rPr>
          <w:color w:val="000000"/>
          <w:szCs w:val="24"/>
        </w:rPr>
        <w:t>projekto konkurso, kaip viešojo pirkimo būdo (Viešųjų pirkimų įstatymo 2 str. 28 d.),  skiriamų prizų ar piniginių išmokų išlaidos</w:t>
      </w:r>
      <w:r w:rsidR="007456D4" w:rsidRPr="00013D36">
        <w:t>;</w:t>
      </w:r>
    </w:p>
    <w:p w:rsidR="004901D8" w:rsidRPr="00647813" w:rsidRDefault="00A648D3" w:rsidP="00D9640C">
      <w:pPr>
        <w:pStyle w:val="Sraopastraipa"/>
        <w:numPr>
          <w:ilvl w:val="1"/>
          <w:numId w:val="32"/>
        </w:numPr>
        <w:ind w:left="0"/>
      </w:pPr>
      <w:r w:rsidRPr="00647813">
        <w:t>dėl Projektų administravimo ir finansavimo taisyklių 42</w:t>
      </w:r>
      <w:r w:rsidR="00807292" w:rsidRPr="00647813">
        <w:t>1</w:t>
      </w:r>
      <w:r w:rsidRPr="00647813">
        <w:t xml:space="preserve">.8 papunkčio </w:t>
      </w:r>
      <w:r w:rsidR="007F42C8" w:rsidRPr="00647813">
        <w:rPr>
          <w:i/>
          <w:iCs/>
        </w:rPr>
        <w:t>„</w:t>
      </w:r>
      <w:r w:rsidRPr="00647813">
        <w:rPr>
          <w:i/>
          <w:iCs/>
        </w:rPr>
        <w:t xml:space="preserve">netinkamomis finansuoti išlaidomis laikomos </w:t>
      </w:r>
      <w:r w:rsidRPr="00647813">
        <w:rPr>
          <w:i/>
        </w:rPr>
        <w:t>nepagrįstai didelės išlaidos (įgyvendinančioji institucija turi teisę</w:t>
      </w:r>
      <w:r w:rsidR="00403E64">
        <w:rPr>
          <w:i/>
        </w:rPr>
        <w:t xml:space="preserve"> </w:t>
      </w:r>
      <w:r w:rsidR="00403E64" w:rsidRPr="00642594">
        <w:rPr>
          <w:i/>
        </w:rPr>
        <w:t>atlikusi rinkos kainų analizę pripažinti netinkamomis finansuoti tą išlaidų dalį</w:t>
      </w:r>
      <w:r w:rsidRPr="00647813">
        <w:rPr>
          <w:i/>
        </w:rPr>
        <w:t xml:space="preserve">, kuri viršija ekspertizės </w:t>
      </w:r>
      <w:r w:rsidR="007D588B" w:rsidRPr="00647813">
        <w:rPr>
          <w:i/>
        </w:rPr>
        <w:t>išvadoje nurodytą konkrečiai investicijai nust</w:t>
      </w:r>
      <w:r w:rsidRPr="00647813">
        <w:rPr>
          <w:i/>
        </w:rPr>
        <w:t>atytą didžiausią rink</w:t>
      </w:r>
      <w:r w:rsidR="007D588B" w:rsidRPr="00647813">
        <w:rPr>
          <w:i/>
        </w:rPr>
        <w:t>os kainą</w:t>
      </w:r>
      <w:r w:rsidRPr="00647813">
        <w:rPr>
          <w:i/>
        </w:rPr>
        <w:t>)</w:t>
      </w:r>
      <w:r w:rsidRPr="00647813">
        <w:rPr>
          <w:i/>
          <w:iCs/>
        </w:rPr>
        <w:t>“</w:t>
      </w:r>
      <w:r w:rsidRPr="00647813">
        <w:rPr>
          <w:i/>
        </w:rPr>
        <w:t>:</w:t>
      </w:r>
      <w:r w:rsidRPr="00647813">
        <w:t xml:space="preserve"> </w:t>
      </w:r>
      <w:r w:rsidR="00347B2E" w:rsidRPr="00647813">
        <w:t xml:space="preserve">netinkamomis finansuoti išlaidomis taip pat laikomos </w:t>
      </w:r>
      <w:r w:rsidR="008B46FE" w:rsidRPr="00647813">
        <w:t>rinkos kainas viršijančios išlaidos</w:t>
      </w:r>
      <w:r w:rsidR="00367E58" w:rsidRPr="00647813">
        <w:t>.</w:t>
      </w:r>
      <w:r w:rsidR="008B46FE" w:rsidRPr="00647813">
        <w:t xml:space="preserve"> </w:t>
      </w:r>
      <w:r w:rsidR="00367E58" w:rsidRPr="00647813">
        <w:t>Į</w:t>
      </w:r>
      <w:r w:rsidR="00EF5CF8" w:rsidRPr="00647813">
        <w:t>tarusi nepagrįstai dideles išlaidas</w:t>
      </w:r>
      <w:r w:rsidR="00FE7C2D" w:rsidRPr="00647813">
        <w:t xml:space="preserve"> įgyvendinančio</w:t>
      </w:r>
      <w:r w:rsidR="00EF5CF8" w:rsidRPr="00647813">
        <w:t>ji</w:t>
      </w:r>
      <w:r w:rsidR="00FE7C2D" w:rsidRPr="00647813">
        <w:t xml:space="preserve"> institucij</w:t>
      </w:r>
      <w:r w:rsidR="00EF5CF8" w:rsidRPr="00647813">
        <w:t>a</w:t>
      </w:r>
      <w:r w:rsidR="00FE7C2D" w:rsidRPr="00647813">
        <w:t xml:space="preserve"> </w:t>
      </w:r>
      <w:r w:rsidR="00092BE8" w:rsidRPr="00647813">
        <w:t xml:space="preserve">turi </w:t>
      </w:r>
      <w:r w:rsidR="00EF5CF8" w:rsidRPr="00647813">
        <w:t xml:space="preserve">pati ar pasitelkusi </w:t>
      </w:r>
      <w:r w:rsidR="009D7770" w:rsidRPr="00647813">
        <w:t xml:space="preserve">nepriklausomus </w:t>
      </w:r>
      <w:r w:rsidR="00092BE8" w:rsidRPr="00647813">
        <w:t xml:space="preserve">kvalifikuotus </w:t>
      </w:r>
      <w:r w:rsidR="00EF5CF8" w:rsidRPr="00647813">
        <w:t xml:space="preserve">ekspertus atlikti ekspertizę rinkos kainai nustatyti, pavyzdžiui, </w:t>
      </w:r>
      <w:r w:rsidR="009D7770" w:rsidRPr="00647813">
        <w:t>vertindama išlaidas, susijusias</w:t>
      </w:r>
      <w:r w:rsidR="00EF5CF8" w:rsidRPr="00647813">
        <w:t xml:space="preserve"> su naujo statinio statybos, rekonstravimo ir kapitalinio remonto darbais, atlikti tikrinimą vadovaudamasi statinių statybos skaičiuojamųjų kainų nustatymo principais, darbo, medžiagų ir mechanizmų sąnaudų normatyvais bei skaičiuojamosiomis </w:t>
      </w:r>
      <w:r w:rsidR="007F42C8" w:rsidRPr="00647813">
        <w:t xml:space="preserve">išteklių </w:t>
      </w:r>
      <w:r w:rsidR="00EF5CF8" w:rsidRPr="00647813">
        <w:t xml:space="preserve">kainomis, </w:t>
      </w:r>
      <w:r w:rsidR="00122C39" w:rsidRPr="00647813">
        <w:t xml:space="preserve"> nustatytomis </w:t>
      </w:r>
      <w:r w:rsidR="00EF5CF8" w:rsidRPr="00647813">
        <w:t xml:space="preserve">teisės aktų nustatyta tvarka atestuotų ekspertizės įmonių, o </w:t>
      </w:r>
      <w:r w:rsidR="00347B2E" w:rsidRPr="00647813">
        <w:t>esa</w:t>
      </w:r>
      <w:r w:rsidR="009D7770" w:rsidRPr="00647813">
        <w:t xml:space="preserve">nt įtarimų dėl nepagrįstai </w:t>
      </w:r>
      <w:r w:rsidR="00347B2E" w:rsidRPr="00647813">
        <w:t>didelių kainų įsigyjant prekes ir paslaugas arba technikos ar įrangos naujumo ir (arba) nusidėvėjimo atlikti užsakomąją išlaidų skaičiuojamųjų kainų ekspertizę arba technikos ar įrangos naujumo ir (arba) nusidėvėjimo ekspertizę ir</w:t>
      </w:r>
      <w:r w:rsidR="00633DA4" w:rsidRPr="00647813">
        <w:t>,</w:t>
      </w:r>
      <w:r w:rsidR="00347B2E" w:rsidRPr="00647813">
        <w:t xml:space="preserve"> vado</w:t>
      </w:r>
      <w:r w:rsidR="009D7770" w:rsidRPr="00647813">
        <w:t>vaudamasi jos rezultatais</w:t>
      </w:r>
      <w:r w:rsidR="00633DA4" w:rsidRPr="00647813">
        <w:t>,</w:t>
      </w:r>
      <w:r w:rsidR="009D7770" w:rsidRPr="00647813">
        <w:t xml:space="preserve"> priimti</w:t>
      </w:r>
      <w:r w:rsidR="00347B2E" w:rsidRPr="00647813">
        <w:t xml:space="preserve"> sprendimą dėl tinkamų finansuoti išlaidų</w:t>
      </w:r>
      <w:r w:rsidR="003E5DCD" w:rsidRPr="00647813">
        <w:t>, t. y. jei atlikusi ekspertizę įgyvendinančioji institucija nustato, kad išlaidos yra nepagrįstai didelės, tinkama finansuoti pripažįstama suma, neviršijanti ekspertizės išvadoje nurodytos konkrečiai investicijai</w:t>
      </w:r>
      <w:r w:rsidR="006A6593" w:rsidRPr="00647813">
        <w:t xml:space="preserve"> nustatytos didžiausios rinkos kainos</w:t>
      </w:r>
      <w:r w:rsidR="00092BE8" w:rsidRPr="00647813">
        <w:t xml:space="preserve">. </w:t>
      </w:r>
      <w:r w:rsidR="00092BE8" w:rsidRPr="00647813">
        <w:rPr>
          <w:bCs/>
          <w:lang w:eastAsia="lt-LT"/>
        </w:rPr>
        <w:t>Jei pareiškėjas (projekto vykdytojas) per dideles kainas pagrindžia pats pateikdamas išvadą dėl turto arba verslo vertės, ginčai dėl turto arba verslo vertės sprendžiami Lietuvos Respublikos turto ir verslo vertinimo pagrindų įstatyme nustatyta tvarka</w:t>
      </w:r>
      <w:r w:rsidR="00772780" w:rsidRPr="0072596E">
        <w:rPr>
          <w:bCs/>
          <w:lang w:eastAsia="lt-LT"/>
        </w:rPr>
        <w:t>.</w:t>
      </w:r>
      <w:r w:rsidR="00772780" w:rsidRPr="0072596E">
        <w:rPr>
          <w:rFonts w:eastAsia="Times New Roman"/>
          <w:bCs/>
          <w:i/>
          <w:iCs/>
          <w:lang w:eastAsia="lt-LT"/>
        </w:rPr>
        <w:t xml:space="preserve"> </w:t>
      </w:r>
      <w:r w:rsidR="00772780" w:rsidRPr="0072596E">
        <w:rPr>
          <w:rFonts w:eastAsia="Times New Roman"/>
          <w:bCs/>
          <w:iCs/>
          <w:lang w:eastAsia="lt-LT"/>
        </w:rPr>
        <w:t>Vertinant išlaidų tinkamumą finansuoti, svarbu atsižvelgti į projekto įgyvendinimo pradžią ir trukmę bei įvertinti tikėtiną kainų padidėjimą (pavyzdžiui, dėl infliacijos)</w:t>
      </w:r>
      <w:r w:rsidR="004901D8" w:rsidRPr="0072596E">
        <w:t>;</w:t>
      </w:r>
      <w:bookmarkStart w:id="19" w:name="_Toc380416397"/>
      <w:bookmarkEnd w:id="18"/>
    </w:p>
    <w:p w:rsidR="004901D8" w:rsidRPr="00647813" w:rsidRDefault="004901D8" w:rsidP="00D9640C">
      <w:pPr>
        <w:pStyle w:val="Sraopastraipa"/>
        <w:numPr>
          <w:ilvl w:val="1"/>
          <w:numId w:val="32"/>
        </w:numPr>
        <w:ind w:left="0"/>
      </w:pPr>
      <w:r w:rsidRPr="00647813">
        <w:lastRenderedPageBreak/>
        <w:t>dėl Projektų administravimo ir finansavimo taisyklių 42</w:t>
      </w:r>
      <w:r w:rsidR="00807292" w:rsidRPr="00647813">
        <w:t>1</w:t>
      </w:r>
      <w:r w:rsidRPr="00647813">
        <w:t>.</w:t>
      </w:r>
      <w:r w:rsidR="00652F4F" w:rsidRPr="00647813">
        <w:t>9</w:t>
      </w:r>
      <w:r w:rsidRPr="00647813">
        <w:t xml:space="preserve"> papunkčio </w:t>
      </w:r>
      <w:r w:rsidRPr="00647813">
        <w:rPr>
          <w:i/>
          <w:iCs/>
        </w:rPr>
        <w:t xml:space="preserve">„netinkamomis finansuoti išlaidomis laikomos išlaidos, patirtos vykdant sutartis (jų dalį), sudarytas su tarpininkais ar konsultantais, kuriose darbų ar paslaugų kaina siejama su išlaidų dydžiu, nepagrįstu faktine atlikto darbo ar suteiktų paslaugų verte“: </w:t>
      </w:r>
      <w:r w:rsidRPr="00647813">
        <w:t xml:space="preserve">netinkamomis finansuoti išlaidomis laikomas faktine suteiktų paslaugų </w:t>
      </w:r>
      <w:proofErr w:type="gramStart"/>
      <w:r w:rsidRPr="00647813">
        <w:t>(</w:t>
      </w:r>
      <w:proofErr w:type="gramEnd"/>
      <w:r w:rsidRPr="00647813">
        <w:t xml:space="preserve">atlikto darbo) verte nepagrįstas užmokestis (pavyzdžiui, sėkmės mokestis, mokamas tarpininkams ar konsultantams už paraiškos parengimą). Paslaugos (prekės, darbų) kainodaroje procentine išraiška išreikšta paslaugos (prekės, darbų) kainos sudėtinė dalis (pavyzdžiui, būsto nuomos agentūros tarpininkavimo mokestis, kelionių agentūros tarpininkavimo mokestis, degalinių taikomi antkainiai degalams, maisto prekių antkainiai parduotuvėse ir kt.) už faktiškai suteiktą paslaugą </w:t>
      </w:r>
      <w:r w:rsidR="00A02548" w:rsidRPr="00647813">
        <w:t xml:space="preserve">ar atliktą darbą </w:t>
      </w:r>
      <w:r w:rsidRPr="00647813">
        <w:t>(pavyzdžiui, prekių atvežimą, būsto paiešką) yra laikoma tinkamomis finansuoti išlaidomis;</w:t>
      </w:r>
      <w:bookmarkStart w:id="20" w:name="_Toc380416398"/>
      <w:bookmarkEnd w:id="19"/>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w:t>
      </w:r>
      <w:r w:rsidR="00652F4F" w:rsidRPr="00647813">
        <w:t>10</w:t>
      </w:r>
      <w:r w:rsidRPr="00647813">
        <w:t xml:space="preserve"> papunkčio „</w:t>
      </w:r>
      <w:r w:rsidRPr="00647813">
        <w:rPr>
          <w:i/>
          <w:iCs/>
        </w:rPr>
        <w:t>netinkamomis finansuoti išlaidomis laikomos išlaidos, patirtos iš projekto vykdytojo ar partnerio įsigyjant prekes, paslaugas (įskaitant trumpalaikio ir ilgalaikio turto, taip pat nekilnojamojo turto nuomą) ar darbus“</w:t>
      </w:r>
      <w:r w:rsidRPr="00647813">
        <w:t>: netinkamomis finansuoti išlaidomis laikomos išlaidos projekto vykdytojui perkant prekes, paslaugas ar darbus iš projekto partnerio, projekto partneriui – iš projekto vykdytojo arba projekto partneriui – iš kito projekto partnerio. Netinkamomis finansuoti išlaidomis laikomos ir išlaidos perkant iš klasterio</w:t>
      </w:r>
      <w:r w:rsidR="0059546B" w:rsidRPr="00647813">
        <w:rPr>
          <w:rStyle w:val="Puslapioinaosnuoroda"/>
        </w:rPr>
        <w:footnoteReference w:id="2"/>
      </w:r>
      <w:r w:rsidRPr="00647813">
        <w:t>, kurio narys yra projekto vykdytojas ir (ar) partneris, kito</w:t>
      </w:r>
      <w:r w:rsidR="00477997" w:rsidRPr="00647813">
        <w:t xml:space="preserve"> </w:t>
      </w:r>
      <w:r w:rsidRPr="00647813">
        <w:t>nario. Tinkamomis finansuoti laikomos projekto vykdytojo ar partnerio sąnaudos, patirtos įgyvendinant projektą (</w:t>
      </w:r>
      <w:r w:rsidR="00800F3B" w:rsidRPr="00647813">
        <w:t>pavyzdžiui</w:t>
      </w:r>
      <w:r w:rsidRPr="00647813">
        <w:t xml:space="preserve">, skirtos darbo užmokesčiui, komandiruočių išlaidoms apmokėti ir pan. Išlaidos, kurias projekto vykdytojas ar partneris patiria pirkdamas prekes, paslaugas ar darbus iš kitų </w:t>
      </w:r>
      <w:r w:rsidR="005D5414" w:rsidRPr="00647813">
        <w:t xml:space="preserve">įgyvendinant </w:t>
      </w:r>
      <w:r w:rsidRPr="00647813">
        <w:t>projekt</w:t>
      </w:r>
      <w:r w:rsidR="005D5414" w:rsidRPr="00647813">
        <w:t>ą</w:t>
      </w:r>
      <w:r w:rsidRPr="00647813">
        <w:t xml:space="preserve"> dalyvaujančių ūkio subjektų, kurie nelaikomi projekto partneriais, yra tinkamos finansuoti, jei nepažeidžiamas skaidrumo principas, t.</w:t>
      </w:r>
      <w:r w:rsidR="005D5414" w:rsidRPr="00647813">
        <w:t xml:space="preserve"> </w:t>
      </w:r>
      <w:r w:rsidRPr="00647813">
        <w:t xml:space="preserve">y. jei toks </w:t>
      </w:r>
      <w:r w:rsidR="005D5414" w:rsidRPr="00647813">
        <w:t xml:space="preserve">įgyvendinant </w:t>
      </w:r>
      <w:r w:rsidRPr="00647813">
        <w:t>projekt</w:t>
      </w:r>
      <w:r w:rsidR="005D5414" w:rsidRPr="00647813">
        <w:t>ą</w:t>
      </w:r>
      <w:r w:rsidRPr="00647813">
        <w:t xml:space="preserve"> dalyvaujantis ūkio subjektas savo reikšmingumu negali būti prilyginamas projekto partneriui, pavyzdžiui, kai paslaugos perkamos iš organizacijos, kurios darbuotojai yra projekto mokymų dalyviai, tačiau organizacija kitaip nėra susijusi su vykdomu projektu (neprisideda siekiant nustatytų </w:t>
      </w:r>
      <w:r w:rsidR="0007296B" w:rsidRPr="00647813">
        <w:t xml:space="preserve">projekto </w:t>
      </w:r>
      <w:r w:rsidRPr="00647813">
        <w:t xml:space="preserve">tikslų ir (ar) rezultatų, nedalyvauja </w:t>
      </w:r>
      <w:r w:rsidR="005D5414" w:rsidRPr="00647813">
        <w:t xml:space="preserve">vykdant </w:t>
      </w:r>
      <w:r w:rsidRPr="00647813">
        <w:t>projekt</w:t>
      </w:r>
      <w:r w:rsidR="005D5414" w:rsidRPr="00647813">
        <w:t>o</w:t>
      </w:r>
      <w:r w:rsidRPr="00647813">
        <w:t xml:space="preserve"> veikl</w:t>
      </w:r>
      <w:r w:rsidR="005D5414" w:rsidRPr="00647813">
        <w:t>as</w:t>
      </w:r>
      <w:r w:rsidRPr="00647813">
        <w:t xml:space="preserve"> ar pan.)</w:t>
      </w:r>
      <w:bookmarkStart w:id="21" w:name="_Toc380416399"/>
      <w:bookmarkEnd w:id="20"/>
      <w:r w:rsidR="001F7ED0" w:rsidRPr="00647813">
        <w:t>;</w:t>
      </w:r>
    </w:p>
    <w:p w:rsidR="004901D8" w:rsidRPr="00647813" w:rsidRDefault="004901D8" w:rsidP="00B40341">
      <w:pPr>
        <w:pStyle w:val="Sraopastraipa"/>
        <w:numPr>
          <w:ilvl w:val="1"/>
          <w:numId w:val="32"/>
        </w:numPr>
        <w:ind w:left="0"/>
      </w:pPr>
      <w:r w:rsidRPr="00647813">
        <w:t>dėl Projektų administravimo ir finansavimo taisyklių 42</w:t>
      </w:r>
      <w:r w:rsidR="00807292" w:rsidRPr="00647813">
        <w:t>1</w:t>
      </w:r>
      <w:r w:rsidRPr="00647813">
        <w:t>.1</w:t>
      </w:r>
      <w:r w:rsidR="00057DD0" w:rsidRPr="00647813">
        <w:t>1</w:t>
      </w:r>
      <w:r w:rsidRPr="00647813">
        <w:t xml:space="preserve"> papunkčio </w:t>
      </w:r>
      <w:r w:rsidRPr="00E71ADB">
        <w:t>netinkamomis finansuoti išlaidomis laikomos</w:t>
      </w:r>
      <w:r w:rsidRPr="00647813">
        <w:rPr>
          <w:i/>
          <w:iCs/>
        </w:rPr>
        <w:t xml:space="preserve"> </w:t>
      </w:r>
      <w:r w:rsidR="00D47CF3">
        <w:rPr>
          <w:i/>
          <w:iCs/>
        </w:rPr>
        <w:t>„</w:t>
      </w:r>
      <w:r w:rsidR="00DA13DF" w:rsidRPr="00647813">
        <w:rPr>
          <w:i/>
          <w:iCs/>
        </w:rPr>
        <w:t xml:space="preserve">išlaidos, kurios anksčiau buvo finansuotos (apmokėtos) iš Lietuvos Respublikos valstybės biudžeto ir </w:t>
      </w:r>
      <w:r w:rsidR="00DA13DF">
        <w:rPr>
          <w:i/>
          <w:iCs/>
        </w:rPr>
        <w:t xml:space="preserve">(arba) </w:t>
      </w:r>
      <w:r w:rsidR="00DA13DF" w:rsidRPr="00647813">
        <w:rPr>
          <w:i/>
          <w:iCs/>
        </w:rPr>
        <w:t xml:space="preserve">savivaldybių biudžetų, kitų piniginių išteklių, kuriais disponuoja valstybė ir (arba) savivaldybės, ES struktūrinių fondų, kitų ES finansinės paramos priemonių ar kitos tarptautinės paramos lėšų </w:t>
      </w:r>
      <w:r w:rsidR="00DA13DF" w:rsidRPr="00A05A04">
        <w:rPr>
          <w:i/>
          <w:iCs/>
        </w:rPr>
        <w:t xml:space="preserve">ir </w:t>
      </w:r>
      <w:r w:rsidR="00DA13DF">
        <w:rPr>
          <w:i/>
          <w:iCs/>
        </w:rPr>
        <w:t xml:space="preserve">deklaruotos (arba pripažintos deklaruotinomis) EK arba kitai tarptautinei institucijai </w:t>
      </w:r>
      <w:r w:rsidR="00DA13DF" w:rsidRPr="00647813">
        <w:rPr>
          <w:i/>
          <w:iCs/>
        </w:rPr>
        <w:t xml:space="preserve">ir kurioms apmokėti skyrus ES struktūrinių fondų lėšų jos būtų </w:t>
      </w:r>
      <w:r w:rsidR="00DA13DF" w:rsidRPr="00647813">
        <w:rPr>
          <w:i/>
        </w:rPr>
        <w:t>pripažintos tinkamomis finansuoti ir (arba)</w:t>
      </w:r>
      <w:r w:rsidR="00DA13DF" w:rsidRPr="00647813">
        <w:t xml:space="preserve"> </w:t>
      </w:r>
      <w:r w:rsidR="00DA13DF" w:rsidRPr="00647813">
        <w:rPr>
          <w:i/>
          <w:iCs/>
        </w:rPr>
        <w:t xml:space="preserve">apmokėtos </w:t>
      </w:r>
      <w:r w:rsidR="00DA13DF">
        <w:rPr>
          <w:i/>
          <w:iCs/>
        </w:rPr>
        <w:t xml:space="preserve">ir deklaruotos EK arba kitai tarptautinei institucijai </w:t>
      </w:r>
      <w:r w:rsidR="00DA13DF" w:rsidRPr="00647813">
        <w:rPr>
          <w:i/>
          <w:iCs/>
        </w:rPr>
        <w:t xml:space="preserve">daugiau nei vieną kartą“: </w:t>
      </w:r>
      <w:r w:rsidR="00FC721A">
        <w:t>detalus</w:t>
      </w:r>
      <w:r w:rsidR="00FC721A" w:rsidRPr="00647813">
        <w:t xml:space="preserve"> paaiškinimas </w:t>
      </w:r>
      <w:r w:rsidR="00FC721A">
        <w:t>pateikiamas Rekomendacijų 13</w:t>
      </w:r>
      <w:r w:rsidR="00FC721A" w:rsidRPr="00647813">
        <w:t xml:space="preserve"> skyriuje</w:t>
      </w:r>
      <w:r w:rsidR="00FC721A">
        <w:t>.</w:t>
      </w:r>
      <w:r w:rsidR="00FC721A" w:rsidRPr="00647813" w:rsidDel="00FC721A">
        <w:t xml:space="preserve"> </w:t>
      </w:r>
      <w:bookmarkEnd w:id="21"/>
    </w:p>
    <w:p w:rsidR="009A391B" w:rsidRPr="00647813" w:rsidRDefault="00B364FE" w:rsidP="00373CC5">
      <w:pPr>
        <w:pStyle w:val="Sraopastraipa"/>
        <w:numPr>
          <w:ilvl w:val="0"/>
          <w:numId w:val="32"/>
        </w:numPr>
        <w:ind w:left="0"/>
      </w:pPr>
      <w:r w:rsidRPr="00647813">
        <w:t>Tarpinės institucijos, planuodamos projektus ar kvietimus teikti</w:t>
      </w:r>
      <w:r w:rsidR="0080238A" w:rsidRPr="00647813">
        <w:t xml:space="preserve"> paraiškas</w:t>
      </w:r>
      <w:r w:rsidRPr="00647813">
        <w:t xml:space="preserve">, vertindamos paraiškas, taip pat turi </w:t>
      </w:r>
      <w:r w:rsidR="00EE067E" w:rsidRPr="00647813">
        <w:t>įsitikinti,</w:t>
      </w:r>
      <w:r w:rsidRPr="00647813">
        <w:t xml:space="preserve"> </w:t>
      </w:r>
      <w:r w:rsidR="00EE067E" w:rsidRPr="00647813">
        <w:t>kad</w:t>
      </w:r>
      <w:r w:rsidRPr="00647813">
        <w:t xml:space="preserve"> projektai, dėl kurių planuojama sudaryti sutartis, atitiks patikimo finansų valdymo principą, t. y.</w:t>
      </w:r>
      <w:proofErr w:type="gramStart"/>
      <w:r w:rsidRPr="00647813">
        <w:t xml:space="preserve"> </w:t>
      </w:r>
      <w:r w:rsidR="00EE067E" w:rsidRPr="00647813">
        <w:t>kad</w:t>
      </w:r>
      <w:proofErr w:type="gramEnd"/>
      <w:r w:rsidRPr="00647813">
        <w:t xml:space="preserve"> planuojamos finansuoti veiklos nedubliuos</w:t>
      </w:r>
      <w:r w:rsidR="00EE067E" w:rsidRPr="00647813">
        <w:t xml:space="preserve"> </w:t>
      </w:r>
      <w:r w:rsidR="001911BD" w:rsidRPr="00647813">
        <w:t xml:space="preserve">iš viešųjų lėšų </w:t>
      </w:r>
      <w:r w:rsidR="00DF3E5A" w:rsidRPr="00647813">
        <w:t xml:space="preserve">(nepriklausomai nuo jų finansavimo šaltinio ar projekto vykdytojo) </w:t>
      </w:r>
      <w:r w:rsidR="00EE067E" w:rsidRPr="00647813">
        <w:t>jau įgyvendintų ar planuojamų finansuoti veiklų</w:t>
      </w:r>
      <w:r w:rsidR="00DF3E5A" w:rsidRPr="00647813">
        <w:t>,</w:t>
      </w:r>
      <w:r w:rsidR="00EE067E" w:rsidRPr="00647813">
        <w:t xml:space="preserve"> jei toks dubliavimas galėtų reikšti neefektyvų </w:t>
      </w:r>
      <w:r w:rsidR="00DF3E5A" w:rsidRPr="00647813">
        <w:t xml:space="preserve">viešųjų </w:t>
      </w:r>
      <w:r w:rsidR="00EE067E" w:rsidRPr="00647813">
        <w:t>lėšų panaudojimą, kad</w:t>
      </w:r>
      <w:r w:rsidRPr="00647813">
        <w:t xml:space="preserve"> </w:t>
      </w:r>
      <w:r w:rsidR="00EE067E" w:rsidRPr="00647813">
        <w:t>dėl netinkamo planavimo nebus</w:t>
      </w:r>
      <w:r w:rsidRPr="00647813">
        <w:t xml:space="preserve"> švaistomos </w:t>
      </w:r>
      <w:r w:rsidR="00DF3E5A" w:rsidRPr="00647813">
        <w:t xml:space="preserve">viešosios </w:t>
      </w:r>
      <w:r w:rsidRPr="00647813">
        <w:t xml:space="preserve">lėšos, pavyzdžiui, pirmiau finansuojant vienus </w:t>
      </w:r>
      <w:r w:rsidR="00EE067E" w:rsidRPr="00647813">
        <w:t>darbus, paskui kitus, kurie turėtų</w:t>
      </w:r>
      <w:r w:rsidRPr="00647813">
        <w:t xml:space="preserve"> sugriauti ar perdaryti tai, kas </w:t>
      </w:r>
      <w:r w:rsidR="00EE067E" w:rsidRPr="00647813">
        <w:t>padaryta</w:t>
      </w:r>
      <w:r w:rsidR="001911BD" w:rsidRPr="00647813">
        <w:t xml:space="preserve"> ir pan</w:t>
      </w:r>
      <w:r w:rsidR="00EE067E" w:rsidRPr="00647813">
        <w:t xml:space="preserve">. Vertinant tokių planuojamų finansuoti išlaidų </w:t>
      </w:r>
      <w:r w:rsidR="00EE067E" w:rsidRPr="00647813">
        <w:lastRenderedPageBreak/>
        <w:t xml:space="preserve">tinkamumą </w:t>
      </w:r>
      <w:r w:rsidR="00B83AE2" w:rsidRPr="00647813">
        <w:t xml:space="preserve">finansuoti </w:t>
      </w:r>
      <w:r w:rsidR="00EE067E" w:rsidRPr="00647813">
        <w:t>turi būti įvertintas</w:t>
      </w:r>
      <w:r w:rsidRPr="00647813">
        <w:t xml:space="preserve"> </w:t>
      </w:r>
      <w:r w:rsidR="001911BD" w:rsidRPr="00647813">
        <w:t>jų būtinumas,</w:t>
      </w:r>
      <w:r w:rsidR="00EE067E" w:rsidRPr="00647813">
        <w:t xml:space="preserve"> </w:t>
      </w:r>
      <w:r w:rsidR="001911BD" w:rsidRPr="00647813">
        <w:t>veiklas planuojančio subjekto</w:t>
      </w:r>
      <w:r w:rsidR="00EE067E" w:rsidRPr="00647813">
        <w:t xml:space="preserve"> įtaka neefektyviam planavimui </w:t>
      </w:r>
      <w:r w:rsidR="001911BD" w:rsidRPr="00647813">
        <w:t xml:space="preserve">ir kitos aplinkybės. </w:t>
      </w:r>
      <w:r w:rsidR="007F76CD" w:rsidRPr="00647813">
        <w:t xml:space="preserve">Tinkamai pagrįstais atvejais išlaidos toms pačioms veikloms įgyvendinti </w:t>
      </w:r>
      <w:r w:rsidR="001911BD" w:rsidRPr="00647813">
        <w:t xml:space="preserve">gali būti tinkamos </w:t>
      </w:r>
      <w:r w:rsidR="007F76CD" w:rsidRPr="00647813">
        <w:t>finansuoti, pavyzdžiui, statinio</w:t>
      </w:r>
      <w:r w:rsidR="001911BD" w:rsidRPr="00647813">
        <w:t xml:space="preserve"> remontas</w:t>
      </w:r>
      <w:r w:rsidR="007F76CD" w:rsidRPr="00647813">
        <w:t xml:space="preserve">, </w:t>
      </w:r>
      <w:r w:rsidR="001911BD" w:rsidRPr="00647813">
        <w:t>jei</w:t>
      </w:r>
      <w:r w:rsidR="007F76CD" w:rsidRPr="00647813">
        <w:t xml:space="preserve"> ankstesnio remonto garantinis laikotarpis yra pasibaigęs</w:t>
      </w:r>
      <w:r w:rsidR="00DF3E5A" w:rsidRPr="00647813">
        <w:t xml:space="preserve"> ar pan</w:t>
      </w:r>
      <w:r w:rsidR="007F76CD" w:rsidRPr="00647813">
        <w:t>.</w:t>
      </w:r>
      <w:r w:rsidR="005D0F3E" w:rsidRPr="00647813">
        <w:t xml:space="preserve"> </w:t>
      </w:r>
    </w:p>
    <w:p w:rsidR="004901D8" w:rsidRPr="00647813" w:rsidRDefault="004901D8" w:rsidP="00DF07D7">
      <w:pPr>
        <w:pStyle w:val="Antrat1"/>
        <w:rPr>
          <w:rFonts w:cs="Times New Roman"/>
        </w:rPr>
      </w:pPr>
      <w:bookmarkStart w:id="22" w:name="_Toc8220256"/>
      <w:r w:rsidRPr="00647813">
        <w:t>5. PRIDĖTINĖS VERTĖS MOKESTIS</w:t>
      </w:r>
      <w:bookmarkEnd w:id="22"/>
    </w:p>
    <w:p w:rsidR="004901D8" w:rsidRPr="00647813" w:rsidRDefault="004901D8" w:rsidP="00DF07D7">
      <w:pPr>
        <w:keepNext/>
      </w:pPr>
    </w:p>
    <w:p w:rsidR="004901D8" w:rsidRPr="00736602" w:rsidRDefault="004901D8" w:rsidP="00632D02">
      <w:pPr>
        <w:pStyle w:val="Sraopastraipa"/>
        <w:numPr>
          <w:ilvl w:val="0"/>
          <w:numId w:val="32"/>
        </w:numPr>
        <w:ind w:left="0"/>
        <w:rPr>
          <w:color w:val="000000"/>
        </w:rPr>
      </w:pPr>
      <w:bookmarkStart w:id="23" w:name="_Toc380416401"/>
      <w:r w:rsidRPr="00647813">
        <w:t xml:space="preserve">Projekto vykdytojo </w:t>
      </w:r>
      <w:r w:rsidR="00292AFC" w:rsidRPr="00647813">
        <w:t xml:space="preserve">ar </w:t>
      </w:r>
      <w:r w:rsidRPr="00647813">
        <w:t xml:space="preserve">partnerio sumokamas pirkimo ir (arba) importo PVM laikomas </w:t>
      </w:r>
      <w:r w:rsidRPr="00647813">
        <w:rPr>
          <w:b/>
          <w:bCs/>
        </w:rPr>
        <w:t xml:space="preserve">tinkamomis finansuoti išlaidomis </w:t>
      </w:r>
      <w:r w:rsidR="002A09E7" w:rsidRPr="00736602">
        <w:rPr>
          <w:b/>
          <w:bCs/>
          <w:color w:val="000000"/>
        </w:rPr>
        <w:t xml:space="preserve">tik </w:t>
      </w:r>
      <w:r w:rsidRPr="00647813">
        <w:t xml:space="preserve">tuo atveju, </w:t>
      </w:r>
      <w:r w:rsidR="002A09E7" w:rsidRPr="00736602">
        <w:rPr>
          <w:color w:val="000000"/>
        </w:rPr>
        <w:t>kai pirkimo PVM negali būti susigrąžintas jokiomis priemonėmis ir yra reali ir galutinė ekonominė našta įgyvendinant projektą</w:t>
      </w:r>
      <w:r w:rsidRPr="00736602">
        <w:rPr>
          <w:color w:val="000000"/>
        </w:rPr>
        <w:t>,</w:t>
      </w:r>
      <w:r w:rsidR="002A09E7" w:rsidRPr="00736602">
        <w:rPr>
          <w:color w:val="000000"/>
        </w:rPr>
        <w:t xml:space="preserve"> t.y. jei nėra įmanoma projekto struktūra, kurioje būtų galima pasinaudoti teise į PVM atskaitą ir PVM nėra kompensuojamas pagal kokią nors kitą schemą, kai</w:t>
      </w:r>
      <w:r w:rsidRPr="00736602">
        <w:rPr>
          <w:color w:val="000000"/>
        </w:rPr>
        <w:t>:</w:t>
      </w:r>
      <w:bookmarkStart w:id="24" w:name="_Toc380416402"/>
      <w:bookmarkEnd w:id="23"/>
    </w:p>
    <w:p w:rsidR="004901D8" w:rsidRPr="00647813" w:rsidRDefault="004901D8" w:rsidP="00632D02">
      <w:pPr>
        <w:pStyle w:val="Sraopastraipa"/>
        <w:numPr>
          <w:ilvl w:val="1"/>
          <w:numId w:val="32"/>
        </w:numPr>
        <w:ind w:left="0"/>
      </w:pPr>
      <w:r w:rsidRPr="00647813">
        <w:t xml:space="preserve">Įsigyjamos prekės ir paslaugos skirtos ne ekonominei veiklai. Ekonominė veikla suprantama kaip veikla, kurią vykdant siekiama gauti bet kokių pajamų (neatsižvelgiant į tai, ar ją vykdant siekiama gauti pelno). Viešųjų juridinių asmenų (valstybės, savivaldybių, valstybės ar savivaldybių institucijų bei įstaigų, valstybės įsteigtų garantijų institucijų, o įstatymų nustatytais atvejais – ir kitų viešųjų juridinių asmenų) veikla, kurią vykdyti šiuos asmenis įpareigoja teisės aktai, nelaikoma ekonomine veikla. Tačiau tuo atveju, jeigu vykdoma veikla konkuruoja su kitų asmenų tiekiamomis prekėmis ir (arba) teikiamomis paslaugomis ir ji nelaikytina mažareikšme (nustatant veiklos mažareikšmiškumą, rekomenduojama vadovautis Europos </w:t>
      </w:r>
      <w:r w:rsidR="00F018AB" w:rsidRPr="00647813">
        <w:t>T</w:t>
      </w:r>
      <w:r w:rsidRPr="00647813">
        <w:t xml:space="preserve">eisingumo </w:t>
      </w:r>
      <w:r w:rsidR="00F018AB" w:rsidRPr="00647813">
        <w:t>T</w:t>
      </w:r>
      <w:r w:rsidRPr="00647813">
        <w:t xml:space="preserve">eismo praktika, </w:t>
      </w:r>
      <w:r w:rsidR="00800F3B" w:rsidRPr="00647813">
        <w:t>pavyzdžiui</w:t>
      </w:r>
      <w:r w:rsidRPr="00647813">
        <w:t xml:space="preserve">, byla </w:t>
      </w:r>
      <w:proofErr w:type="spellStart"/>
      <w:r w:rsidRPr="00647813">
        <w:rPr>
          <w:i/>
          <w:iCs/>
        </w:rPr>
        <w:t>Isle</w:t>
      </w:r>
      <w:proofErr w:type="spellEnd"/>
      <w:r w:rsidRPr="00647813">
        <w:rPr>
          <w:i/>
          <w:iCs/>
        </w:rPr>
        <w:t xml:space="preserve"> </w:t>
      </w:r>
      <w:proofErr w:type="spellStart"/>
      <w:r w:rsidRPr="00647813">
        <w:rPr>
          <w:i/>
          <w:iCs/>
        </w:rPr>
        <w:t>of</w:t>
      </w:r>
      <w:proofErr w:type="spellEnd"/>
      <w:r w:rsidRPr="00647813">
        <w:rPr>
          <w:i/>
          <w:iCs/>
        </w:rPr>
        <w:t xml:space="preserve"> </w:t>
      </w:r>
      <w:proofErr w:type="spellStart"/>
      <w:r w:rsidRPr="00647813">
        <w:rPr>
          <w:i/>
          <w:iCs/>
        </w:rPr>
        <w:t>Wight</w:t>
      </w:r>
      <w:proofErr w:type="spellEnd"/>
      <w:r w:rsidRPr="00647813">
        <w:rPr>
          <w:i/>
          <w:iCs/>
        </w:rPr>
        <w:t xml:space="preserve"> C-288/07</w:t>
      </w:r>
      <w:r w:rsidRPr="00647813">
        <w:t>), tokia veikla turėtų būti laikoma ekonomine veikla;</w:t>
      </w:r>
      <w:bookmarkStart w:id="25" w:name="_Toc380416403"/>
      <w:bookmarkEnd w:id="24"/>
    </w:p>
    <w:p w:rsidR="004901D8" w:rsidRPr="00647813" w:rsidRDefault="004901D8" w:rsidP="00632D02">
      <w:pPr>
        <w:pStyle w:val="Sraopastraipa"/>
        <w:numPr>
          <w:ilvl w:val="1"/>
          <w:numId w:val="32"/>
        </w:numPr>
        <w:ind w:left="0"/>
      </w:pPr>
      <w:r w:rsidRPr="00647813">
        <w:t>įsigyjamos prekės ir paslaugos yra</w:t>
      </w:r>
      <w:r w:rsidR="00E05E28" w:rsidRPr="00647813">
        <w:t xml:space="preserve"> skirtos PVM neapmokestinamai </w:t>
      </w:r>
      <w:r w:rsidRPr="00647813">
        <w:t>veiklai vykdyti.</w:t>
      </w:r>
      <w:r w:rsidR="00E05E28" w:rsidRPr="00647813">
        <w:t xml:space="preserve"> </w:t>
      </w:r>
      <w:r w:rsidRPr="00647813">
        <w:t xml:space="preserve">PVM neapmokestinamų veiklų sąrašas pateikiamas </w:t>
      </w:r>
      <w:r w:rsidR="00DE64E0" w:rsidRPr="00647813">
        <w:t>Lietuvos Respublikos p</w:t>
      </w:r>
      <w:r w:rsidRPr="00647813">
        <w:t>ridėtinės vertės mokesčio įstatyme;</w:t>
      </w:r>
      <w:bookmarkStart w:id="26" w:name="_Toc380416404"/>
      <w:bookmarkEnd w:id="25"/>
    </w:p>
    <w:p w:rsidR="004901D8" w:rsidRDefault="004901D8" w:rsidP="00632D02">
      <w:pPr>
        <w:pStyle w:val="Sraopastraipa"/>
        <w:numPr>
          <w:ilvl w:val="1"/>
          <w:numId w:val="32"/>
        </w:numPr>
        <w:ind w:left="0"/>
      </w:pPr>
      <w:r w:rsidRPr="00647813">
        <w:t>sumokėtas pirkimo ir (arba) importo PVM neatskaitomas pagal Pridėtinės vertės mokesčio įstatymo 62 straipsnio nuostatas (pramogoms ir reprezentacijai tenkantis pirkimo ir (arba) importo PVM, už kitą asmenį sumokėtas PVM, pirkimo PVM už lengvąjį automobilį bei keleivių vežimo lengvaisiais automobiliais paslaugą), išskyrus šiame straipsnyje nurodytas kai kurias išimtis.</w:t>
      </w:r>
      <w:bookmarkEnd w:id="26"/>
    </w:p>
    <w:p w:rsidR="00C73C0E" w:rsidRPr="00E35034" w:rsidRDefault="00C73C0E" w:rsidP="00B52FFB">
      <w:pPr>
        <w:pStyle w:val="Sraopastraipa"/>
        <w:ind w:left="0"/>
      </w:pPr>
      <w:r>
        <w:t>12</w:t>
      </w:r>
      <w:r w:rsidRPr="00E35034">
        <w:rPr>
          <w:vertAlign w:val="superscript"/>
        </w:rPr>
        <w:t>1</w:t>
      </w:r>
      <w:r w:rsidRPr="00E35034">
        <w:t xml:space="preserve">. </w:t>
      </w:r>
      <w:r w:rsidRPr="00874C60">
        <w:t xml:space="preserve">Tuo atveju, kai projekto išlaidoms  yra taikomas atvirkštinis PVM pagal  PVM įstatymo 96 straipsnio 1 dalies nuostatas bei  PVM yra tinkamos finansuoti išlaidos, projekto vykdytojas, pateikęs mokėjimo prašymą sąskaitų apmokėjimo būdu,  per 7 dienas nuo lėšų gavimo dienos privalo sumokėti į valstybės biudžetą PVM ir </w:t>
      </w:r>
      <w:r>
        <w:t>į</w:t>
      </w:r>
      <w:r w:rsidRPr="00874C60">
        <w:t xml:space="preserve">gyvendinančiajai institucijai pateikti apmokėjimą įrodančius dokumentus </w:t>
      </w:r>
      <w:proofErr w:type="gramStart"/>
      <w:r w:rsidRPr="00874C60">
        <w:t>(</w:t>
      </w:r>
      <w:proofErr w:type="gramEnd"/>
      <w:r w:rsidRPr="00874C60">
        <w:t>t. y. sąskaitos išrašą ir</w:t>
      </w:r>
      <w:r>
        <w:t xml:space="preserve"> (</w:t>
      </w:r>
      <w:r w:rsidRPr="00874C60">
        <w:t>arba</w:t>
      </w:r>
      <w:r>
        <w:t>)</w:t>
      </w:r>
      <w:r w:rsidRPr="00874C60">
        <w:t xml:space="preserve"> mokėjimo pavedimą ir </w:t>
      </w:r>
      <w:r>
        <w:t>(</w:t>
      </w:r>
      <w:r w:rsidRPr="00874C60">
        <w:t>arba</w:t>
      </w:r>
      <w:r>
        <w:t>)</w:t>
      </w:r>
      <w:r w:rsidRPr="00874C60">
        <w:t xml:space="preserve"> valstybės iždo mokėjimo pavedimo turinį)</w:t>
      </w:r>
      <w:r>
        <w:t xml:space="preserve"> </w:t>
      </w:r>
      <w:r w:rsidRPr="00C73C0E">
        <w:t>arba kitus dokumentus įrodančius PVM užskaitymą iš anksčiau susidariu</w:t>
      </w:r>
      <w:r>
        <w:t>sios permokos (</w:t>
      </w:r>
      <w:r w:rsidR="004A478B">
        <w:t xml:space="preserve">Valstybinės mokesčių inspekcijos </w:t>
      </w:r>
      <w:r>
        <w:t>ataskaitas).</w:t>
      </w:r>
      <w:r w:rsidR="001D64FB">
        <w:t xml:space="preserve"> </w:t>
      </w:r>
      <w:r w:rsidRPr="00874C60">
        <w:t xml:space="preserve"> Tuo atveju, kai išlaidos apmokamos išlaidų kompensavimo būdu, projekto vykdytojas deklaruodamas patirtas ir apmokėtas išlaidas, privalo </w:t>
      </w:r>
      <w:r>
        <w:t>į</w:t>
      </w:r>
      <w:r w:rsidRPr="00874C60">
        <w:t>gyvendinančiajai institucijai pateikti PVM apmokėjimą įrodančius dokumentus (t. y. sąskaitos išrašą ir (arba)  mokėjimo pavedimą ir (arba) valstybės</w:t>
      </w:r>
      <w:r>
        <w:t xml:space="preserve"> iždo mokėjimo pavedimo turinį) </w:t>
      </w:r>
      <w:r w:rsidRPr="00C73C0E">
        <w:t>ar</w:t>
      </w:r>
      <w:r w:rsidR="001D64FB">
        <w:t xml:space="preserve">ba kitus dokumentus įrodančius </w:t>
      </w:r>
      <w:r w:rsidRPr="00C73C0E">
        <w:t>PVM užskaitymą iš anksčiau susidariu</w:t>
      </w:r>
      <w:r>
        <w:t>sios permokos (</w:t>
      </w:r>
      <w:r w:rsidR="004A478B">
        <w:t xml:space="preserve">Valstybinės mokesčių inspekcijos </w:t>
      </w:r>
      <w:r>
        <w:t>ataskaitas).</w:t>
      </w:r>
    </w:p>
    <w:p w:rsidR="004901D8" w:rsidRPr="00647813" w:rsidRDefault="004901D8" w:rsidP="00632D02">
      <w:pPr>
        <w:pStyle w:val="Sraopastraipa"/>
        <w:numPr>
          <w:ilvl w:val="0"/>
          <w:numId w:val="32"/>
        </w:numPr>
        <w:ind w:left="0"/>
      </w:pPr>
      <w:bookmarkStart w:id="27" w:name="_Toc380416405"/>
      <w:r w:rsidRPr="00647813">
        <w:t xml:space="preserve">Projekto vykdytojo </w:t>
      </w:r>
      <w:r w:rsidR="00292AFC" w:rsidRPr="00647813">
        <w:t xml:space="preserve">ar </w:t>
      </w:r>
      <w:r w:rsidRPr="00647813">
        <w:t xml:space="preserve">partnerio sumokamas pirkimo ir (arba) importo PVM laikomas </w:t>
      </w:r>
      <w:r w:rsidRPr="00647813">
        <w:rPr>
          <w:b/>
          <w:bCs/>
        </w:rPr>
        <w:t xml:space="preserve">netinkamomis finansuoti išlaidomis </w:t>
      </w:r>
      <w:r w:rsidRPr="00647813">
        <w:t xml:space="preserve">tuo atveju, jei projekto vykdytojas </w:t>
      </w:r>
      <w:r w:rsidR="00556C9D" w:rsidRPr="00647813">
        <w:t xml:space="preserve">ar </w:t>
      </w:r>
      <w:r w:rsidRPr="00647813">
        <w:t>partneris teisės aktų nustatyta tvarka turi galimybę jį įtraukti į PVM atskaitą, nes:</w:t>
      </w:r>
      <w:bookmarkStart w:id="28" w:name="_Toc380416406"/>
      <w:bookmarkEnd w:id="27"/>
    </w:p>
    <w:p w:rsidR="004901D8" w:rsidRPr="00647813" w:rsidRDefault="004901D8" w:rsidP="00632D02">
      <w:pPr>
        <w:pStyle w:val="Sraopastraipa"/>
        <w:numPr>
          <w:ilvl w:val="1"/>
          <w:numId w:val="32"/>
        </w:numPr>
        <w:ind w:left="0"/>
      </w:pPr>
      <w:r w:rsidRPr="00647813">
        <w:lastRenderedPageBreak/>
        <w:t>įsigyjamos prekės ir paslaugos skirtos asmens vykdomam PVM apmokestinamam prekių tiekimui ir (arba) paslaugų teikimui (</w:t>
      </w:r>
      <w:r w:rsidR="00B07CC7" w:rsidRPr="00647813">
        <w:t xml:space="preserve">Pridėtinės vertės mokesčio </w:t>
      </w:r>
      <w:r w:rsidRPr="00647813">
        <w:t>įstatymo 58 straipsnio 1 dalis). Pirkimo ir (arba) importo PVM priskyrimas tinkam</w:t>
      </w:r>
      <w:r w:rsidR="000A3A61" w:rsidRPr="00647813">
        <w:t>oms</w:t>
      </w:r>
      <w:r w:rsidRPr="00647813">
        <w:t xml:space="preserve"> ar netinkam</w:t>
      </w:r>
      <w:r w:rsidR="000A3A61" w:rsidRPr="00647813">
        <w:t>oms</w:t>
      </w:r>
      <w:r w:rsidRPr="00647813">
        <w:t xml:space="preserve"> finansuoti išlaid</w:t>
      </w:r>
      <w:r w:rsidR="000A3A61" w:rsidRPr="00647813">
        <w:t>oms</w:t>
      </w:r>
      <w:r w:rsidRPr="00647813">
        <w:t xml:space="preserve"> nepriklauso nuo to, ar projekto vykdytojas (partneris) yra PVM mokėtojas, t. y. nesvarbu, ar konkretus projekto vykdytojas (partneris) faktiškai pasinaudos teise į atskaitą;</w:t>
      </w:r>
      <w:bookmarkStart w:id="29" w:name="_Toc380416407"/>
      <w:bookmarkEnd w:id="28"/>
    </w:p>
    <w:p w:rsidR="004901D8" w:rsidRPr="00647813" w:rsidRDefault="004901D8" w:rsidP="00632D02">
      <w:pPr>
        <w:pStyle w:val="Sraopastraipa"/>
        <w:numPr>
          <w:ilvl w:val="1"/>
          <w:numId w:val="32"/>
        </w:numPr>
        <w:ind w:left="0"/>
      </w:pPr>
      <w:r w:rsidRPr="00647813">
        <w:t xml:space="preserve">PVM sumokėjo partneris ir (arba) </w:t>
      </w:r>
      <w:r w:rsidR="00556C9D" w:rsidRPr="00647813">
        <w:t xml:space="preserve">projekto </w:t>
      </w:r>
      <w:r w:rsidRPr="00647813">
        <w:t>vykdytojas, kuriam taikomos Pridėtinės vertės mokesčio įstatymo XII skyriaus I–III skirsniuose nurodytos specialios PVM schemos (kompensacinio PVM tarifo ūkininkams schema, turizmo paslaugų apmokestinimo schema, naudotų prekių, meno kūrinių, kolekcinių ir antikvarinių daiktų apmokestinimo schema).</w:t>
      </w:r>
      <w:bookmarkEnd w:id="29"/>
    </w:p>
    <w:p w:rsidR="004901D8" w:rsidRPr="00647813" w:rsidRDefault="004901D8" w:rsidP="00632D02">
      <w:pPr>
        <w:pStyle w:val="Sraopastraipa"/>
        <w:numPr>
          <w:ilvl w:val="0"/>
          <w:numId w:val="32"/>
        </w:numPr>
        <w:ind w:left="0"/>
      </w:pPr>
      <w:bookmarkStart w:id="30" w:name="_Toc380416408"/>
      <w:r w:rsidRPr="00647813">
        <w:t xml:space="preserve">Jei projekto metu sukurtas rezultatas bus naudojamas tiek PVM apmokestinamai, tiek PVM neapmokestinamai veiklai vykdyti, PVM </w:t>
      </w:r>
      <w:r w:rsidR="005261BE" w:rsidRPr="00647813">
        <w:t xml:space="preserve">atžvilgiu </w:t>
      </w:r>
      <w:r w:rsidRPr="00647813">
        <w:t xml:space="preserve">laikoma, kad bus vykdoma </w:t>
      </w:r>
      <w:r w:rsidRPr="00647813">
        <w:rPr>
          <w:b/>
          <w:bCs/>
        </w:rPr>
        <w:t>mišri veikla</w:t>
      </w:r>
      <w:r w:rsidRPr="00647813">
        <w:t>. Tokiu atveju tik dalis sumokėto pirkimo ir (arba) importo PVM gali būti įtraukiama į PVM atskaitą.</w:t>
      </w:r>
      <w:r w:rsidR="00E05E28" w:rsidRPr="00647813">
        <w:t xml:space="preserve"> </w:t>
      </w:r>
      <w:r w:rsidRPr="00647813">
        <w:t>Vykdant mišrią veiklą:</w:t>
      </w:r>
      <w:bookmarkEnd w:id="30"/>
    </w:p>
    <w:p w:rsidR="004901D8" w:rsidRPr="00647813" w:rsidRDefault="004901D8" w:rsidP="00632D02">
      <w:pPr>
        <w:pStyle w:val="Sraopastraipa"/>
        <w:numPr>
          <w:ilvl w:val="1"/>
          <w:numId w:val="32"/>
        </w:numPr>
        <w:ind w:left="0"/>
      </w:pPr>
      <w:bookmarkStart w:id="31" w:name="_Toc380416409"/>
      <w:r w:rsidRPr="00647813">
        <w:t xml:space="preserve">tinkamomis finansuoti PVM išlaidomis laikoma pirkimo ir (arba) importo PVM dalis, kurios nėra galimybės įtraukti į </w:t>
      </w:r>
      <w:r w:rsidRPr="00736602">
        <w:rPr>
          <w:color w:val="000000"/>
        </w:rPr>
        <w:t>PVM</w:t>
      </w:r>
      <w:r w:rsidR="002A09E7" w:rsidRPr="00736602">
        <w:rPr>
          <w:color w:val="000000"/>
        </w:rPr>
        <w:t xml:space="preserve"> atskaitą</w:t>
      </w:r>
      <w:r w:rsidRPr="00736602">
        <w:rPr>
          <w:color w:val="000000"/>
        </w:rPr>
        <w:t xml:space="preserve">, </w:t>
      </w:r>
      <w:r w:rsidR="002A09E7" w:rsidRPr="00736602">
        <w:rPr>
          <w:color w:val="000000"/>
        </w:rPr>
        <w:t>tik</w:t>
      </w:r>
      <w:proofErr w:type="gramStart"/>
      <w:r w:rsidR="002A09E7" w:rsidRPr="00736602">
        <w:rPr>
          <w:color w:val="000000"/>
        </w:rPr>
        <w:t xml:space="preserve"> </w:t>
      </w:r>
      <w:r w:rsidRPr="00736602">
        <w:rPr>
          <w:color w:val="000000"/>
        </w:rPr>
        <w:t>jei</w:t>
      </w:r>
      <w:r w:rsidRPr="00647813">
        <w:t xml:space="preserve"> įmanoma ją tiksliai nustatyti</w:t>
      </w:r>
      <w:proofErr w:type="gramEnd"/>
      <w:r w:rsidRPr="00647813">
        <w:t>;</w:t>
      </w:r>
      <w:bookmarkStart w:id="32" w:name="_Toc380416410"/>
      <w:bookmarkEnd w:id="31"/>
    </w:p>
    <w:p w:rsidR="004901D8" w:rsidRPr="00647813" w:rsidRDefault="004901D8" w:rsidP="00632D02">
      <w:pPr>
        <w:pStyle w:val="Sraopastraipa"/>
        <w:numPr>
          <w:ilvl w:val="1"/>
          <w:numId w:val="32"/>
        </w:numPr>
        <w:ind w:left="0"/>
      </w:pPr>
      <w:r w:rsidRPr="00647813">
        <w:t>netinkamomis finansuoti PVM išlaidomis laikoma:</w:t>
      </w:r>
      <w:bookmarkStart w:id="33" w:name="_Toc380416411"/>
      <w:bookmarkEnd w:id="32"/>
    </w:p>
    <w:p w:rsidR="004901D8" w:rsidRPr="00647813" w:rsidRDefault="004901D8" w:rsidP="00632D02">
      <w:pPr>
        <w:pStyle w:val="Sraopastraipa"/>
        <w:numPr>
          <w:ilvl w:val="2"/>
          <w:numId w:val="32"/>
        </w:numPr>
        <w:tabs>
          <w:tab w:val="clear" w:pos="2514"/>
          <w:tab w:val="num" w:pos="1701"/>
        </w:tabs>
        <w:ind w:left="0"/>
      </w:pPr>
      <w:r w:rsidRPr="00647813">
        <w:t>atskaitomo pirkimo ir (arba) importo PVM dalis, kurią galima tiksliai nustatyti;</w:t>
      </w:r>
      <w:bookmarkStart w:id="34" w:name="_Toc380416412"/>
      <w:bookmarkEnd w:id="33"/>
    </w:p>
    <w:p w:rsidR="004901D8" w:rsidRPr="00647813" w:rsidRDefault="004901D8" w:rsidP="00632D02">
      <w:pPr>
        <w:pStyle w:val="Sraopastraipa"/>
        <w:numPr>
          <w:ilvl w:val="2"/>
          <w:numId w:val="32"/>
        </w:numPr>
        <w:tabs>
          <w:tab w:val="clear" w:pos="2514"/>
          <w:tab w:val="num" w:pos="1701"/>
        </w:tabs>
        <w:ind w:left="0"/>
      </w:pPr>
      <w:r w:rsidRPr="00647813">
        <w:t>visas pirkimo ir (arba) importo PVM, kai neįmanoma tiksliai nustatyti neatskaitomos sumokėto PVM dalies. Atkreiptinas dėmesys, kad toks PVM gali būti apmokėtas Iš Europos Sąjungos fondų ir Europos investicijų banko lėšų bendrai finansuojamų projektų netinkamo finansuoti pridėtinės vertės mokesčio apmokėjimo tvarkos aprašo, patvirtinto Lietuvos Respublikos finansų ministro 2010 m. birželio 22 d. įsakymu Nr. 1K-203, nustatyta tvarka, tačiau tokia galimybė taikoma tik valstybės ir savivaldybių institucijų, įstaigų ir įmonių, valstybinių mokslo ir studijų institucijų bei viešųjų įstaigų, kurių vienas iš dalininkų yra valstybė ar savivaldybė, įgyvendinamų projektų netinkamam finansuoti PVM.</w:t>
      </w:r>
      <w:bookmarkEnd w:id="34"/>
    </w:p>
    <w:p w:rsidR="004901D8" w:rsidRPr="00647813" w:rsidRDefault="004901D8" w:rsidP="00632D02">
      <w:pPr>
        <w:pStyle w:val="Sraopastraipa"/>
        <w:numPr>
          <w:ilvl w:val="0"/>
          <w:numId w:val="32"/>
        </w:numPr>
        <w:ind w:left="0"/>
      </w:pPr>
      <w:bookmarkStart w:id="35" w:name="_Toc380416413"/>
      <w:r w:rsidRPr="00647813">
        <w:t xml:space="preserve">Esant tokiai projekto struktūrai, kai projekto vykdytojas teisės į PVM atskaitą neįgyja, tačiau atskaita galėtų pasinaudoti partneris, būtina </w:t>
      </w:r>
      <w:r w:rsidR="002A09E7" w:rsidRPr="00736602">
        <w:rPr>
          <w:color w:val="000000"/>
        </w:rPr>
        <w:t>įvertinti</w:t>
      </w:r>
      <w:r w:rsidR="002A09E7" w:rsidRPr="00647813">
        <w:t xml:space="preserve"> </w:t>
      </w:r>
      <w:r w:rsidRPr="00647813">
        <w:t xml:space="preserve">konsoliduotą projekto vykdytojo ir partnerio veiklą. PVM finansavimo klausimas negali priklausyti nuo projekto struktūros. Taigi, jei įmanoma tokia projekto įgyvendinimo struktūra, pagal kurią PVM yra atskaitomas, PVM turėtų būti laikomas netinkamu finansuoti (pavyzdžiui, kai </w:t>
      </w:r>
      <w:r w:rsidR="005E63D1" w:rsidRPr="00647813">
        <w:t xml:space="preserve">įgyvendinant </w:t>
      </w:r>
      <w:r w:rsidRPr="00647813">
        <w:t>projekt</w:t>
      </w:r>
      <w:r w:rsidR="005E63D1" w:rsidRPr="00647813">
        <w:t>ą</w:t>
      </w:r>
      <w:r w:rsidRPr="00647813">
        <w:t xml:space="preserve"> PVM apmokestinamai veiklai vykdyti sukuriama infrastruktūra, kurią pirkimo PVM sumokėjęs projekto vykdytojas perduos partneriui, kuris projekto įgyvendinimo metu pirkimo ir (arba) importo PVM nesumokėjo).</w:t>
      </w:r>
      <w:bookmarkEnd w:id="35"/>
    </w:p>
    <w:p w:rsidR="004901D8" w:rsidRPr="00647813" w:rsidRDefault="004901D8" w:rsidP="00632D02">
      <w:pPr>
        <w:pStyle w:val="Sraopastraipa"/>
        <w:numPr>
          <w:ilvl w:val="0"/>
          <w:numId w:val="32"/>
        </w:numPr>
        <w:ind w:left="0"/>
      </w:pPr>
      <w:bookmarkStart w:id="36" w:name="_Toc380416414"/>
      <w:r w:rsidRPr="00647813">
        <w:t xml:space="preserve">Esant galimybei pakeisti projekto </w:t>
      </w:r>
      <w:r w:rsidRPr="00736602">
        <w:rPr>
          <w:color w:val="000000"/>
        </w:rPr>
        <w:t xml:space="preserve">įgyvendinimo struktūrą, PVM neturėtų būti pripažintas tinkamu finansuoti. Išimtiniais atvejais, jeigu dėl pagrįstų priežasčių </w:t>
      </w:r>
      <w:r w:rsidR="001B051B" w:rsidRPr="00736602">
        <w:rPr>
          <w:color w:val="000000"/>
        </w:rPr>
        <w:t xml:space="preserve">negalima </w:t>
      </w:r>
      <w:r w:rsidRPr="00736602">
        <w:rPr>
          <w:color w:val="000000"/>
        </w:rPr>
        <w:t>pakeisti projekto įgyvendinimo struktūr</w:t>
      </w:r>
      <w:r w:rsidR="005E63D1" w:rsidRPr="00736602">
        <w:rPr>
          <w:color w:val="000000"/>
        </w:rPr>
        <w:t>os</w:t>
      </w:r>
      <w:r w:rsidRPr="00736602">
        <w:rPr>
          <w:color w:val="000000"/>
        </w:rPr>
        <w:t>, PVM galėtų būti pripažintas tinkamu</w:t>
      </w:r>
      <w:r w:rsidRPr="00647813">
        <w:t xml:space="preserve"> finansuoti.</w:t>
      </w:r>
      <w:bookmarkStart w:id="37" w:name="_Toc380416415"/>
      <w:bookmarkEnd w:id="36"/>
    </w:p>
    <w:p w:rsidR="004901D8" w:rsidRDefault="004901D8" w:rsidP="00632D02">
      <w:pPr>
        <w:pStyle w:val="Sraopastraipa"/>
        <w:numPr>
          <w:ilvl w:val="0"/>
          <w:numId w:val="32"/>
        </w:numPr>
        <w:ind w:left="0"/>
      </w:pPr>
      <w:r w:rsidRPr="00647813">
        <w:t xml:space="preserve">Jei projekto vykdytojas </w:t>
      </w:r>
      <w:r w:rsidR="00292AFC" w:rsidRPr="00647813">
        <w:t xml:space="preserve">ar </w:t>
      </w:r>
      <w:r w:rsidRPr="00647813">
        <w:t xml:space="preserve">partneris projekto įgyvendinimo metu </w:t>
      </w:r>
      <w:r w:rsidR="004F2219">
        <w:t xml:space="preserve">ir </w:t>
      </w:r>
      <w:r w:rsidRPr="00647813">
        <w:t xml:space="preserve">pasibaigus projektui </w:t>
      </w:r>
      <w:r w:rsidR="004F2219">
        <w:t>(per projektui taikom</w:t>
      </w:r>
      <w:r w:rsidR="000233DD">
        <w:t>ų</w:t>
      </w:r>
      <w:r w:rsidR="004F2219">
        <w:t xml:space="preserve"> </w:t>
      </w:r>
      <w:r w:rsidR="000233DD">
        <w:t xml:space="preserve">investicijų </w:t>
      </w:r>
      <w:r w:rsidR="004F2219">
        <w:t xml:space="preserve">tęstinumo </w:t>
      </w:r>
      <w:r w:rsidR="000233DD">
        <w:t xml:space="preserve">reikalavimų įgyvendinimo </w:t>
      </w:r>
      <w:r w:rsidR="004F2219">
        <w:t xml:space="preserve">laikotarpį) </w:t>
      </w:r>
      <w:r w:rsidRPr="00647813">
        <w:t>įgyja teisę į PVM atskaitą vadovaujantis Lietuvos Respublikos teisės aktais ir turi galimybę susigrąžinti iš projekto lėšų sumokėtą PVM, net jei tokia galimybe nepasinaudoja, iš projekto lėšų sumokėtas PVM pripažįstamas netinkamu finansuoti.</w:t>
      </w:r>
    </w:p>
    <w:p w:rsidR="004901D8" w:rsidRPr="00647813" w:rsidRDefault="004901D8" w:rsidP="001A6F07">
      <w:pPr>
        <w:pStyle w:val="Sraopastraipa"/>
        <w:numPr>
          <w:ilvl w:val="0"/>
          <w:numId w:val="32"/>
        </w:numPr>
        <w:ind w:left="0"/>
      </w:pPr>
      <w:r w:rsidRPr="00647813">
        <w:t xml:space="preserve">Projekto vykdytojas </w:t>
      </w:r>
      <w:r w:rsidR="001A6F07" w:rsidRPr="001A6F07">
        <w:t>projekto įgyvendinimo metu ir pasibaigus proj</w:t>
      </w:r>
      <w:r w:rsidR="001A6F07">
        <w:t>ektu</w:t>
      </w:r>
      <w:r w:rsidR="00225E04">
        <w:t xml:space="preserve">i (per projektui taikomų investicijų </w:t>
      </w:r>
      <w:r w:rsidR="001A6F07">
        <w:t>tę</w:t>
      </w:r>
      <w:r w:rsidR="001A6F07" w:rsidRPr="001A6F07">
        <w:t xml:space="preserve">stinumo </w:t>
      </w:r>
      <w:r w:rsidR="00225E04">
        <w:t xml:space="preserve">reikalavimų įgyvendinimo </w:t>
      </w:r>
      <w:r w:rsidR="001A6F07" w:rsidRPr="001A6F07">
        <w:t xml:space="preserve">laikotarpį) </w:t>
      </w:r>
      <w:r w:rsidRPr="00647813">
        <w:t xml:space="preserve">privalo informuoti įgyvendinančiąją </w:t>
      </w:r>
      <w:r w:rsidRPr="00647813">
        <w:lastRenderedPageBreak/>
        <w:t>instituciją, kad jis arba partneris</w:t>
      </w:r>
      <w:r w:rsidR="00E05E28" w:rsidRPr="00647813">
        <w:t xml:space="preserve"> </w:t>
      </w:r>
      <w:r w:rsidRPr="00647813">
        <w:rPr>
          <w:lang w:eastAsia="lt-LT"/>
        </w:rPr>
        <w:t>vadovaujantis Lietuvos Respublikos teisės aktais</w:t>
      </w:r>
      <w:r w:rsidR="00E05E28" w:rsidRPr="00647813">
        <w:rPr>
          <w:lang w:eastAsia="lt-LT"/>
        </w:rPr>
        <w:t xml:space="preserve"> </w:t>
      </w:r>
      <w:r w:rsidRPr="00647813">
        <w:t>įgijo teisę į PVM atskaitą ir turi galimybę susigrąžinti iš projekto lėšų sumokėtą PVM, net jei tokia galimybe nepasinaudojo, ir sugrąžinti netinkamą finansuoti PVM Projektų administravimo ir finansavimo taisyklėse nustatyta tvarka.</w:t>
      </w:r>
    </w:p>
    <w:p w:rsidR="004901D8" w:rsidRPr="00647813" w:rsidRDefault="004901D8" w:rsidP="001A6F07">
      <w:pPr>
        <w:pStyle w:val="Sraopastraipa"/>
        <w:numPr>
          <w:ilvl w:val="0"/>
          <w:numId w:val="32"/>
        </w:numPr>
        <w:ind w:left="0"/>
      </w:pPr>
      <w:r w:rsidRPr="00647813">
        <w:t xml:space="preserve">Netinkamomis finansuoti išlaidomis taip pat laikomas PVM, kurį sumoka užsienio apmokestinamasis asmuo, kuris apibrėžtas </w:t>
      </w:r>
      <w:r w:rsidR="000417FA" w:rsidRPr="00647813">
        <w:t>P</w:t>
      </w:r>
      <w:r w:rsidRPr="00647813">
        <w:t>ridėtinės vertės mokesčio įstatyme. Netinkamomis finansuoti išlaidomis taip pat laikomas</w:t>
      </w:r>
      <w:r w:rsidR="003F0670" w:rsidRPr="00647813">
        <w:t xml:space="preserve"> </w:t>
      </w:r>
      <w:r w:rsidRPr="00647813">
        <w:t xml:space="preserve">projekto įgyvendinimo metu </w:t>
      </w:r>
      <w:r w:rsidR="001A6F07">
        <w:t>ir</w:t>
      </w:r>
      <w:r w:rsidR="001A6F07" w:rsidRPr="00647813">
        <w:t xml:space="preserve"> </w:t>
      </w:r>
      <w:r w:rsidRPr="00647813">
        <w:t xml:space="preserve">pasibaigus projektui </w:t>
      </w:r>
      <w:r w:rsidR="001A6F07" w:rsidRPr="001A6F07">
        <w:t>(</w:t>
      </w:r>
      <w:r w:rsidR="00225E04">
        <w:t>per projektui taikomų investicijų tę</w:t>
      </w:r>
      <w:r w:rsidR="00225E04" w:rsidRPr="001A6F07">
        <w:t xml:space="preserve">stinumo </w:t>
      </w:r>
      <w:r w:rsidR="00225E04">
        <w:t xml:space="preserve">reikalavimų įgyvendinimo </w:t>
      </w:r>
      <w:r w:rsidR="00225E04" w:rsidRPr="001A6F07">
        <w:t>laikotarpį</w:t>
      </w:r>
      <w:r w:rsidR="001A6F07" w:rsidRPr="001A6F07">
        <w:t xml:space="preserve">) </w:t>
      </w:r>
      <w:r w:rsidRPr="00647813">
        <w:t xml:space="preserve">iš projekto lėšų užsienyje sumokėtas Lietuvos Respublikos apmokestinamojo asmens PVM, kurį Lietuvos Respublikos apmokestinamasis asmuo susigrąžino pasinaudodamas Valstybinės mokesčių inspekcijos prie Lietuvos Respublikos finansų ministerijos Elektroninių prašymų priėmimo sistema </w:t>
      </w:r>
      <w:proofErr w:type="gramStart"/>
      <w:r w:rsidRPr="00647813">
        <w:t>(</w:t>
      </w:r>
      <w:proofErr w:type="gramEnd"/>
      <w:r w:rsidRPr="00647813">
        <w:t>EPRIS)</w:t>
      </w:r>
      <w:r w:rsidR="00FF4F96" w:rsidRPr="00647813">
        <w:t>.</w:t>
      </w:r>
      <w:r w:rsidRPr="00647813">
        <w:t xml:space="preserve"> </w:t>
      </w:r>
      <w:r w:rsidR="00FF4F96" w:rsidRPr="00647813">
        <w:t>A</w:t>
      </w:r>
      <w:r w:rsidRPr="00647813">
        <w:t>pie tokią aplinkybę projekto vykdytojas privalo nedelsdamas informuoti įgyvendinančiąją instituciją.</w:t>
      </w:r>
    </w:p>
    <w:p w:rsidR="00373CC5" w:rsidRDefault="004901D8" w:rsidP="00AD09DF">
      <w:pPr>
        <w:pStyle w:val="Sraopastraipa"/>
        <w:numPr>
          <w:ilvl w:val="0"/>
          <w:numId w:val="32"/>
        </w:numPr>
        <w:ind w:left="0"/>
      </w:pPr>
      <w:r w:rsidRPr="00647813">
        <w:t>Išsamesnę informaciją dėl įgyvendinant projektą sumokėto pirkimo ir (arba) importo PVM priskyrimo tinkam</w:t>
      </w:r>
      <w:r w:rsidR="00FF4F96" w:rsidRPr="00647813">
        <w:t>oms</w:t>
      </w:r>
      <w:r w:rsidRPr="00647813">
        <w:t xml:space="preserve"> arba netinkam</w:t>
      </w:r>
      <w:r w:rsidR="00FF4F96" w:rsidRPr="00647813">
        <w:t>oms</w:t>
      </w:r>
      <w:r w:rsidRPr="00647813">
        <w:t xml:space="preserve"> finansuoti išlaid</w:t>
      </w:r>
      <w:r w:rsidR="00FF4F96" w:rsidRPr="00647813">
        <w:t>oms</w:t>
      </w:r>
      <w:r w:rsidRPr="00647813">
        <w:t xml:space="preserve"> bei tam tikrų projektų įgyvendinimo schemų analizę galima rasti Rekomendacijų 1</w:t>
      </w:r>
      <w:r w:rsidR="00E05E28" w:rsidRPr="00647813">
        <w:t xml:space="preserve"> </w:t>
      </w:r>
      <w:r w:rsidRPr="00647813">
        <w:t>priede „PVM finansavimo iš ES fondų lėšų gairės“.</w:t>
      </w:r>
      <w:bookmarkEnd w:id="37"/>
    </w:p>
    <w:p w:rsidR="00F8791F" w:rsidRPr="00373CC5" w:rsidRDefault="00373CC5" w:rsidP="00AD09DF">
      <w:pPr>
        <w:pStyle w:val="Sraopastraipa"/>
        <w:ind w:left="0"/>
      </w:pPr>
      <w:r w:rsidRPr="00373CC5">
        <w:t>20</w:t>
      </w:r>
      <w:r w:rsidRPr="00AD09DF">
        <w:rPr>
          <w:vertAlign w:val="superscript"/>
        </w:rPr>
        <w:t>1</w:t>
      </w:r>
      <w:r w:rsidRPr="00373CC5">
        <w:t xml:space="preserve">. </w:t>
      </w:r>
      <w:r w:rsidRPr="00373CC5">
        <w:tab/>
      </w:r>
      <w:proofErr w:type="gramStart"/>
      <w:r w:rsidRPr="00373CC5">
        <w:t xml:space="preserve">     </w:t>
      </w:r>
      <w:proofErr w:type="gramEnd"/>
      <w:r w:rsidR="00F8791F" w:rsidRPr="00373CC5">
        <w:t>Kai projekto išlaidos apmokamos supaprastint</w:t>
      </w:r>
      <w:r w:rsidR="002055E2">
        <w:t>ai</w:t>
      </w:r>
      <w:r w:rsidR="00FB1A3F">
        <w:t xml:space="preserve">, nustatant jų dydį </w:t>
      </w:r>
      <w:r w:rsidR="002055E2">
        <w:t xml:space="preserve">būtina </w:t>
      </w:r>
      <w:r w:rsidR="00AD67BC">
        <w:t xml:space="preserve">iš anksto </w:t>
      </w:r>
      <w:r w:rsidR="002055E2">
        <w:t>įvertinti PVM įtaką</w:t>
      </w:r>
      <w:r w:rsidR="00AD67BC">
        <w:t xml:space="preserve">, t. y. nustatyti </w:t>
      </w:r>
      <w:r w:rsidR="002055E2">
        <w:t>dydži</w:t>
      </w:r>
      <w:r w:rsidR="00AD67BC">
        <w:t>us</w:t>
      </w:r>
      <w:r w:rsidR="002055E2">
        <w:t xml:space="preserve"> su PVM ir</w:t>
      </w:r>
      <w:r w:rsidR="00EA4D37">
        <w:t xml:space="preserve"> </w:t>
      </w:r>
      <w:r w:rsidR="002055E2">
        <w:t>(arba) be PVM</w:t>
      </w:r>
      <w:r w:rsidR="00AD67BC">
        <w:t>, dydį be PVM taikant tais atvejais, kai PVM yra netinkamos finansuoti išlaidos</w:t>
      </w:r>
      <w:r w:rsidR="002055E2">
        <w:t xml:space="preserve">. Išsamesnę informaciją apie PVM įtaką </w:t>
      </w:r>
      <w:r w:rsidR="00AD67BC">
        <w:t xml:space="preserve">supaprastintai apmokamų išlaidų </w:t>
      </w:r>
      <w:r w:rsidR="002055E2">
        <w:t xml:space="preserve">dydžiams galima rasti „Pridėtinės vertės mokesčio įtakos fiksuotiesiems dydžiams vertinimo gairėse“, </w:t>
      </w:r>
      <w:r w:rsidR="00DE1E6D">
        <w:t xml:space="preserve">kurios skelbiamos ES struktūrinių fondų svetainėje </w:t>
      </w:r>
      <w:hyperlink r:id="rId9" w:history="1">
        <w:r w:rsidR="00DE1E6D" w:rsidRPr="0024129D">
          <w:rPr>
            <w:rStyle w:val="Hipersaitas"/>
          </w:rPr>
          <w:t>www.esinvesticijos.lt</w:t>
        </w:r>
      </w:hyperlink>
      <w:r w:rsidR="00DE1E6D" w:rsidRPr="0072596E">
        <w:t>.</w:t>
      </w:r>
      <w:r w:rsidR="001A2407" w:rsidRPr="0072596E">
        <w:t xml:space="preserve"> Gairių 2.3 skirsnyje</w:t>
      </w:r>
      <w:r w:rsidR="001934F8" w:rsidRPr="0072596E">
        <w:t xml:space="preserve"> taip pat</w:t>
      </w:r>
      <w:r w:rsidR="001A2407" w:rsidRPr="0072596E">
        <w:t xml:space="preserve"> išnagrinėta PVM įtaka fiksuotosioms normoms. </w:t>
      </w:r>
      <w:r w:rsidR="001934F8" w:rsidRPr="0072596E">
        <w:t xml:space="preserve">Projektų administravimo ir finansavimo taisyklių </w:t>
      </w:r>
      <w:r w:rsidR="001934F8" w:rsidRPr="0072596E">
        <w:rPr>
          <w:szCs w:val="24"/>
        </w:rPr>
        <w:t>433.1, 433.2 ir 433.3 papunkčiuose nurodytoms fiksuotosioms normoms</w:t>
      </w:r>
      <w:proofErr w:type="gramStart"/>
      <w:r w:rsidR="001934F8" w:rsidRPr="0072596E">
        <w:rPr>
          <w:szCs w:val="24"/>
        </w:rPr>
        <w:t xml:space="preserve">  </w:t>
      </w:r>
      <w:proofErr w:type="gramEnd"/>
      <w:r w:rsidR="001934F8" w:rsidRPr="0072596E">
        <w:rPr>
          <w:szCs w:val="24"/>
        </w:rPr>
        <w:t xml:space="preserve">(t.y. standartinei, 15 proc. ir 40 proc. fiksuotosioms normoms, kurios taikomos netiesioginėms projekto išlaidoms apmokėti, žr. Rekomendacijų 9.2 skirsnį) PVM tinkamumas finansuoti įtakos neturi, t. y. šios normos nėra mažinamos, kai </w:t>
      </w:r>
      <w:r w:rsidR="00AF7D10" w:rsidRPr="0072596E">
        <w:rPr>
          <w:szCs w:val="24"/>
        </w:rPr>
        <w:t>įgyvendinant projektą pirkimo</w:t>
      </w:r>
      <w:r w:rsidR="001934F8" w:rsidRPr="0072596E">
        <w:rPr>
          <w:szCs w:val="24"/>
        </w:rPr>
        <w:t xml:space="preserve"> </w:t>
      </w:r>
      <w:r w:rsidR="00AF7D10" w:rsidRPr="0072596E">
        <w:t xml:space="preserve">ir (arba) importo </w:t>
      </w:r>
      <w:r w:rsidR="001934F8" w:rsidRPr="0072596E">
        <w:rPr>
          <w:szCs w:val="24"/>
        </w:rPr>
        <w:t>PVM yra netinkamas finansuoti.</w:t>
      </w:r>
    </w:p>
    <w:p w:rsidR="004901D8" w:rsidRPr="00647813" w:rsidRDefault="004901D8" w:rsidP="003444C7">
      <w:pPr>
        <w:pStyle w:val="Antrat1"/>
      </w:pPr>
      <w:bookmarkStart w:id="38" w:name="_Toc8220257"/>
      <w:r w:rsidRPr="00647813">
        <w:t>6. DIDŽIAUSIA TINKAMŲ FINANSUOTI IŠLAIDŲ SUMA IR PROJEKTO PAJAMOS</w:t>
      </w:r>
      <w:bookmarkEnd w:id="38"/>
    </w:p>
    <w:p w:rsidR="004901D8" w:rsidRPr="00647813" w:rsidRDefault="004901D8" w:rsidP="003444C7"/>
    <w:p w:rsidR="004901D8" w:rsidRPr="00647813" w:rsidRDefault="004901D8" w:rsidP="00AD09DF">
      <w:pPr>
        <w:pStyle w:val="Sraopastraipa"/>
        <w:numPr>
          <w:ilvl w:val="0"/>
          <w:numId w:val="32"/>
        </w:numPr>
        <w:ind w:left="0" w:right="3"/>
      </w:pPr>
      <w:r w:rsidRPr="00647813">
        <w:t xml:space="preserve">Didžiausia projekto tinkamų finansuoti išlaidų suma ir didžiausias leistinas skirti projektui finansavimo lėšų dydis (įvertinus projekto vykdytojo (kartu su partneriais) tinkamoms </w:t>
      </w:r>
      <w:r w:rsidR="0019560B" w:rsidRPr="00647813">
        <w:t xml:space="preserve">finansuoti </w:t>
      </w:r>
      <w:r w:rsidRPr="00647813">
        <w:t xml:space="preserve">išlaidoms </w:t>
      </w:r>
      <w:r w:rsidR="0019560B" w:rsidRPr="00647813">
        <w:t xml:space="preserve">apmokėti </w:t>
      </w:r>
      <w:r w:rsidRPr="00647813">
        <w:t>skiriamą nuosavą įnašą)</w:t>
      </w:r>
      <w:r w:rsidR="00EC4D93" w:rsidRPr="00647813">
        <w:t xml:space="preserve"> </w:t>
      </w:r>
      <w:r w:rsidRPr="00647813">
        <w:t>nustatomi projekto tinkamumo finansuoti vertinimo metu ir įrašomi į projekto sutartį. Didžiausia galima projektui skirt</w:t>
      </w:r>
      <w:r w:rsidR="0019560B" w:rsidRPr="00647813">
        <w:t>ų</w:t>
      </w:r>
      <w:r w:rsidRPr="00647813">
        <w:t xml:space="preserve"> finansavimo lėšų suma gali būti išmokėta projekto vykdytojui, jeigu jis laiku ir nepažeisdamas sutarties reikalavimų įgyvendina projektą ir tinkamai pagrindžia išlaidas. </w:t>
      </w:r>
    </w:p>
    <w:p w:rsidR="004901D8" w:rsidRPr="00647813" w:rsidRDefault="004901D8" w:rsidP="00453F0D">
      <w:pPr>
        <w:pStyle w:val="Sraopastraipa"/>
        <w:numPr>
          <w:ilvl w:val="0"/>
          <w:numId w:val="32"/>
        </w:numPr>
        <w:ind w:left="0" w:right="3"/>
      </w:pPr>
      <w:r w:rsidRPr="00647813">
        <w:t>Vertinant projekto tinkamumą finansuoti, vadovaujantis projekto paraiškoje pateikta informacija</w:t>
      </w:r>
      <w:r w:rsidR="008250A8" w:rsidRPr="00647813">
        <w:t>, taip pat įvertinamos projekto pajamos</w:t>
      </w:r>
      <w:r w:rsidRPr="00647813">
        <w:t xml:space="preserve">. Iš ERPF arba </w:t>
      </w:r>
      <w:r w:rsidR="008250A8" w:rsidRPr="00647813">
        <w:t xml:space="preserve">Sanglaudos fondo (toliau – </w:t>
      </w:r>
      <w:r w:rsidRPr="00647813">
        <w:t>SF</w:t>
      </w:r>
      <w:r w:rsidR="008250A8" w:rsidRPr="00647813">
        <w:t>)</w:t>
      </w:r>
      <w:r w:rsidRPr="00647813">
        <w:t xml:space="preserve"> bendrai finansuojamų projektų, kurių tinkamų finansuoti išlaidų suma iki pajamų įvertinimo viršija 1 mln. eurų, planuojamos gauti pajamos </w:t>
      </w:r>
      <w:r w:rsidRPr="00647813">
        <w:rPr>
          <w:lang w:eastAsia="ru-RU"/>
        </w:rPr>
        <w:t>apskaičiuojamos vadovaujantis</w:t>
      </w:r>
      <w:r w:rsidR="00F76CC8">
        <w:t xml:space="preserve"> </w:t>
      </w:r>
      <w:r w:rsidR="00453F0D" w:rsidRPr="00453F0D">
        <w:rPr>
          <w:lang w:eastAsia="ru-RU"/>
        </w:rPr>
        <w:t>Projektų diskontuotų grynųjų pajamų skaičiavimo ir priežiūros metodika, patvirtinta 2014–2020 metų Europos Sąjungos struktūrinių fondų investicijų</w:t>
      </w:r>
      <w:r w:rsidR="00453F0D">
        <w:rPr>
          <w:lang w:eastAsia="ru-RU"/>
        </w:rPr>
        <w:t xml:space="preserve"> veiksmų programos valdymo komiteto 2014 m. spalio 13 d. posėdžio protokolu Nr.</w:t>
      </w:r>
      <w:r w:rsidR="00453F0D" w:rsidRPr="00F138A5">
        <w:rPr>
          <w:lang w:eastAsia="ru-RU"/>
        </w:rPr>
        <w:t>35</w:t>
      </w:r>
      <w:r w:rsidR="008E7768" w:rsidRPr="00F138A5">
        <w:rPr>
          <w:lang w:eastAsia="ru-RU"/>
        </w:rPr>
        <w:t xml:space="preserve"> </w:t>
      </w:r>
      <w:proofErr w:type="gramStart"/>
      <w:r w:rsidR="008E7768" w:rsidRPr="00F138A5">
        <w:rPr>
          <w:lang w:eastAsia="ru-RU"/>
        </w:rPr>
        <w:t>(</w:t>
      </w:r>
      <w:proofErr w:type="gramEnd"/>
      <w:r w:rsidR="008E7768" w:rsidRPr="00F138A5">
        <w:rPr>
          <w:rFonts w:cs="Helv"/>
          <w:color w:val="000000"/>
          <w:lang w:eastAsia="lt-LT"/>
        </w:rPr>
        <w:t>2016 m. geguž</w:t>
      </w:r>
      <w:r w:rsidR="008E7768" w:rsidRPr="00F138A5">
        <w:rPr>
          <w:rFonts w:cs="Arial"/>
          <w:color w:val="000000"/>
          <w:lang w:eastAsia="lt-LT"/>
        </w:rPr>
        <w:t>ė</w:t>
      </w:r>
      <w:r w:rsidR="008E7768" w:rsidRPr="00F138A5">
        <w:rPr>
          <w:rFonts w:cs="Helv"/>
          <w:color w:val="000000"/>
          <w:lang w:eastAsia="lt-LT"/>
        </w:rPr>
        <w:t>s 9 d. redakcija)</w:t>
      </w:r>
      <w:r w:rsidRPr="00F138A5">
        <w:t>.</w:t>
      </w:r>
      <w:r w:rsidRPr="00647813">
        <w:t xml:space="preserve"> </w:t>
      </w:r>
    </w:p>
    <w:p w:rsidR="004901D8" w:rsidRPr="00647813" w:rsidRDefault="004901D8" w:rsidP="005B0249">
      <w:pPr>
        <w:pStyle w:val="Sraopastraipa"/>
        <w:numPr>
          <w:ilvl w:val="0"/>
          <w:numId w:val="32"/>
        </w:numPr>
        <w:tabs>
          <w:tab w:val="num" w:pos="1260"/>
        </w:tabs>
        <w:ind w:left="0" w:right="3"/>
        <w:rPr>
          <w:color w:val="000000"/>
          <w:lang w:eastAsia="lt-LT"/>
        </w:rPr>
      </w:pPr>
      <w:r w:rsidRPr="00647813">
        <w:lastRenderedPageBreak/>
        <w:t>Vertinant iš</w:t>
      </w:r>
      <w:r w:rsidR="00724E95" w:rsidRPr="00647813">
        <w:t xml:space="preserve"> </w:t>
      </w:r>
      <w:r w:rsidRPr="00647813">
        <w:t>ESF lėšų bendrai finansuojamų projektų pajamas, tinkamos finansuoti išlaidos sumažinamos grynųjų pajamų, kurios tiesiogiai gaunamos projekto įgyvendinimo metu, suma:</w:t>
      </w:r>
    </w:p>
    <w:p w:rsidR="004901D8" w:rsidRPr="00647813" w:rsidRDefault="004901D8" w:rsidP="00AD46A9">
      <w:pPr>
        <w:pStyle w:val="Sraopastraipa"/>
        <w:numPr>
          <w:ilvl w:val="1"/>
          <w:numId w:val="32"/>
        </w:numPr>
        <w:ind w:left="0"/>
      </w:pPr>
      <w:r w:rsidRPr="00647813">
        <w:rPr>
          <w:color w:val="000000"/>
          <w:lang w:eastAsia="lt-LT"/>
        </w:rPr>
        <w:t>tiesiogiai gaunamomis pajamomis laikomos pajamos</w:t>
      </w:r>
      <w:r w:rsidR="00AF33AC" w:rsidRPr="00647813">
        <w:rPr>
          <w:color w:val="000000"/>
          <w:lang w:eastAsia="lt-LT"/>
        </w:rPr>
        <w:t>,</w:t>
      </w:r>
      <w:r w:rsidRPr="00647813">
        <w:rPr>
          <w:color w:val="000000"/>
          <w:lang w:eastAsia="lt-LT"/>
        </w:rPr>
        <w:t xml:space="preserve"> gautos pardavus, nuomojant ar kitaip naudojant projekto lėšomis sukurtą ar įsigytą turtą (jei tokia turto panaudojimo forma nebuvo numatyta sutartyje) arba teikiant projekto lėšomis finansuojamas paslaugas;</w:t>
      </w:r>
    </w:p>
    <w:p w:rsidR="004901D8" w:rsidRPr="00647813" w:rsidRDefault="004901D8" w:rsidP="00AD46A9">
      <w:pPr>
        <w:pStyle w:val="Sraopastraipa"/>
        <w:numPr>
          <w:ilvl w:val="1"/>
          <w:numId w:val="32"/>
        </w:numPr>
        <w:ind w:left="0"/>
      </w:pPr>
      <w:r w:rsidRPr="00647813">
        <w:rPr>
          <w:color w:val="000000"/>
        </w:rPr>
        <w:t xml:space="preserve">projekto sutartyje nustatytu </w:t>
      </w:r>
      <w:proofErr w:type="spellStart"/>
      <w:r w:rsidR="00DB051B" w:rsidRPr="00647813">
        <w:rPr>
          <w:color w:val="000000"/>
          <w:lang w:eastAsia="lt-LT"/>
        </w:rPr>
        <w:t>poprojektiniu</w:t>
      </w:r>
      <w:proofErr w:type="spellEnd"/>
      <w:r w:rsidR="00DB051B" w:rsidRPr="00647813">
        <w:rPr>
          <w:color w:val="000000"/>
          <w:lang w:eastAsia="lt-LT"/>
        </w:rPr>
        <w:t xml:space="preserve"> </w:t>
      </w:r>
      <w:r w:rsidRPr="00647813">
        <w:rPr>
          <w:color w:val="000000"/>
          <w:lang w:eastAsia="lt-LT"/>
        </w:rPr>
        <w:t>laikotarpiu numatomos gauti ar gautos pajamos nėra vertinamos.</w:t>
      </w:r>
    </w:p>
    <w:p w:rsidR="004901D8" w:rsidRPr="00647813" w:rsidRDefault="004901D8" w:rsidP="00676B82">
      <w:pPr>
        <w:pStyle w:val="Sraopastraipa"/>
        <w:numPr>
          <w:ilvl w:val="0"/>
          <w:numId w:val="32"/>
        </w:numPr>
        <w:ind w:left="0"/>
      </w:pPr>
      <w:r w:rsidRPr="00647813">
        <w:t>Iš ESF lėšų bendrai finansuojamų projektų vykdytojams nedraudžiama gauti pajamų iš remiamos veiklos, tačiau rekomenduojama, kad įgyvendinant projektą sukurti (įsigyti) rezultatai (produktai) būtų platinami nemokamai. Projektų finansavimo sąlygų apraše gali būti nustatyti papildomi apribojimai gauti pajamas iš projekto įgyvendinimo metu sukurtų produktų. Tokie reikalavimai turi būti įvertinti tinkamumo finansuoti vertinimo metu ir perkelti į projekto sutartį.</w:t>
      </w:r>
    </w:p>
    <w:p w:rsidR="004901D8" w:rsidRPr="00647813" w:rsidRDefault="004901D8" w:rsidP="00563454">
      <w:pPr>
        <w:pStyle w:val="Sraopastraipa"/>
        <w:numPr>
          <w:ilvl w:val="0"/>
          <w:numId w:val="32"/>
        </w:numPr>
        <w:ind w:left="0"/>
      </w:pPr>
      <w:r w:rsidRPr="00647813">
        <w:t xml:space="preserve">Vertinant projekto planuojamas gauti arba gautas pajamas atsižvelgiama į Projektų administravimo ir finansavimo taisyklių </w:t>
      </w:r>
      <w:r w:rsidR="00057DD0" w:rsidRPr="00647813">
        <w:t xml:space="preserve">VI skyriaus </w:t>
      </w:r>
      <w:r w:rsidRPr="00647813">
        <w:t>36 skirsnyje „Projekt</w:t>
      </w:r>
      <w:r w:rsidR="001C05AA">
        <w:t>o</w:t>
      </w:r>
      <w:r w:rsidRPr="00647813">
        <w:t xml:space="preserve"> pajamos“ nustatytas išimtis. </w:t>
      </w:r>
      <w:r w:rsidR="006244E2" w:rsidRPr="00647813">
        <w:t>P</w:t>
      </w:r>
      <w:r w:rsidRPr="00647813">
        <w:t>ajamos nėra vertinamos</w:t>
      </w:r>
      <w:r w:rsidR="006244E2" w:rsidRPr="00647813">
        <w:t xml:space="preserve"> pagal šio skirsnio nuostatas</w:t>
      </w:r>
      <w:r w:rsidRPr="00647813">
        <w:t>, jei projektui teikiama valstybės pagalba. Jei valstybės pagalba teikiama tik kai kurioms projekto veikloms, ši išimtis taikoma tik šioms projekto veikloms.</w:t>
      </w:r>
      <w:r w:rsidR="006244E2" w:rsidRPr="00647813">
        <w:t xml:space="preserve"> Tačiau jei valstybės pagalbos teikimo sąlygos</w:t>
      </w:r>
      <w:r w:rsidR="00AF33AC" w:rsidRPr="00647813">
        <w:t>e</w:t>
      </w:r>
      <w:r w:rsidR="006244E2" w:rsidRPr="00647813">
        <w:t xml:space="preserve"> (reglament</w:t>
      </w:r>
      <w:r w:rsidR="00AF33AC" w:rsidRPr="00647813">
        <w:t>uose</w:t>
      </w:r>
      <w:r w:rsidR="006244E2" w:rsidRPr="00647813">
        <w:t xml:space="preserve"> ar Europos Komisijos sprendim</w:t>
      </w:r>
      <w:r w:rsidR="00AF33AC" w:rsidRPr="00647813">
        <w:t>uose</w:t>
      </w:r>
      <w:r w:rsidR="006244E2" w:rsidRPr="00647813">
        <w:t>) nustato</w:t>
      </w:r>
      <w:r w:rsidR="00AF33AC" w:rsidRPr="00647813">
        <w:t>mi</w:t>
      </w:r>
      <w:r w:rsidR="006244E2" w:rsidRPr="00647813">
        <w:t xml:space="preserve"> reikalavim</w:t>
      </w:r>
      <w:r w:rsidR="00AF33AC" w:rsidRPr="00647813">
        <w:t>ai</w:t>
      </w:r>
      <w:r w:rsidR="006244E2" w:rsidRPr="00647813">
        <w:t>, susij</w:t>
      </w:r>
      <w:r w:rsidR="00AF33AC" w:rsidRPr="00647813">
        <w:t>ę</w:t>
      </w:r>
      <w:r w:rsidR="006244E2" w:rsidRPr="00647813">
        <w:t xml:space="preserve"> su pajamų kontrole, pajamų skaičiavim</w:t>
      </w:r>
      <w:r w:rsidR="00AF33AC" w:rsidRPr="00647813">
        <w:t>o</w:t>
      </w:r>
      <w:r w:rsidR="006244E2" w:rsidRPr="00647813">
        <w:t xml:space="preserve"> </w:t>
      </w:r>
      <w:r w:rsidR="00AF33AC" w:rsidRPr="00647813">
        <w:t xml:space="preserve">reikalavimai </w:t>
      </w:r>
      <w:r w:rsidR="006244E2" w:rsidRPr="00647813">
        <w:t>taikomi pagal valstybės pagalbos teikimą reglamentuojančių dokumentų nuostatas.</w:t>
      </w:r>
    </w:p>
    <w:p w:rsidR="004901D8" w:rsidRPr="00647813" w:rsidRDefault="004901D8" w:rsidP="00563454">
      <w:pPr>
        <w:pStyle w:val="Sraopastraipa"/>
        <w:numPr>
          <w:ilvl w:val="0"/>
          <w:numId w:val="32"/>
        </w:numPr>
        <w:ind w:left="0"/>
      </w:pPr>
      <w:r w:rsidRPr="00647813">
        <w:t xml:space="preserve">Projekto vykdytojo arba partnerių </w:t>
      </w:r>
      <w:r w:rsidRPr="00647813">
        <w:rPr>
          <w:lang w:eastAsia="lt-LT"/>
        </w:rPr>
        <w:t xml:space="preserve">gautos grynosios pajamos, kurios nebuvo įvertintos iš anksto, turi būti grąžintos </w:t>
      </w:r>
      <w:r w:rsidRPr="00647813">
        <w:t xml:space="preserve">Projektų administravimo ir finansavimo taisyklių </w:t>
      </w:r>
      <w:r w:rsidR="00057DD0" w:rsidRPr="00647813">
        <w:t xml:space="preserve">VI skyriaus </w:t>
      </w:r>
      <w:r w:rsidRPr="00647813">
        <w:t xml:space="preserve">36 skirsnyje </w:t>
      </w:r>
      <w:r w:rsidRPr="00647813">
        <w:rPr>
          <w:lang w:eastAsia="lt-LT"/>
        </w:rPr>
        <w:t>nustatytais atvejais ir terminais.</w:t>
      </w:r>
    </w:p>
    <w:p w:rsidR="004901D8" w:rsidRPr="00647813" w:rsidRDefault="004901D8" w:rsidP="005B0249">
      <w:pPr>
        <w:pStyle w:val="Sraopastraipa"/>
        <w:numPr>
          <w:ilvl w:val="0"/>
          <w:numId w:val="32"/>
        </w:numPr>
        <w:tabs>
          <w:tab w:val="num" w:pos="1260"/>
        </w:tabs>
        <w:ind w:left="0" w:right="3"/>
      </w:pPr>
      <w:r w:rsidRPr="00647813">
        <w:t>Projekto vykdytojo gautos netesybos (bauda, delspinigiai) iš trečiųjų šalių, kurios kompensuoja projekto vykdytojo patirtą žalą dėl trečiųjų šalių</w:t>
      </w:r>
      <w:r w:rsidR="00E05E28" w:rsidRPr="00647813">
        <w:t xml:space="preserve"> </w:t>
      </w:r>
      <w:r w:rsidRPr="00647813">
        <w:t>įsipareigojimų neįvykdymo ar netinkamo įvykdymo, nėra laikomos projekto pajamomis ir nesumažina projekto tinkamų finansuoti išlaidų sumos</w:t>
      </w:r>
      <w:r w:rsidR="00AF2A9E">
        <w:t>.</w:t>
      </w:r>
      <w:r w:rsidR="006E1648" w:rsidRPr="005E37AA">
        <w:rPr>
          <w:color w:val="000000"/>
          <w:lang w:eastAsia="lt-LT"/>
        </w:rPr>
        <w:t xml:space="preserve"> </w:t>
      </w:r>
    </w:p>
    <w:p w:rsidR="004901D8" w:rsidRPr="00647813" w:rsidRDefault="004901D8" w:rsidP="00E05E28">
      <w:pPr>
        <w:pStyle w:val="Sraopastraipa"/>
        <w:numPr>
          <w:ilvl w:val="0"/>
          <w:numId w:val="32"/>
        </w:numPr>
        <w:tabs>
          <w:tab w:val="num" w:pos="1260"/>
        </w:tabs>
        <w:ind w:left="0" w:right="3"/>
      </w:pPr>
      <w:r w:rsidRPr="00647813">
        <w:t>Projekto pajamomis taip pat nėra laikom</w:t>
      </w:r>
      <w:r w:rsidR="000316E2" w:rsidRPr="00647813">
        <w:t>os</w:t>
      </w:r>
      <w:r w:rsidRPr="00647813">
        <w:t xml:space="preserve"> projekto vykdytojo </w:t>
      </w:r>
      <w:r w:rsidR="000316E2" w:rsidRPr="00647813">
        <w:t xml:space="preserve">dėl supaprastintai apmokamų išlaidų </w:t>
      </w:r>
      <w:r w:rsidRPr="00647813">
        <w:t>sutaupy</w:t>
      </w:r>
      <w:r w:rsidR="00833AA4" w:rsidRPr="00647813">
        <w:t>tos lėšos</w:t>
      </w:r>
      <w:r w:rsidRPr="00647813">
        <w:t xml:space="preserve">. </w:t>
      </w:r>
    </w:p>
    <w:p w:rsidR="004901D8" w:rsidRPr="00647813" w:rsidRDefault="004901D8" w:rsidP="00870CF5">
      <w:pPr>
        <w:pStyle w:val="Antrat1"/>
        <w:rPr>
          <w:rFonts w:cs="Times New Roman"/>
        </w:rPr>
      </w:pPr>
      <w:bookmarkStart w:id="39" w:name="_Toc8220258"/>
      <w:r w:rsidRPr="00647813">
        <w:t>7. PROJEKTO IŠLAIDŲ APSKAITA, DOKUMENTŲ RENGIMAS IR SAUGOJIMAS</w:t>
      </w:r>
      <w:bookmarkEnd w:id="39"/>
    </w:p>
    <w:p w:rsidR="004901D8" w:rsidRPr="00647813" w:rsidRDefault="004901D8" w:rsidP="00D742A6"/>
    <w:p w:rsidR="004901D8" w:rsidRPr="001D0851" w:rsidRDefault="004901D8" w:rsidP="009613F1">
      <w:pPr>
        <w:pStyle w:val="Sraopastraipa"/>
        <w:numPr>
          <w:ilvl w:val="0"/>
          <w:numId w:val="32"/>
        </w:numPr>
        <w:ind w:left="0"/>
      </w:pPr>
      <w:r w:rsidRPr="001D0851">
        <w:rPr>
          <w:lang w:eastAsia="lt-LT"/>
        </w:rPr>
        <w:t>Projekto išlaidų apskaita turi būti vykdoma skaidriai, sąžiningai ir teisingai, atsižvelgiant į projekto sutarties, sutarčių su projekto partneriais, ES</w:t>
      </w:r>
      <w:r w:rsidR="007A1950" w:rsidRPr="007A1950">
        <w:rPr>
          <w:color w:val="FF0000"/>
          <w:lang w:eastAsia="lt-LT"/>
        </w:rPr>
        <w:t xml:space="preserve"> </w:t>
      </w:r>
      <w:r w:rsidRPr="001D0851">
        <w:rPr>
          <w:lang w:eastAsia="lt-LT"/>
        </w:rPr>
        <w:t xml:space="preserve">ir Lietuvos Respublikos </w:t>
      </w:r>
      <w:r w:rsidR="000536A5" w:rsidRPr="00736602">
        <w:rPr>
          <w:lang w:eastAsia="lt-LT"/>
        </w:rPr>
        <w:t>(ar kitos šalies, kai projekto vykdytojas ar partneris yra užsienio juridinis ar fizinis asmuo)</w:t>
      </w:r>
      <w:r w:rsidR="000536A5">
        <w:rPr>
          <w:color w:val="FF0000"/>
          <w:lang w:eastAsia="lt-LT"/>
        </w:rPr>
        <w:t xml:space="preserve"> </w:t>
      </w:r>
      <w:r w:rsidRPr="001D0851">
        <w:rPr>
          <w:lang w:eastAsia="lt-LT"/>
        </w:rPr>
        <w:t xml:space="preserve">teisės aktų reikalavimus. Visi su projektu susiję ūkiniai įvykiai ir ūkinės operacijos turi būti registruojami projekto vykdytojo </w:t>
      </w:r>
      <w:r w:rsidR="00292AFC" w:rsidRPr="001D0851">
        <w:rPr>
          <w:lang w:eastAsia="lt-LT"/>
        </w:rPr>
        <w:t xml:space="preserve">ar </w:t>
      </w:r>
      <w:r w:rsidRPr="001D0851">
        <w:rPr>
          <w:lang w:eastAsia="lt-LT"/>
        </w:rPr>
        <w:t xml:space="preserve">partnerio apskaitoje bei pagrįsti apskaitos dokumentais. </w:t>
      </w:r>
    </w:p>
    <w:p w:rsidR="004901D8" w:rsidRPr="001D0851" w:rsidRDefault="004901D8" w:rsidP="009613F1">
      <w:pPr>
        <w:pStyle w:val="Sraopastraipa"/>
        <w:numPr>
          <w:ilvl w:val="0"/>
          <w:numId w:val="32"/>
        </w:numPr>
        <w:ind w:left="0"/>
      </w:pPr>
      <w:r w:rsidRPr="001D0851">
        <w:t xml:space="preserve">Projekto vykdytojas kredito įstaigoje turi turėti atskirą sąskaitą projektui skiriamo finansavimo lėšoms </w:t>
      </w:r>
      <w:r w:rsidR="002A2759" w:rsidRPr="001D0851">
        <w:t xml:space="preserve">tvarkyti </w:t>
      </w:r>
      <w:r w:rsidRPr="001D0851">
        <w:t xml:space="preserve">tuo atveju, jeigu numatoma už projektą išmokėti avansą ir (ar) taikyti sąskaitų apmokėjimo būdą.  </w:t>
      </w:r>
      <w:r w:rsidR="000677FF" w:rsidRPr="001D0851">
        <w:rPr>
          <w:lang w:eastAsia="lt-LT"/>
        </w:rPr>
        <w:t xml:space="preserve">Kai projekto vykdytojas </w:t>
      </w:r>
      <w:r w:rsidR="000677FF" w:rsidRPr="001D0851">
        <w:rPr>
          <w:bCs/>
          <w:color w:val="000000"/>
          <w:lang w:eastAsia="lt-LT"/>
        </w:rPr>
        <w:t>yra biudžetinė įstaiga,</w:t>
      </w:r>
      <w:r w:rsidR="000677FF" w:rsidRPr="001D0851">
        <w:rPr>
          <w:lang w:eastAsia="lt-LT"/>
        </w:rPr>
        <w:t xml:space="preserve"> ji gali atskiroje kredito įstaigos sąskaitoje </w:t>
      </w:r>
      <w:r w:rsidR="000677FF" w:rsidRPr="001D0851">
        <w:rPr>
          <w:lang w:eastAsia="lt-LT"/>
        </w:rPr>
        <w:lastRenderedPageBreak/>
        <w:t xml:space="preserve">laikyti daugiau nei vienam iš ES struktūrinių fondų lėšų finansuojamam projektui skiriamas lėšas, </w:t>
      </w:r>
      <w:r w:rsidR="000677FF" w:rsidRPr="001D0851">
        <w:rPr>
          <w:bCs/>
          <w:color w:val="000000"/>
          <w:lang w:eastAsia="lt-LT"/>
        </w:rPr>
        <w:t>užtikrindama atskirų projektų lėšų apskaitos atskyrimą</w:t>
      </w:r>
      <w:r w:rsidRPr="001D0851">
        <w:t>.</w:t>
      </w:r>
      <w:r w:rsidR="004400FD" w:rsidRPr="001D0851">
        <w:t xml:space="preserve"> Kai projektas įgyvendinamas viešojo ir privataus sektorių partnerystės būdu, projekto vykdytojas turi turėti sąlyginio deponavimo sąskaitą, kaip numatyta Projektų administravimo ir finansavimo taisyklių 217 punkte.</w:t>
      </w:r>
    </w:p>
    <w:p w:rsidR="004901D8" w:rsidRPr="001D0851" w:rsidRDefault="004901D8" w:rsidP="00974700">
      <w:pPr>
        <w:pStyle w:val="Sraopastraipa"/>
        <w:numPr>
          <w:ilvl w:val="0"/>
          <w:numId w:val="32"/>
        </w:numPr>
        <w:ind w:left="0"/>
        <w:rPr>
          <w:lang w:eastAsia="lt-LT"/>
        </w:rPr>
      </w:pPr>
      <w:r w:rsidRPr="001D0851">
        <w:rPr>
          <w:lang w:eastAsia="lt-LT"/>
        </w:rPr>
        <w:t xml:space="preserve">Su projektu susijusios operacijos yra laikomos </w:t>
      </w:r>
      <w:r w:rsidR="00350E57" w:rsidRPr="001D0851">
        <w:rPr>
          <w:lang w:eastAsia="lt-LT"/>
        </w:rPr>
        <w:t xml:space="preserve">projekto vykdytojo </w:t>
      </w:r>
      <w:r w:rsidRPr="001D0851">
        <w:rPr>
          <w:lang w:eastAsia="lt-LT"/>
        </w:rPr>
        <w:t xml:space="preserve">bendros </w:t>
      </w:r>
      <w:r w:rsidR="00350E57" w:rsidRPr="001D0851">
        <w:rPr>
          <w:lang w:eastAsia="lt-LT"/>
        </w:rPr>
        <w:t xml:space="preserve">buhalterinės </w:t>
      </w:r>
      <w:r w:rsidRPr="001D0851">
        <w:rPr>
          <w:lang w:eastAsia="lt-LT"/>
        </w:rPr>
        <w:t>apskaitos sudėtine dalimi.</w:t>
      </w:r>
      <w:r w:rsidR="00E05E28" w:rsidRPr="001D0851">
        <w:rPr>
          <w:lang w:eastAsia="lt-LT"/>
        </w:rPr>
        <w:t xml:space="preserve"> </w:t>
      </w:r>
      <w:r w:rsidRPr="001D0851">
        <w:rPr>
          <w:lang w:eastAsia="lt-LT"/>
        </w:rPr>
        <w:t xml:space="preserve">Su projektu susijusių buhalterinių operacijų įrašai turi būti lengvai atskiriami nuo kitų, įprastinių, </w:t>
      </w:r>
      <w:r w:rsidR="00350E57" w:rsidRPr="001D0851">
        <w:rPr>
          <w:lang w:eastAsia="lt-LT"/>
        </w:rPr>
        <w:t>projekto vykdytojo</w:t>
      </w:r>
      <w:r w:rsidRPr="001D0851">
        <w:rPr>
          <w:lang w:eastAsia="lt-LT"/>
        </w:rPr>
        <w:t xml:space="preserve"> operacijų arba su kitais </w:t>
      </w:r>
      <w:r w:rsidR="00350E57" w:rsidRPr="001D0851">
        <w:rPr>
          <w:lang w:eastAsia="lt-LT"/>
        </w:rPr>
        <w:t>projekto vykdytojo</w:t>
      </w:r>
      <w:r w:rsidRPr="001D0851">
        <w:rPr>
          <w:lang w:eastAsia="lt-LT"/>
        </w:rPr>
        <w:t xml:space="preserve"> vykdomais projektais susijusių operacijų. Projekto operacijų apskaitai tvarkyti rekomenduojama naudoti atskiras sąskaitų plano subsąskaitas arba kitus atskyrimo būdus, pavyzdžiui, kodavimą. </w:t>
      </w:r>
      <w:r w:rsidR="00974700" w:rsidRPr="001D0851">
        <w:rPr>
          <w:lang w:eastAsia="lt-LT"/>
        </w:rPr>
        <w:t>Šiame punkte nurodyti reikalavimai netaikomi išlaidoms, kurios apmokamos supaprastintai</w:t>
      </w:r>
      <w:r w:rsidR="00140011" w:rsidRPr="001D0851">
        <w:rPr>
          <w:lang w:eastAsia="lt-LT"/>
        </w:rPr>
        <w:t xml:space="preserve">, taip pat kitais išimtiniais atvejais, nurodytais </w:t>
      </w:r>
      <w:r w:rsidR="00140011" w:rsidRPr="001D0851">
        <w:t>Projektų administravimo ir finansavimo taisyklių 216 punkte</w:t>
      </w:r>
      <w:r w:rsidR="00974700" w:rsidRPr="001D0851">
        <w:rPr>
          <w:lang w:eastAsia="lt-LT"/>
        </w:rPr>
        <w:t>.</w:t>
      </w:r>
    </w:p>
    <w:p w:rsidR="004901D8" w:rsidRPr="001D0851" w:rsidRDefault="004901D8" w:rsidP="009613F1">
      <w:pPr>
        <w:pStyle w:val="Sraopastraipa"/>
        <w:numPr>
          <w:ilvl w:val="0"/>
          <w:numId w:val="32"/>
        </w:numPr>
        <w:ind w:left="0"/>
        <w:rPr>
          <w:lang w:eastAsia="lt-LT"/>
        </w:rPr>
      </w:pPr>
      <w:r w:rsidRPr="001D0851">
        <w:rPr>
          <w:lang w:eastAsia="lt-LT"/>
        </w:rPr>
        <w:t xml:space="preserve">Su projektu susijusių išlaidų ar pinigų judėjimo apskaitai tvarkyti rekomenduojama naudoti dvejybinį įrašą. </w:t>
      </w:r>
      <w:r w:rsidR="000245F9" w:rsidRPr="001D0851">
        <w:rPr>
          <w:lang w:eastAsia="lt-LT"/>
        </w:rPr>
        <w:t>Projektų vykdytojai</w:t>
      </w:r>
      <w:r w:rsidRPr="001D0851">
        <w:rPr>
          <w:lang w:eastAsia="lt-LT"/>
        </w:rPr>
        <w:t>, kuri</w:t>
      </w:r>
      <w:r w:rsidR="00504616" w:rsidRPr="001D0851">
        <w:rPr>
          <w:lang w:eastAsia="lt-LT"/>
        </w:rPr>
        <w:t>e</w:t>
      </w:r>
      <w:r w:rsidRPr="001D0851">
        <w:rPr>
          <w:lang w:eastAsia="lt-LT"/>
        </w:rPr>
        <w:t xml:space="preserve"> pagal </w:t>
      </w:r>
      <w:r w:rsidRPr="001D0851">
        <w:t>Lietuvos Respublikos</w:t>
      </w:r>
      <w:r w:rsidRPr="001D0851">
        <w:rPr>
          <w:lang w:eastAsia="lt-LT"/>
        </w:rPr>
        <w:t xml:space="preserve"> įstatymus dvejybinio įrašo naudoti neprivalo, gali apskaitą tvarkyti įprasta tvarka. </w:t>
      </w:r>
    </w:p>
    <w:p w:rsidR="004901D8" w:rsidRPr="001D0851" w:rsidRDefault="004901D8" w:rsidP="009613F1">
      <w:pPr>
        <w:pStyle w:val="Sraopastraipa"/>
        <w:numPr>
          <w:ilvl w:val="0"/>
          <w:numId w:val="32"/>
        </w:numPr>
        <w:ind w:left="0"/>
        <w:rPr>
          <w:lang w:eastAsia="lt-LT"/>
        </w:rPr>
      </w:pPr>
      <w:r w:rsidRPr="001D0851">
        <w:rPr>
          <w:lang w:eastAsia="lt-LT"/>
        </w:rPr>
        <w:t xml:space="preserve">Jeigu projekto išlaidoms ar jų daliai taikomas supaprastintas išlaidų apmokėjimas, </w:t>
      </w:r>
      <w:r w:rsidR="000245F9" w:rsidRPr="001D0851">
        <w:rPr>
          <w:lang w:eastAsia="lt-LT"/>
        </w:rPr>
        <w:t>projekto vykdytojas</w:t>
      </w:r>
      <w:r w:rsidRPr="001D0851">
        <w:rPr>
          <w:lang w:eastAsia="lt-LT"/>
        </w:rPr>
        <w:t xml:space="preserve"> šių išlaidų buhalterinę apskaitą </w:t>
      </w:r>
      <w:r w:rsidR="00F71594" w:rsidRPr="001D0851">
        <w:rPr>
          <w:lang w:eastAsia="lt-LT"/>
        </w:rPr>
        <w:t xml:space="preserve">tvarko </w:t>
      </w:r>
      <w:r w:rsidRPr="001D0851">
        <w:rPr>
          <w:lang w:eastAsia="lt-LT"/>
        </w:rPr>
        <w:t>vadovaudamasi</w:t>
      </w:r>
      <w:r w:rsidR="00504616" w:rsidRPr="001D0851">
        <w:rPr>
          <w:lang w:eastAsia="lt-LT"/>
        </w:rPr>
        <w:t>s</w:t>
      </w:r>
      <w:r w:rsidRPr="001D0851">
        <w:rPr>
          <w:lang w:eastAsia="lt-LT"/>
        </w:rPr>
        <w:t xml:space="preserve"> ES ir Lietuvos </w:t>
      </w:r>
      <w:r w:rsidRPr="00AD5F2A">
        <w:rPr>
          <w:lang w:eastAsia="lt-LT"/>
        </w:rPr>
        <w:t>Respublikos</w:t>
      </w:r>
      <w:r w:rsidR="007A1950" w:rsidRPr="00AD5F2A">
        <w:rPr>
          <w:lang w:eastAsia="lt-LT"/>
        </w:rPr>
        <w:t xml:space="preserve"> </w:t>
      </w:r>
      <w:r w:rsidR="007A1950" w:rsidRPr="00736602">
        <w:rPr>
          <w:lang w:eastAsia="lt-LT"/>
        </w:rPr>
        <w:t xml:space="preserve">(ar kitos šalies, kai projekto vykdytojas ar partneris yra užsienio juridinis ar fizinis asmuo) </w:t>
      </w:r>
      <w:r w:rsidRPr="00AD5F2A">
        <w:rPr>
          <w:lang w:eastAsia="lt-LT"/>
        </w:rPr>
        <w:t>te</w:t>
      </w:r>
      <w:r w:rsidRPr="001D0851">
        <w:rPr>
          <w:lang w:eastAsia="lt-LT"/>
        </w:rPr>
        <w:t>isės aktais, tačiau mokėjimo prašymuose nurodomą tinkamų finansuoti išlaidų sumą apskaičiuoja pagal projekto sutartyje nustatytus supaprastintai apmokamų išlaidų</w:t>
      </w:r>
      <w:r w:rsidR="00E05E28" w:rsidRPr="001D0851">
        <w:rPr>
          <w:lang w:eastAsia="lt-LT"/>
        </w:rPr>
        <w:t xml:space="preserve"> </w:t>
      </w:r>
      <w:proofErr w:type="gramStart"/>
      <w:r w:rsidRPr="001D0851">
        <w:rPr>
          <w:lang w:eastAsia="lt-LT"/>
        </w:rPr>
        <w:t>(</w:t>
      </w:r>
      <w:proofErr w:type="gramEnd"/>
      <w:r w:rsidRPr="001D0851">
        <w:rPr>
          <w:lang w:eastAsia="lt-LT"/>
        </w:rPr>
        <w:t>įkainių,</w:t>
      </w:r>
      <w:r w:rsidR="00E05E28" w:rsidRPr="001D0851">
        <w:rPr>
          <w:lang w:eastAsia="lt-LT"/>
        </w:rPr>
        <w:t xml:space="preserve"> </w:t>
      </w:r>
      <w:r w:rsidRPr="001D0851">
        <w:rPr>
          <w:lang w:eastAsia="lt-LT"/>
        </w:rPr>
        <w:t xml:space="preserve">sumų, normų) dydžius. </w:t>
      </w:r>
      <w:r w:rsidR="00504616" w:rsidRPr="001D0851">
        <w:rPr>
          <w:lang w:eastAsia="lt-LT"/>
        </w:rPr>
        <w:t>P</w:t>
      </w:r>
      <w:r w:rsidR="000245F9" w:rsidRPr="001D0851">
        <w:rPr>
          <w:lang w:eastAsia="lt-LT"/>
        </w:rPr>
        <w:t xml:space="preserve">rojekto vykdytojas </w:t>
      </w:r>
      <w:r w:rsidRPr="001D0851">
        <w:rPr>
          <w:lang w:eastAsia="lt-LT"/>
        </w:rPr>
        <w:t xml:space="preserve">neturi </w:t>
      </w:r>
      <w:r w:rsidR="00214279" w:rsidRPr="001D0851">
        <w:rPr>
          <w:lang w:eastAsia="lt-LT"/>
        </w:rPr>
        <w:t xml:space="preserve">atskirti </w:t>
      </w:r>
      <w:r w:rsidRPr="001D0851">
        <w:rPr>
          <w:lang w:eastAsia="lt-LT"/>
        </w:rPr>
        <w:t xml:space="preserve">tokių išlaidų apskaitos </w:t>
      </w:r>
      <w:r w:rsidR="00214279" w:rsidRPr="001D0851">
        <w:rPr>
          <w:lang w:eastAsia="lt-LT"/>
        </w:rPr>
        <w:t xml:space="preserve">nuo kitų, įprastinių, </w:t>
      </w:r>
      <w:r w:rsidR="000D1ED6" w:rsidRPr="001D0851">
        <w:rPr>
          <w:lang w:eastAsia="lt-LT"/>
        </w:rPr>
        <w:t>savo operacijų</w:t>
      </w:r>
      <w:r w:rsidRPr="001D0851">
        <w:rPr>
          <w:lang w:eastAsia="lt-LT"/>
        </w:rPr>
        <w:t>.</w:t>
      </w:r>
    </w:p>
    <w:p w:rsidR="004901D8" w:rsidRPr="001D0851" w:rsidRDefault="004901D8" w:rsidP="009613F1">
      <w:pPr>
        <w:pStyle w:val="Sraopastraipa"/>
        <w:numPr>
          <w:ilvl w:val="0"/>
          <w:numId w:val="32"/>
        </w:numPr>
        <w:ind w:left="0"/>
      </w:pPr>
      <w:r w:rsidRPr="001D0851">
        <w:rPr>
          <w:lang w:eastAsia="lt-LT"/>
        </w:rPr>
        <w:t xml:space="preserve">Įgyvendinančiosioms institucijoms pateikiamos projekto tinkamų finansuoti išlaidų patvirtinimo dokumentų </w:t>
      </w:r>
      <w:r w:rsidRPr="001D0851">
        <w:t xml:space="preserve">kopijos neprivalo būti tvirtinamos. Projekto vykdytojas </w:t>
      </w:r>
      <w:r w:rsidR="00292AFC" w:rsidRPr="001D0851">
        <w:t xml:space="preserve">ar </w:t>
      </w:r>
      <w:r w:rsidRPr="001D0851">
        <w:t>partneris neturi pasirašyti paslaugų teikėjo</w:t>
      </w:r>
      <w:r w:rsidR="00704731" w:rsidRPr="001D0851">
        <w:t>,</w:t>
      </w:r>
      <w:r w:rsidRPr="001D0851">
        <w:t xml:space="preserve"> prekių tiekėjo </w:t>
      </w:r>
      <w:r w:rsidR="00704731" w:rsidRPr="001D0851">
        <w:t xml:space="preserve">ar rangovo </w:t>
      </w:r>
      <w:r w:rsidRPr="001D0851">
        <w:t>sąskaitų, kurių kopijos teikiamos įgyvendinančiajai institucijai, tačiau turi jas patikrinti.</w:t>
      </w:r>
    </w:p>
    <w:p w:rsidR="00F377F0" w:rsidRPr="001D0851" w:rsidRDefault="004901D8" w:rsidP="00111BBE">
      <w:pPr>
        <w:pStyle w:val="Sraopastraipa"/>
        <w:numPr>
          <w:ilvl w:val="0"/>
          <w:numId w:val="32"/>
        </w:numPr>
        <w:ind w:left="0"/>
        <w:rPr>
          <w:lang w:eastAsia="lt-LT"/>
        </w:rPr>
      </w:pPr>
      <w:r w:rsidRPr="001D0851">
        <w:rPr>
          <w:lang w:eastAsia="lt-LT"/>
        </w:rPr>
        <w:t xml:space="preserve">Jeigu kaip išlaidų apmokėjimo įrodymo dokumentai pateikiami sąskaitos banke išrašai iš elektroninės bankininkystės </w:t>
      </w:r>
      <w:r w:rsidRPr="001D0851">
        <w:t xml:space="preserve">sistemos, jie privalo turėti visus privalomus rekvizitus, nurodytus Lietuvos Respublikos buhalterinės apskaitos įstatymo 13 straipsnio 1 dalyje. </w:t>
      </w:r>
    </w:p>
    <w:p w:rsidR="006A1B9C" w:rsidRPr="001D0851" w:rsidRDefault="004901D8" w:rsidP="006A1B9C">
      <w:pPr>
        <w:pStyle w:val="Sraopastraipa"/>
        <w:numPr>
          <w:ilvl w:val="0"/>
          <w:numId w:val="32"/>
        </w:numPr>
        <w:ind w:left="0"/>
      </w:pPr>
      <w:r w:rsidRPr="001D0851">
        <w:t xml:space="preserve">Jeigu </w:t>
      </w:r>
      <w:r w:rsidR="00164D3D" w:rsidRPr="00164D3D">
        <w:t xml:space="preserve">su mokėjimo prašymu </w:t>
      </w:r>
      <w:r w:rsidRPr="001D0851">
        <w:t xml:space="preserve">teikiamos projekto vykdytojo </w:t>
      </w:r>
      <w:r w:rsidR="00292AFC" w:rsidRPr="001D0851">
        <w:t xml:space="preserve">ar </w:t>
      </w:r>
      <w:r w:rsidRPr="001D0851">
        <w:t>partnerio užpildytos pažymos</w:t>
      </w:r>
      <w:r w:rsidR="00E2304A">
        <w:t xml:space="preserve"> </w:t>
      </w:r>
      <w:r w:rsidR="00E2304A" w:rsidRPr="00E2304A">
        <w:t xml:space="preserve">(jei </w:t>
      </w:r>
      <w:r w:rsidR="00302A67">
        <w:t>teikiamos suvestinės pažymos</w:t>
      </w:r>
      <w:r w:rsidR="00E2304A" w:rsidRPr="00E2304A">
        <w:t>, kartu teikiant visus ar dalį pirminių išlaidų patvirtinimo dokumentų Rekomendacijų 203 punkte nustatyta tvarka)</w:t>
      </w:r>
      <w:r w:rsidRPr="001D0851">
        <w:t xml:space="preserve">, jos turi būti </w:t>
      </w:r>
      <w:r w:rsidRPr="001D0851">
        <w:rPr>
          <w:lang w:eastAsia="lt-LT"/>
        </w:rPr>
        <w:t xml:space="preserve">pasirašytos projekto vykdytojo </w:t>
      </w:r>
      <w:r w:rsidR="00292AFC" w:rsidRPr="001D0851">
        <w:rPr>
          <w:lang w:eastAsia="lt-LT"/>
        </w:rPr>
        <w:t xml:space="preserve">ar </w:t>
      </w:r>
      <w:r w:rsidRPr="001D0851">
        <w:rPr>
          <w:lang w:eastAsia="lt-LT"/>
        </w:rPr>
        <w:t>partnerio</w:t>
      </w:r>
      <w:r w:rsidR="00504616" w:rsidRPr="001D0851">
        <w:rPr>
          <w:lang w:eastAsia="lt-LT"/>
        </w:rPr>
        <w:t>, o kai projekto vykdytojas ar partneris yra</w:t>
      </w:r>
      <w:r w:rsidRPr="001D0851">
        <w:rPr>
          <w:lang w:eastAsia="lt-LT"/>
        </w:rPr>
        <w:t xml:space="preserve"> organizacij</w:t>
      </w:r>
      <w:r w:rsidR="00504616" w:rsidRPr="001D0851">
        <w:rPr>
          <w:lang w:eastAsia="lt-LT"/>
        </w:rPr>
        <w:t>a</w:t>
      </w:r>
      <w:r w:rsidRPr="001D0851">
        <w:rPr>
          <w:lang w:eastAsia="lt-LT"/>
        </w:rPr>
        <w:t xml:space="preserve"> </w:t>
      </w:r>
      <w:proofErr w:type="gramStart"/>
      <w:r w:rsidRPr="001D0851">
        <w:rPr>
          <w:lang w:eastAsia="lt-LT"/>
        </w:rPr>
        <w:t>(</w:t>
      </w:r>
      <w:proofErr w:type="gramEnd"/>
      <w:r w:rsidRPr="001D0851">
        <w:rPr>
          <w:lang w:eastAsia="lt-LT"/>
        </w:rPr>
        <w:t>įmonė, įstaig</w:t>
      </w:r>
      <w:r w:rsidR="00504616" w:rsidRPr="001D0851">
        <w:rPr>
          <w:lang w:eastAsia="lt-LT"/>
        </w:rPr>
        <w:t>a</w:t>
      </w:r>
      <w:r w:rsidRPr="001D0851">
        <w:rPr>
          <w:lang w:eastAsia="lt-LT"/>
        </w:rPr>
        <w:t xml:space="preserve">) </w:t>
      </w:r>
      <w:r w:rsidR="00504616" w:rsidRPr="001D0851">
        <w:rPr>
          <w:lang w:eastAsia="lt-LT"/>
        </w:rPr>
        <w:t xml:space="preserve">– jos </w:t>
      </w:r>
      <w:r w:rsidRPr="001D0851">
        <w:rPr>
          <w:lang w:eastAsia="lt-LT"/>
        </w:rPr>
        <w:t xml:space="preserve">vadovo arba jo įgalioto asmens. </w:t>
      </w:r>
    </w:p>
    <w:p w:rsidR="006A1B9C" w:rsidRPr="001D0851" w:rsidRDefault="006A1B9C" w:rsidP="006A1B9C">
      <w:pPr>
        <w:pStyle w:val="Sraopastraipa"/>
        <w:numPr>
          <w:ilvl w:val="0"/>
          <w:numId w:val="32"/>
        </w:numPr>
        <w:ind w:left="0"/>
      </w:pPr>
      <w:r w:rsidRPr="001D0851">
        <w:t>Rekomenduojamos naudoti pažymų formos pateikiamos ES struktūrinių fondų svetainės skyriaus „Dokumentai“ srities „Projektų valdymas“ kategorijoje „Kitos formos“.</w:t>
      </w:r>
    </w:p>
    <w:p w:rsidR="00F61FD4" w:rsidRDefault="00F377F0" w:rsidP="00F61FD4">
      <w:pPr>
        <w:pStyle w:val="Sraopastraipa"/>
        <w:ind w:left="0"/>
      </w:pPr>
      <w:r w:rsidRPr="001D0851">
        <w:t>3</w:t>
      </w:r>
      <w:r w:rsidR="008E7768" w:rsidRPr="001D0851">
        <w:t>7</w:t>
      </w:r>
      <w:r w:rsidRPr="001D0851">
        <w:rPr>
          <w:vertAlign w:val="superscript"/>
        </w:rPr>
        <w:t>1</w:t>
      </w:r>
      <w:r w:rsidRPr="001D0851">
        <w:t xml:space="preserve">. </w:t>
      </w:r>
      <w:r w:rsidR="00257BB3" w:rsidRPr="001D0851">
        <w:t>Jeigu už prekes, paslaugas ar darbus atsiskaitoma faktoringo būdu, t.</w:t>
      </w:r>
      <w:r w:rsidR="006A1B9C" w:rsidRPr="001D0851">
        <w:t xml:space="preserve"> </w:t>
      </w:r>
      <w:r w:rsidR="00257BB3" w:rsidRPr="001D0851">
        <w:t>y.</w:t>
      </w:r>
      <w:r w:rsidR="006A1B9C" w:rsidRPr="001D0851">
        <w:t xml:space="preserve"> </w:t>
      </w:r>
      <w:r w:rsidR="00ED38DC" w:rsidRPr="001D0851">
        <w:t xml:space="preserve">projekto vykdytojas </w:t>
      </w:r>
      <w:r w:rsidR="00257BB3" w:rsidRPr="001D0851">
        <w:t xml:space="preserve">ar partneris </w:t>
      </w:r>
      <w:r w:rsidR="00ED38DC" w:rsidRPr="001D0851">
        <w:t xml:space="preserve">lėšas perveda ne tiesiogiai </w:t>
      </w:r>
      <w:r w:rsidR="00257BB3" w:rsidRPr="001D0851">
        <w:t xml:space="preserve">paslaugų teikėjui, prekių tiekėjui ar </w:t>
      </w:r>
      <w:r w:rsidR="00912362" w:rsidRPr="001D0851">
        <w:t>r</w:t>
      </w:r>
      <w:r w:rsidR="00ED38DC" w:rsidRPr="001D0851">
        <w:t xml:space="preserve">angovui, o </w:t>
      </w:r>
      <w:r w:rsidR="00912362" w:rsidRPr="001D0851">
        <w:t>f</w:t>
      </w:r>
      <w:r w:rsidR="00ED38DC" w:rsidRPr="001D0851">
        <w:t xml:space="preserve">aktoriui, kartu su mokėjimo prašymu projekto vykdytojas </w:t>
      </w:r>
      <w:r w:rsidR="00257BB3" w:rsidRPr="001D0851">
        <w:t xml:space="preserve">ar partneris </w:t>
      </w:r>
      <w:r w:rsidR="00ED38DC" w:rsidRPr="001D0851">
        <w:t>be</w:t>
      </w:r>
      <w:proofErr w:type="gramStart"/>
      <w:r w:rsidR="00ED38DC" w:rsidRPr="001D0851">
        <w:t xml:space="preserve">  </w:t>
      </w:r>
      <w:proofErr w:type="gramEnd"/>
      <w:r w:rsidR="00ED38DC" w:rsidRPr="001D0851">
        <w:t>Rekomendacijų 205 punkto 3 lentelėje nurodytų kitų dokumentų įgyvendinančiajai institucijai</w:t>
      </w:r>
      <w:r w:rsidR="00912362" w:rsidRPr="001D0851">
        <w:t xml:space="preserve"> </w:t>
      </w:r>
      <w:r w:rsidR="00ED38DC" w:rsidRPr="001D0851">
        <w:t xml:space="preserve">turėtų pateikti: </w:t>
      </w:r>
    </w:p>
    <w:p w:rsidR="00912362" w:rsidRPr="001D0851" w:rsidRDefault="00F61FD4" w:rsidP="00F61FD4">
      <w:pPr>
        <w:pStyle w:val="Sraopastraipa"/>
        <w:ind w:left="0"/>
      </w:pPr>
      <w:r w:rsidRPr="001D0851">
        <w:t>37</w:t>
      </w:r>
      <w:r w:rsidRPr="001D0851">
        <w:rPr>
          <w:vertAlign w:val="superscript"/>
        </w:rPr>
        <w:t>1</w:t>
      </w:r>
      <w:r w:rsidRPr="001D0851">
        <w:t>.</w:t>
      </w:r>
      <w:r>
        <w:t xml:space="preserve">1. </w:t>
      </w:r>
      <w:r w:rsidR="00ED38DC" w:rsidRPr="001D0851">
        <w:t xml:space="preserve">dokumentą, kuriuo remiantis galima nustatyti, kad projekto vykdytojas ir </w:t>
      </w:r>
      <w:r w:rsidR="00874064" w:rsidRPr="001D0851">
        <w:t xml:space="preserve">paslaugų teikėjas, prekių tiekėjas ar </w:t>
      </w:r>
      <w:r w:rsidR="00912362" w:rsidRPr="001D0851">
        <w:t>r</w:t>
      </w:r>
      <w:r w:rsidR="00ED38DC" w:rsidRPr="001D0851">
        <w:t xml:space="preserve">angovas susitarė, kad pagal </w:t>
      </w:r>
      <w:r w:rsidR="00874064" w:rsidRPr="001D0851">
        <w:t>pastarojo</w:t>
      </w:r>
      <w:r w:rsidR="00ED38DC" w:rsidRPr="001D0851">
        <w:t xml:space="preserve"> pateiktas sąskaitas už </w:t>
      </w:r>
      <w:r w:rsidR="00111BBE" w:rsidRPr="001D0851">
        <w:t xml:space="preserve">suteiktas </w:t>
      </w:r>
      <w:r w:rsidR="00874064" w:rsidRPr="001D0851">
        <w:t xml:space="preserve">paslaugas, </w:t>
      </w:r>
      <w:r w:rsidR="00874064" w:rsidRPr="001D0851">
        <w:lastRenderedPageBreak/>
        <w:t xml:space="preserve">patiektas prekes ar atliktus </w:t>
      </w:r>
      <w:r w:rsidR="00ED38DC" w:rsidRPr="001D0851">
        <w:t xml:space="preserve">darbus projekto vykdytojas turi mokėti ne tiesiogiai </w:t>
      </w:r>
      <w:r w:rsidR="00874064" w:rsidRPr="001D0851">
        <w:t xml:space="preserve">paslaugų teikėjui, prekių tiekėjui ar </w:t>
      </w:r>
      <w:r w:rsidR="00912362" w:rsidRPr="001D0851">
        <w:t>r</w:t>
      </w:r>
      <w:r w:rsidR="00ED38DC" w:rsidRPr="001D0851">
        <w:t xml:space="preserve">angovui, o </w:t>
      </w:r>
      <w:r w:rsidR="00912362" w:rsidRPr="001D0851">
        <w:t>f</w:t>
      </w:r>
      <w:r w:rsidR="00ED38DC" w:rsidRPr="001D0851">
        <w:t>aktoriui</w:t>
      </w:r>
      <w:r w:rsidR="00912362" w:rsidRPr="001D0851">
        <w:t xml:space="preserve"> </w:t>
      </w:r>
      <w:proofErr w:type="gramStart"/>
      <w:r w:rsidR="00912362" w:rsidRPr="001D0851">
        <w:t>(</w:t>
      </w:r>
      <w:proofErr w:type="gramEnd"/>
      <w:r w:rsidR="00912362" w:rsidRPr="001D0851">
        <w:t xml:space="preserve">pvz., </w:t>
      </w:r>
      <w:r w:rsidR="00ED38DC" w:rsidRPr="001D0851">
        <w:t>susitarimo dėl faktoringo sutarties taikymo kopiją</w:t>
      </w:r>
      <w:r w:rsidR="00912362" w:rsidRPr="001D0851">
        <w:t>)</w:t>
      </w:r>
      <w:r w:rsidR="00ED38DC" w:rsidRPr="001D0851">
        <w:t xml:space="preserve">; </w:t>
      </w:r>
    </w:p>
    <w:p w:rsidR="00912362" w:rsidRPr="001D0851" w:rsidRDefault="00F61FD4" w:rsidP="001C7E6F">
      <w:pPr>
        <w:pStyle w:val="Sraopastraipa"/>
        <w:ind w:left="0"/>
      </w:pPr>
      <w:r w:rsidRPr="001D0851">
        <w:t>37</w:t>
      </w:r>
      <w:r w:rsidRPr="001D0851">
        <w:rPr>
          <w:vertAlign w:val="superscript"/>
        </w:rPr>
        <w:t>1</w:t>
      </w:r>
      <w:r w:rsidRPr="001D0851">
        <w:t>.</w:t>
      </w:r>
      <w:r>
        <w:t xml:space="preserve">2. </w:t>
      </w:r>
      <w:r w:rsidR="00874064" w:rsidRPr="001D0851">
        <w:t xml:space="preserve">paslaugų teikėjo, prekių tiekėjo ar </w:t>
      </w:r>
      <w:r w:rsidR="00912362" w:rsidRPr="001D0851">
        <w:t>r</w:t>
      </w:r>
      <w:r w:rsidR="00ED38DC" w:rsidRPr="001D0851">
        <w:t xml:space="preserve">angovo pagal sutartį išrašytų sąskaitų </w:t>
      </w:r>
      <w:r w:rsidR="00874064" w:rsidRPr="001D0851">
        <w:t xml:space="preserve">faktūrų </w:t>
      </w:r>
      <w:r w:rsidR="00ED38DC" w:rsidRPr="001D0851">
        <w:t xml:space="preserve">už </w:t>
      </w:r>
      <w:r w:rsidR="00874064" w:rsidRPr="001D0851">
        <w:t xml:space="preserve">suteiktas paslaugas, pateiktas prekes ar </w:t>
      </w:r>
      <w:r w:rsidR="00ED38DC" w:rsidRPr="001D0851">
        <w:t xml:space="preserve">atliktus darbus kopijas; </w:t>
      </w:r>
    </w:p>
    <w:p w:rsidR="00912362" w:rsidRPr="001D0851" w:rsidRDefault="00F61FD4" w:rsidP="001C7E6F">
      <w:pPr>
        <w:pStyle w:val="Sraopastraipa"/>
        <w:ind w:left="0"/>
      </w:pPr>
      <w:r w:rsidRPr="001D0851">
        <w:t>37</w:t>
      </w:r>
      <w:r w:rsidRPr="001D0851">
        <w:rPr>
          <w:vertAlign w:val="superscript"/>
        </w:rPr>
        <w:t>1</w:t>
      </w:r>
      <w:r w:rsidRPr="001D0851">
        <w:t>.</w:t>
      </w:r>
      <w:r>
        <w:t xml:space="preserve">3. </w:t>
      </w:r>
      <w:r w:rsidR="00ED38DC" w:rsidRPr="001D0851">
        <w:t>išlaidas deklaruojant išlaidų kompensavimo būdu taip pat turi būti pateikiami pagal</w:t>
      </w:r>
      <w:r w:rsidR="00874064" w:rsidRPr="001D0851">
        <w:t xml:space="preserve"> paslaugų teikėjo, prekių tiekėjo ar</w:t>
      </w:r>
      <w:r w:rsidR="00ED38DC" w:rsidRPr="001D0851">
        <w:t xml:space="preserve"> </w:t>
      </w:r>
      <w:r w:rsidR="00912362" w:rsidRPr="001D0851">
        <w:t>r</w:t>
      </w:r>
      <w:r w:rsidR="00ED38DC" w:rsidRPr="001D0851">
        <w:t>angovo išrašyta</w:t>
      </w:r>
      <w:r w:rsidR="00912362" w:rsidRPr="001D0851">
        <w:t xml:space="preserve">s sąskaitas </w:t>
      </w:r>
      <w:r w:rsidR="00874064" w:rsidRPr="001D0851">
        <w:t xml:space="preserve">faktūras </w:t>
      </w:r>
      <w:r w:rsidR="00912362" w:rsidRPr="001D0851">
        <w:t>projekto vykdytojo f</w:t>
      </w:r>
      <w:r w:rsidR="00ED38DC" w:rsidRPr="001D0851">
        <w:t xml:space="preserve">aktoriui atliktus mokėjimus įrodantys dokumentai. </w:t>
      </w:r>
    </w:p>
    <w:p w:rsidR="00802C45" w:rsidRPr="001D0851" w:rsidRDefault="00F61FD4" w:rsidP="001C7E6F">
      <w:pPr>
        <w:pStyle w:val="Sraopastraipa"/>
        <w:ind w:left="0"/>
      </w:pPr>
      <w:r w:rsidRPr="001D0851">
        <w:t>37</w:t>
      </w:r>
      <w:r w:rsidRPr="001D0851">
        <w:rPr>
          <w:vertAlign w:val="superscript"/>
        </w:rPr>
        <w:t>1</w:t>
      </w:r>
      <w:r w:rsidRPr="001D0851">
        <w:t>.</w:t>
      </w:r>
      <w:r>
        <w:t xml:space="preserve">4. </w:t>
      </w:r>
      <w:r w:rsidR="00ED38DC" w:rsidRPr="001D0851">
        <w:t xml:space="preserve">Kai projekto vykdytojas išlaidas deklaruoja sąskaitų apmokėjimo būdu, projekto vykdytojas </w:t>
      </w:r>
      <w:r w:rsidR="00912362" w:rsidRPr="001D0851">
        <w:t>f</w:t>
      </w:r>
      <w:r w:rsidR="00ED38DC" w:rsidRPr="001D0851">
        <w:t>aktoriui atliktus mokėjimus įrodančius dokumentus turi pateikti po to, kai iš įgyvendinančiosios institucijos gavęs lėšas Projektų</w:t>
      </w:r>
      <w:r w:rsidR="00912362" w:rsidRPr="001D0851">
        <w:t xml:space="preserve"> </w:t>
      </w:r>
      <w:r w:rsidR="006A1B9C" w:rsidRPr="001D0851">
        <w:t xml:space="preserve">administravimo ir </w:t>
      </w:r>
      <w:r w:rsidR="00912362" w:rsidRPr="001D0851">
        <w:t xml:space="preserve">finansavimo </w:t>
      </w:r>
      <w:r w:rsidR="00ED38DC" w:rsidRPr="001D0851">
        <w:t xml:space="preserve">taisyklių 214.2 papunktyje nustatytais terminais jas sumoka </w:t>
      </w:r>
      <w:r w:rsidR="00912362" w:rsidRPr="001D0851">
        <w:t>f</w:t>
      </w:r>
      <w:r w:rsidR="00ED38DC" w:rsidRPr="001D0851">
        <w:t>aktoriui.</w:t>
      </w:r>
    </w:p>
    <w:p w:rsidR="00140011" w:rsidRPr="001D0851" w:rsidRDefault="00B20604" w:rsidP="001C7E6F">
      <w:pPr>
        <w:pStyle w:val="Sraopastraipa"/>
        <w:ind w:left="0"/>
      </w:pPr>
      <w:r w:rsidRPr="001D0851">
        <w:t>37</w:t>
      </w:r>
      <w:r w:rsidRPr="001D0851">
        <w:rPr>
          <w:vertAlign w:val="superscript"/>
        </w:rPr>
        <w:t>2</w:t>
      </w:r>
      <w:r w:rsidRPr="001D0851">
        <w:t xml:space="preserve">. </w:t>
      </w:r>
      <w:r w:rsidRPr="001D0851">
        <w:rPr>
          <w:bCs/>
          <w:color w:val="000000"/>
          <w:lang w:eastAsia="lt-LT"/>
        </w:rPr>
        <w:t>T</w:t>
      </w:r>
      <w:r w:rsidR="00140011" w:rsidRPr="001D0851">
        <w:rPr>
          <w:bCs/>
          <w:color w:val="000000"/>
          <w:lang w:eastAsia="lt-LT"/>
        </w:rPr>
        <w:t>arpusavio skolų užskaitymo aktas</w:t>
      </w:r>
      <w:r w:rsidRPr="001D0851">
        <w:rPr>
          <w:bCs/>
          <w:color w:val="000000"/>
          <w:lang w:eastAsia="lt-LT"/>
        </w:rPr>
        <w:t xml:space="preserve"> gali būti laikomas</w:t>
      </w:r>
      <w:r w:rsidRPr="001D0851">
        <w:rPr>
          <w:lang w:eastAsia="lt-LT"/>
        </w:rPr>
        <w:t xml:space="preserve"> </w:t>
      </w:r>
      <w:r w:rsidRPr="001D0851">
        <w:rPr>
          <w:color w:val="000000"/>
          <w:lang w:eastAsia="lt-LT"/>
        </w:rPr>
        <w:t xml:space="preserve">išlaidų apmokėjimo įrodymo dokumentu tik tuo atveju, </w:t>
      </w:r>
      <w:r w:rsidR="00140011" w:rsidRPr="001D0851">
        <w:rPr>
          <w:bCs/>
          <w:color w:val="000000"/>
          <w:lang w:eastAsia="lt-LT"/>
        </w:rPr>
        <w:t>kai užskaita yra abipusė,</w:t>
      </w:r>
      <w:r w:rsidR="00140011" w:rsidRPr="001D0851">
        <w:rPr>
          <w:color w:val="000000"/>
          <w:lang w:eastAsia="lt-LT"/>
        </w:rPr>
        <w:t xml:space="preserve"> t. y. kai užskaitos aktą pasirašo ir užsakovas, ir tiekėjas. Tarpusavio skolų užskaitymo aktu dengiamos išlaidos turi būti įtrauktos į buhalterinę apskaitą (Buhalterinės apskaitos įstatymo 6 straipsnio 2 dalis), o užskaitymo aktas turėti visus privalomus apskaitos dokumentų rekvizitus (Buhalterinės apskaitos įstatymo 13 straipsnio 1 dalis), pavyzdžiui, turi būti nurodyta akto pasirašymo data, atsiskaitančių įmonių rekvizitai, užskaitoma išlaidų suma, sąskaita faktūra (-</w:t>
      </w:r>
      <w:proofErr w:type="spellStart"/>
      <w:r w:rsidR="00140011" w:rsidRPr="001D0851">
        <w:rPr>
          <w:color w:val="000000"/>
          <w:lang w:eastAsia="lt-LT"/>
        </w:rPr>
        <w:t>os</w:t>
      </w:r>
      <w:proofErr w:type="spellEnd"/>
      <w:r w:rsidR="00140011" w:rsidRPr="001D0851">
        <w:rPr>
          <w:color w:val="000000"/>
          <w:lang w:eastAsia="lt-LT"/>
        </w:rPr>
        <w:t>), pagal kurią (-</w:t>
      </w:r>
      <w:proofErr w:type="spellStart"/>
      <w:r w:rsidR="00140011" w:rsidRPr="001D0851">
        <w:rPr>
          <w:color w:val="000000"/>
          <w:lang w:eastAsia="lt-LT"/>
        </w:rPr>
        <w:t>ias</w:t>
      </w:r>
      <w:proofErr w:type="spellEnd"/>
      <w:r w:rsidR="00140011" w:rsidRPr="001D0851">
        <w:rPr>
          <w:color w:val="000000"/>
          <w:lang w:eastAsia="lt-LT"/>
        </w:rPr>
        <w:t>) patirtos išlaidos užskaitomos, arba kodėl tam tikra suma nepervedama tiekėjui (netesybos) ir kt.</w:t>
      </w:r>
    </w:p>
    <w:p w:rsidR="004901D8" w:rsidRPr="001D0851" w:rsidRDefault="004901D8" w:rsidP="00F377F0">
      <w:pPr>
        <w:pStyle w:val="Sraopastraipa"/>
        <w:numPr>
          <w:ilvl w:val="0"/>
          <w:numId w:val="32"/>
        </w:numPr>
        <w:ind w:left="0"/>
      </w:pPr>
      <w:r w:rsidRPr="001D0851">
        <w:t xml:space="preserve">Jeigu tik dalis patiriamų išlaidų yra susijusi su projektu, ši dalis privalo būti aiškiai ir argumentuotai nustatyta kaip faktinis dydis arba taikant </w:t>
      </w:r>
      <w:r w:rsidRPr="001D0851">
        <w:rPr>
          <w:i/>
          <w:iCs/>
        </w:rPr>
        <w:t xml:space="preserve">pro </w:t>
      </w:r>
      <w:proofErr w:type="spellStart"/>
      <w:r w:rsidRPr="001D0851">
        <w:rPr>
          <w:i/>
          <w:iCs/>
        </w:rPr>
        <w:t>rata</w:t>
      </w:r>
      <w:proofErr w:type="spellEnd"/>
      <w:r w:rsidRPr="001D0851">
        <w:t xml:space="preserve"> (proporcingo išlaidų priskyrimo) principą. Norėdamas taikyti </w:t>
      </w:r>
      <w:r w:rsidRPr="001D0851">
        <w:rPr>
          <w:i/>
          <w:iCs/>
        </w:rPr>
        <w:t xml:space="preserve">pro </w:t>
      </w:r>
      <w:proofErr w:type="spellStart"/>
      <w:r w:rsidRPr="001D0851">
        <w:rPr>
          <w:i/>
          <w:iCs/>
        </w:rPr>
        <w:t>rata</w:t>
      </w:r>
      <w:proofErr w:type="spellEnd"/>
      <w:r w:rsidRPr="001D0851">
        <w:t xml:space="preserve"> principą, pareiškėjas ar projekto vykdytojas </w:t>
      </w:r>
      <w:r w:rsidR="00292AFC" w:rsidRPr="001D0851">
        <w:t xml:space="preserve">arba </w:t>
      </w:r>
      <w:r w:rsidRPr="001D0851">
        <w:t xml:space="preserve">partneris turi įgyvendinančiajai institucijai pateikti išlaidų </w:t>
      </w:r>
      <w:r w:rsidRPr="001D0851">
        <w:rPr>
          <w:i/>
          <w:iCs/>
        </w:rPr>
        <w:t xml:space="preserve">pro </w:t>
      </w:r>
      <w:proofErr w:type="spellStart"/>
      <w:r w:rsidRPr="001D0851">
        <w:rPr>
          <w:i/>
          <w:iCs/>
        </w:rPr>
        <w:t>rata</w:t>
      </w:r>
      <w:proofErr w:type="spellEnd"/>
      <w:r w:rsidRPr="001D0851">
        <w:t xml:space="preserve"> metodiką ir nurodyti, kad netinkamų finansuoti išlaidų dalis bus apmokėta kitomis nei projektui skirto finansavimo lėšomis.</w:t>
      </w:r>
    </w:p>
    <w:p w:rsidR="004901D8" w:rsidRPr="001D0851" w:rsidRDefault="004901D8" w:rsidP="0065364C">
      <w:pPr>
        <w:ind w:left="851" w:firstLine="0"/>
        <w:rPr>
          <w:i/>
          <w:iCs/>
          <w:color w:val="0070C0"/>
        </w:rPr>
      </w:pPr>
      <w:r w:rsidRPr="001D0851">
        <w:rPr>
          <w:i/>
          <w:iCs/>
          <w:color w:val="0070C0"/>
        </w:rPr>
        <w:t>Pavyzdžiui, projekt</w:t>
      </w:r>
      <w:r w:rsidR="00673695" w:rsidRPr="001D0851">
        <w:rPr>
          <w:i/>
          <w:iCs/>
          <w:color w:val="0070C0"/>
        </w:rPr>
        <w:t>ui</w:t>
      </w:r>
      <w:r w:rsidRPr="001D0851">
        <w:rPr>
          <w:i/>
          <w:iCs/>
          <w:color w:val="0070C0"/>
        </w:rPr>
        <w:t xml:space="preserve"> vykdy</w:t>
      </w:r>
      <w:r w:rsidR="00673695" w:rsidRPr="001D0851">
        <w:rPr>
          <w:i/>
          <w:iCs/>
          <w:color w:val="0070C0"/>
        </w:rPr>
        <w:t>t</w:t>
      </w:r>
      <w:r w:rsidRPr="001D0851">
        <w:rPr>
          <w:i/>
          <w:iCs/>
          <w:color w:val="0070C0"/>
        </w:rPr>
        <w:t>i naudojamų patalpų nusidėvėjimo sąnaudų ar nuomos išlaidų dalį rekomenduojama skaičiuoti nuo patalpų ploto (projekt</w:t>
      </w:r>
      <w:r w:rsidR="00673695" w:rsidRPr="001D0851">
        <w:rPr>
          <w:i/>
          <w:iCs/>
          <w:color w:val="0070C0"/>
        </w:rPr>
        <w:t>ui</w:t>
      </w:r>
      <w:r w:rsidRPr="001D0851">
        <w:rPr>
          <w:i/>
          <w:iCs/>
          <w:color w:val="0070C0"/>
        </w:rPr>
        <w:t xml:space="preserve"> vykdy</w:t>
      </w:r>
      <w:r w:rsidR="00673695" w:rsidRPr="001D0851">
        <w:rPr>
          <w:i/>
          <w:iCs/>
          <w:color w:val="0070C0"/>
        </w:rPr>
        <w:t>t</w:t>
      </w:r>
      <w:r w:rsidRPr="001D0851">
        <w:rPr>
          <w:i/>
          <w:iCs/>
          <w:color w:val="0070C0"/>
        </w:rPr>
        <w:t>i naudojamo ploto dalis nuo bendro patalpų ploto). Taip pat rekomenduojama atsižvelgti į tai, kiek laiko patalpos naudojamos projekto reikmėms (pavyzdžiui, jei projekto vykdymo reikmėms patalpos naudojamos tik pusę darbo</w:t>
      </w:r>
      <w:r w:rsidR="00E05E28" w:rsidRPr="001D0851">
        <w:rPr>
          <w:i/>
          <w:iCs/>
          <w:color w:val="0070C0"/>
        </w:rPr>
        <w:t xml:space="preserve"> </w:t>
      </w:r>
      <w:r w:rsidRPr="001D0851">
        <w:rPr>
          <w:i/>
          <w:iCs/>
          <w:color w:val="0070C0"/>
        </w:rPr>
        <w:t>dienos, projektui galima priskirti tik ½ naudojamų patalpų nusidėvėjimo (nuomos) išlaidų).</w:t>
      </w:r>
    </w:p>
    <w:p w:rsidR="004901D8" w:rsidRPr="001D0851" w:rsidRDefault="004901D8" w:rsidP="0065364C">
      <w:pPr>
        <w:ind w:left="851" w:firstLine="0"/>
        <w:rPr>
          <w:i/>
          <w:iCs/>
          <w:color w:val="0070C0"/>
        </w:rPr>
      </w:pPr>
      <w:r w:rsidRPr="001D0851">
        <w:rPr>
          <w:i/>
          <w:iCs/>
          <w:color w:val="0070C0"/>
        </w:rPr>
        <w:t xml:space="preserve">Jei darbui </w:t>
      </w:r>
      <w:r w:rsidR="00AB2008" w:rsidRPr="001D0851">
        <w:rPr>
          <w:i/>
          <w:iCs/>
          <w:color w:val="0070C0"/>
        </w:rPr>
        <w:t xml:space="preserve">įgyvendinant </w:t>
      </w:r>
      <w:r w:rsidRPr="001D0851">
        <w:rPr>
          <w:i/>
          <w:iCs/>
          <w:color w:val="0070C0"/>
        </w:rPr>
        <w:t>projekt</w:t>
      </w:r>
      <w:r w:rsidR="00AB2008" w:rsidRPr="001D0851">
        <w:rPr>
          <w:i/>
          <w:iCs/>
          <w:color w:val="0070C0"/>
        </w:rPr>
        <w:t>ą</w:t>
      </w:r>
      <w:r w:rsidRPr="001D0851">
        <w:rPr>
          <w:i/>
          <w:iCs/>
          <w:color w:val="0070C0"/>
        </w:rPr>
        <w:t xml:space="preserve"> skiriama tik dalis darbo laiko pagal </w:t>
      </w:r>
      <w:r w:rsidR="002165FD" w:rsidRPr="001D0851">
        <w:rPr>
          <w:i/>
          <w:iCs/>
          <w:color w:val="0070C0"/>
        </w:rPr>
        <w:t xml:space="preserve">darbo </w:t>
      </w:r>
      <w:r w:rsidRPr="001D0851">
        <w:rPr>
          <w:i/>
          <w:iCs/>
          <w:color w:val="0070C0"/>
        </w:rPr>
        <w:t xml:space="preserve">sutartį, tai darbo užmokesčio išlaidas rekomenduojama skaičiuoti proporcingai dirbtam laikui (darbuotojo darbo vykdant projektą laikas nuo bendro darbuotojo darbo laiko). </w:t>
      </w:r>
    </w:p>
    <w:p w:rsidR="004901D8" w:rsidRPr="001D0851" w:rsidRDefault="004901D8" w:rsidP="00740C98">
      <w:pPr>
        <w:pStyle w:val="Sraopastraipa"/>
        <w:numPr>
          <w:ilvl w:val="0"/>
          <w:numId w:val="32"/>
        </w:numPr>
        <w:ind w:left="0"/>
        <w:rPr>
          <w:lang w:eastAsia="lt-LT"/>
        </w:rPr>
      </w:pPr>
      <w:r w:rsidRPr="001D0851">
        <w:rPr>
          <w:lang w:eastAsia="lt-LT"/>
        </w:rPr>
        <w:t xml:space="preserve">Visi su projekto įgyvendinimu susiję dokumentai turi būti saugomi Projektų administravimo ir finansavimo taisyklių VII skyriaus 42 skirsnyje nustatyta tvarka. </w:t>
      </w:r>
    </w:p>
    <w:p w:rsidR="004901D8" w:rsidRPr="00647813" w:rsidRDefault="004901D8" w:rsidP="0018519A">
      <w:pPr>
        <w:pStyle w:val="Antrat1"/>
        <w:rPr>
          <w:rFonts w:cs="Times New Roman"/>
        </w:rPr>
      </w:pPr>
      <w:bookmarkStart w:id="40" w:name="_Toc8220259"/>
      <w:r w:rsidRPr="00647813">
        <w:t>8. PROJEKTO TINKAMŲ FINANSUOTI IŠLAIDŲ APMOKĖJIMO BŪDAI</w:t>
      </w:r>
      <w:bookmarkEnd w:id="40"/>
    </w:p>
    <w:p w:rsidR="004901D8" w:rsidRPr="00647813" w:rsidRDefault="004901D8" w:rsidP="0018519A">
      <w:pPr>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Mokėjimai projekto vykdytojui vykdomi pagal jo įgyvendinančiajai institucijai teikiamus mokėjimo prašymus.</w:t>
      </w:r>
    </w:p>
    <w:p w:rsidR="004901D8" w:rsidRPr="00647813" w:rsidRDefault="004901D8" w:rsidP="00740C98">
      <w:pPr>
        <w:pStyle w:val="Sraopastraipa"/>
        <w:numPr>
          <w:ilvl w:val="0"/>
          <w:numId w:val="32"/>
        </w:numPr>
        <w:ind w:left="0"/>
        <w:rPr>
          <w:lang w:eastAsia="lt-LT"/>
        </w:rPr>
      </w:pPr>
      <w:r w:rsidRPr="00647813">
        <w:rPr>
          <w:lang w:eastAsia="lt-LT"/>
        </w:rPr>
        <w:lastRenderedPageBreak/>
        <w:t xml:space="preserve">Projekto išlaidos gali būti apmokamos šiais būdais (konkretus kiekvienam projektui taikytinas mokėjimo būdas ar atskiri būdai </w:t>
      </w:r>
      <w:r w:rsidR="00AB2008" w:rsidRPr="00647813">
        <w:rPr>
          <w:lang w:eastAsia="lt-LT"/>
        </w:rPr>
        <w:t xml:space="preserve">pagal </w:t>
      </w:r>
      <w:r w:rsidRPr="00647813">
        <w:rPr>
          <w:lang w:eastAsia="lt-LT"/>
        </w:rPr>
        <w:t>skirting</w:t>
      </w:r>
      <w:r w:rsidR="00AB2008" w:rsidRPr="00647813">
        <w:rPr>
          <w:lang w:eastAsia="lt-LT"/>
        </w:rPr>
        <w:t>a</w:t>
      </w:r>
      <w:r w:rsidRPr="00647813">
        <w:rPr>
          <w:lang w:eastAsia="lt-LT"/>
        </w:rPr>
        <w:t>s biudžeto eilut</w:t>
      </w:r>
      <w:r w:rsidR="00AB2008" w:rsidRPr="00647813">
        <w:rPr>
          <w:lang w:eastAsia="lt-LT"/>
        </w:rPr>
        <w:t>e</w:t>
      </w:r>
      <w:r w:rsidRPr="00647813">
        <w:rPr>
          <w:lang w:eastAsia="lt-LT"/>
        </w:rPr>
        <w:t>s nustatomi projekto sutartyje):</w:t>
      </w:r>
    </w:p>
    <w:p w:rsidR="004901D8" w:rsidRPr="00647813" w:rsidRDefault="004901D8" w:rsidP="00740C98">
      <w:pPr>
        <w:pStyle w:val="Sraopastraipa"/>
        <w:numPr>
          <w:ilvl w:val="1"/>
          <w:numId w:val="32"/>
        </w:numPr>
        <w:ind w:left="0"/>
        <w:rPr>
          <w:lang w:eastAsia="lt-LT"/>
        </w:rPr>
      </w:pPr>
      <w:r w:rsidRPr="00647813">
        <w:rPr>
          <w:lang w:eastAsia="lt-LT"/>
        </w:rPr>
        <w:t>išlaidų kompensavimo būdu</w:t>
      </w:r>
      <w:proofErr w:type="gramStart"/>
      <w:r w:rsidR="00AB2008" w:rsidRPr="00647813">
        <w:rPr>
          <w:lang w:eastAsia="lt-LT"/>
        </w:rPr>
        <w:t>,</w:t>
      </w:r>
      <w:proofErr w:type="gramEnd"/>
      <w:r w:rsidRPr="00647813">
        <w:rPr>
          <w:lang w:eastAsia="lt-LT"/>
        </w:rPr>
        <w:t xml:space="preserve"> </w:t>
      </w:r>
      <w:r w:rsidR="00AB2008" w:rsidRPr="00647813">
        <w:rPr>
          <w:lang w:eastAsia="lt-LT"/>
        </w:rPr>
        <w:t>–</w:t>
      </w:r>
      <w:r w:rsidRPr="00647813">
        <w:rPr>
          <w:lang w:eastAsia="lt-LT"/>
        </w:rPr>
        <w:t xml:space="preserve"> kai projekto vykdytojas deklaruoja realias (faktiškai patirtas ir apmokėtas) išlaidas;</w:t>
      </w:r>
    </w:p>
    <w:p w:rsidR="004901D8" w:rsidRPr="00CB2B70" w:rsidRDefault="004901D8" w:rsidP="00740C98">
      <w:pPr>
        <w:pStyle w:val="Sraopastraipa"/>
        <w:numPr>
          <w:ilvl w:val="1"/>
          <w:numId w:val="32"/>
        </w:numPr>
        <w:ind w:left="0"/>
        <w:rPr>
          <w:lang w:eastAsia="lt-LT"/>
        </w:rPr>
      </w:pPr>
      <w:r w:rsidRPr="00647813">
        <w:rPr>
          <w:lang w:eastAsia="lt-LT"/>
        </w:rPr>
        <w:t>sąskaitų apmokėjimo būdu</w:t>
      </w:r>
      <w:proofErr w:type="gramStart"/>
      <w:r w:rsidR="00E83B87" w:rsidRPr="00647813">
        <w:rPr>
          <w:lang w:eastAsia="lt-LT"/>
        </w:rPr>
        <w:t>,</w:t>
      </w:r>
      <w:proofErr w:type="gramEnd"/>
      <w:r w:rsidRPr="00647813">
        <w:rPr>
          <w:lang w:eastAsia="lt-LT"/>
        </w:rPr>
        <w:t xml:space="preserve"> – kai projekto vykdytojas deklaruoja realias (faktiškai patirtas, bet dar neapmokėtas) išlaidas.</w:t>
      </w:r>
    </w:p>
    <w:p w:rsidR="004901D8" w:rsidRPr="00647813" w:rsidRDefault="004901D8" w:rsidP="00740C98">
      <w:pPr>
        <w:pStyle w:val="Sraopastraipa"/>
        <w:numPr>
          <w:ilvl w:val="0"/>
          <w:numId w:val="32"/>
        </w:numPr>
        <w:ind w:left="0"/>
        <w:rPr>
          <w:lang w:eastAsia="lt-LT"/>
        </w:rPr>
      </w:pPr>
      <w:r w:rsidRPr="00647813">
        <w:rPr>
          <w:lang w:eastAsia="lt-LT"/>
        </w:rPr>
        <w:t>Išlaidos, kurioms taikomas supaprastintas apmokėjimas, yra apmokamos tik išlaidų kompensavimo būdu</w:t>
      </w:r>
      <w:r w:rsidR="000A5A6F">
        <w:rPr>
          <w:lang w:eastAsia="lt-LT"/>
        </w:rPr>
        <w:t xml:space="preserve"> </w:t>
      </w:r>
      <w:r w:rsidR="001754E2">
        <w:rPr>
          <w:lang w:eastAsia="lt-LT"/>
        </w:rPr>
        <w:t>(išskyrus atvejus, kai d</w:t>
      </w:r>
      <w:r w:rsidR="001754E2" w:rsidRPr="000A5A6F">
        <w:rPr>
          <w:lang w:eastAsia="lt-LT"/>
        </w:rPr>
        <w:t>eklaruo</w:t>
      </w:r>
      <w:r w:rsidR="001754E2">
        <w:rPr>
          <w:lang w:eastAsia="lt-LT"/>
        </w:rPr>
        <w:t>jamos išlaidos pagal fiksuotąją</w:t>
      </w:r>
      <w:r w:rsidR="00FB1A3F">
        <w:rPr>
          <w:lang w:eastAsia="lt-LT"/>
        </w:rPr>
        <w:t xml:space="preserve"> </w:t>
      </w:r>
      <w:r w:rsidR="00FB1A3F" w:rsidRPr="00647813">
        <w:rPr>
          <w:lang w:eastAsia="lt-LT"/>
        </w:rPr>
        <w:t>projekto išlaidų</w:t>
      </w:r>
      <w:r w:rsidR="001754E2">
        <w:rPr>
          <w:lang w:eastAsia="lt-LT"/>
        </w:rPr>
        <w:t xml:space="preserve"> normą, apskaičiuojamos</w:t>
      </w:r>
      <w:r w:rsidR="001754E2" w:rsidRPr="000A5A6F">
        <w:rPr>
          <w:lang w:eastAsia="lt-LT"/>
        </w:rPr>
        <w:t xml:space="preserve"> nuo sąskaitų apmokėjimo būdu deklaruotų išlaidų</w:t>
      </w:r>
      <w:r w:rsidR="00BF0216">
        <w:rPr>
          <w:lang w:eastAsia="lt-LT"/>
        </w:rPr>
        <w:t xml:space="preserve"> – tokios išlaidos gali būti apmokamos tik proporcingai mokėjimo prašymuose (įskaitant ir anksčiau patvirtintus mokėjimo prašymus) patvirtintoms tinkamoms finansuoti išlaidoms, nuo kurių jos yra apskaičiuojamos</w:t>
      </w:r>
      <w:r w:rsidR="001754E2">
        <w:rPr>
          <w:lang w:eastAsia="lt-LT"/>
        </w:rPr>
        <w:t>).</w:t>
      </w:r>
      <w:r w:rsidR="00BF0216">
        <w:rPr>
          <w:lang w:eastAsia="lt-LT"/>
        </w:rPr>
        <w:t xml:space="preserve"> </w:t>
      </w:r>
    </w:p>
    <w:p w:rsidR="004901D8" w:rsidRPr="00647813" w:rsidRDefault="004901D8" w:rsidP="00740C98">
      <w:pPr>
        <w:pStyle w:val="Sraopastraipa"/>
        <w:numPr>
          <w:ilvl w:val="0"/>
          <w:numId w:val="32"/>
        </w:numPr>
        <w:ind w:left="0"/>
        <w:rPr>
          <w:lang w:eastAsia="lt-LT"/>
        </w:rPr>
      </w:pPr>
      <w:r w:rsidRPr="00647813">
        <w:rPr>
          <w:lang w:eastAsia="lt-LT"/>
        </w:rPr>
        <w:t>Supaprastintai išlaidos gali būti apmokamos šiais būdais</w:t>
      </w:r>
      <w:r w:rsidR="00971D28">
        <w:rPr>
          <w:lang w:eastAsia="lt-LT"/>
        </w:rPr>
        <w:t xml:space="preserve"> (toliau kartu – fiksuotieji dydžiai)</w:t>
      </w:r>
      <w:r w:rsidRPr="00647813">
        <w:rPr>
          <w:lang w:eastAsia="lt-LT"/>
        </w:rPr>
        <w:t>:</w:t>
      </w:r>
    </w:p>
    <w:p w:rsidR="004901D8" w:rsidRPr="00647813" w:rsidRDefault="004901D8" w:rsidP="00740C98">
      <w:pPr>
        <w:pStyle w:val="Sraopastraipa"/>
        <w:numPr>
          <w:ilvl w:val="1"/>
          <w:numId w:val="32"/>
        </w:numPr>
        <w:ind w:left="0"/>
        <w:rPr>
          <w:lang w:eastAsia="lt-LT"/>
        </w:rPr>
      </w:pPr>
      <w:r w:rsidRPr="00647813">
        <w:rPr>
          <w:lang w:eastAsia="lt-LT"/>
        </w:rPr>
        <w:t>pagal fiksuotuosius projekto išlaidų vieneto įkainius (toliau – fiksuotieji įkainiai);</w:t>
      </w:r>
    </w:p>
    <w:p w:rsidR="004901D8" w:rsidRPr="00647813" w:rsidRDefault="004901D8" w:rsidP="00740C98">
      <w:pPr>
        <w:pStyle w:val="Sraopastraipa"/>
        <w:numPr>
          <w:ilvl w:val="1"/>
          <w:numId w:val="32"/>
        </w:numPr>
        <w:ind w:left="0"/>
        <w:rPr>
          <w:lang w:eastAsia="lt-LT"/>
        </w:rPr>
      </w:pPr>
      <w:r w:rsidRPr="00647813">
        <w:rPr>
          <w:lang w:eastAsia="lt-LT"/>
        </w:rPr>
        <w:t>pagal fiksuotąsias projekto išlaidų sumas (toliau – fiksuotosios sumos);</w:t>
      </w:r>
    </w:p>
    <w:p w:rsidR="004901D8" w:rsidRPr="00647813" w:rsidRDefault="004901D8" w:rsidP="00740C98">
      <w:pPr>
        <w:pStyle w:val="Sraopastraipa"/>
        <w:numPr>
          <w:ilvl w:val="1"/>
          <w:numId w:val="32"/>
        </w:numPr>
        <w:ind w:left="0"/>
        <w:rPr>
          <w:lang w:eastAsia="lt-LT"/>
        </w:rPr>
      </w:pPr>
      <w:r w:rsidRPr="00647813">
        <w:rPr>
          <w:lang w:eastAsia="lt-LT"/>
        </w:rPr>
        <w:t>pagal fiksuotąsias projekto išlaidų normas (toliau – fiksuotosios normos).</w:t>
      </w:r>
    </w:p>
    <w:p w:rsidR="004901D8" w:rsidRPr="00647813" w:rsidRDefault="004901D8" w:rsidP="00414C31">
      <w:pPr>
        <w:pStyle w:val="Antrat1"/>
        <w:rPr>
          <w:rFonts w:cs="Times New Roman"/>
        </w:rPr>
      </w:pPr>
      <w:bookmarkStart w:id="41" w:name="_Toc8220260"/>
      <w:r w:rsidRPr="00647813">
        <w:t>9. SUPAPRASTINTAI APMOKAMOS IŠLAIDOS</w:t>
      </w:r>
      <w:bookmarkEnd w:id="41"/>
    </w:p>
    <w:p w:rsidR="004901D8" w:rsidRPr="00647813" w:rsidRDefault="004901D8" w:rsidP="00414C31">
      <w:pPr>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 xml:space="preserve">Išlaidos supaprastintai gali būti apmokamos tik tais atvejais, jeigu galimybė išlaidas apmokėti supaprastintai iš anksto (iki projekto sutarties sudarymo) nustatyta projektų finansavimo sąlygų apraše, aiškiai nurodant jų taikymo </w:t>
      </w:r>
      <w:r w:rsidRPr="00AA5356">
        <w:rPr>
          <w:lang w:eastAsia="lt-LT"/>
        </w:rPr>
        <w:t>sritį</w:t>
      </w:r>
      <w:r w:rsidR="00161868" w:rsidRPr="00AA5356">
        <w:rPr>
          <w:lang w:eastAsia="lt-LT"/>
        </w:rPr>
        <w:t>,</w:t>
      </w:r>
      <w:r w:rsidR="00161868">
        <w:rPr>
          <w:lang w:eastAsia="lt-LT"/>
        </w:rPr>
        <w:t xml:space="preserve"> arba kai tokia galimybė nustatoma </w:t>
      </w:r>
      <w:r w:rsidR="00161868">
        <w:t>projektų finansavimo sąlygų apraše sudarius projekto sutartį, jei aiškiai atskiriamas naujai nustatytų supaprastintai apmokamų išlaidų taikymo laikotarpis</w:t>
      </w:r>
      <w:r w:rsidRPr="00AA5356">
        <w:rPr>
          <w:lang w:eastAsia="lt-LT"/>
        </w:rPr>
        <w:t>.</w:t>
      </w:r>
      <w:r w:rsidR="00A91370" w:rsidRPr="00AA5356">
        <w:rPr>
          <w:lang w:eastAsia="lt-LT"/>
        </w:rPr>
        <w:t xml:space="preserve"> </w:t>
      </w:r>
      <w:r w:rsidR="00A91370" w:rsidRPr="0072596E">
        <w:rPr>
          <w:rFonts w:eastAsia="Times New Roman"/>
        </w:rPr>
        <w:t>Projektų finansavimo sąlygų apraše (arba dokumente, kuriuo apraše nurodyta vadovautis) nustatomi supaprastintai apmokamų išlaidų dydžiai, jų taikymo sąlygos (įskaitant galimybę juos keisti sudarius projekto sutartį). N</w:t>
      </w:r>
      <w:r w:rsidR="00A91370" w:rsidRPr="0072596E">
        <w:rPr>
          <w:rFonts w:eastAsia="Times New Roman"/>
          <w:bCs/>
        </w:rPr>
        <w:t xml:space="preserve">ustačius, kad </w:t>
      </w:r>
      <w:r w:rsidR="00A91370" w:rsidRPr="0072596E">
        <w:rPr>
          <w:rFonts w:eastAsia="Times New Roman"/>
        </w:rPr>
        <w:t xml:space="preserve">supaprastintai apmokamų išlaidų dydis ar jo taikymo sąlygos </w:t>
      </w:r>
      <w:r w:rsidR="00A91370" w:rsidRPr="0072596E">
        <w:rPr>
          <w:rFonts w:eastAsia="Times New Roman"/>
          <w:bCs/>
        </w:rPr>
        <w:t>buvo netinkamai nustatyti (tais atvejais, kai dydis turėjo būti mažesnis arba kitaip taikomas), patikslintas dydis ar jo taikymo sąlygos turi būti taikomi jau įgyvendinamiems projektams nuo dydžio ar jo taikymo sąlygų patikslinimo įsigaliojimo dienos</w:t>
      </w:r>
      <w:r w:rsidR="00A91370" w:rsidRPr="0072596E">
        <w:rPr>
          <w:rFonts w:eastAsia="Times New Roman"/>
        </w:rPr>
        <w:t>.</w:t>
      </w:r>
    </w:p>
    <w:p w:rsidR="004901D8" w:rsidRPr="00647813" w:rsidRDefault="004901D8" w:rsidP="00740C98">
      <w:pPr>
        <w:pStyle w:val="Sraopastraipa"/>
        <w:numPr>
          <w:ilvl w:val="0"/>
          <w:numId w:val="32"/>
        </w:numPr>
        <w:ind w:left="0"/>
        <w:rPr>
          <w:lang w:eastAsia="lt-LT"/>
        </w:rPr>
      </w:pPr>
      <w:r w:rsidRPr="00647813">
        <w:rPr>
          <w:lang w:eastAsia="lt-LT"/>
        </w:rPr>
        <w:t xml:space="preserve">Projekto išlaidos negali būti apmokamos supaprastintai, jeigu </w:t>
      </w:r>
      <w:r w:rsidR="00787C9E">
        <w:rPr>
          <w:lang w:eastAsia="lt-LT"/>
        </w:rPr>
        <w:t>jos</w:t>
      </w:r>
      <w:r w:rsidR="00E04B5F">
        <w:rPr>
          <w:lang w:eastAsia="lt-LT"/>
        </w:rPr>
        <w:t xml:space="preserve"> patiriamos</w:t>
      </w:r>
      <w:r w:rsidRPr="00647813">
        <w:rPr>
          <w:lang w:eastAsia="lt-LT"/>
        </w:rPr>
        <w:t xml:space="preserve"> išimtinai </w:t>
      </w:r>
      <w:r w:rsidR="00787C9E">
        <w:rPr>
          <w:lang w:eastAsia="lt-LT"/>
        </w:rPr>
        <w:t>vykdant pirkimus</w:t>
      </w:r>
      <w:r w:rsidR="00E04B5F">
        <w:rPr>
          <w:lang w:eastAsia="lt-LT"/>
        </w:rPr>
        <w:t>, t.</w:t>
      </w:r>
      <w:r w:rsidR="004442D3">
        <w:rPr>
          <w:lang w:eastAsia="lt-LT"/>
        </w:rPr>
        <w:t xml:space="preserve"> </w:t>
      </w:r>
      <w:r w:rsidR="00E04B5F">
        <w:rPr>
          <w:lang w:eastAsia="lt-LT"/>
        </w:rPr>
        <w:t>y.</w:t>
      </w:r>
      <w:proofErr w:type="gramStart"/>
      <w:r w:rsidR="00E04B5F">
        <w:rPr>
          <w:lang w:eastAsia="lt-LT"/>
        </w:rPr>
        <w:t xml:space="preserve"> jeigu</w:t>
      </w:r>
      <w:proofErr w:type="gramEnd"/>
      <w:r w:rsidR="00E04B5F">
        <w:rPr>
          <w:lang w:eastAsia="lt-LT"/>
        </w:rPr>
        <w:t xml:space="preserve"> projektą pilna apimtimi </w:t>
      </w:r>
      <w:r w:rsidRPr="00647813">
        <w:rPr>
          <w:lang w:eastAsia="lt-LT"/>
        </w:rPr>
        <w:t xml:space="preserve">įgyvendina </w:t>
      </w:r>
      <w:r w:rsidR="0059546B" w:rsidRPr="00647813">
        <w:rPr>
          <w:lang w:eastAsia="lt-LT"/>
        </w:rPr>
        <w:t xml:space="preserve">ne pats projekto vykdytojas, o </w:t>
      </w:r>
      <w:r w:rsidRPr="00647813">
        <w:rPr>
          <w:lang w:eastAsia="lt-LT"/>
        </w:rPr>
        <w:t xml:space="preserve">paslaugų teikėjai, prekių tiekėjai ar rangovai. </w:t>
      </w:r>
      <w:r w:rsidR="002C7DA8" w:rsidRPr="0072596E">
        <w:rPr>
          <w:lang w:eastAsia="lt-LT"/>
        </w:rPr>
        <w:t>J</w:t>
      </w:r>
      <w:r w:rsidR="00CA25B5" w:rsidRPr="0072596E">
        <w:rPr>
          <w:lang w:eastAsia="lt-LT"/>
        </w:rPr>
        <w:t>eigu projekt</w:t>
      </w:r>
      <w:r w:rsidR="00CA25B5" w:rsidRPr="0072596E">
        <w:rPr>
          <w:rFonts w:hint="eastAsia"/>
          <w:lang w:eastAsia="lt-LT"/>
        </w:rPr>
        <w:t>ą</w:t>
      </w:r>
      <w:r w:rsidR="00CA25B5" w:rsidRPr="0072596E">
        <w:rPr>
          <w:lang w:eastAsia="lt-LT"/>
        </w:rPr>
        <w:t xml:space="preserve"> </w:t>
      </w:r>
      <w:r w:rsidR="00CA25B5" w:rsidRPr="0072596E">
        <w:rPr>
          <w:rFonts w:hint="eastAsia"/>
          <w:lang w:eastAsia="lt-LT"/>
        </w:rPr>
        <w:t>į</w:t>
      </w:r>
      <w:r w:rsidR="00CA25B5" w:rsidRPr="0072596E">
        <w:rPr>
          <w:lang w:eastAsia="lt-LT"/>
        </w:rPr>
        <w:t>gyvendina pats projekto vykdytojas, t. y. visi</w:t>
      </w:r>
      <w:r w:rsidR="00CA25B5" w:rsidRPr="0072596E">
        <w:rPr>
          <w:rFonts w:hint="eastAsia"/>
          <w:lang w:eastAsia="lt-LT"/>
        </w:rPr>
        <w:t>š</w:t>
      </w:r>
      <w:r w:rsidR="00CA25B5" w:rsidRPr="0072596E">
        <w:rPr>
          <w:lang w:eastAsia="lt-LT"/>
        </w:rPr>
        <w:t>kai kontroliuoja projekto valdym</w:t>
      </w:r>
      <w:r w:rsidR="00CA25B5" w:rsidRPr="0072596E">
        <w:rPr>
          <w:rFonts w:hint="eastAsia"/>
          <w:lang w:eastAsia="lt-LT"/>
        </w:rPr>
        <w:t>ą</w:t>
      </w:r>
      <w:r w:rsidR="00CA25B5" w:rsidRPr="0072596E">
        <w:rPr>
          <w:lang w:eastAsia="lt-LT"/>
        </w:rPr>
        <w:t xml:space="preserve"> ir </w:t>
      </w:r>
      <w:r w:rsidR="00CA25B5" w:rsidRPr="0072596E">
        <w:rPr>
          <w:rFonts w:hint="eastAsia"/>
          <w:lang w:eastAsia="lt-LT"/>
        </w:rPr>
        <w:t>į</w:t>
      </w:r>
      <w:r w:rsidR="00CA25B5" w:rsidRPr="0072596E">
        <w:rPr>
          <w:lang w:eastAsia="lt-LT"/>
        </w:rPr>
        <w:t>gyvendinim</w:t>
      </w:r>
      <w:r w:rsidR="00CA25B5" w:rsidRPr="0072596E">
        <w:rPr>
          <w:rFonts w:hint="eastAsia"/>
          <w:lang w:eastAsia="lt-LT"/>
        </w:rPr>
        <w:t>ą</w:t>
      </w:r>
      <w:r w:rsidR="00CA25B5" w:rsidRPr="0072596E">
        <w:rPr>
          <w:lang w:eastAsia="lt-LT"/>
        </w:rPr>
        <w:t xml:space="preserve">, išlaidos gali būti apmokamos supaprastintai, net jeigu kai kurios išlaidos patiriamos </w:t>
      </w:r>
      <w:r w:rsidR="008B4E3F" w:rsidRPr="0072596E">
        <w:rPr>
          <w:lang w:eastAsia="lt-LT"/>
        </w:rPr>
        <w:t xml:space="preserve">vykdant </w:t>
      </w:r>
      <w:r w:rsidR="00CA25B5" w:rsidRPr="0072596E">
        <w:rPr>
          <w:lang w:eastAsia="lt-LT"/>
        </w:rPr>
        <w:t>pirkim</w:t>
      </w:r>
      <w:r w:rsidR="008B4E3F" w:rsidRPr="0072596E">
        <w:rPr>
          <w:lang w:eastAsia="lt-LT"/>
        </w:rPr>
        <w:t>us</w:t>
      </w:r>
      <w:r w:rsidR="00CA25B5" w:rsidRPr="0072596E">
        <w:rPr>
          <w:lang w:eastAsia="lt-LT"/>
        </w:rPr>
        <w:t>.</w:t>
      </w:r>
      <w:r w:rsidR="00E05E28" w:rsidRPr="0072596E">
        <w:rPr>
          <w:lang w:eastAsia="lt-LT"/>
        </w:rPr>
        <w:t xml:space="preserve"> </w:t>
      </w:r>
    </w:p>
    <w:p w:rsidR="004901D8" w:rsidRPr="00647813" w:rsidRDefault="00F75BB2" w:rsidP="00F75BB2">
      <w:pPr>
        <w:pStyle w:val="Sraopastraipa"/>
        <w:ind w:left="851" w:firstLine="0"/>
        <w:rPr>
          <w:i/>
          <w:iCs/>
          <w:color w:val="0070C0"/>
          <w:lang w:eastAsia="lt-LT"/>
        </w:rPr>
      </w:pPr>
      <w:r w:rsidRPr="00647813">
        <w:rPr>
          <w:i/>
          <w:iCs/>
          <w:color w:val="0070C0"/>
          <w:lang w:eastAsia="lt-LT"/>
        </w:rPr>
        <w:t xml:space="preserve">1 </w:t>
      </w:r>
      <w:r w:rsidR="004901D8" w:rsidRPr="00647813">
        <w:rPr>
          <w:i/>
          <w:iCs/>
          <w:color w:val="0070C0"/>
          <w:lang w:eastAsia="lt-LT"/>
        </w:rPr>
        <w:t xml:space="preserve">pavyzdys: </w:t>
      </w:r>
      <w:r w:rsidR="00995A10">
        <w:rPr>
          <w:i/>
          <w:iCs/>
          <w:color w:val="0070C0"/>
          <w:lang w:eastAsia="lt-LT"/>
        </w:rPr>
        <w:t xml:space="preserve">Profesinio mokymo projekte </w:t>
      </w:r>
      <w:r w:rsidR="004901D8" w:rsidRPr="00647813">
        <w:rPr>
          <w:i/>
          <w:iCs/>
          <w:color w:val="0070C0"/>
          <w:lang w:eastAsia="lt-LT"/>
        </w:rPr>
        <w:t xml:space="preserve">fiksuotasis valandinis profesinio mokymo įkainio dydis, į kurį įeina lektorių darbo užmokesčio, patalpų išlaikymo ar nuomos, mokymo priemonių įsigijimo ir panašios išlaidos, gali būti nustatomas ir taikomas tuo atveju, jeigu profesinį mokymą organizuoja ir vykdo projekto vykdytojo </w:t>
      </w:r>
      <w:r w:rsidR="0062264F" w:rsidRPr="00647813">
        <w:rPr>
          <w:i/>
          <w:iCs/>
          <w:color w:val="0070C0"/>
          <w:lang w:eastAsia="lt-LT"/>
        </w:rPr>
        <w:t xml:space="preserve">ar </w:t>
      </w:r>
      <w:r w:rsidR="004901D8" w:rsidRPr="00647813">
        <w:rPr>
          <w:i/>
          <w:iCs/>
          <w:color w:val="0070C0"/>
          <w:lang w:eastAsia="lt-LT"/>
        </w:rPr>
        <w:t xml:space="preserve">partnerio darbuotojai, t. y. jeigu nėra perkamas visas profesinio mokymo teikimo ir organizavimo paslaugos paketas. Tačiau į fiksuotojo įkainio dydį gali būti </w:t>
      </w:r>
      <w:r w:rsidR="004901D8" w:rsidRPr="00647813">
        <w:rPr>
          <w:i/>
          <w:iCs/>
          <w:color w:val="0070C0"/>
          <w:lang w:eastAsia="lt-LT"/>
        </w:rPr>
        <w:lastRenderedPageBreak/>
        <w:t xml:space="preserve">įskaičiuotos </w:t>
      </w:r>
      <w:r w:rsidR="00754BBD" w:rsidRPr="00647813">
        <w:rPr>
          <w:i/>
          <w:iCs/>
          <w:color w:val="0070C0"/>
          <w:lang w:eastAsia="lt-LT"/>
        </w:rPr>
        <w:t xml:space="preserve">tam tikrų </w:t>
      </w:r>
      <w:r w:rsidR="004901D8" w:rsidRPr="00647813">
        <w:rPr>
          <w:i/>
          <w:iCs/>
          <w:color w:val="0070C0"/>
          <w:lang w:eastAsia="lt-LT"/>
        </w:rPr>
        <w:t>prekių ar paslaugų įsigijimo išlaidos (</w:t>
      </w:r>
      <w:r w:rsidR="00800F3B" w:rsidRPr="00647813">
        <w:rPr>
          <w:i/>
          <w:color w:val="0070C0"/>
        </w:rPr>
        <w:t>pavyzdžiui</w:t>
      </w:r>
      <w:r w:rsidR="004901D8" w:rsidRPr="00647813">
        <w:rPr>
          <w:i/>
          <w:iCs/>
          <w:color w:val="0070C0"/>
          <w:lang w:eastAsia="lt-LT"/>
        </w:rPr>
        <w:t>, mokymo patalpų nuomos paslaugų, turimų patalpų valymo ir priežiūros paslaugų ir pan. išlaidos)</w:t>
      </w:r>
      <w:r w:rsidR="00754BBD" w:rsidRPr="00647813">
        <w:rPr>
          <w:i/>
          <w:iCs/>
          <w:color w:val="0070C0"/>
          <w:lang w:eastAsia="lt-LT"/>
        </w:rPr>
        <w:t>.</w:t>
      </w:r>
    </w:p>
    <w:p w:rsidR="004901D8" w:rsidRPr="00647813" w:rsidRDefault="00F75BB2" w:rsidP="00F75BB2">
      <w:pPr>
        <w:pStyle w:val="Sraopastraipa"/>
        <w:ind w:left="851" w:firstLine="0"/>
        <w:rPr>
          <w:i/>
          <w:iCs/>
          <w:color w:val="0070C0"/>
          <w:lang w:eastAsia="lt-LT"/>
        </w:rPr>
      </w:pPr>
      <w:r w:rsidRPr="00647813">
        <w:rPr>
          <w:i/>
          <w:iCs/>
          <w:color w:val="0070C0"/>
          <w:lang w:eastAsia="lt-LT"/>
        </w:rPr>
        <w:t xml:space="preserve">2 </w:t>
      </w:r>
      <w:r w:rsidR="004901D8" w:rsidRPr="00647813">
        <w:rPr>
          <w:i/>
          <w:iCs/>
          <w:color w:val="0070C0"/>
          <w:lang w:eastAsia="lt-LT"/>
        </w:rPr>
        <w:t xml:space="preserve">pavyzdys: fiksuotoji suma gali būti nustatoma ir taikoma </w:t>
      </w:r>
      <w:r w:rsidR="00975A26" w:rsidRPr="00647813">
        <w:rPr>
          <w:i/>
          <w:iCs/>
          <w:color w:val="0070C0"/>
          <w:lang w:eastAsia="lt-LT"/>
        </w:rPr>
        <w:t xml:space="preserve">apskaičiuojant </w:t>
      </w:r>
      <w:r w:rsidR="004901D8" w:rsidRPr="00647813">
        <w:rPr>
          <w:i/>
          <w:iCs/>
          <w:color w:val="0070C0"/>
          <w:lang w:eastAsia="lt-LT"/>
        </w:rPr>
        <w:t>rengini</w:t>
      </w:r>
      <w:r w:rsidR="00975A26" w:rsidRPr="00647813">
        <w:rPr>
          <w:i/>
          <w:iCs/>
          <w:color w:val="0070C0"/>
          <w:lang w:eastAsia="lt-LT"/>
        </w:rPr>
        <w:t>o</w:t>
      </w:r>
      <w:r w:rsidR="004901D8" w:rsidRPr="00647813">
        <w:rPr>
          <w:i/>
          <w:iCs/>
          <w:color w:val="0070C0"/>
          <w:lang w:eastAsia="lt-LT"/>
        </w:rPr>
        <w:t>, už kurio organizavimą (dalyvių kvietimą, registravimą, programos rengimą, atskirų pirkimų (renginio patalpų nuomos, dalyvių maitinimo ir pan.) vykdymą ir kitas organizacines veiklas) yra atsakingas pats projekto vykdytojas, t. y. dėl viso renginio organizavimo nėra sudaroma sutartis su paslaugos teikėju perkant renginio organizavimo paslaugų paketą</w:t>
      </w:r>
      <w:r w:rsidR="00975A26" w:rsidRPr="00647813">
        <w:rPr>
          <w:i/>
          <w:iCs/>
          <w:color w:val="0070C0"/>
          <w:lang w:eastAsia="lt-LT"/>
        </w:rPr>
        <w:t>, išlaidas</w:t>
      </w:r>
      <w:r w:rsidR="004901D8" w:rsidRPr="00647813">
        <w:rPr>
          <w:i/>
          <w:iCs/>
          <w:color w:val="0070C0"/>
          <w:lang w:eastAsia="lt-LT"/>
        </w:rPr>
        <w:t>.</w:t>
      </w:r>
    </w:p>
    <w:p w:rsidR="004901D8" w:rsidRPr="00647813" w:rsidRDefault="004901D8" w:rsidP="00740C98">
      <w:pPr>
        <w:pStyle w:val="Sraopastraipa"/>
        <w:numPr>
          <w:ilvl w:val="0"/>
          <w:numId w:val="32"/>
        </w:numPr>
        <w:ind w:left="0"/>
        <w:rPr>
          <w:lang w:eastAsia="lt-LT"/>
        </w:rPr>
      </w:pPr>
      <w:r w:rsidRPr="00647813">
        <w:rPr>
          <w:lang w:eastAsia="lt-LT"/>
        </w:rPr>
        <w:t>Tos pačios išlaidos negali būti apmokamos daugiau negu vieną kartą pagal skirtingus</w:t>
      </w:r>
      <w:proofErr w:type="gramStart"/>
      <w:r w:rsidRPr="00647813">
        <w:rPr>
          <w:lang w:eastAsia="lt-LT"/>
        </w:rPr>
        <w:t xml:space="preserve">  </w:t>
      </w:r>
      <w:proofErr w:type="gramEnd"/>
      <w:r w:rsidRPr="00647813">
        <w:rPr>
          <w:lang w:eastAsia="lt-LT"/>
        </w:rPr>
        <w:t>supaprastinto išlaidų apmokėjimo būdus, t. y. jie</w:t>
      </w:r>
      <w:r w:rsidR="00E05E28" w:rsidRPr="00647813">
        <w:rPr>
          <w:lang w:eastAsia="lt-LT"/>
        </w:rPr>
        <w:t xml:space="preserve"> </w:t>
      </w:r>
      <w:r w:rsidRPr="00647813">
        <w:rPr>
          <w:lang w:eastAsia="lt-LT"/>
        </w:rPr>
        <w:t>negali būti taikomi toms pačioms išlaidoms.</w:t>
      </w:r>
    </w:p>
    <w:p w:rsidR="004901D8" w:rsidRPr="00647813" w:rsidRDefault="004901D8" w:rsidP="001E1CA8">
      <w:pPr>
        <w:ind w:left="851" w:firstLine="0"/>
        <w:rPr>
          <w:color w:val="0070C0"/>
          <w:lang w:eastAsia="lt-LT"/>
        </w:rPr>
      </w:pPr>
      <w:r w:rsidRPr="00647813">
        <w:rPr>
          <w:i/>
          <w:iCs/>
          <w:color w:val="0070C0"/>
          <w:lang w:eastAsia="lt-LT"/>
        </w:rPr>
        <w:t xml:space="preserve">Pavyzdžiui, jeigu </w:t>
      </w:r>
      <w:r w:rsidR="006B1B82" w:rsidRPr="00647813">
        <w:rPr>
          <w:i/>
          <w:iCs/>
          <w:color w:val="0070C0"/>
          <w:lang w:eastAsia="lt-LT"/>
        </w:rPr>
        <w:t xml:space="preserve">įgyvendinant </w:t>
      </w:r>
      <w:r w:rsidRPr="00647813">
        <w:rPr>
          <w:i/>
          <w:iCs/>
          <w:color w:val="0070C0"/>
          <w:lang w:eastAsia="lt-LT"/>
        </w:rPr>
        <w:t>projekt</w:t>
      </w:r>
      <w:r w:rsidR="006B1B82" w:rsidRPr="00647813">
        <w:rPr>
          <w:i/>
          <w:iCs/>
          <w:color w:val="0070C0"/>
          <w:lang w:eastAsia="lt-LT"/>
        </w:rPr>
        <w:t>ą</w:t>
      </w:r>
      <w:r w:rsidRPr="00647813">
        <w:rPr>
          <w:i/>
          <w:iCs/>
          <w:color w:val="0070C0"/>
          <w:lang w:eastAsia="lt-LT"/>
        </w:rPr>
        <w:t xml:space="preserve"> taikomi fiksuotieji darbo užmokesčio įkainiai ir fiksuotoji stažuotės suma, į fiksuotąją stažuotės sumą negali būti įskaičiuotos darbo užmokesčio išlaidos, apmokamos pagal fiksuotuosius įkainius.</w:t>
      </w:r>
    </w:p>
    <w:p w:rsidR="004901D8" w:rsidRPr="0072596E" w:rsidRDefault="006B1B82" w:rsidP="00740C98">
      <w:pPr>
        <w:pStyle w:val="Sraopastraipa"/>
        <w:numPr>
          <w:ilvl w:val="0"/>
          <w:numId w:val="32"/>
        </w:numPr>
        <w:ind w:left="0"/>
        <w:rPr>
          <w:lang w:eastAsia="lt-LT"/>
        </w:rPr>
      </w:pPr>
      <w:r w:rsidRPr="00647813">
        <w:rPr>
          <w:lang w:eastAsia="lt-LT"/>
        </w:rPr>
        <w:t xml:space="preserve">Kai </w:t>
      </w:r>
      <w:r w:rsidR="004901D8" w:rsidRPr="00647813">
        <w:rPr>
          <w:lang w:eastAsia="lt-LT"/>
        </w:rPr>
        <w:t>išlaid</w:t>
      </w:r>
      <w:r w:rsidRPr="00647813">
        <w:rPr>
          <w:lang w:eastAsia="lt-LT"/>
        </w:rPr>
        <w:t>o</w:t>
      </w:r>
      <w:r w:rsidR="004901D8" w:rsidRPr="00647813">
        <w:rPr>
          <w:lang w:eastAsia="lt-LT"/>
        </w:rPr>
        <w:t xml:space="preserve">s </w:t>
      </w:r>
      <w:r w:rsidRPr="00647813">
        <w:rPr>
          <w:lang w:eastAsia="lt-LT"/>
        </w:rPr>
        <w:t xml:space="preserve">apmokamos </w:t>
      </w:r>
      <w:r w:rsidR="004901D8" w:rsidRPr="00647813">
        <w:rPr>
          <w:lang w:eastAsia="lt-LT"/>
        </w:rPr>
        <w:t>supaprastintai, projekto vykdytojas įgyvendinančiajai institucijai neteikia išlaidų pagrindimo ir išlaidų apmokėjimo įrodymo dokumentų</w:t>
      </w:r>
      <w:r w:rsidR="00E05E28" w:rsidRPr="00647813">
        <w:rPr>
          <w:lang w:eastAsia="lt-LT"/>
        </w:rPr>
        <w:t xml:space="preserve"> </w:t>
      </w:r>
      <w:r w:rsidR="004901D8" w:rsidRPr="00647813">
        <w:rPr>
          <w:lang w:eastAsia="lt-LT"/>
        </w:rPr>
        <w:t>(išskyrus atvejus, kai šių dokumentų reikia kiekybinio rezultato pasiekim</w:t>
      </w:r>
      <w:r w:rsidR="00DD3F0E" w:rsidRPr="00647813">
        <w:rPr>
          <w:lang w:eastAsia="lt-LT"/>
        </w:rPr>
        <w:t>ui</w:t>
      </w:r>
      <w:r w:rsidR="004901D8" w:rsidRPr="00647813">
        <w:rPr>
          <w:lang w:eastAsia="lt-LT"/>
        </w:rPr>
        <w:t xml:space="preserve"> ir (ar) projekto (veiklos) ar jo dalies įgyvendinim</w:t>
      </w:r>
      <w:r w:rsidR="00DD3F0E" w:rsidRPr="00647813">
        <w:rPr>
          <w:lang w:eastAsia="lt-LT"/>
        </w:rPr>
        <w:t>ui</w:t>
      </w:r>
      <w:r w:rsidR="004901D8" w:rsidRPr="00647813">
        <w:rPr>
          <w:lang w:eastAsia="lt-LT"/>
        </w:rPr>
        <w:t xml:space="preserve"> </w:t>
      </w:r>
      <w:r w:rsidR="004901D8" w:rsidRPr="00B33917">
        <w:rPr>
          <w:lang w:eastAsia="lt-LT"/>
        </w:rPr>
        <w:t>įr</w:t>
      </w:r>
      <w:r w:rsidR="004901D8" w:rsidRPr="0072596E">
        <w:rPr>
          <w:lang w:eastAsia="lt-LT"/>
        </w:rPr>
        <w:t>ody</w:t>
      </w:r>
      <w:r w:rsidR="00DD3F0E" w:rsidRPr="0072596E">
        <w:rPr>
          <w:lang w:eastAsia="lt-LT"/>
        </w:rPr>
        <w:t>t</w:t>
      </w:r>
      <w:r w:rsidR="004901D8" w:rsidRPr="0072596E">
        <w:rPr>
          <w:lang w:eastAsia="lt-LT"/>
        </w:rPr>
        <w:t>i</w:t>
      </w:r>
      <w:r w:rsidR="00B33917" w:rsidRPr="0072596E">
        <w:rPr>
          <w:lang w:eastAsia="lt-LT"/>
        </w:rPr>
        <w:t>, taip pat pastebėjus signalus žiniasklaidoje ar kilus kitų įtarimų, kad projekto vykdytojas patirdamas šias išlaidas nesilaiko teisės aktų ar deklaruoja tas pačias išlaidas daugiau nei vieną kartą</w:t>
      </w:r>
      <w:r w:rsidR="004901D8" w:rsidRPr="0072596E">
        <w:rPr>
          <w:lang w:eastAsia="lt-LT"/>
        </w:rPr>
        <w:t xml:space="preserve">). </w:t>
      </w:r>
    </w:p>
    <w:p w:rsidR="000C5271" w:rsidRPr="00647813" w:rsidRDefault="000C5271" w:rsidP="00740C98">
      <w:pPr>
        <w:pStyle w:val="Sraopastraipa"/>
        <w:numPr>
          <w:ilvl w:val="0"/>
          <w:numId w:val="32"/>
        </w:numPr>
        <w:ind w:left="0"/>
        <w:rPr>
          <w:lang w:eastAsia="lt-LT"/>
        </w:rPr>
      </w:pPr>
      <w:r w:rsidRPr="0072596E">
        <w:rPr>
          <w:lang w:eastAsia="lt-LT"/>
        </w:rPr>
        <w:t xml:space="preserve">Jeigu projekto vykdytojo faktiškai patirtos išlaidos </w:t>
      </w:r>
      <w:r w:rsidR="003E4F3E" w:rsidRPr="0072596E">
        <w:rPr>
          <w:lang w:eastAsia="lt-LT"/>
        </w:rPr>
        <w:t>(įvykdžius pirkimus įsigytos prekės ar paslaugos, apskaičiuotas darbo užmokestis, kitos išmokos ir pan.)</w:t>
      </w:r>
      <w:r w:rsidR="003E4F3E" w:rsidRPr="0072596E">
        <w:rPr>
          <w:rFonts w:ascii="Times New Roman" w:hAnsi="Times New Roman" w:cs="Times New Roman"/>
          <w:sz w:val="24"/>
          <w:szCs w:val="24"/>
          <w:lang w:eastAsia="lt-LT"/>
        </w:rPr>
        <w:t xml:space="preserve"> </w:t>
      </w:r>
      <w:r w:rsidRPr="0072596E">
        <w:rPr>
          <w:lang w:eastAsia="lt-LT"/>
        </w:rPr>
        <w:t>yra didesnės už apskaičiuotas</w:t>
      </w:r>
      <w:r w:rsidRPr="00647813">
        <w:rPr>
          <w:lang w:eastAsia="lt-LT"/>
        </w:rPr>
        <w:t xml:space="preserve"> taikant nustatyt</w:t>
      </w:r>
      <w:r w:rsidR="00995A10">
        <w:rPr>
          <w:lang w:eastAsia="lt-LT"/>
        </w:rPr>
        <w:t>u</w:t>
      </w:r>
      <w:r w:rsidRPr="00647813">
        <w:rPr>
          <w:lang w:eastAsia="lt-LT"/>
        </w:rPr>
        <w:t>s fiksuot</w:t>
      </w:r>
      <w:r w:rsidR="00995A10">
        <w:rPr>
          <w:lang w:eastAsia="lt-LT"/>
        </w:rPr>
        <w:t>uo</w:t>
      </w:r>
      <w:r w:rsidRPr="00647813">
        <w:rPr>
          <w:lang w:eastAsia="lt-LT"/>
        </w:rPr>
        <w:t>si</w:t>
      </w:r>
      <w:r w:rsidR="00995A10">
        <w:rPr>
          <w:lang w:eastAsia="lt-LT"/>
        </w:rPr>
        <w:t>u</w:t>
      </w:r>
      <w:r w:rsidRPr="00647813">
        <w:rPr>
          <w:lang w:eastAsia="lt-LT"/>
        </w:rPr>
        <w:t>s</w:t>
      </w:r>
      <w:r w:rsidR="00995A10">
        <w:rPr>
          <w:lang w:eastAsia="lt-LT"/>
        </w:rPr>
        <w:t xml:space="preserve"> dydžius</w:t>
      </w:r>
      <w:r w:rsidRPr="00647813">
        <w:rPr>
          <w:lang w:eastAsia="lt-LT"/>
        </w:rPr>
        <w:t xml:space="preserve">, skirtumas yra apmokamas iš projekto vykdytojo nuosavų lėšų. </w:t>
      </w:r>
    </w:p>
    <w:p w:rsidR="000C5271" w:rsidRPr="00647813" w:rsidRDefault="000C5271" w:rsidP="00740C98">
      <w:pPr>
        <w:pStyle w:val="Sraopastraipa"/>
        <w:numPr>
          <w:ilvl w:val="0"/>
          <w:numId w:val="32"/>
        </w:numPr>
        <w:ind w:left="0"/>
        <w:rPr>
          <w:lang w:eastAsia="lt-LT"/>
        </w:rPr>
      </w:pPr>
      <w:r w:rsidRPr="00647813">
        <w:rPr>
          <w:lang w:eastAsia="lt-LT"/>
        </w:rPr>
        <w:t xml:space="preserve">Projekto vykdytojui ar partneriui nepanaudojus visų lėšų, gautų pagal </w:t>
      </w:r>
      <w:r w:rsidR="00995A10">
        <w:rPr>
          <w:lang w:eastAsia="lt-LT"/>
        </w:rPr>
        <w:t>fiksuotuosius dydžius</w:t>
      </w:r>
      <w:r w:rsidRPr="00647813">
        <w:rPr>
          <w:lang w:eastAsia="lt-LT"/>
        </w:rPr>
        <w:t xml:space="preserve">, lėšų likutį jis gali panaudoti kitoms projekto išlaidoms apmokėti, jei jos nėra apmokamos iš kitų projektui skirtų lėšų, kitoms paties vykdomų projektų išlaidoms arba kitoms </w:t>
      </w:r>
      <w:r w:rsidR="00504616">
        <w:rPr>
          <w:lang w:eastAsia="lt-LT"/>
        </w:rPr>
        <w:t>projekto vykdytojo ar partnerio</w:t>
      </w:r>
      <w:r w:rsidRPr="00647813">
        <w:rPr>
          <w:lang w:eastAsia="lt-LT"/>
        </w:rPr>
        <w:t xml:space="preserve"> reikmėms apmokėti, jei tokios išlaidos yra būtinos ir nėra apmokamos </w:t>
      </w:r>
      <w:r w:rsidRPr="00647813">
        <w:t xml:space="preserve">iš kitiems projektams skirtų lėšų arba </w:t>
      </w:r>
      <w:r w:rsidRPr="00647813">
        <w:rPr>
          <w:lang w:eastAsia="lt-LT"/>
        </w:rPr>
        <w:t>iš kitų finansavimo šaltinių. Atlikdamas šiuos veik</w:t>
      </w:r>
      <w:r w:rsidR="00DE5774" w:rsidRPr="00647813">
        <w:rPr>
          <w:lang w:eastAsia="lt-LT"/>
        </w:rPr>
        <w:t>s</w:t>
      </w:r>
      <w:r w:rsidRPr="00647813">
        <w:rPr>
          <w:lang w:eastAsia="lt-LT"/>
        </w:rPr>
        <w:t xml:space="preserve">mus projekto vykdytojas </w:t>
      </w:r>
      <w:r w:rsidR="00504616">
        <w:rPr>
          <w:lang w:eastAsia="lt-LT"/>
        </w:rPr>
        <w:t xml:space="preserve">ar partneris </w:t>
      </w:r>
      <w:r w:rsidRPr="00647813">
        <w:rPr>
          <w:lang w:eastAsia="lt-LT"/>
        </w:rPr>
        <w:t xml:space="preserve">privalo laikytis teisės aktų, reglamentuojančių jo </w:t>
      </w:r>
      <w:r w:rsidR="003E2C23" w:rsidRPr="00647813">
        <w:rPr>
          <w:lang w:eastAsia="lt-LT"/>
        </w:rPr>
        <w:t xml:space="preserve">buhalterinę </w:t>
      </w:r>
      <w:r w:rsidRPr="00647813">
        <w:rPr>
          <w:lang w:eastAsia="lt-LT"/>
        </w:rPr>
        <w:t>apskaitą.</w:t>
      </w:r>
    </w:p>
    <w:p w:rsidR="004901D8" w:rsidRPr="00647813" w:rsidRDefault="004901D8" w:rsidP="00740C98">
      <w:pPr>
        <w:pStyle w:val="Sraopastraipa"/>
        <w:numPr>
          <w:ilvl w:val="0"/>
          <w:numId w:val="32"/>
        </w:numPr>
        <w:ind w:left="0"/>
        <w:rPr>
          <w:lang w:eastAsia="lt-LT"/>
        </w:rPr>
      </w:pPr>
      <w:r w:rsidRPr="00647813">
        <w:t xml:space="preserve">Įvertinęs faktiškai patirtas išlaidas, projekto vykdytojas </w:t>
      </w:r>
      <w:r w:rsidR="000C5271" w:rsidRPr="00647813">
        <w:t xml:space="preserve">taip pat </w:t>
      </w:r>
      <w:r w:rsidRPr="00647813">
        <w:t xml:space="preserve">turi teisę, suderinęs su įgyvendinančiąja institucija, grąžinti lėšas (ar jų dalį), kurios buvo gautos supaprastintai apmokant išlaidas. </w:t>
      </w:r>
    </w:p>
    <w:p w:rsidR="004901D8" w:rsidRPr="00647813" w:rsidRDefault="004901D8" w:rsidP="00E05E28">
      <w:pPr>
        <w:ind w:firstLine="0"/>
        <w:rPr>
          <w:lang w:eastAsia="lt-LT"/>
        </w:rPr>
      </w:pPr>
    </w:p>
    <w:p w:rsidR="004901D8" w:rsidRPr="00647813" w:rsidRDefault="004901D8" w:rsidP="00F172A2">
      <w:pPr>
        <w:pStyle w:val="Antrat2"/>
        <w:rPr>
          <w:rFonts w:cs="Times New Roman"/>
        </w:rPr>
      </w:pPr>
      <w:bookmarkStart w:id="42" w:name="_Toc8220261"/>
      <w:r w:rsidRPr="00647813">
        <w:t>9.1. FIKSUOTŲJŲ ĮKAINIŲ IR FIKSUOTŲJŲ SUMŲ TAIKYMAS</w:t>
      </w:r>
      <w:bookmarkEnd w:id="42"/>
    </w:p>
    <w:p w:rsidR="004901D8" w:rsidRPr="00647813" w:rsidRDefault="004901D8" w:rsidP="00F172A2">
      <w:pPr>
        <w:rPr>
          <w:lang w:eastAsia="lt-LT"/>
        </w:rPr>
      </w:pPr>
    </w:p>
    <w:p w:rsidR="004901D8" w:rsidRPr="001D0851" w:rsidRDefault="004901D8" w:rsidP="00740C98">
      <w:pPr>
        <w:pStyle w:val="Sraopastraipa"/>
        <w:numPr>
          <w:ilvl w:val="0"/>
          <w:numId w:val="32"/>
        </w:numPr>
        <w:ind w:left="0"/>
        <w:rPr>
          <w:lang w:eastAsia="lt-LT"/>
        </w:rPr>
      </w:pPr>
      <w:r w:rsidRPr="001D0851">
        <w:rPr>
          <w:lang w:eastAsia="lt-LT"/>
        </w:rPr>
        <w:t xml:space="preserve">Galimybė taikyti fiksuotuosius įkainius ir fiksuotąsias sumas nustatoma projektų finansavimo sąlygų apraše. </w:t>
      </w:r>
    </w:p>
    <w:p w:rsidR="004901D8" w:rsidRPr="001D0851" w:rsidRDefault="00DE583C" w:rsidP="00740C98">
      <w:pPr>
        <w:pStyle w:val="Sraopastraipa"/>
        <w:numPr>
          <w:ilvl w:val="0"/>
          <w:numId w:val="32"/>
        </w:numPr>
        <w:ind w:left="0"/>
        <w:rPr>
          <w:lang w:eastAsia="lt-LT"/>
        </w:rPr>
      </w:pPr>
      <w:r w:rsidRPr="001D0851">
        <w:rPr>
          <w:lang w:eastAsia="lt-LT"/>
        </w:rPr>
        <w:t>Fiksuotieji įkainiai ir fiksuotosios sumos negali būti nustatomi</w:t>
      </w:r>
      <w:r w:rsidR="004901D8" w:rsidRPr="001D0851">
        <w:rPr>
          <w:lang w:eastAsia="lt-LT"/>
        </w:rPr>
        <w:t xml:space="preserve"> 1 išlaidų kategorijoje „Žemė“</w:t>
      </w:r>
      <w:r w:rsidR="00FE5BD3" w:rsidRPr="001D0851">
        <w:rPr>
          <w:lang w:eastAsia="lt-LT"/>
        </w:rPr>
        <w:t>,</w:t>
      </w:r>
      <w:r w:rsidR="004901D8" w:rsidRPr="001D0851">
        <w:rPr>
          <w:lang w:eastAsia="lt-LT"/>
        </w:rPr>
        <w:t xml:space="preserve"> 2 išlaidų kategorijoje „Nekilnojamasis turtas“</w:t>
      </w:r>
      <w:r w:rsidR="00995A10" w:rsidRPr="001D0851">
        <w:rPr>
          <w:lang w:eastAsia="lt-LT"/>
        </w:rPr>
        <w:t>, taip pat</w:t>
      </w:r>
      <w:proofErr w:type="gramStart"/>
      <w:r w:rsidR="00995A10" w:rsidRPr="001D0851">
        <w:rPr>
          <w:lang w:eastAsia="lt-LT"/>
        </w:rPr>
        <w:t xml:space="preserve"> </w:t>
      </w:r>
      <w:r w:rsidRPr="001D0851">
        <w:rPr>
          <w:lang w:eastAsia="lt-LT"/>
        </w:rPr>
        <w:t xml:space="preserve"> </w:t>
      </w:r>
      <w:proofErr w:type="gramEnd"/>
      <w:r w:rsidR="004901D8" w:rsidRPr="001D0851">
        <w:rPr>
          <w:lang w:eastAsia="lt-LT"/>
        </w:rPr>
        <w:t xml:space="preserve">7 išlaidų kategorijoje „Netiesioginės išlaidos ir kitos išlaidos pagal fiksuotąją projekto išlaidų normą“. </w:t>
      </w:r>
    </w:p>
    <w:p w:rsidR="004901D8" w:rsidRPr="001D0851" w:rsidRDefault="004901D8" w:rsidP="00740C98">
      <w:pPr>
        <w:pStyle w:val="Sraopastraipa"/>
        <w:numPr>
          <w:ilvl w:val="0"/>
          <w:numId w:val="32"/>
        </w:numPr>
        <w:ind w:left="0"/>
        <w:rPr>
          <w:lang w:eastAsia="lt-LT"/>
        </w:rPr>
      </w:pPr>
      <w:r w:rsidRPr="001D0851">
        <w:rPr>
          <w:lang w:eastAsia="lt-LT"/>
        </w:rPr>
        <w:lastRenderedPageBreak/>
        <w:t xml:space="preserve">Jeigu fiksuotųjų įkainių ar fiksuotųjų sumų dydžiai yra iš anksto nustatyti ir taikytini visiems pagal projektų finansavimo </w:t>
      </w:r>
      <w:r w:rsidR="00526EFC" w:rsidRPr="001D0851">
        <w:rPr>
          <w:lang w:eastAsia="lt-LT"/>
        </w:rPr>
        <w:t xml:space="preserve">sąlygų </w:t>
      </w:r>
      <w:r w:rsidRPr="001D0851">
        <w:rPr>
          <w:lang w:eastAsia="lt-LT"/>
        </w:rPr>
        <w:t xml:space="preserve">aprašą finansuojamiems projektams, projektų finansavimo sąlygų apraše </w:t>
      </w:r>
      <w:r w:rsidR="00CA1CF1" w:rsidRPr="001D0851">
        <w:rPr>
          <w:lang w:eastAsia="lt-LT"/>
        </w:rPr>
        <w:t xml:space="preserve">ministerija </w:t>
      </w:r>
      <w:r w:rsidRPr="001D0851">
        <w:rPr>
          <w:lang w:eastAsia="lt-LT"/>
        </w:rPr>
        <w:t>nurod</w:t>
      </w:r>
      <w:r w:rsidR="00CA1CF1" w:rsidRPr="001D0851">
        <w:rPr>
          <w:lang w:eastAsia="lt-LT"/>
        </w:rPr>
        <w:t>o</w:t>
      </w:r>
      <w:r w:rsidRPr="001D0851">
        <w:rPr>
          <w:lang w:eastAsia="lt-LT"/>
        </w:rPr>
        <w:t>:</w:t>
      </w:r>
    </w:p>
    <w:p w:rsidR="004901D8" w:rsidRPr="001D0851" w:rsidRDefault="00437BB7" w:rsidP="00740C98">
      <w:pPr>
        <w:pStyle w:val="Sraopastraipa"/>
        <w:numPr>
          <w:ilvl w:val="1"/>
          <w:numId w:val="32"/>
        </w:numPr>
        <w:ind w:left="0"/>
        <w:rPr>
          <w:lang w:eastAsia="lt-LT"/>
        </w:rPr>
      </w:pPr>
      <w:r w:rsidRPr="001D0851">
        <w:rPr>
          <w:lang w:eastAsia="lt-LT"/>
        </w:rPr>
        <w:t xml:space="preserve">tikslų </w:t>
      </w:r>
      <w:r w:rsidR="004901D8" w:rsidRPr="001D0851">
        <w:rPr>
          <w:lang w:eastAsia="lt-LT"/>
        </w:rPr>
        <w:t>fiksuotojo įkainio ar fiksuotosios sumos pavadinimą (</w:t>
      </w:r>
      <w:r w:rsidR="00800F3B" w:rsidRPr="001D0851">
        <w:t>pavyzdžiui</w:t>
      </w:r>
      <w:r w:rsidR="004901D8" w:rsidRPr="001D0851">
        <w:rPr>
          <w:lang w:eastAsia="lt-LT"/>
        </w:rPr>
        <w:t>, darbo užmokesčio išlaidų fiksuotasis įkainis</w:t>
      </w:r>
      <w:r w:rsidRPr="001D0851">
        <w:rPr>
          <w:lang w:eastAsia="lt-LT"/>
        </w:rPr>
        <w:t xml:space="preserve"> mokslinių tyrimų projektuose</w:t>
      </w:r>
      <w:r w:rsidR="004901D8" w:rsidRPr="001D0851">
        <w:rPr>
          <w:lang w:eastAsia="lt-LT"/>
        </w:rPr>
        <w:t>);</w:t>
      </w:r>
    </w:p>
    <w:p w:rsidR="004901D8" w:rsidRPr="001D0851" w:rsidRDefault="004901D8" w:rsidP="00740C98">
      <w:pPr>
        <w:pStyle w:val="Sraopastraipa"/>
        <w:numPr>
          <w:ilvl w:val="1"/>
          <w:numId w:val="32"/>
        </w:numPr>
        <w:ind w:left="0"/>
        <w:rPr>
          <w:lang w:eastAsia="lt-LT"/>
        </w:rPr>
      </w:pPr>
      <w:r w:rsidRPr="001D0851">
        <w:rPr>
          <w:lang w:eastAsia="lt-LT"/>
        </w:rPr>
        <w:t>biudžeto išlaidų kategoriją, kurioje taikomi fiksuotieji įkainiai ar fiksuotosios sumos;</w:t>
      </w:r>
    </w:p>
    <w:p w:rsidR="004901D8" w:rsidRPr="001D0851" w:rsidRDefault="004901D8" w:rsidP="00740C98">
      <w:pPr>
        <w:pStyle w:val="Sraopastraipa"/>
        <w:numPr>
          <w:ilvl w:val="1"/>
          <w:numId w:val="32"/>
        </w:numPr>
        <w:ind w:left="0"/>
        <w:rPr>
          <w:lang w:eastAsia="lt-LT"/>
        </w:rPr>
      </w:pPr>
      <w:r w:rsidRPr="001D0851">
        <w:rPr>
          <w:lang w:eastAsia="lt-LT"/>
        </w:rPr>
        <w:t>fiksuot</w:t>
      </w:r>
      <w:r w:rsidR="004653C5" w:rsidRPr="001D0851">
        <w:rPr>
          <w:lang w:eastAsia="lt-LT"/>
        </w:rPr>
        <w:t>ųjų</w:t>
      </w:r>
      <w:r w:rsidRPr="001D0851">
        <w:rPr>
          <w:lang w:eastAsia="lt-LT"/>
        </w:rPr>
        <w:t xml:space="preserve"> įkaini</w:t>
      </w:r>
      <w:r w:rsidR="004653C5" w:rsidRPr="001D0851">
        <w:rPr>
          <w:lang w:eastAsia="lt-LT"/>
        </w:rPr>
        <w:t>ų –</w:t>
      </w:r>
      <w:r w:rsidRPr="001D0851">
        <w:rPr>
          <w:lang w:eastAsia="lt-LT"/>
        </w:rPr>
        <w:t xml:space="preserve"> kiekybinio rezultato matavimo vienetą;</w:t>
      </w:r>
    </w:p>
    <w:p w:rsidR="004901D8" w:rsidRPr="001D0851" w:rsidRDefault="004901D8" w:rsidP="00740C98">
      <w:pPr>
        <w:pStyle w:val="Sraopastraipa"/>
        <w:numPr>
          <w:ilvl w:val="1"/>
          <w:numId w:val="32"/>
        </w:numPr>
        <w:ind w:left="0"/>
        <w:rPr>
          <w:lang w:eastAsia="lt-LT"/>
        </w:rPr>
      </w:pPr>
      <w:r w:rsidRPr="001D0851">
        <w:rPr>
          <w:lang w:eastAsia="lt-LT"/>
        </w:rPr>
        <w:t>fiksuot</w:t>
      </w:r>
      <w:r w:rsidR="004653C5" w:rsidRPr="001D0851">
        <w:rPr>
          <w:lang w:eastAsia="lt-LT"/>
        </w:rPr>
        <w:t>ųjų</w:t>
      </w:r>
      <w:r w:rsidRPr="001D0851">
        <w:rPr>
          <w:lang w:eastAsia="lt-LT"/>
        </w:rPr>
        <w:t xml:space="preserve"> sum</w:t>
      </w:r>
      <w:r w:rsidR="004653C5" w:rsidRPr="001D0851">
        <w:rPr>
          <w:lang w:eastAsia="lt-LT"/>
        </w:rPr>
        <w:t>ų –</w:t>
      </w:r>
      <w:r w:rsidRPr="001D0851">
        <w:rPr>
          <w:lang w:eastAsia="lt-LT"/>
        </w:rPr>
        <w:t xml:space="preserve"> reikalaujamą pasiekti veiklos įgyvendinimo rezultatą (gali būti apib</w:t>
      </w:r>
      <w:r w:rsidR="004653C5" w:rsidRPr="001D0851">
        <w:rPr>
          <w:lang w:eastAsia="lt-LT"/>
        </w:rPr>
        <w:t>ūdint</w:t>
      </w:r>
      <w:r w:rsidRPr="001D0851">
        <w:rPr>
          <w:lang w:eastAsia="lt-LT"/>
        </w:rPr>
        <w:t>as vienu ar keletu požymių);</w:t>
      </w:r>
    </w:p>
    <w:p w:rsidR="00444D3D" w:rsidRPr="001D0851" w:rsidRDefault="00CA1CF1" w:rsidP="00740C98">
      <w:pPr>
        <w:pStyle w:val="Sraopastraipa"/>
        <w:numPr>
          <w:ilvl w:val="1"/>
          <w:numId w:val="32"/>
        </w:numPr>
        <w:ind w:left="0"/>
        <w:rPr>
          <w:lang w:eastAsia="lt-LT"/>
        </w:rPr>
      </w:pPr>
      <w:r w:rsidRPr="001D0851">
        <w:rPr>
          <w:lang w:eastAsia="lt-LT"/>
        </w:rPr>
        <w:t xml:space="preserve">fiksuotųjų įkainių ar </w:t>
      </w:r>
      <w:r w:rsidR="00444D3D" w:rsidRPr="001D0851">
        <w:rPr>
          <w:lang w:eastAsia="lt-LT"/>
        </w:rPr>
        <w:t xml:space="preserve">fiksuotųjų </w:t>
      </w:r>
      <w:r w:rsidRPr="001D0851">
        <w:rPr>
          <w:lang w:eastAsia="lt-LT"/>
        </w:rPr>
        <w:t>sumų dydžius</w:t>
      </w:r>
      <w:r w:rsidR="00444D3D" w:rsidRPr="001D0851">
        <w:rPr>
          <w:lang w:eastAsia="lt-LT"/>
        </w:rPr>
        <w:t>;</w:t>
      </w:r>
    </w:p>
    <w:p w:rsidR="004901D8" w:rsidRPr="001D0851" w:rsidRDefault="004901D8" w:rsidP="00740C98">
      <w:pPr>
        <w:pStyle w:val="Sraopastraipa"/>
        <w:numPr>
          <w:ilvl w:val="1"/>
          <w:numId w:val="32"/>
        </w:numPr>
        <w:ind w:left="0"/>
        <w:rPr>
          <w:lang w:eastAsia="lt-LT"/>
        </w:rPr>
      </w:pPr>
      <w:r w:rsidRPr="001D0851">
        <w:rPr>
          <w:lang w:eastAsia="lt-LT"/>
        </w:rPr>
        <w:t>nuorodą į teisės akt</w:t>
      </w:r>
      <w:r w:rsidR="00C0476F" w:rsidRPr="001D0851">
        <w:rPr>
          <w:lang w:eastAsia="lt-LT"/>
        </w:rPr>
        <w:t>ų</w:t>
      </w:r>
      <w:r w:rsidRPr="001D0851">
        <w:rPr>
          <w:lang w:eastAsia="lt-LT"/>
        </w:rPr>
        <w:t xml:space="preserve"> </w:t>
      </w:r>
      <w:r w:rsidR="00C0476F" w:rsidRPr="001D0851">
        <w:rPr>
          <w:lang w:eastAsia="lt-LT"/>
        </w:rPr>
        <w:t xml:space="preserve">analizės </w:t>
      </w:r>
      <w:r w:rsidRPr="001D0851">
        <w:rPr>
          <w:lang w:eastAsia="lt-LT"/>
        </w:rPr>
        <w:t>ar atlikto tyrimo rezultatus, kuriais remiantis nustatomas fiksuotojo įkainio ar fiksuotosios sumos dydis</w:t>
      </w:r>
      <w:r w:rsidR="00444D3D" w:rsidRPr="001D0851">
        <w:rPr>
          <w:lang w:eastAsia="lt-LT"/>
        </w:rPr>
        <w:t xml:space="preserve"> (projektų finansavimo sąlygų apraše gali būti nenurodyta 53.3, 53.4 ir 53.5 papunkčių informacija, jei ji nurodyta teisės aktų analizėje ar atliktame tyrime)</w:t>
      </w:r>
      <w:r w:rsidRPr="001D0851">
        <w:rPr>
          <w:lang w:eastAsia="lt-LT"/>
        </w:rPr>
        <w:t>.</w:t>
      </w:r>
    </w:p>
    <w:p w:rsidR="004901D8" w:rsidRPr="001D0851" w:rsidRDefault="004901D8" w:rsidP="00740C98">
      <w:pPr>
        <w:pStyle w:val="Sraopastraipa"/>
        <w:numPr>
          <w:ilvl w:val="0"/>
          <w:numId w:val="32"/>
        </w:numPr>
        <w:ind w:left="0"/>
        <w:rPr>
          <w:lang w:eastAsia="lt-LT"/>
        </w:rPr>
      </w:pPr>
      <w:r w:rsidRPr="001D0851">
        <w:rPr>
          <w:lang w:eastAsia="lt-LT"/>
        </w:rPr>
        <w:t xml:space="preserve">Projektų finansavimo sąlygų apraše rekomenduojama nustatyti projekto vykdytojo teikiamus dokumentus, kuriais įrodomas fiksuotojo įkainio kiekybinio rezultato pasiekimas ar projekto veiklos įgyvendinimas </w:t>
      </w:r>
      <w:r w:rsidR="00032E54" w:rsidRPr="001D0851">
        <w:rPr>
          <w:lang w:eastAsia="lt-LT"/>
        </w:rPr>
        <w:t xml:space="preserve">(rezultato pasiekimas) </w:t>
      </w:r>
      <w:r w:rsidRPr="001D0851">
        <w:rPr>
          <w:lang w:eastAsia="lt-LT"/>
        </w:rPr>
        <w:t>taikant fiksuotąją sumą</w:t>
      </w:r>
      <w:r w:rsidR="001B71CA" w:rsidRPr="001D0851">
        <w:rPr>
          <w:lang w:eastAsia="lt-LT"/>
        </w:rPr>
        <w:t xml:space="preserve"> (projektų finansavimo sąlygų apraše jie gali būti nenurodyti, jei tai nurodyta teisės aktų analizėje ar atliktame tyrime)</w:t>
      </w:r>
      <w:r w:rsidRPr="001D0851">
        <w:rPr>
          <w:lang w:eastAsia="lt-LT"/>
        </w:rPr>
        <w:t>.</w:t>
      </w:r>
    </w:p>
    <w:p w:rsidR="004901D8" w:rsidRPr="001D0851" w:rsidRDefault="004901D8" w:rsidP="00F172A2">
      <w:pPr>
        <w:spacing w:after="0"/>
        <w:ind w:left="851" w:firstLine="0"/>
        <w:rPr>
          <w:i/>
          <w:iCs/>
          <w:color w:val="0070C0"/>
          <w:lang w:eastAsia="lt-LT"/>
        </w:rPr>
      </w:pPr>
      <w:r w:rsidRPr="001D0851">
        <w:rPr>
          <w:i/>
          <w:iCs/>
          <w:color w:val="0070C0"/>
          <w:lang w:eastAsia="lt-LT"/>
        </w:rPr>
        <w:t>1 pavyzdys: nustatomas fiksuotasis įkainis:</w:t>
      </w:r>
    </w:p>
    <w:p w:rsidR="004901D8" w:rsidRPr="001D0851" w:rsidRDefault="004901D8" w:rsidP="00F172A2">
      <w:pPr>
        <w:spacing w:after="0"/>
        <w:ind w:left="851" w:firstLine="0"/>
        <w:rPr>
          <w:i/>
          <w:iCs/>
          <w:color w:val="0070C0"/>
          <w:lang w:eastAsia="lt-LT"/>
        </w:rPr>
      </w:pPr>
      <w:r w:rsidRPr="001D0851">
        <w:rPr>
          <w:b/>
          <w:bCs/>
          <w:i/>
          <w:iCs/>
          <w:color w:val="0070C0"/>
          <w:lang w:eastAsia="lt-LT"/>
        </w:rPr>
        <w:t>Fiksuotojo įkainio pavadinimas</w:t>
      </w:r>
      <w:r w:rsidRPr="001D0851">
        <w:rPr>
          <w:i/>
          <w:iCs/>
          <w:color w:val="0070C0"/>
          <w:lang w:eastAsia="lt-LT"/>
        </w:rPr>
        <w:t>: Fiksuotasis socialinio darbuotojo darbo užmokesčio įkainis</w:t>
      </w:r>
      <w:r w:rsidR="00A51BED"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Biudžeto išlaidų kategorija</w:t>
      </w:r>
      <w:r w:rsidRPr="001D0851">
        <w:rPr>
          <w:i/>
          <w:iCs/>
          <w:color w:val="0070C0"/>
          <w:lang w:eastAsia="lt-LT"/>
        </w:rPr>
        <w:t>: 5. Projekto vykdymas</w:t>
      </w:r>
      <w:r w:rsidR="00A51BED"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Fiksuotojo įkainio dydis</w:t>
      </w:r>
      <w:r w:rsidRPr="001D0851">
        <w:rPr>
          <w:i/>
          <w:iCs/>
          <w:color w:val="0070C0"/>
          <w:lang w:eastAsia="lt-LT"/>
        </w:rPr>
        <w:t xml:space="preserve">: </w:t>
      </w:r>
      <w:r w:rsidR="00051BF7" w:rsidRPr="001D0851">
        <w:rPr>
          <w:i/>
          <w:iCs/>
          <w:color w:val="0070C0"/>
          <w:lang w:eastAsia="lt-LT"/>
        </w:rPr>
        <w:t xml:space="preserve">5,79 </w:t>
      </w:r>
      <w:proofErr w:type="spellStart"/>
      <w:r w:rsidR="00051BF7" w:rsidRPr="001D0851">
        <w:rPr>
          <w:i/>
          <w:iCs/>
          <w:color w:val="0070C0"/>
          <w:lang w:eastAsia="lt-LT"/>
        </w:rPr>
        <w:t>Eur</w:t>
      </w:r>
      <w:proofErr w:type="spellEnd"/>
      <w:r w:rsidR="00F71D56" w:rsidRPr="001D0851">
        <w:rPr>
          <w:i/>
          <w:iCs/>
          <w:color w:val="0070C0"/>
          <w:lang w:eastAsia="lt-LT"/>
        </w:rPr>
        <w:t xml:space="preserve"> </w:t>
      </w:r>
      <w:r w:rsidRPr="001D0851">
        <w:rPr>
          <w:i/>
          <w:iCs/>
          <w:color w:val="0070C0"/>
          <w:lang w:eastAsia="lt-LT"/>
        </w:rPr>
        <w:t>/</w:t>
      </w:r>
      <w:r w:rsidR="00A51BED" w:rsidRPr="001D0851">
        <w:rPr>
          <w:i/>
          <w:iCs/>
          <w:color w:val="0070C0"/>
          <w:lang w:eastAsia="lt-LT"/>
        </w:rPr>
        <w:t xml:space="preserve"> </w:t>
      </w:r>
      <w:r w:rsidRPr="001D0851">
        <w:rPr>
          <w:i/>
          <w:iCs/>
          <w:color w:val="0070C0"/>
          <w:lang w:eastAsia="lt-LT"/>
        </w:rPr>
        <w:t>val</w:t>
      </w:r>
      <w:r w:rsidR="00A51BED" w:rsidRPr="001D0851">
        <w:rPr>
          <w:i/>
          <w:iCs/>
          <w:color w:val="0070C0"/>
          <w:lang w:eastAsia="lt-LT"/>
        </w:rPr>
        <w:t>.</w:t>
      </w:r>
      <w:r w:rsidRPr="001D0851">
        <w:rPr>
          <w:i/>
          <w:iCs/>
          <w:color w:val="0070C0"/>
          <w:lang w:eastAsia="lt-LT"/>
        </w:rPr>
        <w:t xml:space="preserve"> (vadovaujantis 2013-12-10 Fiksuotųjų socialinių darbuotojų darbo užmokesčio įkainių nustatymo tyrim</w:t>
      </w:r>
      <w:r w:rsidR="00F56C68" w:rsidRPr="001D0851">
        <w:rPr>
          <w:i/>
          <w:iCs/>
          <w:color w:val="0070C0"/>
          <w:lang w:eastAsia="lt-LT"/>
        </w:rPr>
        <w:t>o išvadomis</w:t>
      </w:r>
      <w:r w:rsidRPr="001D0851">
        <w:rPr>
          <w:i/>
          <w:iCs/>
          <w:color w:val="0070C0"/>
          <w:lang w:eastAsia="lt-LT"/>
        </w:rPr>
        <w:t xml:space="preserve"> (</w:t>
      </w:r>
      <w:r w:rsidRPr="001D0851">
        <w:rPr>
          <w:i/>
          <w:iCs/>
          <w:color w:val="FF0000"/>
          <w:lang w:eastAsia="lt-LT"/>
        </w:rPr>
        <w:t>tyrimas nurodytas tik kaip pavyzdys</w:t>
      </w:r>
      <w:proofErr w:type="gramStart"/>
      <w:r w:rsidRPr="001D0851">
        <w:rPr>
          <w:i/>
          <w:iCs/>
          <w:color w:val="0070C0"/>
          <w:lang w:eastAsia="lt-LT"/>
        </w:rPr>
        <w:t>))</w:t>
      </w:r>
      <w:proofErr w:type="gramEnd"/>
      <w:r w:rsidR="00F56C68"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Fiksuotojo įkainio matavimo vienetas</w:t>
      </w:r>
      <w:r w:rsidRPr="001D0851">
        <w:rPr>
          <w:i/>
          <w:iCs/>
          <w:color w:val="0070C0"/>
          <w:lang w:eastAsia="lt-LT"/>
        </w:rPr>
        <w:t>: 1 darbo valanda (įskaitant kasmetinių atostogų, pirmų dviejų ligos dienų, už kurias pašalpą moka darbdavys, ir teisės aktuose nustatytų papildomų poilsio dienų auginantiems du ar daugiau vaikų iki 12 metų arba neįgalų vaiką iki 18 metų laiką).</w:t>
      </w:r>
    </w:p>
    <w:p w:rsidR="004901D8" w:rsidRPr="001D0851" w:rsidRDefault="004901D8" w:rsidP="00F172A2">
      <w:pPr>
        <w:spacing w:after="0"/>
        <w:ind w:left="851" w:firstLine="0"/>
        <w:rPr>
          <w:i/>
          <w:iCs/>
          <w:color w:val="0070C0"/>
          <w:lang w:eastAsia="lt-LT"/>
        </w:rPr>
      </w:pPr>
      <w:r w:rsidRPr="001D0851">
        <w:rPr>
          <w:b/>
          <w:bCs/>
          <w:i/>
          <w:iCs/>
          <w:color w:val="0070C0"/>
          <w:lang w:eastAsia="lt-LT"/>
        </w:rPr>
        <w:t xml:space="preserve">Dokumentai, </w:t>
      </w:r>
      <w:r w:rsidR="00F56C68" w:rsidRPr="001D0851">
        <w:rPr>
          <w:b/>
          <w:bCs/>
          <w:i/>
          <w:iCs/>
          <w:color w:val="0070C0"/>
          <w:lang w:eastAsia="lt-LT"/>
        </w:rPr>
        <w:t xml:space="preserve">kuriais </w:t>
      </w:r>
      <w:r w:rsidRPr="001D0851">
        <w:rPr>
          <w:b/>
          <w:bCs/>
          <w:i/>
          <w:iCs/>
          <w:color w:val="0070C0"/>
          <w:lang w:eastAsia="lt-LT"/>
        </w:rPr>
        <w:t>įrod</w:t>
      </w:r>
      <w:r w:rsidR="00F56C68" w:rsidRPr="001D0851">
        <w:rPr>
          <w:b/>
          <w:bCs/>
          <w:i/>
          <w:iCs/>
          <w:color w:val="0070C0"/>
          <w:lang w:eastAsia="lt-LT"/>
        </w:rPr>
        <w:t>omas</w:t>
      </w:r>
      <w:r w:rsidRPr="001D0851">
        <w:rPr>
          <w:b/>
          <w:bCs/>
          <w:i/>
          <w:iCs/>
          <w:color w:val="0070C0"/>
          <w:lang w:eastAsia="lt-LT"/>
        </w:rPr>
        <w:t xml:space="preserve"> fiksuotojo įkainio kiekybinio rezultato pasiekim</w:t>
      </w:r>
      <w:r w:rsidR="00F56C68" w:rsidRPr="001D0851">
        <w:rPr>
          <w:b/>
          <w:bCs/>
          <w:i/>
          <w:iCs/>
          <w:color w:val="0070C0"/>
          <w:lang w:eastAsia="lt-LT"/>
        </w:rPr>
        <w:t>as</w:t>
      </w:r>
      <w:r w:rsidRPr="001D0851">
        <w:rPr>
          <w:i/>
          <w:iCs/>
          <w:color w:val="0070C0"/>
          <w:lang w:eastAsia="lt-LT"/>
        </w:rPr>
        <w:t xml:space="preserve">: 1) dokumentinis įrodymas apie asmenų </w:t>
      </w:r>
      <w:r w:rsidR="00F56C68" w:rsidRPr="001D0851">
        <w:rPr>
          <w:i/>
          <w:iCs/>
          <w:color w:val="0070C0"/>
          <w:lang w:eastAsia="lt-LT"/>
        </w:rPr>
        <w:t xml:space="preserve">įgyvendinant </w:t>
      </w:r>
      <w:r w:rsidRPr="001D0851">
        <w:rPr>
          <w:i/>
          <w:iCs/>
          <w:color w:val="0070C0"/>
          <w:lang w:eastAsia="lt-LT"/>
        </w:rPr>
        <w:t>projekt</w:t>
      </w:r>
      <w:r w:rsidR="00F56C68" w:rsidRPr="001D0851">
        <w:rPr>
          <w:i/>
          <w:iCs/>
          <w:color w:val="0070C0"/>
          <w:lang w:eastAsia="lt-LT"/>
        </w:rPr>
        <w:t>ą</w:t>
      </w:r>
      <w:r w:rsidR="003E4F3E" w:rsidRPr="001D0851">
        <w:rPr>
          <w:i/>
          <w:iCs/>
          <w:color w:val="0070C0"/>
          <w:lang w:eastAsia="lt-LT"/>
        </w:rPr>
        <w:t xml:space="preserve"> išdirbtą valandų skaičių</w:t>
      </w:r>
      <w:r w:rsidRPr="001D0851">
        <w:rPr>
          <w:i/>
          <w:iCs/>
          <w:color w:val="0070C0"/>
          <w:lang w:eastAsia="lt-LT"/>
        </w:rPr>
        <w:t xml:space="preserve">; 2) dokumentai, kuriuose nustatomos asmens darbo funkcijos, pavyzdžiui, darbo sutartys, projekto vykdytojo </w:t>
      </w:r>
      <w:r w:rsidR="0062264F" w:rsidRPr="001D0851">
        <w:rPr>
          <w:i/>
          <w:iCs/>
          <w:color w:val="0070C0"/>
          <w:lang w:eastAsia="lt-LT"/>
        </w:rPr>
        <w:t xml:space="preserve">ar </w:t>
      </w:r>
      <w:r w:rsidRPr="001D0851">
        <w:rPr>
          <w:i/>
          <w:iCs/>
          <w:color w:val="0070C0"/>
          <w:lang w:eastAsia="lt-LT"/>
        </w:rPr>
        <w:t xml:space="preserve">partnerio vadovo įsakymas ar potvarkis dėl darbuotojų paskyrimo dirbti prie projekto </w:t>
      </w:r>
      <w:proofErr w:type="gramStart"/>
      <w:r w:rsidRPr="001D0851">
        <w:rPr>
          <w:i/>
          <w:iCs/>
          <w:color w:val="0070C0"/>
          <w:lang w:eastAsia="lt-LT"/>
        </w:rPr>
        <w:t>(</w:t>
      </w:r>
      <w:proofErr w:type="gramEnd"/>
      <w:r w:rsidRPr="001D0851">
        <w:rPr>
          <w:i/>
          <w:iCs/>
          <w:color w:val="0070C0"/>
          <w:lang w:eastAsia="lt-LT"/>
        </w:rPr>
        <w:t>jeigu taikoma), kuriame turėtų būti nurodytos darbuotojo pareigos įgyvendinant projektą, projekto numeris ir (arba) pavadinimas, darbo prie projekto trukmė.</w:t>
      </w:r>
      <w:r w:rsidR="003E4F3E" w:rsidRPr="001D0851">
        <w:rPr>
          <w:i/>
          <w:iCs/>
          <w:color w:val="0070C0"/>
          <w:lang w:eastAsia="lt-LT"/>
        </w:rPr>
        <w:t xml:space="preserve"> Siekiant palengvinti išlaidų skaičiavimą, taip pat gali būti teikiama rekomenduojamos formos suvestinė pažyma, kurioje nurodoma darbuotojo vardas, pavardė, pareigybė, per ataskaitinį laikotarpį dirbtų valandų skaičius.</w:t>
      </w:r>
    </w:p>
    <w:p w:rsidR="004901D8" w:rsidRPr="001D0851" w:rsidRDefault="004901D8" w:rsidP="00F172A2">
      <w:pPr>
        <w:spacing w:after="0"/>
        <w:ind w:left="851" w:firstLine="0"/>
        <w:rPr>
          <w:i/>
          <w:iCs/>
          <w:color w:val="0070C0"/>
          <w:lang w:eastAsia="lt-LT"/>
        </w:rPr>
      </w:pPr>
    </w:p>
    <w:p w:rsidR="004901D8" w:rsidRPr="001D0851" w:rsidRDefault="004901D8" w:rsidP="00F172A2">
      <w:pPr>
        <w:spacing w:after="0"/>
        <w:ind w:left="851" w:firstLine="0"/>
        <w:rPr>
          <w:i/>
          <w:iCs/>
          <w:color w:val="0070C0"/>
          <w:lang w:eastAsia="lt-LT"/>
        </w:rPr>
      </w:pPr>
      <w:r w:rsidRPr="001D0851">
        <w:rPr>
          <w:i/>
          <w:iCs/>
          <w:color w:val="0070C0"/>
          <w:lang w:eastAsia="lt-LT"/>
        </w:rPr>
        <w:t>2 pavyzdys: nustatoma fiksuotoji suma:</w:t>
      </w:r>
    </w:p>
    <w:p w:rsidR="004901D8" w:rsidRPr="001D0851" w:rsidRDefault="004901D8" w:rsidP="00F172A2">
      <w:pPr>
        <w:spacing w:after="0"/>
        <w:ind w:left="851" w:firstLine="0"/>
        <w:rPr>
          <w:i/>
          <w:iCs/>
          <w:color w:val="0070C0"/>
          <w:lang w:eastAsia="lt-LT"/>
        </w:rPr>
      </w:pPr>
      <w:r w:rsidRPr="001D0851">
        <w:rPr>
          <w:b/>
          <w:bCs/>
          <w:i/>
          <w:iCs/>
          <w:color w:val="0070C0"/>
          <w:lang w:eastAsia="lt-LT"/>
        </w:rPr>
        <w:t>Fiksuotosios sumos pavadinimas</w:t>
      </w:r>
      <w:r w:rsidRPr="001D0851">
        <w:rPr>
          <w:i/>
          <w:iCs/>
          <w:color w:val="0070C0"/>
          <w:lang w:eastAsia="lt-LT"/>
        </w:rPr>
        <w:t>: Fiksuotoji suma projekto viešinimo renginiui</w:t>
      </w:r>
      <w:r w:rsidR="00774EFA"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Biudžeto išlaidų kategorija:</w:t>
      </w:r>
      <w:r w:rsidRPr="001D0851">
        <w:rPr>
          <w:i/>
          <w:iCs/>
          <w:color w:val="0070C0"/>
          <w:lang w:eastAsia="lt-LT"/>
        </w:rPr>
        <w:t xml:space="preserve"> 6. Informavimas apie projektą</w:t>
      </w:r>
      <w:r w:rsidR="00A26FFF"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Fiksuotosios sumos dydis</w:t>
      </w:r>
      <w:r w:rsidRPr="001D0851">
        <w:rPr>
          <w:i/>
          <w:iCs/>
          <w:color w:val="0070C0"/>
          <w:lang w:eastAsia="lt-LT"/>
        </w:rPr>
        <w:t xml:space="preserve">: </w:t>
      </w:r>
      <w:r w:rsidR="00051BF7" w:rsidRPr="001D0851">
        <w:rPr>
          <w:i/>
          <w:iCs/>
          <w:color w:val="0070C0"/>
          <w:lang w:eastAsia="lt-LT"/>
        </w:rPr>
        <w:t xml:space="preserve">1158,48 </w:t>
      </w:r>
      <w:proofErr w:type="spellStart"/>
      <w:r w:rsidR="00051BF7" w:rsidRPr="001D0851">
        <w:rPr>
          <w:i/>
          <w:iCs/>
          <w:color w:val="0070C0"/>
          <w:lang w:eastAsia="lt-LT"/>
        </w:rPr>
        <w:t>Eur</w:t>
      </w:r>
      <w:proofErr w:type="spellEnd"/>
      <w:r w:rsidR="00051BF7" w:rsidRPr="001D0851">
        <w:rPr>
          <w:i/>
          <w:iCs/>
          <w:color w:val="0070C0"/>
          <w:lang w:eastAsia="lt-LT"/>
        </w:rPr>
        <w:t xml:space="preserve"> </w:t>
      </w:r>
      <w:r w:rsidRPr="001D0851">
        <w:rPr>
          <w:i/>
          <w:iCs/>
          <w:color w:val="0070C0"/>
          <w:lang w:eastAsia="lt-LT"/>
        </w:rPr>
        <w:t>(vadovaujantis 2014-01-21 Supaprastintų apmokėjimo būdų taikymo viešinimo renginiams tyrim</w:t>
      </w:r>
      <w:r w:rsidR="00A26FFF" w:rsidRPr="001D0851">
        <w:rPr>
          <w:i/>
          <w:iCs/>
          <w:color w:val="0070C0"/>
          <w:lang w:eastAsia="lt-LT"/>
        </w:rPr>
        <w:t>o išvadomis</w:t>
      </w:r>
      <w:r w:rsidRPr="001D0851">
        <w:rPr>
          <w:i/>
          <w:iCs/>
          <w:color w:val="0070C0"/>
          <w:lang w:eastAsia="lt-LT"/>
        </w:rPr>
        <w:t xml:space="preserve"> (</w:t>
      </w:r>
      <w:r w:rsidRPr="001D0851">
        <w:rPr>
          <w:i/>
          <w:iCs/>
          <w:color w:val="FF0000"/>
          <w:lang w:eastAsia="lt-LT"/>
        </w:rPr>
        <w:t>tyrimas nurodytas tik kaip pavyzdys</w:t>
      </w:r>
      <w:proofErr w:type="gramStart"/>
      <w:r w:rsidRPr="001D0851">
        <w:rPr>
          <w:i/>
          <w:iCs/>
          <w:color w:val="0070C0"/>
          <w:lang w:eastAsia="lt-LT"/>
        </w:rPr>
        <w:t>))</w:t>
      </w:r>
      <w:proofErr w:type="gramEnd"/>
      <w:r w:rsidR="00A26FFF"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lastRenderedPageBreak/>
        <w:t xml:space="preserve">Veiklos įgyvendinimo rezultatas: </w:t>
      </w:r>
      <w:r w:rsidRPr="001D0851">
        <w:rPr>
          <w:i/>
          <w:iCs/>
          <w:color w:val="0070C0"/>
          <w:lang w:eastAsia="lt-LT"/>
        </w:rPr>
        <w:t>Organizuotas projekto viešinimo renginys (minimalus renginio dalyvių skaičius – 50; minimali renginio trukmė – 4 val.)</w:t>
      </w:r>
      <w:r w:rsidR="00A26FFF"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 xml:space="preserve">Dokumentai, </w:t>
      </w:r>
      <w:r w:rsidR="00A26FFF" w:rsidRPr="001D0851">
        <w:rPr>
          <w:b/>
          <w:bCs/>
          <w:i/>
          <w:iCs/>
          <w:color w:val="0070C0"/>
          <w:lang w:eastAsia="lt-LT"/>
        </w:rPr>
        <w:t xml:space="preserve">kuriais </w:t>
      </w:r>
      <w:r w:rsidRPr="001D0851">
        <w:rPr>
          <w:b/>
          <w:bCs/>
          <w:i/>
          <w:iCs/>
          <w:color w:val="0070C0"/>
          <w:lang w:eastAsia="lt-LT"/>
        </w:rPr>
        <w:t>įrod</w:t>
      </w:r>
      <w:r w:rsidR="00A26FFF" w:rsidRPr="001D0851">
        <w:rPr>
          <w:b/>
          <w:bCs/>
          <w:i/>
          <w:iCs/>
          <w:color w:val="0070C0"/>
          <w:lang w:eastAsia="lt-LT"/>
        </w:rPr>
        <w:t>omas</w:t>
      </w:r>
      <w:r w:rsidRPr="001D0851">
        <w:rPr>
          <w:b/>
          <w:bCs/>
          <w:i/>
          <w:iCs/>
          <w:color w:val="0070C0"/>
          <w:lang w:eastAsia="lt-LT"/>
        </w:rPr>
        <w:t xml:space="preserve"> projekto veiklos įgyvendinim</w:t>
      </w:r>
      <w:r w:rsidR="00A26FFF" w:rsidRPr="001D0851">
        <w:rPr>
          <w:b/>
          <w:bCs/>
          <w:i/>
          <w:iCs/>
          <w:color w:val="0070C0"/>
          <w:lang w:eastAsia="lt-LT"/>
        </w:rPr>
        <w:t>as</w:t>
      </w:r>
      <w:r w:rsidRPr="001D0851">
        <w:rPr>
          <w:b/>
          <w:bCs/>
          <w:i/>
          <w:iCs/>
          <w:color w:val="0070C0"/>
          <w:lang w:eastAsia="lt-LT"/>
        </w:rPr>
        <w:t>:</w:t>
      </w:r>
      <w:r w:rsidRPr="001D0851">
        <w:rPr>
          <w:i/>
          <w:iCs/>
          <w:color w:val="0070C0"/>
          <w:lang w:eastAsia="lt-LT"/>
        </w:rPr>
        <w:t xml:space="preserve"> 1) viešinimo renginio programa, kurioje nurodyta renginio data ir vieta, dienotvarkė; 2) renginio dalyvių sąrašas, nurodant dalyvio vardą, pavardę, kontaktinę informaciją, su dalyvio paraš</w:t>
      </w:r>
      <w:r w:rsidR="008D26BD" w:rsidRPr="001D0851">
        <w:rPr>
          <w:i/>
          <w:iCs/>
          <w:color w:val="0070C0"/>
          <w:lang w:eastAsia="lt-LT"/>
        </w:rPr>
        <w:t>u</w:t>
      </w:r>
      <w:r w:rsidRPr="001D0851">
        <w:rPr>
          <w:i/>
          <w:iCs/>
          <w:color w:val="0070C0"/>
          <w:lang w:eastAsia="lt-LT"/>
        </w:rPr>
        <w:t xml:space="preserve">; 3) ne mažiau kaip 1 renginio nuotrauka, kurioje užfiksuoti renginio dalyviai ir pranešėjas (-ai). </w:t>
      </w:r>
    </w:p>
    <w:p w:rsidR="004901D8" w:rsidRPr="001D0851" w:rsidRDefault="004901D8" w:rsidP="00F172A2">
      <w:pPr>
        <w:spacing w:after="0"/>
        <w:ind w:left="851" w:firstLine="0"/>
        <w:rPr>
          <w:lang w:eastAsia="lt-LT"/>
        </w:rPr>
      </w:pPr>
    </w:p>
    <w:p w:rsidR="004901D8" w:rsidRPr="001D0851" w:rsidRDefault="004901D8" w:rsidP="00740C98">
      <w:pPr>
        <w:pStyle w:val="Sraopastraipa"/>
        <w:numPr>
          <w:ilvl w:val="0"/>
          <w:numId w:val="32"/>
        </w:numPr>
        <w:ind w:left="0"/>
        <w:rPr>
          <w:lang w:eastAsia="lt-LT"/>
        </w:rPr>
      </w:pPr>
      <w:r w:rsidRPr="001D0851">
        <w:rPr>
          <w:lang w:eastAsia="lt-LT"/>
        </w:rPr>
        <w:t xml:space="preserve">Pareiškėjas turi teisę paraiškoje nurodyti mažesnius fiksuotųjų įkainių ir fiksuotųjų sumų dydžius negu projektų finansavimo sąlygų apraše </w:t>
      </w:r>
      <w:r w:rsidR="002359B0" w:rsidRPr="001D0851">
        <w:rPr>
          <w:lang w:eastAsia="lt-LT"/>
        </w:rPr>
        <w:t xml:space="preserve">nurodyti </w:t>
      </w:r>
      <w:r w:rsidRPr="001D0851">
        <w:rPr>
          <w:lang w:eastAsia="lt-LT"/>
        </w:rPr>
        <w:t>dydžiai.</w:t>
      </w:r>
    </w:p>
    <w:p w:rsidR="004901D8" w:rsidRPr="001D0851" w:rsidRDefault="004901D8" w:rsidP="00740C98">
      <w:pPr>
        <w:pStyle w:val="Sraopastraipa"/>
        <w:numPr>
          <w:ilvl w:val="0"/>
          <w:numId w:val="32"/>
        </w:numPr>
        <w:ind w:left="0"/>
        <w:rPr>
          <w:lang w:eastAsia="lt-LT"/>
        </w:rPr>
      </w:pPr>
      <w:r w:rsidRPr="001D0851">
        <w:rPr>
          <w:lang w:eastAsia="lt-LT"/>
        </w:rPr>
        <w:t xml:space="preserve">Jeigu fiksuotųjų įkainių ar fiksuotųjų sumų dydžiai nustatomi atskirai kiekvienam projektui jo tinkamumo finansuoti vertinimo metu vadovaujantis </w:t>
      </w:r>
      <w:r w:rsidR="004F72BD" w:rsidRPr="001D0851">
        <w:rPr>
          <w:lang w:eastAsia="lt-LT"/>
        </w:rPr>
        <w:t xml:space="preserve">projekto biudžete </w:t>
      </w:r>
      <w:r w:rsidRPr="001D0851">
        <w:rPr>
          <w:lang w:eastAsia="lt-LT"/>
        </w:rPr>
        <w:t xml:space="preserve">pareiškėjo pateiktais duomenimis, kurie yra patikimi ir gali būti patikrinami (gali būti taikoma, kai </w:t>
      </w:r>
      <w:r w:rsidR="0090262E" w:rsidRPr="001D0851">
        <w:rPr>
          <w:lang w:eastAsia="lt-LT"/>
        </w:rPr>
        <w:t>didžiausia galima projektui skiriamo finansavimo</w:t>
      </w:r>
      <w:r w:rsidRPr="001D0851">
        <w:rPr>
          <w:lang w:eastAsia="lt-LT"/>
        </w:rPr>
        <w:t xml:space="preserve"> suma neviršija </w:t>
      </w:r>
      <w:r w:rsidR="00C3118D" w:rsidRPr="001D0851">
        <w:rPr>
          <w:lang w:eastAsia="lt-LT"/>
        </w:rPr>
        <w:t>100 000 eurų</w:t>
      </w:r>
      <w:r w:rsidRPr="001D0851">
        <w:rPr>
          <w:lang w:eastAsia="lt-LT"/>
        </w:rPr>
        <w:t xml:space="preserve">), projektų finansavimo sąlygų apraše fiksuotųjų įkainių dydžiai nėra nustatomi. Šiuo atveju projekto tinkamumo finansuoti vertinimo metu taip pat </w:t>
      </w:r>
      <w:r w:rsidR="003146CF" w:rsidRPr="001D0851">
        <w:rPr>
          <w:lang w:eastAsia="lt-LT"/>
        </w:rPr>
        <w:t xml:space="preserve">turi </w:t>
      </w:r>
      <w:r w:rsidRPr="001D0851">
        <w:rPr>
          <w:lang w:eastAsia="lt-LT"/>
        </w:rPr>
        <w:t>būti nustatomi fiksuotojo įkainio matavimo vienetas ir fiksuotosios sumos veiklos įgyvendinimo rezultatas, bei dokumentai, reikalingi šiam rezultatui pagrįsti.</w:t>
      </w:r>
    </w:p>
    <w:p w:rsidR="004901D8" w:rsidRPr="001D0851" w:rsidRDefault="0056456E" w:rsidP="00740C98">
      <w:pPr>
        <w:pStyle w:val="Sraopastraipa"/>
        <w:numPr>
          <w:ilvl w:val="0"/>
          <w:numId w:val="32"/>
        </w:numPr>
        <w:ind w:left="0"/>
        <w:rPr>
          <w:lang w:eastAsia="lt-LT"/>
        </w:rPr>
      </w:pPr>
      <w:r w:rsidRPr="001D0851">
        <w:rPr>
          <w:lang w:eastAsia="lt-LT"/>
        </w:rPr>
        <w:t>Vadovaujantis projektų finansavimo sąlyg</w:t>
      </w:r>
      <w:r w:rsidR="00407120" w:rsidRPr="001D0851">
        <w:rPr>
          <w:lang w:eastAsia="lt-LT"/>
        </w:rPr>
        <w:t>ų</w:t>
      </w:r>
      <w:r w:rsidRPr="001D0851">
        <w:rPr>
          <w:lang w:eastAsia="lt-LT"/>
        </w:rPr>
        <w:t xml:space="preserve"> aprašu paraiškoje ir (arba) projekto tinkamumo finansuoti vertinimo metu n</w:t>
      </w:r>
      <w:r w:rsidR="00EE6612" w:rsidRPr="001D0851">
        <w:rPr>
          <w:lang w:eastAsia="lt-LT"/>
        </w:rPr>
        <w:t>ustatyti p</w:t>
      </w:r>
      <w:r w:rsidR="004901D8" w:rsidRPr="001D0851">
        <w:rPr>
          <w:lang w:eastAsia="lt-LT"/>
        </w:rPr>
        <w:t>rojekt</w:t>
      </w:r>
      <w:r w:rsidR="00EE6612" w:rsidRPr="001D0851">
        <w:rPr>
          <w:lang w:eastAsia="lt-LT"/>
        </w:rPr>
        <w:t>o</w:t>
      </w:r>
      <w:r w:rsidR="004901D8" w:rsidRPr="001D0851">
        <w:rPr>
          <w:lang w:eastAsia="lt-LT"/>
        </w:rPr>
        <w:t xml:space="preserve"> fiksuotųjų įkainių ar fiksuotųjų sumų dydžiai </w:t>
      </w:r>
      <w:r w:rsidR="00604D39" w:rsidRPr="001D0851">
        <w:rPr>
          <w:lang w:eastAsia="lt-LT"/>
        </w:rPr>
        <w:t>nurodomi</w:t>
      </w:r>
      <w:r w:rsidR="004901D8" w:rsidRPr="001D0851">
        <w:rPr>
          <w:lang w:eastAsia="lt-LT"/>
        </w:rPr>
        <w:t xml:space="preserve"> projekto sutart</w:t>
      </w:r>
      <w:r w:rsidR="00604D39" w:rsidRPr="001D0851">
        <w:rPr>
          <w:lang w:eastAsia="lt-LT"/>
        </w:rPr>
        <w:t>yje</w:t>
      </w:r>
      <w:r w:rsidR="00526EFC" w:rsidRPr="001D0851">
        <w:rPr>
          <w:lang w:eastAsia="lt-LT"/>
        </w:rPr>
        <w:t>.</w:t>
      </w:r>
    </w:p>
    <w:p w:rsidR="004901D8" w:rsidRPr="001D0851" w:rsidRDefault="004901D8" w:rsidP="00740C98">
      <w:pPr>
        <w:pStyle w:val="Sraopastraipa"/>
        <w:numPr>
          <w:ilvl w:val="0"/>
          <w:numId w:val="32"/>
        </w:numPr>
        <w:ind w:left="0"/>
        <w:rPr>
          <w:lang w:eastAsia="lt-LT"/>
        </w:rPr>
      </w:pPr>
      <w:r w:rsidRPr="001D0851">
        <w:rPr>
          <w:lang w:eastAsia="lt-LT"/>
        </w:rPr>
        <w:t>Išlaidos pagal fiksuotuosius įkainius pripažįstamos tinkamomis finansuoti proporcingai pasiektiems kiekybiniams rezultatams.</w:t>
      </w:r>
    </w:p>
    <w:p w:rsidR="004901D8" w:rsidRPr="001D0851" w:rsidRDefault="004901D8" w:rsidP="00740C98">
      <w:pPr>
        <w:pStyle w:val="Sraopastraipa"/>
        <w:numPr>
          <w:ilvl w:val="0"/>
          <w:numId w:val="32"/>
        </w:numPr>
        <w:ind w:left="0"/>
        <w:rPr>
          <w:lang w:eastAsia="lt-LT"/>
        </w:rPr>
      </w:pPr>
      <w:r w:rsidRPr="001D0851">
        <w:rPr>
          <w:lang w:eastAsia="lt-LT"/>
        </w:rPr>
        <w:t>Išlaidos pagal fiksuotąją sumą pripažįstamos tinkamomis finansuoti visa apimtimi tuo atveju, jei projekto vykdytojas pasiekia projekto sutartyje nurodytą veiklos įgyvendinimo rezultatą; priešingu atveju visos išlaidos pagal fiksuotąją sumą nėra tinkamos finansuoti.</w:t>
      </w:r>
    </w:p>
    <w:p w:rsidR="004901D8" w:rsidRPr="001D0851" w:rsidRDefault="000636FF" w:rsidP="00740C98">
      <w:pPr>
        <w:pStyle w:val="Sraopastraipa"/>
        <w:numPr>
          <w:ilvl w:val="0"/>
          <w:numId w:val="32"/>
        </w:numPr>
        <w:ind w:left="0"/>
        <w:rPr>
          <w:lang w:eastAsia="lt-LT"/>
        </w:rPr>
      </w:pPr>
      <w:r w:rsidRPr="001D0851">
        <w:rPr>
          <w:i/>
        </w:rPr>
        <w:t>Neteko galios nuo 2018 m.</w:t>
      </w:r>
      <w:r w:rsidR="001628B0" w:rsidRPr="001D0851">
        <w:rPr>
          <w:i/>
        </w:rPr>
        <w:t xml:space="preserve"> rugsėjo 5</w:t>
      </w:r>
      <w:r w:rsidRPr="001D0851">
        <w:rPr>
          <w:i/>
        </w:rPr>
        <w:t xml:space="preserve"> d.</w:t>
      </w:r>
    </w:p>
    <w:p w:rsidR="004901D8" w:rsidRPr="001D0851" w:rsidRDefault="004901D8" w:rsidP="00740C98">
      <w:pPr>
        <w:pStyle w:val="Sraopastraipa"/>
        <w:numPr>
          <w:ilvl w:val="0"/>
          <w:numId w:val="32"/>
        </w:numPr>
        <w:ind w:left="0"/>
        <w:rPr>
          <w:lang w:eastAsia="lt-LT"/>
        </w:rPr>
      </w:pPr>
      <w:r w:rsidRPr="001D0851">
        <w:rPr>
          <w:lang w:eastAsia="lt-LT"/>
        </w:rPr>
        <w:t xml:space="preserve">Esant galimybei, jeigu įmanoma nustatyti kiekybinio rezultato matavimo vienetą, rekomenduojama taikyti fiksuotuosius įkainius, kadangi taikant fiksuotąsias sumas yra didesnė rizika, kad visos supaprastintai apmokamos išlaidos bus pripažintos netinkamomis </w:t>
      </w:r>
      <w:r w:rsidR="00654810" w:rsidRPr="001D0851">
        <w:rPr>
          <w:lang w:eastAsia="lt-LT"/>
        </w:rPr>
        <w:t xml:space="preserve">finansuoti </w:t>
      </w:r>
      <w:r w:rsidRPr="001D0851">
        <w:rPr>
          <w:lang w:eastAsia="lt-LT"/>
        </w:rPr>
        <w:t xml:space="preserve">(negalimas proporcingas </w:t>
      </w:r>
      <w:r w:rsidR="00654810" w:rsidRPr="001D0851">
        <w:rPr>
          <w:lang w:eastAsia="lt-LT"/>
        </w:rPr>
        <w:t xml:space="preserve">iš </w:t>
      </w:r>
      <w:r w:rsidRPr="001D0851">
        <w:rPr>
          <w:lang w:eastAsia="lt-LT"/>
        </w:rPr>
        <w:t>dali</w:t>
      </w:r>
      <w:r w:rsidR="00654810" w:rsidRPr="001D0851">
        <w:rPr>
          <w:lang w:eastAsia="lt-LT"/>
        </w:rPr>
        <w:t>es</w:t>
      </w:r>
      <w:r w:rsidRPr="001D0851">
        <w:rPr>
          <w:lang w:eastAsia="lt-LT"/>
        </w:rPr>
        <w:t xml:space="preserve"> pasiekt</w:t>
      </w:r>
      <w:r w:rsidR="00654810" w:rsidRPr="001D0851">
        <w:rPr>
          <w:lang w:eastAsia="lt-LT"/>
        </w:rPr>
        <w:t>ų</w:t>
      </w:r>
      <w:r w:rsidRPr="001D0851">
        <w:rPr>
          <w:lang w:eastAsia="lt-LT"/>
        </w:rPr>
        <w:t xml:space="preserve"> rezultat</w:t>
      </w:r>
      <w:r w:rsidR="00654810" w:rsidRPr="001D0851">
        <w:rPr>
          <w:lang w:eastAsia="lt-LT"/>
        </w:rPr>
        <w:t>ų apmokėjimas</w:t>
      </w:r>
      <w:r w:rsidR="00726E62" w:rsidRPr="001D0851">
        <w:rPr>
          <w:lang w:eastAsia="lt-LT"/>
        </w:rPr>
        <w:t xml:space="preserve"> taikant fiksuotąją sumą</w:t>
      </w:r>
      <w:r w:rsidRPr="001D0851">
        <w:rPr>
          <w:lang w:eastAsia="lt-LT"/>
        </w:rPr>
        <w:t>)</w:t>
      </w:r>
      <w:r w:rsidR="006E74A4" w:rsidRPr="001D0851">
        <w:rPr>
          <w:lang w:eastAsia="lt-LT"/>
        </w:rPr>
        <w:t>.</w:t>
      </w:r>
      <w:r w:rsidRPr="001D0851">
        <w:rPr>
          <w:lang w:eastAsia="lt-LT"/>
        </w:rPr>
        <w:t xml:space="preserve"> </w:t>
      </w:r>
      <w:r w:rsidR="006E74A4" w:rsidRPr="001D0851">
        <w:rPr>
          <w:lang w:eastAsia="lt-LT"/>
        </w:rPr>
        <w:t>N</w:t>
      </w:r>
      <w:r w:rsidRPr="001D0851">
        <w:rPr>
          <w:lang w:eastAsia="lt-LT"/>
        </w:rPr>
        <w:t xml:space="preserve">esant galimybės taikyti fiksuotųjų įkainių, rekomenduojama vietoj vienos </w:t>
      </w:r>
      <w:r w:rsidR="006E74A4" w:rsidRPr="001D0851">
        <w:rPr>
          <w:lang w:eastAsia="lt-LT"/>
        </w:rPr>
        <w:t xml:space="preserve">projekto </w:t>
      </w:r>
      <w:r w:rsidRPr="001D0851">
        <w:rPr>
          <w:lang w:eastAsia="lt-LT"/>
        </w:rPr>
        <w:t>fiksuotosios sumos numatyti keletą mažesnės apimties fiksuotųjų sumų.</w:t>
      </w:r>
      <w:r w:rsidR="00A353DB" w:rsidRPr="001D0851">
        <w:rPr>
          <w:lang w:eastAsia="lt-LT"/>
        </w:rPr>
        <w:t xml:space="preserve"> Fiksuotąsias sumas tikslinga taikyti trumpos trukmės projektams.</w:t>
      </w:r>
    </w:p>
    <w:p w:rsidR="004901D8" w:rsidRPr="001D0851" w:rsidRDefault="004901D8" w:rsidP="00740C98">
      <w:pPr>
        <w:pStyle w:val="Sraopastraipa"/>
        <w:numPr>
          <w:ilvl w:val="0"/>
          <w:numId w:val="32"/>
        </w:numPr>
        <w:ind w:left="0"/>
        <w:rPr>
          <w:lang w:eastAsia="lt-LT"/>
        </w:rPr>
      </w:pPr>
      <w:r w:rsidRPr="001D0851">
        <w:rPr>
          <w:lang w:eastAsia="lt-LT"/>
        </w:rPr>
        <w:t>Jeigu projekto vykdytojas deklaruoja mažesnį</w:t>
      </w:r>
      <w:r w:rsidR="006E74A4" w:rsidRPr="001D0851">
        <w:rPr>
          <w:lang w:eastAsia="lt-LT"/>
        </w:rPr>
        <w:t>,</w:t>
      </w:r>
      <w:r w:rsidRPr="001D0851">
        <w:rPr>
          <w:lang w:eastAsia="lt-LT"/>
        </w:rPr>
        <w:t xml:space="preserve"> negu planuota</w:t>
      </w:r>
      <w:r w:rsidR="006E74A4" w:rsidRPr="001D0851">
        <w:rPr>
          <w:lang w:eastAsia="lt-LT"/>
        </w:rPr>
        <w:t>,</w:t>
      </w:r>
      <w:r w:rsidRPr="001D0851">
        <w:rPr>
          <w:lang w:eastAsia="lt-LT"/>
        </w:rPr>
        <w:t xml:space="preserve"> fiksuotojo įkainio matavimo vienetų skaičių</w:t>
      </w:r>
      <w:r w:rsidR="00535797" w:rsidRPr="001D0851">
        <w:rPr>
          <w:lang w:eastAsia="lt-LT"/>
        </w:rPr>
        <w:t xml:space="preserve"> arba mažiau fiksuotosios sumos veiklos vienetų</w:t>
      </w:r>
      <w:r w:rsidRPr="001D0851">
        <w:rPr>
          <w:lang w:eastAsia="lt-LT"/>
        </w:rPr>
        <w:t>, t.</w:t>
      </w:r>
      <w:r w:rsidR="006E74A4" w:rsidRPr="001D0851">
        <w:rPr>
          <w:lang w:eastAsia="lt-LT"/>
        </w:rPr>
        <w:t xml:space="preserve"> </w:t>
      </w:r>
      <w:r w:rsidRPr="001D0851">
        <w:rPr>
          <w:lang w:eastAsia="lt-LT"/>
        </w:rPr>
        <w:t>y. patiria mažiau</w:t>
      </w:r>
      <w:r w:rsidR="006E74A4" w:rsidRPr="001D0851">
        <w:rPr>
          <w:lang w:eastAsia="lt-LT"/>
        </w:rPr>
        <w:t>,</w:t>
      </w:r>
      <w:r w:rsidRPr="001D0851">
        <w:rPr>
          <w:lang w:eastAsia="lt-LT"/>
        </w:rPr>
        <w:t xml:space="preserve"> negu planuota</w:t>
      </w:r>
      <w:r w:rsidR="006E74A4" w:rsidRPr="001D0851">
        <w:rPr>
          <w:lang w:eastAsia="lt-LT"/>
        </w:rPr>
        <w:t>,</w:t>
      </w:r>
      <w:r w:rsidRPr="001D0851">
        <w:rPr>
          <w:lang w:eastAsia="lt-LT"/>
        </w:rPr>
        <w:t xml:space="preserve"> išlaidų, apmokamų taikant fiksuotuosius įkainius</w:t>
      </w:r>
      <w:r w:rsidR="00535797" w:rsidRPr="001D0851">
        <w:rPr>
          <w:lang w:eastAsia="lt-LT"/>
        </w:rPr>
        <w:t xml:space="preserve"> arba fiksuotąsias sumas</w:t>
      </w:r>
      <w:r w:rsidRPr="001D0851">
        <w:rPr>
          <w:lang w:eastAsia="lt-LT"/>
        </w:rPr>
        <w:t>,</w:t>
      </w:r>
      <w:r w:rsidR="00E05E28" w:rsidRPr="001D0851">
        <w:rPr>
          <w:lang w:eastAsia="lt-LT"/>
        </w:rPr>
        <w:t xml:space="preserve"> </w:t>
      </w:r>
      <w:r w:rsidRPr="001D0851">
        <w:rPr>
          <w:lang w:eastAsia="lt-LT"/>
        </w:rPr>
        <w:t xml:space="preserve">sutaupytos lėšos gali būti perkeliamos į kitas projekto biudžeto eilutes ar kategorijas, keičiant projekto sutartį Projektų administravimo ir finansavimo taisyklių </w:t>
      </w:r>
      <w:r w:rsidR="005376F7" w:rsidRPr="001D0851">
        <w:rPr>
          <w:lang w:eastAsia="lt-LT"/>
        </w:rPr>
        <w:t xml:space="preserve">IV skyriaus </w:t>
      </w:r>
      <w:r w:rsidRPr="001D0851">
        <w:rPr>
          <w:lang w:eastAsia="lt-LT"/>
        </w:rPr>
        <w:t>19 skirsnyje nustatyta tvarka.</w:t>
      </w:r>
    </w:p>
    <w:p w:rsidR="00535797" w:rsidRPr="001D0851" w:rsidRDefault="00535797" w:rsidP="00535797">
      <w:pPr>
        <w:ind w:left="851" w:firstLine="0"/>
        <w:rPr>
          <w:i/>
          <w:iCs/>
          <w:color w:val="0070C0"/>
          <w:lang w:eastAsia="lt-LT"/>
        </w:rPr>
      </w:pPr>
      <w:r w:rsidRPr="001D0851">
        <w:rPr>
          <w:i/>
          <w:iCs/>
          <w:color w:val="0070C0"/>
          <w:lang w:eastAsia="lt-LT"/>
        </w:rPr>
        <w:t>Pavyzdžiui, nustatytas fiksuotasis tyrėjo d</w:t>
      </w:r>
      <w:r w:rsidR="00FE5BD3" w:rsidRPr="001D0851">
        <w:rPr>
          <w:i/>
          <w:iCs/>
          <w:color w:val="0070C0"/>
          <w:lang w:eastAsia="lt-LT"/>
        </w:rPr>
        <w:t xml:space="preserve">arbo užmokesčio įkainis yra </w:t>
      </w:r>
      <w:r w:rsidR="00051BF7" w:rsidRPr="001D0851">
        <w:rPr>
          <w:i/>
          <w:iCs/>
          <w:color w:val="0070C0"/>
          <w:lang w:eastAsia="lt-LT"/>
        </w:rPr>
        <w:t xml:space="preserve">20,27 </w:t>
      </w:r>
      <w:proofErr w:type="spellStart"/>
      <w:r w:rsidR="00051BF7" w:rsidRPr="001D0851">
        <w:rPr>
          <w:i/>
          <w:iCs/>
          <w:color w:val="0070C0"/>
          <w:lang w:eastAsia="lt-LT"/>
        </w:rPr>
        <w:t>Eur</w:t>
      </w:r>
      <w:proofErr w:type="spellEnd"/>
      <w:r w:rsidR="00F71D56" w:rsidRPr="001D0851">
        <w:rPr>
          <w:i/>
          <w:iCs/>
          <w:color w:val="0070C0"/>
          <w:lang w:eastAsia="lt-LT"/>
        </w:rPr>
        <w:t xml:space="preserve"> </w:t>
      </w:r>
      <w:r w:rsidRPr="001D0851">
        <w:rPr>
          <w:i/>
          <w:iCs/>
          <w:color w:val="0070C0"/>
          <w:lang w:eastAsia="lt-LT"/>
        </w:rPr>
        <w:t>/</w:t>
      </w:r>
      <w:r w:rsidR="00EA7D20" w:rsidRPr="001D0851">
        <w:rPr>
          <w:i/>
          <w:iCs/>
          <w:color w:val="0070C0"/>
          <w:lang w:eastAsia="lt-LT"/>
        </w:rPr>
        <w:t xml:space="preserve"> </w:t>
      </w:r>
      <w:r w:rsidRPr="001D0851">
        <w:rPr>
          <w:i/>
          <w:iCs/>
          <w:color w:val="0070C0"/>
          <w:lang w:eastAsia="lt-LT"/>
        </w:rPr>
        <w:t>val. Projekto paraiškoje buvo numatyta, kad tyrėjas dirbs 1000 val., tačiau planuotas projekto rezultatas pasiektas dirbus 950 val. Esant poreikiui, sutaupytos lėšos (50</w:t>
      </w:r>
      <w:r w:rsidR="00EA7D20" w:rsidRPr="001D0851">
        <w:rPr>
          <w:i/>
          <w:iCs/>
          <w:color w:val="0070C0"/>
          <w:lang w:eastAsia="lt-LT"/>
        </w:rPr>
        <w:t xml:space="preserve"> </w:t>
      </w:r>
      <w:r w:rsidRPr="001D0851">
        <w:rPr>
          <w:i/>
          <w:iCs/>
          <w:color w:val="0070C0"/>
          <w:lang w:eastAsia="lt-LT"/>
        </w:rPr>
        <w:t>*</w:t>
      </w:r>
      <w:r w:rsidR="00EA7D20" w:rsidRPr="001D0851">
        <w:rPr>
          <w:i/>
          <w:iCs/>
          <w:color w:val="0070C0"/>
          <w:lang w:eastAsia="lt-LT"/>
        </w:rPr>
        <w:t xml:space="preserve"> </w:t>
      </w:r>
      <w:r w:rsidR="00DD4B4C" w:rsidRPr="001D0851">
        <w:rPr>
          <w:i/>
          <w:iCs/>
          <w:color w:val="0070C0"/>
          <w:lang w:eastAsia="lt-LT"/>
        </w:rPr>
        <w:t xml:space="preserve">20,27 </w:t>
      </w:r>
      <w:r w:rsidRPr="001D0851">
        <w:rPr>
          <w:i/>
          <w:iCs/>
          <w:color w:val="0070C0"/>
          <w:lang w:eastAsia="lt-LT"/>
        </w:rPr>
        <w:t>=</w:t>
      </w:r>
      <w:r w:rsidR="00EA7D20" w:rsidRPr="001D0851">
        <w:rPr>
          <w:i/>
          <w:iCs/>
          <w:color w:val="0070C0"/>
          <w:lang w:eastAsia="lt-LT"/>
        </w:rPr>
        <w:t xml:space="preserve"> </w:t>
      </w:r>
      <w:r w:rsidR="00DD4B4C" w:rsidRPr="001D0851">
        <w:rPr>
          <w:i/>
          <w:iCs/>
          <w:color w:val="0070C0"/>
          <w:lang w:eastAsia="lt-LT"/>
        </w:rPr>
        <w:t xml:space="preserve">1013,50 </w:t>
      </w:r>
      <w:proofErr w:type="spellStart"/>
      <w:r w:rsidR="00DD4B4C" w:rsidRPr="001D0851">
        <w:rPr>
          <w:i/>
          <w:iCs/>
          <w:color w:val="0070C0"/>
          <w:lang w:eastAsia="lt-LT"/>
        </w:rPr>
        <w:t>Eur</w:t>
      </w:r>
      <w:proofErr w:type="spellEnd"/>
      <w:r w:rsidRPr="001D0851">
        <w:rPr>
          <w:i/>
          <w:iCs/>
          <w:color w:val="0070C0"/>
          <w:lang w:eastAsia="lt-LT"/>
        </w:rPr>
        <w:t>) gali būti perkeltos į kitą biudžeto eilutę (kategoriją).</w:t>
      </w:r>
    </w:p>
    <w:p w:rsidR="00535797" w:rsidRPr="001D0851" w:rsidRDefault="00535797" w:rsidP="00535797">
      <w:pPr>
        <w:ind w:left="851" w:firstLine="0"/>
        <w:rPr>
          <w:i/>
          <w:iCs/>
          <w:color w:val="0070C0"/>
          <w:lang w:eastAsia="lt-LT"/>
        </w:rPr>
      </w:pPr>
      <w:r w:rsidRPr="001D0851">
        <w:rPr>
          <w:i/>
          <w:iCs/>
          <w:color w:val="0070C0"/>
          <w:lang w:eastAsia="lt-LT"/>
        </w:rPr>
        <w:lastRenderedPageBreak/>
        <w:t xml:space="preserve">Pavyzdžiui, nustatyta </w:t>
      </w:r>
      <w:r w:rsidR="00EA7D20" w:rsidRPr="001D0851">
        <w:rPr>
          <w:i/>
          <w:iCs/>
          <w:color w:val="0070C0"/>
          <w:lang w:eastAsia="lt-LT"/>
        </w:rPr>
        <w:t xml:space="preserve">informacinio renginio išlaidų </w:t>
      </w:r>
      <w:r w:rsidRPr="001D0851">
        <w:rPr>
          <w:i/>
          <w:iCs/>
          <w:color w:val="0070C0"/>
          <w:lang w:eastAsia="lt-LT"/>
        </w:rPr>
        <w:t>fiksuotoji suma yra</w:t>
      </w:r>
      <w:r w:rsidR="002F1C2E" w:rsidRPr="001D0851">
        <w:rPr>
          <w:i/>
          <w:iCs/>
          <w:color w:val="0070C0"/>
          <w:lang w:eastAsia="lt-LT"/>
        </w:rPr>
        <w:t xml:space="preserve"> </w:t>
      </w:r>
      <w:r w:rsidR="00DD4B4C" w:rsidRPr="001D0851">
        <w:rPr>
          <w:i/>
          <w:iCs/>
          <w:color w:val="0070C0"/>
          <w:lang w:eastAsia="lt-LT"/>
        </w:rPr>
        <w:t xml:space="preserve">115,85 </w:t>
      </w:r>
      <w:proofErr w:type="spellStart"/>
      <w:r w:rsidR="00DD4B4C" w:rsidRPr="001D0851">
        <w:rPr>
          <w:i/>
          <w:iCs/>
          <w:color w:val="0070C0"/>
          <w:lang w:eastAsia="lt-LT"/>
        </w:rPr>
        <w:t>Eur</w:t>
      </w:r>
      <w:proofErr w:type="spellEnd"/>
      <w:r w:rsidRPr="001D0851">
        <w:rPr>
          <w:i/>
          <w:iCs/>
          <w:color w:val="0070C0"/>
          <w:lang w:eastAsia="lt-LT"/>
        </w:rPr>
        <w:t xml:space="preserve">, iš viso </w:t>
      </w:r>
      <w:r w:rsidR="00EA7D20" w:rsidRPr="001D0851">
        <w:rPr>
          <w:i/>
          <w:iCs/>
          <w:color w:val="0070C0"/>
          <w:lang w:eastAsia="lt-LT"/>
        </w:rPr>
        <w:t xml:space="preserve">įgyvendinant </w:t>
      </w:r>
      <w:r w:rsidRPr="001D0851">
        <w:rPr>
          <w:i/>
          <w:iCs/>
          <w:color w:val="0070C0"/>
          <w:lang w:eastAsia="lt-LT"/>
        </w:rPr>
        <w:t>projekt</w:t>
      </w:r>
      <w:r w:rsidR="00EA7D20" w:rsidRPr="001D0851">
        <w:rPr>
          <w:i/>
          <w:iCs/>
          <w:color w:val="0070C0"/>
          <w:lang w:eastAsia="lt-LT"/>
        </w:rPr>
        <w:t>ą</w:t>
      </w:r>
      <w:r w:rsidRPr="001D0851">
        <w:rPr>
          <w:i/>
          <w:iCs/>
          <w:color w:val="0070C0"/>
          <w:lang w:eastAsia="lt-LT"/>
        </w:rPr>
        <w:t xml:space="preserve"> numatyta, kad vyks 20 tokių renginių (20</w:t>
      </w:r>
      <w:r w:rsidR="00EA7D20" w:rsidRPr="001D0851">
        <w:rPr>
          <w:i/>
          <w:iCs/>
          <w:color w:val="0070C0"/>
          <w:lang w:eastAsia="lt-LT"/>
        </w:rPr>
        <w:t xml:space="preserve"> </w:t>
      </w:r>
      <w:r w:rsidRPr="001D0851">
        <w:rPr>
          <w:i/>
          <w:iCs/>
          <w:color w:val="0070C0"/>
          <w:lang w:eastAsia="lt-LT"/>
        </w:rPr>
        <w:t>*</w:t>
      </w:r>
      <w:r w:rsidR="00EA7D20" w:rsidRPr="001D0851">
        <w:rPr>
          <w:i/>
          <w:iCs/>
          <w:color w:val="0070C0"/>
          <w:lang w:eastAsia="lt-LT"/>
        </w:rPr>
        <w:t xml:space="preserve"> </w:t>
      </w:r>
      <w:r w:rsidR="00DD4B4C" w:rsidRPr="001D0851">
        <w:rPr>
          <w:i/>
          <w:iCs/>
          <w:color w:val="0070C0"/>
          <w:lang w:eastAsia="lt-LT"/>
        </w:rPr>
        <w:t>115,85</w:t>
      </w:r>
      <w:r w:rsidRPr="001D0851">
        <w:rPr>
          <w:i/>
          <w:iCs/>
          <w:color w:val="0070C0"/>
          <w:lang w:eastAsia="lt-LT"/>
        </w:rPr>
        <w:t>=</w:t>
      </w:r>
      <w:r w:rsidR="00DD4B4C" w:rsidRPr="001D0851">
        <w:rPr>
          <w:i/>
          <w:iCs/>
          <w:color w:val="0070C0"/>
          <w:lang w:eastAsia="lt-LT"/>
        </w:rPr>
        <w:t xml:space="preserve">2317,00 </w:t>
      </w:r>
      <w:proofErr w:type="spellStart"/>
      <w:r w:rsidR="00DD4B4C" w:rsidRPr="001D0851">
        <w:rPr>
          <w:i/>
          <w:iCs/>
          <w:color w:val="0070C0"/>
          <w:lang w:eastAsia="lt-LT"/>
        </w:rPr>
        <w:t>Eur</w:t>
      </w:r>
      <w:proofErr w:type="spellEnd"/>
      <w:r w:rsidRPr="001D0851">
        <w:rPr>
          <w:i/>
          <w:iCs/>
          <w:color w:val="0070C0"/>
          <w:lang w:eastAsia="lt-LT"/>
        </w:rPr>
        <w:t xml:space="preserve">), tačiau projekto įgyvendinimo metu paaiškėja, kad tokio renginių </w:t>
      </w:r>
      <w:r w:rsidR="00EA7D20" w:rsidRPr="001D0851">
        <w:rPr>
          <w:i/>
          <w:iCs/>
          <w:color w:val="0070C0"/>
          <w:lang w:eastAsia="lt-LT"/>
        </w:rPr>
        <w:t xml:space="preserve">skaičiaus </w:t>
      </w:r>
      <w:r w:rsidRPr="001D0851">
        <w:rPr>
          <w:i/>
          <w:iCs/>
          <w:color w:val="0070C0"/>
          <w:lang w:eastAsia="lt-LT"/>
        </w:rPr>
        <w:t>nereikia, užtenka 10 renginių. Esant poreikiui, sutaupytos lėšos (10</w:t>
      </w:r>
      <w:r w:rsidR="00EA7D20" w:rsidRPr="001D0851">
        <w:rPr>
          <w:i/>
          <w:iCs/>
          <w:color w:val="0070C0"/>
          <w:lang w:eastAsia="lt-LT"/>
        </w:rPr>
        <w:t xml:space="preserve"> </w:t>
      </w:r>
      <w:r w:rsidRPr="001D0851">
        <w:rPr>
          <w:i/>
          <w:iCs/>
          <w:color w:val="0070C0"/>
          <w:lang w:eastAsia="lt-LT"/>
        </w:rPr>
        <w:t>*</w:t>
      </w:r>
      <w:r w:rsidR="00EA7D20" w:rsidRPr="001D0851">
        <w:rPr>
          <w:i/>
          <w:iCs/>
          <w:color w:val="0070C0"/>
          <w:lang w:eastAsia="lt-LT"/>
        </w:rPr>
        <w:t xml:space="preserve"> </w:t>
      </w:r>
      <w:r w:rsidR="00DD4B4C" w:rsidRPr="001D0851">
        <w:rPr>
          <w:i/>
          <w:iCs/>
          <w:color w:val="0070C0"/>
          <w:lang w:eastAsia="lt-LT"/>
        </w:rPr>
        <w:t>115,85</w:t>
      </w:r>
      <w:r w:rsidRPr="001D0851">
        <w:rPr>
          <w:i/>
          <w:iCs/>
          <w:color w:val="0070C0"/>
          <w:lang w:eastAsia="lt-LT"/>
        </w:rPr>
        <w:t>=</w:t>
      </w:r>
      <w:r w:rsidR="00EA7D20" w:rsidRPr="001D0851">
        <w:rPr>
          <w:i/>
          <w:iCs/>
          <w:color w:val="0070C0"/>
          <w:lang w:eastAsia="lt-LT"/>
        </w:rPr>
        <w:t xml:space="preserve"> </w:t>
      </w:r>
      <w:r w:rsidR="00DD4B4C" w:rsidRPr="001D0851">
        <w:rPr>
          <w:i/>
          <w:iCs/>
          <w:color w:val="0070C0"/>
          <w:lang w:eastAsia="lt-LT"/>
        </w:rPr>
        <w:t xml:space="preserve">1158,50 </w:t>
      </w:r>
      <w:proofErr w:type="spellStart"/>
      <w:r w:rsidR="00DD4B4C" w:rsidRPr="001D0851">
        <w:rPr>
          <w:i/>
          <w:iCs/>
          <w:color w:val="0070C0"/>
          <w:lang w:eastAsia="lt-LT"/>
        </w:rPr>
        <w:t>Eur</w:t>
      </w:r>
      <w:proofErr w:type="spellEnd"/>
      <w:r w:rsidRPr="001D0851">
        <w:rPr>
          <w:i/>
          <w:iCs/>
          <w:color w:val="0070C0"/>
          <w:lang w:eastAsia="lt-LT"/>
        </w:rPr>
        <w:t>) gali būti perkeltos į kitą biudžeto eilutę (kategoriją).</w:t>
      </w:r>
    </w:p>
    <w:p w:rsidR="00535797" w:rsidRPr="001D0851" w:rsidRDefault="006A088E" w:rsidP="00740C98">
      <w:pPr>
        <w:pStyle w:val="Sraopastraipa"/>
        <w:numPr>
          <w:ilvl w:val="0"/>
          <w:numId w:val="32"/>
        </w:numPr>
        <w:ind w:left="0"/>
        <w:rPr>
          <w:lang w:eastAsia="lt-LT"/>
        </w:rPr>
      </w:pPr>
      <w:r w:rsidRPr="001D0851">
        <w:rPr>
          <w:lang w:eastAsia="lt-LT"/>
        </w:rPr>
        <w:t xml:space="preserve">Projekto sutartyje nustatytas fiksuotojo įkainio matavimo vienetų skaičius ar fiksuotosios sumos veiklos vienetų skaičius gali būti padidintas sutaupytas lėšas </w:t>
      </w:r>
      <w:r w:rsidR="006124BA" w:rsidRPr="001D0851">
        <w:rPr>
          <w:lang w:eastAsia="lt-LT"/>
        </w:rPr>
        <w:t xml:space="preserve">perkeliant </w:t>
      </w:r>
      <w:r w:rsidRPr="001D0851">
        <w:rPr>
          <w:lang w:eastAsia="lt-LT"/>
        </w:rPr>
        <w:t xml:space="preserve">iš kitų biudžeto eilučių (kategorijų) keičiant projekto sutartį Projektų administravimo ir finansavimo taisyklių </w:t>
      </w:r>
      <w:r w:rsidR="005376F7" w:rsidRPr="001D0851">
        <w:rPr>
          <w:lang w:eastAsia="lt-LT"/>
        </w:rPr>
        <w:t xml:space="preserve">IV skyriaus </w:t>
      </w:r>
      <w:r w:rsidRPr="001D0851">
        <w:rPr>
          <w:lang w:eastAsia="lt-LT"/>
        </w:rPr>
        <w:t xml:space="preserve">19 skirsnyje nustatyta tvarka. </w:t>
      </w:r>
    </w:p>
    <w:p w:rsidR="004901D8" w:rsidRPr="00647813" w:rsidRDefault="004901D8" w:rsidP="004F188B">
      <w:pPr>
        <w:pStyle w:val="Sraopastraipa"/>
        <w:ind w:left="851" w:firstLine="0"/>
        <w:rPr>
          <w:lang w:eastAsia="lt-LT"/>
        </w:rPr>
      </w:pPr>
    </w:p>
    <w:p w:rsidR="004901D8" w:rsidRPr="00647813" w:rsidRDefault="004901D8" w:rsidP="004F188B">
      <w:pPr>
        <w:pStyle w:val="Antrat2"/>
        <w:rPr>
          <w:rFonts w:cs="Times New Roman"/>
        </w:rPr>
      </w:pPr>
      <w:bookmarkStart w:id="43" w:name="_Toc8220262"/>
      <w:r w:rsidRPr="00647813">
        <w:t>9.2. FIKSUOTOSIOS NORMOS TAIKYMAS</w:t>
      </w:r>
      <w:bookmarkEnd w:id="43"/>
    </w:p>
    <w:p w:rsidR="004901D8" w:rsidRPr="00647813" w:rsidRDefault="004901D8" w:rsidP="004F188B">
      <w:pPr>
        <w:rPr>
          <w:lang w:eastAsia="lt-LT"/>
        </w:rPr>
      </w:pPr>
    </w:p>
    <w:p w:rsidR="004901D8" w:rsidRPr="001D0851" w:rsidRDefault="004901D8" w:rsidP="00740C98">
      <w:pPr>
        <w:pStyle w:val="Sraopastraipa"/>
        <w:numPr>
          <w:ilvl w:val="0"/>
          <w:numId w:val="32"/>
        </w:numPr>
        <w:ind w:left="0"/>
        <w:rPr>
          <w:lang w:eastAsia="lt-LT"/>
        </w:rPr>
      </w:pPr>
      <w:r w:rsidRPr="001D0851">
        <w:rPr>
          <w:lang w:eastAsia="lt-LT"/>
        </w:rPr>
        <w:t>Gali būti taikomos tokios fiksuotosios normos:</w:t>
      </w:r>
    </w:p>
    <w:p w:rsidR="004901D8" w:rsidRPr="001D0851" w:rsidRDefault="004901D8" w:rsidP="00740C98">
      <w:pPr>
        <w:pStyle w:val="Sraopastraipa"/>
        <w:numPr>
          <w:ilvl w:val="1"/>
          <w:numId w:val="32"/>
        </w:numPr>
        <w:ind w:left="0"/>
        <w:rPr>
          <w:lang w:eastAsia="lt-LT"/>
        </w:rPr>
      </w:pPr>
      <w:r w:rsidRPr="001D0851">
        <w:rPr>
          <w:b/>
          <w:bCs/>
          <w:lang w:eastAsia="lt-LT"/>
        </w:rPr>
        <w:t>„standartinė fiksuotoji norma“</w:t>
      </w:r>
      <w:r w:rsidR="00E05E28" w:rsidRPr="001D0851">
        <w:rPr>
          <w:b/>
          <w:bCs/>
          <w:lang w:eastAsia="lt-LT"/>
        </w:rPr>
        <w:t xml:space="preserve"> </w:t>
      </w:r>
      <w:r w:rsidRPr="001D0851">
        <w:rPr>
          <w:lang w:eastAsia="lt-LT"/>
        </w:rPr>
        <w:t>netiesioginėms</w:t>
      </w:r>
      <w:r w:rsidR="00E05E28" w:rsidRPr="001D0851">
        <w:rPr>
          <w:lang w:eastAsia="lt-LT"/>
        </w:rPr>
        <w:t xml:space="preserve"> </w:t>
      </w:r>
      <w:r w:rsidRPr="001D0851">
        <w:rPr>
          <w:lang w:eastAsia="lt-LT"/>
        </w:rPr>
        <w:t>(projekto administravimo ir susijusioms) išlaidoms apmokėti, kuri nustatoma (procentais), neviršijant Projektų administravimo ir finansavimo taisyklių 10 priede nustatytų ribų (skirtingos fiksuotosios normos yra nustatytos iš ESF bendrai finansuojamiems projektams ir iš ERPF ar SF bendrai finansuojamiems projektams);</w:t>
      </w:r>
    </w:p>
    <w:p w:rsidR="004901D8" w:rsidRPr="001D0851" w:rsidRDefault="004901D8" w:rsidP="00740C98">
      <w:pPr>
        <w:pStyle w:val="Sraopastraipa"/>
        <w:numPr>
          <w:ilvl w:val="1"/>
          <w:numId w:val="32"/>
        </w:numPr>
        <w:ind w:left="0"/>
        <w:rPr>
          <w:lang w:eastAsia="lt-LT"/>
        </w:rPr>
      </w:pPr>
      <w:r w:rsidRPr="001D0851">
        <w:rPr>
          <w:b/>
          <w:bCs/>
          <w:lang w:eastAsia="lt-LT"/>
        </w:rPr>
        <w:t>„15 procentų fiksuotoji norma“</w:t>
      </w:r>
      <w:r w:rsidRPr="001D0851">
        <w:rPr>
          <w:lang w:eastAsia="lt-LT"/>
        </w:rPr>
        <w:t xml:space="preserve"> netiesioginėms išlaidoms apmokėti, kurios</w:t>
      </w:r>
      <w:proofErr w:type="gramStart"/>
      <w:r w:rsidRPr="001D0851">
        <w:rPr>
          <w:lang w:eastAsia="lt-LT"/>
        </w:rPr>
        <w:t xml:space="preserve">  </w:t>
      </w:r>
      <w:proofErr w:type="gramEnd"/>
      <w:r w:rsidRPr="001D0851">
        <w:rPr>
          <w:lang w:eastAsia="lt-LT"/>
        </w:rPr>
        <w:t>dydis – 15 procentų projektą vykdančio personalo darbo apmokėjimo (darbo užmokesčio, kaip jis apibrėžtas šių Rekomendacijų 11.6 skyriuje, ir susijusių darbdavio įsipareigojimų, atlygio pagal paslaugų, įskaitant autorines, sutartis) išlaidų;</w:t>
      </w:r>
    </w:p>
    <w:p w:rsidR="004901D8" w:rsidRPr="001D0851" w:rsidRDefault="004901D8" w:rsidP="00740C98">
      <w:pPr>
        <w:pStyle w:val="Sraopastraipa"/>
        <w:numPr>
          <w:ilvl w:val="1"/>
          <w:numId w:val="32"/>
        </w:numPr>
        <w:ind w:left="0"/>
        <w:rPr>
          <w:lang w:eastAsia="lt-LT"/>
        </w:rPr>
      </w:pPr>
      <w:r w:rsidRPr="001D0851">
        <w:rPr>
          <w:lang w:eastAsia="lt-LT"/>
        </w:rPr>
        <w:t>„</w:t>
      </w:r>
      <w:r w:rsidRPr="001D0851">
        <w:rPr>
          <w:b/>
          <w:bCs/>
          <w:lang w:eastAsia="lt-LT"/>
        </w:rPr>
        <w:t>40 procentų fiksuotoji norma“</w:t>
      </w:r>
      <w:r w:rsidR="00E05E28" w:rsidRPr="001D0851">
        <w:rPr>
          <w:b/>
          <w:bCs/>
          <w:lang w:eastAsia="lt-LT"/>
        </w:rPr>
        <w:t xml:space="preserve"> </w:t>
      </w:r>
      <w:r w:rsidRPr="001D0851">
        <w:rPr>
          <w:lang w:eastAsia="lt-LT"/>
        </w:rPr>
        <w:t>daliai tinkamų finansuoti projekto išlaidų apmokėti (įskaitant netiesiogines išlaidas), kai fiksuotoji norma sudaro 40 procentų projektą vykdančio personalo išlaidų</w:t>
      </w:r>
      <w:r w:rsidR="00A560C2" w:rsidRPr="001D0851">
        <w:rPr>
          <w:lang w:eastAsia="lt-LT"/>
        </w:rPr>
        <w:t xml:space="preserve"> (vykdančiojo personalo išlaidomis laikomos vykdančiojo personalo darbo užmokesčio, kaip jis apibrėžtas šių Rekomendacijų 11.6 skyriuje, ir susijusių darbdavio įsipareigojimų, arba atlygio pagal paslaugų, įskaitant autorines, sutartis išlaidos)</w:t>
      </w:r>
      <w:r w:rsidR="00A353DB" w:rsidRPr="001D0851">
        <w:rPr>
          <w:lang w:eastAsia="lt-LT"/>
        </w:rPr>
        <w:t>. Projekto, kuriam taikoma „40 procentų fiksuotoji norma“</w:t>
      </w:r>
      <w:r w:rsidR="00B0243C" w:rsidRPr="001D0851">
        <w:rPr>
          <w:color w:val="FF0000"/>
        </w:rPr>
        <w:t xml:space="preserve"> </w:t>
      </w:r>
      <w:r w:rsidR="00B0243C" w:rsidRPr="00DF07D7">
        <w:t xml:space="preserve">išlaidas </w:t>
      </w:r>
      <w:r w:rsidR="00A353DB" w:rsidRPr="00DF07D7">
        <w:t>gali sudaryti</w:t>
      </w:r>
      <w:r w:rsidR="00B0243C" w:rsidRPr="00DF07D7">
        <w:t xml:space="preserve"> tik vykdančiojo personalo </w:t>
      </w:r>
      <w:r w:rsidR="00A560C2" w:rsidRPr="00DF07D7">
        <w:t>išlaidos</w:t>
      </w:r>
      <w:r w:rsidR="00B0243C" w:rsidRPr="00DF07D7">
        <w:t xml:space="preserve"> ir išlaidos pagal </w:t>
      </w:r>
      <w:r w:rsidR="00A560C2" w:rsidRPr="00DF07D7">
        <w:t xml:space="preserve">šią </w:t>
      </w:r>
      <w:r w:rsidR="00B0243C" w:rsidRPr="00DF07D7">
        <w:t>fiksuotąją normą, o kai projektas bendrai finansuojamas iš ESF arba ERPF – ir dalyviams mokami atlyginimai ir išmokos</w:t>
      </w:r>
      <w:r w:rsidR="00B0243C" w:rsidRPr="00DF07D7">
        <w:rPr>
          <w:lang w:eastAsia="lt-LT"/>
        </w:rPr>
        <w:t>.</w:t>
      </w:r>
      <w:r w:rsidRPr="00DF07D7">
        <w:rPr>
          <w:lang w:eastAsia="lt-LT"/>
        </w:rPr>
        <w:t xml:space="preserve"> </w:t>
      </w:r>
      <w:r w:rsidR="00E849B7" w:rsidRPr="00DF07D7">
        <w:t>Ši fiksuotoji norma netaikoma vykdančiojo personalo išlaidoms, apskaičiuotoms remiantis kita fiksuotąja norma</w:t>
      </w:r>
      <w:r w:rsidRPr="00DF07D7">
        <w:rPr>
          <w:lang w:eastAsia="lt-LT"/>
        </w:rPr>
        <w:t>;</w:t>
      </w:r>
    </w:p>
    <w:p w:rsidR="004901D8" w:rsidRPr="001D0851" w:rsidRDefault="004901D8" w:rsidP="00740C98">
      <w:pPr>
        <w:pStyle w:val="Sraopastraipa"/>
        <w:numPr>
          <w:ilvl w:val="1"/>
          <w:numId w:val="32"/>
        </w:numPr>
        <w:ind w:left="0"/>
        <w:rPr>
          <w:lang w:eastAsia="lt-LT"/>
        </w:rPr>
      </w:pPr>
      <w:r w:rsidRPr="001D0851">
        <w:rPr>
          <w:b/>
          <w:bCs/>
          <w:lang w:eastAsia="lt-LT"/>
        </w:rPr>
        <w:t>„individuali fiksuotoji norma“</w:t>
      </w:r>
      <w:r w:rsidR="00E05E28" w:rsidRPr="001D0851">
        <w:rPr>
          <w:b/>
          <w:bCs/>
          <w:lang w:eastAsia="lt-LT"/>
        </w:rPr>
        <w:t xml:space="preserve"> </w:t>
      </w:r>
      <w:r w:rsidRPr="001D0851">
        <w:rPr>
          <w:lang w:eastAsia="lt-LT"/>
        </w:rPr>
        <w:t xml:space="preserve">netiesioginėms ir (arba) daliai tiesioginių projekto išlaidų apmokėti, kuri nustatoma individualiai kiekvienam projektui, vadovaujantis jo biudžetu; ši norma gali būti taikoma, kai </w:t>
      </w:r>
      <w:r w:rsidR="00FC2D87" w:rsidRPr="001D0851">
        <w:rPr>
          <w:lang w:eastAsia="lt-LT"/>
        </w:rPr>
        <w:t xml:space="preserve">didžiausia galima projektui skiriamo finansavimo </w:t>
      </w:r>
      <w:r w:rsidRPr="001D0851">
        <w:rPr>
          <w:lang w:eastAsia="lt-LT"/>
        </w:rPr>
        <w:t xml:space="preserve">suma (įskaitant išlaidas, apmokamas pagal fiksuotąją normą) neviršija </w:t>
      </w:r>
      <w:r w:rsidR="00C3118D" w:rsidRPr="001D0851">
        <w:rPr>
          <w:lang w:eastAsia="lt-LT"/>
        </w:rPr>
        <w:t>100 000 eurų</w:t>
      </w:r>
      <w:r w:rsidRPr="001D0851">
        <w:rPr>
          <w:lang w:eastAsia="lt-LT"/>
        </w:rPr>
        <w:t>;</w:t>
      </w:r>
    </w:p>
    <w:p w:rsidR="00B0243C" w:rsidRPr="001D0851" w:rsidRDefault="008F5FE6" w:rsidP="00740C98">
      <w:pPr>
        <w:pStyle w:val="Sraopastraipa"/>
        <w:numPr>
          <w:ilvl w:val="1"/>
          <w:numId w:val="32"/>
        </w:numPr>
        <w:ind w:left="0"/>
        <w:rPr>
          <w:lang w:eastAsia="lt-LT"/>
        </w:rPr>
      </w:pPr>
      <w:r w:rsidRPr="001D0851">
        <w:rPr>
          <w:b/>
          <w:lang w:eastAsia="lt-LT"/>
        </w:rPr>
        <w:t>„20 procentų fiksuotoji norma“</w:t>
      </w:r>
      <w:r w:rsidRPr="001D0851">
        <w:rPr>
          <w:lang w:eastAsia="lt-LT"/>
        </w:rPr>
        <w:t xml:space="preserve"> </w:t>
      </w:r>
      <w:r w:rsidRPr="00DF07D7">
        <w:t>vykdančiojo personalo darbo užmokesčio išlaidoms</w:t>
      </w:r>
      <w:r w:rsidRPr="00F61FD4">
        <w:rPr>
          <w:lang w:eastAsia="lt-LT"/>
        </w:rPr>
        <w:t xml:space="preserve"> apmokėti </w:t>
      </w:r>
      <w:r w:rsidRPr="00DF07D7">
        <w:rPr>
          <w:lang w:eastAsia="lt-LT"/>
        </w:rPr>
        <w:t xml:space="preserve">(iki 20 procentų </w:t>
      </w:r>
      <w:r w:rsidRPr="00DF07D7">
        <w:t>visų kitų tiesioginių išlaidų);</w:t>
      </w:r>
    </w:p>
    <w:p w:rsidR="004901D8" w:rsidRPr="001D0851" w:rsidRDefault="004901D8" w:rsidP="00740C98">
      <w:pPr>
        <w:pStyle w:val="Sraopastraipa"/>
        <w:numPr>
          <w:ilvl w:val="1"/>
          <w:numId w:val="32"/>
        </w:numPr>
        <w:ind w:left="0"/>
        <w:rPr>
          <w:lang w:eastAsia="lt-LT"/>
        </w:rPr>
      </w:pPr>
      <w:r w:rsidRPr="001D0851">
        <w:rPr>
          <w:b/>
          <w:bCs/>
          <w:lang w:eastAsia="lt-LT"/>
        </w:rPr>
        <w:t>„kita fiksuotoji norma“</w:t>
      </w:r>
      <w:r w:rsidRPr="001D0851">
        <w:rPr>
          <w:lang w:eastAsia="lt-LT"/>
        </w:rPr>
        <w:t xml:space="preserve"> netiesioginėms ir (arba) daliai tiesioginių projekto išlaidų apmokėti, kai fiksuotoji norma nustatoma vadovaujantis atlikto reprezentatyvaus tyrimo rezultatais ar Lietuvos Respublikos ar ES teisės aktuose ar kituose dokumentuose galiojančia schema.</w:t>
      </w:r>
    </w:p>
    <w:p w:rsidR="00F75BB2" w:rsidRPr="001D0851" w:rsidRDefault="00F75BB2" w:rsidP="00740C98">
      <w:pPr>
        <w:pStyle w:val="Sraopastraipa"/>
        <w:numPr>
          <w:ilvl w:val="0"/>
          <w:numId w:val="32"/>
        </w:numPr>
        <w:ind w:left="0"/>
        <w:rPr>
          <w:lang w:eastAsia="lt-LT"/>
        </w:rPr>
      </w:pPr>
      <w:r w:rsidRPr="001D0851">
        <w:rPr>
          <w:lang w:eastAsia="lt-LT"/>
        </w:rPr>
        <w:lastRenderedPageBreak/>
        <w:t>Galimybė taikyti konkrečią fiksuotąją normą ir išlaidų rūšys, kurioms taikoma fiksuotoji norma (-</w:t>
      </w:r>
      <w:proofErr w:type="spellStart"/>
      <w:r w:rsidRPr="001D0851">
        <w:rPr>
          <w:lang w:eastAsia="lt-LT"/>
        </w:rPr>
        <w:t>os</w:t>
      </w:r>
      <w:proofErr w:type="spellEnd"/>
      <w:r w:rsidRPr="001D0851">
        <w:rPr>
          <w:lang w:eastAsia="lt-LT"/>
        </w:rPr>
        <w:t xml:space="preserve">), nustatomos projektų finansavimo sąlygų apraše. </w:t>
      </w:r>
      <w:r w:rsidR="000C5669" w:rsidRPr="001D0851">
        <w:rPr>
          <w:lang w:eastAsia="lt-LT"/>
        </w:rPr>
        <w:t>I</w:t>
      </w:r>
      <w:r w:rsidRPr="001D0851">
        <w:rPr>
          <w:lang w:eastAsia="lt-LT"/>
        </w:rPr>
        <w:t>šskyrus šių Rekomendacijų 64.4 papunktyje nurodytą atvejį</w:t>
      </w:r>
      <w:r w:rsidR="000C5669" w:rsidRPr="001D0851">
        <w:rPr>
          <w:lang w:eastAsia="lt-LT"/>
        </w:rPr>
        <w:t>,</w:t>
      </w:r>
      <w:r w:rsidRPr="001D0851">
        <w:rPr>
          <w:lang w:eastAsia="lt-LT"/>
        </w:rPr>
        <w:t xml:space="preserve"> projektų finansavimo sąlygų apraše yra nustatomi ir fiksuotosios normos dydžiai</w:t>
      </w:r>
      <w:r w:rsidR="000C5669" w:rsidRPr="001D0851">
        <w:rPr>
          <w:lang w:eastAsia="lt-LT"/>
        </w:rPr>
        <w:t xml:space="preserve"> (arba duodama nuoroda į juos nustatantį dokumentą)</w:t>
      </w:r>
      <w:r w:rsidRPr="001D0851">
        <w:rPr>
          <w:lang w:eastAsia="lt-LT"/>
        </w:rPr>
        <w:t>.</w:t>
      </w:r>
    </w:p>
    <w:p w:rsidR="00F75BB2" w:rsidRPr="001D0851" w:rsidRDefault="00F75BB2" w:rsidP="00740C98">
      <w:pPr>
        <w:pStyle w:val="Sraopastraipa"/>
        <w:numPr>
          <w:ilvl w:val="0"/>
          <w:numId w:val="32"/>
        </w:numPr>
        <w:ind w:left="0"/>
        <w:rPr>
          <w:lang w:eastAsia="lt-LT"/>
        </w:rPr>
      </w:pPr>
      <w:r w:rsidRPr="001D0851">
        <w:rPr>
          <w:lang w:eastAsia="lt-LT"/>
        </w:rPr>
        <w:t>Projektui taikoma fiksuotoji norma nustatoma projekto sutartyje</w:t>
      </w:r>
      <w:r w:rsidR="00490B12" w:rsidRPr="001D0851">
        <w:rPr>
          <w:lang w:eastAsia="lt-LT"/>
        </w:rPr>
        <w:t>.</w:t>
      </w:r>
    </w:p>
    <w:p w:rsidR="004901D8" w:rsidRPr="001D0851" w:rsidRDefault="004901D8" w:rsidP="00AF6E92">
      <w:pPr>
        <w:keepNext/>
        <w:rPr>
          <w:b/>
          <w:bCs/>
          <w:i/>
          <w:iCs/>
          <w:lang w:eastAsia="lt-LT"/>
        </w:rPr>
      </w:pPr>
      <w:r w:rsidRPr="001D0851">
        <w:rPr>
          <w:b/>
          <w:bCs/>
          <w:i/>
          <w:iCs/>
          <w:lang w:eastAsia="lt-LT"/>
        </w:rPr>
        <w:t>1 schema. Fiksuotosios normos taikymo galimybės</w:t>
      </w:r>
    </w:p>
    <w:p w:rsidR="004901D8" w:rsidRPr="00647813" w:rsidRDefault="00924F2F" w:rsidP="00BC00F2">
      <w:pPr>
        <w:ind w:firstLine="0"/>
        <w:rPr>
          <w:lang w:eastAsia="lt-LT"/>
        </w:rPr>
      </w:pPr>
      <w:r w:rsidRPr="00924F2F">
        <w:rPr>
          <w:noProof/>
          <w:lang w:val="en-US"/>
        </w:rPr>
        <w:t xml:space="preserve"> </w:t>
      </w:r>
      <w:r w:rsidR="00D745EF">
        <w:rPr>
          <w:noProof/>
          <w:lang w:eastAsia="lt-LT"/>
        </w:rPr>
        <w:drawing>
          <wp:inline distT="0" distB="0" distL="0" distR="0">
            <wp:extent cx="6090285" cy="4889500"/>
            <wp:effectExtent l="38100" t="0" r="43815" b="6350"/>
            <wp:docPr id="1"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901D8" w:rsidRPr="00647813" w:rsidRDefault="004901D8" w:rsidP="0026335D">
      <w:pPr>
        <w:rPr>
          <w:b/>
          <w:bCs/>
          <w:i/>
          <w:iCs/>
          <w:lang w:eastAsia="lt-LT"/>
        </w:rPr>
      </w:pPr>
      <w:r w:rsidRPr="00647813">
        <w:rPr>
          <w:b/>
          <w:bCs/>
          <w:i/>
          <w:iCs/>
          <w:lang w:eastAsia="lt-LT"/>
        </w:rPr>
        <w:t>Standartinės netiesioginių išlaidų fiksuotosios normos taikymas</w:t>
      </w:r>
    </w:p>
    <w:p w:rsidR="004901D8" w:rsidRPr="00647813" w:rsidRDefault="004901D8" w:rsidP="00740C98">
      <w:pPr>
        <w:pStyle w:val="Sraopastraipa"/>
        <w:numPr>
          <w:ilvl w:val="0"/>
          <w:numId w:val="32"/>
        </w:numPr>
        <w:ind w:left="0"/>
        <w:rPr>
          <w:lang w:eastAsia="lt-LT"/>
        </w:rPr>
      </w:pPr>
      <w:r w:rsidRPr="00647813">
        <w:rPr>
          <w:lang w:eastAsia="lt-LT"/>
        </w:rPr>
        <w:t xml:space="preserve">Išlaidų, kurios </w:t>
      </w:r>
      <w:r w:rsidR="004C7898">
        <w:rPr>
          <w:lang w:eastAsia="lt-LT"/>
        </w:rPr>
        <w:t xml:space="preserve">priskiriamos netiesioginėms ir, jei yra tinkamos finansuoti, turi būti apmokamos </w:t>
      </w:r>
      <w:r w:rsidRPr="00647813">
        <w:rPr>
          <w:lang w:eastAsia="lt-LT"/>
        </w:rPr>
        <w:t>taikant fiksuotąją normą, sąrašas nurodytas Projektų administravimo ir finansavimo taisyklių 43</w:t>
      </w:r>
      <w:r w:rsidR="00647813" w:rsidRPr="00647813">
        <w:rPr>
          <w:lang w:eastAsia="lt-LT"/>
        </w:rPr>
        <w:t>5</w:t>
      </w:r>
      <w:r w:rsidRPr="00647813">
        <w:rPr>
          <w:lang w:eastAsia="lt-LT"/>
        </w:rPr>
        <w:t xml:space="preserve"> punkte, i</w:t>
      </w:r>
      <w:r w:rsidR="000618BD" w:rsidRPr="00647813">
        <w:rPr>
          <w:lang w:eastAsia="lt-LT"/>
        </w:rPr>
        <w:t>r</w:t>
      </w:r>
      <w:r w:rsidRPr="00647813">
        <w:rPr>
          <w:lang w:eastAsia="lt-LT"/>
        </w:rPr>
        <w:t xml:space="preserve"> šių Rekomendacijų 10 skyriaus 1-oje lentelėje</w:t>
      </w:r>
      <w:r w:rsidR="00A560C2">
        <w:rPr>
          <w:lang w:eastAsia="lt-LT"/>
        </w:rPr>
        <w:t xml:space="preserve"> ir jis nėra baigtinis</w:t>
      </w:r>
      <w:r w:rsidRPr="00647813">
        <w:rPr>
          <w:lang w:eastAsia="lt-LT"/>
        </w:rPr>
        <w:t xml:space="preserve">. </w:t>
      </w:r>
    </w:p>
    <w:p w:rsidR="004901D8" w:rsidRPr="00647813" w:rsidRDefault="004901D8" w:rsidP="00740C98">
      <w:pPr>
        <w:pStyle w:val="Sraopastraipa"/>
        <w:numPr>
          <w:ilvl w:val="0"/>
          <w:numId w:val="32"/>
        </w:numPr>
        <w:ind w:left="0"/>
        <w:rPr>
          <w:lang w:eastAsia="lt-LT"/>
        </w:rPr>
      </w:pPr>
      <w:r w:rsidRPr="00647813">
        <w:rPr>
          <w:lang w:eastAsia="lt-LT"/>
        </w:rPr>
        <w:t>ESF ir ERPF</w:t>
      </w:r>
      <w:r w:rsidR="000618BD" w:rsidRPr="00647813">
        <w:rPr>
          <w:lang w:eastAsia="lt-LT"/>
        </w:rPr>
        <w:t xml:space="preserve"> </w:t>
      </w:r>
      <w:r w:rsidR="00026112" w:rsidRPr="00647813">
        <w:rPr>
          <w:lang w:eastAsia="lt-LT"/>
        </w:rPr>
        <w:t>ar</w:t>
      </w:r>
      <w:r w:rsidR="000618BD" w:rsidRPr="00647813">
        <w:rPr>
          <w:lang w:eastAsia="lt-LT"/>
        </w:rPr>
        <w:t xml:space="preserve"> </w:t>
      </w:r>
      <w:r w:rsidRPr="00647813">
        <w:rPr>
          <w:lang w:eastAsia="lt-LT"/>
        </w:rPr>
        <w:t>SF projektų netiesioginėms išlaidoms taikomos standartinės fiksuotosios normos (kai taikomos vadovaujantis</w:t>
      </w:r>
      <w:r w:rsidR="00724E95" w:rsidRPr="00647813">
        <w:rPr>
          <w:lang w:eastAsia="lt-LT"/>
        </w:rPr>
        <w:t xml:space="preserve"> </w:t>
      </w:r>
      <w:r w:rsidR="00715353" w:rsidRPr="00647813">
        <w:rPr>
          <w:lang w:eastAsia="lt-LT"/>
        </w:rPr>
        <w:t xml:space="preserve">šių </w:t>
      </w:r>
      <w:r w:rsidR="00C836FA" w:rsidRPr="00647813">
        <w:rPr>
          <w:lang w:eastAsia="lt-LT"/>
        </w:rPr>
        <w:t xml:space="preserve">Rekomendacijų </w:t>
      </w:r>
      <w:r w:rsidRPr="00647813">
        <w:rPr>
          <w:lang w:eastAsia="lt-LT"/>
        </w:rPr>
        <w:t>6</w:t>
      </w:r>
      <w:r w:rsidR="00AF6E92" w:rsidRPr="00647813">
        <w:rPr>
          <w:lang w:eastAsia="lt-LT"/>
        </w:rPr>
        <w:t>4</w:t>
      </w:r>
      <w:r w:rsidRPr="00647813">
        <w:rPr>
          <w:lang w:eastAsia="lt-LT"/>
        </w:rPr>
        <w:t>.1</w:t>
      </w:r>
      <w:r w:rsidR="00213E4C" w:rsidRPr="00647813">
        <w:rPr>
          <w:lang w:eastAsia="lt-LT"/>
        </w:rPr>
        <w:t xml:space="preserve"> </w:t>
      </w:r>
      <w:r w:rsidRPr="00647813">
        <w:rPr>
          <w:lang w:eastAsia="lt-LT"/>
        </w:rPr>
        <w:t>papunkčiu nurodytos fiksuotosios normos) yra nustatytos Projektų administravimo ir finansavimo taisyklių 10 priede</w:t>
      </w:r>
      <w:r w:rsidR="00E05E28" w:rsidRPr="00647813">
        <w:rPr>
          <w:lang w:eastAsia="lt-LT"/>
        </w:rPr>
        <w:t xml:space="preserve"> </w:t>
      </w:r>
      <w:r w:rsidRPr="00647813">
        <w:rPr>
          <w:lang w:eastAsia="lt-LT"/>
        </w:rPr>
        <w:t>ir projekto tinkamumo finansuoti vertinimo metu nustatomos</w:t>
      </w:r>
      <w:r w:rsidR="00E05E28" w:rsidRPr="00647813">
        <w:rPr>
          <w:lang w:eastAsia="lt-LT"/>
        </w:rPr>
        <w:t xml:space="preserve"> </w:t>
      </w:r>
      <w:r w:rsidRPr="00647813">
        <w:rPr>
          <w:lang w:eastAsia="lt-LT"/>
        </w:rPr>
        <w:t xml:space="preserve">atsižvelgiant į projekto tinkamų finansuoti išlaidų sumą, kryžminio finansavimo dalį </w:t>
      </w:r>
      <w:proofErr w:type="gramStart"/>
      <w:r w:rsidRPr="00647813">
        <w:rPr>
          <w:lang w:eastAsia="lt-LT"/>
        </w:rPr>
        <w:t>(</w:t>
      </w:r>
      <w:proofErr w:type="gramEnd"/>
      <w:r w:rsidRPr="00647813">
        <w:rPr>
          <w:lang w:eastAsia="lt-LT"/>
        </w:rPr>
        <w:t>tik ESF) bei projekto veiklų rangos išlaidų dalį.</w:t>
      </w:r>
      <w:r w:rsidR="00C422C3">
        <w:rPr>
          <w:b/>
          <w:lang w:eastAsia="lt-LT"/>
        </w:rPr>
        <w:t xml:space="preserve"> </w:t>
      </w:r>
      <w:r w:rsidR="005A03B8" w:rsidRPr="00A87EA7">
        <w:rPr>
          <w:lang w:eastAsia="lt-LT"/>
        </w:rPr>
        <w:t>Supaprastintai apmokamos išlaidos nėra laikomos projekto veiklų rangos išlaidomis.</w:t>
      </w:r>
    </w:p>
    <w:p w:rsidR="004901D8" w:rsidRPr="00647813" w:rsidRDefault="004901D8" w:rsidP="00740C98">
      <w:pPr>
        <w:pStyle w:val="Sraopastraipa"/>
        <w:numPr>
          <w:ilvl w:val="0"/>
          <w:numId w:val="32"/>
        </w:numPr>
        <w:ind w:left="0"/>
        <w:rPr>
          <w:lang w:eastAsia="lt-LT"/>
        </w:rPr>
      </w:pPr>
      <w:r w:rsidRPr="00647813">
        <w:rPr>
          <w:lang w:eastAsia="lt-LT"/>
        </w:rPr>
        <w:lastRenderedPageBreak/>
        <w:t>Žinodamas tiesioginių projekto išlaidų sumą bei preliminarią</w:t>
      </w:r>
      <w:r w:rsidR="00EE6552">
        <w:rPr>
          <w:lang w:eastAsia="lt-LT"/>
        </w:rPr>
        <w:t xml:space="preserve"> </w:t>
      </w:r>
      <w:r w:rsidR="00EE6552" w:rsidRPr="001628B0">
        <w:rPr>
          <w:lang w:eastAsia="lt-LT"/>
        </w:rPr>
        <w:t>veiklų rangos</w:t>
      </w:r>
      <w:proofErr w:type="gramStart"/>
      <w:r w:rsidR="00EE6552">
        <w:rPr>
          <w:lang w:eastAsia="lt-LT"/>
        </w:rPr>
        <w:t xml:space="preserve"> </w:t>
      </w:r>
      <w:r w:rsidRPr="00647813">
        <w:rPr>
          <w:lang w:eastAsia="lt-LT"/>
        </w:rPr>
        <w:t xml:space="preserve"> </w:t>
      </w:r>
      <w:proofErr w:type="gramEnd"/>
      <w:r w:rsidRPr="00647813">
        <w:rPr>
          <w:lang w:eastAsia="lt-LT"/>
        </w:rPr>
        <w:t>dalį</w:t>
      </w:r>
      <w:r w:rsidR="009570C5">
        <w:rPr>
          <w:lang w:eastAsia="lt-LT"/>
        </w:rPr>
        <w:t>,</w:t>
      </w:r>
      <w:r w:rsidRPr="00647813">
        <w:rPr>
          <w:lang w:eastAsia="lt-LT"/>
        </w:rPr>
        <w:t xml:space="preserve"> </w:t>
      </w:r>
      <w:r w:rsidR="009570C5">
        <w:rPr>
          <w:lang w:eastAsia="lt-LT"/>
        </w:rPr>
        <w:t xml:space="preserve">pareiškėjas gali </w:t>
      </w:r>
      <w:r w:rsidRPr="00647813">
        <w:rPr>
          <w:lang w:eastAsia="lt-LT"/>
        </w:rPr>
        <w:t>apskaičiuoti preliminarią projektui taikytiną netiesioginių išlaidų fiksuotąją normą</w:t>
      </w:r>
      <w:r w:rsidR="00E05E28" w:rsidRPr="00647813">
        <w:rPr>
          <w:lang w:eastAsia="lt-LT"/>
        </w:rPr>
        <w:t xml:space="preserve">. </w:t>
      </w:r>
    </w:p>
    <w:p w:rsidR="004901D8" w:rsidRPr="00647813" w:rsidRDefault="004901D8" w:rsidP="00CC4A9E">
      <w:pPr>
        <w:ind w:left="851" w:firstLine="0"/>
        <w:rPr>
          <w:i/>
          <w:iCs/>
          <w:color w:val="0070C0"/>
          <w:lang w:eastAsia="lt-LT"/>
        </w:rPr>
      </w:pPr>
      <w:r w:rsidRPr="00647813">
        <w:rPr>
          <w:i/>
          <w:iCs/>
          <w:color w:val="0070C0"/>
          <w:lang w:eastAsia="lt-LT"/>
        </w:rPr>
        <w:t>Pavyzdžiui, ERPF projekto pareiškėjas apskaičiavo, kad jo projekto tiesioginių išlaidų suma sudaro</w:t>
      </w:r>
      <w:r w:rsidR="002F1C2E">
        <w:rPr>
          <w:i/>
          <w:iCs/>
          <w:color w:val="0070C0"/>
          <w:lang w:eastAsia="lt-LT"/>
        </w:rPr>
        <w:t xml:space="preserve"> </w:t>
      </w:r>
      <w:r w:rsidR="00BF2343">
        <w:rPr>
          <w:i/>
          <w:iCs/>
          <w:color w:val="0070C0"/>
          <w:lang w:eastAsia="lt-LT"/>
        </w:rPr>
        <w:t>144</w:t>
      </w:r>
      <w:r w:rsidR="00D11FCA">
        <w:rPr>
          <w:i/>
          <w:iCs/>
          <w:color w:val="0070C0"/>
          <w:lang w:eastAsia="lt-LT"/>
        </w:rPr>
        <w:t xml:space="preserve"> </w:t>
      </w:r>
      <w:r w:rsidR="00BF2343">
        <w:rPr>
          <w:i/>
          <w:iCs/>
          <w:color w:val="0070C0"/>
          <w:lang w:eastAsia="lt-LT"/>
        </w:rPr>
        <w:t xml:space="preserve">810 </w:t>
      </w:r>
      <w:proofErr w:type="spellStart"/>
      <w:r w:rsidR="00BF2343">
        <w:rPr>
          <w:i/>
          <w:iCs/>
          <w:color w:val="0070C0"/>
          <w:lang w:eastAsia="lt-LT"/>
        </w:rPr>
        <w:t>Eur</w:t>
      </w:r>
      <w:proofErr w:type="spellEnd"/>
      <w:r w:rsidRPr="00647813">
        <w:rPr>
          <w:i/>
          <w:iCs/>
          <w:color w:val="0070C0"/>
          <w:lang w:eastAsia="lt-LT"/>
        </w:rPr>
        <w:t xml:space="preserve">, o perkamų išteklių dalis – </w:t>
      </w:r>
      <w:r w:rsidR="00BF2343">
        <w:rPr>
          <w:i/>
          <w:iCs/>
          <w:color w:val="0070C0"/>
          <w:lang w:eastAsia="lt-LT"/>
        </w:rPr>
        <w:t>72</w:t>
      </w:r>
      <w:r w:rsidR="00D11FCA">
        <w:rPr>
          <w:i/>
          <w:iCs/>
          <w:color w:val="0070C0"/>
          <w:lang w:eastAsia="lt-LT"/>
        </w:rPr>
        <w:t xml:space="preserve"> </w:t>
      </w:r>
      <w:r w:rsidR="00BF2343">
        <w:rPr>
          <w:i/>
          <w:iCs/>
          <w:color w:val="0070C0"/>
          <w:lang w:eastAsia="lt-LT"/>
        </w:rPr>
        <w:t xml:space="preserve">405 </w:t>
      </w:r>
      <w:proofErr w:type="spellStart"/>
      <w:r w:rsidR="00BF2343">
        <w:rPr>
          <w:i/>
          <w:iCs/>
          <w:color w:val="0070C0"/>
          <w:lang w:eastAsia="lt-LT"/>
        </w:rPr>
        <w:t>Eur</w:t>
      </w:r>
      <w:proofErr w:type="spellEnd"/>
      <w:r w:rsidR="00BF2343">
        <w:rPr>
          <w:i/>
          <w:iCs/>
          <w:color w:val="0070C0"/>
          <w:lang w:eastAsia="lt-LT"/>
        </w:rPr>
        <w:t xml:space="preserve"> </w:t>
      </w:r>
      <w:r w:rsidRPr="00647813">
        <w:rPr>
          <w:i/>
          <w:iCs/>
          <w:color w:val="0070C0"/>
          <w:lang w:eastAsia="lt-LT"/>
        </w:rPr>
        <w:t>(50 proc. tiesioginių projekto išlaidų). Vadovaudamasis Projektų administravimo ir finansavimo taisyklių 10 priedu, projekto vykdytojas netiesioginėms išlaidoms preliminariai pritaikė 11,35 proc. netiesioginių išlaidų fiksuotąją normą. Tokiu atveju apskaičiuota visa projekto tinkamų finansuoti</w:t>
      </w:r>
      <w:r w:rsidR="00917B5E" w:rsidRPr="00647813">
        <w:rPr>
          <w:i/>
          <w:iCs/>
          <w:color w:val="0070C0"/>
          <w:lang w:eastAsia="lt-LT"/>
        </w:rPr>
        <w:t xml:space="preserve"> </w:t>
      </w:r>
      <w:r w:rsidRPr="00647813">
        <w:rPr>
          <w:i/>
          <w:iCs/>
          <w:color w:val="0070C0"/>
          <w:lang w:eastAsia="lt-LT"/>
        </w:rPr>
        <w:t xml:space="preserve">išlaidų suma (įskaitant pagal fiksuotąją normą apmokamas netiesiogines išlaidas) sudarys </w:t>
      </w:r>
      <w:r w:rsidR="00BF2343">
        <w:rPr>
          <w:i/>
          <w:iCs/>
          <w:color w:val="0070C0"/>
          <w:lang w:eastAsia="lt-LT"/>
        </w:rPr>
        <w:t>144</w:t>
      </w:r>
      <w:r w:rsidR="00C54CF8">
        <w:rPr>
          <w:i/>
          <w:iCs/>
          <w:color w:val="0070C0"/>
          <w:lang w:eastAsia="lt-LT"/>
        </w:rPr>
        <w:t xml:space="preserve"> </w:t>
      </w:r>
      <w:r w:rsidR="00BF2343">
        <w:rPr>
          <w:i/>
          <w:iCs/>
          <w:color w:val="0070C0"/>
          <w:lang w:eastAsia="lt-LT"/>
        </w:rPr>
        <w:t>810</w:t>
      </w:r>
      <w:r w:rsidR="00C54CF8">
        <w:rPr>
          <w:i/>
          <w:iCs/>
          <w:color w:val="0070C0"/>
          <w:lang w:eastAsia="lt-LT"/>
        </w:rPr>
        <w:t xml:space="preserve"> </w:t>
      </w:r>
      <w:r w:rsidRPr="00647813">
        <w:rPr>
          <w:i/>
          <w:iCs/>
          <w:color w:val="0070C0"/>
          <w:lang w:eastAsia="lt-LT"/>
        </w:rPr>
        <w:t xml:space="preserve">+ </w:t>
      </w:r>
      <w:r w:rsidR="00BF2343">
        <w:rPr>
          <w:i/>
          <w:iCs/>
          <w:color w:val="0070C0"/>
          <w:lang w:eastAsia="lt-LT"/>
        </w:rPr>
        <w:t>16</w:t>
      </w:r>
      <w:r w:rsidR="00D11FCA">
        <w:rPr>
          <w:i/>
          <w:iCs/>
          <w:color w:val="0070C0"/>
          <w:lang w:eastAsia="lt-LT"/>
        </w:rPr>
        <w:t xml:space="preserve"> </w:t>
      </w:r>
      <w:r w:rsidR="00BF2343">
        <w:rPr>
          <w:i/>
          <w:iCs/>
          <w:color w:val="0070C0"/>
          <w:lang w:eastAsia="lt-LT"/>
        </w:rPr>
        <w:t>435,94</w:t>
      </w:r>
      <w:r w:rsidRPr="00647813">
        <w:rPr>
          <w:i/>
          <w:iCs/>
          <w:color w:val="0070C0"/>
          <w:lang w:eastAsia="lt-LT"/>
        </w:rPr>
        <w:t xml:space="preserve"> =</w:t>
      </w:r>
      <w:r w:rsidR="00BF2343">
        <w:rPr>
          <w:i/>
          <w:iCs/>
          <w:color w:val="0070C0"/>
          <w:lang w:eastAsia="lt-LT"/>
        </w:rPr>
        <w:t>161</w:t>
      </w:r>
      <w:r w:rsidR="00D11FCA">
        <w:rPr>
          <w:i/>
          <w:iCs/>
          <w:color w:val="0070C0"/>
          <w:lang w:eastAsia="lt-LT"/>
        </w:rPr>
        <w:t xml:space="preserve"> </w:t>
      </w:r>
      <w:r w:rsidR="00F71D56">
        <w:rPr>
          <w:i/>
          <w:iCs/>
          <w:color w:val="0070C0"/>
          <w:lang w:eastAsia="lt-LT"/>
        </w:rPr>
        <w:t>245,9</w:t>
      </w:r>
      <w:r w:rsidR="00C54CF8">
        <w:rPr>
          <w:i/>
          <w:iCs/>
          <w:color w:val="0070C0"/>
          <w:lang w:eastAsia="lt-LT"/>
        </w:rPr>
        <w:t>4</w:t>
      </w:r>
      <w:r w:rsidR="00BF2343">
        <w:rPr>
          <w:i/>
          <w:iCs/>
          <w:color w:val="0070C0"/>
          <w:lang w:eastAsia="lt-LT"/>
        </w:rPr>
        <w:t xml:space="preserve"> </w:t>
      </w:r>
      <w:proofErr w:type="spellStart"/>
      <w:r w:rsidR="00BF2343">
        <w:rPr>
          <w:i/>
          <w:iCs/>
          <w:color w:val="0070C0"/>
          <w:lang w:eastAsia="lt-LT"/>
        </w:rPr>
        <w:t>Eur</w:t>
      </w:r>
      <w:proofErr w:type="spellEnd"/>
      <w:r w:rsidRPr="00647813">
        <w:rPr>
          <w:i/>
          <w:iCs/>
          <w:color w:val="0070C0"/>
          <w:lang w:eastAsia="lt-LT"/>
        </w:rPr>
        <w:t>, o projekto</w:t>
      </w:r>
      <w:proofErr w:type="gramStart"/>
      <w:r w:rsidRPr="00647813">
        <w:rPr>
          <w:i/>
          <w:iCs/>
          <w:color w:val="0070C0"/>
          <w:lang w:eastAsia="lt-LT"/>
        </w:rPr>
        <w:t xml:space="preserve">  </w:t>
      </w:r>
      <w:proofErr w:type="gramEnd"/>
      <w:r w:rsidRPr="00647813">
        <w:rPr>
          <w:i/>
          <w:iCs/>
          <w:color w:val="0070C0"/>
          <w:lang w:eastAsia="lt-LT"/>
        </w:rPr>
        <w:t xml:space="preserve">veiklų rangos išlaidų dalis </w:t>
      </w:r>
      <w:r w:rsidR="00D2753A" w:rsidRPr="00647813">
        <w:rPr>
          <w:i/>
          <w:iCs/>
          <w:color w:val="0070C0"/>
          <w:lang w:eastAsia="lt-LT"/>
        </w:rPr>
        <w:t xml:space="preserve">– </w:t>
      </w:r>
      <w:r w:rsidRPr="00647813">
        <w:rPr>
          <w:i/>
          <w:iCs/>
          <w:color w:val="0070C0"/>
          <w:lang w:eastAsia="lt-LT"/>
        </w:rPr>
        <w:t>44,9 proc.</w:t>
      </w:r>
      <w:r w:rsidR="00F47DAA" w:rsidRPr="00647813">
        <w:rPr>
          <w:i/>
          <w:iCs/>
          <w:color w:val="0070C0"/>
          <w:lang w:eastAsia="lt-LT"/>
        </w:rPr>
        <w:t xml:space="preserve"> visų tinkamų finansuoti išlaidų</w:t>
      </w:r>
      <w:r w:rsidRPr="00647813">
        <w:rPr>
          <w:i/>
          <w:iCs/>
          <w:color w:val="0070C0"/>
          <w:lang w:eastAsia="lt-LT"/>
        </w:rPr>
        <w:t>, t.</w:t>
      </w:r>
      <w:r w:rsidR="00D2753A" w:rsidRPr="00647813">
        <w:rPr>
          <w:i/>
          <w:iCs/>
          <w:color w:val="0070C0"/>
          <w:lang w:eastAsia="lt-LT"/>
        </w:rPr>
        <w:t xml:space="preserve"> </w:t>
      </w:r>
      <w:r w:rsidRPr="00647813">
        <w:rPr>
          <w:i/>
          <w:iCs/>
          <w:color w:val="0070C0"/>
          <w:lang w:eastAsia="lt-LT"/>
        </w:rPr>
        <w:t>y. projekt</w:t>
      </w:r>
      <w:r w:rsidR="00D2753A" w:rsidRPr="00647813">
        <w:rPr>
          <w:i/>
          <w:iCs/>
          <w:color w:val="0070C0"/>
          <w:lang w:eastAsia="lt-LT"/>
        </w:rPr>
        <w:t xml:space="preserve">o </w:t>
      </w:r>
      <w:r w:rsidR="0016525B" w:rsidRPr="00647813">
        <w:rPr>
          <w:i/>
          <w:iCs/>
          <w:color w:val="0070C0"/>
          <w:lang w:eastAsia="lt-LT"/>
        </w:rPr>
        <w:t>tinkamų finansuoti</w:t>
      </w:r>
      <w:r w:rsidR="00715353" w:rsidRPr="00647813">
        <w:rPr>
          <w:i/>
          <w:iCs/>
          <w:color w:val="0070C0"/>
          <w:lang w:eastAsia="lt-LT"/>
        </w:rPr>
        <w:t xml:space="preserve"> </w:t>
      </w:r>
      <w:r w:rsidR="00D2753A" w:rsidRPr="00647813">
        <w:rPr>
          <w:i/>
          <w:iCs/>
          <w:color w:val="0070C0"/>
          <w:lang w:eastAsia="lt-LT"/>
        </w:rPr>
        <w:t>išlaid</w:t>
      </w:r>
      <w:r w:rsidR="00715353" w:rsidRPr="00647813">
        <w:rPr>
          <w:i/>
          <w:iCs/>
          <w:color w:val="0070C0"/>
          <w:lang w:eastAsia="lt-LT"/>
        </w:rPr>
        <w:t>ų</w:t>
      </w:r>
      <w:r w:rsidRPr="00647813">
        <w:rPr>
          <w:i/>
          <w:iCs/>
          <w:color w:val="0070C0"/>
          <w:lang w:eastAsia="lt-LT"/>
        </w:rPr>
        <w:t xml:space="preserve"> </w:t>
      </w:r>
      <w:r w:rsidR="00715353" w:rsidRPr="00647813">
        <w:rPr>
          <w:i/>
          <w:iCs/>
          <w:color w:val="0070C0"/>
          <w:lang w:eastAsia="lt-LT"/>
        </w:rPr>
        <w:t xml:space="preserve">suma </w:t>
      </w:r>
      <w:r w:rsidRPr="00647813">
        <w:rPr>
          <w:i/>
          <w:iCs/>
          <w:color w:val="0070C0"/>
          <w:lang w:eastAsia="lt-LT"/>
        </w:rPr>
        <w:t>patenka į intervalą, kuriam</w:t>
      </w:r>
      <w:r w:rsidR="00DB0870" w:rsidRPr="00647813">
        <w:rPr>
          <w:i/>
          <w:iCs/>
          <w:color w:val="0070C0"/>
          <w:lang w:eastAsia="lt-LT"/>
        </w:rPr>
        <w:t xml:space="preserve"> esant projekto netiesioginėms išlaidoms</w:t>
      </w:r>
      <w:r w:rsidRPr="00647813">
        <w:rPr>
          <w:i/>
          <w:iCs/>
          <w:color w:val="0070C0"/>
          <w:lang w:eastAsia="lt-LT"/>
        </w:rPr>
        <w:t xml:space="preserve"> taikoma 11,35 proc. fiksuotoji norma.</w:t>
      </w:r>
    </w:p>
    <w:p w:rsidR="004901D8" w:rsidRPr="00647813" w:rsidRDefault="004901D8" w:rsidP="00CC4A9E">
      <w:pPr>
        <w:ind w:left="851" w:firstLine="0"/>
        <w:rPr>
          <w:i/>
          <w:iCs/>
          <w:color w:val="0070C0"/>
          <w:lang w:eastAsia="lt-LT"/>
        </w:rPr>
      </w:pPr>
      <w:r w:rsidRPr="00647813">
        <w:rPr>
          <w:i/>
          <w:iCs/>
          <w:color w:val="0070C0"/>
          <w:lang w:eastAsia="lt-LT"/>
        </w:rPr>
        <w:t>Tačiau jeigu</w:t>
      </w:r>
      <w:r w:rsidR="00DB0870" w:rsidRPr="00647813">
        <w:rPr>
          <w:i/>
          <w:iCs/>
          <w:color w:val="0070C0"/>
          <w:lang w:eastAsia="lt-LT"/>
        </w:rPr>
        <w:t xml:space="preserve"> ERPF</w:t>
      </w:r>
      <w:r w:rsidRPr="00647813">
        <w:rPr>
          <w:i/>
          <w:iCs/>
          <w:color w:val="0070C0"/>
          <w:lang w:eastAsia="lt-LT"/>
        </w:rPr>
        <w:t xml:space="preserve"> projekto tiesioginių išlaidų suma sudaro</w:t>
      </w:r>
      <w:r w:rsidR="002F1C2E">
        <w:rPr>
          <w:i/>
          <w:iCs/>
          <w:color w:val="0070C0"/>
          <w:lang w:eastAsia="lt-LT"/>
        </w:rPr>
        <w:t xml:space="preserve"> </w:t>
      </w:r>
      <w:r w:rsidR="00D756A7">
        <w:rPr>
          <w:i/>
          <w:iCs/>
          <w:color w:val="0070C0"/>
          <w:lang w:eastAsia="lt-LT"/>
        </w:rPr>
        <w:t>165</w:t>
      </w:r>
      <w:r w:rsidR="00D11FCA">
        <w:rPr>
          <w:i/>
          <w:iCs/>
          <w:color w:val="0070C0"/>
          <w:lang w:eastAsia="lt-LT"/>
        </w:rPr>
        <w:t xml:space="preserve"> </w:t>
      </w:r>
      <w:r w:rsidR="00D756A7">
        <w:rPr>
          <w:i/>
          <w:iCs/>
          <w:color w:val="0070C0"/>
          <w:lang w:eastAsia="lt-LT"/>
        </w:rPr>
        <w:t xml:space="preserve">083 </w:t>
      </w:r>
      <w:proofErr w:type="spellStart"/>
      <w:r w:rsidR="00D756A7">
        <w:rPr>
          <w:i/>
          <w:iCs/>
          <w:color w:val="0070C0"/>
          <w:lang w:eastAsia="lt-LT"/>
        </w:rPr>
        <w:t>Eur</w:t>
      </w:r>
      <w:proofErr w:type="spellEnd"/>
      <w:r w:rsidRPr="00647813">
        <w:rPr>
          <w:i/>
          <w:iCs/>
          <w:color w:val="0070C0"/>
          <w:lang w:eastAsia="lt-LT"/>
        </w:rPr>
        <w:t>,</w:t>
      </w:r>
      <w:proofErr w:type="gramStart"/>
      <w:r w:rsidRPr="00647813">
        <w:rPr>
          <w:i/>
          <w:iCs/>
          <w:color w:val="0070C0"/>
          <w:lang w:eastAsia="lt-LT"/>
        </w:rPr>
        <w:t xml:space="preserve">  </w:t>
      </w:r>
      <w:proofErr w:type="gramEnd"/>
      <w:r w:rsidRPr="00647813">
        <w:rPr>
          <w:i/>
          <w:iCs/>
          <w:color w:val="0070C0"/>
          <w:lang w:eastAsia="lt-LT"/>
        </w:rPr>
        <w:t>o veiklų rangos išlaidų dalis išlieka ta pati: 50 proc</w:t>
      </w:r>
      <w:r w:rsidR="00AB56D9" w:rsidRPr="00647813">
        <w:rPr>
          <w:i/>
          <w:iCs/>
          <w:color w:val="0070C0"/>
          <w:lang w:eastAsia="lt-LT"/>
        </w:rPr>
        <w:t>.</w:t>
      </w:r>
      <w:r w:rsidRPr="00647813">
        <w:rPr>
          <w:i/>
          <w:iCs/>
          <w:color w:val="0070C0"/>
          <w:lang w:eastAsia="lt-LT"/>
        </w:rPr>
        <w:t>, t.</w:t>
      </w:r>
      <w:r w:rsidR="00C93358" w:rsidRPr="00647813">
        <w:rPr>
          <w:i/>
          <w:iCs/>
          <w:color w:val="0070C0"/>
          <w:lang w:eastAsia="lt-LT"/>
        </w:rPr>
        <w:t xml:space="preserve"> </w:t>
      </w:r>
      <w:r w:rsidRPr="00647813">
        <w:rPr>
          <w:i/>
          <w:iCs/>
          <w:color w:val="0070C0"/>
          <w:lang w:eastAsia="lt-LT"/>
        </w:rPr>
        <w:t>y.</w:t>
      </w:r>
      <w:r w:rsidR="002F1C2E">
        <w:rPr>
          <w:i/>
          <w:iCs/>
          <w:color w:val="0070C0"/>
          <w:lang w:eastAsia="lt-LT"/>
        </w:rPr>
        <w:t xml:space="preserve"> </w:t>
      </w:r>
      <w:r w:rsidR="00D756A7">
        <w:rPr>
          <w:i/>
          <w:iCs/>
          <w:color w:val="0070C0"/>
          <w:lang w:eastAsia="lt-LT"/>
        </w:rPr>
        <w:t>82</w:t>
      </w:r>
      <w:r w:rsidR="00D11FCA">
        <w:rPr>
          <w:i/>
          <w:iCs/>
          <w:color w:val="0070C0"/>
          <w:lang w:eastAsia="lt-LT"/>
        </w:rPr>
        <w:t xml:space="preserve"> </w:t>
      </w:r>
      <w:r w:rsidR="00D756A7">
        <w:rPr>
          <w:i/>
          <w:iCs/>
          <w:color w:val="0070C0"/>
          <w:lang w:eastAsia="lt-LT"/>
        </w:rPr>
        <w:t>541,</w:t>
      </w:r>
      <w:r w:rsidR="001F6E27">
        <w:rPr>
          <w:i/>
          <w:iCs/>
          <w:color w:val="0070C0"/>
          <w:lang w:eastAsia="lt-LT"/>
        </w:rPr>
        <w:t>5</w:t>
      </w:r>
      <w:r w:rsidR="00D756A7">
        <w:rPr>
          <w:i/>
          <w:iCs/>
          <w:color w:val="0070C0"/>
          <w:lang w:eastAsia="lt-LT"/>
        </w:rPr>
        <w:t xml:space="preserve"> </w:t>
      </w:r>
      <w:proofErr w:type="spellStart"/>
      <w:r w:rsidR="00D756A7">
        <w:rPr>
          <w:i/>
          <w:iCs/>
          <w:color w:val="0070C0"/>
          <w:lang w:eastAsia="lt-LT"/>
        </w:rPr>
        <w:t>Eur</w:t>
      </w:r>
      <w:proofErr w:type="spellEnd"/>
      <w:r w:rsidRPr="00647813">
        <w:rPr>
          <w:i/>
          <w:iCs/>
          <w:color w:val="0070C0"/>
          <w:lang w:eastAsia="lt-LT"/>
        </w:rPr>
        <w:t xml:space="preserve">, pritaikius 11,35 proc. netiesioginių išlaidų fiksuotąją normą, visos tinkamos finansuoti projekto išlaidos (kartu su netiesioginėmis) sudarys jau </w:t>
      </w:r>
      <w:r w:rsidR="00D756A7">
        <w:rPr>
          <w:i/>
          <w:iCs/>
          <w:color w:val="0070C0"/>
          <w:lang w:eastAsia="lt-LT"/>
        </w:rPr>
        <w:t>165</w:t>
      </w:r>
      <w:r w:rsidR="00D11FCA">
        <w:rPr>
          <w:i/>
          <w:iCs/>
          <w:color w:val="0070C0"/>
          <w:lang w:eastAsia="lt-LT"/>
        </w:rPr>
        <w:t xml:space="preserve"> </w:t>
      </w:r>
      <w:r w:rsidR="00D756A7">
        <w:rPr>
          <w:i/>
          <w:iCs/>
          <w:color w:val="0070C0"/>
          <w:lang w:eastAsia="lt-LT"/>
        </w:rPr>
        <w:t xml:space="preserve">083 </w:t>
      </w:r>
      <w:r w:rsidRPr="00647813">
        <w:rPr>
          <w:i/>
          <w:iCs/>
          <w:color w:val="0070C0"/>
          <w:lang w:eastAsia="lt-LT"/>
        </w:rPr>
        <w:t xml:space="preserve">+ </w:t>
      </w:r>
      <w:r w:rsidR="00D756A7">
        <w:rPr>
          <w:i/>
          <w:iCs/>
          <w:color w:val="0070C0"/>
          <w:lang w:eastAsia="lt-LT"/>
        </w:rPr>
        <w:t>18</w:t>
      </w:r>
      <w:r w:rsidR="00D11FCA">
        <w:rPr>
          <w:i/>
          <w:iCs/>
          <w:color w:val="0070C0"/>
          <w:lang w:eastAsia="lt-LT"/>
        </w:rPr>
        <w:t xml:space="preserve"> </w:t>
      </w:r>
      <w:r w:rsidR="00D756A7">
        <w:rPr>
          <w:i/>
          <w:iCs/>
          <w:color w:val="0070C0"/>
          <w:lang w:eastAsia="lt-LT"/>
        </w:rPr>
        <w:t>736,9</w:t>
      </w:r>
      <w:r w:rsidR="001F6E27">
        <w:rPr>
          <w:i/>
          <w:iCs/>
          <w:color w:val="0070C0"/>
          <w:lang w:eastAsia="lt-LT"/>
        </w:rPr>
        <w:t xml:space="preserve">2 </w:t>
      </w:r>
      <w:r w:rsidRPr="00647813">
        <w:rPr>
          <w:i/>
          <w:iCs/>
          <w:color w:val="0070C0"/>
          <w:lang w:eastAsia="lt-LT"/>
        </w:rPr>
        <w:t xml:space="preserve">= </w:t>
      </w:r>
      <w:r w:rsidR="00D756A7">
        <w:rPr>
          <w:i/>
          <w:iCs/>
          <w:color w:val="0070C0"/>
          <w:lang w:eastAsia="lt-LT"/>
        </w:rPr>
        <w:t>183</w:t>
      </w:r>
      <w:r w:rsidR="00D11FCA">
        <w:rPr>
          <w:i/>
          <w:iCs/>
          <w:color w:val="0070C0"/>
          <w:lang w:eastAsia="lt-LT"/>
        </w:rPr>
        <w:t xml:space="preserve"> </w:t>
      </w:r>
      <w:r w:rsidR="00D756A7">
        <w:rPr>
          <w:i/>
          <w:iCs/>
          <w:color w:val="0070C0"/>
          <w:lang w:eastAsia="lt-LT"/>
        </w:rPr>
        <w:t>8</w:t>
      </w:r>
      <w:r w:rsidR="001F6E27">
        <w:rPr>
          <w:i/>
          <w:iCs/>
          <w:color w:val="0070C0"/>
          <w:lang w:eastAsia="lt-LT"/>
        </w:rPr>
        <w:t>19</w:t>
      </w:r>
      <w:r w:rsidR="00D756A7">
        <w:rPr>
          <w:i/>
          <w:iCs/>
          <w:color w:val="0070C0"/>
          <w:lang w:eastAsia="lt-LT"/>
        </w:rPr>
        <w:t>,</w:t>
      </w:r>
      <w:r w:rsidR="001F6E27">
        <w:rPr>
          <w:i/>
          <w:iCs/>
          <w:color w:val="0070C0"/>
          <w:lang w:eastAsia="lt-LT"/>
        </w:rPr>
        <w:t>92</w:t>
      </w:r>
      <w:r w:rsidR="00D756A7">
        <w:rPr>
          <w:i/>
          <w:iCs/>
          <w:color w:val="0070C0"/>
          <w:lang w:eastAsia="lt-LT"/>
        </w:rPr>
        <w:t xml:space="preserve"> </w:t>
      </w:r>
      <w:proofErr w:type="spellStart"/>
      <w:r w:rsidR="00D756A7">
        <w:rPr>
          <w:i/>
          <w:iCs/>
          <w:color w:val="0070C0"/>
          <w:lang w:eastAsia="lt-LT"/>
        </w:rPr>
        <w:t>Eur</w:t>
      </w:r>
      <w:proofErr w:type="spellEnd"/>
      <w:r w:rsidR="00D756A7">
        <w:rPr>
          <w:i/>
          <w:iCs/>
          <w:color w:val="0070C0"/>
          <w:lang w:eastAsia="lt-LT"/>
        </w:rPr>
        <w:t xml:space="preserve"> </w:t>
      </w:r>
      <w:r w:rsidRPr="00647813">
        <w:rPr>
          <w:i/>
          <w:iCs/>
          <w:color w:val="0070C0"/>
          <w:lang w:eastAsia="lt-LT"/>
        </w:rPr>
        <w:t>(veiklų rangos išlaidos –</w:t>
      </w:r>
      <w:r w:rsidR="002F1C2E">
        <w:rPr>
          <w:i/>
          <w:iCs/>
          <w:color w:val="0070C0"/>
          <w:lang w:eastAsia="lt-LT"/>
        </w:rPr>
        <w:t xml:space="preserve"> </w:t>
      </w:r>
      <w:r w:rsidR="00D756A7">
        <w:rPr>
          <w:i/>
          <w:iCs/>
          <w:color w:val="0070C0"/>
          <w:lang w:eastAsia="lt-LT"/>
        </w:rPr>
        <w:t xml:space="preserve">44,90 </w:t>
      </w:r>
      <w:r w:rsidR="00C93358" w:rsidRPr="00647813">
        <w:rPr>
          <w:i/>
          <w:iCs/>
          <w:color w:val="0070C0"/>
          <w:lang w:eastAsia="lt-LT"/>
        </w:rPr>
        <w:t>proc.</w:t>
      </w:r>
      <w:r w:rsidRPr="00647813">
        <w:rPr>
          <w:i/>
          <w:iCs/>
          <w:color w:val="0070C0"/>
          <w:lang w:eastAsia="lt-LT"/>
        </w:rPr>
        <w:t xml:space="preserve"> šios sumos),  t.</w:t>
      </w:r>
      <w:r w:rsidR="00C93358" w:rsidRPr="00647813">
        <w:rPr>
          <w:i/>
          <w:iCs/>
          <w:color w:val="0070C0"/>
          <w:lang w:eastAsia="lt-LT"/>
        </w:rPr>
        <w:t xml:space="preserve"> </w:t>
      </w:r>
      <w:r w:rsidRPr="00647813">
        <w:rPr>
          <w:i/>
          <w:iCs/>
          <w:color w:val="0070C0"/>
          <w:lang w:eastAsia="lt-LT"/>
        </w:rPr>
        <w:t xml:space="preserve">y. </w:t>
      </w:r>
      <w:r w:rsidR="00F47DAA" w:rsidRPr="00647813">
        <w:rPr>
          <w:i/>
          <w:iCs/>
          <w:color w:val="0070C0"/>
          <w:lang w:eastAsia="lt-LT"/>
        </w:rPr>
        <w:t xml:space="preserve">bendra </w:t>
      </w:r>
      <w:r w:rsidRPr="00647813">
        <w:rPr>
          <w:i/>
          <w:iCs/>
          <w:color w:val="0070C0"/>
          <w:lang w:eastAsia="lt-LT"/>
        </w:rPr>
        <w:t xml:space="preserve">projekto </w:t>
      </w:r>
      <w:r w:rsidR="00F47DAA" w:rsidRPr="00647813">
        <w:rPr>
          <w:i/>
          <w:iCs/>
          <w:color w:val="0070C0"/>
          <w:lang w:eastAsia="lt-LT"/>
        </w:rPr>
        <w:t xml:space="preserve">tinkamų finansuoti išlaidų suma </w:t>
      </w:r>
      <w:r w:rsidRPr="00647813">
        <w:rPr>
          <w:i/>
          <w:iCs/>
          <w:color w:val="0070C0"/>
          <w:lang w:eastAsia="lt-LT"/>
        </w:rPr>
        <w:t xml:space="preserve">viršija </w:t>
      </w:r>
      <w:r w:rsidR="00EC0D71">
        <w:rPr>
          <w:i/>
          <w:iCs/>
          <w:color w:val="0070C0"/>
          <w:lang w:eastAsia="lt-LT"/>
        </w:rPr>
        <w:t xml:space="preserve">175 000 </w:t>
      </w:r>
      <w:proofErr w:type="spellStart"/>
      <w:r w:rsidR="00EC0D71">
        <w:rPr>
          <w:i/>
          <w:iCs/>
          <w:color w:val="0070C0"/>
          <w:lang w:eastAsia="lt-LT"/>
        </w:rPr>
        <w:t>Eur</w:t>
      </w:r>
      <w:proofErr w:type="spellEnd"/>
      <w:r w:rsidR="00EC0D71">
        <w:rPr>
          <w:i/>
          <w:iCs/>
          <w:color w:val="0070C0"/>
          <w:lang w:eastAsia="lt-LT"/>
        </w:rPr>
        <w:t xml:space="preserve"> </w:t>
      </w:r>
      <w:r w:rsidRPr="00647813">
        <w:rPr>
          <w:i/>
          <w:iCs/>
          <w:color w:val="0070C0"/>
          <w:lang w:eastAsia="lt-LT"/>
        </w:rPr>
        <w:t>ir patenka į kitą vertės intervalą, kuriam</w:t>
      </w:r>
      <w:r w:rsidR="00BE4109" w:rsidRPr="00647813">
        <w:rPr>
          <w:i/>
          <w:iCs/>
          <w:color w:val="0070C0"/>
          <w:lang w:eastAsia="lt-LT"/>
        </w:rPr>
        <w:t xml:space="preserve"> esant projekto netiesioginėms išlaidoms</w:t>
      </w:r>
      <w:r w:rsidR="00917B5E" w:rsidRPr="00647813">
        <w:rPr>
          <w:i/>
          <w:iCs/>
          <w:color w:val="0070C0"/>
          <w:lang w:eastAsia="lt-LT"/>
        </w:rPr>
        <w:t xml:space="preserve"> </w:t>
      </w:r>
      <w:r w:rsidRPr="00647813">
        <w:rPr>
          <w:i/>
          <w:iCs/>
          <w:color w:val="0070C0"/>
          <w:lang w:eastAsia="lt-LT"/>
        </w:rPr>
        <w:t>taikoma tik 8,31 proc. fiksuotoji norma. Pritaikius</w:t>
      </w:r>
      <w:r w:rsidR="00C93358" w:rsidRPr="00647813">
        <w:rPr>
          <w:i/>
          <w:iCs/>
          <w:color w:val="0070C0"/>
          <w:lang w:eastAsia="lt-LT"/>
        </w:rPr>
        <w:t xml:space="preserve"> </w:t>
      </w:r>
      <w:r w:rsidRPr="00647813">
        <w:rPr>
          <w:i/>
          <w:iCs/>
          <w:color w:val="0070C0"/>
          <w:lang w:eastAsia="lt-LT"/>
        </w:rPr>
        <w:t>8,31 proc. fiksuotąją normą, projekto netiesioginių išlaidų suma sudarys</w:t>
      </w:r>
      <w:r w:rsidR="002F1C2E">
        <w:rPr>
          <w:i/>
          <w:iCs/>
          <w:color w:val="0070C0"/>
          <w:lang w:eastAsia="lt-LT"/>
        </w:rPr>
        <w:t xml:space="preserve"> </w:t>
      </w:r>
      <w:r w:rsidR="001A1BBF">
        <w:rPr>
          <w:i/>
          <w:iCs/>
          <w:color w:val="0070C0"/>
          <w:lang w:eastAsia="lt-LT"/>
        </w:rPr>
        <w:t>13</w:t>
      </w:r>
      <w:r w:rsidR="00D11FCA">
        <w:rPr>
          <w:i/>
          <w:iCs/>
          <w:color w:val="0070C0"/>
          <w:lang w:eastAsia="lt-LT"/>
        </w:rPr>
        <w:t xml:space="preserve"> </w:t>
      </w:r>
      <w:r w:rsidR="001A1BBF">
        <w:rPr>
          <w:i/>
          <w:iCs/>
          <w:color w:val="0070C0"/>
          <w:lang w:eastAsia="lt-LT"/>
        </w:rPr>
        <w:t xml:space="preserve">718,4 </w:t>
      </w:r>
      <w:proofErr w:type="spellStart"/>
      <w:r w:rsidR="001A1BBF">
        <w:rPr>
          <w:i/>
          <w:iCs/>
          <w:color w:val="0070C0"/>
          <w:lang w:eastAsia="lt-LT"/>
        </w:rPr>
        <w:t>Eur</w:t>
      </w:r>
      <w:proofErr w:type="spellEnd"/>
      <w:r w:rsidRPr="00647813">
        <w:rPr>
          <w:i/>
          <w:iCs/>
          <w:color w:val="0070C0"/>
          <w:lang w:eastAsia="lt-LT"/>
        </w:rPr>
        <w:t xml:space="preserve">, o bendra projekto tinkamų finansuoti išlaidų suma sudarys </w:t>
      </w:r>
      <w:r w:rsidR="001A1BBF">
        <w:rPr>
          <w:i/>
          <w:iCs/>
          <w:color w:val="0070C0"/>
          <w:lang w:eastAsia="lt-LT"/>
        </w:rPr>
        <w:t>165</w:t>
      </w:r>
      <w:r w:rsidR="00D11FCA">
        <w:rPr>
          <w:i/>
          <w:iCs/>
          <w:color w:val="0070C0"/>
          <w:lang w:eastAsia="lt-LT"/>
        </w:rPr>
        <w:t xml:space="preserve"> </w:t>
      </w:r>
      <w:r w:rsidR="001A1BBF">
        <w:rPr>
          <w:i/>
          <w:iCs/>
          <w:color w:val="0070C0"/>
          <w:lang w:eastAsia="lt-LT"/>
        </w:rPr>
        <w:t xml:space="preserve">083 </w:t>
      </w:r>
      <w:r w:rsidRPr="00647813">
        <w:rPr>
          <w:i/>
          <w:iCs/>
          <w:color w:val="0070C0"/>
          <w:lang w:eastAsia="lt-LT"/>
        </w:rPr>
        <w:t>+</w:t>
      </w:r>
      <w:r w:rsidR="00C93358" w:rsidRPr="00647813">
        <w:rPr>
          <w:i/>
          <w:iCs/>
          <w:color w:val="0070C0"/>
          <w:lang w:eastAsia="lt-LT"/>
        </w:rPr>
        <w:t xml:space="preserve"> </w:t>
      </w:r>
      <w:r w:rsidR="001A1BBF">
        <w:rPr>
          <w:i/>
          <w:iCs/>
          <w:color w:val="0070C0"/>
          <w:lang w:eastAsia="lt-LT"/>
        </w:rPr>
        <w:t>13</w:t>
      </w:r>
      <w:r w:rsidR="00D11FCA">
        <w:rPr>
          <w:i/>
          <w:iCs/>
          <w:color w:val="0070C0"/>
          <w:lang w:eastAsia="lt-LT"/>
        </w:rPr>
        <w:t xml:space="preserve"> </w:t>
      </w:r>
      <w:r w:rsidR="001A1BBF">
        <w:rPr>
          <w:i/>
          <w:iCs/>
          <w:color w:val="0070C0"/>
          <w:lang w:eastAsia="lt-LT"/>
        </w:rPr>
        <w:t>718,4</w:t>
      </w:r>
      <w:r w:rsidR="002F1C2E">
        <w:rPr>
          <w:i/>
          <w:iCs/>
          <w:color w:val="0070C0"/>
          <w:lang w:eastAsia="lt-LT"/>
        </w:rPr>
        <w:t xml:space="preserve"> </w:t>
      </w:r>
      <w:r w:rsidRPr="00647813">
        <w:rPr>
          <w:i/>
          <w:iCs/>
          <w:color w:val="0070C0"/>
          <w:lang w:eastAsia="lt-LT"/>
        </w:rPr>
        <w:t xml:space="preserve">= </w:t>
      </w:r>
      <w:r w:rsidR="001A1BBF">
        <w:rPr>
          <w:i/>
          <w:iCs/>
          <w:color w:val="0070C0"/>
          <w:lang w:eastAsia="lt-LT"/>
        </w:rPr>
        <w:t>178</w:t>
      </w:r>
      <w:r w:rsidR="00D11FCA">
        <w:rPr>
          <w:i/>
          <w:iCs/>
          <w:color w:val="0070C0"/>
          <w:lang w:eastAsia="lt-LT"/>
        </w:rPr>
        <w:t xml:space="preserve"> </w:t>
      </w:r>
      <w:r w:rsidR="001A1BBF">
        <w:rPr>
          <w:i/>
          <w:iCs/>
          <w:color w:val="0070C0"/>
          <w:lang w:eastAsia="lt-LT"/>
        </w:rPr>
        <w:t>801,</w:t>
      </w:r>
      <w:r w:rsidR="001F6E27">
        <w:rPr>
          <w:i/>
          <w:iCs/>
          <w:color w:val="0070C0"/>
          <w:lang w:eastAsia="lt-LT"/>
        </w:rPr>
        <w:t>4</w:t>
      </w:r>
      <w:r w:rsidR="001A1BBF">
        <w:rPr>
          <w:i/>
          <w:iCs/>
          <w:color w:val="0070C0"/>
          <w:lang w:eastAsia="lt-LT"/>
        </w:rPr>
        <w:t xml:space="preserve"> </w:t>
      </w:r>
      <w:proofErr w:type="spellStart"/>
      <w:r w:rsidR="001A1BBF">
        <w:rPr>
          <w:i/>
          <w:iCs/>
          <w:color w:val="0070C0"/>
          <w:lang w:eastAsia="lt-LT"/>
        </w:rPr>
        <w:t>Eur</w:t>
      </w:r>
      <w:proofErr w:type="spellEnd"/>
      <w:r w:rsidR="001A1BBF">
        <w:rPr>
          <w:i/>
          <w:iCs/>
          <w:color w:val="0070C0"/>
          <w:lang w:eastAsia="lt-LT"/>
        </w:rPr>
        <w:t>.</w:t>
      </w:r>
    </w:p>
    <w:p w:rsidR="004901D8" w:rsidRPr="00647813" w:rsidRDefault="004901D8" w:rsidP="00CC4A9E">
      <w:pPr>
        <w:ind w:left="851" w:firstLine="0"/>
        <w:rPr>
          <w:lang w:eastAsia="lt-LT"/>
        </w:rPr>
      </w:pPr>
      <w:r w:rsidRPr="00647813">
        <w:rPr>
          <w:i/>
          <w:iCs/>
          <w:color w:val="0070C0"/>
          <w:lang w:eastAsia="lt-LT"/>
        </w:rPr>
        <w:t>Jeigu projektas finansuojamas iš ESF</w:t>
      </w:r>
      <w:r w:rsidR="00BE4109" w:rsidRPr="00647813">
        <w:rPr>
          <w:i/>
          <w:iCs/>
          <w:color w:val="0070C0"/>
          <w:lang w:eastAsia="lt-LT"/>
        </w:rPr>
        <w:t xml:space="preserve"> ir</w:t>
      </w:r>
      <w:r w:rsidRPr="00647813">
        <w:rPr>
          <w:i/>
          <w:iCs/>
          <w:color w:val="0070C0"/>
          <w:lang w:eastAsia="lt-LT"/>
        </w:rPr>
        <w:t xml:space="preserve"> jo tiesioginių išlaidų suma sudaro</w:t>
      </w:r>
      <w:r w:rsidR="002F1C2E">
        <w:rPr>
          <w:i/>
          <w:iCs/>
          <w:color w:val="0070C0"/>
          <w:lang w:eastAsia="lt-LT"/>
        </w:rPr>
        <w:t xml:space="preserve"> </w:t>
      </w:r>
      <w:r w:rsidR="00CE646A">
        <w:rPr>
          <w:i/>
          <w:iCs/>
          <w:color w:val="0070C0"/>
          <w:lang w:eastAsia="lt-LT"/>
        </w:rPr>
        <w:t>165</w:t>
      </w:r>
      <w:r w:rsidR="00D11FCA">
        <w:rPr>
          <w:i/>
          <w:iCs/>
          <w:color w:val="0070C0"/>
          <w:lang w:eastAsia="lt-LT"/>
        </w:rPr>
        <w:t xml:space="preserve"> </w:t>
      </w:r>
      <w:r w:rsidR="00CE646A">
        <w:rPr>
          <w:i/>
          <w:iCs/>
          <w:color w:val="0070C0"/>
          <w:lang w:eastAsia="lt-LT"/>
        </w:rPr>
        <w:t xml:space="preserve">083 </w:t>
      </w:r>
      <w:proofErr w:type="spellStart"/>
      <w:r w:rsidR="00CE646A">
        <w:rPr>
          <w:i/>
          <w:iCs/>
          <w:color w:val="0070C0"/>
          <w:lang w:eastAsia="lt-LT"/>
        </w:rPr>
        <w:t>Eur</w:t>
      </w:r>
      <w:proofErr w:type="spellEnd"/>
      <w:r w:rsidRPr="00647813">
        <w:rPr>
          <w:i/>
          <w:iCs/>
          <w:color w:val="0070C0"/>
          <w:lang w:eastAsia="lt-LT"/>
        </w:rPr>
        <w:t xml:space="preserve">, iš jų kryžminio finansavimo dalis – </w:t>
      </w:r>
      <w:r w:rsidR="00CE646A">
        <w:rPr>
          <w:i/>
          <w:iCs/>
          <w:color w:val="0070C0"/>
          <w:lang w:eastAsia="lt-LT"/>
        </w:rPr>
        <w:t>16</w:t>
      </w:r>
      <w:r w:rsidR="00D11FCA">
        <w:rPr>
          <w:i/>
          <w:iCs/>
          <w:color w:val="0070C0"/>
          <w:lang w:eastAsia="lt-LT"/>
        </w:rPr>
        <w:t xml:space="preserve"> </w:t>
      </w:r>
      <w:r w:rsidR="00CE646A">
        <w:rPr>
          <w:i/>
          <w:iCs/>
          <w:color w:val="0070C0"/>
          <w:lang w:eastAsia="lt-LT"/>
        </w:rPr>
        <w:t xml:space="preserve">508 </w:t>
      </w:r>
      <w:proofErr w:type="spellStart"/>
      <w:r w:rsidR="00CE646A">
        <w:rPr>
          <w:i/>
          <w:iCs/>
          <w:color w:val="0070C0"/>
          <w:lang w:eastAsia="lt-LT"/>
        </w:rPr>
        <w:t>Eur</w:t>
      </w:r>
      <w:proofErr w:type="spellEnd"/>
      <w:r w:rsidR="00CE646A">
        <w:rPr>
          <w:i/>
          <w:iCs/>
          <w:color w:val="0070C0"/>
          <w:lang w:eastAsia="lt-LT"/>
        </w:rPr>
        <w:t xml:space="preserve"> </w:t>
      </w:r>
      <w:r w:rsidRPr="00647813">
        <w:rPr>
          <w:i/>
          <w:iCs/>
          <w:color w:val="0070C0"/>
          <w:lang w:eastAsia="lt-LT"/>
        </w:rPr>
        <w:t>(10 proc.), o veiklų rangos išlaidų suma siekia</w:t>
      </w:r>
      <w:r w:rsidR="002F1C2E">
        <w:rPr>
          <w:i/>
          <w:iCs/>
          <w:color w:val="0070C0"/>
          <w:lang w:eastAsia="lt-LT"/>
        </w:rPr>
        <w:t xml:space="preserve"> </w:t>
      </w:r>
      <w:r w:rsidR="00CE646A">
        <w:rPr>
          <w:i/>
          <w:iCs/>
          <w:color w:val="0070C0"/>
          <w:lang w:eastAsia="lt-LT"/>
        </w:rPr>
        <w:t>82</w:t>
      </w:r>
      <w:r w:rsidR="00F67317">
        <w:rPr>
          <w:i/>
          <w:iCs/>
          <w:color w:val="0070C0"/>
          <w:lang w:eastAsia="lt-LT"/>
        </w:rPr>
        <w:t> </w:t>
      </w:r>
      <w:r w:rsidR="00CE646A">
        <w:rPr>
          <w:i/>
          <w:iCs/>
          <w:color w:val="0070C0"/>
          <w:lang w:eastAsia="lt-LT"/>
        </w:rPr>
        <w:t>54</w:t>
      </w:r>
      <w:r w:rsidR="0009322F">
        <w:rPr>
          <w:i/>
          <w:iCs/>
          <w:color w:val="0070C0"/>
          <w:lang w:eastAsia="lt-LT"/>
        </w:rPr>
        <w:t>2</w:t>
      </w:r>
      <w:r w:rsidR="00F67317">
        <w:rPr>
          <w:i/>
          <w:iCs/>
          <w:color w:val="0070C0"/>
          <w:lang w:eastAsia="lt-LT"/>
        </w:rPr>
        <w:t> </w:t>
      </w:r>
      <w:proofErr w:type="spellStart"/>
      <w:r w:rsidR="00CE646A">
        <w:rPr>
          <w:i/>
          <w:iCs/>
          <w:color w:val="0070C0"/>
          <w:lang w:eastAsia="lt-LT"/>
        </w:rPr>
        <w:t>Eur</w:t>
      </w:r>
      <w:proofErr w:type="spellEnd"/>
      <w:r w:rsidRPr="00647813">
        <w:rPr>
          <w:i/>
          <w:iCs/>
          <w:color w:val="0070C0"/>
          <w:lang w:eastAsia="lt-LT"/>
        </w:rPr>
        <w:t>, veiklų rangos išlaidų dalis skaičiuojama iš tiesioginių išlaidų sumos atėmus kryžminio finansavimo sumą, t.</w:t>
      </w:r>
      <w:r w:rsidR="00C43060" w:rsidRPr="00647813">
        <w:rPr>
          <w:i/>
          <w:iCs/>
          <w:color w:val="0070C0"/>
          <w:lang w:eastAsia="lt-LT"/>
        </w:rPr>
        <w:t xml:space="preserve"> </w:t>
      </w:r>
      <w:r w:rsidRPr="00647813">
        <w:rPr>
          <w:i/>
          <w:iCs/>
          <w:color w:val="0070C0"/>
          <w:lang w:eastAsia="lt-LT"/>
        </w:rPr>
        <w:t>y. veiklų rangos išlaidų dalis sudarys 55,5</w:t>
      </w:r>
      <w:r w:rsidR="009105DB" w:rsidRPr="00647813">
        <w:rPr>
          <w:i/>
          <w:iCs/>
          <w:color w:val="0070C0"/>
          <w:lang w:eastAsia="lt-LT"/>
        </w:rPr>
        <w:t>6</w:t>
      </w:r>
      <w:r w:rsidRPr="00647813">
        <w:rPr>
          <w:i/>
          <w:iCs/>
          <w:color w:val="0070C0"/>
          <w:lang w:eastAsia="lt-LT"/>
        </w:rPr>
        <w:t xml:space="preserve"> proc. (</w:t>
      </w:r>
      <w:r w:rsidR="00CE646A">
        <w:rPr>
          <w:i/>
          <w:iCs/>
          <w:color w:val="0070C0"/>
          <w:lang w:eastAsia="lt-LT"/>
        </w:rPr>
        <w:t>82</w:t>
      </w:r>
      <w:r w:rsidR="00D11FCA">
        <w:rPr>
          <w:i/>
          <w:iCs/>
          <w:color w:val="0070C0"/>
          <w:lang w:eastAsia="lt-LT"/>
        </w:rPr>
        <w:t xml:space="preserve"> </w:t>
      </w:r>
      <w:r w:rsidR="00CE646A">
        <w:rPr>
          <w:i/>
          <w:iCs/>
          <w:color w:val="0070C0"/>
          <w:lang w:eastAsia="lt-LT"/>
        </w:rPr>
        <w:t>54</w:t>
      </w:r>
      <w:r w:rsidR="0009322F">
        <w:rPr>
          <w:i/>
          <w:iCs/>
          <w:color w:val="0070C0"/>
          <w:lang w:eastAsia="lt-LT"/>
        </w:rPr>
        <w:t>2</w:t>
      </w:r>
      <w:r w:rsidR="00F67317">
        <w:rPr>
          <w:i/>
          <w:iCs/>
          <w:color w:val="0070C0"/>
          <w:lang w:eastAsia="lt-LT"/>
        </w:rPr>
        <w:t xml:space="preserve"> </w:t>
      </w:r>
      <w:r w:rsidRPr="00647813">
        <w:rPr>
          <w:i/>
          <w:iCs/>
          <w:color w:val="0070C0"/>
          <w:lang w:eastAsia="lt-LT"/>
        </w:rPr>
        <w:t>/ (</w:t>
      </w:r>
      <w:r w:rsidR="00CE646A">
        <w:rPr>
          <w:i/>
          <w:iCs/>
          <w:color w:val="0070C0"/>
          <w:lang w:eastAsia="lt-LT"/>
        </w:rPr>
        <w:t>165</w:t>
      </w:r>
      <w:r w:rsidR="00D11FCA">
        <w:rPr>
          <w:i/>
          <w:iCs/>
          <w:color w:val="0070C0"/>
          <w:lang w:eastAsia="lt-LT"/>
        </w:rPr>
        <w:t xml:space="preserve"> </w:t>
      </w:r>
      <w:r w:rsidR="00CE646A">
        <w:rPr>
          <w:i/>
          <w:iCs/>
          <w:color w:val="0070C0"/>
          <w:lang w:eastAsia="lt-LT"/>
        </w:rPr>
        <w:t xml:space="preserve">083 </w:t>
      </w:r>
      <w:r w:rsidRPr="00647813">
        <w:rPr>
          <w:i/>
          <w:iCs/>
          <w:color w:val="0070C0"/>
          <w:lang w:eastAsia="lt-LT"/>
        </w:rPr>
        <w:t xml:space="preserve">– </w:t>
      </w:r>
      <w:r w:rsidR="00CE646A">
        <w:rPr>
          <w:i/>
          <w:iCs/>
          <w:color w:val="0070C0"/>
          <w:lang w:eastAsia="lt-LT"/>
        </w:rPr>
        <w:t>16</w:t>
      </w:r>
      <w:r w:rsidR="00F67317">
        <w:rPr>
          <w:i/>
          <w:iCs/>
          <w:color w:val="0070C0"/>
          <w:lang w:eastAsia="lt-LT"/>
        </w:rPr>
        <w:t> </w:t>
      </w:r>
      <w:r w:rsidR="00CE646A">
        <w:rPr>
          <w:i/>
          <w:iCs/>
          <w:color w:val="0070C0"/>
          <w:lang w:eastAsia="lt-LT"/>
        </w:rPr>
        <w:t>508</w:t>
      </w:r>
      <w:r w:rsidRPr="00647813">
        <w:rPr>
          <w:i/>
          <w:iCs/>
          <w:color w:val="0070C0"/>
          <w:lang w:eastAsia="lt-LT"/>
        </w:rPr>
        <w:t>)*</w:t>
      </w:r>
      <w:r w:rsidR="00F67317">
        <w:rPr>
          <w:i/>
          <w:iCs/>
          <w:color w:val="0070C0"/>
          <w:lang w:eastAsia="lt-LT"/>
        </w:rPr>
        <w:t xml:space="preserve"> </w:t>
      </w:r>
      <w:r w:rsidRPr="00647813">
        <w:rPr>
          <w:i/>
          <w:iCs/>
          <w:color w:val="0070C0"/>
          <w:lang w:eastAsia="lt-LT"/>
        </w:rPr>
        <w:t xml:space="preserve">100). Vadovaudamasis Projektų administravimo ir finansavimo taisyklių 10 priedu, projekto vykdytojas netiesioginėms išlaidoms </w:t>
      </w:r>
      <w:r w:rsidR="00A6449D">
        <w:rPr>
          <w:i/>
          <w:iCs/>
          <w:color w:val="0070C0"/>
          <w:lang w:eastAsia="lt-LT"/>
        </w:rPr>
        <w:t xml:space="preserve">apskaičiuoti </w:t>
      </w:r>
      <w:r w:rsidRPr="00647813">
        <w:rPr>
          <w:i/>
          <w:iCs/>
          <w:color w:val="0070C0"/>
          <w:lang w:eastAsia="lt-LT"/>
        </w:rPr>
        <w:t>preliminariai pritaikė 24 proc. netiesioginių išlaidų fiksuotąją normą</w:t>
      </w:r>
      <w:r w:rsidR="00A6449D">
        <w:rPr>
          <w:i/>
          <w:iCs/>
          <w:color w:val="0070C0"/>
          <w:lang w:eastAsia="lt-LT"/>
        </w:rPr>
        <w:t xml:space="preserve">: (165 083 </w:t>
      </w:r>
      <w:r w:rsidR="00A6449D" w:rsidRPr="00647813">
        <w:rPr>
          <w:i/>
          <w:iCs/>
          <w:color w:val="0070C0"/>
          <w:lang w:eastAsia="lt-LT"/>
        </w:rPr>
        <w:t>–</w:t>
      </w:r>
      <w:r w:rsidR="00A6449D">
        <w:rPr>
          <w:i/>
          <w:iCs/>
          <w:color w:val="0070C0"/>
          <w:lang w:eastAsia="lt-LT"/>
        </w:rPr>
        <w:t xml:space="preserve"> 16 508)</w:t>
      </w:r>
      <w:r w:rsidR="00F67317">
        <w:rPr>
          <w:i/>
          <w:iCs/>
          <w:color w:val="0070C0"/>
          <w:lang w:eastAsia="lt-LT"/>
        </w:rPr>
        <w:t xml:space="preserve"> </w:t>
      </w:r>
      <w:r w:rsidR="00A6449D">
        <w:rPr>
          <w:i/>
          <w:iCs/>
          <w:color w:val="0070C0"/>
          <w:lang w:eastAsia="lt-LT"/>
        </w:rPr>
        <w:t>*</w:t>
      </w:r>
      <w:r w:rsidR="00F67317">
        <w:rPr>
          <w:i/>
          <w:iCs/>
          <w:color w:val="0070C0"/>
          <w:lang w:eastAsia="lt-LT"/>
        </w:rPr>
        <w:t xml:space="preserve"> </w:t>
      </w:r>
      <w:r w:rsidR="00A6449D">
        <w:rPr>
          <w:i/>
          <w:iCs/>
          <w:color w:val="0070C0"/>
          <w:lang w:eastAsia="lt-LT"/>
        </w:rPr>
        <w:t xml:space="preserve">0,24 </w:t>
      </w:r>
      <w:r w:rsidR="00A6449D">
        <w:rPr>
          <w:i/>
          <w:iCs/>
          <w:color w:val="0070C0"/>
          <w:lang w:val="en-US" w:eastAsia="lt-LT"/>
        </w:rPr>
        <w:t xml:space="preserve">= </w:t>
      </w:r>
      <w:r w:rsidR="00A6449D">
        <w:rPr>
          <w:i/>
          <w:iCs/>
          <w:color w:val="0070C0"/>
          <w:lang w:eastAsia="lt-LT"/>
        </w:rPr>
        <w:t xml:space="preserve">35 658 </w:t>
      </w:r>
      <w:proofErr w:type="spellStart"/>
      <w:r w:rsidR="00A6449D">
        <w:rPr>
          <w:i/>
          <w:iCs/>
          <w:color w:val="0070C0"/>
          <w:lang w:eastAsia="lt-LT"/>
        </w:rPr>
        <w:t>Eur</w:t>
      </w:r>
      <w:proofErr w:type="spellEnd"/>
      <w:r w:rsidR="00A6449D">
        <w:rPr>
          <w:i/>
          <w:iCs/>
          <w:color w:val="0070C0"/>
          <w:lang w:eastAsia="lt-LT"/>
        </w:rPr>
        <w:t xml:space="preserve"> netiesioginių išlaidų</w:t>
      </w:r>
      <w:r w:rsidRPr="00647813">
        <w:rPr>
          <w:i/>
          <w:iCs/>
          <w:color w:val="0070C0"/>
          <w:lang w:eastAsia="lt-LT"/>
        </w:rPr>
        <w:t>. Tokiu atveju apskaičiuota projekto tinkamų finansuoti išlaidų suma (įskaitant pagal fiksuotąją normą apmokamas netiesiogines išlaidas ir atėmus kryžminio finansavimo išlaidas) sudarys</w:t>
      </w:r>
      <w:r w:rsidR="00F67317">
        <w:rPr>
          <w:i/>
          <w:iCs/>
          <w:color w:val="0070C0"/>
          <w:lang w:eastAsia="lt-LT"/>
        </w:rPr>
        <w:t xml:space="preserve"> </w:t>
      </w:r>
      <w:r w:rsidR="00517F81">
        <w:rPr>
          <w:i/>
          <w:iCs/>
          <w:color w:val="0070C0"/>
          <w:lang w:eastAsia="lt-LT"/>
        </w:rPr>
        <w:t>165</w:t>
      </w:r>
      <w:r w:rsidR="00F67317">
        <w:rPr>
          <w:i/>
          <w:iCs/>
          <w:color w:val="0070C0"/>
          <w:lang w:eastAsia="lt-LT"/>
        </w:rPr>
        <w:t> </w:t>
      </w:r>
      <w:r w:rsidR="00517F81">
        <w:rPr>
          <w:i/>
          <w:iCs/>
          <w:color w:val="0070C0"/>
          <w:lang w:eastAsia="lt-LT"/>
        </w:rPr>
        <w:t xml:space="preserve">083 </w:t>
      </w:r>
      <w:r w:rsidRPr="00647813">
        <w:rPr>
          <w:i/>
          <w:iCs/>
          <w:color w:val="0070C0"/>
          <w:lang w:eastAsia="lt-LT"/>
        </w:rPr>
        <w:t xml:space="preserve">– </w:t>
      </w:r>
      <w:r w:rsidR="00517F81">
        <w:rPr>
          <w:i/>
          <w:iCs/>
          <w:color w:val="0070C0"/>
          <w:lang w:eastAsia="lt-LT"/>
        </w:rPr>
        <w:t>16</w:t>
      </w:r>
      <w:r w:rsidR="00D11FCA">
        <w:rPr>
          <w:i/>
          <w:iCs/>
          <w:color w:val="0070C0"/>
          <w:lang w:eastAsia="lt-LT"/>
        </w:rPr>
        <w:t xml:space="preserve"> </w:t>
      </w:r>
      <w:r w:rsidR="00517F81">
        <w:rPr>
          <w:i/>
          <w:iCs/>
          <w:color w:val="0070C0"/>
          <w:lang w:eastAsia="lt-LT"/>
        </w:rPr>
        <w:t xml:space="preserve">508 </w:t>
      </w:r>
      <w:r w:rsidRPr="00647813">
        <w:rPr>
          <w:i/>
          <w:iCs/>
          <w:color w:val="0070C0"/>
          <w:lang w:eastAsia="lt-LT"/>
        </w:rPr>
        <w:t xml:space="preserve">+ </w:t>
      </w:r>
      <w:r w:rsidR="00517F81">
        <w:rPr>
          <w:i/>
          <w:iCs/>
          <w:color w:val="0070C0"/>
          <w:lang w:eastAsia="lt-LT"/>
        </w:rPr>
        <w:t>35</w:t>
      </w:r>
      <w:r w:rsidR="00D11FCA">
        <w:rPr>
          <w:i/>
          <w:iCs/>
          <w:color w:val="0070C0"/>
          <w:lang w:eastAsia="lt-LT"/>
        </w:rPr>
        <w:t xml:space="preserve"> </w:t>
      </w:r>
      <w:r w:rsidR="00517F81">
        <w:rPr>
          <w:i/>
          <w:iCs/>
          <w:color w:val="0070C0"/>
          <w:lang w:eastAsia="lt-LT"/>
        </w:rPr>
        <w:t>658</w:t>
      </w:r>
      <w:r w:rsidR="00A6449D">
        <w:rPr>
          <w:i/>
          <w:iCs/>
          <w:color w:val="0070C0"/>
          <w:lang w:eastAsia="lt-LT"/>
        </w:rPr>
        <w:t xml:space="preserve"> </w:t>
      </w:r>
      <w:r w:rsidRPr="00647813">
        <w:rPr>
          <w:i/>
          <w:iCs/>
          <w:color w:val="0070C0"/>
          <w:lang w:eastAsia="lt-LT"/>
        </w:rPr>
        <w:t>=</w:t>
      </w:r>
      <w:r w:rsidR="00517F81">
        <w:rPr>
          <w:i/>
          <w:iCs/>
          <w:color w:val="0070C0"/>
          <w:lang w:eastAsia="lt-LT"/>
        </w:rPr>
        <w:t>184</w:t>
      </w:r>
      <w:r w:rsidR="00D11FCA">
        <w:rPr>
          <w:i/>
          <w:iCs/>
          <w:color w:val="0070C0"/>
          <w:lang w:eastAsia="lt-LT"/>
        </w:rPr>
        <w:t xml:space="preserve"> </w:t>
      </w:r>
      <w:r w:rsidR="00517F81">
        <w:rPr>
          <w:i/>
          <w:iCs/>
          <w:color w:val="0070C0"/>
          <w:lang w:eastAsia="lt-LT"/>
        </w:rPr>
        <w:t xml:space="preserve">233 </w:t>
      </w:r>
      <w:proofErr w:type="spellStart"/>
      <w:r w:rsidR="00517F81">
        <w:rPr>
          <w:i/>
          <w:iCs/>
          <w:color w:val="0070C0"/>
          <w:lang w:eastAsia="lt-LT"/>
        </w:rPr>
        <w:t>Eur</w:t>
      </w:r>
      <w:proofErr w:type="spellEnd"/>
      <w:r w:rsidRPr="00647813">
        <w:rPr>
          <w:i/>
          <w:iCs/>
          <w:color w:val="0070C0"/>
          <w:lang w:eastAsia="lt-LT"/>
        </w:rPr>
        <w:t>, t.</w:t>
      </w:r>
      <w:r w:rsidR="00D47AAD" w:rsidRPr="00647813">
        <w:rPr>
          <w:i/>
          <w:iCs/>
          <w:color w:val="0070C0"/>
          <w:lang w:eastAsia="lt-LT"/>
        </w:rPr>
        <w:t xml:space="preserve"> </w:t>
      </w:r>
      <w:r w:rsidRPr="00647813">
        <w:rPr>
          <w:i/>
          <w:iCs/>
          <w:color w:val="0070C0"/>
          <w:lang w:eastAsia="lt-LT"/>
        </w:rPr>
        <w:t xml:space="preserve">y. viršys </w:t>
      </w:r>
      <w:r w:rsidR="00517F81">
        <w:rPr>
          <w:i/>
          <w:iCs/>
          <w:color w:val="0070C0"/>
          <w:lang w:eastAsia="lt-LT"/>
        </w:rPr>
        <w:t>175</w:t>
      </w:r>
      <w:r w:rsidR="00D11FCA">
        <w:rPr>
          <w:i/>
          <w:iCs/>
          <w:color w:val="0070C0"/>
          <w:lang w:eastAsia="lt-LT"/>
        </w:rPr>
        <w:t xml:space="preserve"> </w:t>
      </w:r>
      <w:r w:rsidR="00517F81">
        <w:rPr>
          <w:i/>
          <w:iCs/>
          <w:color w:val="0070C0"/>
          <w:lang w:eastAsia="lt-LT"/>
        </w:rPr>
        <w:t xml:space="preserve">000 </w:t>
      </w:r>
      <w:proofErr w:type="spellStart"/>
      <w:r w:rsidR="00517F81">
        <w:rPr>
          <w:i/>
          <w:iCs/>
          <w:color w:val="0070C0"/>
          <w:lang w:eastAsia="lt-LT"/>
        </w:rPr>
        <w:t>Eur</w:t>
      </w:r>
      <w:proofErr w:type="spellEnd"/>
      <w:r w:rsidR="00517F81">
        <w:rPr>
          <w:i/>
          <w:iCs/>
          <w:color w:val="0070C0"/>
          <w:lang w:eastAsia="lt-LT"/>
        </w:rPr>
        <w:t xml:space="preserve"> </w:t>
      </w:r>
      <w:r w:rsidR="009105DB" w:rsidRPr="00647813">
        <w:rPr>
          <w:i/>
          <w:iCs/>
          <w:color w:val="0070C0"/>
          <w:lang w:eastAsia="lt-LT"/>
        </w:rPr>
        <w:t xml:space="preserve">ir </w:t>
      </w:r>
      <w:r w:rsidRPr="00647813">
        <w:rPr>
          <w:i/>
          <w:iCs/>
          <w:color w:val="0070C0"/>
          <w:lang w:eastAsia="lt-LT"/>
        </w:rPr>
        <w:t>pate</w:t>
      </w:r>
      <w:r w:rsidR="009105DB" w:rsidRPr="00647813">
        <w:rPr>
          <w:i/>
          <w:iCs/>
          <w:color w:val="0070C0"/>
          <w:lang w:eastAsia="lt-LT"/>
        </w:rPr>
        <w:t>ks</w:t>
      </w:r>
      <w:r w:rsidRPr="00647813">
        <w:rPr>
          <w:i/>
          <w:iCs/>
          <w:color w:val="0070C0"/>
          <w:lang w:eastAsia="lt-LT"/>
        </w:rPr>
        <w:t xml:space="preserve"> į kitą vertės intervalą, kuriam</w:t>
      </w:r>
      <w:r w:rsidR="00BE4109" w:rsidRPr="00647813">
        <w:rPr>
          <w:i/>
          <w:iCs/>
          <w:color w:val="0070C0"/>
          <w:lang w:eastAsia="lt-LT"/>
        </w:rPr>
        <w:t xml:space="preserve"> esant projekto netiesioginėms išlaidoms</w:t>
      </w:r>
      <w:r w:rsidRPr="00647813">
        <w:rPr>
          <w:i/>
          <w:iCs/>
          <w:color w:val="0070C0"/>
          <w:lang w:eastAsia="lt-LT"/>
        </w:rPr>
        <w:t xml:space="preserve"> taikoma </w:t>
      </w:r>
      <w:r w:rsidR="00B64859" w:rsidRPr="001628B0">
        <w:rPr>
          <w:i/>
          <w:iCs/>
          <w:color w:val="0070C0"/>
          <w:lang w:eastAsia="lt-LT"/>
        </w:rPr>
        <w:t>19</w:t>
      </w:r>
      <w:r w:rsidRPr="001628B0">
        <w:rPr>
          <w:i/>
          <w:iCs/>
          <w:color w:val="0070C0"/>
          <w:lang w:eastAsia="lt-LT"/>
        </w:rPr>
        <w:t xml:space="preserve"> proc. fiksuotoji norma.</w:t>
      </w:r>
      <w:r w:rsidR="00F67317" w:rsidRPr="001628B0">
        <w:rPr>
          <w:i/>
          <w:iCs/>
          <w:color w:val="0070C0"/>
          <w:lang w:eastAsia="lt-LT"/>
        </w:rPr>
        <w:t xml:space="preserve"> Pritaikius </w:t>
      </w:r>
      <w:r w:rsidR="00B64859" w:rsidRPr="001628B0">
        <w:rPr>
          <w:i/>
          <w:iCs/>
          <w:color w:val="0070C0"/>
          <w:lang w:eastAsia="lt-LT"/>
        </w:rPr>
        <w:t>19</w:t>
      </w:r>
      <w:r w:rsidR="00F67317" w:rsidRPr="001628B0">
        <w:rPr>
          <w:i/>
          <w:iCs/>
          <w:color w:val="0070C0"/>
          <w:lang w:eastAsia="lt-LT"/>
        </w:rPr>
        <w:t> </w:t>
      </w:r>
      <w:r w:rsidRPr="001628B0">
        <w:rPr>
          <w:i/>
          <w:iCs/>
          <w:color w:val="0070C0"/>
          <w:lang w:eastAsia="lt-LT"/>
        </w:rPr>
        <w:t>proc. fiksuotąją normą, projekto netiesioginių išlaidų suma sudarys</w:t>
      </w:r>
      <w:r w:rsidR="00A6449D" w:rsidRPr="001628B0">
        <w:rPr>
          <w:i/>
          <w:iCs/>
          <w:color w:val="0070C0"/>
          <w:lang w:eastAsia="lt-LT"/>
        </w:rPr>
        <w:t xml:space="preserve"> (165 083 </w:t>
      </w:r>
      <w:r w:rsidR="00F67317" w:rsidRPr="001628B0">
        <w:rPr>
          <w:i/>
          <w:iCs/>
          <w:color w:val="0070C0"/>
          <w:lang w:eastAsia="lt-LT"/>
        </w:rPr>
        <w:t xml:space="preserve"> </w:t>
      </w:r>
      <w:r w:rsidR="00A6449D" w:rsidRPr="001628B0">
        <w:rPr>
          <w:i/>
          <w:iCs/>
          <w:color w:val="0070C0"/>
          <w:lang w:eastAsia="lt-LT"/>
        </w:rPr>
        <w:t>– 16 508)</w:t>
      </w:r>
      <w:r w:rsidR="00F67317" w:rsidRPr="001628B0">
        <w:rPr>
          <w:i/>
          <w:iCs/>
          <w:color w:val="0070C0"/>
          <w:lang w:eastAsia="lt-LT"/>
        </w:rPr>
        <w:t xml:space="preserve"> </w:t>
      </w:r>
      <w:r w:rsidR="00A6449D" w:rsidRPr="001628B0">
        <w:rPr>
          <w:i/>
          <w:iCs/>
          <w:color w:val="0070C0"/>
          <w:lang w:eastAsia="lt-LT"/>
        </w:rPr>
        <w:t>*</w:t>
      </w:r>
      <w:r w:rsidR="00F67317" w:rsidRPr="001628B0">
        <w:rPr>
          <w:i/>
          <w:iCs/>
          <w:color w:val="0070C0"/>
          <w:lang w:eastAsia="lt-LT"/>
        </w:rPr>
        <w:t xml:space="preserve"> </w:t>
      </w:r>
      <w:r w:rsidR="00A6449D" w:rsidRPr="001628B0">
        <w:rPr>
          <w:i/>
          <w:iCs/>
          <w:color w:val="0070C0"/>
          <w:lang w:eastAsia="lt-LT"/>
        </w:rPr>
        <w:t>0,</w:t>
      </w:r>
      <w:r w:rsidR="00B64859" w:rsidRPr="001628B0">
        <w:rPr>
          <w:i/>
          <w:iCs/>
          <w:color w:val="0070C0"/>
          <w:lang w:eastAsia="lt-LT"/>
        </w:rPr>
        <w:t>19</w:t>
      </w:r>
      <w:r w:rsidR="00A6449D" w:rsidRPr="001628B0">
        <w:rPr>
          <w:i/>
          <w:iCs/>
          <w:color w:val="0070C0"/>
          <w:lang w:eastAsia="lt-LT"/>
        </w:rPr>
        <w:t xml:space="preserve"> </w:t>
      </w:r>
      <w:r w:rsidR="00A6449D" w:rsidRPr="001628B0">
        <w:rPr>
          <w:i/>
          <w:iCs/>
          <w:color w:val="0070C0"/>
          <w:lang w:val="en-US" w:eastAsia="lt-LT"/>
        </w:rPr>
        <w:t xml:space="preserve">= </w:t>
      </w:r>
      <w:r w:rsidR="00B64859" w:rsidRPr="001628B0">
        <w:rPr>
          <w:i/>
          <w:iCs/>
          <w:color w:val="0070C0"/>
          <w:lang w:eastAsia="lt-LT"/>
        </w:rPr>
        <w:t>28 229</w:t>
      </w:r>
      <w:r w:rsidR="00517F81" w:rsidRPr="001628B0">
        <w:rPr>
          <w:i/>
          <w:iCs/>
          <w:color w:val="0070C0"/>
          <w:lang w:eastAsia="lt-LT"/>
        </w:rPr>
        <w:t xml:space="preserve"> </w:t>
      </w:r>
      <w:proofErr w:type="spellStart"/>
      <w:r w:rsidR="00517F81" w:rsidRPr="001628B0">
        <w:rPr>
          <w:i/>
          <w:iCs/>
          <w:color w:val="0070C0"/>
          <w:lang w:eastAsia="lt-LT"/>
        </w:rPr>
        <w:t>Eur</w:t>
      </w:r>
      <w:proofErr w:type="spellEnd"/>
      <w:r w:rsidRPr="001628B0">
        <w:rPr>
          <w:i/>
          <w:iCs/>
          <w:color w:val="0070C0"/>
          <w:lang w:eastAsia="lt-LT"/>
        </w:rPr>
        <w:t xml:space="preserve">, o bendra projekto tinkamų finansuoti išlaidų suma (atėmus kryžminio finansavimo sumą) sudarys </w:t>
      </w:r>
      <w:r w:rsidR="00A6449D" w:rsidRPr="001628B0">
        <w:rPr>
          <w:i/>
          <w:iCs/>
          <w:color w:val="0070C0"/>
          <w:lang w:eastAsia="lt-LT"/>
        </w:rPr>
        <w:t xml:space="preserve">165 083 – 16 508 + </w:t>
      </w:r>
      <w:r w:rsidR="00B64859" w:rsidRPr="001628B0">
        <w:rPr>
          <w:i/>
          <w:iCs/>
          <w:color w:val="0070C0"/>
          <w:lang w:eastAsia="lt-LT"/>
        </w:rPr>
        <w:t>28 229</w:t>
      </w:r>
      <w:r w:rsidR="00A6449D" w:rsidRPr="001628B0">
        <w:rPr>
          <w:i/>
          <w:iCs/>
          <w:color w:val="0070C0"/>
          <w:lang w:eastAsia="lt-LT"/>
        </w:rPr>
        <w:t xml:space="preserve"> </w:t>
      </w:r>
      <w:r w:rsidR="00A6449D" w:rsidRPr="001628B0">
        <w:rPr>
          <w:i/>
          <w:iCs/>
          <w:color w:val="0070C0"/>
          <w:lang w:val="en-US" w:eastAsia="lt-LT"/>
        </w:rPr>
        <w:t>=</w:t>
      </w:r>
      <w:r w:rsidR="00A6449D" w:rsidRPr="001628B0">
        <w:rPr>
          <w:i/>
          <w:iCs/>
          <w:color w:val="0070C0"/>
          <w:lang w:eastAsia="lt-LT"/>
        </w:rPr>
        <w:t xml:space="preserve"> </w:t>
      </w:r>
      <w:r w:rsidR="00B64859" w:rsidRPr="001628B0">
        <w:rPr>
          <w:i/>
          <w:iCs/>
          <w:color w:val="0070C0"/>
          <w:lang w:eastAsia="lt-LT"/>
        </w:rPr>
        <w:t>176 804</w:t>
      </w:r>
      <w:r w:rsidR="00517F81" w:rsidRPr="001628B0">
        <w:rPr>
          <w:i/>
          <w:iCs/>
          <w:color w:val="0070C0"/>
          <w:lang w:eastAsia="lt-LT"/>
        </w:rPr>
        <w:t xml:space="preserve"> </w:t>
      </w:r>
      <w:proofErr w:type="spellStart"/>
      <w:r w:rsidR="00517F81" w:rsidRPr="001628B0">
        <w:rPr>
          <w:i/>
          <w:iCs/>
          <w:color w:val="0070C0"/>
          <w:lang w:eastAsia="lt-LT"/>
        </w:rPr>
        <w:t>Eur</w:t>
      </w:r>
      <w:proofErr w:type="spellEnd"/>
      <w:r w:rsidR="00517F81" w:rsidRPr="001628B0">
        <w:rPr>
          <w:i/>
          <w:iCs/>
          <w:color w:val="0070C0"/>
          <w:lang w:eastAsia="lt-LT"/>
        </w:rPr>
        <w:t>.</w:t>
      </w:r>
    </w:p>
    <w:p w:rsidR="004901D8" w:rsidRPr="00647813" w:rsidRDefault="004901D8" w:rsidP="00740C98">
      <w:pPr>
        <w:pStyle w:val="Sraopastraipa"/>
        <w:numPr>
          <w:ilvl w:val="0"/>
          <w:numId w:val="32"/>
        </w:numPr>
        <w:ind w:left="0"/>
        <w:rPr>
          <w:lang w:eastAsia="lt-LT"/>
        </w:rPr>
      </w:pPr>
      <w:r w:rsidRPr="00647813">
        <w:rPr>
          <w:lang w:eastAsia="lt-LT"/>
        </w:rPr>
        <w:t xml:space="preserve">Įgyvendinančioji institucija projekto tinkamumo finansuoti vertinimo metu pareiškėjo apskaičiuotą ir paraiškoje nurodytą fiksuotąją normą gali koreguoti, atsižvelgdama į </w:t>
      </w:r>
      <w:r w:rsidR="00AF77D2">
        <w:rPr>
          <w:lang w:eastAsia="lt-LT"/>
        </w:rPr>
        <w:t xml:space="preserve">nustatytą tinkamų finansuoti </w:t>
      </w:r>
      <w:r w:rsidRPr="00647813">
        <w:rPr>
          <w:lang w:eastAsia="lt-LT"/>
        </w:rPr>
        <w:t>išlaidų sumą i</w:t>
      </w:r>
      <w:r w:rsidR="001C08A3" w:rsidRPr="00647813">
        <w:rPr>
          <w:lang w:eastAsia="lt-LT"/>
        </w:rPr>
        <w:t>r</w:t>
      </w:r>
      <w:r w:rsidRPr="00647813">
        <w:rPr>
          <w:lang w:eastAsia="lt-LT"/>
        </w:rPr>
        <w:t xml:space="preserve"> projekto veiklų rangos išlaidų dalį.</w:t>
      </w:r>
    </w:p>
    <w:p w:rsidR="004901D8" w:rsidRPr="00647813" w:rsidRDefault="004901D8" w:rsidP="00740C98">
      <w:pPr>
        <w:pStyle w:val="Sraopastraipa"/>
        <w:numPr>
          <w:ilvl w:val="0"/>
          <w:numId w:val="32"/>
        </w:numPr>
        <w:ind w:left="0"/>
        <w:rPr>
          <w:lang w:eastAsia="lt-LT"/>
        </w:rPr>
      </w:pPr>
      <w:r w:rsidRPr="00647813">
        <w:rPr>
          <w:lang w:eastAsia="lt-LT"/>
        </w:rPr>
        <w:t>Projekto sutartyje nustatytos standartinės netiesioginių išlaidų fiksuotosios normos dydį įgyvendinančioji institucija dar kartą įvertina tikrindama galutinį mokėjimo prašymą. Nustačius, kad fiksuotoji norma turėjo būti mažesnė ir todėl projekto vykdytoj</w:t>
      </w:r>
      <w:r w:rsidR="00477997" w:rsidRPr="00647813">
        <w:rPr>
          <w:lang w:eastAsia="lt-LT"/>
        </w:rPr>
        <w:t>u</w:t>
      </w:r>
      <w:r w:rsidRPr="00647813">
        <w:rPr>
          <w:lang w:eastAsia="lt-LT"/>
        </w:rPr>
        <w:t>i buvo išmokėta didesnė, nei priklauso, netiesioginių projekto išlaidų suma, išmokėtų lėšų perviršis yra susigrąžinamas. Nustačius, kad dėl sutaupytų projekto išlaidų, padidėjusios kryžminio finansavimo dalie</w:t>
      </w:r>
      <w:r w:rsidR="00477997" w:rsidRPr="00647813">
        <w:rPr>
          <w:lang w:eastAsia="lt-LT"/>
        </w:rPr>
        <w:t>s</w:t>
      </w:r>
      <w:r w:rsidRPr="00647813">
        <w:rPr>
          <w:lang w:eastAsia="lt-LT"/>
        </w:rPr>
        <w:t xml:space="preserve"> ar sumažėjusios projekto veiklų rangos išlaidų dalies fiksuotoji norma galėtų būti didesnė, fiksuotoj</w:t>
      </w:r>
      <w:r w:rsidR="00477997" w:rsidRPr="00647813">
        <w:rPr>
          <w:lang w:eastAsia="lt-LT"/>
        </w:rPr>
        <w:t>i</w:t>
      </w:r>
      <w:r w:rsidRPr="00647813">
        <w:rPr>
          <w:lang w:eastAsia="lt-LT"/>
        </w:rPr>
        <w:t xml:space="preserve"> norma nėra keičiama.</w:t>
      </w:r>
    </w:p>
    <w:p w:rsidR="004901D8" w:rsidRPr="00647813" w:rsidRDefault="004901D8" w:rsidP="00477997">
      <w:pPr>
        <w:tabs>
          <w:tab w:val="left" w:pos="7560"/>
        </w:tabs>
        <w:ind w:left="851" w:firstLine="0"/>
        <w:rPr>
          <w:i/>
          <w:iCs/>
          <w:color w:val="0070C0"/>
          <w:lang w:eastAsia="lt-LT"/>
        </w:rPr>
      </w:pPr>
      <w:r w:rsidRPr="00647813">
        <w:rPr>
          <w:i/>
          <w:iCs/>
          <w:color w:val="0070C0"/>
          <w:lang w:eastAsia="lt-LT"/>
        </w:rPr>
        <w:lastRenderedPageBreak/>
        <w:t>Pavyzdžiui, jeigu tikrinant galutinį mokėjimo prašymą paaiškėja, kad projekto veiklų rangos išlaidos sudarė didesnę dalį</w:t>
      </w:r>
      <w:r w:rsidR="001C08A3" w:rsidRPr="00647813">
        <w:rPr>
          <w:i/>
          <w:iCs/>
          <w:color w:val="0070C0"/>
          <w:lang w:eastAsia="lt-LT"/>
        </w:rPr>
        <w:t>,</w:t>
      </w:r>
      <w:r w:rsidRPr="00647813">
        <w:rPr>
          <w:i/>
          <w:iCs/>
          <w:color w:val="0070C0"/>
          <w:lang w:eastAsia="lt-LT"/>
        </w:rPr>
        <w:t xml:space="preserve"> negu planuo</w:t>
      </w:r>
      <w:r w:rsidR="00026112" w:rsidRPr="00647813">
        <w:rPr>
          <w:i/>
          <w:iCs/>
          <w:color w:val="0070C0"/>
          <w:lang w:eastAsia="lt-LT"/>
        </w:rPr>
        <w:t>t</w:t>
      </w:r>
      <w:r w:rsidRPr="00647813">
        <w:rPr>
          <w:i/>
          <w:iCs/>
          <w:color w:val="0070C0"/>
          <w:lang w:eastAsia="lt-LT"/>
        </w:rPr>
        <w:t xml:space="preserve">a, arba jeigu </w:t>
      </w:r>
      <w:r w:rsidR="00026112" w:rsidRPr="00647813">
        <w:rPr>
          <w:i/>
          <w:iCs/>
          <w:color w:val="0070C0"/>
          <w:lang w:eastAsia="lt-LT"/>
        </w:rPr>
        <w:t xml:space="preserve">įgyvendinant iš </w:t>
      </w:r>
      <w:r w:rsidRPr="00647813">
        <w:rPr>
          <w:i/>
          <w:iCs/>
          <w:color w:val="0070C0"/>
          <w:lang w:eastAsia="lt-LT"/>
        </w:rPr>
        <w:t>ESF finansuojam</w:t>
      </w:r>
      <w:r w:rsidR="00026112" w:rsidRPr="00647813">
        <w:rPr>
          <w:i/>
          <w:iCs/>
          <w:color w:val="0070C0"/>
          <w:lang w:eastAsia="lt-LT"/>
        </w:rPr>
        <w:t>ą</w:t>
      </w:r>
      <w:r w:rsidRPr="00647813">
        <w:rPr>
          <w:i/>
          <w:iCs/>
          <w:color w:val="0070C0"/>
          <w:lang w:eastAsia="lt-LT"/>
        </w:rPr>
        <w:t xml:space="preserve"> projekt</w:t>
      </w:r>
      <w:r w:rsidR="00026112" w:rsidRPr="00647813">
        <w:rPr>
          <w:i/>
          <w:iCs/>
          <w:color w:val="0070C0"/>
          <w:lang w:eastAsia="lt-LT"/>
        </w:rPr>
        <w:t>ą</w:t>
      </w:r>
      <w:r w:rsidRPr="00647813">
        <w:rPr>
          <w:i/>
          <w:iCs/>
          <w:color w:val="0070C0"/>
          <w:lang w:eastAsia="lt-LT"/>
        </w:rPr>
        <w:t xml:space="preserve"> buvo patirta mažiau</w:t>
      </w:r>
      <w:r w:rsidR="00026112" w:rsidRPr="00647813">
        <w:rPr>
          <w:i/>
          <w:iCs/>
          <w:color w:val="0070C0"/>
          <w:lang w:eastAsia="lt-LT"/>
        </w:rPr>
        <w:t>,</w:t>
      </w:r>
      <w:r w:rsidRPr="00647813">
        <w:rPr>
          <w:i/>
          <w:iCs/>
          <w:color w:val="0070C0"/>
          <w:lang w:eastAsia="lt-LT"/>
        </w:rPr>
        <w:t xml:space="preserve"> negu planuota</w:t>
      </w:r>
      <w:r w:rsidR="00026112" w:rsidRPr="00647813">
        <w:rPr>
          <w:i/>
          <w:iCs/>
          <w:color w:val="0070C0"/>
          <w:lang w:eastAsia="lt-LT"/>
        </w:rPr>
        <w:t>,</w:t>
      </w:r>
      <w:r w:rsidRPr="00647813">
        <w:rPr>
          <w:i/>
          <w:iCs/>
          <w:color w:val="0070C0"/>
          <w:lang w:eastAsia="lt-LT"/>
        </w:rPr>
        <w:t xml:space="preserve"> kryžminio finansavimo išlaidų ir dėl to projekt</w:t>
      </w:r>
      <w:r w:rsidR="001C08A3" w:rsidRPr="00647813">
        <w:rPr>
          <w:i/>
          <w:iCs/>
          <w:color w:val="0070C0"/>
          <w:lang w:eastAsia="lt-LT"/>
        </w:rPr>
        <w:t xml:space="preserve">o </w:t>
      </w:r>
      <w:r w:rsidR="00863EC8" w:rsidRPr="00647813">
        <w:rPr>
          <w:i/>
          <w:iCs/>
          <w:color w:val="0070C0"/>
          <w:lang w:eastAsia="lt-LT"/>
        </w:rPr>
        <w:t xml:space="preserve">tinkamų finansuoti </w:t>
      </w:r>
      <w:r w:rsidR="001C08A3" w:rsidRPr="00647813">
        <w:rPr>
          <w:i/>
          <w:iCs/>
          <w:color w:val="0070C0"/>
          <w:lang w:eastAsia="lt-LT"/>
        </w:rPr>
        <w:t>išlaid</w:t>
      </w:r>
      <w:r w:rsidR="00863EC8" w:rsidRPr="00647813">
        <w:rPr>
          <w:i/>
          <w:iCs/>
          <w:color w:val="0070C0"/>
          <w:lang w:eastAsia="lt-LT"/>
        </w:rPr>
        <w:t>ų suma (atėmus kryžminio finansavimo išlaidas)</w:t>
      </w:r>
      <w:r w:rsidRPr="00647813">
        <w:rPr>
          <w:i/>
          <w:iCs/>
          <w:color w:val="0070C0"/>
          <w:lang w:eastAsia="lt-LT"/>
        </w:rPr>
        <w:t xml:space="preserve"> pateko į kitą vertės intervalą, kuriam</w:t>
      </w:r>
      <w:r w:rsidR="00863EC8" w:rsidRPr="00647813">
        <w:rPr>
          <w:i/>
          <w:iCs/>
          <w:color w:val="0070C0"/>
          <w:lang w:eastAsia="lt-LT"/>
        </w:rPr>
        <w:t xml:space="preserve"> esant projekto netiesioginėms išlaidoms</w:t>
      </w:r>
      <w:r w:rsidRPr="00647813">
        <w:rPr>
          <w:i/>
          <w:iCs/>
          <w:color w:val="0070C0"/>
          <w:lang w:eastAsia="lt-LT"/>
        </w:rPr>
        <w:t xml:space="preserve"> </w:t>
      </w:r>
      <w:r w:rsidR="00076144" w:rsidRPr="001628B0">
        <w:rPr>
          <w:i/>
          <w:iCs/>
          <w:color w:val="0070C0"/>
          <w:lang w:eastAsia="lt-LT"/>
        </w:rPr>
        <w:t xml:space="preserve">turėjo būti </w:t>
      </w:r>
      <w:r w:rsidRPr="001628B0">
        <w:rPr>
          <w:i/>
          <w:iCs/>
          <w:color w:val="0070C0"/>
          <w:lang w:eastAsia="lt-LT"/>
        </w:rPr>
        <w:t>taikoma</w:t>
      </w:r>
      <w:r w:rsidRPr="00647813">
        <w:rPr>
          <w:i/>
          <w:iCs/>
          <w:color w:val="0070C0"/>
          <w:lang w:eastAsia="lt-LT"/>
        </w:rPr>
        <w:t xml:space="preserve"> mažesnė fiksuotoji norma, įgyvendinančioji institucija, vadovaudamasi Projektų administravimo ir finansavimo taisyklėmis, vienašališkai pakeičia projekto sutartį, nustatydama mažesnę standartinę fiksuotąją normą</w:t>
      </w:r>
      <w:r w:rsidR="00026112" w:rsidRPr="00647813">
        <w:rPr>
          <w:i/>
          <w:iCs/>
          <w:color w:val="0070C0"/>
          <w:lang w:eastAsia="lt-LT"/>
        </w:rPr>
        <w:t>,</w:t>
      </w:r>
      <w:r w:rsidRPr="00647813">
        <w:rPr>
          <w:i/>
          <w:iCs/>
          <w:color w:val="0070C0"/>
          <w:lang w:eastAsia="lt-LT"/>
        </w:rPr>
        <w:t xml:space="preserve"> ir projekto vykdytojui išmoka tik likusią netiesioginių išlaidų sumą arba, jeigu buvo išmokėta daugiau, permoką susigrąžina.</w:t>
      </w:r>
    </w:p>
    <w:p w:rsidR="004901D8" w:rsidRPr="00647813" w:rsidRDefault="004901D8" w:rsidP="00740C98">
      <w:pPr>
        <w:pStyle w:val="Sraopastraipa"/>
        <w:numPr>
          <w:ilvl w:val="0"/>
          <w:numId w:val="32"/>
        </w:numPr>
        <w:ind w:left="0"/>
        <w:rPr>
          <w:lang w:eastAsia="lt-LT"/>
        </w:rPr>
      </w:pPr>
      <w:r w:rsidRPr="00647813">
        <w:rPr>
          <w:lang w:eastAsia="lt-LT"/>
        </w:rPr>
        <w:t xml:space="preserve">Vykdant jungtines priemones, iš ESF finansuojamai projekto išlaidų daliai taikoma standartinė ESF projektų netiesioginių išlaidų fiksuotoji norma, o ERPF ar </w:t>
      </w:r>
      <w:r w:rsidR="00026112" w:rsidRPr="00647813">
        <w:rPr>
          <w:lang w:eastAsia="lt-LT"/>
        </w:rPr>
        <w:t xml:space="preserve">SF </w:t>
      </w:r>
      <w:r w:rsidRPr="00647813">
        <w:rPr>
          <w:lang w:eastAsia="lt-LT"/>
        </w:rPr>
        <w:t>finansuojamai projekto išlaidų daliai – standartinė ERPF</w:t>
      </w:r>
      <w:r w:rsidR="00026112" w:rsidRPr="00647813">
        <w:rPr>
          <w:lang w:eastAsia="lt-LT"/>
        </w:rPr>
        <w:t xml:space="preserve"> ar </w:t>
      </w:r>
      <w:r w:rsidRPr="00647813">
        <w:rPr>
          <w:lang w:eastAsia="lt-LT"/>
        </w:rPr>
        <w:t>SF netiesioginių išlaidų fiksuotoji norma. Abi normos skaičiuojamos atsižvelgiant į bendrą projekto tinkamų finansuoti išlaidų sumą, tačiau veiklų rangos išlaidų dalis apskaičiuojama atskirai pagal kiekvienam fondui tenkančią pirkimų dalį. Normos taikomos proporcingai fondų finansuojamoms išlaidų dalims.</w:t>
      </w:r>
    </w:p>
    <w:p w:rsidR="004901D8" w:rsidRPr="00647813" w:rsidRDefault="004901D8" w:rsidP="00D46DB6">
      <w:pPr>
        <w:ind w:left="851" w:firstLine="0"/>
        <w:rPr>
          <w:i/>
          <w:iCs/>
          <w:color w:val="0070C0"/>
          <w:lang w:eastAsia="lt-LT"/>
        </w:rPr>
      </w:pPr>
      <w:r w:rsidRPr="00647813">
        <w:rPr>
          <w:i/>
          <w:iCs/>
          <w:color w:val="0070C0"/>
          <w:lang w:eastAsia="lt-LT"/>
        </w:rPr>
        <w:t xml:space="preserve">Pavyzdžiui, projekto bendra </w:t>
      </w:r>
      <w:r w:rsidR="00A75220" w:rsidRPr="00647813">
        <w:rPr>
          <w:i/>
          <w:iCs/>
          <w:color w:val="0070C0"/>
          <w:lang w:eastAsia="lt-LT"/>
        </w:rPr>
        <w:t>tiesioginių</w:t>
      </w:r>
      <w:r w:rsidRPr="00647813">
        <w:rPr>
          <w:i/>
          <w:iCs/>
          <w:color w:val="0070C0"/>
          <w:lang w:eastAsia="lt-LT"/>
        </w:rPr>
        <w:t xml:space="preserve"> išlaidų suma sudaro </w:t>
      </w:r>
      <w:r w:rsidR="00517F81">
        <w:rPr>
          <w:i/>
          <w:iCs/>
          <w:color w:val="0070C0"/>
          <w:lang w:eastAsia="lt-LT"/>
        </w:rPr>
        <w:t>289</w:t>
      </w:r>
      <w:r w:rsidR="00D11FCA">
        <w:rPr>
          <w:i/>
          <w:iCs/>
          <w:color w:val="0070C0"/>
          <w:lang w:eastAsia="lt-LT"/>
        </w:rPr>
        <w:t xml:space="preserve"> </w:t>
      </w:r>
      <w:r w:rsidR="00517F81">
        <w:rPr>
          <w:i/>
          <w:iCs/>
          <w:color w:val="0070C0"/>
          <w:lang w:eastAsia="lt-LT"/>
        </w:rPr>
        <w:t xml:space="preserve">620 </w:t>
      </w:r>
      <w:proofErr w:type="spellStart"/>
      <w:r w:rsidR="00517F81">
        <w:rPr>
          <w:i/>
          <w:iCs/>
          <w:color w:val="0070C0"/>
          <w:lang w:eastAsia="lt-LT"/>
        </w:rPr>
        <w:t>Eur</w:t>
      </w:r>
      <w:proofErr w:type="spellEnd"/>
      <w:r w:rsidRPr="00647813">
        <w:rPr>
          <w:i/>
          <w:iCs/>
          <w:color w:val="0070C0"/>
          <w:lang w:eastAsia="lt-LT"/>
        </w:rPr>
        <w:t xml:space="preserve">, iš kurių </w:t>
      </w:r>
      <w:r w:rsidR="00517F81">
        <w:rPr>
          <w:i/>
          <w:iCs/>
          <w:color w:val="0070C0"/>
          <w:lang w:eastAsia="lt-LT"/>
        </w:rPr>
        <w:t>144</w:t>
      </w:r>
      <w:r w:rsidR="00D11FCA">
        <w:rPr>
          <w:i/>
          <w:iCs/>
          <w:color w:val="0070C0"/>
          <w:lang w:eastAsia="lt-LT"/>
        </w:rPr>
        <w:t xml:space="preserve"> </w:t>
      </w:r>
      <w:r w:rsidR="00517F81">
        <w:rPr>
          <w:i/>
          <w:iCs/>
          <w:color w:val="0070C0"/>
          <w:lang w:eastAsia="lt-LT"/>
        </w:rPr>
        <w:t xml:space="preserve">810 </w:t>
      </w:r>
      <w:proofErr w:type="spellStart"/>
      <w:r w:rsidR="00517F81">
        <w:rPr>
          <w:i/>
          <w:iCs/>
          <w:color w:val="0070C0"/>
          <w:lang w:eastAsia="lt-LT"/>
        </w:rPr>
        <w:t>Eur</w:t>
      </w:r>
      <w:proofErr w:type="spellEnd"/>
      <w:r w:rsidR="00517F81">
        <w:rPr>
          <w:i/>
          <w:iCs/>
          <w:color w:val="0070C0"/>
          <w:lang w:eastAsia="lt-LT"/>
        </w:rPr>
        <w:t xml:space="preserve"> </w:t>
      </w:r>
      <w:r w:rsidRPr="00647813">
        <w:rPr>
          <w:i/>
          <w:iCs/>
          <w:color w:val="0070C0"/>
          <w:lang w:eastAsia="lt-LT"/>
        </w:rPr>
        <w:t>finansuojama ESF lėšomis, o</w:t>
      </w:r>
      <w:r w:rsidR="00F67317">
        <w:rPr>
          <w:i/>
          <w:iCs/>
          <w:color w:val="0070C0"/>
          <w:lang w:eastAsia="lt-LT"/>
        </w:rPr>
        <w:t xml:space="preserve"> </w:t>
      </w:r>
      <w:r w:rsidR="00517F81">
        <w:rPr>
          <w:i/>
          <w:iCs/>
          <w:color w:val="0070C0"/>
          <w:lang w:eastAsia="lt-LT"/>
        </w:rPr>
        <w:t>144</w:t>
      </w:r>
      <w:r w:rsidR="00D11FCA">
        <w:rPr>
          <w:i/>
          <w:iCs/>
          <w:color w:val="0070C0"/>
          <w:lang w:eastAsia="lt-LT"/>
        </w:rPr>
        <w:t xml:space="preserve"> </w:t>
      </w:r>
      <w:r w:rsidR="00517F81">
        <w:rPr>
          <w:i/>
          <w:iCs/>
          <w:color w:val="0070C0"/>
          <w:lang w:eastAsia="lt-LT"/>
        </w:rPr>
        <w:t xml:space="preserve">810 </w:t>
      </w:r>
      <w:proofErr w:type="spellStart"/>
      <w:r w:rsidR="00517F81">
        <w:rPr>
          <w:i/>
          <w:iCs/>
          <w:color w:val="0070C0"/>
          <w:lang w:eastAsia="lt-LT"/>
        </w:rPr>
        <w:t>Eur</w:t>
      </w:r>
      <w:proofErr w:type="spellEnd"/>
      <w:r w:rsidR="00642594">
        <w:rPr>
          <w:i/>
          <w:iCs/>
          <w:color w:val="0070C0"/>
          <w:lang w:eastAsia="lt-LT"/>
        </w:rPr>
        <w:t xml:space="preserve"> </w:t>
      </w:r>
      <w:r w:rsidRPr="00647813">
        <w:rPr>
          <w:i/>
          <w:iCs/>
          <w:color w:val="0070C0"/>
          <w:lang w:eastAsia="lt-LT"/>
        </w:rPr>
        <w:t>– ERPF lėšomis. ESF lėšomis tinkamų finansuoti projekto tiesioginių</w:t>
      </w:r>
      <w:r w:rsidR="00917B5E" w:rsidRPr="00647813">
        <w:rPr>
          <w:i/>
          <w:iCs/>
          <w:color w:val="0070C0"/>
          <w:lang w:eastAsia="lt-LT"/>
        </w:rPr>
        <w:t xml:space="preserve"> </w:t>
      </w:r>
      <w:r w:rsidRPr="00647813">
        <w:rPr>
          <w:i/>
          <w:iCs/>
          <w:color w:val="0070C0"/>
          <w:lang w:eastAsia="lt-LT"/>
        </w:rPr>
        <w:t xml:space="preserve">išlaidų daliai tenka </w:t>
      </w:r>
      <w:r w:rsidR="00517F81">
        <w:rPr>
          <w:i/>
          <w:iCs/>
          <w:color w:val="0070C0"/>
          <w:lang w:eastAsia="lt-LT"/>
        </w:rPr>
        <w:t>57</w:t>
      </w:r>
      <w:r w:rsidR="00D11FCA">
        <w:rPr>
          <w:i/>
          <w:iCs/>
          <w:color w:val="0070C0"/>
          <w:lang w:eastAsia="lt-LT"/>
        </w:rPr>
        <w:t xml:space="preserve"> </w:t>
      </w:r>
      <w:r w:rsidR="00517F81">
        <w:rPr>
          <w:i/>
          <w:iCs/>
          <w:color w:val="0070C0"/>
          <w:lang w:eastAsia="lt-LT"/>
        </w:rPr>
        <w:t xml:space="preserve">924 </w:t>
      </w:r>
      <w:proofErr w:type="spellStart"/>
      <w:r w:rsidR="00517F81">
        <w:rPr>
          <w:i/>
          <w:iCs/>
          <w:color w:val="0070C0"/>
          <w:lang w:eastAsia="lt-LT"/>
        </w:rPr>
        <w:t>Eur</w:t>
      </w:r>
      <w:proofErr w:type="spellEnd"/>
      <w:r w:rsidR="00517F81">
        <w:rPr>
          <w:i/>
          <w:iCs/>
          <w:color w:val="0070C0"/>
          <w:lang w:eastAsia="lt-LT"/>
        </w:rPr>
        <w:t xml:space="preserve"> </w:t>
      </w:r>
      <w:r w:rsidR="00390053" w:rsidRPr="00647813">
        <w:rPr>
          <w:i/>
          <w:iCs/>
          <w:color w:val="0070C0"/>
          <w:lang w:eastAsia="lt-LT"/>
        </w:rPr>
        <w:t xml:space="preserve">veiklų rangos išlaidų </w:t>
      </w:r>
      <w:proofErr w:type="gramStart"/>
      <w:r w:rsidRPr="00647813">
        <w:rPr>
          <w:i/>
          <w:iCs/>
          <w:color w:val="0070C0"/>
          <w:lang w:eastAsia="lt-LT"/>
        </w:rPr>
        <w:t>(</w:t>
      </w:r>
      <w:proofErr w:type="gramEnd"/>
      <w:r w:rsidRPr="00647813">
        <w:rPr>
          <w:i/>
          <w:iCs/>
          <w:color w:val="0070C0"/>
          <w:lang w:eastAsia="lt-LT"/>
        </w:rPr>
        <w:t>40 proc. ESF išlaidų</w:t>
      </w:r>
      <w:r w:rsidR="00917B5E" w:rsidRPr="00647813">
        <w:rPr>
          <w:i/>
          <w:iCs/>
          <w:color w:val="0070C0"/>
          <w:lang w:eastAsia="lt-LT"/>
        </w:rPr>
        <w:t xml:space="preserve"> </w:t>
      </w:r>
      <w:r w:rsidRPr="00647813">
        <w:rPr>
          <w:i/>
          <w:iCs/>
          <w:color w:val="0070C0"/>
          <w:lang w:eastAsia="lt-LT"/>
        </w:rPr>
        <w:t xml:space="preserve">dalies), o ERPF lėšomis tinkamų finansuoti išlaidų daliai tenka </w:t>
      </w:r>
      <w:r w:rsidR="00246E0F">
        <w:rPr>
          <w:i/>
          <w:iCs/>
          <w:color w:val="0070C0"/>
          <w:lang w:eastAsia="lt-LT"/>
        </w:rPr>
        <w:t>115</w:t>
      </w:r>
      <w:r w:rsidR="00D11FCA">
        <w:rPr>
          <w:i/>
          <w:iCs/>
          <w:color w:val="0070C0"/>
          <w:lang w:eastAsia="lt-LT"/>
        </w:rPr>
        <w:t xml:space="preserve"> </w:t>
      </w:r>
      <w:r w:rsidR="00246E0F">
        <w:rPr>
          <w:i/>
          <w:iCs/>
          <w:color w:val="0070C0"/>
          <w:lang w:eastAsia="lt-LT"/>
        </w:rPr>
        <w:t xml:space="preserve">848 </w:t>
      </w:r>
      <w:proofErr w:type="spellStart"/>
      <w:r w:rsidR="00E7539C">
        <w:rPr>
          <w:i/>
          <w:iCs/>
          <w:color w:val="0070C0"/>
          <w:lang w:eastAsia="lt-LT"/>
        </w:rPr>
        <w:t>Eur</w:t>
      </w:r>
      <w:proofErr w:type="spellEnd"/>
      <w:r w:rsidR="00E7539C">
        <w:rPr>
          <w:i/>
          <w:iCs/>
          <w:color w:val="0070C0"/>
          <w:lang w:eastAsia="lt-LT"/>
        </w:rPr>
        <w:t xml:space="preserve"> </w:t>
      </w:r>
      <w:r w:rsidR="009E562D" w:rsidRPr="00647813">
        <w:rPr>
          <w:i/>
          <w:iCs/>
          <w:color w:val="0070C0"/>
          <w:lang w:eastAsia="lt-LT"/>
        </w:rPr>
        <w:t xml:space="preserve">veiklų rangos išlaidų </w:t>
      </w:r>
      <w:proofErr w:type="gramStart"/>
      <w:r w:rsidRPr="00647813">
        <w:rPr>
          <w:i/>
          <w:iCs/>
          <w:color w:val="0070C0"/>
          <w:lang w:eastAsia="lt-LT"/>
        </w:rPr>
        <w:t>(</w:t>
      </w:r>
      <w:proofErr w:type="gramEnd"/>
      <w:r w:rsidRPr="00647813">
        <w:rPr>
          <w:i/>
          <w:iCs/>
          <w:color w:val="0070C0"/>
          <w:lang w:eastAsia="lt-LT"/>
        </w:rPr>
        <w:t>80 proc. ERPF išlaidų dalies).</w:t>
      </w:r>
    </w:p>
    <w:p w:rsidR="004901D8" w:rsidRPr="001628B0" w:rsidRDefault="004901D8" w:rsidP="00D46DB6">
      <w:pPr>
        <w:ind w:left="851" w:firstLine="0"/>
        <w:rPr>
          <w:i/>
          <w:iCs/>
          <w:color w:val="0070C0"/>
          <w:lang w:eastAsia="lt-LT"/>
        </w:rPr>
      </w:pPr>
      <w:r w:rsidRPr="00647813">
        <w:rPr>
          <w:i/>
          <w:iCs/>
          <w:color w:val="0070C0"/>
          <w:lang w:eastAsia="lt-LT"/>
        </w:rPr>
        <w:t xml:space="preserve">ESF finansuojamai projekto išlaidų daliai </w:t>
      </w:r>
      <w:r w:rsidR="007D385A" w:rsidRPr="00647813">
        <w:rPr>
          <w:i/>
          <w:iCs/>
          <w:color w:val="0070C0"/>
          <w:lang w:eastAsia="lt-LT"/>
        </w:rPr>
        <w:t>pri</w:t>
      </w:r>
      <w:r w:rsidRPr="00647813">
        <w:rPr>
          <w:i/>
          <w:iCs/>
          <w:color w:val="0070C0"/>
          <w:lang w:eastAsia="lt-LT"/>
        </w:rPr>
        <w:t>taikoma standartinė</w:t>
      </w:r>
      <w:r w:rsidR="00F67317">
        <w:rPr>
          <w:i/>
          <w:iCs/>
          <w:color w:val="0070C0"/>
          <w:lang w:eastAsia="lt-LT"/>
        </w:rPr>
        <w:t xml:space="preserve"> fiksuotoji norma, sudaranti </w:t>
      </w:r>
      <w:r w:rsidR="00D67B62" w:rsidRPr="001628B0">
        <w:rPr>
          <w:i/>
          <w:iCs/>
          <w:color w:val="0070C0"/>
          <w:lang w:eastAsia="lt-LT"/>
        </w:rPr>
        <w:t>16 </w:t>
      </w:r>
      <w:r w:rsidRPr="001628B0">
        <w:rPr>
          <w:i/>
          <w:iCs/>
          <w:color w:val="0070C0"/>
          <w:lang w:eastAsia="lt-LT"/>
        </w:rPr>
        <w:t>proc</w:t>
      </w:r>
      <w:r w:rsidR="00A75220" w:rsidRPr="001628B0">
        <w:rPr>
          <w:i/>
          <w:iCs/>
          <w:color w:val="0070C0"/>
          <w:lang w:eastAsia="lt-LT"/>
        </w:rPr>
        <w:t>.</w:t>
      </w:r>
      <w:r w:rsidRPr="001628B0">
        <w:rPr>
          <w:i/>
          <w:iCs/>
          <w:color w:val="0070C0"/>
          <w:lang w:eastAsia="lt-LT"/>
        </w:rPr>
        <w:t xml:space="preserve"> tiesioginių projekto išlaidų (kadangi bendra projekto tinkamų finansuoti išlaidų suma, išskyrus kryžminiam finansavimui skirtas lėšas (kryžminio finansavimo jungtinėse priemonėse neturėtų būti), </w:t>
      </w:r>
      <w:r w:rsidR="007D385A" w:rsidRPr="001628B0">
        <w:rPr>
          <w:i/>
          <w:iCs/>
          <w:color w:val="0070C0"/>
          <w:lang w:eastAsia="lt-LT"/>
        </w:rPr>
        <w:t>neviršys</w:t>
      </w:r>
      <w:r w:rsidR="00F67317" w:rsidRPr="001628B0">
        <w:rPr>
          <w:i/>
          <w:iCs/>
          <w:color w:val="0070C0"/>
          <w:lang w:eastAsia="lt-LT"/>
        </w:rPr>
        <w:t xml:space="preserve"> </w:t>
      </w:r>
      <w:r w:rsidR="00246E0F" w:rsidRPr="001628B0">
        <w:rPr>
          <w:i/>
          <w:iCs/>
          <w:color w:val="0070C0"/>
          <w:lang w:eastAsia="lt-LT"/>
        </w:rPr>
        <w:t>435</w:t>
      </w:r>
      <w:r w:rsidR="00D11FCA" w:rsidRPr="001628B0">
        <w:rPr>
          <w:i/>
          <w:iCs/>
          <w:color w:val="0070C0"/>
          <w:lang w:eastAsia="lt-LT"/>
        </w:rPr>
        <w:t xml:space="preserve"> </w:t>
      </w:r>
      <w:r w:rsidR="00246E0F" w:rsidRPr="001628B0">
        <w:rPr>
          <w:i/>
          <w:iCs/>
          <w:color w:val="0070C0"/>
          <w:lang w:eastAsia="lt-LT"/>
        </w:rPr>
        <w:t xml:space="preserve">000 </w:t>
      </w:r>
      <w:proofErr w:type="spellStart"/>
      <w:r w:rsidR="00246E0F" w:rsidRPr="001628B0">
        <w:rPr>
          <w:i/>
          <w:iCs/>
          <w:color w:val="0070C0"/>
          <w:lang w:eastAsia="lt-LT"/>
        </w:rPr>
        <w:t>Eur</w:t>
      </w:r>
      <w:proofErr w:type="spellEnd"/>
      <w:r w:rsidRPr="001628B0">
        <w:rPr>
          <w:i/>
          <w:iCs/>
          <w:color w:val="0070C0"/>
          <w:lang w:eastAsia="lt-LT"/>
        </w:rPr>
        <w:t>, o veiklų rangos išlaidų dalis – iki 60 proc. ESF finansuojamos projekto dalies tiesioginių išlaidų)</w:t>
      </w:r>
      <w:r w:rsidR="0093736E" w:rsidRPr="001628B0">
        <w:rPr>
          <w:i/>
          <w:iCs/>
          <w:color w:val="0070C0"/>
          <w:lang w:eastAsia="lt-LT"/>
        </w:rPr>
        <w:t>. Netiesioginės išlaidos iš ESF finansuojamos projekto dalies sudarys 144 810 * 0,</w:t>
      </w:r>
      <w:r w:rsidR="00BD1B22" w:rsidRPr="001628B0">
        <w:rPr>
          <w:i/>
          <w:iCs/>
          <w:color w:val="0070C0"/>
          <w:lang w:eastAsia="lt-LT"/>
        </w:rPr>
        <w:t>16</w:t>
      </w:r>
      <w:r w:rsidR="0093736E" w:rsidRPr="001628B0">
        <w:rPr>
          <w:i/>
          <w:iCs/>
          <w:color w:val="0070C0"/>
          <w:lang w:eastAsia="lt-LT"/>
        </w:rPr>
        <w:t xml:space="preserve"> </w:t>
      </w:r>
      <w:r w:rsidR="0093736E" w:rsidRPr="001628B0">
        <w:rPr>
          <w:i/>
          <w:iCs/>
          <w:color w:val="0070C0"/>
          <w:lang w:val="en-US" w:eastAsia="lt-LT"/>
        </w:rPr>
        <w:t xml:space="preserve">= </w:t>
      </w:r>
      <w:r w:rsidR="00BD1B22" w:rsidRPr="001628B0">
        <w:rPr>
          <w:i/>
          <w:iCs/>
          <w:color w:val="0070C0"/>
          <w:lang w:eastAsia="lt-LT"/>
        </w:rPr>
        <w:t>23 169,60</w:t>
      </w:r>
      <w:r w:rsidR="0093736E" w:rsidRPr="001628B0">
        <w:rPr>
          <w:i/>
          <w:iCs/>
          <w:color w:val="0070C0"/>
          <w:lang w:eastAsia="lt-LT"/>
        </w:rPr>
        <w:t xml:space="preserve"> </w:t>
      </w:r>
      <w:proofErr w:type="spellStart"/>
      <w:r w:rsidR="0093736E" w:rsidRPr="001628B0">
        <w:rPr>
          <w:i/>
          <w:iCs/>
          <w:color w:val="0070C0"/>
          <w:lang w:eastAsia="lt-LT"/>
        </w:rPr>
        <w:t>Eur</w:t>
      </w:r>
      <w:proofErr w:type="spellEnd"/>
      <w:r w:rsidR="0093736E" w:rsidRPr="001628B0">
        <w:rPr>
          <w:i/>
          <w:iCs/>
          <w:color w:val="0070C0"/>
          <w:lang w:eastAsia="lt-LT"/>
        </w:rPr>
        <w:t>.</w:t>
      </w:r>
    </w:p>
    <w:p w:rsidR="004901D8" w:rsidRPr="001628B0" w:rsidRDefault="004901D8" w:rsidP="00D46DB6">
      <w:pPr>
        <w:ind w:left="851" w:firstLine="0"/>
        <w:rPr>
          <w:i/>
          <w:iCs/>
          <w:color w:val="0070C0"/>
          <w:lang w:eastAsia="lt-LT"/>
        </w:rPr>
      </w:pPr>
      <w:r w:rsidRPr="001628B0">
        <w:rPr>
          <w:i/>
          <w:iCs/>
          <w:color w:val="0070C0"/>
          <w:lang w:eastAsia="lt-LT"/>
        </w:rPr>
        <w:t xml:space="preserve">ERPF finansuojamai projekto išlaidų daliai </w:t>
      </w:r>
      <w:r w:rsidR="007D385A" w:rsidRPr="001628B0">
        <w:rPr>
          <w:i/>
          <w:iCs/>
          <w:color w:val="0070C0"/>
          <w:lang w:eastAsia="lt-LT"/>
        </w:rPr>
        <w:t>pri</w:t>
      </w:r>
      <w:r w:rsidRPr="001628B0">
        <w:rPr>
          <w:i/>
          <w:iCs/>
          <w:color w:val="0070C0"/>
          <w:lang w:eastAsia="lt-LT"/>
        </w:rPr>
        <w:t>taikoma standartinė fiksuotoji norma, sudaranti 8,3</w:t>
      </w:r>
      <w:r w:rsidR="0093736E" w:rsidRPr="001628B0">
        <w:rPr>
          <w:i/>
          <w:iCs/>
          <w:color w:val="0070C0"/>
          <w:lang w:eastAsia="lt-LT"/>
        </w:rPr>
        <w:t>1</w:t>
      </w:r>
      <w:r w:rsidR="00F67317" w:rsidRPr="001628B0">
        <w:rPr>
          <w:i/>
          <w:iCs/>
          <w:color w:val="0070C0"/>
          <w:lang w:eastAsia="lt-LT"/>
        </w:rPr>
        <w:t> </w:t>
      </w:r>
      <w:r w:rsidRPr="001628B0">
        <w:rPr>
          <w:i/>
          <w:iCs/>
          <w:color w:val="0070C0"/>
          <w:lang w:eastAsia="lt-LT"/>
        </w:rPr>
        <w:t xml:space="preserve">proc. </w:t>
      </w:r>
      <w:r w:rsidR="00F80E44" w:rsidRPr="001628B0">
        <w:rPr>
          <w:i/>
          <w:iCs/>
          <w:color w:val="0070C0"/>
          <w:lang w:eastAsia="lt-LT"/>
        </w:rPr>
        <w:t xml:space="preserve">tiesioginių </w:t>
      </w:r>
      <w:r w:rsidRPr="001628B0">
        <w:rPr>
          <w:i/>
          <w:iCs/>
          <w:color w:val="0070C0"/>
          <w:lang w:eastAsia="lt-LT"/>
        </w:rPr>
        <w:t xml:space="preserve">projekto išlaidų </w:t>
      </w:r>
      <w:proofErr w:type="gramStart"/>
      <w:r w:rsidRPr="001628B0">
        <w:rPr>
          <w:i/>
          <w:iCs/>
          <w:color w:val="0070C0"/>
          <w:lang w:eastAsia="lt-LT"/>
        </w:rPr>
        <w:t>(</w:t>
      </w:r>
      <w:proofErr w:type="gramEnd"/>
      <w:r w:rsidRPr="001628B0">
        <w:rPr>
          <w:i/>
          <w:iCs/>
          <w:color w:val="0070C0"/>
          <w:lang w:eastAsia="lt-LT"/>
        </w:rPr>
        <w:t xml:space="preserve">kadangi bendra projekto tinkamų finansuoti išlaidų suma </w:t>
      </w:r>
      <w:r w:rsidR="007D385A" w:rsidRPr="001628B0">
        <w:rPr>
          <w:i/>
          <w:iCs/>
          <w:color w:val="0070C0"/>
          <w:lang w:eastAsia="lt-LT"/>
        </w:rPr>
        <w:t>neviršys</w:t>
      </w:r>
      <w:r w:rsidR="00F67317" w:rsidRPr="001628B0">
        <w:rPr>
          <w:i/>
          <w:iCs/>
          <w:color w:val="0070C0"/>
          <w:lang w:eastAsia="lt-LT"/>
        </w:rPr>
        <w:t xml:space="preserve"> </w:t>
      </w:r>
      <w:r w:rsidR="00246E0F" w:rsidRPr="001628B0">
        <w:rPr>
          <w:i/>
          <w:iCs/>
          <w:color w:val="0070C0"/>
          <w:lang w:eastAsia="lt-LT"/>
        </w:rPr>
        <w:t>435</w:t>
      </w:r>
      <w:r w:rsidR="00D11FCA" w:rsidRPr="001628B0">
        <w:rPr>
          <w:i/>
          <w:iCs/>
          <w:color w:val="0070C0"/>
          <w:lang w:eastAsia="lt-LT"/>
        </w:rPr>
        <w:t xml:space="preserve"> </w:t>
      </w:r>
      <w:r w:rsidR="00246E0F" w:rsidRPr="001628B0">
        <w:rPr>
          <w:i/>
          <w:iCs/>
          <w:color w:val="0070C0"/>
          <w:lang w:eastAsia="lt-LT"/>
        </w:rPr>
        <w:t xml:space="preserve">000 </w:t>
      </w:r>
      <w:proofErr w:type="spellStart"/>
      <w:r w:rsidR="00246E0F" w:rsidRPr="001628B0">
        <w:rPr>
          <w:i/>
          <w:iCs/>
          <w:color w:val="0070C0"/>
          <w:lang w:eastAsia="lt-LT"/>
        </w:rPr>
        <w:t>Eur</w:t>
      </w:r>
      <w:proofErr w:type="spellEnd"/>
      <w:r w:rsidRPr="001628B0">
        <w:rPr>
          <w:i/>
          <w:iCs/>
          <w:color w:val="0070C0"/>
          <w:lang w:eastAsia="lt-LT"/>
        </w:rPr>
        <w:t xml:space="preserve">, o veiklų rangos išlaidų dalis </w:t>
      </w:r>
      <w:r w:rsidR="00D21494" w:rsidRPr="001628B0">
        <w:rPr>
          <w:i/>
          <w:iCs/>
          <w:color w:val="0070C0"/>
          <w:lang w:eastAsia="lt-LT"/>
        </w:rPr>
        <w:t>–</w:t>
      </w:r>
      <w:r w:rsidRPr="001628B0">
        <w:rPr>
          <w:i/>
          <w:iCs/>
          <w:color w:val="0070C0"/>
          <w:lang w:eastAsia="lt-LT"/>
        </w:rPr>
        <w:t xml:space="preserve"> iki 8</w:t>
      </w:r>
      <w:r w:rsidR="00BD4B44" w:rsidRPr="001628B0">
        <w:rPr>
          <w:i/>
          <w:iCs/>
          <w:color w:val="0070C0"/>
          <w:lang w:eastAsia="lt-LT"/>
        </w:rPr>
        <w:t>5</w:t>
      </w:r>
      <w:r w:rsidRPr="001628B0">
        <w:rPr>
          <w:i/>
          <w:iCs/>
          <w:color w:val="0070C0"/>
          <w:lang w:eastAsia="lt-LT"/>
        </w:rPr>
        <w:t xml:space="preserve"> proc. ERPF finansuojamos projekto dalies visų išlaidų). </w:t>
      </w:r>
      <w:r w:rsidR="0093736E" w:rsidRPr="001628B0">
        <w:rPr>
          <w:i/>
          <w:iCs/>
          <w:color w:val="0070C0"/>
          <w:lang w:eastAsia="lt-LT"/>
        </w:rPr>
        <w:t>Netiesioginės išlaidos iš ERPF finansuojamos projekto dalies sudarys 144 810 * 0,0</w:t>
      </w:r>
      <w:r w:rsidR="00F67317" w:rsidRPr="001628B0">
        <w:rPr>
          <w:i/>
          <w:iCs/>
          <w:color w:val="0070C0"/>
          <w:lang w:eastAsia="lt-LT"/>
        </w:rPr>
        <w:t>831 </w:t>
      </w:r>
      <w:r w:rsidR="0093736E" w:rsidRPr="001628B0">
        <w:rPr>
          <w:i/>
          <w:iCs/>
          <w:color w:val="0070C0"/>
          <w:lang w:val="en-US" w:eastAsia="lt-LT"/>
        </w:rPr>
        <w:t xml:space="preserve">= </w:t>
      </w:r>
      <w:r w:rsidR="0093736E" w:rsidRPr="001628B0">
        <w:rPr>
          <w:i/>
          <w:iCs/>
          <w:color w:val="0070C0"/>
          <w:lang w:eastAsia="lt-LT"/>
        </w:rPr>
        <w:t xml:space="preserve">12 033,71 </w:t>
      </w:r>
      <w:proofErr w:type="spellStart"/>
      <w:r w:rsidR="0093736E" w:rsidRPr="001628B0">
        <w:rPr>
          <w:i/>
          <w:iCs/>
          <w:color w:val="0070C0"/>
          <w:lang w:eastAsia="lt-LT"/>
        </w:rPr>
        <w:t>Eur</w:t>
      </w:r>
      <w:proofErr w:type="spellEnd"/>
      <w:r w:rsidR="0093736E" w:rsidRPr="001628B0">
        <w:rPr>
          <w:i/>
          <w:iCs/>
          <w:color w:val="0070C0"/>
          <w:lang w:eastAsia="lt-LT"/>
        </w:rPr>
        <w:t>.</w:t>
      </w:r>
    </w:p>
    <w:p w:rsidR="00BD4B44" w:rsidRPr="00647813" w:rsidRDefault="00BD4B44" w:rsidP="00D46DB6">
      <w:pPr>
        <w:ind w:left="851" w:firstLine="0"/>
        <w:rPr>
          <w:lang w:eastAsia="lt-LT"/>
        </w:rPr>
      </w:pPr>
      <w:r w:rsidRPr="001628B0">
        <w:rPr>
          <w:i/>
          <w:iCs/>
          <w:color w:val="0070C0"/>
          <w:lang w:eastAsia="lt-LT"/>
        </w:rPr>
        <w:t xml:space="preserve">Bendra šio projekto tinkamų finansuoti išlaidų suma: </w:t>
      </w:r>
      <w:r w:rsidR="00246E0F" w:rsidRPr="001628B0">
        <w:rPr>
          <w:i/>
          <w:iCs/>
          <w:color w:val="0070C0"/>
          <w:lang w:eastAsia="lt-LT"/>
        </w:rPr>
        <w:t>289</w:t>
      </w:r>
      <w:r w:rsidR="00D11FCA" w:rsidRPr="001628B0">
        <w:rPr>
          <w:i/>
          <w:iCs/>
          <w:color w:val="0070C0"/>
          <w:lang w:eastAsia="lt-LT"/>
        </w:rPr>
        <w:t xml:space="preserve"> </w:t>
      </w:r>
      <w:r w:rsidR="00246E0F" w:rsidRPr="001628B0">
        <w:rPr>
          <w:i/>
          <w:iCs/>
          <w:color w:val="0070C0"/>
          <w:lang w:eastAsia="lt-LT"/>
        </w:rPr>
        <w:t xml:space="preserve">620 </w:t>
      </w:r>
      <w:r w:rsidRPr="001628B0">
        <w:rPr>
          <w:i/>
          <w:iCs/>
          <w:color w:val="0070C0"/>
          <w:lang w:eastAsia="lt-LT"/>
        </w:rPr>
        <w:t xml:space="preserve">+ </w:t>
      </w:r>
      <w:r w:rsidR="00BD1B22" w:rsidRPr="001628B0">
        <w:rPr>
          <w:i/>
          <w:iCs/>
          <w:color w:val="0070C0"/>
          <w:lang w:eastAsia="lt-LT"/>
        </w:rPr>
        <w:t>23 169,60</w:t>
      </w:r>
      <w:r w:rsidR="00246E0F" w:rsidRPr="001628B0">
        <w:rPr>
          <w:i/>
          <w:iCs/>
          <w:color w:val="0070C0"/>
          <w:lang w:eastAsia="lt-LT"/>
        </w:rPr>
        <w:t xml:space="preserve"> </w:t>
      </w:r>
      <w:r w:rsidRPr="001628B0">
        <w:rPr>
          <w:i/>
          <w:iCs/>
          <w:color w:val="0070C0"/>
          <w:lang w:eastAsia="lt-LT"/>
        </w:rPr>
        <w:t xml:space="preserve">+ </w:t>
      </w:r>
      <w:r w:rsidR="00246E0F" w:rsidRPr="001628B0">
        <w:rPr>
          <w:i/>
          <w:iCs/>
          <w:color w:val="0070C0"/>
          <w:lang w:eastAsia="lt-LT"/>
        </w:rPr>
        <w:t>12</w:t>
      </w:r>
      <w:r w:rsidR="00D11FCA" w:rsidRPr="001628B0">
        <w:rPr>
          <w:i/>
          <w:iCs/>
          <w:color w:val="0070C0"/>
          <w:lang w:eastAsia="lt-LT"/>
        </w:rPr>
        <w:t xml:space="preserve"> </w:t>
      </w:r>
      <w:r w:rsidR="0093736E" w:rsidRPr="001628B0">
        <w:rPr>
          <w:i/>
          <w:iCs/>
          <w:color w:val="0070C0"/>
          <w:lang w:eastAsia="lt-LT"/>
        </w:rPr>
        <w:t>033</w:t>
      </w:r>
      <w:r w:rsidR="00C50671" w:rsidRPr="001628B0">
        <w:rPr>
          <w:i/>
          <w:iCs/>
          <w:color w:val="0070C0"/>
          <w:lang w:eastAsia="lt-LT"/>
        </w:rPr>
        <w:t>,</w:t>
      </w:r>
      <w:r w:rsidR="0093736E" w:rsidRPr="001628B0">
        <w:rPr>
          <w:i/>
          <w:iCs/>
          <w:color w:val="0070C0"/>
          <w:lang w:eastAsia="lt-LT"/>
        </w:rPr>
        <w:t>71</w:t>
      </w:r>
      <w:r w:rsidRPr="001628B0">
        <w:rPr>
          <w:i/>
          <w:iCs/>
          <w:color w:val="0070C0"/>
          <w:lang w:eastAsia="lt-LT"/>
        </w:rPr>
        <w:t xml:space="preserve"> = </w:t>
      </w:r>
      <w:r w:rsidR="00BD1B22" w:rsidRPr="001628B0">
        <w:rPr>
          <w:i/>
          <w:iCs/>
          <w:color w:val="0070C0"/>
          <w:lang w:eastAsia="lt-LT"/>
        </w:rPr>
        <w:t>324 823,31</w:t>
      </w:r>
      <w:r w:rsidR="00246E0F" w:rsidRPr="001628B0">
        <w:rPr>
          <w:i/>
          <w:iCs/>
          <w:color w:val="0070C0"/>
          <w:lang w:eastAsia="lt-LT"/>
        </w:rPr>
        <w:t xml:space="preserve"> </w:t>
      </w:r>
      <w:proofErr w:type="spellStart"/>
      <w:r w:rsidR="00246E0F" w:rsidRPr="001628B0">
        <w:rPr>
          <w:i/>
          <w:iCs/>
          <w:color w:val="0070C0"/>
          <w:lang w:eastAsia="lt-LT"/>
        </w:rPr>
        <w:t>Eur</w:t>
      </w:r>
      <w:proofErr w:type="spellEnd"/>
      <w:r w:rsidR="00246E0F" w:rsidRPr="001628B0">
        <w:rPr>
          <w:i/>
          <w:iCs/>
          <w:color w:val="0070C0"/>
          <w:lang w:eastAsia="lt-LT"/>
        </w:rPr>
        <w:t>.</w:t>
      </w:r>
    </w:p>
    <w:p w:rsidR="004901D8" w:rsidRPr="00647813" w:rsidRDefault="004901D8" w:rsidP="002A2FF1">
      <w:pPr>
        <w:pStyle w:val="Antrat1"/>
        <w:rPr>
          <w:rFonts w:cs="Times New Roman"/>
        </w:rPr>
      </w:pPr>
      <w:bookmarkStart w:id="44" w:name="_Toc8220263"/>
      <w:r w:rsidRPr="00647813">
        <w:t>10. PROJEKTO BIUDŽETO FORMOS PILDYMAS</w:t>
      </w:r>
      <w:bookmarkEnd w:id="44"/>
    </w:p>
    <w:p w:rsidR="004901D8" w:rsidRPr="00647813" w:rsidRDefault="004901D8" w:rsidP="002A2FF1">
      <w:pPr>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Tinkamos finansuoti projekto išlaidos nurodomos projekto paraiškos punkto „Projekto biudžetas“ lentelėje.</w:t>
      </w:r>
    </w:p>
    <w:p w:rsidR="004901D8" w:rsidRPr="00647813" w:rsidRDefault="004901D8" w:rsidP="00740C98">
      <w:pPr>
        <w:pStyle w:val="Sraopastraipa"/>
        <w:numPr>
          <w:ilvl w:val="0"/>
          <w:numId w:val="32"/>
        </w:numPr>
        <w:ind w:left="0"/>
        <w:rPr>
          <w:lang w:eastAsia="lt-LT"/>
        </w:rPr>
      </w:pPr>
      <w:r w:rsidRPr="00647813">
        <w:rPr>
          <w:lang w:eastAsia="lt-LT"/>
        </w:rPr>
        <w:t xml:space="preserve">Tinkamos finansuoti projekto išlaidos </w:t>
      </w:r>
      <w:r w:rsidR="008C6547" w:rsidRPr="00647813">
        <w:rPr>
          <w:lang w:eastAsia="lt-LT"/>
        </w:rPr>
        <w:t xml:space="preserve">priskiriamos </w:t>
      </w:r>
      <w:r w:rsidRPr="00647813">
        <w:rPr>
          <w:lang w:eastAsia="lt-LT"/>
        </w:rPr>
        <w:t>nustatyto</w:t>
      </w:r>
      <w:r w:rsidR="008C6547" w:rsidRPr="00647813">
        <w:rPr>
          <w:lang w:eastAsia="lt-LT"/>
        </w:rPr>
        <w:t>ms</w:t>
      </w:r>
      <w:r w:rsidRPr="00647813">
        <w:rPr>
          <w:lang w:eastAsia="lt-LT"/>
        </w:rPr>
        <w:t xml:space="preserve"> biudžeto išlaidų kategorijo</w:t>
      </w:r>
      <w:r w:rsidR="008C6547" w:rsidRPr="00647813">
        <w:rPr>
          <w:lang w:eastAsia="lt-LT"/>
        </w:rPr>
        <w:t>ms</w:t>
      </w:r>
      <w:r w:rsidRPr="00647813">
        <w:rPr>
          <w:lang w:eastAsia="lt-LT"/>
        </w:rPr>
        <w:t>. Kiekvienam projekto fiziniam</w:t>
      </w:r>
      <w:r w:rsidR="00E63485" w:rsidRPr="00647813">
        <w:rPr>
          <w:lang w:eastAsia="lt-LT"/>
        </w:rPr>
        <w:t xml:space="preserve"> veiklos įgyvendinimo</w:t>
      </w:r>
      <w:r w:rsidRPr="00647813">
        <w:rPr>
          <w:lang w:eastAsia="lt-LT"/>
        </w:rPr>
        <w:t xml:space="preserve"> rodikliui</w:t>
      </w:r>
      <w:r w:rsidR="00E63485" w:rsidRPr="00647813">
        <w:rPr>
          <w:lang w:eastAsia="lt-LT"/>
        </w:rPr>
        <w:t xml:space="preserve"> (toliau – fizinis rodiklis)</w:t>
      </w:r>
      <w:r w:rsidRPr="00647813">
        <w:rPr>
          <w:lang w:eastAsia="lt-LT"/>
        </w:rPr>
        <w:t xml:space="preserve"> pasiekti reikalingos išlaidos priskiriamos vienai pasirinktai biudžeto išlaidų kategorijai</w:t>
      </w:r>
      <w:r w:rsidR="0039461A">
        <w:rPr>
          <w:lang w:eastAsia="lt-LT"/>
        </w:rPr>
        <w:t xml:space="preserve"> (</w:t>
      </w:r>
      <w:r w:rsidR="0039461A">
        <w:t xml:space="preserve">6 ir 7 kategorijų išlaidos nėra </w:t>
      </w:r>
      <w:r w:rsidR="0039461A">
        <w:lastRenderedPageBreak/>
        <w:t>priskiriamos fiziniams rodikliams)</w:t>
      </w:r>
      <w:r w:rsidRPr="00647813">
        <w:rPr>
          <w:lang w:eastAsia="lt-LT"/>
        </w:rPr>
        <w:t>. Kiekvien</w:t>
      </w:r>
      <w:r w:rsidR="000B1B72" w:rsidRPr="00647813">
        <w:rPr>
          <w:lang w:eastAsia="lt-LT"/>
        </w:rPr>
        <w:t>am</w:t>
      </w:r>
      <w:r w:rsidRPr="00647813">
        <w:rPr>
          <w:lang w:eastAsia="lt-LT"/>
        </w:rPr>
        <w:t xml:space="preserve"> projekto biudžete </w:t>
      </w:r>
      <w:r w:rsidR="000B1B72" w:rsidRPr="00647813">
        <w:rPr>
          <w:lang w:eastAsia="lt-LT"/>
        </w:rPr>
        <w:t xml:space="preserve">numatytam (t. y. pirmo lygio) </w:t>
      </w:r>
      <w:r w:rsidRPr="00647813">
        <w:rPr>
          <w:lang w:eastAsia="lt-LT"/>
        </w:rPr>
        <w:t>fiziniam rodikli</w:t>
      </w:r>
      <w:r w:rsidR="000B1B72" w:rsidRPr="00647813">
        <w:rPr>
          <w:lang w:eastAsia="lt-LT"/>
        </w:rPr>
        <w:t>ui</w:t>
      </w:r>
      <w:r w:rsidRPr="00647813">
        <w:rPr>
          <w:lang w:eastAsia="lt-LT"/>
        </w:rPr>
        <w:t xml:space="preserve"> gali būti įvedamas neribotas skaičius detalizuojančių eilučių</w:t>
      </w:r>
      <w:r w:rsidR="000B1B72" w:rsidRPr="00647813">
        <w:rPr>
          <w:lang w:eastAsia="lt-LT"/>
        </w:rPr>
        <w:t xml:space="preserve"> (t. y. antro lygio fizinių rodiklių)</w:t>
      </w:r>
      <w:r w:rsidRPr="00647813">
        <w:rPr>
          <w:lang w:eastAsia="lt-LT"/>
        </w:rPr>
        <w:t>. Pirmo lygio fizinio rodiklio vienetų skaičius nėra lygus antro lygio fizinių rodiklių vienetų sumai.</w:t>
      </w:r>
      <w:r w:rsidR="00AF77D2" w:rsidRPr="00AF77D2">
        <w:t xml:space="preserve"> </w:t>
      </w:r>
      <w:r w:rsidR="00AF77D2">
        <w:t xml:space="preserve"> </w:t>
      </w:r>
    </w:p>
    <w:p w:rsidR="004901D8" w:rsidRPr="00647813" w:rsidRDefault="004901D8" w:rsidP="005C1FDE">
      <w:pPr>
        <w:ind w:left="851" w:firstLine="0"/>
        <w:rPr>
          <w:i/>
          <w:iCs/>
          <w:color w:val="0070C0"/>
          <w:lang w:eastAsia="lt-LT"/>
        </w:rPr>
      </w:pPr>
      <w:r w:rsidRPr="00647813">
        <w:rPr>
          <w:i/>
          <w:iCs/>
          <w:color w:val="0070C0"/>
          <w:lang w:eastAsia="lt-LT"/>
        </w:rPr>
        <w:t xml:space="preserve">Pavyzdžiui, </w:t>
      </w:r>
      <w:r w:rsidR="0048192B" w:rsidRPr="00647813">
        <w:rPr>
          <w:i/>
          <w:iCs/>
          <w:color w:val="0070C0"/>
          <w:lang w:eastAsia="lt-LT"/>
        </w:rPr>
        <w:t xml:space="preserve">iš ERPF prašomo finansuoti projekto </w:t>
      </w:r>
      <w:r w:rsidRPr="00647813">
        <w:rPr>
          <w:i/>
          <w:iCs/>
          <w:color w:val="0070C0"/>
          <w:lang w:eastAsia="lt-LT"/>
        </w:rPr>
        <w:t>planuojamas pasiekti projekto fizinis rodiklis</w:t>
      </w:r>
      <w:r w:rsidR="00652099" w:rsidRPr="00647813">
        <w:rPr>
          <w:i/>
          <w:iCs/>
          <w:color w:val="0070C0"/>
          <w:lang w:eastAsia="lt-LT"/>
        </w:rPr>
        <w:t xml:space="preserve"> </w:t>
      </w:r>
      <w:r w:rsidRPr="00647813">
        <w:rPr>
          <w:i/>
          <w:iCs/>
          <w:color w:val="0070C0"/>
          <w:lang w:eastAsia="lt-LT"/>
        </w:rPr>
        <w:t xml:space="preserve">– rekonstruotas dvaro pastatas (pagal projekto paraiškos 6 punkto „Projekto loginis pagrindimas“ lentelę fizinis rodiklis Nr. 1.1.1) ir įrengtas bendruomenės užimtumo centras </w:t>
      </w:r>
      <w:proofErr w:type="gramStart"/>
      <w:r w:rsidRPr="00647813">
        <w:rPr>
          <w:i/>
          <w:iCs/>
          <w:color w:val="0070C0"/>
          <w:lang w:eastAsia="lt-LT"/>
        </w:rPr>
        <w:t>(</w:t>
      </w:r>
      <w:proofErr w:type="gramEnd"/>
      <w:r w:rsidRPr="00647813">
        <w:rPr>
          <w:i/>
          <w:iCs/>
          <w:color w:val="0070C0"/>
          <w:lang w:eastAsia="lt-LT"/>
        </w:rPr>
        <w:t xml:space="preserve">pagal projekto paraiškos 6 punkto „Projekto loginis pagrindimas“ lentelę fizinis rodiklis Nr. 1.1.2). </w:t>
      </w:r>
      <w:r w:rsidR="00652099" w:rsidRPr="00647813">
        <w:rPr>
          <w:i/>
          <w:iCs/>
          <w:color w:val="0070C0"/>
          <w:lang w:eastAsia="lt-LT"/>
        </w:rPr>
        <w:t>Y</w:t>
      </w:r>
      <w:r w:rsidRPr="00647813">
        <w:rPr>
          <w:i/>
          <w:iCs/>
          <w:color w:val="0070C0"/>
          <w:lang w:eastAsia="lt-LT"/>
        </w:rPr>
        <w:t xml:space="preserve">ra parengtas </w:t>
      </w:r>
      <w:r w:rsidR="00652099" w:rsidRPr="00647813">
        <w:rPr>
          <w:i/>
          <w:iCs/>
          <w:color w:val="0070C0"/>
          <w:lang w:eastAsia="lt-LT"/>
        </w:rPr>
        <w:t xml:space="preserve">rekonstruojamo dvaro </w:t>
      </w:r>
      <w:r w:rsidRPr="00647813">
        <w:rPr>
          <w:i/>
          <w:iCs/>
          <w:color w:val="0070C0"/>
          <w:lang w:eastAsia="lt-LT"/>
        </w:rPr>
        <w:t xml:space="preserve">techninis projektas. </w:t>
      </w:r>
      <w:r w:rsidR="00A2476F" w:rsidRPr="00647813">
        <w:rPr>
          <w:i/>
          <w:iCs/>
          <w:color w:val="0070C0"/>
          <w:lang w:eastAsia="lt-LT"/>
        </w:rPr>
        <w:t>F</w:t>
      </w:r>
      <w:r w:rsidRPr="00647813">
        <w:rPr>
          <w:i/>
          <w:iCs/>
          <w:color w:val="0070C0"/>
          <w:lang w:eastAsia="lt-LT"/>
        </w:rPr>
        <w:t xml:space="preserve">iziniam rodikliui </w:t>
      </w:r>
      <w:r w:rsidR="00A2476F" w:rsidRPr="00647813">
        <w:rPr>
          <w:i/>
          <w:iCs/>
          <w:color w:val="0070C0"/>
          <w:lang w:eastAsia="lt-LT"/>
        </w:rPr>
        <w:t xml:space="preserve">Nr. 1.1.1 </w:t>
      </w:r>
      <w:r w:rsidRPr="00647813">
        <w:rPr>
          <w:i/>
          <w:iCs/>
          <w:color w:val="0070C0"/>
          <w:lang w:eastAsia="lt-LT"/>
        </w:rPr>
        <w:t xml:space="preserve">pasiekti reikalingos išlaidos </w:t>
      </w:r>
      <w:r w:rsidR="00652099" w:rsidRPr="00647813">
        <w:rPr>
          <w:i/>
          <w:iCs/>
          <w:color w:val="0070C0"/>
          <w:lang w:eastAsia="lt-LT"/>
        </w:rPr>
        <w:t>priskiriamos</w:t>
      </w:r>
      <w:r w:rsidR="00833991" w:rsidRPr="00647813">
        <w:rPr>
          <w:rStyle w:val="Puslapioinaosnuoroda"/>
          <w:i/>
          <w:iCs/>
          <w:color w:val="0070C0"/>
          <w:lang w:eastAsia="lt-LT"/>
        </w:rPr>
        <w:footnoteReference w:id="3"/>
      </w:r>
      <w:r w:rsidR="00652099" w:rsidRPr="00647813">
        <w:rPr>
          <w:i/>
          <w:iCs/>
          <w:color w:val="0070C0"/>
          <w:lang w:eastAsia="lt-LT"/>
        </w:rPr>
        <w:t xml:space="preserve"> </w:t>
      </w:r>
      <w:r w:rsidRPr="00647813">
        <w:rPr>
          <w:i/>
          <w:iCs/>
          <w:color w:val="0070C0"/>
          <w:lang w:eastAsia="lt-LT"/>
        </w:rPr>
        <w:t>3-</w:t>
      </w:r>
      <w:r w:rsidR="00AC2D8C" w:rsidRPr="00647813">
        <w:rPr>
          <w:i/>
          <w:iCs/>
          <w:color w:val="0070C0"/>
          <w:lang w:eastAsia="lt-LT"/>
        </w:rPr>
        <w:t>iai</w:t>
      </w:r>
      <w:r w:rsidRPr="00647813">
        <w:rPr>
          <w:i/>
          <w:iCs/>
          <w:color w:val="0070C0"/>
          <w:lang w:eastAsia="lt-LT"/>
        </w:rPr>
        <w:t xml:space="preserve"> biudžeto išlaidų kategorij</w:t>
      </w:r>
      <w:r w:rsidR="00AC2D8C" w:rsidRPr="00647813">
        <w:rPr>
          <w:i/>
          <w:iCs/>
          <w:color w:val="0070C0"/>
          <w:lang w:eastAsia="lt-LT"/>
        </w:rPr>
        <w:t>ai</w:t>
      </w:r>
      <w:r w:rsidRPr="00647813">
        <w:rPr>
          <w:i/>
          <w:iCs/>
          <w:color w:val="0070C0"/>
          <w:lang w:eastAsia="lt-LT"/>
        </w:rPr>
        <w:t xml:space="preserve"> „Statyba, rekonstravimas, remontas ir kiti darbai“. Šio fizinio rodiklio išlaidoms detalizuoti gali būti sukuriamos papildomos eilutės: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850"/>
        <w:gridCol w:w="851"/>
        <w:gridCol w:w="1134"/>
        <w:gridCol w:w="992"/>
        <w:gridCol w:w="3302"/>
      </w:tblGrid>
      <w:tr w:rsidR="004901D8" w:rsidRPr="00647813" w:rsidTr="00B402F8">
        <w:tc>
          <w:tcPr>
            <w:tcW w:w="851" w:type="dxa"/>
          </w:tcPr>
          <w:p w:rsidR="004901D8" w:rsidRPr="00373CB7" w:rsidRDefault="004901D8" w:rsidP="008B7B9E">
            <w:pPr>
              <w:spacing w:after="0" w:line="240" w:lineRule="auto"/>
              <w:ind w:firstLine="0"/>
              <w:jc w:val="left"/>
              <w:rPr>
                <w:b/>
                <w:bCs/>
                <w:i/>
                <w:iCs/>
                <w:color w:val="0070C0"/>
                <w:sz w:val="18"/>
                <w:szCs w:val="18"/>
                <w:lang w:eastAsia="lt-LT"/>
              </w:rPr>
            </w:pPr>
            <w:r w:rsidRPr="00373CB7">
              <w:rPr>
                <w:b/>
                <w:bCs/>
                <w:i/>
                <w:iCs/>
                <w:color w:val="0070C0"/>
                <w:sz w:val="18"/>
                <w:szCs w:val="18"/>
                <w:lang w:eastAsia="lt-LT"/>
              </w:rPr>
              <w:t xml:space="preserve">Išlaidų </w:t>
            </w:r>
            <w:proofErr w:type="spellStart"/>
            <w:r w:rsidRPr="00373CB7">
              <w:rPr>
                <w:b/>
                <w:bCs/>
                <w:i/>
                <w:iCs/>
                <w:color w:val="0070C0"/>
                <w:sz w:val="18"/>
                <w:szCs w:val="18"/>
                <w:lang w:eastAsia="lt-LT"/>
              </w:rPr>
              <w:t>katego</w:t>
            </w:r>
            <w:proofErr w:type="gramStart"/>
            <w:r w:rsidR="00AC2D8C" w:rsidRPr="00373CB7">
              <w:rPr>
                <w:b/>
                <w:bCs/>
                <w:i/>
                <w:iCs/>
                <w:color w:val="0070C0"/>
                <w:sz w:val="18"/>
                <w:szCs w:val="18"/>
                <w:lang w:eastAsia="lt-LT"/>
              </w:rPr>
              <w:t>-</w:t>
            </w:r>
            <w:proofErr w:type="gramEnd"/>
            <w:r w:rsidRPr="00373CB7">
              <w:rPr>
                <w:b/>
                <w:bCs/>
                <w:i/>
                <w:iCs/>
                <w:color w:val="0070C0"/>
                <w:sz w:val="18"/>
                <w:szCs w:val="18"/>
                <w:lang w:eastAsia="lt-LT"/>
              </w:rPr>
              <w:t>rijos</w:t>
            </w:r>
            <w:proofErr w:type="spellEnd"/>
            <w:r w:rsidRPr="00373CB7">
              <w:rPr>
                <w:b/>
                <w:bCs/>
                <w:i/>
                <w:iCs/>
                <w:color w:val="0070C0"/>
                <w:sz w:val="18"/>
                <w:szCs w:val="18"/>
                <w:lang w:eastAsia="lt-LT"/>
              </w:rPr>
              <w:t xml:space="preserve"> ir fizinio rodiklio Nr.</w:t>
            </w:r>
          </w:p>
        </w:tc>
        <w:tc>
          <w:tcPr>
            <w:tcW w:w="1701" w:type="dxa"/>
          </w:tcPr>
          <w:p w:rsidR="004901D8" w:rsidRPr="00373CB7" w:rsidRDefault="004901D8" w:rsidP="008B7B9E">
            <w:pPr>
              <w:spacing w:after="0" w:line="240" w:lineRule="auto"/>
              <w:ind w:firstLine="0"/>
              <w:jc w:val="left"/>
              <w:rPr>
                <w:b/>
                <w:bCs/>
                <w:i/>
                <w:iCs/>
                <w:color w:val="0070C0"/>
                <w:sz w:val="18"/>
                <w:szCs w:val="18"/>
                <w:lang w:eastAsia="lt-LT"/>
              </w:rPr>
            </w:pPr>
            <w:r w:rsidRPr="00373CB7">
              <w:rPr>
                <w:b/>
                <w:bCs/>
                <w:i/>
                <w:iCs/>
                <w:color w:val="0070C0"/>
                <w:sz w:val="18"/>
                <w:szCs w:val="18"/>
                <w:lang w:eastAsia="lt-LT"/>
              </w:rPr>
              <w:t>Išlaidų kategorijos ir fizinio rodiklio pavadinimas</w:t>
            </w:r>
          </w:p>
        </w:tc>
        <w:tc>
          <w:tcPr>
            <w:tcW w:w="850" w:type="dxa"/>
          </w:tcPr>
          <w:p w:rsidR="004901D8" w:rsidRPr="00373CB7" w:rsidRDefault="004901D8" w:rsidP="0013168B">
            <w:pPr>
              <w:spacing w:after="0" w:line="240" w:lineRule="auto"/>
              <w:ind w:firstLine="0"/>
              <w:rPr>
                <w:b/>
                <w:bCs/>
                <w:i/>
                <w:iCs/>
                <w:color w:val="0070C0"/>
                <w:sz w:val="18"/>
                <w:szCs w:val="18"/>
                <w:lang w:eastAsia="lt-LT"/>
              </w:rPr>
            </w:pPr>
            <w:r w:rsidRPr="00373CB7">
              <w:rPr>
                <w:b/>
                <w:bCs/>
                <w:i/>
                <w:iCs/>
                <w:color w:val="0070C0"/>
                <w:sz w:val="18"/>
                <w:szCs w:val="18"/>
                <w:lang w:eastAsia="lt-LT"/>
              </w:rPr>
              <w:t xml:space="preserve">Fizinio rodiklio </w:t>
            </w:r>
            <w:proofErr w:type="spellStart"/>
            <w:r w:rsidRPr="00373CB7">
              <w:rPr>
                <w:b/>
                <w:bCs/>
                <w:i/>
                <w:iCs/>
                <w:color w:val="0070C0"/>
                <w:sz w:val="18"/>
                <w:szCs w:val="18"/>
                <w:lang w:eastAsia="lt-LT"/>
              </w:rPr>
              <w:t>mata</w:t>
            </w:r>
            <w:r w:rsidR="00AC2D8C" w:rsidRPr="00373CB7">
              <w:rPr>
                <w:b/>
                <w:bCs/>
                <w:i/>
                <w:iCs/>
                <w:color w:val="0070C0"/>
                <w:sz w:val="18"/>
                <w:szCs w:val="18"/>
                <w:lang w:eastAsia="lt-LT"/>
              </w:rPr>
              <w:t>-</w:t>
            </w:r>
            <w:r w:rsidRPr="00373CB7">
              <w:rPr>
                <w:b/>
                <w:bCs/>
                <w:i/>
                <w:iCs/>
                <w:color w:val="0070C0"/>
                <w:sz w:val="18"/>
                <w:szCs w:val="18"/>
                <w:lang w:eastAsia="lt-LT"/>
              </w:rPr>
              <w:t>vimo</w:t>
            </w:r>
            <w:proofErr w:type="spellEnd"/>
            <w:r w:rsidRPr="00373CB7">
              <w:rPr>
                <w:b/>
                <w:bCs/>
                <w:i/>
                <w:iCs/>
                <w:color w:val="0070C0"/>
                <w:sz w:val="18"/>
                <w:szCs w:val="18"/>
                <w:lang w:eastAsia="lt-LT"/>
              </w:rPr>
              <w:t xml:space="preserve"> vnt.</w:t>
            </w:r>
          </w:p>
        </w:tc>
        <w:tc>
          <w:tcPr>
            <w:tcW w:w="851" w:type="dxa"/>
          </w:tcPr>
          <w:p w:rsidR="004901D8" w:rsidRPr="00373CB7" w:rsidRDefault="004901D8" w:rsidP="0013168B">
            <w:pPr>
              <w:spacing w:after="0" w:line="240" w:lineRule="auto"/>
              <w:ind w:firstLine="0"/>
              <w:jc w:val="left"/>
              <w:rPr>
                <w:b/>
                <w:bCs/>
                <w:i/>
                <w:iCs/>
                <w:color w:val="0070C0"/>
                <w:sz w:val="18"/>
                <w:szCs w:val="18"/>
                <w:lang w:eastAsia="lt-LT"/>
              </w:rPr>
            </w:pPr>
            <w:r w:rsidRPr="00373CB7">
              <w:rPr>
                <w:b/>
                <w:bCs/>
                <w:i/>
                <w:iCs/>
                <w:color w:val="0070C0"/>
                <w:sz w:val="18"/>
                <w:szCs w:val="18"/>
                <w:lang w:eastAsia="lt-LT"/>
              </w:rPr>
              <w:t>Fizinio rodiklio vnt. skaičius</w:t>
            </w:r>
          </w:p>
        </w:tc>
        <w:tc>
          <w:tcPr>
            <w:tcW w:w="1134" w:type="dxa"/>
          </w:tcPr>
          <w:p w:rsidR="004901D8" w:rsidRPr="00373CB7" w:rsidRDefault="004901D8" w:rsidP="003B639C">
            <w:pPr>
              <w:spacing w:after="0" w:line="240" w:lineRule="auto"/>
              <w:ind w:left="-57" w:right="-57" w:firstLine="0"/>
              <w:jc w:val="left"/>
              <w:rPr>
                <w:b/>
                <w:bCs/>
                <w:i/>
                <w:iCs/>
                <w:color w:val="0070C0"/>
                <w:sz w:val="18"/>
                <w:szCs w:val="18"/>
                <w:lang w:eastAsia="lt-LT"/>
              </w:rPr>
            </w:pPr>
            <w:r w:rsidRPr="00373CB7">
              <w:rPr>
                <w:b/>
                <w:bCs/>
                <w:i/>
                <w:iCs/>
                <w:color w:val="0070C0"/>
                <w:sz w:val="18"/>
                <w:szCs w:val="18"/>
                <w:lang w:eastAsia="lt-LT"/>
              </w:rPr>
              <w:t xml:space="preserve">Tinkamų finansuoti išlaidų suma, </w:t>
            </w:r>
            <w:r w:rsidR="003B639C" w:rsidRPr="00373CB7">
              <w:rPr>
                <w:b/>
                <w:bCs/>
                <w:i/>
                <w:iCs/>
                <w:color w:val="0070C0"/>
                <w:sz w:val="18"/>
                <w:szCs w:val="18"/>
                <w:lang w:eastAsia="lt-LT"/>
              </w:rPr>
              <w:t>eurais</w:t>
            </w:r>
          </w:p>
        </w:tc>
        <w:tc>
          <w:tcPr>
            <w:tcW w:w="992" w:type="dxa"/>
          </w:tcPr>
          <w:p w:rsidR="004901D8" w:rsidRPr="00373CB7" w:rsidRDefault="004901D8" w:rsidP="00D82636">
            <w:pPr>
              <w:spacing w:after="0" w:line="240" w:lineRule="auto"/>
              <w:ind w:left="-57" w:right="-57" w:firstLine="0"/>
              <w:rPr>
                <w:b/>
                <w:bCs/>
                <w:i/>
                <w:iCs/>
                <w:color w:val="0070C0"/>
                <w:sz w:val="18"/>
                <w:szCs w:val="18"/>
                <w:lang w:eastAsia="lt-LT"/>
              </w:rPr>
            </w:pPr>
            <w:r w:rsidRPr="00373CB7">
              <w:rPr>
                <w:b/>
                <w:bCs/>
                <w:i/>
                <w:iCs/>
                <w:color w:val="0070C0"/>
                <w:sz w:val="18"/>
                <w:szCs w:val="18"/>
                <w:lang w:eastAsia="lt-LT"/>
              </w:rPr>
              <w:t>Projekto veikla</w:t>
            </w:r>
            <w:r w:rsidR="00AC2D8C" w:rsidRPr="00373CB7">
              <w:rPr>
                <w:b/>
                <w:bCs/>
                <w:i/>
                <w:iCs/>
                <w:color w:val="0070C0"/>
                <w:sz w:val="18"/>
                <w:szCs w:val="18"/>
                <w:lang w:eastAsia="lt-LT"/>
              </w:rPr>
              <w:t>,</w:t>
            </w:r>
            <w:r w:rsidRPr="00373CB7">
              <w:rPr>
                <w:b/>
                <w:bCs/>
                <w:i/>
                <w:iCs/>
                <w:color w:val="0070C0"/>
                <w:sz w:val="18"/>
                <w:szCs w:val="18"/>
                <w:lang w:eastAsia="lt-LT"/>
              </w:rPr>
              <w:t xml:space="preserve"> vykdoma ne programos </w:t>
            </w:r>
            <w:proofErr w:type="spellStart"/>
            <w:r w:rsidR="00A60CB4" w:rsidRPr="00373CB7">
              <w:rPr>
                <w:b/>
                <w:bCs/>
                <w:i/>
                <w:iCs/>
                <w:color w:val="0070C0"/>
                <w:sz w:val="18"/>
                <w:szCs w:val="18"/>
                <w:lang w:eastAsia="lt-LT"/>
              </w:rPr>
              <w:t>įgyvendi</w:t>
            </w:r>
            <w:proofErr w:type="gramStart"/>
            <w:r w:rsidR="00A60CB4" w:rsidRPr="00373CB7">
              <w:rPr>
                <w:b/>
                <w:bCs/>
                <w:i/>
                <w:iCs/>
                <w:color w:val="0070C0"/>
                <w:sz w:val="18"/>
                <w:szCs w:val="18"/>
                <w:lang w:eastAsia="lt-LT"/>
              </w:rPr>
              <w:t>-</w:t>
            </w:r>
            <w:proofErr w:type="gramEnd"/>
            <w:r w:rsidR="00A60CB4" w:rsidRPr="00373CB7">
              <w:rPr>
                <w:b/>
                <w:bCs/>
                <w:i/>
                <w:iCs/>
                <w:color w:val="0070C0"/>
                <w:sz w:val="18"/>
                <w:szCs w:val="18"/>
                <w:lang w:eastAsia="lt-LT"/>
              </w:rPr>
              <w:t>nimo</w:t>
            </w:r>
            <w:proofErr w:type="spellEnd"/>
            <w:r w:rsidR="00A60CB4" w:rsidRPr="00373CB7">
              <w:rPr>
                <w:b/>
                <w:bCs/>
                <w:i/>
                <w:iCs/>
                <w:color w:val="0070C0"/>
                <w:sz w:val="18"/>
                <w:szCs w:val="18"/>
                <w:lang w:eastAsia="lt-LT"/>
              </w:rPr>
              <w:t xml:space="preserve"> </w:t>
            </w:r>
            <w:r w:rsidRPr="00373CB7">
              <w:rPr>
                <w:b/>
                <w:bCs/>
                <w:i/>
                <w:iCs/>
                <w:color w:val="0070C0"/>
                <w:sz w:val="18"/>
                <w:szCs w:val="18"/>
                <w:lang w:eastAsia="lt-LT"/>
              </w:rPr>
              <w:t>teritorijoje</w:t>
            </w:r>
          </w:p>
        </w:tc>
        <w:tc>
          <w:tcPr>
            <w:tcW w:w="3302" w:type="dxa"/>
          </w:tcPr>
          <w:p w:rsidR="004901D8" w:rsidRPr="00373CB7" w:rsidRDefault="004901D8" w:rsidP="0013168B">
            <w:pPr>
              <w:spacing w:after="0" w:line="240" w:lineRule="auto"/>
              <w:ind w:firstLine="0"/>
              <w:rPr>
                <w:b/>
                <w:bCs/>
                <w:i/>
                <w:iCs/>
                <w:color w:val="0070C0"/>
                <w:sz w:val="18"/>
                <w:szCs w:val="18"/>
                <w:lang w:eastAsia="lt-LT"/>
              </w:rPr>
            </w:pPr>
            <w:r w:rsidRPr="00373CB7">
              <w:rPr>
                <w:b/>
                <w:bCs/>
                <w:i/>
                <w:iCs/>
                <w:color w:val="0070C0"/>
                <w:sz w:val="18"/>
                <w:szCs w:val="18"/>
                <w:lang w:eastAsia="lt-LT"/>
              </w:rPr>
              <w:t>Išlaidų pagrindimas*</w:t>
            </w:r>
          </w:p>
        </w:tc>
      </w:tr>
      <w:tr w:rsidR="004901D8" w:rsidRPr="00647813" w:rsidTr="00B402F8">
        <w:tc>
          <w:tcPr>
            <w:tcW w:w="851" w:type="dxa"/>
          </w:tcPr>
          <w:p w:rsidR="004901D8" w:rsidRPr="00373CB7" w:rsidRDefault="004901D8" w:rsidP="0013168B">
            <w:pPr>
              <w:spacing w:after="0" w:line="240" w:lineRule="auto"/>
              <w:ind w:firstLine="0"/>
              <w:rPr>
                <w:b/>
                <w:i/>
                <w:iCs/>
                <w:color w:val="0070C0"/>
                <w:sz w:val="18"/>
                <w:szCs w:val="18"/>
                <w:lang w:eastAsia="lt-LT"/>
              </w:rPr>
            </w:pPr>
            <w:r w:rsidRPr="00373CB7">
              <w:rPr>
                <w:b/>
                <w:i/>
                <w:iCs/>
                <w:color w:val="0070C0"/>
                <w:sz w:val="18"/>
                <w:szCs w:val="18"/>
                <w:lang w:eastAsia="lt-LT"/>
              </w:rPr>
              <w:t>3.</w:t>
            </w:r>
          </w:p>
        </w:tc>
        <w:tc>
          <w:tcPr>
            <w:tcW w:w="1701" w:type="dxa"/>
          </w:tcPr>
          <w:p w:rsidR="004901D8" w:rsidRPr="00373CB7" w:rsidRDefault="004901D8" w:rsidP="00153E44">
            <w:pPr>
              <w:spacing w:after="0" w:line="240" w:lineRule="auto"/>
              <w:ind w:right="-57" w:firstLine="0"/>
              <w:rPr>
                <w:b/>
                <w:i/>
                <w:iCs/>
                <w:color w:val="0070C0"/>
                <w:sz w:val="18"/>
                <w:szCs w:val="18"/>
                <w:lang w:eastAsia="lt-LT"/>
              </w:rPr>
            </w:pPr>
            <w:r w:rsidRPr="00373CB7">
              <w:rPr>
                <w:b/>
                <w:i/>
                <w:iCs/>
                <w:color w:val="0070C0"/>
                <w:sz w:val="18"/>
                <w:szCs w:val="18"/>
                <w:lang w:eastAsia="lt-LT"/>
              </w:rPr>
              <w:t>Statyba, rekonstravimas, remontas ir k</w:t>
            </w:r>
            <w:r w:rsidR="00153E44" w:rsidRPr="00373CB7">
              <w:rPr>
                <w:b/>
                <w:i/>
                <w:iCs/>
                <w:color w:val="0070C0"/>
                <w:sz w:val="18"/>
                <w:szCs w:val="18"/>
                <w:lang w:eastAsia="lt-LT"/>
              </w:rPr>
              <w:t>t.</w:t>
            </w:r>
            <w:r w:rsidRPr="00373CB7">
              <w:rPr>
                <w:b/>
                <w:i/>
                <w:iCs/>
                <w:color w:val="0070C0"/>
                <w:sz w:val="18"/>
                <w:szCs w:val="18"/>
                <w:lang w:eastAsia="lt-LT"/>
              </w:rPr>
              <w:t xml:space="preserve"> darbai</w:t>
            </w:r>
          </w:p>
        </w:tc>
        <w:tc>
          <w:tcPr>
            <w:tcW w:w="850" w:type="dxa"/>
          </w:tcPr>
          <w:p w:rsidR="004901D8" w:rsidRPr="00373CB7" w:rsidRDefault="004901D8" w:rsidP="0013168B">
            <w:pPr>
              <w:spacing w:after="0" w:line="240" w:lineRule="auto"/>
              <w:ind w:firstLine="0"/>
              <w:rPr>
                <w:b/>
                <w:i/>
                <w:iCs/>
                <w:color w:val="0070C0"/>
                <w:sz w:val="18"/>
                <w:szCs w:val="18"/>
                <w:lang w:eastAsia="lt-LT"/>
              </w:rPr>
            </w:pPr>
          </w:p>
        </w:tc>
        <w:tc>
          <w:tcPr>
            <w:tcW w:w="851" w:type="dxa"/>
          </w:tcPr>
          <w:p w:rsidR="004901D8" w:rsidRPr="00373CB7" w:rsidRDefault="004901D8" w:rsidP="0013168B">
            <w:pPr>
              <w:spacing w:after="0" w:line="240" w:lineRule="auto"/>
              <w:ind w:firstLine="0"/>
              <w:jc w:val="center"/>
              <w:rPr>
                <w:b/>
                <w:i/>
                <w:iCs/>
                <w:color w:val="0070C0"/>
                <w:sz w:val="18"/>
                <w:szCs w:val="18"/>
                <w:lang w:eastAsia="lt-LT"/>
              </w:rPr>
            </w:pPr>
          </w:p>
        </w:tc>
        <w:tc>
          <w:tcPr>
            <w:tcW w:w="1134" w:type="dxa"/>
          </w:tcPr>
          <w:p w:rsidR="004901D8" w:rsidRPr="00373CB7" w:rsidRDefault="003B639C" w:rsidP="0013168B">
            <w:pPr>
              <w:spacing w:after="0" w:line="240" w:lineRule="auto"/>
              <w:ind w:firstLine="0"/>
              <w:jc w:val="right"/>
              <w:rPr>
                <w:b/>
                <w:bCs/>
                <w:i/>
                <w:iCs/>
                <w:color w:val="0070C0"/>
                <w:sz w:val="18"/>
                <w:szCs w:val="18"/>
                <w:lang w:eastAsia="lt-LT"/>
              </w:rPr>
            </w:pPr>
            <w:r w:rsidRPr="00373CB7">
              <w:rPr>
                <w:b/>
                <w:bCs/>
                <w:i/>
                <w:iCs/>
                <w:color w:val="0070C0"/>
                <w:sz w:val="18"/>
                <w:szCs w:val="18"/>
                <w:lang w:eastAsia="lt-LT"/>
              </w:rPr>
              <w:t xml:space="preserve"> 426320</w:t>
            </w:r>
          </w:p>
        </w:tc>
        <w:tc>
          <w:tcPr>
            <w:tcW w:w="992" w:type="dxa"/>
          </w:tcPr>
          <w:p w:rsidR="004901D8" w:rsidRPr="00373CB7" w:rsidRDefault="004901D8" w:rsidP="0013168B">
            <w:pPr>
              <w:pStyle w:val="Sraopastraipa"/>
              <w:spacing w:after="0" w:line="240" w:lineRule="auto"/>
              <w:ind w:firstLine="0"/>
              <w:rPr>
                <w:b/>
                <w:i/>
                <w:iCs/>
                <w:color w:val="0070C0"/>
                <w:sz w:val="18"/>
                <w:szCs w:val="18"/>
                <w:lang w:eastAsia="lt-LT"/>
              </w:rPr>
            </w:pPr>
          </w:p>
        </w:tc>
        <w:tc>
          <w:tcPr>
            <w:tcW w:w="3302" w:type="dxa"/>
          </w:tcPr>
          <w:p w:rsidR="004901D8" w:rsidRPr="00373CB7" w:rsidRDefault="004901D8" w:rsidP="0013168B">
            <w:pPr>
              <w:spacing w:after="0" w:line="240" w:lineRule="auto"/>
              <w:ind w:firstLine="0"/>
              <w:rPr>
                <w:b/>
                <w:i/>
                <w:iCs/>
                <w:color w:val="0070C0"/>
                <w:sz w:val="18"/>
                <w:szCs w:val="18"/>
                <w:lang w:eastAsia="lt-LT"/>
              </w:rPr>
            </w:pP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1.1.1</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Rekonstruotas dvaro pastatas</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D82636" w:rsidP="003B639C">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w:t>
            </w:r>
            <w:r w:rsidR="003B639C" w:rsidRPr="00373CB7">
              <w:rPr>
                <w:i/>
                <w:iCs/>
                <w:color w:val="0070C0"/>
                <w:sz w:val="18"/>
                <w:szCs w:val="18"/>
                <w:lang w:eastAsia="lt-LT"/>
              </w:rPr>
              <w:t xml:space="preserve"> 426320</w:t>
            </w:r>
          </w:p>
        </w:tc>
        <w:tc>
          <w:tcPr>
            <w:tcW w:w="992" w:type="dxa"/>
          </w:tcPr>
          <w:p w:rsidR="004901D8" w:rsidRPr="00373CB7" w:rsidRDefault="004901D8" w:rsidP="00D82636">
            <w:pPr>
              <w:pStyle w:val="Sraopastraipa"/>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1.1.1.1</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Projektavimas, projekto ekspertizė</w:t>
            </w:r>
            <w:r w:rsidR="00D92B0B" w:rsidRPr="00373CB7">
              <w:rPr>
                <w:i/>
                <w:iCs/>
                <w:color w:val="0070C0"/>
                <w:sz w:val="18"/>
                <w:szCs w:val="18"/>
                <w:lang w:eastAsia="lt-LT"/>
              </w:rPr>
              <w:t xml:space="preserve"> </w:t>
            </w:r>
            <w:r w:rsidRPr="00373CB7">
              <w:rPr>
                <w:i/>
                <w:iCs/>
                <w:color w:val="0070C0"/>
                <w:sz w:val="18"/>
                <w:szCs w:val="18"/>
                <w:lang w:eastAsia="lt-LT"/>
              </w:rPr>
              <w:t>ir statinio projekto vykdymo priežiūra</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3B639C"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28962</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2014 m. sausio 24 d. UAB „Įmonė“ projektavimo paslaugų sutartis Nr.</w:t>
            </w:r>
            <w:r w:rsidR="00472DD4" w:rsidRPr="00373CB7">
              <w:rPr>
                <w:i/>
                <w:iCs/>
                <w:color w:val="0070C0"/>
                <w:sz w:val="18"/>
                <w:szCs w:val="18"/>
                <w:lang w:eastAsia="lt-LT"/>
              </w:rPr>
              <w:t xml:space="preserve"> </w:t>
            </w:r>
            <w:r w:rsidRPr="00373CB7">
              <w:rPr>
                <w:i/>
                <w:iCs/>
                <w:color w:val="0070C0"/>
                <w:sz w:val="18"/>
                <w:szCs w:val="18"/>
                <w:lang w:eastAsia="lt-LT"/>
              </w:rPr>
              <w:t>13</w:t>
            </w:r>
            <w:proofErr w:type="gramStart"/>
            <w:r w:rsidRPr="00373CB7">
              <w:rPr>
                <w:i/>
                <w:iCs/>
                <w:color w:val="0070C0"/>
                <w:sz w:val="18"/>
                <w:szCs w:val="18"/>
                <w:lang w:eastAsia="lt-LT"/>
              </w:rPr>
              <w:t>-</w:t>
            </w:r>
            <w:proofErr w:type="gramEnd"/>
            <w:r w:rsidRPr="00373CB7">
              <w:rPr>
                <w:i/>
                <w:iCs/>
                <w:color w:val="0070C0"/>
                <w:sz w:val="18"/>
                <w:szCs w:val="18"/>
                <w:lang w:eastAsia="lt-LT"/>
              </w:rPr>
              <w:t>265 (pridedama). Statinio projekto vykdymo priežiūra yra būtina, kadangi pastatas yra</w:t>
            </w:r>
            <w:r w:rsidR="00D92B0B" w:rsidRPr="00373CB7">
              <w:rPr>
                <w:i/>
                <w:iCs/>
                <w:color w:val="0070C0"/>
                <w:sz w:val="18"/>
                <w:szCs w:val="18"/>
                <w:lang w:eastAsia="lt-LT"/>
              </w:rPr>
              <w:t xml:space="preserve"> </w:t>
            </w:r>
            <w:r w:rsidRPr="00373CB7">
              <w:rPr>
                <w:i/>
                <w:iCs/>
                <w:color w:val="0070C0"/>
                <w:sz w:val="18"/>
                <w:szCs w:val="18"/>
                <w:lang w:eastAsia="lt-LT"/>
              </w:rPr>
              <w:t>priskiriamas ypatingų statinių kategorijai.</w:t>
            </w:r>
          </w:p>
          <w:p w:rsidR="004901D8" w:rsidRPr="00373CB7" w:rsidRDefault="004901D8" w:rsidP="00A2476F">
            <w:pPr>
              <w:spacing w:after="0" w:line="240" w:lineRule="auto"/>
              <w:ind w:firstLine="0"/>
              <w:rPr>
                <w:i/>
                <w:iCs/>
                <w:color w:val="0070C0"/>
                <w:sz w:val="18"/>
                <w:szCs w:val="18"/>
                <w:lang w:eastAsia="lt-LT"/>
              </w:rPr>
            </w:pPr>
            <w:r w:rsidRPr="00373CB7">
              <w:rPr>
                <w:i/>
                <w:iCs/>
                <w:color w:val="0070C0"/>
                <w:sz w:val="18"/>
                <w:szCs w:val="18"/>
                <w:lang w:eastAsia="lt-LT"/>
              </w:rPr>
              <w:t>2014 m. sausio 4 d. UAB „</w:t>
            </w:r>
            <w:r w:rsidR="00A2476F" w:rsidRPr="00373CB7">
              <w:rPr>
                <w:i/>
                <w:iCs/>
                <w:color w:val="0070C0"/>
                <w:sz w:val="18"/>
                <w:szCs w:val="18"/>
                <w:lang w:eastAsia="lt-LT"/>
              </w:rPr>
              <w:t>Ekspertizė</w:t>
            </w:r>
            <w:r w:rsidRPr="00373CB7">
              <w:rPr>
                <w:i/>
                <w:iCs/>
                <w:color w:val="0070C0"/>
                <w:sz w:val="18"/>
                <w:szCs w:val="18"/>
                <w:lang w:eastAsia="lt-LT"/>
              </w:rPr>
              <w:t>“ ekspertizės paslaugų sutartis Nr.</w:t>
            </w:r>
            <w:r w:rsidR="00D92B0B" w:rsidRPr="00373CB7">
              <w:rPr>
                <w:i/>
                <w:iCs/>
                <w:color w:val="0070C0"/>
                <w:sz w:val="18"/>
                <w:szCs w:val="18"/>
                <w:lang w:eastAsia="lt-LT"/>
              </w:rPr>
              <w:t xml:space="preserve"> </w:t>
            </w:r>
            <w:r w:rsidRPr="00373CB7">
              <w:rPr>
                <w:i/>
                <w:iCs/>
                <w:color w:val="0070C0"/>
                <w:sz w:val="18"/>
                <w:szCs w:val="18"/>
                <w:lang w:eastAsia="lt-LT"/>
              </w:rPr>
              <w:t>I-45 (pridedama).</w:t>
            </w: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1.1.1.2</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Rekonstrukcijos rangos darbai</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3B639C" w:rsidP="003B639C">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39330</w:t>
            </w:r>
            <w:r w:rsidR="0095327B" w:rsidRPr="00373CB7">
              <w:rPr>
                <w:i/>
                <w:iCs/>
                <w:color w:val="0070C0"/>
                <w:sz w:val="18"/>
                <w:szCs w:val="18"/>
                <w:lang w:eastAsia="lt-LT"/>
              </w:rPr>
              <w:t>4</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Projekto įgyvendinimo metu planuojama rekonstruoti 478,10 m</w:t>
            </w:r>
            <w:r w:rsidRPr="00373CB7">
              <w:rPr>
                <w:i/>
                <w:iCs/>
                <w:color w:val="0070C0"/>
                <w:sz w:val="18"/>
                <w:szCs w:val="18"/>
                <w:vertAlign w:val="superscript"/>
                <w:lang w:eastAsia="lt-LT"/>
              </w:rPr>
              <w:t>2</w:t>
            </w:r>
            <w:r w:rsidRPr="00373CB7">
              <w:rPr>
                <w:i/>
                <w:iCs/>
                <w:color w:val="0070C0"/>
                <w:sz w:val="18"/>
                <w:szCs w:val="18"/>
                <w:lang w:eastAsia="lt-LT"/>
              </w:rPr>
              <w:t xml:space="preserve"> patalpas pagal pridedamą techninį projektą. Darbų kaina grindžiama pagal techninio projekto skaičiuojamąją kainą.</w:t>
            </w: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1.1.1.3</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Techninė priežiūra</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3B639C"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405</w:t>
            </w:r>
            <w:r w:rsidR="00565CDE" w:rsidRPr="00373CB7">
              <w:rPr>
                <w:i/>
                <w:iCs/>
                <w:color w:val="0070C0"/>
                <w:sz w:val="18"/>
                <w:szCs w:val="18"/>
                <w:lang w:eastAsia="lt-LT"/>
              </w:rPr>
              <w:t>4</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472DD4">
            <w:pPr>
              <w:spacing w:after="0" w:line="240" w:lineRule="auto"/>
              <w:ind w:firstLine="0"/>
              <w:rPr>
                <w:i/>
                <w:iCs/>
                <w:color w:val="0070C0"/>
                <w:sz w:val="18"/>
                <w:szCs w:val="18"/>
                <w:lang w:eastAsia="lt-LT"/>
              </w:rPr>
            </w:pPr>
            <w:r w:rsidRPr="00373CB7">
              <w:rPr>
                <w:i/>
                <w:iCs/>
                <w:color w:val="0070C0"/>
                <w:sz w:val="18"/>
                <w:szCs w:val="18"/>
                <w:lang w:eastAsia="lt-LT"/>
              </w:rPr>
              <w:t xml:space="preserve">Techninę priežiūrą vykdantis asmuo bus įdarbintas darbuotojas. Suma nustatyta pagal </w:t>
            </w:r>
            <w:r w:rsidR="00472DD4" w:rsidRPr="00373CB7">
              <w:rPr>
                <w:i/>
                <w:iCs/>
                <w:color w:val="0070C0"/>
                <w:sz w:val="18"/>
                <w:szCs w:val="18"/>
                <w:lang w:eastAsia="lt-LT"/>
              </w:rPr>
              <w:t xml:space="preserve">UAB </w:t>
            </w:r>
            <w:r w:rsidRPr="00373CB7">
              <w:rPr>
                <w:i/>
                <w:iCs/>
                <w:color w:val="0070C0"/>
                <w:sz w:val="18"/>
                <w:szCs w:val="18"/>
                <w:lang w:eastAsia="lt-LT"/>
              </w:rPr>
              <w:t>„</w:t>
            </w:r>
            <w:proofErr w:type="spellStart"/>
            <w:r w:rsidRPr="00373CB7">
              <w:rPr>
                <w:i/>
                <w:iCs/>
                <w:color w:val="0070C0"/>
                <w:sz w:val="18"/>
                <w:szCs w:val="18"/>
                <w:lang w:eastAsia="lt-LT"/>
              </w:rPr>
              <w:t>Sistel</w:t>
            </w:r>
            <w:r w:rsidR="00472DD4" w:rsidRPr="00373CB7">
              <w:rPr>
                <w:i/>
                <w:iCs/>
                <w:color w:val="0070C0"/>
                <w:sz w:val="18"/>
                <w:szCs w:val="18"/>
                <w:lang w:eastAsia="lt-LT"/>
              </w:rPr>
              <w:t>a</w:t>
            </w:r>
            <w:proofErr w:type="spellEnd"/>
            <w:r w:rsidRPr="00373CB7">
              <w:rPr>
                <w:i/>
                <w:iCs/>
                <w:color w:val="0070C0"/>
                <w:sz w:val="18"/>
                <w:szCs w:val="18"/>
                <w:lang w:eastAsia="lt-LT"/>
              </w:rPr>
              <w:t>“ bendruosius normatyvus.</w:t>
            </w:r>
          </w:p>
        </w:tc>
      </w:tr>
      <w:tr w:rsidR="004901D8" w:rsidRPr="00647813" w:rsidTr="00B402F8">
        <w:tc>
          <w:tcPr>
            <w:tcW w:w="851" w:type="dxa"/>
          </w:tcPr>
          <w:p w:rsidR="004901D8" w:rsidRPr="00373CB7" w:rsidRDefault="004901D8" w:rsidP="0013168B">
            <w:pPr>
              <w:spacing w:after="0" w:line="240" w:lineRule="auto"/>
              <w:ind w:firstLine="0"/>
              <w:rPr>
                <w:b/>
                <w:i/>
                <w:iCs/>
                <w:color w:val="0070C0"/>
                <w:sz w:val="18"/>
                <w:szCs w:val="18"/>
                <w:lang w:eastAsia="lt-LT"/>
              </w:rPr>
            </w:pPr>
            <w:r w:rsidRPr="00373CB7">
              <w:rPr>
                <w:b/>
                <w:i/>
                <w:iCs/>
                <w:color w:val="0070C0"/>
                <w:sz w:val="18"/>
                <w:szCs w:val="18"/>
                <w:lang w:eastAsia="lt-LT"/>
              </w:rPr>
              <w:t>4.</w:t>
            </w:r>
          </w:p>
        </w:tc>
        <w:tc>
          <w:tcPr>
            <w:tcW w:w="1701" w:type="dxa"/>
          </w:tcPr>
          <w:p w:rsidR="004901D8" w:rsidRPr="00373CB7" w:rsidRDefault="004901D8" w:rsidP="00153E44">
            <w:pPr>
              <w:spacing w:after="0" w:line="240" w:lineRule="auto"/>
              <w:ind w:firstLine="0"/>
              <w:jc w:val="left"/>
              <w:rPr>
                <w:b/>
                <w:i/>
                <w:iCs/>
                <w:color w:val="0070C0"/>
                <w:sz w:val="18"/>
                <w:szCs w:val="18"/>
                <w:lang w:eastAsia="lt-LT"/>
              </w:rPr>
            </w:pPr>
            <w:r w:rsidRPr="00373CB7">
              <w:rPr>
                <w:b/>
                <w:i/>
                <w:iCs/>
                <w:color w:val="0070C0"/>
                <w:sz w:val="18"/>
                <w:szCs w:val="18"/>
                <w:lang w:eastAsia="lt-LT"/>
              </w:rPr>
              <w:t>Įranga, įrenginiai ir kt. turtas</w:t>
            </w:r>
          </w:p>
        </w:tc>
        <w:tc>
          <w:tcPr>
            <w:tcW w:w="850" w:type="dxa"/>
          </w:tcPr>
          <w:p w:rsidR="004901D8" w:rsidRPr="00373CB7" w:rsidRDefault="004901D8" w:rsidP="0013168B">
            <w:pPr>
              <w:spacing w:after="0" w:line="240" w:lineRule="auto"/>
              <w:ind w:firstLine="0"/>
              <w:rPr>
                <w:b/>
                <w:i/>
                <w:iCs/>
                <w:color w:val="0070C0"/>
                <w:sz w:val="18"/>
                <w:szCs w:val="18"/>
                <w:lang w:eastAsia="lt-LT"/>
              </w:rPr>
            </w:pPr>
          </w:p>
        </w:tc>
        <w:tc>
          <w:tcPr>
            <w:tcW w:w="851" w:type="dxa"/>
          </w:tcPr>
          <w:p w:rsidR="004901D8" w:rsidRPr="00373CB7" w:rsidRDefault="004901D8" w:rsidP="0013168B">
            <w:pPr>
              <w:spacing w:after="0" w:line="240" w:lineRule="auto"/>
              <w:ind w:firstLine="0"/>
              <w:jc w:val="center"/>
              <w:rPr>
                <w:b/>
                <w:i/>
                <w:iCs/>
                <w:color w:val="0070C0"/>
                <w:sz w:val="18"/>
                <w:szCs w:val="18"/>
                <w:lang w:eastAsia="lt-LT"/>
              </w:rPr>
            </w:pPr>
          </w:p>
        </w:tc>
        <w:tc>
          <w:tcPr>
            <w:tcW w:w="1134" w:type="dxa"/>
          </w:tcPr>
          <w:p w:rsidR="004901D8" w:rsidRPr="00373CB7" w:rsidRDefault="003B639C" w:rsidP="0013168B">
            <w:pPr>
              <w:spacing w:after="0" w:line="240" w:lineRule="auto"/>
              <w:ind w:firstLine="0"/>
              <w:jc w:val="right"/>
              <w:rPr>
                <w:b/>
                <w:i/>
                <w:iCs/>
                <w:color w:val="0070C0"/>
                <w:sz w:val="18"/>
                <w:szCs w:val="18"/>
                <w:lang w:eastAsia="lt-LT"/>
              </w:rPr>
            </w:pPr>
            <w:r w:rsidRPr="00373CB7">
              <w:rPr>
                <w:b/>
                <w:i/>
                <w:iCs/>
                <w:color w:val="0070C0"/>
                <w:sz w:val="18"/>
                <w:szCs w:val="18"/>
                <w:lang w:eastAsia="lt-LT"/>
              </w:rPr>
              <w:t xml:space="preserve"> 4489</w:t>
            </w:r>
            <w:r w:rsidR="006964A5" w:rsidRPr="00373CB7">
              <w:rPr>
                <w:b/>
                <w:i/>
                <w:iCs/>
                <w:color w:val="0070C0"/>
                <w:sz w:val="18"/>
                <w:szCs w:val="18"/>
                <w:lang w:eastAsia="lt-LT"/>
              </w:rPr>
              <w:t>0</w:t>
            </w:r>
          </w:p>
        </w:tc>
        <w:tc>
          <w:tcPr>
            <w:tcW w:w="992" w:type="dxa"/>
          </w:tcPr>
          <w:p w:rsidR="004901D8" w:rsidRPr="00373CB7" w:rsidRDefault="004901D8" w:rsidP="0013168B">
            <w:pPr>
              <w:spacing w:after="0" w:line="240" w:lineRule="auto"/>
              <w:ind w:firstLine="0"/>
              <w:rPr>
                <w:b/>
                <w:i/>
                <w:iCs/>
                <w:color w:val="0070C0"/>
                <w:sz w:val="18"/>
                <w:szCs w:val="18"/>
                <w:lang w:eastAsia="lt-LT"/>
              </w:rPr>
            </w:pPr>
          </w:p>
        </w:tc>
        <w:tc>
          <w:tcPr>
            <w:tcW w:w="3302" w:type="dxa"/>
          </w:tcPr>
          <w:p w:rsidR="004901D8" w:rsidRPr="00373CB7" w:rsidRDefault="004901D8" w:rsidP="0013168B">
            <w:pPr>
              <w:spacing w:after="0" w:line="240" w:lineRule="auto"/>
              <w:ind w:firstLine="0"/>
              <w:rPr>
                <w:b/>
                <w:i/>
                <w:iCs/>
                <w:color w:val="0070C0"/>
                <w:sz w:val="18"/>
                <w:szCs w:val="18"/>
                <w:lang w:eastAsia="lt-LT"/>
              </w:rPr>
            </w:pP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1.1.2.</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Įrengtas bendruomenės užimtumo centras</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3B639C"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4489</w:t>
            </w:r>
            <w:r w:rsidR="00565CDE" w:rsidRPr="00373CB7">
              <w:rPr>
                <w:i/>
                <w:iCs/>
                <w:color w:val="0070C0"/>
                <w:sz w:val="18"/>
                <w:szCs w:val="18"/>
                <w:lang w:eastAsia="lt-LT"/>
              </w:rPr>
              <w:t>0</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1.1.2.1.</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Multimedia įranga</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3B639C"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1448</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432A0F">
            <w:pPr>
              <w:spacing w:after="0" w:line="240" w:lineRule="auto"/>
              <w:ind w:firstLine="0"/>
              <w:rPr>
                <w:i/>
                <w:iCs/>
                <w:color w:val="0070C0"/>
                <w:sz w:val="18"/>
                <w:szCs w:val="18"/>
                <w:lang w:eastAsia="lt-LT"/>
              </w:rPr>
            </w:pPr>
            <w:r w:rsidRPr="00373CB7">
              <w:rPr>
                <w:i/>
                <w:iCs/>
                <w:color w:val="0070C0"/>
                <w:sz w:val="18"/>
                <w:szCs w:val="18"/>
                <w:lang w:eastAsia="lt-LT"/>
              </w:rPr>
              <w:t xml:space="preserve">Numatoma įsigyti </w:t>
            </w:r>
            <w:proofErr w:type="spellStart"/>
            <w:r w:rsidRPr="00373CB7">
              <w:rPr>
                <w:i/>
                <w:iCs/>
                <w:color w:val="0070C0"/>
                <w:sz w:val="18"/>
                <w:szCs w:val="18"/>
                <w:lang w:eastAsia="lt-LT"/>
              </w:rPr>
              <w:t>mult</w:t>
            </w:r>
            <w:r w:rsidR="00432A0F" w:rsidRPr="00373CB7">
              <w:rPr>
                <w:i/>
                <w:iCs/>
                <w:color w:val="0070C0"/>
                <w:sz w:val="18"/>
                <w:szCs w:val="18"/>
                <w:lang w:eastAsia="lt-LT"/>
              </w:rPr>
              <w:t>i</w:t>
            </w:r>
            <w:r w:rsidRPr="00373CB7">
              <w:rPr>
                <w:i/>
                <w:iCs/>
                <w:color w:val="0070C0"/>
                <w:sz w:val="18"/>
                <w:szCs w:val="18"/>
                <w:lang w:eastAsia="lt-LT"/>
              </w:rPr>
              <w:t>medi</w:t>
            </w:r>
            <w:r w:rsidR="00245589" w:rsidRPr="00373CB7">
              <w:rPr>
                <w:i/>
                <w:iCs/>
                <w:color w:val="0070C0"/>
                <w:sz w:val="18"/>
                <w:szCs w:val="18"/>
                <w:lang w:eastAsia="lt-LT"/>
              </w:rPr>
              <w:t>jos</w:t>
            </w:r>
            <w:proofErr w:type="spellEnd"/>
            <w:r w:rsidRPr="00373CB7">
              <w:rPr>
                <w:i/>
                <w:iCs/>
                <w:color w:val="0070C0"/>
                <w:sz w:val="18"/>
                <w:szCs w:val="18"/>
                <w:lang w:eastAsia="lt-LT"/>
              </w:rPr>
              <w:t xml:space="preserve"> ekran</w:t>
            </w:r>
            <w:r w:rsidR="00432A0F" w:rsidRPr="00373CB7">
              <w:rPr>
                <w:i/>
                <w:iCs/>
                <w:color w:val="0070C0"/>
                <w:sz w:val="18"/>
                <w:szCs w:val="18"/>
                <w:lang w:eastAsia="lt-LT"/>
              </w:rPr>
              <w:t>ą</w:t>
            </w:r>
            <w:r w:rsidRPr="00373CB7">
              <w:rPr>
                <w:i/>
                <w:iCs/>
                <w:color w:val="0070C0"/>
                <w:sz w:val="18"/>
                <w:szCs w:val="18"/>
                <w:lang w:eastAsia="lt-LT"/>
              </w:rPr>
              <w:t xml:space="preserve"> (1 vnt.) ir </w:t>
            </w:r>
            <w:proofErr w:type="spellStart"/>
            <w:r w:rsidRPr="00373CB7">
              <w:rPr>
                <w:i/>
                <w:iCs/>
                <w:color w:val="0070C0"/>
                <w:sz w:val="18"/>
                <w:szCs w:val="18"/>
                <w:lang w:eastAsia="lt-LT"/>
              </w:rPr>
              <w:t>multimedi</w:t>
            </w:r>
            <w:r w:rsidR="00432A0F" w:rsidRPr="00373CB7">
              <w:rPr>
                <w:i/>
                <w:iCs/>
                <w:color w:val="0070C0"/>
                <w:sz w:val="18"/>
                <w:szCs w:val="18"/>
                <w:lang w:eastAsia="lt-LT"/>
              </w:rPr>
              <w:t>jos</w:t>
            </w:r>
            <w:proofErr w:type="spellEnd"/>
            <w:r w:rsidRPr="00373CB7">
              <w:rPr>
                <w:i/>
                <w:iCs/>
                <w:color w:val="0070C0"/>
                <w:sz w:val="18"/>
                <w:szCs w:val="18"/>
                <w:lang w:eastAsia="lt-LT"/>
              </w:rPr>
              <w:t xml:space="preserve"> projektori</w:t>
            </w:r>
            <w:r w:rsidR="00432A0F" w:rsidRPr="00373CB7">
              <w:rPr>
                <w:i/>
                <w:iCs/>
                <w:color w:val="0070C0"/>
                <w:sz w:val="18"/>
                <w:szCs w:val="18"/>
                <w:lang w:eastAsia="lt-LT"/>
              </w:rPr>
              <w:t>ų</w:t>
            </w:r>
            <w:r w:rsidRPr="00373CB7">
              <w:rPr>
                <w:i/>
                <w:iCs/>
                <w:color w:val="0070C0"/>
                <w:sz w:val="18"/>
                <w:szCs w:val="18"/>
                <w:lang w:eastAsia="lt-LT"/>
              </w:rPr>
              <w:t xml:space="preserve"> (1 vnt.). Pateikiami 3 komerciniai pasiūlymai. Pasirinkta 3 pasiūlymų vidutinė kaina.</w:t>
            </w: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1.1.2.2.</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Baldų komplektas</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6D6713" w:rsidRPr="00373CB7" w:rsidRDefault="003B639C" w:rsidP="007556A3">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11584</w:t>
            </w:r>
          </w:p>
          <w:p w:rsidR="006D6713" w:rsidRPr="00373CB7" w:rsidRDefault="006D6713" w:rsidP="0013168B">
            <w:pPr>
              <w:spacing w:after="0" w:line="240" w:lineRule="auto"/>
              <w:ind w:firstLine="0"/>
              <w:jc w:val="right"/>
              <w:rPr>
                <w:i/>
                <w:iCs/>
                <w:color w:val="0070C0"/>
                <w:sz w:val="18"/>
                <w:szCs w:val="18"/>
                <w:lang w:eastAsia="lt-LT"/>
              </w:rPr>
            </w:pP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 xml:space="preserve">Numatoma įsigyti: </w:t>
            </w:r>
          </w:p>
          <w:p w:rsidR="004901D8" w:rsidRPr="00373CB7" w:rsidRDefault="00D92B0B" w:rsidP="006D6713">
            <w:pPr>
              <w:spacing w:after="0" w:line="240" w:lineRule="auto"/>
              <w:ind w:firstLine="0"/>
              <w:rPr>
                <w:i/>
                <w:iCs/>
                <w:color w:val="0070C0"/>
                <w:sz w:val="18"/>
                <w:szCs w:val="18"/>
                <w:lang w:eastAsia="lt-LT"/>
              </w:rPr>
            </w:pPr>
            <w:r w:rsidRPr="00373CB7">
              <w:rPr>
                <w:i/>
                <w:iCs/>
                <w:color w:val="0070C0"/>
                <w:sz w:val="18"/>
                <w:szCs w:val="18"/>
                <w:lang w:eastAsia="lt-LT"/>
              </w:rPr>
              <w:t>M</w:t>
            </w:r>
            <w:r w:rsidR="004901D8" w:rsidRPr="00373CB7">
              <w:rPr>
                <w:i/>
                <w:iCs/>
                <w:color w:val="0070C0"/>
                <w:sz w:val="18"/>
                <w:szCs w:val="18"/>
                <w:lang w:eastAsia="lt-LT"/>
              </w:rPr>
              <w:t>inkšt</w:t>
            </w:r>
            <w:r w:rsidR="00432A0F" w:rsidRPr="00373CB7">
              <w:rPr>
                <w:i/>
                <w:iCs/>
                <w:color w:val="0070C0"/>
                <w:sz w:val="18"/>
                <w:szCs w:val="18"/>
                <w:lang w:eastAsia="lt-LT"/>
              </w:rPr>
              <w:t>ą</w:t>
            </w:r>
            <w:r w:rsidRPr="00373CB7">
              <w:rPr>
                <w:i/>
                <w:iCs/>
                <w:color w:val="0070C0"/>
                <w:sz w:val="18"/>
                <w:szCs w:val="18"/>
                <w:lang w:eastAsia="lt-LT"/>
              </w:rPr>
              <w:t xml:space="preserve"> </w:t>
            </w:r>
            <w:r w:rsidR="004901D8" w:rsidRPr="00373CB7">
              <w:rPr>
                <w:i/>
                <w:iCs/>
                <w:color w:val="0070C0"/>
                <w:sz w:val="18"/>
                <w:szCs w:val="18"/>
                <w:lang w:eastAsia="lt-LT"/>
              </w:rPr>
              <w:t>kamp</w:t>
            </w:r>
            <w:r w:rsidR="00432A0F" w:rsidRPr="00373CB7">
              <w:rPr>
                <w:i/>
                <w:iCs/>
                <w:color w:val="0070C0"/>
                <w:sz w:val="18"/>
                <w:szCs w:val="18"/>
                <w:lang w:eastAsia="lt-LT"/>
              </w:rPr>
              <w:t>ą</w:t>
            </w:r>
            <w:r w:rsidR="004901D8" w:rsidRPr="00373CB7">
              <w:rPr>
                <w:i/>
                <w:iCs/>
                <w:color w:val="0070C0"/>
                <w:sz w:val="18"/>
                <w:szCs w:val="18"/>
                <w:lang w:eastAsia="lt-LT"/>
              </w:rPr>
              <w:t xml:space="preserve"> (vieneto kaina </w:t>
            </w:r>
            <w:r w:rsidR="006D6713" w:rsidRPr="00373CB7">
              <w:rPr>
                <w:i/>
                <w:iCs/>
                <w:color w:val="0070C0"/>
                <w:sz w:val="18"/>
                <w:szCs w:val="18"/>
                <w:lang w:eastAsia="lt-LT"/>
              </w:rPr>
              <w:t xml:space="preserve">868,86 </w:t>
            </w:r>
            <w:proofErr w:type="spellStart"/>
            <w:r w:rsidR="006D6713" w:rsidRPr="00373CB7">
              <w:rPr>
                <w:i/>
                <w:iCs/>
                <w:color w:val="0070C0"/>
                <w:sz w:val="18"/>
                <w:szCs w:val="18"/>
                <w:lang w:eastAsia="lt-LT"/>
              </w:rPr>
              <w:t>Eur</w:t>
            </w:r>
            <w:proofErr w:type="spellEnd"/>
            <w:r w:rsidR="004901D8" w:rsidRPr="00373CB7">
              <w:rPr>
                <w:i/>
                <w:iCs/>
                <w:color w:val="0070C0"/>
                <w:sz w:val="18"/>
                <w:szCs w:val="18"/>
                <w:lang w:eastAsia="lt-LT"/>
              </w:rPr>
              <w:t xml:space="preserve"> – 2 vnt.),</w:t>
            </w:r>
            <w:r w:rsidRPr="00373CB7">
              <w:rPr>
                <w:i/>
                <w:iCs/>
                <w:color w:val="0070C0"/>
                <w:sz w:val="18"/>
                <w:szCs w:val="18"/>
                <w:lang w:eastAsia="lt-LT"/>
              </w:rPr>
              <w:t xml:space="preserve"> </w:t>
            </w:r>
            <w:r w:rsidR="004901D8" w:rsidRPr="00373CB7">
              <w:rPr>
                <w:i/>
                <w:iCs/>
                <w:color w:val="0070C0"/>
                <w:sz w:val="18"/>
                <w:szCs w:val="18"/>
                <w:lang w:eastAsia="lt-LT"/>
              </w:rPr>
              <w:t>stal</w:t>
            </w:r>
            <w:r w:rsidR="00432A0F" w:rsidRPr="00373CB7">
              <w:rPr>
                <w:i/>
                <w:iCs/>
                <w:color w:val="0070C0"/>
                <w:sz w:val="18"/>
                <w:szCs w:val="18"/>
                <w:lang w:eastAsia="lt-LT"/>
              </w:rPr>
              <w:t>ą</w:t>
            </w:r>
            <w:r w:rsidR="004901D8" w:rsidRPr="00373CB7">
              <w:rPr>
                <w:i/>
                <w:iCs/>
                <w:color w:val="0070C0"/>
                <w:sz w:val="18"/>
                <w:szCs w:val="18"/>
                <w:lang w:eastAsia="lt-LT"/>
              </w:rPr>
              <w:t xml:space="preserve"> (vieneto kaina</w:t>
            </w:r>
            <w:r w:rsidR="00F67317" w:rsidRPr="00373CB7">
              <w:rPr>
                <w:i/>
                <w:iCs/>
                <w:color w:val="0070C0"/>
                <w:sz w:val="18"/>
                <w:szCs w:val="18"/>
                <w:lang w:eastAsia="lt-LT"/>
              </w:rPr>
              <w:t xml:space="preserve"> </w:t>
            </w:r>
            <w:r w:rsidR="006D6713" w:rsidRPr="00373CB7">
              <w:rPr>
                <w:i/>
                <w:iCs/>
                <w:color w:val="0070C0"/>
                <w:sz w:val="18"/>
                <w:szCs w:val="18"/>
                <w:lang w:eastAsia="lt-LT"/>
              </w:rPr>
              <w:t xml:space="preserve">289,62 </w:t>
            </w:r>
            <w:proofErr w:type="spellStart"/>
            <w:r w:rsidR="006D6713" w:rsidRPr="00373CB7">
              <w:rPr>
                <w:i/>
                <w:iCs/>
                <w:color w:val="0070C0"/>
                <w:sz w:val="18"/>
                <w:szCs w:val="18"/>
                <w:lang w:eastAsia="lt-LT"/>
              </w:rPr>
              <w:t>Eur</w:t>
            </w:r>
            <w:proofErr w:type="spellEnd"/>
            <w:r w:rsidR="006D6713" w:rsidRPr="00373CB7">
              <w:rPr>
                <w:i/>
                <w:iCs/>
                <w:color w:val="0070C0"/>
                <w:sz w:val="18"/>
                <w:szCs w:val="18"/>
                <w:lang w:eastAsia="lt-LT"/>
              </w:rPr>
              <w:t xml:space="preserve"> </w:t>
            </w:r>
            <w:r w:rsidR="004901D8" w:rsidRPr="00373CB7">
              <w:rPr>
                <w:i/>
                <w:iCs/>
                <w:color w:val="0070C0"/>
                <w:sz w:val="18"/>
                <w:szCs w:val="18"/>
                <w:lang w:eastAsia="lt-LT"/>
              </w:rPr>
              <w:t xml:space="preserve">– </w:t>
            </w:r>
            <w:r w:rsidR="004901D8" w:rsidRPr="00373CB7">
              <w:rPr>
                <w:i/>
                <w:iCs/>
                <w:color w:val="0070C0"/>
                <w:sz w:val="18"/>
                <w:szCs w:val="18"/>
                <w:lang w:eastAsia="lt-LT"/>
              </w:rPr>
              <w:lastRenderedPageBreak/>
              <w:t>4 vnt.),</w:t>
            </w:r>
            <w:r w:rsidRPr="00373CB7">
              <w:rPr>
                <w:i/>
                <w:iCs/>
                <w:color w:val="0070C0"/>
                <w:sz w:val="18"/>
                <w:szCs w:val="18"/>
                <w:lang w:eastAsia="lt-LT"/>
              </w:rPr>
              <w:t xml:space="preserve"> </w:t>
            </w:r>
            <w:r w:rsidR="004901D8" w:rsidRPr="00373CB7">
              <w:rPr>
                <w:i/>
                <w:iCs/>
                <w:color w:val="0070C0"/>
                <w:sz w:val="18"/>
                <w:szCs w:val="18"/>
                <w:lang w:eastAsia="lt-LT"/>
              </w:rPr>
              <w:t>knygų spint</w:t>
            </w:r>
            <w:r w:rsidR="00432A0F" w:rsidRPr="00373CB7">
              <w:rPr>
                <w:i/>
                <w:iCs/>
                <w:color w:val="0070C0"/>
                <w:sz w:val="18"/>
                <w:szCs w:val="18"/>
                <w:lang w:eastAsia="lt-LT"/>
              </w:rPr>
              <w:t>ą</w:t>
            </w:r>
            <w:r w:rsidR="004901D8" w:rsidRPr="00373CB7">
              <w:rPr>
                <w:i/>
                <w:iCs/>
                <w:color w:val="0070C0"/>
                <w:sz w:val="18"/>
                <w:szCs w:val="18"/>
                <w:lang w:eastAsia="lt-LT"/>
              </w:rPr>
              <w:t xml:space="preserve"> (vieneto kaina</w:t>
            </w:r>
            <w:r w:rsidR="00F67317" w:rsidRPr="00373CB7">
              <w:rPr>
                <w:i/>
                <w:iCs/>
                <w:color w:val="0070C0"/>
                <w:sz w:val="18"/>
                <w:szCs w:val="18"/>
                <w:lang w:eastAsia="lt-LT"/>
              </w:rPr>
              <w:t xml:space="preserve"> </w:t>
            </w:r>
            <w:r w:rsidR="006D6713" w:rsidRPr="00373CB7">
              <w:rPr>
                <w:i/>
                <w:iCs/>
                <w:color w:val="0070C0"/>
                <w:sz w:val="18"/>
                <w:szCs w:val="18"/>
                <w:lang w:eastAsia="lt-LT"/>
              </w:rPr>
              <w:t>289,</w:t>
            </w:r>
            <w:r w:rsidR="00565CDE" w:rsidRPr="00373CB7">
              <w:rPr>
                <w:i/>
                <w:iCs/>
                <w:color w:val="0070C0"/>
                <w:sz w:val="18"/>
                <w:szCs w:val="18"/>
                <w:lang w:eastAsia="lt-LT"/>
              </w:rPr>
              <w:t>5</w:t>
            </w:r>
            <w:r w:rsidR="006D6713" w:rsidRPr="00373CB7">
              <w:rPr>
                <w:i/>
                <w:iCs/>
                <w:color w:val="0070C0"/>
                <w:sz w:val="18"/>
                <w:szCs w:val="18"/>
                <w:lang w:eastAsia="lt-LT"/>
              </w:rPr>
              <w:t xml:space="preserve">2 </w:t>
            </w:r>
            <w:proofErr w:type="spellStart"/>
            <w:r w:rsidR="006D6713" w:rsidRPr="00373CB7">
              <w:rPr>
                <w:i/>
                <w:iCs/>
                <w:color w:val="0070C0"/>
                <w:sz w:val="18"/>
                <w:szCs w:val="18"/>
                <w:lang w:eastAsia="lt-LT"/>
              </w:rPr>
              <w:t>Eur</w:t>
            </w:r>
            <w:proofErr w:type="spellEnd"/>
            <w:r w:rsidR="006D6713" w:rsidRPr="00373CB7">
              <w:rPr>
                <w:i/>
                <w:iCs/>
                <w:color w:val="0070C0"/>
                <w:sz w:val="18"/>
                <w:szCs w:val="18"/>
                <w:lang w:eastAsia="lt-LT"/>
              </w:rPr>
              <w:t xml:space="preserve"> </w:t>
            </w:r>
            <w:r w:rsidR="004901D8" w:rsidRPr="00373CB7">
              <w:rPr>
                <w:i/>
                <w:iCs/>
                <w:color w:val="0070C0"/>
                <w:sz w:val="18"/>
                <w:szCs w:val="18"/>
                <w:lang w:eastAsia="lt-LT"/>
              </w:rPr>
              <w:t>– 8 vnt.), lentyn</w:t>
            </w:r>
            <w:r w:rsidR="00432A0F" w:rsidRPr="00373CB7">
              <w:rPr>
                <w:i/>
                <w:iCs/>
                <w:color w:val="0070C0"/>
                <w:sz w:val="18"/>
                <w:szCs w:val="18"/>
                <w:lang w:eastAsia="lt-LT"/>
              </w:rPr>
              <w:t>ų</w:t>
            </w:r>
            <w:r w:rsidR="004901D8" w:rsidRPr="00373CB7">
              <w:rPr>
                <w:i/>
                <w:iCs/>
                <w:color w:val="0070C0"/>
                <w:sz w:val="18"/>
                <w:szCs w:val="18"/>
                <w:lang w:eastAsia="lt-LT"/>
              </w:rPr>
              <w:t xml:space="preserve"> priemonėms sudėti (vieneto kaina</w:t>
            </w:r>
            <w:r w:rsidR="00F67317" w:rsidRPr="00373CB7">
              <w:rPr>
                <w:i/>
                <w:iCs/>
                <w:color w:val="0070C0"/>
                <w:sz w:val="18"/>
                <w:szCs w:val="18"/>
                <w:lang w:eastAsia="lt-LT"/>
              </w:rPr>
              <w:t xml:space="preserve"> </w:t>
            </w:r>
            <w:r w:rsidR="006D6713" w:rsidRPr="00373CB7">
              <w:rPr>
                <w:i/>
                <w:iCs/>
                <w:color w:val="0070C0"/>
                <w:sz w:val="18"/>
                <w:szCs w:val="18"/>
                <w:lang w:eastAsia="lt-LT"/>
              </w:rPr>
              <w:t xml:space="preserve">144,81 </w:t>
            </w:r>
            <w:r w:rsidR="004901D8" w:rsidRPr="00373CB7">
              <w:rPr>
                <w:i/>
                <w:iCs/>
                <w:color w:val="0070C0"/>
                <w:sz w:val="18"/>
                <w:szCs w:val="18"/>
                <w:lang w:eastAsia="lt-LT"/>
              </w:rPr>
              <w:t>– 10 vnt.)</w:t>
            </w:r>
            <w:r w:rsidR="004B77EF" w:rsidRPr="00373CB7">
              <w:rPr>
                <w:i/>
                <w:iCs/>
                <w:color w:val="0070C0"/>
                <w:sz w:val="18"/>
                <w:szCs w:val="18"/>
                <w:lang w:eastAsia="lt-LT"/>
              </w:rPr>
              <w:t>,</w:t>
            </w:r>
            <w:r w:rsidR="004901D8" w:rsidRPr="00373CB7">
              <w:rPr>
                <w:i/>
                <w:iCs/>
                <w:color w:val="0070C0"/>
                <w:sz w:val="18"/>
                <w:szCs w:val="18"/>
                <w:lang w:eastAsia="lt-LT"/>
              </w:rPr>
              <w:t xml:space="preserve"> oval</w:t>
            </w:r>
            <w:r w:rsidR="004B77EF" w:rsidRPr="00373CB7">
              <w:rPr>
                <w:i/>
                <w:iCs/>
                <w:color w:val="0070C0"/>
                <w:sz w:val="18"/>
                <w:szCs w:val="18"/>
                <w:lang w:eastAsia="lt-LT"/>
              </w:rPr>
              <w:t>ų</w:t>
            </w:r>
            <w:r w:rsidR="004901D8" w:rsidRPr="00373CB7">
              <w:rPr>
                <w:i/>
                <w:iCs/>
                <w:color w:val="0070C0"/>
                <w:sz w:val="18"/>
                <w:szCs w:val="18"/>
                <w:lang w:eastAsia="lt-LT"/>
              </w:rPr>
              <w:t xml:space="preserve"> stal</w:t>
            </w:r>
            <w:r w:rsidR="004B77EF" w:rsidRPr="00373CB7">
              <w:rPr>
                <w:i/>
                <w:iCs/>
                <w:color w:val="0070C0"/>
                <w:sz w:val="18"/>
                <w:szCs w:val="18"/>
                <w:lang w:eastAsia="lt-LT"/>
              </w:rPr>
              <w:t>ą</w:t>
            </w:r>
            <w:r w:rsidR="004901D8" w:rsidRPr="00373CB7">
              <w:rPr>
                <w:i/>
                <w:iCs/>
                <w:color w:val="0070C0"/>
                <w:sz w:val="18"/>
                <w:szCs w:val="18"/>
                <w:lang w:eastAsia="lt-LT"/>
              </w:rPr>
              <w:t xml:space="preserve"> (vieneto kaina  </w:t>
            </w:r>
            <w:r w:rsidR="006D6713" w:rsidRPr="00373CB7">
              <w:rPr>
                <w:i/>
                <w:iCs/>
                <w:color w:val="0070C0"/>
                <w:sz w:val="18"/>
                <w:szCs w:val="18"/>
                <w:lang w:eastAsia="lt-LT"/>
              </w:rPr>
              <w:t xml:space="preserve">579,24 </w:t>
            </w:r>
            <w:proofErr w:type="spellStart"/>
            <w:r w:rsidR="006D6713" w:rsidRPr="00373CB7">
              <w:rPr>
                <w:i/>
                <w:iCs/>
                <w:color w:val="0070C0"/>
                <w:sz w:val="18"/>
                <w:szCs w:val="18"/>
                <w:lang w:eastAsia="lt-LT"/>
              </w:rPr>
              <w:t>Eur</w:t>
            </w:r>
            <w:proofErr w:type="spellEnd"/>
            <w:r w:rsidR="006D6713" w:rsidRPr="00373CB7">
              <w:rPr>
                <w:i/>
                <w:iCs/>
                <w:color w:val="0070C0"/>
                <w:sz w:val="18"/>
                <w:szCs w:val="18"/>
                <w:lang w:eastAsia="lt-LT"/>
              </w:rPr>
              <w:t xml:space="preserve"> </w:t>
            </w:r>
            <w:r w:rsidR="004901D8" w:rsidRPr="00373CB7">
              <w:rPr>
                <w:i/>
                <w:iCs/>
                <w:color w:val="0070C0"/>
                <w:sz w:val="18"/>
                <w:szCs w:val="18"/>
                <w:lang w:eastAsia="lt-LT"/>
              </w:rPr>
              <w:t>– 5 vnt.), foteli</w:t>
            </w:r>
            <w:r w:rsidR="004B77EF" w:rsidRPr="00373CB7">
              <w:rPr>
                <w:i/>
                <w:iCs/>
                <w:color w:val="0070C0"/>
                <w:sz w:val="18"/>
                <w:szCs w:val="18"/>
                <w:lang w:eastAsia="lt-LT"/>
              </w:rPr>
              <w:t>us</w:t>
            </w:r>
            <w:r w:rsidR="004901D8" w:rsidRPr="00373CB7">
              <w:rPr>
                <w:i/>
                <w:iCs/>
                <w:color w:val="0070C0"/>
                <w:sz w:val="18"/>
                <w:szCs w:val="18"/>
                <w:lang w:eastAsia="lt-LT"/>
              </w:rPr>
              <w:t xml:space="preserve"> (vieneto kaina</w:t>
            </w:r>
            <w:r w:rsidR="00F67317" w:rsidRPr="00373CB7">
              <w:rPr>
                <w:i/>
                <w:iCs/>
                <w:color w:val="0070C0"/>
                <w:sz w:val="18"/>
                <w:szCs w:val="18"/>
                <w:lang w:eastAsia="lt-LT"/>
              </w:rPr>
              <w:t xml:space="preserve"> </w:t>
            </w:r>
            <w:r w:rsidR="006D6713" w:rsidRPr="00373CB7">
              <w:rPr>
                <w:i/>
                <w:iCs/>
                <w:color w:val="0070C0"/>
                <w:sz w:val="18"/>
                <w:szCs w:val="18"/>
                <w:lang w:eastAsia="lt-LT"/>
              </w:rPr>
              <w:t xml:space="preserve">289,62 </w:t>
            </w:r>
            <w:proofErr w:type="spellStart"/>
            <w:r w:rsidR="006D6713" w:rsidRPr="00373CB7">
              <w:rPr>
                <w:i/>
                <w:iCs/>
                <w:color w:val="0070C0"/>
                <w:sz w:val="18"/>
                <w:szCs w:val="18"/>
                <w:lang w:eastAsia="lt-LT"/>
              </w:rPr>
              <w:t>Eur</w:t>
            </w:r>
            <w:proofErr w:type="spellEnd"/>
            <w:r w:rsidR="006D6713" w:rsidRPr="00373CB7">
              <w:rPr>
                <w:i/>
                <w:iCs/>
                <w:color w:val="0070C0"/>
                <w:sz w:val="18"/>
                <w:szCs w:val="18"/>
                <w:lang w:eastAsia="lt-LT"/>
              </w:rPr>
              <w:t xml:space="preserve"> </w:t>
            </w:r>
            <w:r w:rsidR="004901D8" w:rsidRPr="00373CB7">
              <w:rPr>
                <w:i/>
                <w:iCs/>
                <w:color w:val="0070C0"/>
                <w:sz w:val="18"/>
                <w:szCs w:val="18"/>
                <w:lang w:eastAsia="lt-LT"/>
              </w:rPr>
              <w:t>– 7 vnt.). Pateikiami 3 komerciniai pasiūlymai. Pasirinkta 3 pasiūlymų vidutinė kaina.</w:t>
            </w: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lastRenderedPageBreak/>
              <w:t>1.1.2.3.</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Kėdės</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50</w:t>
            </w:r>
          </w:p>
        </w:tc>
        <w:tc>
          <w:tcPr>
            <w:tcW w:w="1134" w:type="dxa"/>
          </w:tcPr>
          <w:p w:rsidR="004901D8" w:rsidRPr="00373CB7" w:rsidRDefault="00FB7D28"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28962</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Kėdės gaminamos pagal pridedamą specifikaciją siekiant išlaikyti dvaro stilistiką. Pateikiami 3 komerciniai pasiūlymai. Pasirinkta 3 pasiūlymų vidutinė kaina.</w:t>
            </w: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1.1.2.4.</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Pianinas</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FB7D28"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2896</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Pateikiami 3 komerciniai pasiūlymai. Pasirinkta 3 pasiūlymų vidutinė kaina.</w:t>
            </w:r>
          </w:p>
        </w:tc>
      </w:tr>
    </w:tbl>
    <w:p w:rsidR="004901D8" w:rsidRPr="00647813" w:rsidRDefault="004901D8" w:rsidP="003A5184">
      <w:pPr>
        <w:ind w:left="851" w:firstLine="0"/>
        <w:rPr>
          <w:color w:val="0070C0"/>
          <w:lang w:eastAsia="lt-LT"/>
        </w:rPr>
      </w:pPr>
      <w:r w:rsidRPr="00647813">
        <w:rPr>
          <w:color w:val="0070C0"/>
          <w:lang w:eastAsia="lt-LT"/>
        </w:rPr>
        <w:t>* Išlaid</w:t>
      </w:r>
      <w:r w:rsidR="004B77EF" w:rsidRPr="00647813">
        <w:rPr>
          <w:color w:val="0070C0"/>
          <w:lang w:eastAsia="lt-LT"/>
        </w:rPr>
        <w:t>oms</w:t>
      </w:r>
      <w:r w:rsidRPr="00647813">
        <w:rPr>
          <w:color w:val="0070C0"/>
          <w:lang w:eastAsia="lt-LT"/>
        </w:rPr>
        <w:t xml:space="preserve"> pagr</w:t>
      </w:r>
      <w:r w:rsidR="004B77EF" w:rsidRPr="00647813">
        <w:rPr>
          <w:color w:val="0070C0"/>
          <w:lang w:eastAsia="lt-LT"/>
        </w:rPr>
        <w:t xml:space="preserve">įsti </w:t>
      </w:r>
      <w:r w:rsidRPr="00647813">
        <w:rPr>
          <w:color w:val="0070C0"/>
          <w:lang w:eastAsia="lt-LT"/>
        </w:rPr>
        <w:t>gali būti nurodomi ir kiti dokumentai, nei pateikiami pavyzdyje.</w:t>
      </w:r>
    </w:p>
    <w:p w:rsidR="0048192B" w:rsidRPr="00647813" w:rsidRDefault="0048192B" w:rsidP="00D82636">
      <w:pPr>
        <w:keepLines/>
        <w:ind w:left="851" w:firstLine="0"/>
        <w:rPr>
          <w:i/>
          <w:iCs/>
          <w:color w:val="0070C0"/>
          <w:lang w:eastAsia="lt-LT"/>
        </w:rPr>
      </w:pPr>
      <w:r w:rsidRPr="00647813">
        <w:rPr>
          <w:i/>
          <w:iCs/>
          <w:color w:val="0070C0"/>
          <w:lang w:eastAsia="lt-LT"/>
        </w:rPr>
        <w:t xml:space="preserve">Pavyzdžiui, iš ESF prašomo finansuoti projekto </w:t>
      </w:r>
      <w:r w:rsidR="007B05BA" w:rsidRPr="00647813">
        <w:rPr>
          <w:i/>
          <w:iCs/>
          <w:color w:val="0070C0"/>
          <w:lang w:eastAsia="lt-LT"/>
        </w:rPr>
        <w:t>planuojami pasiekti projekto fiziniai rodikliai</w:t>
      </w:r>
      <w:r w:rsidR="00490E43" w:rsidRPr="00647813">
        <w:rPr>
          <w:i/>
          <w:iCs/>
          <w:color w:val="0070C0"/>
          <w:lang w:eastAsia="lt-LT"/>
        </w:rPr>
        <w:t xml:space="preserve"> </w:t>
      </w:r>
      <w:r w:rsidRPr="00647813">
        <w:rPr>
          <w:i/>
          <w:iCs/>
          <w:color w:val="0070C0"/>
          <w:lang w:eastAsia="lt-LT"/>
        </w:rPr>
        <w:t xml:space="preserve">– </w:t>
      </w:r>
      <w:r w:rsidR="00D92B0B" w:rsidRPr="00647813">
        <w:rPr>
          <w:i/>
          <w:iCs/>
          <w:color w:val="0070C0"/>
          <w:lang w:eastAsia="lt-LT"/>
        </w:rPr>
        <w:t>ugdymo karjerai</w:t>
      </w:r>
      <w:r w:rsidR="00B467B7" w:rsidRPr="00647813">
        <w:rPr>
          <w:i/>
          <w:iCs/>
          <w:color w:val="0070C0"/>
          <w:lang w:eastAsia="lt-LT"/>
        </w:rPr>
        <w:t xml:space="preserve"> specialistų mokymai </w:t>
      </w:r>
      <w:r w:rsidRPr="00647813">
        <w:rPr>
          <w:i/>
          <w:iCs/>
          <w:color w:val="0070C0"/>
          <w:lang w:eastAsia="lt-LT"/>
        </w:rPr>
        <w:t>(pagal projekto paraiškos 6 punkto „Projekto loginis pagrindimas“ lentelę fizinis rodiklis Nr. 1.1.1)</w:t>
      </w:r>
      <w:r w:rsidR="0034484C" w:rsidRPr="00647813">
        <w:rPr>
          <w:i/>
          <w:iCs/>
          <w:color w:val="0070C0"/>
          <w:lang w:eastAsia="lt-LT"/>
        </w:rPr>
        <w:t>,</w:t>
      </w:r>
      <w:r w:rsidRPr="00647813">
        <w:rPr>
          <w:i/>
          <w:iCs/>
          <w:color w:val="0070C0"/>
          <w:lang w:eastAsia="lt-LT"/>
        </w:rPr>
        <w:t xml:space="preserve"> </w:t>
      </w:r>
      <w:r w:rsidR="00D92B0B" w:rsidRPr="00647813">
        <w:rPr>
          <w:i/>
          <w:iCs/>
          <w:color w:val="0070C0"/>
          <w:lang w:eastAsia="lt-LT"/>
        </w:rPr>
        <w:t>ugdymo karjerai</w:t>
      </w:r>
      <w:r w:rsidR="007B05BA" w:rsidRPr="00647813">
        <w:rPr>
          <w:i/>
          <w:iCs/>
          <w:color w:val="0070C0"/>
          <w:lang w:eastAsia="lt-LT"/>
        </w:rPr>
        <w:t xml:space="preserve"> specialistų mokymui reikalinga įranga (</w:t>
      </w:r>
      <w:r w:rsidRPr="00647813">
        <w:rPr>
          <w:i/>
          <w:iCs/>
          <w:color w:val="0070C0"/>
          <w:lang w:eastAsia="lt-LT"/>
        </w:rPr>
        <w:t>fizinis rodiklis Nr. 1.1.2)</w:t>
      </w:r>
      <w:r w:rsidR="00553AAE" w:rsidRPr="00647813">
        <w:rPr>
          <w:i/>
          <w:iCs/>
          <w:color w:val="0070C0"/>
          <w:lang w:eastAsia="lt-LT"/>
        </w:rPr>
        <w:t xml:space="preserve">, stažuotė 20 specialistų </w:t>
      </w:r>
      <w:r w:rsidR="00E84060" w:rsidRPr="00647813">
        <w:rPr>
          <w:i/>
          <w:iCs/>
          <w:color w:val="0070C0"/>
          <w:lang w:eastAsia="lt-LT"/>
        </w:rPr>
        <w:t xml:space="preserve">Norvegijoje </w:t>
      </w:r>
      <w:proofErr w:type="gramStart"/>
      <w:r w:rsidR="00553AAE" w:rsidRPr="00647813">
        <w:rPr>
          <w:i/>
          <w:iCs/>
          <w:color w:val="0070C0"/>
          <w:lang w:eastAsia="lt-LT"/>
        </w:rPr>
        <w:t>(</w:t>
      </w:r>
      <w:proofErr w:type="gramEnd"/>
      <w:r w:rsidR="00553AAE" w:rsidRPr="00647813">
        <w:rPr>
          <w:i/>
          <w:iCs/>
          <w:color w:val="0070C0"/>
          <w:lang w:eastAsia="lt-LT"/>
        </w:rPr>
        <w:t xml:space="preserve">fizinis rodiklis Nr. 1.1.3) </w:t>
      </w:r>
      <w:r w:rsidR="0034484C" w:rsidRPr="00647813">
        <w:rPr>
          <w:i/>
          <w:iCs/>
          <w:color w:val="0070C0"/>
          <w:lang w:eastAsia="lt-LT"/>
        </w:rPr>
        <w:t xml:space="preserve">ir </w:t>
      </w:r>
      <w:r w:rsidR="00D92B0B" w:rsidRPr="00647813">
        <w:rPr>
          <w:i/>
          <w:iCs/>
          <w:color w:val="0070C0"/>
          <w:lang w:eastAsia="lt-LT"/>
        </w:rPr>
        <w:t>ugdymo karjerai</w:t>
      </w:r>
      <w:r w:rsidR="0034484C" w:rsidRPr="00647813">
        <w:rPr>
          <w:i/>
          <w:iCs/>
          <w:color w:val="0070C0"/>
          <w:lang w:eastAsia="lt-LT"/>
        </w:rPr>
        <w:t xml:space="preserve"> paslaugos mokiniams</w:t>
      </w:r>
      <w:r w:rsidR="0034484C" w:rsidRPr="00647813">
        <w:rPr>
          <w:i/>
          <w:iCs/>
          <w:color w:val="0070C0"/>
          <w:sz w:val="18"/>
          <w:szCs w:val="18"/>
          <w:lang w:eastAsia="lt-LT"/>
        </w:rPr>
        <w:t xml:space="preserve"> </w:t>
      </w:r>
      <w:r w:rsidR="0034484C" w:rsidRPr="00647813">
        <w:rPr>
          <w:i/>
          <w:iCs/>
          <w:color w:val="0070C0"/>
          <w:lang w:eastAsia="lt-LT"/>
        </w:rPr>
        <w:t>(fizinis rodiklis Nr. 2.1.1)</w:t>
      </w:r>
      <w:r w:rsidRPr="00647813">
        <w:rPr>
          <w:i/>
          <w:iCs/>
          <w:color w:val="0070C0"/>
          <w:lang w:eastAsia="lt-LT"/>
        </w:rPr>
        <w:t xml:space="preserve">. </w:t>
      </w:r>
      <w:r w:rsidR="007B05BA" w:rsidRPr="00647813">
        <w:rPr>
          <w:i/>
          <w:iCs/>
          <w:color w:val="0070C0"/>
          <w:lang w:eastAsia="lt-LT"/>
        </w:rPr>
        <w:t>Šiems</w:t>
      </w:r>
      <w:r w:rsidRPr="00647813">
        <w:rPr>
          <w:i/>
          <w:iCs/>
          <w:color w:val="0070C0"/>
          <w:lang w:eastAsia="lt-LT"/>
        </w:rPr>
        <w:t xml:space="preserve"> fiziniam</w:t>
      </w:r>
      <w:r w:rsidR="007B05BA" w:rsidRPr="00647813">
        <w:rPr>
          <w:i/>
          <w:iCs/>
          <w:color w:val="0070C0"/>
          <w:lang w:eastAsia="lt-LT"/>
        </w:rPr>
        <w:t>s rodikliams</w:t>
      </w:r>
      <w:r w:rsidRPr="00647813">
        <w:rPr>
          <w:i/>
          <w:iCs/>
          <w:color w:val="0070C0"/>
          <w:lang w:eastAsia="lt-LT"/>
        </w:rPr>
        <w:t xml:space="preserve"> pasiekti </w:t>
      </w:r>
      <w:r w:rsidR="007B05BA" w:rsidRPr="00647813">
        <w:rPr>
          <w:i/>
          <w:iCs/>
          <w:color w:val="0070C0"/>
          <w:lang w:eastAsia="lt-LT"/>
        </w:rPr>
        <w:t xml:space="preserve">reikalingos išlaidos </w:t>
      </w:r>
      <w:r w:rsidR="00490E43" w:rsidRPr="00647813">
        <w:rPr>
          <w:i/>
          <w:iCs/>
          <w:color w:val="0070C0"/>
          <w:lang w:eastAsia="lt-LT"/>
        </w:rPr>
        <w:t>priskiriamos</w:t>
      </w:r>
      <w:r w:rsidR="00E84060" w:rsidRPr="00647813">
        <w:rPr>
          <w:rStyle w:val="Puslapioinaosnuoroda"/>
          <w:i/>
          <w:iCs/>
          <w:color w:val="0070C0"/>
          <w:lang w:eastAsia="lt-LT"/>
        </w:rPr>
        <w:footnoteReference w:id="4"/>
      </w:r>
      <w:r w:rsidR="00490E43" w:rsidRPr="00647813">
        <w:rPr>
          <w:i/>
          <w:iCs/>
          <w:color w:val="0070C0"/>
          <w:lang w:eastAsia="lt-LT"/>
        </w:rPr>
        <w:t xml:space="preserve"> </w:t>
      </w:r>
      <w:r w:rsidR="007B05BA" w:rsidRPr="00647813">
        <w:rPr>
          <w:i/>
          <w:iCs/>
          <w:color w:val="0070C0"/>
          <w:lang w:eastAsia="lt-LT"/>
        </w:rPr>
        <w:t>4</w:t>
      </w:r>
      <w:r w:rsidRPr="00647813">
        <w:rPr>
          <w:i/>
          <w:iCs/>
          <w:color w:val="0070C0"/>
          <w:lang w:eastAsia="lt-LT"/>
        </w:rPr>
        <w:t>-</w:t>
      </w:r>
      <w:r w:rsidR="00490E43" w:rsidRPr="00647813">
        <w:rPr>
          <w:i/>
          <w:iCs/>
          <w:color w:val="0070C0"/>
          <w:lang w:eastAsia="lt-LT"/>
        </w:rPr>
        <w:t>ai</w:t>
      </w:r>
      <w:r w:rsidRPr="00647813">
        <w:rPr>
          <w:i/>
          <w:iCs/>
          <w:color w:val="0070C0"/>
          <w:lang w:eastAsia="lt-LT"/>
        </w:rPr>
        <w:t xml:space="preserve"> </w:t>
      </w:r>
      <w:r w:rsidR="007B05BA" w:rsidRPr="00647813">
        <w:rPr>
          <w:i/>
          <w:iCs/>
          <w:color w:val="0070C0"/>
          <w:lang w:eastAsia="lt-LT"/>
        </w:rPr>
        <w:t>ir 5-</w:t>
      </w:r>
      <w:r w:rsidR="00490E43" w:rsidRPr="00647813">
        <w:rPr>
          <w:i/>
          <w:iCs/>
          <w:color w:val="0070C0"/>
          <w:lang w:eastAsia="lt-LT"/>
        </w:rPr>
        <w:t>ai</w:t>
      </w:r>
      <w:r w:rsidR="007B05BA" w:rsidRPr="00647813">
        <w:rPr>
          <w:i/>
          <w:iCs/>
          <w:color w:val="0070C0"/>
          <w:lang w:eastAsia="lt-LT"/>
        </w:rPr>
        <w:t xml:space="preserve"> </w:t>
      </w:r>
      <w:r w:rsidRPr="00647813">
        <w:rPr>
          <w:i/>
          <w:iCs/>
          <w:color w:val="0070C0"/>
          <w:lang w:eastAsia="lt-LT"/>
        </w:rPr>
        <w:t>biudžeto i</w:t>
      </w:r>
      <w:r w:rsidR="007B05BA" w:rsidRPr="00647813">
        <w:rPr>
          <w:i/>
          <w:iCs/>
          <w:color w:val="0070C0"/>
          <w:lang w:eastAsia="lt-LT"/>
        </w:rPr>
        <w:t>šlaidų kategorijo</w:t>
      </w:r>
      <w:r w:rsidR="00490E43" w:rsidRPr="00647813">
        <w:rPr>
          <w:i/>
          <w:iCs/>
          <w:color w:val="0070C0"/>
          <w:lang w:eastAsia="lt-LT"/>
        </w:rPr>
        <w:t>ms</w:t>
      </w:r>
      <w:r w:rsidRPr="00647813">
        <w:rPr>
          <w:i/>
          <w:iCs/>
          <w:color w:val="0070C0"/>
          <w:lang w:eastAsia="lt-LT"/>
        </w:rPr>
        <w:t xml:space="preserve"> „</w:t>
      </w:r>
      <w:r w:rsidR="007B05BA" w:rsidRPr="00647813">
        <w:rPr>
          <w:i/>
          <w:iCs/>
          <w:color w:val="0070C0"/>
          <w:lang w:eastAsia="lt-LT"/>
        </w:rPr>
        <w:t>Įranga, įrenginiai ir kt. turtas</w:t>
      </w:r>
      <w:r w:rsidRPr="00647813">
        <w:rPr>
          <w:i/>
          <w:iCs/>
          <w:color w:val="0070C0"/>
          <w:lang w:eastAsia="lt-LT"/>
        </w:rPr>
        <w:t>“</w:t>
      </w:r>
      <w:r w:rsidR="007B05BA" w:rsidRPr="00647813">
        <w:rPr>
          <w:i/>
          <w:iCs/>
          <w:color w:val="0070C0"/>
          <w:lang w:eastAsia="lt-LT"/>
        </w:rPr>
        <w:t xml:space="preserve"> ir „Projekto vykdymas“: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843"/>
        <w:gridCol w:w="786"/>
        <w:gridCol w:w="850"/>
        <w:gridCol w:w="915"/>
        <w:gridCol w:w="992"/>
        <w:gridCol w:w="3444"/>
      </w:tblGrid>
      <w:tr w:rsidR="00D92B0B" w:rsidRPr="00647813" w:rsidTr="00D82636">
        <w:tc>
          <w:tcPr>
            <w:tcW w:w="851" w:type="dxa"/>
          </w:tcPr>
          <w:p w:rsidR="0048192B" w:rsidRPr="00647813" w:rsidRDefault="0048192B" w:rsidP="0048192B">
            <w:pPr>
              <w:spacing w:after="0" w:line="240" w:lineRule="auto"/>
              <w:ind w:firstLine="0"/>
              <w:jc w:val="left"/>
              <w:rPr>
                <w:b/>
                <w:bCs/>
                <w:i/>
                <w:iCs/>
                <w:color w:val="0070C0"/>
                <w:sz w:val="18"/>
                <w:szCs w:val="18"/>
                <w:lang w:eastAsia="lt-LT"/>
              </w:rPr>
            </w:pPr>
            <w:r w:rsidRPr="00647813">
              <w:rPr>
                <w:b/>
                <w:bCs/>
                <w:i/>
                <w:iCs/>
                <w:color w:val="0070C0"/>
                <w:sz w:val="18"/>
                <w:szCs w:val="18"/>
                <w:lang w:eastAsia="lt-LT"/>
              </w:rPr>
              <w:t xml:space="preserve">Išlaidų </w:t>
            </w:r>
            <w:proofErr w:type="spellStart"/>
            <w:r w:rsidRPr="00647813">
              <w:rPr>
                <w:b/>
                <w:bCs/>
                <w:i/>
                <w:iCs/>
                <w:color w:val="0070C0"/>
                <w:sz w:val="18"/>
                <w:szCs w:val="18"/>
                <w:lang w:eastAsia="lt-LT"/>
              </w:rPr>
              <w:t>katego</w:t>
            </w:r>
            <w:proofErr w:type="gramStart"/>
            <w:r w:rsidR="00A60CB4" w:rsidRPr="00647813">
              <w:rPr>
                <w:b/>
                <w:bCs/>
                <w:i/>
                <w:iCs/>
                <w:color w:val="0070C0"/>
                <w:sz w:val="18"/>
                <w:szCs w:val="18"/>
                <w:lang w:eastAsia="lt-LT"/>
              </w:rPr>
              <w:t>-</w:t>
            </w:r>
            <w:proofErr w:type="gramEnd"/>
            <w:r w:rsidRPr="00647813">
              <w:rPr>
                <w:b/>
                <w:bCs/>
                <w:i/>
                <w:iCs/>
                <w:color w:val="0070C0"/>
                <w:sz w:val="18"/>
                <w:szCs w:val="18"/>
                <w:lang w:eastAsia="lt-LT"/>
              </w:rPr>
              <w:t>rijos</w:t>
            </w:r>
            <w:proofErr w:type="spellEnd"/>
            <w:r w:rsidRPr="00647813">
              <w:rPr>
                <w:b/>
                <w:bCs/>
                <w:i/>
                <w:iCs/>
                <w:color w:val="0070C0"/>
                <w:sz w:val="18"/>
                <w:szCs w:val="18"/>
                <w:lang w:eastAsia="lt-LT"/>
              </w:rPr>
              <w:t xml:space="preserve"> ir fizinio rodiklio Nr.</w:t>
            </w:r>
          </w:p>
        </w:tc>
        <w:tc>
          <w:tcPr>
            <w:tcW w:w="1843" w:type="dxa"/>
          </w:tcPr>
          <w:p w:rsidR="0048192B" w:rsidRPr="00647813" w:rsidRDefault="0048192B" w:rsidP="0048192B">
            <w:pPr>
              <w:spacing w:after="0" w:line="240" w:lineRule="auto"/>
              <w:ind w:firstLine="0"/>
              <w:jc w:val="left"/>
              <w:rPr>
                <w:b/>
                <w:bCs/>
                <w:i/>
                <w:iCs/>
                <w:color w:val="0070C0"/>
                <w:sz w:val="18"/>
                <w:szCs w:val="18"/>
                <w:lang w:eastAsia="lt-LT"/>
              </w:rPr>
            </w:pPr>
            <w:r w:rsidRPr="00647813">
              <w:rPr>
                <w:b/>
                <w:bCs/>
                <w:i/>
                <w:iCs/>
                <w:color w:val="0070C0"/>
                <w:sz w:val="18"/>
                <w:szCs w:val="18"/>
                <w:lang w:eastAsia="lt-LT"/>
              </w:rPr>
              <w:t>Išlaidų kategorijos ir fizinio rodiklio pavadinimas</w:t>
            </w:r>
          </w:p>
        </w:tc>
        <w:tc>
          <w:tcPr>
            <w:tcW w:w="786" w:type="dxa"/>
          </w:tcPr>
          <w:p w:rsidR="0048192B" w:rsidRPr="00647813" w:rsidRDefault="0048192B" w:rsidP="0048192B">
            <w:pPr>
              <w:spacing w:after="0" w:line="240" w:lineRule="auto"/>
              <w:ind w:firstLine="0"/>
              <w:rPr>
                <w:b/>
                <w:bCs/>
                <w:i/>
                <w:iCs/>
                <w:color w:val="0070C0"/>
                <w:sz w:val="18"/>
                <w:szCs w:val="18"/>
                <w:lang w:eastAsia="lt-LT"/>
              </w:rPr>
            </w:pPr>
            <w:r w:rsidRPr="00647813">
              <w:rPr>
                <w:b/>
                <w:bCs/>
                <w:i/>
                <w:iCs/>
                <w:color w:val="0070C0"/>
                <w:sz w:val="18"/>
                <w:szCs w:val="18"/>
                <w:lang w:eastAsia="lt-LT"/>
              </w:rPr>
              <w:t xml:space="preserve">Fizinio rodiklio </w:t>
            </w:r>
            <w:proofErr w:type="spellStart"/>
            <w:r w:rsidRPr="00647813">
              <w:rPr>
                <w:b/>
                <w:bCs/>
                <w:i/>
                <w:iCs/>
                <w:color w:val="0070C0"/>
                <w:sz w:val="18"/>
                <w:szCs w:val="18"/>
                <w:lang w:eastAsia="lt-LT"/>
              </w:rPr>
              <w:t>mata</w:t>
            </w:r>
            <w:r w:rsidR="00A60CB4" w:rsidRPr="00647813">
              <w:rPr>
                <w:b/>
                <w:bCs/>
                <w:i/>
                <w:iCs/>
                <w:color w:val="0070C0"/>
                <w:sz w:val="18"/>
                <w:szCs w:val="18"/>
                <w:lang w:eastAsia="lt-LT"/>
              </w:rPr>
              <w:t>-</w:t>
            </w:r>
            <w:r w:rsidRPr="00647813">
              <w:rPr>
                <w:b/>
                <w:bCs/>
                <w:i/>
                <w:iCs/>
                <w:color w:val="0070C0"/>
                <w:sz w:val="18"/>
                <w:szCs w:val="18"/>
                <w:lang w:eastAsia="lt-LT"/>
              </w:rPr>
              <w:t>vimo</w:t>
            </w:r>
            <w:proofErr w:type="spellEnd"/>
            <w:r w:rsidRPr="00647813">
              <w:rPr>
                <w:b/>
                <w:bCs/>
                <w:i/>
                <w:iCs/>
                <w:color w:val="0070C0"/>
                <w:sz w:val="18"/>
                <w:szCs w:val="18"/>
                <w:lang w:eastAsia="lt-LT"/>
              </w:rPr>
              <w:t xml:space="preserve"> vnt.</w:t>
            </w:r>
          </w:p>
        </w:tc>
        <w:tc>
          <w:tcPr>
            <w:tcW w:w="850" w:type="dxa"/>
          </w:tcPr>
          <w:p w:rsidR="0048192B" w:rsidRPr="00647813" w:rsidRDefault="0048192B" w:rsidP="0048192B">
            <w:pPr>
              <w:spacing w:after="0" w:line="240" w:lineRule="auto"/>
              <w:ind w:firstLine="0"/>
              <w:jc w:val="left"/>
              <w:rPr>
                <w:b/>
                <w:bCs/>
                <w:i/>
                <w:iCs/>
                <w:color w:val="0070C0"/>
                <w:sz w:val="18"/>
                <w:szCs w:val="18"/>
                <w:lang w:eastAsia="lt-LT"/>
              </w:rPr>
            </w:pPr>
            <w:r w:rsidRPr="00647813">
              <w:rPr>
                <w:b/>
                <w:bCs/>
                <w:i/>
                <w:iCs/>
                <w:color w:val="0070C0"/>
                <w:sz w:val="18"/>
                <w:szCs w:val="18"/>
                <w:lang w:eastAsia="lt-LT"/>
              </w:rPr>
              <w:t>Fizinio rodiklio vnt. skaičius</w:t>
            </w:r>
          </w:p>
        </w:tc>
        <w:tc>
          <w:tcPr>
            <w:tcW w:w="915" w:type="dxa"/>
          </w:tcPr>
          <w:p w:rsidR="0048192B" w:rsidRPr="00647813" w:rsidRDefault="0048192B" w:rsidP="00505098">
            <w:pPr>
              <w:spacing w:after="0" w:line="240" w:lineRule="auto"/>
              <w:ind w:left="-57" w:right="-57" w:firstLine="0"/>
              <w:jc w:val="left"/>
              <w:rPr>
                <w:b/>
                <w:bCs/>
                <w:i/>
                <w:iCs/>
                <w:color w:val="0070C0"/>
                <w:sz w:val="18"/>
                <w:szCs w:val="18"/>
                <w:lang w:eastAsia="lt-LT"/>
              </w:rPr>
            </w:pPr>
            <w:r w:rsidRPr="00647813">
              <w:rPr>
                <w:b/>
                <w:bCs/>
                <w:i/>
                <w:iCs/>
                <w:color w:val="0070C0"/>
                <w:sz w:val="18"/>
                <w:szCs w:val="18"/>
                <w:lang w:eastAsia="lt-LT"/>
              </w:rPr>
              <w:t xml:space="preserve">Tinkamų finansuoti išlaidų suma, </w:t>
            </w:r>
            <w:r w:rsidR="00505098">
              <w:rPr>
                <w:b/>
                <w:bCs/>
                <w:i/>
                <w:iCs/>
                <w:color w:val="0070C0"/>
                <w:sz w:val="18"/>
                <w:szCs w:val="18"/>
                <w:lang w:eastAsia="lt-LT"/>
              </w:rPr>
              <w:t>eurais</w:t>
            </w:r>
          </w:p>
        </w:tc>
        <w:tc>
          <w:tcPr>
            <w:tcW w:w="992" w:type="dxa"/>
          </w:tcPr>
          <w:p w:rsidR="0048192B" w:rsidRPr="00647813" w:rsidRDefault="0048192B" w:rsidP="00D82636">
            <w:pPr>
              <w:spacing w:after="0" w:line="240" w:lineRule="auto"/>
              <w:ind w:left="-57" w:right="-57" w:firstLine="0"/>
              <w:rPr>
                <w:b/>
                <w:bCs/>
                <w:i/>
                <w:iCs/>
                <w:color w:val="0070C0"/>
                <w:sz w:val="18"/>
                <w:szCs w:val="18"/>
                <w:lang w:eastAsia="lt-LT"/>
              </w:rPr>
            </w:pPr>
            <w:r w:rsidRPr="00647813">
              <w:rPr>
                <w:b/>
                <w:bCs/>
                <w:i/>
                <w:iCs/>
                <w:color w:val="0070C0"/>
                <w:sz w:val="18"/>
                <w:szCs w:val="18"/>
                <w:lang w:eastAsia="lt-LT"/>
              </w:rPr>
              <w:t>Projekto veikla</w:t>
            </w:r>
            <w:r w:rsidR="00A60CB4" w:rsidRPr="00647813">
              <w:rPr>
                <w:b/>
                <w:bCs/>
                <w:i/>
                <w:iCs/>
                <w:color w:val="0070C0"/>
                <w:sz w:val="18"/>
                <w:szCs w:val="18"/>
                <w:lang w:eastAsia="lt-LT"/>
              </w:rPr>
              <w:t>,</w:t>
            </w:r>
            <w:r w:rsidRPr="00647813">
              <w:rPr>
                <w:b/>
                <w:bCs/>
                <w:i/>
                <w:iCs/>
                <w:color w:val="0070C0"/>
                <w:sz w:val="18"/>
                <w:szCs w:val="18"/>
                <w:lang w:eastAsia="lt-LT"/>
              </w:rPr>
              <w:t xml:space="preserve"> vykdoma ne programos </w:t>
            </w:r>
            <w:proofErr w:type="spellStart"/>
            <w:r w:rsidR="00A60CB4" w:rsidRPr="00647813">
              <w:rPr>
                <w:b/>
                <w:bCs/>
                <w:i/>
                <w:iCs/>
                <w:color w:val="0070C0"/>
                <w:sz w:val="18"/>
                <w:szCs w:val="18"/>
                <w:lang w:eastAsia="lt-LT"/>
              </w:rPr>
              <w:t>įgyvendi</w:t>
            </w:r>
            <w:proofErr w:type="gramStart"/>
            <w:r w:rsidR="00A60CB4" w:rsidRPr="00647813">
              <w:rPr>
                <w:b/>
                <w:bCs/>
                <w:i/>
                <w:iCs/>
                <w:color w:val="0070C0"/>
                <w:sz w:val="18"/>
                <w:szCs w:val="18"/>
                <w:lang w:eastAsia="lt-LT"/>
              </w:rPr>
              <w:t>-</w:t>
            </w:r>
            <w:proofErr w:type="gramEnd"/>
            <w:r w:rsidR="00A60CB4" w:rsidRPr="00647813">
              <w:rPr>
                <w:b/>
                <w:bCs/>
                <w:i/>
                <w:iCs/>
                <w:color w:val="0070C0"/>
                <w:sz w:val="18"/>
                <w:szCs w:val="18"/>
                <w:lang w:eastAsia="lt-LT"/>
              </w:rPr>
              <w:t>nimo</w:t>
            </w:r>
            <w:proofErr w:type="spellEnd"/>
            <w:r w:rsidR="00A60CB4" w:rsidRPr="00647813">
              <w:rPr>
                <w:b/>
                <w:bCs/>
                <w:i/>
                <w:iCs/>
                <w:color w:val="0070C0"/>
                <w:sz w:val="18"/>
                <w:szCs w:val="18"/>
                <w:lang w:eastAsia="lt-LT"/>
              </w:rPr>
              <w:t xml:space="preserve"> </w:t>
            </w:r>
            <w:r w:rsidRPr="00647813">
              <w:rPr>
                <w:b/>
                <w:bCs/>
                <w:i/>
                <w:iCs/>
                <w:color w:val="0070C0"/>
                <w:sz w:val="18"/>
                <w:szCs w:val="18"/>
                <w:lang w:eastAsia="lt-LT"/>
              </w:rPr>
              <w:t>teritorijoje</w:t>
            </w:r>
          </w:p>
        </w:tc>
        <w:tc>
          <w:tcPr>
            <w:tcW w:w="3444" w:type="dxa"/>
          </w:tcPr>
          <w:p w:rsidR="0048192B" w:rsidRPr="00647813" w:rsidRDefault="0048192B" w:rsidP="0048192B">
            <w:pPr>
              <w:spacing w:after="0" w:line="240" w:lineRule="auto"/>
              <w:ind w:firstLine="0"/>
              <w:rPr>
                <w:b/>
                <w:bCs/>
                <w:i/>
                <w:iCs/>
                <w:color w:val="0070C0"/>
                <w:sz w:val="18"/>
                <w:szCs w:val="18"/>
                <w:lang w:eastAsia="lt-LT"/>
              </w:rPr>
            </w:pPr>
            <w:r w:rsidRPr="00647813">
              <w:rPr>
                <w:b/>
                <w:bCs/>
                <w:i/>
                <w:iCs/>
                <w:color w:val="0070C0"/>
                <w:sz w:val="18"/>
                <w:szCs w:val="18"/>
                <w:lang w:eastAsia="lt-LT"/>
              </w:rPr>
              <w:t>Išlaidų pagrindimas*</w:t>
            </w:r>
          </w:p>
        </w:tc>
      </w:tr>
      <w:tr w:rsidR="00D92B0B" w:rsidRPr="00647813" w:rsidTr="00D82636">
        <w:tc>
          <w:tcPr>
            <w:tcW w:w="851" w:type="dxa"/>
          </w:tcPr>
          <w:p w:rsidR="0048192B" w:rsidRPr="00647813" w:rsidRDefault="00265C5B" w:rsidP="0048192B">
            <w:pPr>
              <w:spacing w:after="0" w:line="240" w:lineRule="auto"/>
              <w:ind w:firstLine="0"/>
              <w:rPr>
                <w:b/>
                <w:i/>
                <w:iCs/>
                <w:color w:val="0070C0"/>
                <w:sz w:val="18"/>
                <w:szCs w:val="18"/>
                <w:lang w:eastAsia="lt-LT"/>
              </w:rPr>
            </w:pPr>
            <w:r w:rsidRPr="00647813">
              <w:rPr>
                <w:b/>
                <w:i/>
                <w:iCs/>
                <w:color w:val="0070C0"/>
                <w:sz w:val="18"/>
                <w:szCs w:val="18"/>
                <w:lang w:eastAsia="lt-LT"/>
              </w:rPr>
              <w:t>4.</w:t>
            </w:r>
          </w:p>
        </w:tc>
        <w:tc>
          <w:tcPr>
            <w:tcW w:w="1843" w:type="dxa"/>
          </w:tcPr>
          <w:p w:rsidR="0048192B" w:rsidRPr="00647813" w:rsidRDefault="00265C5B" w:rsidP="00153E44">
            <w:pPr>
              <w:spacing w:after="0" w:line="240" w:lineRule="auto"/>
              <w:ind w:firstLine="0"/>
              <w:jc w:val="left"/>
              <w:rPr>
                <w:b/>
                <w:i/>
                <w:iCs/>
                <w:color w:val="0070C0"/>
                <w:sz w:val="18"/>
                <w:szCs w:val="18"/>
                <w:lang w:eastAsia="lt-LT"/>
              </w:rPr>
            </w:pPr>
            <w:r w:rsidRPr="00647813">
              <w:rPr>
                <w:b/>
                <w:i/>
                <w:iCs/>
                <w:color w:val="0070C0"/>
                <w:sz w:val="18"/>
                <w:szCs w:val="18"/>
                <w:lang w:eastAsia="lt-LT"/>
              </w:rPr>
              <w:t>Įranga, įrenginiai ir kt. turtas</w:t>
            </w:r>
          </w:p>
        </w:tc>
        <w:tc>
          <w:tcPr>
            <w:tcW w:w="786" w:type="dxa"/>
          </w:tcPr>
          <w:p w:rsidR="0048192B" w:rsidRPr="00647813" w:rsidRDefault="0048192B" w:rsidP="0048192B">
            <w:pPr>
              <w:spacing w:after="0" w:line="240" w:lineRule="auto"/>
              <w:ind w:firstLine="0"/>
              <w:rPr>
                <w:b/>
                <w:i/>
                <w:iCs/>
                <w:color w:val="0070C0"/>
                <w:sz w:val="18"/>
                <w:szCs w:val="18"/>
                <w:lang w:eastAsia="lt-LT"/>
              </w:rPr>
            </w:pPr>
          </w:p>
        </w:tc>
        <w:tc>
          <w:tcPr>
            <w:tcW w:w="850" w:type="dxa"/>
          </w:tcPr>
          <w:p w:rsidR="0048192B" w:rsidRPr="00647813" w:rsidRDefault="0048192B" w:rsidP="0048192B">
            <w:pPr>
              <w:spacing w:after="0" w:line="240" w:lineRule="auto"/>
              <w:ind w:firstLine="0"/>
              <w:jc w:val="center"/>
              <w:rPr>
                <w:b/>
                <w:i/>
                <w:iCs/>
                <w:color w:val="0070C0"/>
                <w:sz w:val="18"/>
                <w:szCs w:val="18"/>
                <w:lang w:eastAsia="lt-LT"/>
              </w:rPr>
            </w:pPr>
          </w:p>
        </w:tc>
        <w:tc>
          <w:tcPr>
            <w:tcW w:w="915" w:type="dxa"/>
          </w:tcPr>
          <w:p w:rsidR="0048192B" w:rsidRPr="00647813" w:rsidRDefault="006D6713" w:rsidP="0048192B">
            <w:pPr>
              <w:spacing w:after="0" w:line="240" w:lineRule="auto"/>
              <w:ind w:firstLine="0"/>
              <w:jc w:val="right"/>
              <w:rPr>
                <w:b/>
                <w:i/>
                <w:iCs/>
                <w:color w:val="0070C0"/>
                <w:sz w:val="18"/>
                <w:szCs w:val="18"/>
                <w:lang w:eastAsia="lt-LT"/>
              </w:rPr>
            </w:pPr>
            <w:r>
              <w:rPr>
                <w:b/>
                <w:i/>
                <w:iCs/>
                <w:color w:val="0070C0"/>
                <w:sz w:val="18"/>
                <w:szCs w:val="18"/>
                <w:lang w:eastAsia="lt-LT"/>
              </w:rPr>
              <w:t xml:space="preserve"> 3454</w:t>
            </w:r>
          </w:p>
        </w:tc>
        <w:tc>
          <w:tcPr>
            <w:tcW w:w="992" w:type="dxa"/>
          </w:tcPr>
          <w:p w:rsidR="0048192B" w:rsidRPr="00647813" w:rsidRDefault="0048192B" w:rsidP="0048192B">
            <w:pPr>
              <w:spacing w:after="0" w:line="240" w:lineRule="auto"/>
              <w:ind w:firstLine="0"/>
              <w:rPr>
                <w:b/>
                <w:i/>
                <w:iCs/>
                <w:color w:val="0070C0"/>
                <w:sz w:val="18"/>
                <w:szCs w:val="18"/>
                <w:lang w:eastAsia="lt-LT"/>
              </w:rPr>
            </w:pPr>
          </w:p>
        </w:tc>
        <w:tc>
          <w:tcPr>
            <w:tcW w:w="3444" w:type="dxa"/>
          </w:tcPr>
          <w:p w:rsidR="0048192B" w:rsidRPr="00647813" w:rsidRDefault="0048192B" w:rsidP="0048192B">
            <w:pPr>
              <w:spacing w:after="0" w:line="240" w:lineRule="auto"/>
              <w:ind w:firstLine="0"/>
              <w:rPr>
                <w:b/>
                <w:i/>
                <w:iCs/>
                <w:color w:val="0070C0"/>
                <w:sz w:val="18"/>
                <w:szCs w:val="18"/>
                <w:lang w:eastAsia="lt-LT"/>
              </w:rPr>
            </w:pPr>
          </w:p>
        </w:tc>
      </w:tr>
      <w:tr w:rsidR="00D92B0B" w:rsidRPr="00647813" w:rsidTr="00D82636">
        <w:tc>
          <w:tcPr>
            <w:tcW w:w="851" w:type="dxa"/>
          </w:tcPr>
          <w:p w:rsidR="00265C5B" w:rsidRPr="00647813" w:rsidRDefault="007B05BA" w:rsidP="0048192B">
            <w:pPr>
              <w:spacing w:after="0" w:line="240" w:lineRule="auto"/>
              <w:ind w:firstLine="0"/>
              <w:rPr>
                <w:i/>
                <w:iCs/>
                <w:color w:val="0070C0"/>
                <w:sz w:val="18"/>
                <w:szCs w:val="18"/>
                <w:lang w:eastAsia="lt-LT"/>
              </w:rPr>
            </w:pPr>
            <w:r w:rsidRPr="00647813">
              <w:rPr>
                <w:i/>
                <w:iCs/>
                <w:color w:val="0070C0"/>
                <w:sz w:val="18"/>
                <w:szCs w:val="18"/>
                <w:lang w:eastAsia="lt-LT"/>
              </w:rPr>
              <w:t>1.1.2</w:t>
            </w:r>
          </w:p>
        </w:tc>
        <w:tc>
          <w:tcPr>
            <w:tcW w:w="1843" w:type="dxa"/>
          </w:tcPr>
          <w:p w:rsidR="00265C5B" w:rsidRPr="00647813" w:rsidRDefault="00265C5B" w:rsidP="0048192B">
            <w:pPr>
              <w:spacing w:after="0" w:line="240" w:lineRule="auto"/>
              <w:ind w:firstLine="0"/>
              <w:rPr>
                <w:i/>
                <w:iCs/>
                <w:color w:val="0070C0"/>
                <w:sz w:val="18"/>
                <w:szCs w:val="18"/>
                <w:lang w:eastAsia="lt-LT"/>
              </w:rPr>
            </w:pPr>
            <w:r w:rsidRPr="00647813">
              <w:rPr>
                <w:i/>
                <w:iCs/>
                <w:color w:val="0070C0"/>
                <w:sz w:val="18"/>
                <w:szCs w:val="18"/>
                <w:lang w:eastAsia="lt-LT"/>
              </w:rPr>
              <w:t>Mokymų įranga</w:t>
            </w:r>
          </w:p>
        </w:tc>
        <w:tc>
          <w:tcPr>
            <w:tcW w:w="786" w:type="dxa"/>
          </w:tcPr>
          <w:p w:rsidR="00265C5B" w:rsidRPr="00647813" w:rsidRDefault="00FF43C8" w:rsidP="0048192B">
            <w:pPr>
              <w:spacing w:after="0" w:line="240" w:lineRule="auto"/>
              <w:ind w:firstLine="0"/>
              <w:rPr>
                <w:i/>
                <w:iCs/>
                <w:color w:val="0070C0"/>
                <w:sz w:val="18"/>
                <w:szCs w:val="18"/>
                <w:lang w:eastAsia="lt-LT"/>
              </w:rPr>
            </w:pPr>
            <w:proofErr w:type="spellStart"/>
            <w:r w:rsidRPr="00647813">
              <w:rPr>
                <w:i/>
                <w:iCs/>
                <w:color w:val="0070C0"/>
                <w:sz w:val="18"/>
                <w:szCs w:val="18"/>
                <w:lang w:eastAsia="lt-LT"/>
              </w:rPr>
              <w:t>k</w:t>
            </w:r>
            <w:r w:rsidR="00265C5B" w:rsidRPr="00647813">
              <w:rPr>
                <w:i/>
                <w:iCs/>
                <w:color w:val="0070C0"/>
                <w:sz w:val="18"/>
                <w:szCs w:val="18"/>
                <w:lang w:eastAsia="lt-LT"/>
              </w:rPr>
              <w:t>ompl</w:t>
            </w:r>
            <w:proofErr w:type="spellEnd"/>
            <w:r w:rsidR="00265C5B" w:rsidRPr="00647813">
              <w:rPr>
                <w:i/>
                <w:iCs/>
                <w:color w:val="0070C0"/>
                <w:sz w:val="18"/>
                <w:szCs w:val="18"/>
                <w:lang w:eastAsia="lt-LT"/>
              </w:rPr>
              <w:t>.</w:t>
            </w:r>
          </w:p>
        </w:tc>
        <w:tc>
          <w:tcPr>
            <w:tcW w:w="850" w:type="dxa"/>
          </w:tcPr>
          <w:p w:rsidR="00265C5B" w:rsidRPr="00647813" w:rsidRDefault="00B467B7"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1</w:t>
            </w:r>
          </w:p>
        </w:tc>
        <w:tc>
          <w:tcPr>
            <w:tcW w:w="915" w:type="dxa"/>
          </w:tcPr>
          <w:p w:rsidR="00265C5B" w:rsidRPr="00647813" w:rsidRDefault="006D6713" w:rsidP="0048192B">
            <w:pPr>
              <w:spacing w:after="0" w:line="240" w:lineRule="auto"/>
              <w:ind w:firstLine="0"/>
              <w:jc w:val="right"/>
              <w:rPr>
                <w:i/>
                <w:iCs/>
                <w:color w:val="0070C0"/>
                <w:sz w:val="18"/>
                <w:szCs w:val="18"/>
                <w:lang w:eastAsia="lt-LT"/>
              </w:rPr>
            </w:pPr>
            <w:r>
              <w:rPr>
                <w:i/>
                <w:iCs/>
                <w:color w:val="0070C0"/>
                <w:sz w:val="18"/>
                <w:szCs w:val="18"/>
                <w:lang w:eastAsia="lt-LT"/>
              </w:rPr>
              <w:t xml:space="preserve"> 3454</w:t>
            </w:r>
          </w:p>
        </w:tc>
        <w:tc>
          <w:tcPr>
            <w:tcW w:w="992" w:type="dxa"/>
          </w:tcPr>
          <w:p w:rsidR="00265C5B" w:rsidRPr="00647813" w:rsidRDefault="00265C5B" w:rsidP="0048192B">
            <w:pPr>
              <w:spacing w:after="0" w:line="240" w:lineRule="auto"/>
              <w:ind w:firstLine="0"/>
              <w:rPr>
                <w:i/>
                <w:iCs/>
                <w:color w:val="0070C0"/>
                <w:sz w:val="18"/>
                <w:szCs w:val="18"/>
                <w:lang w:eastAsia="lt-LT"/>
              </w:rPr>
            </w:pPr>
          </w:p>
        </w:tc>
        <w:tc>
          <w:tcPr>
            <w:tcW w:w="3444" w:type="dxa"/>
          </w:tcPr>
          <w:p w:rsidR="00265C5B" w:rsidRPr="00647813" w:rsidRDefault="00153E44" w:rsidP="003957C6">
            <w:pPr>
              <w:spacing w:after="0" w:line="240" w:lineRule="auto"/>
              <w:ind w:firstLine="0"/>
              <w:rPr>
                <w:i/>
                <w:iCs/>
                <w:color w:val="0070C0"/>
                <w:sz w:val="18"/>
                <w:szCs w:val="18"/>
                <w:lang w:eastAsia="lt-LT"/>
              </w:rPr>
            </w:pPr>
            <w:r w:rsidRPr="00647813">
              <w:rPr>
                <w:i/>
                <w:color w:val="0070C0"/>
                <w:sz w:val="18"/>
                <w:szCs w:val="18"/>
              </w:rPr>
              <w:t>Ugdymo karjerai</w:t>
            </w:r>
            <w:r w:rsidR="00B467B7" w:rsidRPr="00647813">
              <w:rPr>
                <w:i/>
                <w:color w:val="0070C0"/>
                <w:sz w:val="18"/>
                <w:szCs w:val="18"/>
              </w:rPr>
              <w:t xml:space="preserve"> </w:t>
            </w:r>
            <w:r w:rsidR="00265C5B" w:rsidRPr="00647813">
              <w:rPr>
                <w:i/>
                <w:color w:val="0070C0"/>
                <w:sz w:val="18"/>
                <w:szCs w:val="18"/>
              </w:rPr>
              <w:t>specialistų</w:t>
            </w:r>
            <w:r w:rsidR="00265C5B" w:rsidRPr="00647813">
              <w:rPr>
                <w:color w:val="0070C0"/>
                <w:sz w:val="18"/>
                <w:szCs w:val="18"/>
              </w:rPr>
              <w:t xml:space="preserve"> </w:t>
            </w:r>
            <w:r w:rsidR="00265C5B" w:rsidRPr="00647813">
              <w:rPr>
                <w:i/>
                <w:iCs/>
                <w:color w:val="0070C0"/>
                <w:sz w:val="18"/>
                <w:szCs w:val="18"/>
                <w:lang w:eastAsia="lt-LT"/>
              </w:rPr>
              <w:t>mokymams</w:t>
            </w:r>
            <w:proofErr w:type="gramStart"/>
            <w:r w:rsidR="00265C5B" w:rsidRPr="00647813">
              <w:rPr>
                <w:i/>
                <w:iCs/>
                <w:color w:val="0070C0"/>
                <w:sz w:val="18"/>
                <w:szCs w:val="18"/>
                <w:lang w:eastAsia="lt-LT"/>
              </w:rPr>
              <w:t xml:space="preserve">  </w:t>
            </w:r>
            <w:proofErr w:type="gramEnd"/>
            <w:r w:rsidR="00265C5B" w:rsidRPr="00647813">
              <w:rPr>
                <w:i/>
                <w:iCs/>
                <w:color w:val="0070C0"/>
                <w:sz w:val="18"/>
                <w:szCs w:val="18"/>
                <w:lang w:eastAsia="lt-LT"/>
              </w:rPr>
              <w:t xml:space="preserve">reikės </w:t>
            </w:r>
            <w:r w:rsidRPr="00647813">
              <w:rPr>
                <w:i/>
                <w:iCs/>
                <w:color w:val="0070C0"/>
                <w:sz w:val="18"/>
                <w:szCs w:val="18"/>
                <w:lang w:eastAsia="lt-LT"/>
              </w:rPr>
              <w:t>vieno</w:t>
            </w:r>
            <w:r w:rsidR="00265C5B" w:rsidRPr="00647813">
              <w:rPr>
                <w:i/>
                <w:iCs/>
                <w:color w:val="0070C0"/>
                <w:sz w:val="18"/>
                <w:szCs w:val="18"/>
                <w:lang w:eastAsia="lt-LT"/>
              </w:rPr>
              <w:t xml:space="preserve"> </w:t>
            </w:r>
            <w:r w:rsidRPr="00647813">
              <w:rPr>
                <w:i/>
                <w:iCs/>
                <w:color w:val="0070C0"/>
                <w:sz w:val="18"/>
                <w:szCs w:val="18"/>
                <w:lang w:eastAsia="lt-LT"/>
              </w:rPr>
              <w:t>įrangos komplekto, kurį</w:t>
            </w:r>
            <w:r w:rsidR="00265C5B" w:rsidRPr="00647813">
              <w:rPr>
                <w:i/>
                <w:iCs/>
                <w:color w:val="0070C0"/>
                <w:sz w:val="18"/>
                <w:szCs w:val="18"/>
                <w:lang w:eastAsia="lt-LT"/>
              </w:rPr>
              <w:t xml:space="preserve"> </w:t>
            </w:r>
            <w:r w:rsidR="00D92B0B" w:rsidRPr="00647813">
              <w:rPr>
                <w:i/>
                <w:iCs/>
                <w:color w:val="0070C0"/>
                <w:sz w:val="18"/>
                <w:szCs w:val="18"/>
                <w:lang w:eastAsia="lt-LT"/>
              </w:rPr>
              <w:t>s</w:t>
            </w:r>
            <w:r w:rsidR="00265C5B" w:rsidRPr="00647813">
              <w:rPr>
                <w:i/>
                <w:iCs/>
                <w:color w:val="0070C0"/>
                <w:sz w:val="18"/>
                <w:szCs w:val="18"/>
                <w:lang w:eastAsia="lt-LT"/>
              </w:rPr>
              <w:t>udarys 1 interaktyvi lenta (vnt. kaina</w:t>
            </w:r>
            <w:r w:rsidR="00F67317">
              <w:rPr>
                <w:i/>
                <w:iCs/>
                <w:color w:val="0070C0"/>
                <w:sz w:val="18"/>
                <w:szCs w:val="18"/>
                <w:lang w:eastAsia="lt-LT"/>
              </w:rPr>
              <w:t xml:space="preserve"> </w:t>
            </w:r>
            <w:r w:rsidR="007556A3">
              <w:rPr>
                <w:i/>
                <w:iCs/>
                <w:color w:val="0070C0"/>
                <w:sz w:val="18"/>
                <w:szCs w:val="18"/>
                <w:lang w:eastAsia="lt-LT"/>
              </w:rPr>
              <w:t>1661,2</w:t>
            </w:r>
            <w:r w:rsidR="00505098">
              <w:rPr>
                <w:i/>
                <w:iCs/>
                <w:color w:val="0070C0"/>
                <w:sz w:val="18"/>
                <w:szCs w:val="18"/>
                <w:lang w:eastAsia="lt-LT"/>
              </w:rPr>
              <w:t>5</w:t>
            </w:r>
            <w:r w:rsidR="007556A3">
              <w:rPr>
                <w:i/>
                <w:iCs/>
                <w:color w:val="0070C0"/>
                <w:sz w:val="18"/>
                <w:szCs w:val="18"/>
                <w:lang w:eastAsia="lt-LT"/>
              </w:rPr>
              <w:t xml:space="preserve"> </w:t>
            </w:r>
            <w:proofErr w:type="spellStart"/>
            <w:r w:rsidR="007556A3">
              <w:rPr>
                <w:i/>
                <w:iCs/>
                <w:color w:val="0070C0"/>
                <w:sz w:val="18"/>
                <w:szCs w:val="18"/>
                <w:lang w:eastAsia="lt-LT"/>
              </w:rPr>
              <w:t>Eur</w:t>
            </w:r>
            <w:proofErr w:type="spellEnd"/>
            <w:r w:rsidR="00265C5B" w:rsidRPr="00647813">
              <w:rPr>
                <w:i/>
                <w:iCs/>
                <w:color w:val="0070C0"/>
                <w:sz w:val="18"/>
                <w:szCs w:val="18"/>
                <w:lang w:eastAsia="lt-LT"/>
              </w:rPr>
              <w:t>)</w:t>
            </w:r>
            <w:r w:rsidR="00D92B0B" w:rsidRPr="00647813">
              <w:rPr>
                <w:i/>
                <w:iCs/>
                <w:color w:val="0070C0"/>
                <w:sz w:val="18"/>
                <w:szCs w:val="18"/>
                <w:lang w:eastAsia="lt-LT"/>
              </w:rPr>
              <w:t xml:space="preserve"> ir</w:t>
            </w:r>
            <w:r w:rsidR="00917B5E" w:rsidRPr="00647813">
              <w:rPr>
                <w:i/>
                <w:iCs/>
                <w:color w:val="0070C0"/>
                <w:sz w:val="18"/>
                <w:szCs w:val="18"/>
                <w:lang w:eastAsia="lt-LT"/>
              </w:rPr>
              <w:t xml:space="preserve"> 1 </w:t>
            </w:r>
            <w:proofErr w:type="spellStart"/>
            <w:r w:rsidR="00917B5E" w:rsidRPr="00647813">
              <w:rPr>
                <w:i/>
                <w:iCs/>
                <w:color w:val="0070C0"/>
                <w:sz w:val="18"/>
                <w:szCs w:val="18"/>
                <w:lang w:eastAsia="lt-LT"/>
              </w:rPr>
              <w:t>multimedi</w:t>
            </w:r>
            <w:r w:rsidR="004C2C2C" w:rsidRPr="00647813">
              <w:rPr>
                <w:i/>
                <w:iCs/>
                <w:color w:val="0070C0"/>
                <w:sz w:val="18"/>
                <w:szCs w:val="18"/>
                <w:lang w:eastAsia="lt-LT"/>
              </w:rPr>
              <w:t>j</w:t>
            </w:r>
            <w:r w:rsidR="00265C5B" w:rsidRPr="00647813">
              <w:rPr>
                <w:i/>
                <w:iCs/>
                <w:color w:val="0070C0"/>
                <w:sz w:val="18"/>
                <w:szCs w:val="18"/>
                <w:lang w:eastAsia="lt-LT"/>
              </w:rPr>
              <w:t>a</w:t>
            </w:r>
            <w:proofErr w:type="spellEnd"/>
            <w:r w:rsidR="00B467B7" w:rsidRPr="00647813">
              <w:rPr>
                <w:i/>
                <w:iCs/>
                <w:color w:val="0070C0"/>
                <w:sz w:val="18"/>
                <w:szCs w:val="18"/>
                <w:lang w:eastAsia="lt-LT"/>
              </w:rPr>
              <w:t xml:space="preserve"> </w:t>
            </w:r>
            <w:r w:rsidR="00265C5B" w:rsidRPr="00647813">
              <w:rPr>
                <w:i/>
                <w:iCs/>
                <w:color w:val="0070C0"/>
                <w:sz w:val="18"/>
                <w:szCs w:val="18"/>
                <w:lang w:eastAsia="lt-LT"/>
              </w:rPr>
              <w:t>(vnt.</w:t>
            </w:r>
            <w:r w:rsidR="00D92B0B" w:rsidRPr="00647813">
              <w:rPr>
                <w:i/>
                <w:iCs/>
                <w:color w:val="0070C0"/>
                <w:sz w:val="18"/>
                <w:szCs w:val="18"/>
                <w:lang w:eastAsia="lt-LT"/>
              </w:rPr>
              <w:t xml:space="preserve"> </w:t>
            </w:r>
            <w:r w:rsidR="00265C5B" w:rsidRPr="00647813">
              <w:rPr>
                <w:i/>
                <w:iCs/>
                <w:color w:val="0070C0"/>
                <w:sz w:val="18"/>
                <w:szCs w:val="18"/>
                <w:lang w:eastAsia="lt-LT"/>
              </w:rPr>
              <w:t>kaina</w:t>
            </w:r>
            <w:r w:rsidR="00F67317">
              <w:rPr>
                <w:i/>
                <w:iCs/>
                <w:color w:val="0070C0"/>
                <w:sz w:val="18"/>
                <w:szCs w:val="18"/>
                <w:lang w:eastAsia="lt-LT"/>
              </w:rPr>
              <w:t xml:space="preserve"> </w:t>
            </w:r>
            <w:r w:rsidR="007556A3">
              <w:rPr>
                <w:i/>
                <w:iCs/>
                <w:color w:val="0070C0"/>
                <w:sz w:val="18"/>
                <w:szCs w:val="18"/>
                <w:lang w:eastAsia="lt-LT"/>
              </w:rPr>
              <w:t xml:space="preserve">1068,99 </w:t>
            </w:r>
            <w:proofErr w:type="spellStart"/>
            <w:r w:rsidR="007556A3">
              <w:rPr>
                <w:i/>
                <w:iCs/>
                <w:color w:val="0070C0"/>
                <w:sz w:val="18"/>
                <w:szCs w:val="18"/>
                <w:lang w:eastAsia="lt-LT"/>
              </w:rPr>
              <w:t>Eur</w:t>
            </w:r>
            <w:proofErr w:type="spellEnd"/>
            <w:r w:rsidR="00265C5B" w:rsidRPr="00647813">
              <w:rPr>
                <w:i/>
                <w:iCs/>
                <w:color w:val="0070C0"/>
                <w:sz w:val="18"/>
                <w:szCs w:val="18"/>
                <w:lang w:eastAsia="lt-LT"/>
              </w:rPr>
              <w:t>) su nešiojamu</w:t>
            </w:r>
            <w:r w:rsidR="004C2C2C" w:rsidRPr="00647813">
              <w:rPr>
                <w:i/>
                <w:iCs/>
                <w:color w:val="0070C0"/>
                <w:sz w:val="18"/>
                <w:szCs w:val="18"/>
                <w:lang w:eastAsia="lt-LT"/>
              </w:rPr>
              <w:t>oju</w:t>
            </w:r>
            <w:r w:rsidR="00265C5B" w:rsidRPr="00647813">
              <w:rPr>
                <w:i/>
                <w:iCs/>
                <w:color w:val="0070C0"/>
                <w:sz w:val="18"/>
                <w:szCs w:val="18"/>
                <w:lang w:eastAsia="lt-LT"/>
              </w:rPr>
              <w:t xml:space="preserve"> kompiuteriu (vnt.</w:t>
            </w:r>
            <w:r w:rsidR="00917B5E" w:rsidRPr="00647813">
              <w:rPr>
                <w:i/>
                <w:iCs/>
                <w:color w:val="0070C0"/>
                <w:sz w:val="18"/>
                <w:szCs w:val="18"/>
                <w:lang w:eastAsia="lt-LT"/>
              </w:rPr>
              <w:t xml:space="preserve"> </w:t>
            </w:r>
            <w:r w:rsidR="00265C5B" w:rsidRPr="00647813">
              <w:rPr>
                <w:i/>
                <w:iCs/>
                <w:color w:val="0070C0"/>
                <w:sz w:val="18"/>
                <w:szCs w:val="18"/>
                <w:lang w:eastAsia="lt-LT"/>
              </w:rPr>
              <w:t>kaina</w:t>
            </w:r>
            <w:r w:rsidR="00F67317">
              <w:rPr>
                <w:i/>
                <w:iCs/>
                <w:color w:val="0070C0"/>
                <w:sz w:val="18"/>
                <w:szCs w:val="18"/>
                <w:lang w:eastAsia="lt-LT"/>
              </w:rPr>
              <w:t xml:space="preserve"> </w:t>
            </w:r>
            <w:r w:rsidR="007556A3">
              <w:rPr>
                <w:i/>
                <w:iCs/>
                <w:color w:val="0070C0"/>
                <w:sz w:val="18"/>
                <w:szCs w:val="18"/>
                <w:lang w:eastAsia="lt-LT"/>
              </w:rPr>
              <w:t xml:space="preserve">723,76 </w:t>
            </w:r>
            <w:proofErr w:type="spellStart"/>
            <w:r w:rsidR="003957C6">
              <w:rPr>
                <w:i/>
                <w:iCs/>
                <w:color w:val="0070C0"/>
                <w:sz w:val="18"/>
                <w:szCs w:val="18"/>
                <w:lang w:eastAsia="lt-LT"/>
              </w:rPr>
              <w:t>E</w:t>
            </w:r>
            <w:r w:rsidR="007556A3">
              <w:rPr>
                <w:i/>
                <w:iCs/>
                <w:color w:val="0070C0"/>
                <w:sz w:val="18"/>
                <w:szCs w:val="18"/>
                <w:lang w:eastAsia="lt-LT"/>
              </w:rPr>
              <w:t>ur</w:t>
            </w:r>
            <w:proofErr w:type="spellEnd"/>
            <w:r w:rsidR="00265C5B" w:rsidRPr="00647813">
              <w:rPr>
                <w:i/>
                <w:iCs/>
                <w:color w:val="0070C0"/>
                <w:sz w:val="18"/>
                <w:szCs w:val="18"/>
                <w:lang w:eastAsia="lt-LT"/>
              </w:rPr>
              <w:t>) (žr.</w:t>
            </w:r>
            <w:r w:rsidR="00D92B0B" w:rsidRPr="00647813">
              <w:rPr>
                <w:i/>
                <w:iCs/>
                <w:color w:val="0070C0"/>
                <w:sz w:val="18"/>
                <w:szCs w:val="18"/>
                <w:lang w:eastAsia="lt-LT"/>
              </w:rPr>
              <w:t xml:space="preserve"> </w:t>
            </w:r>
            <w:r w:rsidR="004C2C2C" w:rsidRPr="00647813">
              <w:rPr>
                <w:i/>
                <w:iCs/>
                <w:color w:val="0070C0"/>
                <w:sz w:val="18"/>
                <w:szCs w:val="18"/>
                <w:lang w:eastAsia="lt-LT"/>
              </w:rPr>
              <w:t>t</w:t>
            </w:r>
            <w:r w:rsidR="00265C5B" w:rsidRPr="00647813">
              <w:rPr>
                <w:i/>
                <w:iCs/>
                <w:color w:val="0070C0"/>
                <w:sz w:val="18"/>
                <w:szCs w:val="18"/>
                <w:lang w:eastAsia="lt-LT"/>
              </w:rPr>
              <w:t>iekėjų apklausos pažymos Nr.</w:t>
            </w:r>
            <w:r w:rsidR="00D92B0B" w:rsidRPr="00647813">
              <w:rPr>
                <w:i/>
                <w:iCs/>
                <w:color w:val="0070C0"/>
                <w:sz w:val="18"/>
                <w:szCs w:val="18"/>
                <w:lang w:eastAsia="lt-LT"/>
              </w:rPr>
              <w:t xml:space="preserve"> </w:t>
            </w:r>
            <w:r w:rsidR="00265C5B" w:rsidRPr="00647813">
              <w:rPr>
                <w:i/>
                <w:iCs/>
                <w:color w:val="0070C0"/>
                <w:sz w:val="18"/>
                <w:szCs w:val="18"/>
                <w:lang w:eastAsia="lt-LT"/>
              </w:rPr>
              <w:t>24).</w:t>
            </w:r>
          </w:p>
        </w:tc>
      </w:tr>
      <w:tr w:rsidR="00D92B0B" w:rsidRPr="00647813" w:rsidTr="00D82636">
        <w:tc>
          <w:tcPr>
            <w:tcW w:w="851" w:type="dxa"/>
          </w:tcPr>
          <w:p w:rsidR="0048192B" w:rsidRPr="00647813" w:rsidRDefault="0048192B" w:rsidP="0048192B">
            <w:pPr>
              <w:spacing w:after="0" w:line="240" w:lineRule="auto"/>
              <w:ind w:firstLine="0"/>
              <w:rPr>
                <w:b/>
                <w:i/>
                <w:iCs/>
                <w:color w:val="0070C0"/>
                <w:sz w:val="18"/>
                <w:szCs w:val="18"/>
                <w:lang w:eastAsia="lt-LT"/>
              </w:rPr>
            </w:pPr>
            <w:r w:rsidRPr="00647813">
              <w:rPr>
                <w:b/>
                <w:i/>
                <w:iCs/>
                <w:color w:val="0070C0"/>
                <w:sz w:val="18"/>
                <w:szCs w:val="18"/>
                <w:lang w:eastAsia="lt-LT"/>
              </w:rPr>
              <w:t>5.</w:t>
            </w:r>
          </w:p>
        </w:tc>
        <w:tc>
          <w:tcPr>
            <w:tcW w:w="1843" w:type="dxa"/>
          </w:tcPr>
          <w:p w:rsidR="0048192B" w:rsidRPr="00647813" w:rsidRDefault="0048192B" w:rsidP="00153E44">
            <w:pPr>
              <w:spacing w:after="0" w:line="240" w:lineRule="auto"/>
              <w:ind w:firstLine="0"/>
              <w:jc w:val="left"/>
              <w:rPr>
                <w:b/>
                <w:i/>
                <w:iCs/>
                <w:color w:val="0070C0"/>
                <w:sz w:val="18"/>
                <w:szCs w:val="18"/>
                <w:lang w:eastAsia="lt-LT"/>
              </w:rPr>
            </w:pPr>
            <w:r w:rsidRPr="00647813">
              <w:rPr>
                <w:b/>
                <w:i/>
                <w:iCs/>
                <w:color w:val="0070C0"/>
                <w:sz w:val="18"/>
                <w:szCs w:val="18"/>
                <w:lang w:eastAsia="lt-LT"/>
              </w:rPr>
              <w:t>Projekto vykdymas</w:t>
            </w:r>
          </w:p>
        </w:tc>
        <w:tc>
          <w:tcPr>
            <w:tcW w:w="786" w:type="dxa"/>
          </w:tcPr>
          <w:p w:rsidR="0048192B" w:rsidRPr="00647813" w:rsidRDefault="0048192B" w:rsidP="0048192B">
            <w:pPr>
              <w:spacing w:after="0" w:line="240" w:lineRule="auto"/>
              <w:ind w:firstLine="0"/>
              <w:rPr>
                <w:b/>
                <w:i/>
                <w:iCs/>
                <w:color w:val="0070C0"/>
                <w:sz w:val="18"/>
                <w:szCs w:val="18"/>
                <w:lang w:eastAsia="lt-LT"/>
              </w:rPr>
            </w:pPr>
          </w:p>
        </w:tc>
        <w:tc>
          <w:tcPr>
            <w:tcW w:w="850" w:type="dxa"/>
          </w:tcPr>
          <w:p w:rsidR="0048192B" w:rsidRPr="00647813" w:rsidRDefault="0048192B" w:rsidP="0048192B">
            <w:pPr>
              <w:spacing w:after="0" w:line="240" w:lineRule="auto"/>
              <w:ind w:firstLine="0"/>
              <w:jc w:val="center"/>
              <w:rPr>
                <w:b/>
                <w:i/>
                <w:iCs/>
                <w:color w:val="0070C0"/>
                <w:sz w:val="18"/>
                <w:szCs w:val="18"/>
                <w:lang w:eastAsia="lt-LT"/>
              </w:rPr>
            </w:pPr>
          </w:p>
        </w:tc>
        <w:tc>
          <w:tcPr>
            <w:tcW w:w="915" w:type="dxa"/>
          </w:tcPr>
          <w:p w:rsidR="0048192B" w:rsidRPr="00647813" w:rsidRDefault="006D6713" w:rsidP="0048192B">
            <w:pPr>
              <w:spacing w:after="0" w:line="240" w:lineRule="auto"/>
              <w:ind w:firstLine="0"/>
              <w:jc w:val="right"/>
              <w:rPr>
                <w:b/>
                <w:i/>
                <w:iCs/>
                <w:color w:val="0070C0"/>
                <w:sz w:val="18"/>
                <w:szCs w:val="18"/>
                <w:lang w:eastAsia="lt-LT"/>
              </w:rPr>
            </w:pPr>
            <w:r>
              <w:rPr>
                <w:b/>
                <w:i/>
                <w:iCs/>
                <w:color w:val="0070C0"/>
                <w:sz w:val="18"/>
                <w:szCs w:val="18"/>
                <w:lang w:eastAsia="lt-LT"/>
              </w:rPr>
              <w:t xml:space="preserve"> 135332</w:t>
            </w:r>
            <w:r w:rsidR="00505098">
              <w:rPr>
                <w:b/>
                <w:i/>
                <w:iCs/>
                <w:color w:val="0070C0"/>
                <w:sz w:val="18"/>
                <w:szCs w:val="18"/>
                <w:lang w:eastAsia="lt-LT"/>
              </w:rPr>
              <w:t>3</w:t>
            </w:r>
          </w:p>
        </w:tc>
        <w:tc>
          <w:tcPr>
            <w:tcW w:w="992" w:type="dxa"/>
          </w:tcPr>
          <w:p w:rsidR="0048192B" w:rsidRPr="00647813" w:rsidRDefault="0048192B" w:rsidP="0048192B">
            <w:pPr>
              <w:spacing w:after="0" w:line="240" w:lineRule="auto"/>
              <w:ind w:firstLine="0"/>
              <w:rPr>
                <w:b/>
                <w:i/>
                <w:iCs/>
                <w:color w:val="0070C0"/>
                <w:sz w:val="18"/>
                <w:szCs w:val="18"/>
                <w:lang w:eastAsia="lt-LT"/>
              </w:rPr>
            </w:pPr>
          </w:p>
        </w:tc>
        <w:tc>
          <w:tcPr>
            <w:tcW w:w="3444" w:type="dxa"/>
          </w:tcPr>
          <w:p w:rsidR="0048192B" w:rsidRPr="00647813" w:rsidRDefault="0048192B" w:rsidP="0048192B">
            <w:pPr>
              <w:spacing w:after="0" w:line="240" w:lineRule="auto"/>
              <w:ind w:firstLine="0"/>
              <w:rPr>
                <w:b/>
                <w:i/>
                <w:iCs/>
                <w:color w:val="0070C0"/>
                <w:sz w:val="18"/>
                <w:szCs w:val="18"/>
                <w:lang w:eastAsia="lt-LT"/>
              </w:rPr>
            </w:pPr>
          </w:p>
        </w:tc>
      </w:tr>
      <w:tr w:rsidR="00D92B0B" w:rsidRPr="00647813" w:rsidTr="00D82636">
        <w:tc>
          <w:tcPr>
            <w:tcW w:w="851" w:type="dxa"/>
          </w:tcPr>
          <w:p w:rsidR="0048192B" w:rsidRPr="00647813" w:rsidRDefault="007B05BA" w:rsidP="0048192B">
            <w:pPr>
              <w:spacing w:after="0" w:line="240" w:lineRule="auto"/>
              <w:ind w:firstLine="0"/>
              <w:rPr>
                <w:i/>
                <w:iCs/>
                <w:color w:val="0070C0"/>
                <w:sz w:val="18"/>
                <w:szCs w:val="18"/>
                <w:lang w:eastAsia="lt-LT"/>
              </w:rPr>
            </w:pPr>
            <w:r w:rsidRPr="00647813">
              <w:rPr>
                <w:i/>
                <w:iCs/>
                <w:color w:val="0070C0"/>
                <w:sz w:val="18"/>
                <w:szCs w:val="18"/>
                <w:lang w:eastAsia="lt-LT"/>
              </w:rPr>
              <w:t>1.1.1</w:t>
            </w:r>
          </w:p>
        </w:tc>
        <w:tc>
          <w:tcPr>
            <w:tcW w:w="1843" w:type="dxa"/>
          </w:tcPr>
          <w:p w:rsidR="0048192B" w:rsidRPr="00647813" w:rsidRDefault="00153E44" w:rsidP="0034484C">
            <w:pPr>
              <w:spacing w:after="0" w:line="240" w:lineRule="auto"/>
              <w:ind w:firstLine="0"/>
              <w:jc w:val="left"/>
              <w:rPr>
                <w:i/>
                <w:iCs/>
                <w:color w:val="0070C0"/>
                <w:sz w:val="18"/>
                <w:szCs w:val="18"/>
                <w:lang w:eastAsia="lt-LT"/>
              </w:rPr>
            </w:pPr>
            <w:r w:rsidRPr="00647813">
              <w:rPr>
                <w:i/>
                <w:color w:val="0070C0"/>
                <w:sz w:val="18"/>
                <w:szCs w:val="18"/>
              </w:rPr>
              <w:t>Ugdymo karjerai</w:t>
            </w:r>
            <w:r w:rsidR="0048192B" w:rsidRPr="00647813">
              <w:rPr>
                <w:i/>
                <w:iCs/>
                <w:color w:val="0070C0"/>
                <w:sz w:val="18"/>
                <w:szCs w:val="18"/>
                <w:lang w:eastAsia="lt-LT"/>
              </w:rPr>
              <w:t xml:space="preserve"> specialistų mokymai</w:t>
            </w:r>
          </w:p>
        </w:tc>
        <w:tc>
          <w:tcPr>
            <w:tcW w:w="786" w:type="dxa"/>
          </w:tcPr>
          <w:p w:rsidR="0048192B" w:rsidRPr="00647813" w:rsidRDefault="00FF43C8" w:rsidP="00FF43C8">
            <w:pPr>
              <w:spacing w:after="0" w:line="240" w:lineRule="auto"/>
              <w:ind w:firstLine="0"/>
              <w:jc w:val="center"/>
              <w:rPr>
                <w:i/>
                <w:iCs/>
                <w:color w:val="0070C0"/>
                <w:sz w:val="18"/>
                <w:szCs w:val="18"/>
                <w:lang w:eastAsia="lt-LT"/>
              </w:rPr>
            </w:pPr>
            <w:r w:rsidRPr="00647813">
              <w:rPr>
                <w:i/>
                <w:iCs/>
                <w:color w:val="0070C0"/>
                <w:sz w:val="18"/>
                <w:szCs w:val="18"/>
                <w:lang w:eastAsia="lt-LT"/>
              </w:rPr>
              <w:t>v</w:t>
            </w:r>
            <w:r w:rsidR="00B467B7" w:rsidRPr="00647813">
              <w:rPr>
                <w:i/>
                <w:iCs/>
                <w:color w:val="0070C0"/>
                <w:sz w:val="18"/>
                <w:szCs w:val="18"/>
                <w:lang w:eastAsia="lt-LT"/>
              </w:rPr>
              <w:t>al.</w:t>
            </w:r>
          </w:p>
        </w:tc>
        <w:tc>
          <w:tcPr>
            <w:tcW w:w="850" w:type="dxa"/>
          </w:tcPr>
          <w:p w:rsidR="0048192B" w:rsidRPr="00647813" w:rsidRDefault="00B467B7"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168</w:t>
            </w:r>
          </w:p>
        </w:tc>
        <w:tc>
          <w:tcPr>
            <w:tcW w:w="915" w:type="dxa"/>
          </w:tcPr>
          <w:p w:rsidR="0048192B" w:rsidRPr="00647813" w:rsidRDefault="006D6713" w:rsidP="0048192B">
            <w:pPr>
              <w:spacing w:after="0" w:line="240" w:lineRule="auto"/>
              <w:ind w:firstLine="0"/>
              <w:jc w:val="right"/>
              <w:rPr>
                <w:i/>
                <w:iCs/>
                <w:color w:val="0070C0"/>
                <w:sz w:val="18"/>
                <w:szCs w:val="18"/>
                <w:lang w:eastAsia="lt-LT"/>
              </w:rPr>
            </w:pPr>
            <w:r>
              <w:rPr>
                <w:i/>
                <w:iCs/>
                <w:color w:val="0070C0"/>
                <w:sz w:val="18"/>
                <w:szCs w:val="18"/>
                <w:lang w:eastAsia="lt-LT"/>
              </w:rPr>
              <w:t xml:space="preserve"> 2027</w:t>
            </w:r>
            <w:r w:rsidR="00505098">
              <w:rPr>
                <w:i/>
                <w:iCs/>
                <w:color w:val="0070C0"/>
                <w:sz w:val="18"/>
                <w:szCs w:val="18"/>
                <w:lang w:eastAsia="lt-LT"/>
              </w:rPr>
              <w:t>2</w:t>
            </w:r>
          </w:p>
        </w:tc>
        <w:tc>
          <w:tcPr>
            <w:tcW w:w="992" w:type="dxa"/>
          </w:tcPr>
          <w:p w:rsidR="0048192B" w:rsidRPr="00647813" w:rsidRDefault="0048192B" w:rsidP="0048192B">
            <w:pPr>
              <w:spacing w:after="0" w:line="240" w:lineRule="auto"/>
              <w:ind w:firstLine="0"/>
              <w:rPr>
                <w:i/>
                <w:iCs/>
                <w:color w:val="0070C0"/>
                <w:sz w:val="18"/>
                <w:szCs w:val="18"/>
                <w:lang w:eastAsia="lt-LT"/>
              </w:rPr>
            </w:pPr>
          </w:p>
        </w:tc>
        <w:tc>
          <w:tcPr>
            <w:tcW w:w="3444" w:type="dxa"/>
          </w:tcPr>
          <w:p w:rsidR="00B467B7" w:rsidRPr="00647813" w:rsidRDefault="00153E44" w:rsidP="00B467B7">
            <w:pPr>
              <w:spacing w:after="0" w:line="240" w:lineRule="auto"/>
              <w:ind w:firstLine="0"/>
              <w:rPr>
                <w:i/>
                <w:iCs/>
                <w:color w:val="0070C0"/>
                <w:sz w:val="18"/>
                <w:szCs w:val="18"/>
                <w:lang w:eastAsia="lt-LT"/>
              </w:rPr>
            </w:pPr>
            <w:r w:rsidRPr="00647813">
              <w:rPr>
                <w:i/>
                <w:color w:val="0070C0"/>
                <w:sz w:val="18"/>
                <w:szCs w:val="18"/>
              </w:rPr>
              <w:t xml:space="preserve">Ugdymo karjerai </w:t>
            </w:r>
            <w:r w:rsidR="00B467B7" w:rsidRPr="00647813">
              <w:rPr>
                <w:i/>
                <w:iCs/>
                <w:color w:val="0070C0"/>
                <w:sz w:val="18"/>
                <w:szCs w:val="18"/>
                <w:lang w:eastAsia="lt-LT"/>
              </w:rPr>
              <w:t>specialistų mokymai vyks 7 grupėse x 20 asm.</w:t>
            </w:r>
            <w:r w:rsidR="00F67317">
              <w:rPr>
                <w:i/>
                <w:iCs/>
                <w:color w:val="0070C0"/>
                <w:sz w:val="18"/>
                <w:szCs w:val="18"/>
                <w:lang w:eastAsia="lt-LT"/>
              </w:rPr>
              <w:t xml:space="preserve"> </w:t>
            </w:r>
            <w:r w:rsidR="00B467B7" w:rsidRPr="00647813">
              <w:rPr>
                <w:i/>
                <w:iCs/>
                <w:color w:val="0070C0"/>
                <w:sz w:val="18"/>
                <w:szCs w:val="18"/>
                <w:lang w:eastAsia="lt-LT"/>
              </w:rPr>
              <w:t>=</w:t>
            </w:r>
            <w:r w:rsidR="00F67317">
              <w:rPr>
                <w:i/>
                <w:iCs/>
                <w:color w:val="0070C0"/>
                <w:sz w:val="18"/>
                <w:szCs w:val="18"/>
                <w:lang w:eastAsia="lt-LT"/>
              </w:rPr>
              <w:t xml:space="preserve"> </w:t>
            </w:r>
            <w:r w:rsidR="00B467B7" w:rsidRPr="00647813">
              <w:rPr>
                <w:i/>
                <w:iCs/>
                <w:color w:val="0070C0"/>
                <w:sz w:val="18"/>
                <w:szCs w:val="18"/>
                <w:lang w:eastAsia="lt-LT"/>
              </w:rPr>
              <w:t xml:space="preserve">140 asm. Vienos grupės mokymų trukmė 24 val. (arba 3 dienos). Bendra mokymų trukmė 168 val. </w:t>
            </w:r>
            <w:r w:rsidR="007B05BA" w:rsidRPr="00647813">
              <w:rPr>
                <w:i/>
                <w:iCs/>
                <w:color w:val="0070C0"/>
                <w:sz w:val="18"/>
                <w:szCs w:val="18"/>
                <w:lang w:eastAsia="lt-LT"/>
              </w:rPr>
              <w:t>L</w:t>
            </w:r>
            <w:r w:rsidR="00B467B7" w:rsidRPr="00647813">
              <w:rPr>
                <w:i/>
                <w:iCs/>
                <w:color w:val="0070C0"/>
                <w:sz w:val="18"/>
                <w:szCs w:val="18"/>
                <w:lang w:eastAsia="lt-LT"/>
              </w:rPr>
              <w:t xml:space="preserve">ektoriaus </w:t>
            </w:r>
            <w:r w:rsidR="007B05BA" w:rsidRPr="00647813">
              <w:rPr>
                <w:i/>
                <w:iCs/>
                <w:color w:val="0070C0"/>
                <w:sz w:val="18"/>
                <w:szCs w:val="18"/>
                <w:lang w:eastAsia="lt-LT"/>
              </w:rPr>
              <w:t>1 val.</w:t>
            </w:r>
            <w:r w:rsidR="00B467B7" w:rsidRPr="00647813">
              <w:rPr>
                <w:i/>
                <w:iCs/>
                <w:color w:val="0070C0"/>
                <w:sz w:val="18"/>
                <w:szCs w:val="18"/>
                <w:lang w:eastAsia="lt-LT"/>
              </w:rPr>
              <w:t xml:space="preserve"> įkainis</w:t>
            </w:r>
            <w:r w:rsidR="00F67317">
              <w:rPr>
                <w:i/>
                <w:iCs/>
                <w:color w:val="0070C0"/>
                <w:sz w:val="18"/>
                <w:szCs w:val="18"/>
                <w:lang w:eastAsia="lt-LT"/>
              </w:rPr>
              <w:t xml:space="preserve"> </w:t>
            </w:r>
            <w:r w:rsidR="007556A3">
              <w:rPr>
                <w:i/>
                <w:iCs/>
                <w:color w:val="0070C0"/>
                <w:sz w:val="18"/>
                <w:szCs w:val="18"/>
                <w:lang w:eastAsia="lt-LT"/>
              </w:rPr>
              <w:t xml:space="preserve">86,89 </w:t>
            </w:r>
            <w:proofErr w:type="spellStart"/>
            <w:r w:rsidR="007556A3">
              <w:rPr>
                <w:i/>
                <w:iCs/>
                <w:color w:val="0070C0"/>
                <w:sz w:val="18"/>
                <w:szCs w:val="18"/>
                <w:lang w:eastAsia="lt-LT"/>
              </w:rPr>
              <w:t>Eur</w:t>
            </w:r>
            <w:proofErr w:type="spellEnd"/>
            <w:r w:rsidR="00B467B7" w:rsidRPr="00647813">
              <w:rPr>
                <w:i/>
                <w:iCs/>
                <w:color w:val="0070C0"/>
                <w:sz w:val="18"/>
                <w:szCs w:val="18"/>
                <w:lang w:eastAsia="lt-LT"/>
              </w:rPr>
              <w:t>, lektoriams bus mokama pagal autorines sutartis. Valandinis įkainis įvertintas remiantis rinkos įkainių analiz</w:t>
            </w:r>
            <w:r w:rsidR="00CF44C7" w:rsidRPr="00647813">
              <w:rPr>
                <w:i/>
                <w:iCs/>
                <w:color w:val="0070C0"/>
                <w:sz w:val="18"/>
                <w:szCs w:val="18"/>
                <w:lang w:eastAsia="lt-LT"/>
              </w:rPr>
              <w:t>ės išvadomis</w:t>
            </w:r>
            <w:r w:rsidR="007B05BA" w:rsidRPr="00647813">
              <w:rPr>
                <w:i/>
                <w:iCs/>
                <w:color w:val="0070C0"/>
                <w:sz w:val="18"/>
                <w:szCs w:val="18"/>
                <w:lang w:eastAsia="lt-LT"/>
              </w:rPr>
              <w:t xml:space="preserve"> (2014</w:t>
            </w:r>
            <w:r w:rsidR="00CF44C7" w:rsidRPr="00647813">
              <w:rPr>
                <w:i/>
                <w:iCs/>
                <w:color w:val="0070C0"/>
                <w:sz w:val="18"/>
                <w:szCs w:val="18"/>
                <w:lang w:eastAsia="lt-LT"/>
              </w:rPr>
              <w:t>-</w:t>
            </w:r>
            <w:r w:rsidR="00B467B7" w:rsidRPr="00647813">
              <w:rPr>
                <w:i/>
                <w:iCs/>
                <w:color w:val="0070C0"/>
                <w:sz w:val="18"/>
                <w:szCs w:val="18"/>
                <w:lang w:eastAsia="lt-LT"/>
              </w:rPr>
              <w:t>0</w:t>
            </w:r>
            <w:r w:rsidR="007B05BA" w:rsidRPr="00647813">
              <w:rPr>
                <w:i/>
                <w:iCs/>
                <w:color w:val="0070C0"/>
                <w:sz w:val="18"/>
                <w:szCs w:val="18"/>
                <w:lang w:eastAsia="lt-LT"/>
              </w:rPr>
              <w:t>5</w:t>
            </w:r>
            <w:r w:rsidR="00CF44C7" w:rsidRPr="00647813">
              <w:rPr>
                <w:i/>
                <w:iCs/>
                <w:color w:val="0070C0"/>
                <w:sz w:val="18"/>
                <w:szCs w:val="18"/>
                <w:lang w:eastAsia="lt-LT"/>
              </w:rPr>
              <w:t>-</w:t>
            </w:r>
            <w:r w:rsidR="00B467B7" w:rsidRPr="00647813">
              <w:rPr>
                <w:i/>
                <w:iCs/>
                <w:color w:val="0070C0"/>
                <w:sz w:val="18"/>
                <w:szCs w:val="18"/>
                <w:lang w:eastAsia="lt-LT"/>
              </w:rPr>
              <w:t xml:space="preserve">19), </w:t>
            </w:r>
            <w:r w:rsidR="00CF44C7" w:rsidRPr="00647813">
              <w:rPr>
                <w:i/>
                <w:iCs/>
                <w:color w:val="0070C0"/>
                <w:sz w:val="18"/>
                <w:szCs w:val="18"/>
                <w:lang w:eastAsia="lt-LT"/>
              </w:rPr>
              <w:t xml:space="preserve">kurios skelbiamos </w:t>
            </w:r>
            <w:r w:rsidR="00B467B7" w:rsidRPr="00647813">
              <w:rPr>
                <w:i/>
                <w:iCs/>
                <w:color w:val="0070C0"/>
                <w:sz w:val="18"/>
                <w:szCs w:val="18"/>
                <w:lang w:eastAsia="lt-LT"/>
              </w:rPr>
              <w:t xml:space="preserve">ESFA svetainėje (valandinis ekspertų darbo įkainis). Apmokėjimas lektoriams </w:t>
            </w:r>
            <w:r w:rsidR="00553AAE" w:rsidRPr="00647813">
              <w:rPr>
                <w:i/>
                <w:iCs/>
                <w:color w:val="0070C0"/>
                <w:sz w:val="18"/>
                <w:szCs w:val="18"/>
                <w:lang w:eastAsia="lt-LT"/>
              </w:rPr>
              <w:t>–</w:t>
            </w:r>
            <w:r w:rsidR="00F67317">
              <w:rPr>
                <w:i/>
                <w:iCs/>
                <w:color w:val="0070C0"/>
                <w:sz w:val="18"/>
                <w:szCs w:val="18"/>
                <w:lang w:eastAsia="lt-LT"/>
              </w:rPr>
              <w:t xml:space="preserve"> 1 lektorius x 24 </w:t>
            </w:r>
            <w:r w:rsidR="00B467B7" w:rsidRPr="00647813">
              <w:rPr>
                <w:i/>
                <w:iCs/>
                <w:color w:val="0070C0"/>
                <w:sz w:val="18"/>
                <w:szCs w:val="18"/>
                <w:lang w:eastAsia="lt-LT"/>
              </w:rPr>
              <w:t>val</w:t>
            </w:r>
            <w:r w:rsidR="00D92B0B" w:rsidRPr="00647813">
              <w:rPr>
                <w:i/>
                <w:iCs/>
                <w:color w:val="0070C0"/>
                <w:sz w:val="18"/>
                <w:szCs w:val="18"/>
                <w:lang w:eastAsia="lt-LT"/>
              </w:rPr>
              <w:t>.</w:t>
            </w:r>
            <w:r w:rsidR="00B467B7" w:rsidRPr="00647813">
              <w:rPr>
                <w:i/>
                <w:iCs/>
                <w:color w:val="0070C0"/>
                <w:sz w:val="18"/>
                <w:szCs w:val="18"/>
                <w:lang w:eastAsia="lt-LT"/>
              </w:rPr>
              <w:t xml:space="preserve"> x 7 grupių x </w:t>
            </w:r>
            <w:r w:rsidR="007556A3">
              <w:rPr>
                <w:i/>
                <w:iCs/>
                <w:color w:val="0070C0"/>
                <w:sz w:val="18"/>
                <w:szCs w:val="18"/>
                <w:lang w:eastAsia="lt-LT"/>
              </w:rPr>
              <w:t xml:space="preserve">86,89 </w:t>
            </w:r>
            <w:proofErr w:type="spellStart"/>
            <w:r w:rsidR="007556A3">
              <w:rPr>
                <w:i/>
                <w:iCs/>
                <w:color w:val="0070C0"/>
                <w:sz w:val="18"/>
                <w:szCs w:val="18"/>
                <w:lang w:eastAsia="lt-LT"/>
              </w:rPr>
              <w:t>Eur</w:t>
            </w:r>
            <w:proofErr w:type="spellEnd"/>
            <w:r w:rsidR="00F67317">
              <w:rPr>
                <w:i/>
                <w:iCs/>
                <w:color w:val="0070C0"/>
                <w:sz w:val="18"/>
                <w:szCs w:val="18"/>
                <w:lang w:eastAsia="lt-LT"/>
              </w:rPr>
              <w:t xml:space="preserve"> </w:t>
            </w:r>
            <w:r w:rsidR="00B467B7" w:rsidRPr="00647813">
              <w:rPr>
                <w:i/>
                <w:iCs/>
                <w:color w:val="0070C0"/>
                <w:sz w:val="18"/>
                <w:szCs w:val="18"/>
                <w:lang w:eastAsia="lt-LT"/>
              </w:rPr>
              <w:t>/</w:t>
            </w:r>
            <w:r w:rsidR="00CF44C7" w:rsidRPr="00647813">
              <w:rPr>
                <w:i/>
                <w:iCs/>
                <w:color w:val="0070C0"/>
                <w:sz w:val="18"/>
                <w:szCs w:val="18"/>
                <w:lang w:eastAsia="lt-LT"/>
              </w:rPr>
              <w:t xml:space="preserve"> </w:t>
            </w:r>
            <w:r w:rsidR="00B467B7" w:rsidRPr="00647813">
              <w:rPr>
                <w:i/>
                <w:iCs/>
                <w:color w:val="0070C0"/>
                <w:sz w:val="18"/>
                <w:szCs w:val="18"/>
                <w:lang w:eastAsia="lt-LT"/>
              </w:rPr>
              <w:t>val.</w:t>
            </w:r>
            <w:r w:rsidR="00F67317">
              <w:rPr>
                <w:i/>
                <w:iCs/>
                <w:color w:val="0070C0"/>
                <w:sz w:val="18"/>
                <w:szCs w:val="18"/>
                <w:lang w:eastAsia="lt-LT"/>
              </w:rPr>
              <w:t xml:space="preserve"> </w:t>
            </w:r>
            <w:r w:rsidR="00B467B7" w:rsidRPr="00647813">
              <w:rPr>
                <w:i/>
                <w:iCs/>
                <w:color w:val="0070C0"/>
                <w:sz w:val="18"/>
                <w:szCs w:val="18"/>
                <w:lang w:eastAsia="lt-LT"/>
              </w:rPr>
              <w:t xml:space="preserve">= </w:t>
            </w:r>
            <w:r w:rsidR="007556A3">
              <w:rPr>
                <w:i/>
                <w:iCs/>
                <w:color w:val="0070C0"/>
                <w:sz w:val="18"/>
                <w:szCs w:val="18"/>
                <w:lang w:eastAsia="lt-LT"/>
              </w:rPr>
              <w:t xml:space="preserve">14597,52 </w:t>
            </w:r>
            <w:proofErr w:type="spellStart"/>
            <w:r w:rsidR="007556A3">
              <w:rPr>
                <w:i/>
                <w:iCs/>
                <w:color w:val="0070C0"/>
                <w:sz w:val="18"/>
                <w:szCs w:val="18"/>
                <w:lang w:eastAsia="lt-LT"/>
              </w:rPr>
              <w:t>Eur</w:t>
            </w:r>
            <w:proofErr w:type="spellEnd"/>
            <w:r w:rsidR="007556A3">
              <w:rPr>
                <w:i/>
                <w:iCs/>
                <w:color w:val="0070C0"/>
                <w:sz w:val="18"/>
                <w:szCs w:val="18"/>
                <w:lang w:eastAsia="lt-LT"/>
              </w:rPr>
              <w:t>.</w:t>
            </w:r>
          </w:p>
          <w:p w:rsidR="00B467B7" w:rsidRPr="00647813" w:rsidRDefault="00B467B7" w:rsidP="00B467B7">
            <w:pPr>
              <w:spacing w:after="0" w:line="240" w:lineRule="auto"/>
              <w:ind w:firstLine="0"/>
              <w:rPr>
                <w:i/>
                <w:iCs/>
                <w:color w:val="0070C0"/>
                <w:sz w:val="18"/>
                <w:szCs w:val="18"/>
                <w:lang w:eastAsia="lt-LT"/>
              </w:rPr>
            </w:pPr>
            <w:r w:rsidRPr="00647813">
              <w:rPr>
                <w:i/>
                <w:iCs/>
                <w:color w:val="0070C0"/>
                <w:sz w:val="18"/>
                <w:szCs w:val="18"/>
                <w:lang w:eastAsia="lt-LT"/>
              </w:rPr>
              <w:lastRenderedPageBreak/>
              <w:t xml:space="preserve">130 asm. skiriama x 2 nakvynės x </w:t>
            </w:r>
            <w:r w:rsidR="007556A3">
              <w:rPr>
                <w:i/>
                <w:iCs/>
                <w:color w:val="0070C0"/>
                <w:sz w:val="18"/>
                <w:szCs w:val="18"/>
                <w:lang w:eastAsia="lt-LT"/>
              </w:rPr>
              <w:t xml:space="preserve">34,18 </w:t>
            </w:r>
            <w:proofErr w:type="spellStart"/>
            <w:r w:rsidR="007556A3">
              <w:rPr>
                <w:i/>
                <w:iCs/>
                <w:color w:val="0070C0"/>
                <w:sz w:val="18"/>
                <w:szCs w:val="18"/>
                <w:lang w:eastAsia="lt-LT"/>
              </w:rPr>
              <w:t>Eur</w:t>
            </w:r>
            <w:proofErr w:type="spellEnd"/>
            <w:r w:rsidR="007556A3">
              <w:rPr>
                <w:i/>
                <w:iCs/>
                <w:color w:val="0070C0"/>
                <w:sz w:val="18"/>
                <w:szCs w:val="18"/>
                <w:lang w:eastAsia="lt-LT"/>
              </w:rPr>
              <w:t xml:space="preserve"> </w:t>
            </w:r>
            <w:r w:rsidR="007B05BA" w:rsidRPr="00647813">
              <w:rPr>
                <w:i/>
                <w:iCs/>
                <w:color w:val="0070C0"/>
                <w:sz w:val="18"/>
                <w:szCs w:val="18"/>
                <w:lang w:eastAsia="lt-LT"/>
              </w:rPr>
              <w:t>nakvynė =</w:t>
            </w:r>
            <w:proofErr w:type="gramStart"/>
            <w:r w:rsidR="007B05BA" w:rsidRPr="00647813">
              <w:rPr>
                <w:i/>
                <w:iCs/>
                <w:color w:val="0070C0"/>
                <w:sz w:val="18"/>
                <w:szCs w:val="18"/>
                <w:lang w:eastAsia="lt-LT"/>
              </w:rPr>
              <w:t xml:space="preserve">  </w:t>
            </w:r>
            <w:proofErr w:type="gramEnd"/>
            <w:r w:rsidR="00DE3F89">
              <w:rPr>
                <w:i/>
                <w:iCs/>
                <w:color w:val="0070C0"/>
                <w:sz w:val="18"/>
                <w:szCs w:val="18"/>
                <w:lang w:eastAsia="lt-LT"/>
              </w:rPr>
              <w:t>8886,80</w:t>
            </w:r>
            <w:r w:rsidR="007556A3">
              <w:rPr>
                <w:i/>
                <w:iCs/>
                <w:color w:val="0070C0"/>
                <w:sz w:val="18"/>
                <w:szCs w:val="18"/>
                <w:lang w:eastAsia="lt-LT"/>
              </w:rPr>
              <w:t xml:space="preserve"> </w:t>
            </w:r>
            <w:proofErr w:type="spellStart"/>
            <w:r w:rsidR="007556A3">
              <w:rPr>
                <w:i/>
                <w:iCs/>
                <w:color w:val="0070C0"/>
                <w:sz w:val="18"/>
                <w:szCs w:val="18"/>
                <w:lang w:eastAsia="lt-LT"/>
              </w:rPr>
              <w:t>Eur</w:t>
            </w:r>
            <w:proofErr w:type="spellEnd"/>
            <w:r w:rsidR="007B05BA" w:rsidRPr="00647813">
              <w:rPr>
                <w:i/>
                <w:iCs/>
                <w:color w:val="0070C0"/>
                <w:sz w:val="18"/>
                <w:szCs w:val="18"/>
                <w:lang w:eastAsia="lt-LT"/>
              </w:rPr>
              <w:t>.</w:t>
            </w:r>
          </w:p>
          <w:p w:rsidR="00B467B7" w:rsidRPr="00647813" w:rsidRDefault="00B467B7" w:rsidP="00B467B7">
            <w:pPr>
              <w:spacing w:after="0" w:line="240" w:lineRule="auto"/>
              <w:ind w:firstLine="0"/>
              <w:rPr>
                <w:i/>
                <w:iCs/>
                <w:color w:val="0070C0"/>
                <w:sz w:val="18"/>
                <w:szCs w:val="18"/>
                <w:lang w:eastAsia="lt-LT"/>
              </w:rPr>
            </w:pPr>
            <w:r w:rsidRPr="00647813">
              <w:rPr>
                <w:i/>
                <w:iCs/>
                <w:color w:val="0070C0"/>
                <w:sz w:val="18"/>
                <w:szCs w:val="18"/>
                <w:lang w:eastAsia="lt-LT"/>
              </w:rPr>
              <w:t>Mokymų d</w:t>
            </w:r>
            <w:r w:rsidR="00F67317">
              <w:rPr>
                <w:i/>
                <w:iCs/>
                <w:color w:val="0070C0"/>
                <w:sz w:val="18"/>
                <w:szCs w:val="18"/>
                <w:lang w:eastAsia="lt-LT"/>
              </w:rPr>
              <w:t>alyvių maitinimui skiriama: 140 </w:t>
            </w:r>
            <w:r w:rsidRPr="00647813">
              <w:rPr>
                <w:i/>
                <w:iCs/>
                <w:color w:val="0070C0"/>
                <w:sz w:val="18"/>
                <w:szCs w:val="18"/>
                <w:lang w:eastAsia="lt-LT"/>
              </w:rPr>
              <w:t xml:space="preserve">asm. x (3 pietūs x </w:t>
            </w:r>
            <w:r w:rsidR="007556A3">
              <w:rPr>
                <w:i/>
                <w:iCs/>
                <w:color w:val="0070C0"/>
                <w:sz w:val="18"/>
                <w:szCs w:val="18"/>
                <w:lang w:eastAsia="lt-LT"/>
              </w:rPr>
              <w:t xml:space="preserve">2,84 </w:t>
            </w:r>
            <w:proofErr w:type="spellStart"/>
            <w:r w:rsidR="007556A3">
              <w:rPr>
                <w:i/>
                <w:iCs/>
                <w:color w:val="0070C0"/>
                <w:sz w:val="18"/>
                <w:szCs w:val="18"/>
                <w:lang w:eastAsia="lt-LT"/>
              </w:rPr>
              <w:t>Eur</w:t>
            </w:r>
            <w:proofErr w:type="spellEnd"/>
            <w:r w:rsidR="007556A3">
              <w:rPr>
                <w:i/>
                <w:iCs/>
                <w:color w:val="0070C0"/>
                <w:sz w:val="18"/>
                <w:szCs w:val="18"/>
                <w:lang w:eastAsia="lt-LT"/>
              </w:rPr>
              <w:t xml:space="preserve"> </w:t>
            </w:r>
            <w:r w:rsidRPr="00647813">
              <w:rPr>
                <w:i/>
                <w:iCs/>
                <w:color w:val="0070C0"/>
                <w:sz w:val="18"/>
                <w:szCs w:val="18"/>
                <w:lang w:eastAsia="lt-LT"/>
              </w:rPr>
              <w:t xml:space="preserve">+ 6 kavos pertraukėlės x </w:t>
            </w:r>
            <w:r w:rsidR="007B05BA" w:rsidRPr="00647813">
              <w:rPr>
                <w:i/>
                <w:iCs/>
                <w:color w:val="0070C0"/>
                <w:sz w:val="18"/>
                <w:szCs w:val="18"/>
                <w:lang w:eastAsia="lt-LT"/>
              </w:rPr>
              <w:t>po</w:t>
            </w:r>
            <w:r w:rsidR="00F67317">
              <w:rPr>
                <w:i/>
                <w:iCs/>
                <w:color w:val="0070C0"/>
                <w:sz w:val="18"/>
                <w:szCs w:val="18"/>
                <w:lang w:eastAsia="lt-LT"/>
              </w:rPr>
              <w:t xml:space="preserve"> </w:t>
            </w:r>
            <w:r w:rsidR="007556A3">
              <w:rPr>
                <w:i/>
                <w:iCs/>
                <w:color w:val="0070C0"/>
                <w:sz w:val="18"/>
                <w:szCs w:val="18"/>
                <w:lang w:eastAsia="lt-LT"/>
              </w:rPr>
              <w:t xml:space="preserve">1,82 </w:t>
            </w:r>
            <w:proofErr w:type="spellStart"/>
            <w:r w:rsidR="007556A3">
              <w:rPr>
                <w:i/>
                <w:iCs/>
                <w:color w:val="0070C0"/>
                <w:sz w:val="18"/>
                <w:szCs w:val="18"/>
                <w:lang w:eastAsia="lt-LT"/>
              </w:rPr>
              <w:t>Eur</w:t>
            </w:r>
            <w:proofErr w:type="spellEnd"/>
            <w:r w:rsidR="007B05BA" w:rsidRPr="00647813">
              <w:rPr>
                <w:i/>
                <w:iCs/>
                <w:color w:val="0070C0"/>
                <w:sz w:val="18"/>
                <w:szCs w:val="18"/>
                <w:lang w:eastAsia="lt-LT"/>
              </w:rPr>
              <w:t xml:space="preserve">) = </w:t>
            </w:r>
            <w:r w:rsidR="007556A3">
              <w:rPr>
                <w:i/>
                <w:iCs/>
                <w:color w:val="0070C0"/>
                <w:sz w:val="18"/>
                <w:szCs w:val="18"/>
                <w:lang w:eastAsia="lt-LT"/>
              </w:rPr>
              <w:t>272</w:t>
            </w:r>
            <w:r w:rsidR="00DE3F89">
              <w:rPr>
                <w:i/>
                <w:iCs/>
                <w:color w:val="0070C0"/>
                <w:sz w:val="18"/>
                <w:szCs w:val="18"/>
                <w:lang w:eastAsia="lt-LT"/>
              </w:rPr>
              <w:t>1,60</w:t>
            </w:r>
            <w:r w:rsidR="007556A3">
              <w:rPr>
                <w:i/>
                <w:iCs/>
                <w:color w:val="0070C0"/>
                <w:sz w:val="18"/>
                <w:szCs w:val="18"/>
                <w:lang w:eastAsia="lt-LT"/>
              </w:rPr>
              <w:t xml:space="preserve"> </w:t>
            </w:r>
            <w:proofErr w:type="spellStart"/>
            <w:r w:rsidR="007556A3">
              <w:rPr>
                <w:i/>
                <w:iCs/>
                <w:color w:val="0070C0"/>
                <w:sz w:val="18"/>
                <w:szCs w:val="18"/>
                <w:lang w:eastAsia="lt-LT"/>
              </w:rPr>
              <w:t>Eur</w:t>
            </w:r>
            <w:proofErr w:type="spellEnd"/>
            <w:r w:rsidR="007556A3">
              <w:rPr>
                <w:i/>
                <w:iCs/>
                <w:color w:val="0070C0"/>
                <w:sz w:val="18"/>
                <w:szCs w:val="18"/>
                <w:lang w:eastAsia="lt-LT"/>
              </w:rPr>
              <w:t>.</w:t>
            </w:r>
          </w:p>
          <w:p w:rsidR="0048192B" w:rsidRPr="00647813" w:rsidRDefault="00B467B7" w:rsidP="00505098">
            <w:pPr>
              <w:spacing w:after="0" w:line="240" w:lineRule="auto"/>
              <w:ind w:firstLine="0"/>
              <w:rPr>
                <w:i/>
                <w:iCs/>
                <w:color w:val="0070C0"/>
                <w:sz w:val="18"/>
                <w:szCs w:val="18"/>
                <w:lang w:eastAsia="lt-LT"/>
              </w:rPr>
            </w:pPr>
            <w:r w:rsidRPr="00647813">
              <w:rPr>
                <w:i/>
                <w:iCs/>
                <w:color w:val="0070C0"/>
                <w:sz w:val="18"/>
                <w:szCs w:val="18"/>
                <w:lang w:eastAsia="lt-LT"/>
              </w:rPr>
              <w:t xml:space="preserve">Mokymams reikalingos priemonės </w:t>
            </w:r>
            <w:r w:rsidR="00553AAE" w:rsidRPr="00647813">
              <w:rPr>
                <w:i/>
                <w:iCs/>
                <w:color w:val="0070C0"/>
                <w:sz w:val="18"/>
                <w:szCs w:val="18"/>
                <w:lang w:eastAsia="lt-LT"/>
              </w:rPr>
              <w:t>–</w:t>
            </w:r>
            <w:r w:rsidRPr="00647813">
              <w:rPr>
                <w:i/>
                <w:iCs/>
                <w:color w:val="0070C0"/>
                <w:sz w:val="18"/>
                <w:szCs w:val="18"/>
                <w:lang w:eastAsia="lt-LT"/>
              </w:rPr>
              <w:t xml:space="preserve"> rašikliai 140 vnt. x </w:t>
            </w:r>
            <w:r w:rsidR="00DE3F89">
              <w:rPr>
                <w:i/>
                <w:iCs/>
                <w:color w:val="0070C0"/>
                <w:sz w:val="18"/>
                <w:szCs w:val="18"/>
                <w:lang w:eastAsia="lt-LT"/>
              </w:rPr>
              <w:t>0,5</w:t>
            </w:r>
            <w:r w:rsidR="00505098">
              <w:rPr>
                <w:i/>
                <w:iCs/>
                <w:color w:val="0070C0"/>
                <w:sz w:val="18"/>
                <w:szCs w:val="18"/>
                <w:lang w:eastAsia="lt-LT"/>
              </w:rPr>
              <w:t>7</w:t>
            </w:r>
            <w:r w:rsidR="00DE3F89">
              <w:rPr>
                <w:i/>
                <w:iCs/>
                <w:color w:val="0070C0"/>
                <w:sz w:val="18"/>
                <w:szCs w:val="18"/>
                <w:lang w:eastAsia="lt-LT"/>
              </w:rPr>
              <w:t xml:space="preserve"> </w:t>
            </w:r>
            <w:proofErr w:type="spellStart"/>
            <w:r w:rsidR="00DE3F89">
              <w:rPr>
                <w:i/>
                <w:iCs/>
                <w:color w:val="0070C0"/>
                <w:sz w:val="18"/>
                <w:szCs w:val="18"/>
                <w:lang w:eastAsia="lt-LT"/>
              </w:rPr>
              <w:t>Eur</w:t>
            </w:r>
            <w:proofErr w:type="spellEnd"/>
            <w:r w:rsidR="00F67317">
              <w:rPr>
                <w:i/>
                <w:iCs/>
                <w:color w:val="0070C0"/>
                <w:sz w:val="18"/>
                <w:szCs w:val="18"/>
                <w:lang w:eastAsia="lt-LT"/>
              </w:rPr>
              <w:t xml:space="preserve"> </w:t>
            </w:r>
            <w:r w:rsidRPr="00647813">
              <w:rPr>
                <w:i/>
                <w:iCs/>
                <w:color w:val="0070C0"/>
                <w:sz w:val="18"/>
                <w:szCs w:val="18"/>
                <w:lang w:eastAsia="lt-LT"/>
              </w:rPr>
              <w:t xml:space="preserve">= </w:t>
            </w:r>
            <w:r w:rsidR="00505098">
              <w:rPr>
                <w:i/>
                <w:iCs/>
                <w:color w:val="0070C0"/>
                <w:sz w:val="18"/>
                <w:szCs w:val="18"/>
                <w:lang w:eastAsia="lt-LT"/>
              </w:rPr>
              <w:t>79,80</w:t>
            </w:r>
            <w:r w:rsidR="00DE3F89">
              <w:rPr>
                <w:i/>
                <w:iCs/>
                <w:color w:val="0070C0"/>
                <w:sz w:val="18"/>
                <w:szCs w:val="18"/>
                <w:lang w:eastAsia="lt-LT"/>
              </w:rPr>
              <w:t xml:space="preserve"> </w:t>
            </w:r>
            <w:proofErr w:type="spellStart"/>
            <w:r w:rsidR="00DE3F89">
              <w:rPr>
                <w:i/>
                <w:iCs/>
                <w:color w:val="0070C0"/>
                <w:sz w:val="18"/>
                <w:szCs w:val="18"/>
                <w:lang w:eastAsia="lt-LT"/>
              </w:rPr>
              <w:t>Eur</w:t>
            </w:r>
            <w:proofErr w:type="spellEnd"/>
            <w:r w:rsidR="00DE3F89">
              <w:rPr>
                <w:i/>
                <w:iCs/>
                <w:color w:val="0070C0"/>
                <w:sz w:val="18"/>
                <w:szCs w:val="18"/>
                <w:lang w:eastAsia="lt-LT"/>
              </w:rPr>
              <w:t xml:space="preserve"> </w:t>
            </w:r>
            <w:r w:rsidRPr="00647813">
              <w:rPr>
                <w:i/>
                <w:iCs/>
                <w:color w:val="0070C0"/>
                <w:sz w:val="18"/>
                <w:szCs w:val="18"/>
                <w:lang w:eastAsia="lt-LT"/>
              </w:rPr>
              <w:t>(</w:t>
            </w:r>
            <w:r w:rsidR="007B05BA" w:rsidRPr="00647813">
              <w:rPr>
                <w:i/>
                <w:iCs/>
                <w:color w:val="0070C0"/>
                <w:sz w:val="18"/>
                <w:szCs w:val="18"/>
                <w:lang w:eastAsia="lt-LT"/>
              </w:rPr>
              <w:t>paslaugų ir prekių įkainiai apskaičiuoti remiantis tiekėjų apklaus</w:t>
            </w:r>
            <w:r w:rsidR="00CF44C7" w:rsidRPr="00647813">
              <w:rPr>
                <w:i/>
                <w:iCs/>
                <w:color w:val="0070C0"/>
                <w:sz w:val="18"/>
                <w:szCs w:val="18"/>
                <w:lang w:eastAsia="lt-LT"/>
              </w:rPr>
              <w:t>os išvadomis,</w:t>
            </w:r>
            <w:r w:rsidR="007B05BA" w:rsidRPr="00647813">
              <w:rPr>
                <w:i/>
                <w:iCs/>
                <w:color w:val="0070C0"/>
                <w:sz w:val="18"/>
                <w:szCs w:val="18"/>
                <w:lang w:eastAsia="lt-LT"/>
              </w:rPr>
              <w:t xml:space="preserve"> </w:t>
            </w:r>
            <w:r w:rsidRPr="00647813">
              <w:rPr>
                <w:i/>
                <w:iCs/>
                <w:color w:val="0070C0"/>
                <w:sz w:val="18"/>
                <w:szCs w:val="18"/>
                <w:lang w:eastAsia="lt-LT"/>
              </w:rPr>
              <w:t>žr.</w:t>
            </w:r>
            <w:r w:rsidR="007B05BA" w:rsidRPr="00647813">
              <w:rPr>
                <w:i/>
                <w:iCs/>
                <w:color w:val="0070C0"/>
                <w:sz w:val="18"/>
                <w:szCs w:val="18"/>
                <w:lang w:eastAsia="lt-LT"/>
              </w:rPr>
              <w:t xml:space="preserve"> </w:t>
            </w:r>
            <w:r w:rsidR="00CF44C7" w:rsidRPr="00647813">
              <w:rPr>
                <w:i/>
                <w:iCs/>
                <w:color w:val="0070C0"/>
                <w:sz w:val="18"/>
                <w:szCs w:val="18"/>
                <w:lang w:eastAsia="lt-LT"/>
              </w:rPr>
              <w:t>t</w:t>
            </w:r>
            <w:r w:rsidRPr="00647813">
              <w:rPr>
                <w:i/>
                <w:iCs/>
                <w:color w:val="0070C0"/>
                <w:sz w:val="18"/>
                <w:szCs w:val="18"/>
                <w:lang w:eastAsia="lt-LT"/>
              </w:rPr>
              <w:t xml:space="preserve">iekėjų apklausos pažymos Nr. </w:t>
            </w:r>
            <w:r w:rsidR="007B05BA" w:rsidRPr="00647813">
              <w:rPr>
                <w:i/>
                <w:iCs/>
                <w:color w:val="0070C0"/>
                <w:sz w:val="18"/>
                <w:szCs w:val="18"/>
                <w:lang w:eastAsia="lt-LT"/>
              </w:rPr>
              <w:t xml:space="preserve">18, </w:t>
            </w:r>
            <w:r w:rsidRPr="00647813">
              <w:rPr>
                <w:i/>
                <w:iCs/>
                <w:color w:val="0070C0"/>
                <w:sz w:val="18"/>
                <w:szCs w:val="18"/>
                <w:lang w:eastAsia="lt-LT"/>
              </w:rPr>
              <w:t>22)</w:t>
            </w:r>
            <w:r w:rsidR="00CF44C7" w:rsidRPr="00647813">
              <w:rPr>
                <w:i/>
                <w:iCs/>
                <w:color w:val="0070C0"/>
                <w:sz w:val="18"/>
                <w:szCs w:val="18"/>
                <w:lang w:eastAsia="lt-LT"/>
              </w:rPr>
              <w:t>.</w:t>
            </w:r>
          </w:p>
        </w:tc>
      </w:tr>
      <w:tr w:rsidR="00D92B0B" w:rsidRPr="00647813" w:rsidTr="00D82636">
        <w:tc>
          <w:tcPr>
            <w:tcW w:w="851" w:type="dxa"/>
          </w:tcPr>
          <w:p w:rsidR="00553AAE" w:rsidRPr="00647813" w:rsidRDefault="00553AAE" w:rsidP="0048192B">
            <w:pPr>
              <w:spacing w:after="0" w:line="240" w:lineRule="auto"/>
              <w:ind w:firstLine="0"/>
              <w:rPr>
                <w:i/>
                <w:iCs/>
                <w:color w:val="0070C0"/>
                <w:sz w:val="18"/>
                <w:szCs w:val="18"/>
                <w:lang w:eastAsia="lt-LT"/>
              </w:rPr>
            </w:pPr>
            <w:r w:rsidRPr="00647813">
              <w:rPr>
                <w:i/>
                <w:iCs/>
                <w:color w:val="0070C0"/>
                <w:sz w:val="18"/>
                <w:szCs w:val="18"/>
                <w:lang w:eastAsia="lt-LT"/>
              </w:rPr>
              <w:lastRenderedPageBreak/>
              <w:t>1.1.3</w:t>
            </w:r>
          </w:p>
        </w:tc>
        <w:tc>
          <w:tcPr>
            <w:tcW w:w="1843" w:type="dxa"/>
          </w:tcPr>
          <w:p w:rsidR="00553AAE" w:rsidRPr="00647813" w:rsidRDefault="00553AAE" w:rsidP="0034484C">
            <w:pPr>
              <w:spacing w:after="0" w:line="240" w:lineRule="auto"/>
              <w:ind w:firstLine="0"/>
              <w:jc w:val="left"/>
              <w:rPr>
                <w:i/>
                <w:iCs/>
                <w:color w:val="0070C0"/>
                <w:sz w:val="18"/>
                <w:szCs w:val="18"/>
                <w:lang w:eastAsia="lt-LT"/>
              </w:rPr>
            </w:pPr>
            <w:r w:rsidRPr="00647813">
              <w:rPr>
                <w:i/>
                <w:iCs/>
                <w:color w:val="0070C0"/>
                <w:sz w:val="18"/>
                <w:szCs w:val="18"/>
                <w:lang w:eastAsia="lt-LT"/>
              </w:rPr>
              <w:t>Stažuotė specialistams</w:t>
            </w:r>
          </w:p>
        </w:tc>
        <w:tc>
          <w:tcPr>
            <w:tcW w:w="786" w:type="dxa"/>
          </w:tcPr>
          <w:p w:rsidR="00553AAE" w:rsidRPr="00647813" w:rsidRDefault="00FF43C8" w:rsidP="00FF43C8">
            <w:pPr>
              <w:spacing w:after="0" w:line="240" w:lineRule="auto"/>
              <w:ind w:left="-57" w:right="-57" w:firstLine="0"/>
              <w:jc w:val="center"/>
              <w:rPr>
                <w:i/>
                <w:iCs/>
                <w:color w:val="0070C0"/>
                <w:sz w:val="18"/>
                <w:szCs w:val="18"/>
                <w:lang w:eastAsia="lt-LT"/>
              </w:rPr>
            </w:pPr>
            <w:r w:rsidRPr="00647813">
              <w:rPr>
                <w:i/>
                <w:iCs/>
                <w:color w:val="0070C0"/>
                <w:sz w:val="18"/>
                <w:szCs w:val="18"/>
                <w:lang w:eastAsia="lt-LT"/>
              </w:rPr>
              <w:t>asm.</w:t>
            </w:r>
          </w:p>
        </w:tc>
        <w:tc>
          <w:tcPr>
            <w:tcW w:w="850" w:type="dxa"/>
          </w:tcPr>
          <w:p w:rsidR="00553AAE" w:rsidRPr="00647813" w:rsidRDefault="00553AAE"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20</w:t>
            </w:r>
          </w:p>
        </w:tc>
        <w:tc>
          <w:tcPr>
            <w:tcW w:w="915" w:type="dxa"/>
          </w:tcPr>
          <w:p w:rsidR="00553AAE" w:rsidRPr="00647813" w:rsidRDefault="006D6713" w:rsidP="0048192B">
            <w:pPr>
              <w:spacing w:after="0" w:line="240" w:lineRule="auto"/>
              <w:ind w:firstLine="0"/>
              <w:jc w:val="right"/>
              <w:rPr>
                <w:i/>
                <w:iCs/>
                <w:color w:val="0070C0"/>
                <w:sz w:val="18"/>
                <w:szCs w:val="18"/>
                <w:lang w:eastAsia="lt-LT"/>
              </w:rPr>
            </w:pPr>
            <w:r>
              <w:rPr>
                <w:i/>
                <w:iCs/>
                <w:color w:val="0070C0"/>
                <w:sz w:val="18"/>
                <w:szCs w:val="18"/>
                <w:lang w:eastAsia="lt-LT"/>
              </w:rPr>
              <w:t xml:space="preserve"> 2896</w:t>
            </w:r>
            <w:r w:rsidR="00505098">
              <w:rPr>
                <w:i/>
                <w:iCs/>
                <w:color w:val="0070C0"/>
                <w:sz w:val="18"/>
                <w:szCs w:val="18"/>
                <w:lang w:eastAsia="lt-LT"/>
              </w:rPr>
              <w:t>0</w:t>
            </w:r>
          </w:p>
        </w:tc>
        <w:tc>
          <w:tcPr>
            <w:tcW w:w="992" w:type="dxa"/>
          </w:tcPr>
          <w:p w:rsidR="00553AAE" w:rsidRPr="00647813" w:rsidRDefault="00553AAE" w:rsidP="00553AAE">
            <w:pPr>
              <w:spacing w:after="0" w:line="240" w:lineRule="auto"/>
              <w:ind w:firstLine="0"/>
              <w:jc w:val="center"/>
              <w:rPr>
                <w:i/>
                <w:iCs/>
                <w:color w:val="0070C0"/>
                <w:sz w:val="18"/>
                <w:szCs w:val="18"/>
                <w:lang w:eastAsia="lt-LT"/>
              </w:rPr>
            </w:pPr>
            <w:r w:rsidRPr="00647813">
              <w:rPr>
                <w:i/>
                <w:iCs/>
                <w:color w:val="0070C0"/>
                <w:sz w:val="18"/>
                <w:szCs w:val="18"/>
                <w:lang w:eastAsia="lt-LT"/>
              </w:rPr>
              <w:t>X</w:t>
            </w:r>
          </w:p>
        </w:tc>
        <w:tc>
          <w:tcPr>
            <w:tcW w:w="3444" w:type="dxa"/>
          </w:tcPr>
          <w:p w:rsidR="00553AAE" w:rsidRPr="00647813" w:rsidRDefault="00553AAE" w:rsidP="00DE3F89">
            <w:pPr>
              <w:spacing w:after="0" w:line="240" w:lineRule="auto"/>
              <w:ind w:firstLine="0"/>
              <w:rPr>
                <w:i/>
                <w:iCs/>
                <w:color w:val="0070C0"/>
                <w:sz w:val="18"/>
                <w:szCs w:val="18"/>
                <w:lang w:eastAsia="lt-LT"/>
              </w:rPr>
            </w:pPr>
            <w:r w:rsidRPr="00647813">
              <w:rPr>
                <w:i/>
                <w:iCs/>
                <w:color w:val="0070C0"/>
                <w:sz w:val="18"/>
                <w:szCs w:val="18"/>
                <w:lang w:eastAsia="lt-LT"/>
              </w:rPr>
              <w:t xml:space="preserve">Projektų finansavimo sąlygų apraše nustatytas vienos stažuotės </w:t>
            </w:r>
            <w:r w:rsidRPr="00647813">
              <w:rPr>
                <w:b/>
                <w:i/>
                <w:iCs/>
                <w:color w:val="0070C0"/>
                <w:sz w:val="18"/>
                <w:szCs w:val="18"/>
                <w:lang w:eastAsia="lt-LT"/>
              </w:rPr>
              <w:t xml:space="preserve">fiksuotasis įkainis </w:t>
            </w:r>
            <w:r w:rsidR="00600EEF" w:rsidRPr="00647813">
              <w:rPr>
                <w:i/>
                <w:iCs/>
                <w:color w:val="0070C0"/>
                <w:sz w:val="18"/>
                <w:szCs w:val="18"/>
                <w:lang w:eastAsia="lt-LT"/>
              </w:rPr>
              <w:t>–</w:t>
            </w:r>
            <w:r w:rsidR="00F67317">
              <w:rPr>
                <w:i/>
                <w:iCs/>
                <w:color w:val="0070C0"/>
                <w:sz w:val="18"/>
                <w:szCs w:val="18"/>
                <w:lang w:eastAsia="lt-LT"/>
              </w:rPr>
              <w:t xml:space="preserve"> </w:t>
            </w:r>
            <w:r w:rsidR="00DE3F89">
              <w:rPr>
                <w:i/>
                <w:iCs/>
                <w:color w:val="0070C0"/>
                <w:sz w:val="18"/>
                <w:szCs w:val="18"/>
                <w:lang w:eastAsia="lt-LT"/>
              </w:rPr>
              <w:t xml:space="preserve">1448 </w:t>
            </w:r>
            <w:proofErr w:type="spellStart"/>
            <w:r w:rsidR="00DE3F89">
              <w:rPr>
                <w:i/>
                <w:iCs/>
                <w:color w:val="0070C0"/>
                <w:sz w:val="18"/>
                <w:szCs w:val="18"/>
                <w:lang w:eastAsia="lt-LT"/>
              </w:rPr>
              <w:t>Eur</w:t>
            </w:r>
            <w:proofErr w:type="spellEnd"/>
            <w:r w:rsidRPr="00647813">
              <w:rPr>
                <w:i/>
                <w:iCs/>
                <w:color w:val="0070C0"/>
                <w:sz w:val="18"/>
                <w:szCs w:val="18"/>
                <w:lang w:eastAsia="lt-LT"/>
              </w:rPr>
              <w:t xml:space="preserve">. Stažuotė vyks </w:t>
            </w:r>
            <w:r w:rsidR="00FF43C8" w:rsidRPr="00647813">
              <w:rPr>
                <w:i/>
                <w:iCs/>
                <w:color w:val="0070C0"/>
                <w:sz w:val="18"/>
                <w:szCs w:val="18"/>
                <w:lang w:eastAsia="lt-LT"/>
              </w:rPr>
              <w:t>Norvegijoje</w:t>
            </w:r>
            <w:r w:rsidR="00D92B0B" w:rsidRPr="00647813">
              <w:rPr>
                <w:i/>
                <w:iCs/>
                <w:color w:val="0070C0"/>
                <w:sz w:val="18"/>
                <w:szCs w:val="18"/>
                <w:lang w:eastAsia="lt-LT"/>
              </w:rPr>
              <w:t>.</w:t>
            </w:r>
          </w:p>
        </w:tc>
      </w:tr>
      <w:tr w:rsidR="00D92B0B" w:rsidRPr="00647813" w:rsidTr="00D82636">
        <w:tc>
          <w:tcPr>
            <w:tcW w:w="851" w:type="dxa"/>
          </w:tcPr>
          <w:p w:rsidR="0048192B" w:rsidRPr="00647813" w:rsidRDefault="0034484C" w:rsidP="0048192B">
            <w:pPr>
              <w:spacing w:after="0" w:line="240" w:lineRule="auto"/>
              <w:ind w:firstLine="0"/>
              <w:rPr>
                <w:i/>
                <w:iCs/>
                <w:color w:val="0070C0"/>
                <w:sz w:val="18"/>
                <w:szCs w:val="18"/>
                <w:lang w:eastAsia="lt-LT"/>
              </w:rPr>
            </w:pPr>
            <w:r w:rsidRPr="00647813">
              <w:rPr>
                <w:i/>
                <w:iCs/>
                <w:color w:val="0070C0"/>
                <w:sz w:val="18"/>
                <w:szCs w:val="18"/>
                <w:lang w:eastAsia="lt-LT"/>
              </w:rPr>
              <w:t>2.1.1</w:t>
            </w:r>
          </w:p>
        </w:tc>
        <w:tc>
          <w:tcPr>
            <w:tcW w:w="1843" w:type="dxa"/>
          </w:tcPr>
          <w:p w:rsidR="0048192B" w:rsidRPr="00647813" w:rsidRDefault="00153E44" w:rsidP="00FF43C8">
            <w:pPr>
              <w:spacing w:after="0" w:line="240" w:lineRule="auto"/>
              <w:ind w:firstLine="0"/>
              <w:jc w:val="left"/>
              <w:rPr>
                <w:i/>
                <w:iCs/>
                <w:color w:val="0070C0"/>
                <w:sz w:val="18"/>
                <w:szCs w:val="18"/>
                <w:lang w:eastAsia="lt-LT"/>
              </w:rPr>
            </w:pPr>
            <w:r w:rsidRPr="00647813">
              <w:rPr>
                <w:i/>
                <w:color w:val="0070C0"/>
                <w:sz w:val="18"/>
                <w:szCs w:val="18"/>
              </w:rPr>
              <w:t xml:space="preserve">Ugdymo karjerai </w:t>
            </w:r>
            <w:r w:rsidR="0048192B" w:rsidRPr="00647813">
              <w:rPr>
                <w:i/>
                <w:iCs/>
                <w:color w:val="0070C0"/>
                <w:sz w:val="18"/>
                <w:szCs w:val="18"/>
                <w:lang w:eastAsia="lt-LT"/>
              </w:rPr>
              <w:t>paslaugos mokiniams</w:t>
            </w:r>
          </w:p>
        </w:tc>
        <w:tc>
          <w:tcPr>
            <w:tcW w:w="786" w:type="dxa"/>
          </w:tcPr>
          <w:p w:rsidR="0048192B" w:rsidRPr="00647813" w:rsidRDefault="00FF43C8" w:rsidP="00FF43C8">
            <w:pPr>
              <w:spacing w:after="0" w:line="240" w:lineRule="auto"/>
              <w:ind w:left="-57" w:right="-57" w:firstLine="0"/>
              <w:jc w:val="center"/>
              <w:rPr>
                <w:i/>
                <w:iCs/>
                <w:color w:val="0070C0"/>
                <w:sz w:val="18"/>
                <w:szCs w:val="18"/>
                <w:lang w:eastAsia="lt-LT"/>
              </w:rPr>
            </w:pPr>
            <w:r w:rsidRPr="00647813">
              <w:rPr>
                <w:i/>
                <w:iCs/>
                <w:color w:val="0070C0"/>
                <w:sz w:val="18"/>
                <w:szCs w:val="18"/>
                <w:lang w:eastAsia="lt-LT"/>
              </w:rPr>
              <w:t>asm.</w:t>
            </w:r>
          </w:p>
        </w:tc>
        <w:tc>
          <w:tcPr>
            <w:tcW w:w="850" w:type="dxa"/>
          </w:tcPr>
          <w:p w:rsidR="0048192B" w:rsidRPr="00647813" w:rsidRDefault="00A87E63"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8800</w:t>
            </w:r>
          </w:p>
        </w:tc>
        <w:tc>
          <w:tcPr>
            <w:tcW w:w="915" w:type="dxa"/>
          </w:tcPr>
          <w:p w:rsidR="0048192B" w:rsidRPr="00647813" w:rsidRDefault="006D6713" w:rsidP="00A87E63">
            <w:pPr>
              <w:spacing w:after="0" w:line="240" w:lineRule="auto"/>
              <w:ind w:firstLine="0"/>
              <w:jc w:val="right"/>
              <w:rPr>
                <w:i/>
                <w:iCs/>
                <w:color w:val="0070C0"/>
                <w:sz w:val="18"/>
                <w:szCs w:val="18"/>
                <w:lang w:eastAsia="lt-LT"/>
              </w:rPr>
            </w:pPr>
            <w:r>
              <w:rPr>
                <w:i/>
                <w:iCs/>
                <w:color w:val="0070C0"/>
                <w:sz w:val="18"/>
                <w:szCs w:val="18"/>
                <w:lang w:eastAsia="lt-LT"/>
              </w:rPr>
              <w:t xml:space="preserve"> 1304091</w:t>
            </w:r>
          </w:p>
        </w:tc>
        <w:tc>
          <w:tcPr>
            <w:tcW w:w="992" w:type="dxa"/>
          </w:tcPr>
          <w:p w:rsidR="0048192B" w:rsidRPr="00647813" w:rsidRDefault="0048192B" w:rsidP="0048192B">
            <w:pPr>
              <w:spacing w:after="0" w:line="240" w:lineRule="auto"/>
              <w:ind w:firstLine="0"/>
              <w:rPr>
                <w:i/>
                <w:iCs/>
                <w:color w:val="0070C0"/>
                <w:sz w:val="18"/>
                <w:szCs w:val="18"/>
                <w:lang w:eastAsia="lt-LT"/>
              </w:rPr>
            </w:pPr>
          </w:p>
        </w:tc>
        <w:tc>
          <w:tcPr>
            <w:tcW w:w="3444" w:type="dxa"/>
          </w:tcPr>
          <w:p w:rsidR="0048192B" w:rsidRPr="00647813" w:rsidRDefault="00A87E63" w:rsidP="00F721ED">
            <w:pPr>
              <w:spacing w:after="0" w:line="240" w:lineRule="auto"/>
              <w:ind w:firstLine="0"/>
              <w:rPr>
                <w:i/>
                <w:iCs/>
                <w:color w:val="0070C0"/>
                <w:sz w:val="18"/>
                <w:szCs w:val="18"/>
                <w:lang w:eastAsia="lt-LT"/>
              </w:rPr>
            </w:pPr>
            <w:r w:rsidRPr="00647813">
              <w:rPr>
                <w:i/>
                <w:iCs/>
                <w:color w:val="0070C0"/>
                <w:sz w:val="18"/>
                <w:szCs w:val="18"/>
                <w:lang w:eastAsia="lt-LT"/>
              </w:rPr>
              <w:t>Mokini</w:t>
            </w:r>
            <w:r w:rsidR="00600EEF" w:rsidRPr="00647813">
              <w:rPr>
                <w:i/>
                <w:iCs/>
                <w:color w:val="0070C0"/>
                <w:sz w:val="18"/>
                <w:szCs w:val="18"/>
                <w:lang w:eastAsia="lt-LT"/>
              </w:rPr>
              <w:t>ams</w:t>
            </w:r>
            <w:r w:rsidRPr="00647813">
              <w:rPr>
                <w:i/>
                <w:iCs/>
                <w:color w:val="0070C0"/>
                <w:sz w:val="18"/>
                <w:szCs w:val="18"/>
                <w:lang w:eastAsia="lt-LT"/>
              </w:rPr>
              <w:t xml:space="preserve"> konsult</w:t>
            </w:r>
            <w:r w:rsidR="00600EEF" w:rsidRPr="00647813">
              <w:rPr>
                <w:i/>
                <w:iCs/>
                <w:color w:val="0070C0"/>
                <w:sz w:val="18"/>
                <w:szCs w:val="18"/>
                <w:lang w:eastAsia="lt-LT"/>
              </w:rPr>
              <w:t>uoti</w:t>
            </w:r>
            <w:r w:rsidRPr="00647813">
              <w:rPr>
                <w:i/>
                <w:iCs/>
                <w:color w:val="0070C0"/>
                <w:sz w:val="18"/>
                <w:szCs w:val="18"/>
                <w:lang w:eastAsia="lt-LT"/>
              </w:rPr>
              <w:t xml:space="preserve"> įdarbinama</w:t>
            </w:r>
            <w:r w:rsidR="00B467B7" w:rsidRPr="00647813">
              <w:rPr>
                <w:i/>
                <w:iCs/>
                <w:color w:val="0070C0"/>
                <w:sz w:val="18"/>
                <w:szCs w:val="18"/>
                <w:lang w:eastAsia="lt-LT"/>
              </w:rPr>
              <w:t xml:space="preserve"> 19</w:t>
            </w:r>
            <w:r w:rsidR="00F67317">
              <w:rPr>
                <w:i/>
                <w:iCs/>
                <w:color w:val="0070C0"/>
                <w:sz w:val="18"/>
                <w:szCs w:val="18"/>
                <w:lang w:eastAsia="lt-LT"/>
              </w:rPr>
              <w:t> </w:t>
            </w:r>
            <w:r w:rsidRPr="00647813">
              <w:rPr>
                <w:i/>
                <w:iCs/>
                <w:color w:val="0070C0"/>
                <w:sz w:val="18"/>
                <w:szCs w:val="18"/>
                <w:lang w:eastAsia="lt-LT"/>
              </w:rPr>
              <w:t>specialistų</w:t>
            </w:r>
            <w:r w:rsidR="00B467B7" w:rsidRPr="00647813">
              <w:rPr>
                <w:i/>
                <w:iCs/>
                <w:color w:val="0070C0"/>
                <w:sz w:val="18"/>
                <w:szCs w:val="18"/>
                <w:lang w:eastAsia="lt-LT"/>
              </w:rPr>
              <w:t xml:space="preserve"> pagal atskirą darbo s</w:t>
            </w:r>
            <w:r w:rsidR="000A7A9C" w:rsidRPr="00647813">
              <w:rPr>
                <w:i/>
                <w:iCs/>
                <w:color w:val="0070C0"/>
                <w:sz w:val="18"/>
                <w:szCs w:val="18"/>
                <w:lang w:eastAsia="lt-LT"/>
              </w:rPr>
              <w:t>utartį</w:t>
            </w:r>
            <w:r w:rsidR="00600EEF" w:rsidRPr="00647813">
              <w:rPr>
                <w:i/>
                <w:iCs/>
                <w:color w:val="0070C0"/>
                <w:sz w:val="18"/>
                <w:szCs w:val="18"/>
                <w:lang w:eastAsia="lt-LT"/>
              </w:rPr>
              <w:t>:</w:t>
            </w:r>
            <w:r w:rsidR="00F67317">
              <w:rPr>
                <w:i/>
                <w:iCs/>
                <w:color w:val="0070C0"/>
                <w:sz w:val="18"/>
                <w:szCs w:val="18"/>
                <w:lang w:eastAsia="lt-LT"/>
              </w:rPr>
              <w:t xml:space="preserve"> 1 </w:t>
            </w:r>
            <w:r w:rsidR="00600EEF" w:rsidRPr="00647813">
              <w:rPr>
                <w:i/>
                <w:iCs/>
                <w:color w:val="0070C0"/>
                <w:sz w:val="18"/>
                <w:szCs w:val="18"/>
                <w:lang w:eastAsia="lt-LT"/>
              </w:rPr>
              <w:t xml:space="preserve">visu </w:t>
            </w:r>
            <w:r w:rsidR="000A7A9C" w:rsidRPr="00647813">
              <w:rPr>
                <w:i/>
                <w:iCs/>
                <w:color w:val="0070C0"/>
                <w:sz w:val="18"/>
                <w:szCs w:val="18"/>
                <w:lang w:eastAsia="lt-LT"/>
              </w:rPr>
              <w:t>etatu 20 mėnesių</w:t>
            </w:r>
            <w:proofErr w:type="gramStart"/>
            <w:r w:rsidR="00B467B7" w:rsidRPr="00647813">
              <w:rPr>
                <w:i/>
                <w:iCs/>
                <w:color w:val="0070C0"/>
                <w:sz w:val="18"/>
                <w:szCs w:val="18"/>
                <w:lang w:eastAsia="lt-LT"/>
              </w:rPr>
              <w:t xml:space="preserve"> </w:t>
            </w:r>
            <w:r w:rsidRPr="00647813">
              <w:rPr>
                <w:i/>
                <w:iCs/>
                <w:color w:val="0070C0"/>
                <w:sz w:val="18"/>
                <w:szCs w:val="18"/>
                <w:lang w:eastAsia="lt-LT"/>
              </w:rPr>
              <w:t xml:space="preserve"> </w:t>
            </w:r>
            <w:proofErr w:type="gramEnd"/>
            <w:r w:rsidRPr="00647813">
              <w:rPr>
                <w:i/>
                <w:iCs/>
                <w:color w:val="0070C0"/>
                <w:sz w:val="18"/>
                <w:szCs w:val="18"/>
                <w:lang w:eastAsia="lt-LT"/>
              </w:rPr>
              <w:t>ir 149</w:t>
            </w:r>
            <w:r w:rsidR="00B467B7" w:rsidRPr="00647813">
              <w:rPr>
                <w:i/>
                <w:iCs/>
                <w:color w:val="0070C0"/>
                <w:sz w:val="18"/>
                <w:szCs w:val="18"/>
                <w:lang w:eastAsia="lt-LT"/>
              </w:rPr>
              <w:t xml:space="preserve"> </w:t>
            </w:r>
            <w:r w:rsidRPr="00647813">
              <w:rPr>
                <w:i/>
                <w:iCs/>
                <w:color w:val="0070C0"/>
                <w:sz w:val="18"/>
                <w:szCs w:val="18"/>
                <w:lang w:eastAsia="lt-LT"/>
              </w:rPr>
              <w:t xml:space="preserve">specialistai </w:t>
            </w:r>
            <w:r w:rsidR="00600EEF" w:rsidRPr="00647813">
              <w:rPr>
                <w:i/>
                <w:iCs/>
                <w:color w:val="0070C0"/>
                <w:sz w:val="18"/>
                <w:szCs w:val="18"/>
                <w:lang w:eastAsia="lt-LT"/>
              </w:rPr>
              <w:t>–</w:t>
            </w:r>
            <w:r w:rsidRPr="00647813">
              <w:rPr>
                <w:i/>
                <w:iCs/>
                <w:color w:val="0070C0"/>
                <w:sz w:val="18"/>
                <w:szCs w:val="18"/>
                <w:lang w:eastAsia="lt-LT"/>
              </w:rPr>
              <w:t xml:space="preserve"> </w:t>
            </w:r>
            <w:r w:rsidR="00B467B7" w:rsidRPr="00647813">
              <w:rPr>
                <w:i/>
                <w:iCs/>
                <w:color w:val="0070C0"/>
                <w:sz w:val="18"/>
                <w:szCs w:val="18"/>
                <w:lang w:eastAsia="lt-LT"/>
              </w:rPr>
              <w:t xml:space="preserve"> 0,25 etato </w:t>
            </w:r>
            <w:r w:rsidR="00600EEF" w:rsidRPr="00647813">
              <w:rPr>
                <w:i/>
                <w:iCs/>
                <w:color w:val="0070C0"/>
                <w:sz w:val="18"/>
                <w:szCs w:val="18"/>
                <w:lang w:eastAsia="lt-LT"/>
              </w:rPr>
              <w:t xml:space="preserve">pagal </w:t>
            </w:r>
            <w:r w:rsidR="00B467B7" w:rsidRPr="00647813">
              <w:rPr>
                <w:i/>
                <w:iCs/>
                <w:color w:val="0070C0"/>
                <w:sz w:val="18"/>
                <w:szCs w:val="18"/>
                <w:lang w:eastAsia="lt-LT"/>
              </w:rPr>
              <w:t>skir</w:t>
            </w:r>
            <w:r w:rsidR="000A7A9C" w:rsidRPr="00647813">
              <w:rPr>
                <w:i/>
                <w:iCs/>
                <w:color w:val="0070C0"/>
                <w:sz w:val="18"/>
                <w:szCs w:val="18"/>
                <w:lang w:eastAsia="lt-LT"/>
              </w:rPr>
              <w:t>tingos trukmės darbo sutartis</w:t>
            </w:r>
            <w:r w:rsidR="00B467B7" w:rsidRPr="00647813">
              <w:rPr>
                <w:i/>
                <w:iCs/>
                <w:color w:val="0070C0"/>
                <w:sz w:val="18"/>
                <w:szCs w:val="18"/>
                <w:lang w:eastAsia="lt-LT"/>
              </w:rPr>
              <w:t xml:space="preserve"> </w:t>
            </w:r>
            <w:r w:rsidRPr="00647813">
              <w:rPr>
                <w:i/>
                <w:iCs/>
                <w:color w:val="0070C0"/>
                <w:sz w:val="18"/>
                <w:szCs w:val="18"/>
                <w:lang w:eastAsia="lt-LT"/>
              </w:rPr>
              <w:t>(iš jų</w:t>
            </w:r>
            <w:r w:rsidR="000A7A9C" w:rsidRPr="00647813">
              <w:rPr>
                <w:i/>
                <w:iCs/>
                <w:color w:val="0070C0"/>
                <w:sz w:val="18"/>
                <w:szCs w:val="18"/>
                <w:lang w:eastAsia="lt-LT"/>
              </w:rPr>
              <w:t xml:space="preserve"> 20</w:t>
            </w:r>
            <w:r w:rsidR="00B467B7" w:rsidRPr="00647813">
              <w:rPr>
                <w:i/>
                <w:iCs/>
                <w:color w:val="0070C0"/>
                <w:sz w:val="18"/>
                <w:szCs w:val="18"/>
                <w:lang w:eastAsia="lt-LT"/>
              </w:rPr>
              <w:t xml:space="preserve"> dirbs 19 mėnesių, </w:t>
            </w:r>
            <w:r w:rsidR="000A7A9C" w:rsidRPr="00647813">
              <w:rPr>
                <w:i/>
                <w:iCs/>
                <w:color w:val="0070C0"/>
                <w:sz w:val="18"/>
                <w:szCs w:val="18"/>
                <w:lang w:eastAsia="lt-LT"/>
              </w:rPr>
              <w:t>kiti</w:t>
            </w:r>
            <w:r w:rsidR="00B467B7" w:rsidRPr="00647813">
              <w:rPr>
                <w:i/>
                <w:iCs/>
                <w:color w:val="0070C0"/>
                <w:sz w:val="18"/>
                <w:szCs w:val="18"/>
                <w:lang w:eastAsia="lt-LT"/>
              </w:rPr>
              <w:t xml:space="preserve"> &lt;...&gt;</w:t>
            </w:r>
            <w:r w:rsidR="000A7A9C" w:rsidRPr="00647813">
              <w:rPr>
                <w:i/>
                <w:iCs/>
                <w:color w:val="0070C0"/>
                <w:sz w:val="18"/>
                <w:szCs w:val="18"/>
                <w:lang w:eastAsia="lt-LT"/>
              </w:rPr>
              <w:t>).</w:t>
            </w:r>
            <w:r w:rsidR="00B467B7" w:rsidRPr="00647813">
              <w:rPr>
                <w:i/>
                <w:iCs/>
                <w:color w:val="0070C0"/>
                <w:sz w:val="18"/>
                <w:szCs w:val="18"/>
                <w:lang w:eastAsia="lt-LT"/>
              </w:rPr>
              <w:t xml:space="preserve"> </w:t>
            </w:r>
            <w:r w:rsidR="000A7A9C" w:rsidRPr="00647813">
              <w:rPr>
                <w:i/>
                <w:iCs/>
                <w:color w:val="0070C0"/>
                <w:sz w:val="18"/>
                <w:szCs w:val="18"/>
                <w:lang w:eastAsia="lt-LT"/>
              </w:rPr>
              <w:t>Specialisto</w:t>
            </w:r>
            <w:r w:rsidR="00B467B7" w:rsidRPr="00647813">
              <w:rPr>
                <w:i/>
                <w:iCs/>
                <w:color w:val="0070C0"/>
                <w:sz w:val="18"/>
                <w:szCs w:val="18"/>
                <w:lang w:eastAsia="lt-LT"/>
              </w:rPr>
              <w:t xml:space="preserve"> darbo užmokestis už etatą </w:t>
            </w:r>
            <w:r w:rsidR="00600EEF" w:rsidRPr="00647813">
              <w:rPr>
                <w:i/>
                <w:iCs/>
                <w:color w:val="0070C0"/>
                <w:sz w:val="18"/>
                <w:szCs w:val="18"/>
                <w:lang w:eastAsia="lt-LT"/>
              </w:rPr>
              <w:t>–</w:t>
            </w:r>
            <w:r w:rsidR="00F67317">
              <w:rPr>
                <w:i/>
                <w:iCs/>
                <w:color w:val="0070C0"/>
                <w:sz w:val="18"/>
                <w:szCs w:val="18"/>
                <w:lang w:eastAsia="lt-LT"/>
              </w:rPr>
              <w:t xml:space="preserve">1293,44 </w:t>
            </w:r>
            <w:proofErr w:type="spellStart"/>
            <w:r w:rsidR="00DE3F89">
              <w:rPr>
                <w:i/>
                <w:iCs/>
                <w:color w:val="0070C0"/>
                <w:sz w:val="18"/>
                <w:szCs w:val="18"/>
                <w:lang w:eastAsia="lt-LT"/>
              </w:rPr>
              <w:t>Eur</w:t>
            </w:r>
            <w:proofErr w:type="spellEnd"/>
            <w:r w:rsidR="00DE3F89">
              <w:rPr>
                <w:i/>
                <w:iCs/>
                <w:color w:val="0070C0"/>
                <w:sz w:val="18"/>
                <w:szCs w:val="18"/>
                <w:lang w:eastAsia="lt-LT"/>
              </w:rPr>
              <w:t xml:space="preserve">. </w:t>
            </w:r>
            <w:r w:rsidR="00B467B7" w:rsidRPr="00647813">
              <w:rPr>
                <w:i/>
                <w:iCs/>
                <w:color w:val="0070C0"/>
                <w:sz w:val="18"/>
                <w:szCs w:val="18"/>
                <w:lang w:eastAsia="lt-LT"/>
              </w:rPr>
              <w:t>Darbo užmokestis apskaičiuotas pagal L</w:t>
            </w:r>
            <w:r w:rsidR="00600EEF" w:rsidRPr="00647813">
              <w:rPr>
                <w:i/>
                <w:iCs/>
                <w:color w:val="0070C0"/>
                <w:sz w:val="18"/>
                <w:szCs w:val="18"/>
                <w:lang w:eastAsia="lt-LT"/>
              </w:rPr>
              <w:t>ietuvos Respublikos</w:t>
            </w:r>
            <w:proofErr w:type="gramStart"/>
            <w:r w:rsidR="00600EEF" w:rsidRPr="00647813">
              <w:rPr>
                <w:i/>
                <w:iCs/>
                <w:color w:val="0070C0"/>
                <w:sz w:val="18"/>
                <w:szCs w:val="18"/>
                <w:lang w:eastAsia="lt-LT"/>
              </w:rPr>
              <w:t xml:space="preserve"> </w:t>
            </w:r>
            <w:r w:rsidR="009C6082">
              <w:rPr>
                <w:i/>
                <w:iCs/>
                <w:color w:val="0070C0"/>
                <w:sz w:val="18"/>
                <w:szCs w:val="18"/>
                <w:lang w:eastAsia="lt-LT"/>
              </w:rPr>
              <w:t xml:space="preserve"> </w:t>
            </w:r>
            <w:proofErr w:type="gramEnd"/>
            <w:r w:rsidR="009C6082">
              <w:rPr>
                <w:i/>
                <w:iCs/>
                <w:color w:val="0070C0"/>
                <w:sz w:val="18"/>
                <w:szCs w:val="18"/>
                <w:lang w:eastAsia="lt-LT"/>
              </w:rPr>
              <w:t>valstybės ir savivaldybių įstaigų darbuotojų darbo apmokėjimo įstatymą</w:t>
            </w:r>
            <w:r w:rsidR="00F721ED">
              <w:rPr>
                <w:i/>
                <w:iCs/>
                <w:color w:val="0070C0"/>
                <w:sz w:val="18"/>
                <w:szCs w:val="18"/>
                <w:lang w:eastAsia="lt-LT"/>
              </w:rPr>
              <w:t>.</w:t>
            </w:r>
          </w:p>
        </w:tc>
      </w:tr>
    </w:tbl>
    <w:p w:rsidR="0048192B" w:rsidRPr="00647813" w:rsidRDefault="0048192B" w:rsidP="0048192B">
      <w:pPr>
        <w:ind w:left="851" w:firstLine="0"/>
        <w:rPr>
          <w:i/>
          <w:color w:val="0070C0"/>
          <w:lang w:eastAsia="lt-LT"/>
        </w:rPr>
      </w:pPr>
      <w:r w:rsidRPr="00647813">
        <w:rPr>
          <w:i/>
          <w:color w:val="0070C0"/>
          <w:lang w:eastAsia="lt-LT"/>
        </w:rPr>
        <w:t>* Išlaid</w:t>
      </w:r>
      <w:r w:rsidR="00600EEF" w:rsidRPr="00647813">
        <w:rPr>
          <w:i/>
          <w:color w:val="0070C0"/>
          <w:lang w:eastAsia="lt-LT"/>
        </w:rPr>
        <w:t>oms</w:t>
      </w:r>
      <w:r w:rsidRPr="00647813">
        <w:rPr>
          <w:i/>
          <w:color w:val="0070C0"/>
          <w:lang w:eastAsia="lt-LT"/>
        </w:rPr>
        <w:t xml:space="preserve"> pagr</w:t>
      </w:r>
      <w:r w:rsidR="00600EEF" w:rsidRPr="00647813">
        <w:rPr>
          <w:i/>
          <w:color w:val="0070C0"/>
          <w:lang w:eastAsia="lt-LT"/>
        </w:rPr>
        <w:t>įsti</w:t>
      </w:r>
      <w:r w:rsidRPr="00647813">
        <w:rPr>
          <w:i/>
          <w:color w:val="0070C0"/>
          <w:lang w:eastAsia="lt-LT"/>
        </w:rPr>
        <w:t xml:space="preserve"> gali būti nurodomi ir kiti dokumentai, nei pateikiami pavyzdyje.</w:t>
      </w:r>
    </w:p>
    <w:p w:rsidR="004901D8" w:rsidRPr="00647813" w:rsidRDefault="004901D8" w:rsidP="00740C98">
      <w:pPr>
        <w:pStyle w:val="Sraopastraipa"/>
        <w:numPr>
          <w:ilvl w:val="0"/>
          <w:numId w:val="32"/>
        </w:numPr>
        <w:ind w:left="0"/>
        <w:rPr>
          <w:lang w:eastAsia="lt-LT"/>
        </w:rPr>
      </w:pPr>
      <w:r w:rsidRPr="00647813">
        <w:rPr>
          <w:lang w:eastAsia="lt-LT"/>
        </w:rPr>
        <w:t>Vien</w:t>
      </w:r>
      <w:r w:rsidR="00CE0DCE" w:rsidRPr="00647813">
        <w:rPr>
          <w:lang w:eastAsia="lt-LT"/>
        </w:rPr>
        <w:t>ai</w:t>
      </w:r>
      <w:r w:rsidRPr="00647813">
        <w:rPr>
          <w:lang w:eastAsia="lt-LT"/>
        </w:rPr>
        <w:t xml:space="preserve"> biudžeto išlaidų kategorij</w:t>
      </w:r>
      <w:r w:rsidR="00CE0DCE" w:rsidRPr="00647813">
        <w:rPr>
          <w:lang w:eastAsia="lt-LT"/>
        </w:rPr>
        <w:t>ai</w:t>
      </w:r>
      <w:r w:rsidRPr="00647813">
        <w:rPr>
          <w:lang w:eastAsia="lt-LT"/>
        </w:rPr>
        <w:t xml:space="preserve"> gali būti </w:t>
      </w:r>
      <w:r w:rsidR="00CE0DCE" w:rsidRPr="00647813">
        <w:rPr>
          <w:lang w:eastAsia="lt-LT"/>
        </w:rPr>
        <w:t xml:space="preserve">priskirtos </w:t>
      </w:r>
      <w:r w:rsidRPr="00647813">
        <w:rPr>
          <w:lang w:eastAsia="lt-LT"/>
        </w:rPr>
        <w:t>skirtingų tipų išlaidos (išlaidų tipų aprašymas pateikiamas šių Rekomendacijų 11 skyriuje), reikalingos konkrečiam fiziniam rodikliui pasiekti. Biudžeto išlaidų kategorijo</w:t>
      </w:r>
      <w:r w:rsidR="00CE0DCE" w:rsidRPr="00647813">
        <w:rPr>
          <w:lang w:eastAsia="lt-LT"/>
        </w:rPr>
        <w:t>ms</w:t>
      </w:r>
      <w:r w:rsidRPr="00647813">
        <w:rPr>
          <w:lang w:eastAsia="lt-LT"/>
        </w:rPr>
        <w:t xml:space="preserve"> </w:t>
      </w:r>
      <w:r w:rsidR="00CE0DCE" w:rsidRPr="00647813">
        <w:rPr>
          <w:lang w:eastAsia="lt-LT"/>
        </w:rPr>
        <w:t xml:space="preserve">priskiriamų </w:t>
      </w:r>
      <w:r w:rsidRPr="00647813">
        <w:rPr>
          <w:lang w:eastAsia="lt-LT"/>
        </w:rPr>
        <w:t>tinkamų finansuoti išlaidų aprašas pateikiamas 1-oje lentelėje. 1 lentelėje nenurodytas tinkamas finansuoti išlaidas pareiškėjas ir (arba) įgyvendinančioji institucija priskiria pasirinktai biudžeto išlaidų kategorijai savo nuožiūra, atsižvelgdam</w:t>
      </w:r>
      <w:r w:rsidR="00CE0DCE" w:rsidRPr="00647813">
        <w:rPr>
          <w:lang w:eastAsia="lt-LT"/>
        </w:rPr>
        <w:t>i</w:t>
      </w:r>
      <w:r w:rsidRPr="00647813">
        <w:rPr>
          <w:lang w:eastAsia="lt-LT"/>
        </w:rPr>
        <w:t xml:space="preserve"> į išlaidų pobūdį.</w:t>
      </w:r>
    </w:p>
    <w:p w:rsidR="004901D8" w:rsidRPr="001628B0" w:rsidRDefault="004901D8" w:rsidP="00DB3BCD">
      <w:pPr>
        <w:rPr>
          <w:b/>
          <w:bCs/>
          <w:lang w:eastAsia="lt-LT"/>
        </w:rPr>
      </w:pPr>
      <w:r w:rsidRPr="001628B0">
        <w:rPr>
          <w:b/>
          <w:bCs/>
          <w:lang w:eastAsia="lt-LT"/>
        </w:rPr>
        <w:t>1 lentelė. Projekto biudžeto išlaidų kategorijų aprašas</w:t>
      </w:r>
    </w:p>
    <w:p w:rsidR="00D82F4D" w:rsidRPr="00F61FD4" w:rsidRDefault="00D82F4D" w:rsidP="00D82F4D">
      <w:pPr>
        <w:pStyle w:val="Sraopastraipa"/>
        <w:spacing w:before="120" w:after="120" w:line="240" w:lineRule="auto"/>
        <w:ind w:left="0" w:firstLine="0"/>
        <w:rPr>
          <w:b/>
          <w:bCs/>
          <w:i/>
        </w:rPr>
      </w:pPr>
      <w:r w:rsidRPr="00F61FD4">
        <w:rPr>
          <w:b/>
          <w:bCs/>
          <w:i/>
          <w:lang w:eastAsia="lt-LT"/>
        </w:rPr>
        <w:t xml:space="preserve">Pastaba: </w:t>
      </w:r>
      <w:r w:rsidRPr="00F61FD4">
        <w:rPr>
          <w:bCs/>
          <w:i/>
          <w:lang w:eastAsia="lt-LT"/>
        </w:rPr>
        <w:t xml:space="preserve">be lentelėje nurodytų atvejų, </w:t>
      </w:r>
      <w:r w:rsidRPr="00F61FD4">
        <w:rPr>
          <w:i/>
        </w:rPr>
        <w:t>projektų išlaidos ir kitose biudžeto išlaidų kategorijose gali būti priskiriamos kryžminiam finansavimui, jei atitinka kryžminiam finansavimui keliamas sąlygas.</w:t>
      </w:r>
    </w:p>
    <w:tbl>
      <w:tblPr>
        <w:tblW w:w="0" w:type="auto"/>
        <w:tblInd w:w="-106" w:type="dxa"/>
        <w:tblBorders>
          <w:top w:val="single" w:sz="8" w:space="0" w:color="7BA0CD"/>
          <w:left w:val="single" w:sz="8" w:space="0" w:color="7BA0CD"/>
          <w:bottom w:val="single" w:sz="8" w:space="0" w:color="7BA0CD"/>
          <w:right w:val="single" w:sz="8" w:space="0" w:color="7BA0CD"/>
          <w:insideH w:val="single" w:sz="8" w:space="0" w:color="7BA0CD"/>
        </w:tblBorders>
        <w:tblLook w:val="01E0" w:firstRow="1" w:lastRow="1" w:firstColumn="1" w:lastColumn="1" w:noHBand="0" w:noVBand="0"/>
      </w:tblPr>
      <w:tblGrid>
        <w:gridCol w:w="2093"/>
        <w:gridCol w:w="4536"/>
        <w:gridCol w:w="3225"/>
      </w:tblGrid>
      <w:tr w:rsidR="004901D8" w:rsidRPr="00647813">
        <w:tc>
          <w:tcPr>
            <w:tcW w:w="2093" w:type="dxa"/>
            <w:tcBorders>
              <w:right w:val="nil"/>
            </w:tcBorders>
            <w:shd w:val="clear" w:color="auto" w:fill="4F81BD"/>
          </w:tcPr>
          <w:p w:rsidR="004901D8" w:rsidRPr="00647813" w:rsidRDefault="004901D8" w:rsidP="0013168B">
            <w:pPr>
              <w:spacing w:before="60" w:after="120" w:line="240" w:lineRule="exact"/>
              <w:ind w:firstLine="0"/>
              <w:jc w:val="center"/>
              <w:rPr>
                <w:b/>
                <w:bCs/>
                <w:color w:val="FFFFFF"/>
              </w:rPr>
            </w:pPr>
            <w:r w:rsidRPr="00647813">
              <w:rPr>
                <w:b/>
                <w:bCs/>
                <w:color w:val="FFFFFF"/>
              </w:rPr>
              <w:t>Biudžeto išlaidų kategorija</w:t>
            </w:r>
          </w:p>
        </w:tc>
        <w:tc>
          <w:tcPr>
            <w:tcW w:w="4536" w:type="dxa"/>
            <w:tcBorders>
              <w:left w:val="nil"/>
              <w:right w:val="nil"/>
            </w:tcBorders>
            <w:shd w:val="clear" w:color="auto" w:fill="4F81BD"/>
          </w:tcPr>
          <w:p w:rsidR="004901D8" w:rsidRPr="00647813" w:rsidRDefault="004901D8" w:rsidP="0013168B">
            <w:pPr>
              <w:pStyle w:val="Sraopastraipa"/>
              <w:spacing w:before="60" w:after="120" w:line="240" w:lineRule="exact"/>
              <w:ind w:left="34" w:hanging="34"/>
              <w:jc w:val="center"/>
              <w:rPr>
                <w:b/>
                <w:bCs/>
                <w:color w:val="FFFFFF"/>
              </w:rPr>
            </w:pPr>
            <w:r w:rsidRPr="00647813">
              <w:rPr>
                <w:b/>
                <w:bCs/>
                <w:color w:val="FFFFFF"/>
              </w:rPr>
              <w:t>Pagal biudžeto išlaidų kategoriją tinkamos finansuoti projekto išlaidos</w:t>
            </w:r>
          </w:p>
        </w:tc>
        <w:tc>
          <w:tcPr>
            <w:tcW w:w="3225" w:type="dxa"/>
            <w:tcBorders>
              <w:left w:val="nil"/>
            </w:tcBorders>
            <w:shd w:val="clear" w:color="auto" w:fill="4F81BD"/>
          </w:tcPr>
          <w:p w:rsidR="004901D8" w:rsidRPr="00647813" w:rsidRDefault="004901D8" w:rsidP="0013168B">
            <w:pPr>
              <w:spacing w:before="60" w:after="120" w:line="240" w:lineRule="exact"/>
              <w:ind w:firstLine="0"/>
              <w:jc w:val="center"/>
              <w:rPr>
                <w:b/>
                <w:bCs/>
                <w:color w:val="FFFFFF"/>
              </w:rPr>
            </w:pPr>
            <w:r w:rsidRPr="00647813">
              <w:rPr>
                <w:b/>
                <w:bCs/>
                <w:color w:val="FFFFFF"/>
              </w:rPr>
              <w:t>Pastabos</w:t>
            </w:r>
          </w:p>
        </w:tc>
      </w:tr>
      <w:tr w:rsidR="004901D8" w:rsidRPr="00647813">
        <w:tc>
          <w:tcPr>
            <w:tcW w:w="2093" w:type="dxa"/>
            <w:tcBorders>
              <w:right w:val="nil"/>
            </w:tcBorders>
            <w:shd w:val="clear" w:color="auto" w:fill="D3DFEE"/>
          </w:tcPr>
          <w:p w:rsidR="004901D8" w:rsidRPr="00647813" w:rsidRDefault="004901D8" w:rsidP="00066321">
            <w:pPr>
              <w:pStyle w:val="Sraopastraipa"/>
              <w:spacing w:before="120" w:line="240" w:lineRule="auto"/>
              <w:ind w:left="0" w:firstLine="0"/>
              <w:jc w:val="left"/>
              <w:rPr>
                <w:b/>
                <w:bCs/>
              </w:rPr>
            </w:pPr>
            <w:r w:rsidRPr="00647813">
              <w:rPr>
                <w:b/>
                <w:bCs/>
              </w:rPr>
              <w:t>1. Žemė</w:t>
            </w:r>
          </w:p>
        </w:tc>
        <w:tc>
          <w:tcPr>
            <w:tcW w:w="4536" w:type="dxa"/>
            <w:tcBorders>
              <w:left w:val="nil"/>
              <w:right w:val="nil"/>
            </w:tcBorders>
            <w:shd w:val="clear" w:color="auto" w:fill="D3DFEE"/>
          </w:tcPr>
          <w:p w:rsidR="004901D8" w:rsidRPr="00647813" w:rsidRDefault="004901D8" w:rsidP="00066321">
            <w:pPr>
              <w:pStyle w:val="Sraopastraipa"/>
              <w:numPr>
                <w:ilvl w:val="0"/>
                <w:numId w:val="27"/>
              </w:numPr>
              <w:spacing w:before="120" w:line="240" w:lineRule="auto"/>
              <w:ind w:left="714" w:hanging="357"/>
              <w:jc w:val="left"/>
            </w:pPr>
            <w:r w:rsidRPr="00647813">
              <w:t>žemės pirkimo arba nuomos išlaidos;</w:t>
            </w:r>
          </w:p>
          <w:p w:rsidR="004901D8" w:rsidRPr="00647813" w:rsidRDefault="004901D8" w:rsidP="0013168B">
            <w:pPr>
              <w:pStyle w:val="Sraopastraipa"/>
              <w:numPr>
                <w:ilvl w:val="0"/>
                <w:numId w:val="27"/>
              </w:numPr>
              <w:spacing w:line="240" w:lineRule="auto"/>
              <w:jc w:val="left"/>
            </w:pPr>
            <w:r w:rsidRPr="00647813">
              <w:t>nepriklausomo turto vertintojo žemės rinkos vertės ataskaitos parengimo išlaidos (jei reikalaujama pateikti ataskaitą);</w:t>
            </w:r>
          </w:p>
          <w:p w:rsidR="004901D8" w:rsidRPr="00647813" w:rsidRDefault="004901D8" w:rsidP="0013168B">
            <w:pPr>
              <w:pStyle w:val="Sraopastraipa"/>
              <w:numPr>
                <w:ilvl w:val="0"/>
                <w:numId w:val="27"/>
              </w:numPr>
              <w:spacing w:line="240" w:lineRule="auto"/>
              <w:jc w:val="left"/>
            </w:pPr>
            <w:r w:rsidRPr="00647813">
              <w:t>išlaidos notarui už sandorio įforminimą;</w:t>
            </w:r>
          </w:p>
          <w:p w:rsidR="004901D8" w:rsidRPr="00647813" w:rsidRDefault="004901D8" w:rsidP="0013168B">
            <w:pPr>
              <w:pStyle w:val="Sraopastraipa"/>
              <w:numPr>
                <w:ilvl w:val="0"/>
                <w:numId w:val="27"/>
              </w:numPr>
              <w:spacing w:line="240" w:lineRule="auto"/>
              <w:jc w:val="left"/>
            </w:pPr>
            <w:r w:rsidRPr="00647813">
              <w:t>įsigyto žemės sklypo kadastrinių matavimų ir teisinės registracijos išlaidos ir pan.</w:t>
            </w:r>
          </w:p>
        </w:tc>
        <w:tc>
          <w:tcPr>
            <w:tcW w:w="3225" w:type="dxa"/>
            <w:tcBorders>
              <w:left w:val="nil"/>
            </w:tcBorders>
            <w:shd w:val="clear" w:color="auto" w:fill="D3DFEE"/>
          </w:tcPr>
          <w:p w:rsidR="004901D8" w:rsidRPr="00647813" w:rsidRDefault="004901D8" w:rsidP="00066321">
            <w:pPr>
              <w:pStyle w:val="Sraopastraipa"/>
              <w:spacing w:before="120" w:line="240" w:lineRule="auto"/>
              <w:ind w:left="0" w:firstLine="0"/>
              <w:jc w:val="left"/>
              <w:rPr>
                <w:b/>
                <w:bCs/>
              </w:rPr>
            </w:pPr>
            <w:r w:rsidRPr="00647813">
              <w:t>Iš ESF bendrai finansuojam</w:t>
            </w:r>
            <w:r w:rsidR="00CE0DCE" w:rsidRPr="00647813">
              <w:t>ų</w:t>
            </w:r>
            <w:r w:rsidRPr="00647813">
              <w:t xml:space="preserve"> projekt</w:t>
            </w:r>
            <w:r w:rsidR="00CE0DCE" w:rsidRPr="00647813">
              <w:t>ų</w:t>
            </w:r>
            <w:r w:rsidRPr="00647813">
              <w:t xml:space="preserve"> </w:t>
            </w:r>
            <w:r w:rsidR="006B11DA" w:rsidRPr="00647813">
              <w:t xml:space="preserve">išlaidos priskiriamos </w:t>
            </w:r>
            <w:r w:rsidRPr="00647813">
              <w:t>ši</w:t>
            </w:r>
            <w:r w:rsidR="006B11DA" w:rsidRPr="00647813">
              <w:t>ai</w:t>
            </w:r>
            <w:r w:rsidRPr="00647813">
              <w:t xml:space="preserve"> kategorij</w:t>
            </w:r>
            <w:r w:rsidR="006B11DA" w:rsidRPr="00647813">
              <w:t>ai</w:t>
            </w:r>
            <w:r w:rsidRPr="00647813">
              <w:t xml:space="preserve"> tik kryžminio finansavimo atveju.</w:t>
            </w:r>
          </w:p>
          <w:p w:rsidR="00066321" w:rsidRPr="00647813" w:rsidRDefault="00066321" w:rsidP="006B11DA">
            <w:pPr>
              <w:pStyle w:val="Sraopastraipa"/>
              <w:spacing w:line="240" w:lineRule="auto"/>
              <w:ind w:left="0" w:firstLine="0"/>
              <w:jc w:val="left"/>
            </w:pPr>
          </w:p>
          <w:p w:rsidR="004901D8" w:rsidRPr="00647813" w:rsidRDefault="004901D8" w:rsidP="006B11DA">
            <w:pPr>
              <w:pStyle w:val="Sraopastraipa"/>
              <w:spacing w:line="240" w:lineRule="auto"/>
              <w:ind w:left="0" w:firstLine="0"/>
              <w:jc w:val="left"/>
              <w:rPr>
                <w:b/>
                <w:bCs/>
              </w:rPr>
            </w:pPr>
            <w:r w:rsidRPr="00647813">
              <w:t>Visos šio</w:t>
            </w:r>
            <w:r w:rsidR="006B11DA" w:rsidRPr="00647813">
              <w:t>s</w:t>
            </w:r>
            <w:r w:rsidRPr="00647813">
              <w:t xml:space="preserve"> kategorijo</w:t>
            </w:r>
            <w:r w:rsidR="006B11DA" w:rsidRPr="00647813">
              <w:t>s</w:t>
            </w:r>
            <w:r w:rsidRPr="00647813">
              <w:t xml:space="preserve"> išlaidos priskiriamos projekto veiklų rangos išlaidoms.</w:t>
            </w:r>
          </w:p>
        </w:tc>
      </w:tr>
      <w:tr w:rsidR="004901D8" w:rsidRPr="00647813">
        <w:tc>
          <w:tcPr>
            <w:tcW w:w="2093" w:type="dxa"/>
            <w:tcBorders>
              <w:right w:val="nil"/>
            </w:tcBorders>
            <w:shd w:val="clear" w:color="auto" w:fill="FFFFFF"/>
          </w:tcPr>
          <w:p w:rsidR="004901D8" w:rsidRPr="00647813" w:rsidRDefault="004901D8" w:rsidP="0013168B">
            <w:pPr>
              <w:pStyle w:val="Sraopastraipa"/>
              <w:spacing w:before="240" w:after="0" w:line="240" w:lineRule="auto"/>
              <w:ind w:left="0" w:firstLine="0"/>
              <w:jc w:val="left"/>
              <w:rPr>
                <w:b/>
                <w:bCs/>
              </w:rPr>
            </w:pPr>
            <w:r w:rsidRPr="00647813">
              <w:rPr>
                <w:b/>
                <w:bCs/>
              </w:rPr>
              <w:t xml:space="preserve">2. Nekilnojamasis turtas </w:t>
            </w:r>
          </w:p>
        </w:tc>
        <w:tc>
          <w:tcPr>
            <w:tcW w:w="4536" w:type="dxa"/>
            <w:tcBorders>
              <w:left w:val="nil"/>
              <w:right w:val="nil"/>
            </w:tcBorders>
            <w:shd w:val="clear" w:color="auto" w:fill="FFFFFF"/>
          </w:tcPr>
          <w:p w:rsidR="004901D8" w:rsidRPr="00647813" w:rsidRDefault="004901D8" w:rsidP="0013168B">
            <w:pPr>
              <w:pStyle w:val="Sraopastraipa"/>
              <w:numPr>
                <w:ilvl w:val="0"/>
                <w:numId w:val="27"/>
              </w:numPr>
              <w:spacing w:before="240" w:after="0" w:line="240" w:lineRule="auto"/>
              <w:jc w:val="left"/>
            </w:pPr>
            <w:r w:rsidRPr="00647813">
              <w:t>nekilnojamojo turto (pastatų</w:t>
            </w:r>
            <w:r w:rsidR="002E03FF">
              <w:t xml:space="preserve">, </w:t>
            </w:r>
            <w:r w:rsidR="00924F2F">
              <w:t>jų dalies</w:t>
            </w:r>
            <w:r w:rsidRPr="00647813">
              <w:t xml:space="preserve">, kitų statinių ir žemės, ant kurios jie pastatyti) pirkimo, nuomos arba finansinės nuomos (lizingo) ir </w:t>
            </w:r>
            <w:r w:rsidRPr="00647813">
              <w:lastRenderedPageBreak/>
              <w:t>eksploatavimo išlaidos;</w:t>
            </w:r>
          </w:p>
          <w:p w:rsidR="004901D8" w:rsidRPr="00647813" w:rsidRDefault="004901D8" w:rsidP="0013168B">
            <w:pPr>
              <w:pStyle w:val="Sraopastraipa"/>
              <w:numPr>
                <w:ilvl w:val="0"/>
                <w:numId w:val="27"/>
              </w:numPr>
              <w:spacing w:before="240" w:after="0" w:line="240" w:lineRule="auto"/>
              <w:jc w:val="left"/>
            </w:pPr>
            <w:r w:rsidRPr="00647813">
              <w:t>nepriklausomo turto vertintojo nekilnojamojo turto rinkos vertės ataskaitos parengimo išlaidos</w:t>
            </w:r>
            <w:r w:rsidR="003A56A8">
              <w:t xml:space="preserve"> </w:t>
            </w:r>
            <w:r w:rsidRPr="003A56A8">
              <w:t>(jei reikalaujama pateikti ataskaitą);</w:t>
            </w:r>
          </w:p>
          <w:p w:rsidR="004901D8" w:rsidRPr="00647813" w:rsidRDefault="004901D8" w:rsidP="0013168B">
            <w:pPr>
              <w:pStyle w:val="Sraopastraipa"/>
              <w:numPr>
                <w:ilvl w:val="0"/>
                <w:numId w:val="27"/>
              </w:numPr>
              <w:spacing w:before="240" w:after="0" w:line="240" w:lineRule="auto"/>
              <w:jc w:val="left"/>
            </w:pPr>
            <w:r w:rsidRPr="00647813">
              <w:t>išlaidos notarui už sandorio įforminimą;</w:t>
            </w:r>
          </w:p>
          <w:p w:rsidR="004901D8" w:rsidRPr="00647813" w:rsidRDefault="004901D8" w:rsidP="0013168B">
            <w:pPr>
              <w:pStyle w:val="Sraopastraipa"/>
              <w:numPr>
                <w:ilvl w:val="0"/>
                <w:numId w:val="27"/>
              </w:numPr>
              <w:spacing w:before="240" w:after="0" w:line="240" w:lineRule="auto"/>
              <w:jc w:val="left"/>
            </w:pPr>
            <w:r w:rsidRPr="00647813">
              <w:t>įsigyto nekilnojamojo turto draudimo, kadastrinių matavimų, teisinės registracijos išlaidos ir pan.</w:t>
            </w:r>
          </w:p>
        </w:tc>
        <w:tc>
          <w:tcPr>
            <w:tcW w:w="3225" w:type="dxa"/>
            <w:tcBorders>
              <w:left w:val="nil"/>
            </w:tcBorders>
            <w:shd w:val="clear" w:color="auto" w:fill="FFFFFF"/>
          </w:tcPr>
          <w:p w:rsidR="004901D8" w:rsidRPr="00647813" w:rsidRDefault="004901D8" w:rsidP="0013168B">
            <w:pPr>
              <w:pStyle w:val="Sraopastraipa"/>
              <w:spacing w:before="240" w:after="0" w:line="240" w:lineRule="auto"/>
              <w:ind w:left="0" w:firstLine="0"/>
              <w:jc w:val="left"/>
              <w:rPr>
                <w:b/>
                <w:bCs/>
              </w:rPr>
            </w:pPr>
            <w:r w:rsidRPr="00647813">
              <w:lastRenderedPageBreak/>
              <w:t>Iš ESF bendrai finansuojam</w:t>
            </w:r>
            <w:r w:rsidR="001E7758" w:rsidRPr="00647813">
              <w:t>ų</w:t>
            </w:r>
            <w:r w:rsidRPr="00647813">
              <w:t xml:space="preserve"> projekt</w:t>
            </w:r>
            <w:r w:rsidR="001E7758" w:rsidRPr="00647813">
              <w:t>ų</w:t>
            </w:r>
            <w:r w:rsidRPr="00647813">
              <w:t xml:space="preserve"> </w:t>
            </w:r>
            <w:r w:rsidR="001E7758" w:rsidRPr="00647813">
              <w:t xml:space="preserve">išlaidos priskiriamos </w:t>
            </w:r>
            <w:r w:rsidRPr="00647813">
              <w:t>ši</w:t>
            </w:r>
            <w:r w:rsidR="001E7758" w:rsidRPr="00647813">
              <w:t>ai</w:t>
            </w:r>
            <w:r w:rsidRPr="00647813">
              <w:t xml:space="preserve"> kategorij</w:t>
            </w:r>
            <w:r w:rsidR="001E7758" w:rsidRPr="00647813">
              <w:t>ai</w:t>
            </w:r>
            <w:r w:rsidRPr="00647813">
              <w:t xml:space="preserve"> tik kryžminio finansavimo atveju.</w:t>
            </w:r>
          </w:p>
          <w:p w:rsidR="004901D8" w:rsidRPr="00647813" w:rsidRDefault="004901D8" w:rsidP="0013168B">
            <w:pPr>
              <w:pStyle w:val="Sraopastraipa"/>
              <w:spacing w:before="240" w:after="0" w:line="240" w:lineRule="auto"/>
              <w:ind w:left="0" w:firstLine="0"/>
              <w:jc w:val="left"/>
              <w:rPr>
                <w:b/>
                <w:bCs/>
              </w:rPr>
            </w:pPr>
          </w:p>
          <w:p w:rsidR="004901D8" w:rsidRPr="00647813" w:rsidRDefault="004901D8" w:rsidP="001E7758">
            <w:pPr>
              <w:pStyle w:val="Sraopastraipa"/>
              <w:spacing w:before="240" w:after="0" w:line="240" w:lineRule="auto"/>
              <w:ind w:left="0" w:firstLine="0"/>
              <w:jc w:val="left"/>
              <w:rPr>
                <w:b/>
                <w:bCs/>
              </w:rPr>
            </w:pPr>
            <w:r w:rsidRPr="00647813">
              <w:t>Visos šio</w:t>
            </w:r>
            <w:r w:rsidR="001E7758" w:rsidRPr="00647813">
              <w:t>s</w:t>
            </w:r>
            <w:r w:rsidRPr="00647813">
              <w:t xml:space="preserve"> kategorijo</w:t>
            </w:r>
            <w:r w:rsidR="001E7758" w:rsidRPr="00647813">
              <w:t>s</w:t>
            </w:r>
            <w:r w:rsidRPr="00647813">
              <w:t xml:space="preserve"> išlaidos priskiriamos projekto veiklų rangos išlaidoms.</w:t>
            </w:r>
          </w:p>
        </w:tc>
      </w:tr>
      <w:tr w:rsidR="004901D8" w:rsidRPr="00647813">
        <w:tc>
          <w:tcPr>
            <w:tcW w:w="2093" w:type="dxa"/>
            <w:tcBorders>
              <w:right w:val="nil"/>
            </w:tcBorders>
            <w:shd w:val="clear" w:color="auto" w:fill="D3DFEE"/>
          </w:tcPr>
          <w:p w:rsidR="004901D8" w:rsidRPr="00647813" w:rsidRDefault="004901D8" w:rsidP="0013168B">
            <w:pPr>
              <w:pStyle w:val="Sraopastraipa"/>
              <w:spacing w:before="240" w:after="0" w:line="240" w:lineRule="auto"/>
              <w:ind w:left="0" w:firstLine="0"/>
              <w:jc w:val="left"/>
              <w:rPr>
                <w:b/>
                <w:bCs/>
              </w:rPr>
            </w:pPr>
            <w:r w:rsidRPr="00647813">
              <w:rPr>
                <w:b/>
                <w:bCs/>
              </w:rPr>
              <w:lastRenderedPageBreak/>
              <w:t>3. Statyba, rekonstravimas, remontas ir kiti darbai</w:t>
            </w:r>
          </w:p>
        </w:tc>
        <w:tc>
          <w:tcPr>
            <w:tcW w:w="4536" w:type="dxa"/>
            <w:tcBorders>
              <w:left w:val="nil"/>
              <w:right w:val="nil"/>
            </w:tcBorders>
            <w:shd w:val="clear" w:color="auto" w:fill="D3DFEE"/>
          </w:tcPr>
          <w:p w:rsidR="004901D8" w:rsidRPr="00647813" w:rsidRDefault="004901D8" w:rsidP="0013168B">
            <w:pPr>
              <w:pStyle w:val="Sraopastraipa"/>
              <w:numPr>
                <w:ilvl w:val="0"/>
                <w:numId w:val="27"/>
              </w:numPr>
              <w:spacing w:before="240" w:after="0" w:line="240" w:lineRule="auto"/>
              <w:jc w:val="left"/>
            </w:pPr>
            <w:r w:rsidRPr="00647813">
              <w:t xml:space="preserve">statybos, rekonstravimo, remonto (įskaitant kultūros </w:t>
            </w:r>
            <w:r w:rsidR="00BB06FA" w:rsidRPr="00647813">
              <w:t xml:space="preserve">paveldo statinių tvarkomuosius darbus, jų atkūrimo, restauravimo, </w:t>
            </w:r>
            <w:r w:rsidRPr="00647813">
              <w:t>konservavim</w:t>
            </w:r>
            <w:r w:rsidR="00BB06FA" w:rsidRPr="00647813">
              <w:t>o</w:t>
            </w:r>
            <w:r w:rsidRPr="00647813">
              <w:t xml:space="preserve"> ir pan.</w:t>
            </w:r>
            <w:r w:rsidR="00BB06FA" w:rsidRPr="00647813">
              <w:t xml:space="preserve"> darbus</w:t>
            </w:r>
            <w:r w:rsidRPr="00647813">
              <w:t>), išankstinių darbų (</w:t>
            </w:r>
            <w:r w:rsidR="00800F3B" w:rsidRPr="00647813">
              <w:t>pavyzdžiui</w:t>
            </w:r>
            <w:r w:rsidRPr="00647813">
              <w:t xml:space="preserve">, sklypo paruošimo), griovimo ir kt. darbų išlaidos ir su šių veiklų vykdymu susijusios darbo užmokesčio bei komandiruočių išlaidos; </w:t>
            </w:r>
          </w:p>
          <w:p w:rsidR="004901D8" w:rsidRPr="00647813" w:rsidRDefault="004901D8" w:rsidP="0013168B">
            <w:pPr>
              <w:pStyle w:val="Sraopastraipa"/>
              <w:numPr>
                <w:ilvl w:val="0"/>
                <w:numId w:val="27"/>
              </w:numPr>
              <w:spacing w:before="240" w:after="0" w:line="240" w:lineRule="auto"/>
              <w:jc w:val="left"/>
            </w:pPr>
            <w:r w:rsidRPr="00647813">
              <w:t xml:space="preserve">projektavimo, kadastrinių ir geodezinių matavimų, statybinių tyrinėjimų (įskaitant kultūros paveldo objektų tyrimą), </w:t>
            </w:r>
            <w:r w:rsidR="005A03B8" w:rsidRPr="00A87EA7">
              <w:t>energijos vartojimo audito,</w:t>
            </w:r>
            <w:r w:rsidR="005A03B8">
              <w:t xml:space="preserve"> </w:t>
            </w:r>
            <w:r w:rsidRPr="00647813">
              <w:t>techninės priežiūros ir projekto vykdymo priežiūros, ekspertizių ir kitos susijusios išlaidos ir su šių veiklų vykdymu susijusio darbo užmokesčio bei komandiruočių išlaidos;</w:t>
            </w:r>
          </w:p>
          <w:p w:rsidR="00FA3592" w:rsidRPr="00FA3592" w:rsidRDefault="004901D8" w:rsidP="00852D4C">
            <w:pPr>
              <w:pStyle w:val="Sraopastraipa"/>
              <w:numPr>
                <w:ilvl w:val="0"/>
                <w:numId w:val="27"/>
              </w:numPr>
              <w:spacing w:before="240" w:after="0" w:line="240" w:lineRule="auto"/>
              <w:jc w:val="left"/>
              <w:rPr>
                <w:b/>
              </w:rPr>
            </w:pPr>
            <w:r w:rsidRPr="00647813">
              <w:t>statyb</w:t>
            </w:r>
            <w:r w:rsidR="00FB77E2" w:rsidRPr="00647813">
              <w:t>os</w:t>
            </w:r>
            <w:r w:rsidRPr="00647813">
              <w:t xml:space="preserve"> leid</w:t>
            </w:r>
            <w:r w:rsidR="00FB77E2" w:rsidRPr="00647813">
              <w:t>imo</w:t>
            </w:r>
            <w:r w:rsidRPr="00647813">
              <w:t xml:space="preserve"> dokumentai, sukurto turto draudimo išlaidos, pastato (statinio) inventorizacijos ir teisinės registracijos išlaidos ir pan.</w:t>
            </w:r>
          </w:p>
        </w:tc>
        <w:tc>
          <w:tcPr>
            <w:tcW w:w="3225" w:type="dxa"/>
            <w:tcBorders>
              <w:left w:val="nil"/>
            </w:tcBorders>
            <w:shd w:val="clear" w:color="auto" w:fill="D3DFEE"/>
          </w:tcPr>
          <w:p w:rsidR="004901D8" w:rsidRPr="00647813" w:rsidRDefault="004901D8" w:rsidP="0013168B">
            <w:pPr>
              <w:pStyle w:val="Sraopastraipa"/>
              <w:spacing w:before="240" w:after="0" w:line="240" w:lineRule="auto"/>
              <w:ind w:left="0" w:firstLine="0"/>
              <w:jc w:val="left"/>
              <w:rPr>
                <w:b/>
                <w:bCs/>
              </w:rPr>
            </w:pPr>
            <w:r w:rsidRPr="00647813">
              <w:t>Iš ESF bendrai finansuojam</w:t>
            </w:r>
            <w:r w:rsidR="001E7758" w:rsidRPr="00647813">
              <w:t>ų</w:t>
            </w:r>
            <w:r w:rsidRPr="00647813">
              <w:t xml:space="preserve"> projekt</w:t>
            </w:r>
            <w:r w:rsidR="001E7758" w:rsidRPr="00647813">
              <w:t>ų</w:t>
            </w:r>
            <w:r w:rsidRPr="00647813">
              <w:t xml:space="preserve"> </w:t>
            </w:r>
            <w:r w:rsidR="001E7758" w:rsidRPr="00647813">
              <w:t xml:space="preserve">išlaidos priskiriamos </w:t>
            </w:r>
            <w:r w:rsidRPr="00647813">
              <w:t>ši</w:t>
            </w:r>
            <w:r w:rsidR="001E7758" w:rsidRPr="00647813">
              <w:t>ai</w:t>
            </w:r>
            <w:r w:rsidRPr="00647813">
              <w:t xml:space="preserve"> kategorij</w:t>
            </w:r>
            <w:r w:rsidR="001E7758" w:rsidRPr="00647813">
              <w:t>ai</w:t>
            </w:r>
            <w:r w:rsidRPr="00647813">
              <w:t xml:space="preserve"> tik kryžminio finansavimo atveju.</w:t>
            </w:r>
          </w:p>
          <w:p w:rsidR="00DE583C" w:rsidRPr="00647813" w:rsidRDefault="00DE583C" w:rsidP="00DE583C">
            <w:pPr>
              <w:pStyle w:val="Sraopastraipa"/>
              <w:spacing w:before="240" w:line="240" w:lineRule="auto"/>
              <w:ind w:left="0" w:firstLine="0"/>
              <w:jc w:val="left"/>
              <w:rPr>
                <w:b/>
                <w:bCs/>
              </w:rPr>
            </w:pPr>
            <w:r w:rsidRPr="00647813">
              <w:t xml:space="preserve">Projekto veiklų rangos išlaidoms priskiriamos tos šios kategorijos išlaidos, kurios patiriamos perkant prekes, paslaugas ar darbus iš išorės </w:t>
            </w:r>
            <w:r w:rsidR="00FB77E2" w:rsidRPr="00647813">
              <w:t xml:space="preserve">prekių </w:t>
            </w:r>
            <w:r w:rsidRPr="00647813">
              <w:t>tiekėjų</w:t>
            </w:r>
            <w:r w:rsidR="00FB77E2" w:rsidRPr="00647813">
              <w:t>, paslaugų teikėjų ar rangovų</w:t>
            </w:r>
            <w:r w:rsidRPr="00647813">
              <w:t xml:space="preserve"> (išskyrus atlygį pagal autorines ar paslaugų (civilines) sutartis projekto veiklas vykdantiems fiziniams asmenims) pagal tas projekto veiklas, kurias visiškai įgyvendina prekių tiekėjai</w:t>
            </w:r>
            <w:r w:rsidR="00FB77E2" w:rsidRPr="00647813">
              <w:t>,</w:t>
            </w:r>
            <w:r w:rsidRPr="00647813">
              <w:t xml:space="preserve"> </w:t>
            </w:r>
            <w:r w:rsidR="00FB77E2" w:rsidRPr="00647813">
              <w:t xml:space="preserve">paslaugų teikėjai </w:t>
            </w:r>
            <w:r w:rsidRPr="00647813">
              <w:t>ar rangovai.</w:t>
            </w:r>
          </w:p>
          <w:p w:rsidR="004901D8" w:rsidRPr="00647813" w:rsidRDefault="004901D8" w:rsidP="0013168B">
            <w:pPr>
              <w:pStyle w:val="Sraopastraipa"/>
              <w:spacing w:before="240" w:after="0" w:line="240" w:lineRule="auto"/>
              <w:ind w:left="0" w:firstLine="0"/>
              <w:jc w:val="left"/>
              <w:rPr>
                <w:b/>
                <w:bCs/>
              </w:rPr>
            </w:pPr>
          </w:p>
        </w:tc>
      </w:tr>
      <w:tr w:rsidR="004901D8" w:rsidRPr="00647813">
        <w:tc>
          <w:tcPr>
            <w:tcW w:w="2093" w:type="dxa"/>
            <w:tcBorders>
              <w:right w:val="nil"/>
            </w:tcBorders>
            <w:shd w:val="clear" w:color="auto" w:fill="FFFFFF"/>
          </w:tcPr>
          <w:p w:rsidR="004901D8" w:rsidRPr="00647813" w:rsidRDefault="004901D8" w:rsidP="0013168B">
            <w:pPr>
              <w:pStyle w:val="Sraopastraipa"/>
              <w:spacing w:before="240" w:after="0" w:line="240" w:lineRule="auto"/>
              <w:ind w:left="0" w:firstLine="0"/>
              <w:jc w:val="left"/>
              <w:rPr>
                <w:b/>
                <w:bCs/>
              </w:rPr>
            </w:pPr>
            <w:r w:rsidRPr="00647813">
              <w:rPr>
                <w:b/>
                <w:bCs/>
              </w:rPr>
              <w:t>4. Įranga</w:t>
            </w:r>
            <w:r w:rsidRPr="00647813">
              <w:rPr>
                <w:rStyle w:val="Puslapioinaosnuoroda"/>
                <w:b/>
                <w:bCs/>
              </w:rPr>
              <w:footnoteReference w:id="5"/>
            </w:r>
            <w:r w:rsidRPr="00647813">
              <w:rPr>
                <w:b/>
                <w:bCs/>
              </w:rPr>
              <w:t>, įrenginiai ir kt. turtas</w:t>
            </w:r>
          </w:p>
        </w:tc>
        <w:tc>
          <w:tcPr>
            <w:tcW w:w="4536" w:type="dxa"/>
            <w:tcBorders>
              <w:left w:val="nil"/>
              <w:right w:val="nil"/>
            </w:tcBorders>
            <w:shd w:val="clear" w:color="auto" w:fill="FFFFFF"/>
          </w:tcPr>
          <w:p w:rsidR="004901D8" w:rsidRPr="00F61FD4" w:rsidRDefault="004901D8" w:rsidP="0013168B">
            <w:pPr>
              <w:pStyle w:val="Sraopastraipa"/>
              <w:numPr>
                <w:ilvl w:val="0"/>
                <w:numId w:val="27"/>
              </w:numPr>
              <w:spacing w:before="240" w:after="0" w:line="240" w:lineRule="auto"/>
              <w:jc w:val="left"/>
            </w:pPr>
            <w:r w:rsidRPr="00647813">
              <w:t xml:space="preserve">baldų, kompiuterinės technikos, programinės įrangos, kitos įrangos, įrenginių ir kito ilgalaikio turto įsigijimo ir finansinės nuomos (lizingo) išlaidos (įskaitant jų transportavimo, projektavimo, sumontavimo, vietos </w:t>
            </w:r>
            <w:r w:rsidRPr="00647813">
              <w:lastRenderedPageBreak/>
              <w:t>(aikštelės)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w:t>
            </w:r>
            <w:r w:rsidRPr="00F61FD4">
              <w:t>os</w:t>
            </w:r>
            <w:r w:rsidR="00721D25" w:rsidRPr="00F61FD4">
              <w:rPr>
                <w:rStyle w:val="Puslapioinaosnuoroda"/>
              </w:rPr>
              <w:footnoteReference w:id="6"/>
            </w:r>
            <w:r w:rsidRPr="00F61FD4">
              <w:t xml:space="preserve"> ir kitas susijusias išlaidas); su šių veiklų vykdymu susijęs darbo užmokestis bei komandiruočių išlaidos;</w:t>
            </w:r>
          </w:p>
          <w:p w:rsidR="004901D8" w:rsidRPr="00647813" w:rsidRDefault="004901D8" w:rsidP="0023702B">
            <w:pPr>
              <w:pStyle w:val="Sraopastraipa"/>
              <w:keepNext/>
              <w:keepLines/>
              <w:numPr>
                <w:ilvl w:val="0"/>
                <w:numId w:val="27"/>
              </w:numPr>
              <w:spacing w:before="240" w:after="0" w:line="240" w:lineRule="auto"/>
              <w:ind w:left="714" w:hanging="357"/>
              <w:jc w:val="left"/>
            </w:pPr>
            <w:r w:rsidRPr="00F61FD4">
              <w:t>tikslinių transporto priemonių</w:t>
            </w:r>
            <w:r w:rsidR="00C422C3" w:rsidRPr="00F61FD4">
              <w:rPr>
                <w:rStyle w:val="Puslapioinaosnuoroda"/>
              </w:rPr>
              <w:footnoteReference w:id="7"/>
            </w:r>
            <w:r w:rsidR="00C422C3" w:rsidRPr="00F61FD4">
              <w:t xml:space="preserve"> </w:t>
            </w:r>
            <w:r w:rsidRPr="00F61FD4">
              <w:t>pirkimo</w:t>
            </w:r>
            <w:r w:rsidRPr="00647813">
              <w:t xml:space="preserve">, nuomos ir finansinės nuomos (lizingo) išlaidos; </w:t>
            </w:r>
          </w:p>
          <w:p w:rsidR="004901D8" w:rsidRPr="00647813" w:rsidRDefault="004901D8" w:rsidP="0013168B">
            <w:pPr>
              <w:pStyle w:val="Sraopastraipa"/>
              <w:numPr>
                <w:ilvl w:val="0"/>
                <w:numId w:val="27"/>
              </w:numPr>
              <w:spacing w:before="240" w:after="0" w:line="240" w:lineRule="auto"/>
              <w:jc w:val="left"/>
            </w:pPr>
            <w:r w:rsidRPr="00647813">
              <w:t>patentų, autorinių ir gretutinių teisių, licencijų, prekių ženklų išlaidos;</w:t>
            </w:r>
          </w:p>
          <w:p w:rsidR="004901D8" w:rsidRPr="00647813" w:rsidRDefault="004901D8" w:rsidP="0013168B">
            <w:pPr>
              <w:pStyle w:val="Sraopastraipa"/>
              <w:numPr>
                <w:ilvl w:val="0"/>
                <w:numId w:val="27"/>
              </w:numPr>
              <w:spacing w:before="240" w:after="0" w:line="240" w:lineRule="auto"/>
              <w:jc w:val="left"/>
            </w:pPr>
            <w:r w:rsidRPr="00647813">
              <w:t>turto draudimo</w:t>
            </w:r>
            <w:proofErr w:type="gramStart"/>
            <w:r w:rsidRPr="00647813">
              <w:t xml:space="preserve">  </w:t>
            </w:r>
            <w:proofErr w:type="gramEnd"/>
            <w:r w:rsidRPr="00647813">
              <w:t>išlaidos (netaikoma iš ESF bendrai finansuojamiems projektams).</w:t>
            </w:r>
          </w:p>
        </w:tc>
        <w:tc>
          <w:tcPr>
            <w:tcW w:w="3225" w:type="dxa"/>
            <w:tcBorders>
              <w:left w:val="nil"/>
            </w:tcBorders>
            <w:shd w:val="clear" w:color="auto" w:fill="FFFFFF"/>
          </w:tcPr>
          <w:p w:rsidR="00DE583C" w:rsidRPr="00647813" w:rsidRDefault="00DE583C" w:rsidP="00DE583C">
            <w:pPr>
              <w:pStyle w:val="Sraopastraipa"/>
              <w:spacing w:before="240" w:line="240" w:lineRule="auto"/>
              <w:ind w:left="0" w:firstLine="0"/>
              <w:jc w:val="left"/>
              <w:rPr>
                <w:b/>
                <w:bCs/>
              </w:rPr>
            </w:pPr>
            <w:r w:rsidRPr="00647813">
              <w:lastRenderedPageBreak/>
              <w:t xml:space="preserve">Projekto veiklų rangos išlaidoms priskiriamos tos šios kategorijos išlaidos, kurios patiriamos perkant prekes ir paslaugas iš išorės </w:t>
            </w:r>
            <w:r w:rsidR="004517EF" w:rsidRPr="00647813">
              <w:t xml:space="preserve">prekių </w:t>
            </w:r>
            <w:r w:rsidRPr="00647813">
              <w:t xml:space="preserve">tiekėjų </w:t>
            </w:r>
            <w:r w:rsidR="004517EF" w:rsidRPr="00647813">
              <w:t xml:space="preserve">ir paslaugų teikėjų </w:t>
            </w:r>
            <w:r w:rsidRPr="00647813">
              <w:t xml:space="preserve">(išskyrus atlygį pagal </w:t>
            </w:r>
            <w:r w:rsidRPr="00647813">
              <w:lastRenderedPageBreak/>
              <w:t>autorines ar paslaugų (civilines) sutartis projekto veiklas vykdantiems fiziniams asmenims) pagal tas projekto veiklas, kurias visiškai įgyvendina prekių tiekėjai</w:t>
            </w:r>
            <w:r w:rsidR="004517EF" w:rsidRPr="00647813">
              <w:t>,</w:t>
            </w:r>
            <w:r w:rsidRPr="00647813">
              <w:t xml:space="preserve"> </w:t>
            </w:r>
            <w:r w:rsidR="004517EF" w:rsidRPr="00647813">
              <w:t xml:space="preserve">paslaugų teikėjai </w:t>
            </w:r>
            <w:r w:rsidRPr="00647813">
              <w:t>ar rangovai.</w:t>
            </w:r>
          </w:p>
          <w:p w:rsidR="004901D8" w:rsidRPr="00647813" w:rsidRDefault="004901D8" w:rsidP="0013168B">
            <w:pPr>
              <w:pStyle w:val="Sraopastraipa"/>
              <w:spacing w:before="240" w:after="0" w:line="240" w:lineRule="auto"/>
              <w:ind w:left="0" w:firstLine="0"/>
              <w:jc w:val="left"/>
              <w:rPr>
                <w:b/>
                <w:bCs/>
              </w:rPr>
            </w:pPr>
          </w:p>
          <w:p w:rsidR="004901D8" w:rsidRPr="00647813" w:rsidRDefault="004901D8" w:rsidP="0013168B">
            <w:pPr>
              <w:pStyle w:val="Sraopastraipa"/>
              <w:spacing w:before="240" w:after="0" w:line="240" w:lineRule="auto"/>
              <w:ind w:left="0" w:firstLine="0"/>
              <w:jc w:val="left"/>
              <w:rPr>
                <w:b/>
                <w:bCs/>
              </w:rPr>
            </w:pPr>
          </w:p>
        </w:tc>
      </w:tr>
      <w:tr w:rsidR="004901D8" w:rsidRPr="00647813">
        <w:tc>
          <w:tcPr>
            <w:tcW w:w="2093" w:type="dxa"/>
            <w:tcBorders>
              <w:right w:val="nil"/>
            </w:tcBorders>
            <w:shd w:val="clear" w:color="auto" w:fill="D3DFEE"/>
          </w:tcPr>
          <w:p w:rsidR="004901D8" w:rsidRPr="00647813" w:rsidRDefault="004901D8" w:rsidP="0013168B">
            <w:pPr>
              <w:pStyle w:val="Sraopastraipa"/>
              <w:spacing w:before="240" w:after="0" w:line="240" w:lineRule="auto"/>
              <w:ind w:left="0" w:firstLine="0"/>
              <w:jc w:val="left"/>
              <w:rPr>
                <w:b/>
                <w:bCs/>
              </w:rPr>
            </w:pPr>
            <w:r w:rsidRPr="00647813">
              <w:rPr>
                <w:b/>
                <w:bCs/>
              </w:rPr>
              <w:lastRenderedPageBreak/>
              <w:t>5. Projekto vykdymas</w:t>
            </w:r>
          </w:p>
        </w:tc>
        <w:tc>
          <w:tcPr>
            <w:tcW w:w="4536" w:type="dxa"/>
            <w:tcBorders>
              <w:left w:val="nil"/>
              <w:right w:val="nil"/>
            </w:tcBorders>
            <w:shd w:val="clear" w:color="auto" w:fill="D3DFEE"/>
          </w:tcPr>
          <w:p w:rsidR="004901D8" w:rsidRPr="00647813" w:rsidRDefault="004901D8" w:rsidP="0013168B">
            <w:pPr>
              <w:pStyle w:val="Sraopastraipa"/>
              <w:spacing w:before="240" w:after="0" w:line="240" w:lineRule="auto"/>
              <w:ind w:left="397" w:firstLine="0"/>
              <w:jc w:val="left"/>
            </w:pPr>
            <w:r w:rsidRPr="00647813">
              <w:t xml:space="preserve">Projekto tiesioginių veiklų, kurių išlaidos </w:t>
            </w:r>
            <w:r w:rsidR="00563FC0" w:rsidRPr="00647813">
              <w:t xml:space="preserve">nepriskirtos </w:t>
            </w:r>
            <w:r w:rsidRPr="00647813">
              <w:t>biudžeto 3 ir 4 kategorijo</w:t>
            </w:r>
            <w:r w:rsidR="00563FC0" w:rsidRPr="00647813">
              <w:t>ms</w:t>
            </w:r>
            <w:r w:rsidRPr="00647813">
              <w:t xml:space="preserve">, vykdymo išlaidos: </w:t>
            </w:r>
          </w:p>
          <w:p w:rsidR="004901D8" w:rsidRPr="00647813" w:rsidRDefault="00563FC0" w:rsidP="0013168B">
            <w:pPr>
              <w:pStyle w:val="Sraopastraipa"/>
              <w:numPr>
                <w:ilvl w:val="0"/>
                <w:numId w:val="27"/>
              </w:numPr>
              <w:spacing w:before="240"/>
              <w:jc w:val="left"/>
            </w:pPr>
            <w:r w:rsidRPr="00647813">
              <w:t>p</w:t>
            </w:r>
            <w:r w:rsidR="004901D8" w:rsidRPr="00647813">
              <w:t xml:space="preserve">rojektą vykdančio personalo darbo užmokesčio ir atlygio projektą vykdantiems fiziniams asmenims pagal paslaugų (civilines), autorines ar kitas sutartis išlaidos; </w:t>
            </w:r>
          </w:p>
          <w:p w:rsidR="004901D8" w:rsidRDefault="004901D8" w:rsidP="0013168B">
            <w:pPr>
              <w:pStyle w:val="Sraopastraipa"/>
              <w:numPr>
                <w:ilvl w:val="0"/>
                <w:numId w:val="27"/>
              </w:numPr>
              <w:spacing w:before="240"/>
              <w:jc w:val="left"/>
            </w:pPr>
            <w:r w:rsidRPr="00647813">
              <w:t>projektą vykdančio personalo komandiruočių, kelionių ar stažuočių išlaidos;</w:t>
            </w:r>
          </w:p>
          <w:p w:rsidR="006611E9" w:rsidRPr="008D7FF9" w:rsidRDefault="0076623A" w:rsidP="006611E9">
            <w:pPr>
              <w:pStyle w:val="Sraopastraipa"/>
              <w:numPr>
                <w:ilvl w:val="0"/>
                <w:numId w:val="27"/>
              </w:numPr>
              <w:spacing w:before="240"/>
              <w:jc w:val="left"/>
            </w:pPr>
            <w:r>
              <w:t xml:space="preserve">projekto vykdymui reikalingų </w:t>
            </w:r>
            <w:r w:rsidR="006611E9" w:rsidRPr="008D7FF9">
              <w:t>patalpų nuomos išlaidos;</w:t>
            </w:r>
          </w:p>
          <w:p w:rsidR="004901D8" w:rsidRPr="00647813" w:rsidRDefault="004901D8" w:rsidP="0013168B">
            <w:pPr>
              <w:pStyle w:val="Sraopastraipa"/>
              <w:numPr>
                <w:ilvl w:val="0"/>
                <w:numId w:val="27"/>
              </w:numPr>
              <w:spacing w:before="240" w:after="0" w:line="240" w:lineRule="auto"/>
              <w:jc w:val="left"/>
            </w:pPr>
            <w:r w:rsidRPr="00647813">
              <w:t xml:space="preserve">projekto veiklose dalyvaujančių asmenų darbo užmokesčio išlaidos (šios išlaidos </w:t>
            </w:r>
            <w:r w:rsidRPr="00647813">
              <w:lastRenderedPageBreak/>
              <w:t>galimos tik iš projekto vykdytojo ir (arba) partnerio nuosavo įnašo</w:t>
            </w:r>
            <w:r w:rsidR="00B40A54" w:rsidRPr="00647813">
              <w:t xml:space="preserve">, </w:t>
            </w:r>
            <w:r w:rsidR="00513192" w:rsidRPr="00647813">
              <w:t>išskyrus atvejus, kai</w:t>
            </w:r>
            <w:r w:rsidR="00B40A54" w:rsidRPr="00647813">
              <w:t xml:space="preserve"> projektų finansavimo sąlygų apraše nustatyta kitaip</w:t>
            </w:r>
            <w:r w:rsidRPr="00647813">
              <w:t>);</w:t>
            </w:r>
          </w:p>
          <w:p w:rsidR="004901D8" w:rsidRPr="00647813" w:rsidRDefault="004901D8" w:rsidP="0013168B">
            <w:pPr>
              <w:pStyle w:val="Sraopastraipa"/>
              <w:numPr>
                <w:ilvl w:val="0"/>
                <w:numId w:val="27"/>
              </w:numPr>
              <w:spacing w:before="240" w:after="0" w:line="240" w:lineRule="auto"/>
              <w:jc w:val="left"/>
            </w:pPr>
            <w:r w:rsidRPr="00647813">
              <w:t xml:space="preserve">projekto veiklose dalyvaujančių asmenų komandiruočių, kelionių, dalyvavimo renginiuose ir pan. išlaidos; </w:t>
            </w:r>
          </w:p>
          <w:p w:rsidR="004901D8" w:rsidRPr="00647813" w:rsidRDefault="004901D8" w:rsidP="0013168B">
            <w:pPr>
              <w:pStyle w:val="Sraopastraipa"/>
              <w:numPr>
                <w:ilvl w:val="0"/>
                <w:numId w:val="27"/>
              </w:numPr>
              <w:spacing w:before="240" w:after="0" w:line="240" w:lineRule="auto"/>
              <w:jc w:val="left"/>
            </w:pPr>
            <w:r w:rsidRPr="00647813">
              <w:t>tarptautinio partnerio, svečio iš užsienio kelionių ir apgyvendinimo išlaidos;</w:t>
            </w:r>
          </w:p>
          <w:p w:rsidR="004901D8" w:rsidRPr="00647813" w:rsidRDefault="004901D8" w:rsidP="0013168B">
            <w:pPr>
              <w:pStyle w:val="Sraopastraipa"/>
              <w:numPr>
                <w:ilvl w:val="0"/>
                <w:numId w:val="27"/>
              </w:numPr>
              <w:spacing w:before="240" w:after="0" w:line="240" w:lineRule="auto"/>
              <w:jc w:val="left"/>
            </w:pPr>
            <w:r w:rsidRPr="00647813">
              <w:t xml:space="preserve">stipendijos, studento (mokinio) krepšelis, </w:t>
            </w:r>
            <w:r w:rsidRPr="00647813">
              <w:rPr>
                <w:lang w:eastAsia="lt-LT"/>
              </w:rPr>
              <w:t>norminė studijų kaina</w:t>
            </w:r>
            <w:r w:rsidRPr="00647813">
              <w:t xml:space="preserve"> ir kitos projektų finansavimo sąlygų apraše nustatytos išmokos;</w:t>
            </w:r>
          </w:p>
          <w:p w:rsidR="004901D8" w:rsidRDefault="004901D8" w:rsidP="0013168B">
            <w:pPr>
              <w:pStyle w:val="Sraopastraipa"/>
              <w:numPr>
                <w:ilvl w:val="0"/>
                <w:numId w:val="27"/>
              </w:numPr>
              <w:spacing w:before="240" w:after="0" w:line="240" w:lineRule="auto"/>
              <w:jc w:val="left"/>
            </w:pPr>
            <w:r w:rsidRPr="00647813">
              <w:t>galimybių studijos</w:t>
            </w:r>
            <w:r w:rsidRPr="00A87EA7">
              <w:t xml:space="preserve">, </w:t>
            </w:r>
            <w:r w:rsidR="005A03B8" w:rsidRPr="00A87EA7">
              <w:t>investicijų projekto,</w:t>
            </w:r>
            <w:r w:rsidR="005A03B8">
              <w:t xml:space="preserve"> </w:t>
            </w:r>
            <w:r w:rsidRPr="00647813">
              <w:t>tyrimų, studijų, metodikų rengimo, mokymų organizavimo ir vykdymo, leidybos ir panašios išlaidos;</w:t>
            </w:r>
          </w:p>
          <w:p w:rsidR="004901D8" w:rsidRPr="00647813" w:rsidRDefault="004901D8" w:rsidP="0013168B">
            <w:pPr>
              <w:pStyle w:val="Sraopastraipa"/>
              <w:numPr>
                <w:ilvl w:val="0"/>
                <w:numId w:val="27"/>
              </w:numPr>
              <w:spacing w:before="240" w:after="0" w:line="240" w:lineRule="auto"/>
              <w:jc w:val="left"/>
            </w:pPr>
            <w:r w:rsidRPr="00647813">
              <w:t>mokymo ir ugdymo priemonių bei kito trumpalaikio turto, išskyrus trumpalaikiam turtui priskiriamus baldus, įrangą ir įrenginius</w:t>
            </w:r>
            <w:r w:rsidR="00D47173" w:rsidRPr="00647813">
              <w:rPr>
                <w:rStyle w:val="Puslapioinaosnuoroda"/>
              </w:rPr>
              <w:footnoteReference w:id="8"/>
            </w:r>
            <w:r w:rsidRPr="00647813">
              <w:t xml:space="preserve">, pirkimo ir nuomos išlaidos, </w:t>
            </w:r>
            <w:r w:rsidR="003A56A8">
              <w:t xml:space="preserve">baldų, </w:t>
            </w:r>
            <w:r w:rsidRPr="00647813">
              <w:t xml:space="preserve">įrangos </w:t>
            </w:r>
            <w:r w:rsidR="003A56A8">
              <w:t xml:space="preserve">ir įrenginių </w:t>
            </w:r>
            <w:r w:rsidRPr="00647813">
              <w:t>nuomos išlaidos;</w:t>
            </w:r>
          </w:p>
          <w:p w:rsidR="004901D8" w:rsidRPr="00647813" w:rsidRDefault="004901D8" w:rsidP="0013168B">
            <w:pPr>
              <w:pStyle w:val="Sraopastraipa"/>
              <w:numPr>
                <w:ilvl w:val="0"/>
                <w:numId w:val="27"/>
              </w:numPr>
              <w:spacing w:before="240" w:after="0" w:line="240" w:lineRule="auto"/>
              <w:jc w:val="left"/>
            </w:pPr>
            <w:r w:rsidRPr="00647813">
              <w:t xml:space="preserve">projekto vykdytojui </w:t>
            </w:r>
            <w:r w:rsidR="0062264F" w:rsidRPr="00647813">
              <w:t xml:space="preserve">ar </w:t>
            </w:r>
            <w:r w:rsidRPr="00647813">
              <w:t>partneriui priklausančio ilgalaikio turto nusidėvėjimo (amortizacijos) sąnaudos (jei projekto vykdytojas ir (arba) partneris yra biudžetinė įstaiga, šios išlaidos galimos tik iš projekto vykdytojo ir (arba) partnerio nuosavo įnašo);</w:t>
            </w:r>
          </w:p>
          <w:p w:rsidR="004901D8" w:rsidRDefault="004901D8" w:rsidP="0013168B">
            <w:pPr>
              <w:pStyle w:val="Sraopastraipa"/>
              <w:numPr>
                <w:ilvl w:val="0"/>
                <w:numId w:val="27"/>
              </w:numPr>
              <w:spacing w:before="240" w:after="0" w:line="240" w:lineRule="auto"/>
              <w:jc w:val="left"/>
            </w:pPr>
            <w:r w:rsidRPr="00647813">
              <w:t>projekto veikloms vykdyti (įskaitant veiklose dalyvaujančių asmenų apgyvendinimą) reikalingų transporto priemonių, patalpų eksploatavimo (komunalinių, ryšio paslaugų ir pan.) išlaidos;</w:t>
            </w:r>
          </w:p>
          <w:p w:rsidR="004901D8" w:rsidRPr="006F2904" w:rsidRDefault="004901D8" w:rsidP="0013168B">
            <w:pPr>
              <w:pStyle w:val="Sraopastraipa"/>
              <w:numPr>
                <w:ilvl w:val="0"/>
                <w:numId w:val="27"/>
              </w:numPr>
              <w:spacing w:before="240" w:after="0" w:line="240" w:lineRule="auto"/>
              <w:jc w:val="left"/>
            </w:pPr>
            <w:r w:rsidRPr="006F2904">
              <w:t xml:space="preserve">kitos projekto veikloms įvykdyti būtinos </w:t>
            </w:r>
            <w:r w:rsidRPr="00F61FD4">
              <w:t>išlaidos</w:t>
            </w:r>
            <w:r w:rsidR="00636C47" w:rsidRPr="00F61FD4">
              <w:t xml:space="preserve"> išskyrus išlaidas alkoholiui ir tabakui</w:t>
            </w:r>
            <w:r w:rsidRPr="00F61FD4">
              <w:t>.</w:t>
            </w:r>
          </w:p>
        </w:tc>
        <w:tc>
          <w:tcPr>
            <w:tcW w:w="3225" w:type="dxa"/>
            <w:tcBorders>
              <w:left w:val="nil"/>
            </w:tcBorders>
            <w:shd w:val="clear" w:color="auto" w:fill="D3DFEE"/>
          </w:tcPr>
          <w:p w:rsidR="004901D8" w:rsidRPr="00647813" w:rsidRDefault="004901D8" w:rsidP="0013168B">
            <w:pPr>
              <w:pStyle w:val="Sraopastraipa"/>
              <w:spacing w:before="240" w:line="240" w:lineRule="auto"/>
              <w:ind w:left="0" w:firstLine="0"/>
              <w:jc w:val="left"/>
              <w:rPr>
                <w:b/>
                <w:bCs/>
              </w:rPr>
            </w:pPr>
            <w:r w:rsidRPr="00647813">
              <w:lastRenderedPageBreak/>
              <w:t xml:space="preserve">Projekto veiklų rangos išlaidoms priskiriamos tos šios kategorijos išlaidos, kurios patiriamos perkant prekes ir paslaugas iš išorės </w:t>
            </w:r>
            <w:r w:rsidR="00D652C6" w:rsidRPr="00647813">
              <w:t xml:space="preserve">prekių </w:t>
            </w:r>
            <w:r w:rsidRPr="00647813">
              <w:t xml:space="preserve">tiekėjų </w:t>
            </w:r>
            <w:r w:rsidR="00D652C6" w:rsidRPr="00647813">
              <w:t xml:space="preserve">ir paslaugų teikėjų </w:t>
            </w:r>
            <w:r w:rsidRPr="00647813">
              <w:t>(išskyrus atlygį pagal autorines ar paslaugų (civilines) sutartis projekto veiklas vykdantiems fiziniams asmenims) pagal tas projekto veiklas, kurias visiškai įgyvendina</w:t>
            </w:r>
            <w:r w:rsidR="00DE583C" w:rsidRPr="00647813">
              <w:t xml:space="preserve"> prekių tiekėjai</w:t>
            </w:r>
            <w:r w:rsidR="00D652C6" w:rsidRPr="00647813">
              <w:t>,</w:t>
            </w:r>
            <w:r w:rsidR="00DE583C" w:rsidRPr="00647813">
              <w:t xml:space="preserve"> </w:t>
            </w:r>
            <w:r w:rsidR="00D652C6" w:rsidRPr="00647813">
              <w:t xml:space="preserve">paslaugų teikėjai </w:t>
            </w:r>
            <w:r w:rsidR="00DE583C" w:rsidRPr="00647813">
              <w:t>ar rangovai</w:t>
            </w:r>
            <w:r w:rsidRPr="00647813">
              <w:t>.</w:t>
            </w:r>
          </w:p>
          <w:p w:rsidR="004901D8" w:rsidRPr="00647813" w:rsidRDefault="004901D8" w:rsidP="0013168B">
            <w:pPr>
              <w:pStyle w:val="Sraopastraipa"/>
              <w:spacing w:before="240" w:line="240" w:lineRule="auto"/>
              <w:ind w:left="0" w:firstLine="0"/>
              <w:jc w:val="left"/>
              <w:rPr>
                <w:b/>
                <w:bCs/>
              </w:rPr>
            </w:pPr>
          </w:p>
          <w:p w:rsidR="004901D8" w:rsidRPr="00647813" w:rsidRDefault="004901D8" w:rsidP="0013168B">
            <w:pPr>
              <w:pStyle w:val="Sraopastraipa"/>
              <w:spacing w:before="240" w:line="240" w:lineRule="auto"/>
              <w:ind w:left="0" w:firstLine="0"/>
              <w:jc w:val="left"/>
              <w:rPr>
                <w:b/>
                <w:bCs/>
              </w:rPr>
            </w:pPr>
            <w:r w:rsidRPr="00647813">
              <w:t>Ši</w:t>
            </w:r>
            <w:r w:rsidR="00D652C6" w:rsidRPr="00647813">
              <w:t>ai</w:t>
            </w:r>
            <w:r w:rsidRPr="00647813">
              <w:t xml:space="preserve"> kategorij</w:t>
            </w:r>
            <w:r w:rsidR="00D652C6" w:rsidRPr="00647813">
              <w:t>ai</w:t>
            </w:r>
            <w:r w:rsidRPr="00647813">
              <w:t xml:space="preserve"> negali būti </w:t>
            </w:r>
            <w:r w:rsidR="00D652C6" w:rsidRPr="00647813">
              <w:t xml:space="preserve">priskiriamos </w:t>
            </w:r>
            <w:r w:rsidRPr="00647813">
              <w:t>išlaidos, kurios priskiriamos 7-ai kategorijai</w:t>
            </w:r>
            <w:r w:rsidR="00C32F36" w:rsidRPr="00647813">
              <w:t>,</w:t>
            </w:r>
            <w:r w:rsidRPr="00647813">
              <w:t xml:space="preserve"> pavyzdžiui, darbo užmokestis </w:t>
            </w:r>
            <w:r w:rsidRPr="00647813">
              <w:lastRenderedPageBreak/>
              <w:t>projektą administruojantiems asmenims. Jeigu tas pats darbuotojas vykdo ir tiesiogines, ir administracines projekto veiklas, ši</w:t>
            </w:r>
            <w:r w:rsidR="00C32F36" w:rsidRPr="00647813">
              <w:t>ai</w:t>
            </w:r>
            <w:r w:rsidRPr="00647813">
              <w:t xml:space="preserve"> biudžeto kategorij</w:t>
            </w:r>
            <w:r w:rsidR="00C32F36" w:rsidRPr="00647813">
              <w:t>ai</w:t>
            </w:r>
            <w:r w:rsidRPr="00647813">
              <w:t xml:space="preserve"> </w:t>
            </w:r>
            <w:r w:rsidR="00C32F36" w:rsidRPr="00647813">
              <w:t xml:space="preserve">priskiriama </w:t>
            </w:r>
            <w:r w:rsidRPr="00647813">
              <w:t>tik tinkamų finansuoti išlaidų, planuojamų patirti vykdant tiesiogines projekto veiklas, suma.</w:t>
            </w:r>
          </w:p>
          <w:p w:rsidR="004901D8" w:rsidRPr="00647813" w:rsidRDefault="004901D8" w:rsidP="0013168B">
            <w:pPr>
              <w:pStyle w:val="Sraopastraipa"/>
              <w:spacing w:before="240"/>
              <w:ind w:left="0" w:firstLine="0"/>
              <w:jc w:val="left"/>
              <w:rPr>
                <w:b/>
                <w:bCs/>
              </w:rPr>
            </w:pPr>
          </w:p>
          <w:p w:rsidR="004901D8" w:rsidRPr="00647813" w:rsidRDefault="004901D8" w:rsidP="0013168B">
            <w:pPr>
              <w:pStyle w:val="Sraopastraipa"/>
              <w:spacing w:before="240"/>
              <w:ind w:left="0" w:firstLine="0"/>
              <w:jc w:val="left"/>
              <w:rPr>
                <w:b/>
                <w:bCs/>
              </w:rPr>
            </w:pPr>
          </w:p>
        </w:tc>
      </w:tr>
      <w:tr w:rsidR="004901D8" w:rsidRPr="00647813">
        <w:tc>
          <w:tcPr>
            <w:tcW w:w="2093" w:type="dxa"/>
            <w:tcBorders>
              <w:right w:val="nil"/>
            </w:tcBorders>
            <w:shd w:val="clear" w:color="auto" w:fill="FFFFFF"/>
          </w:tcPr>
          <w:p w:rsidR="004901D8" w:rsidRPr="00647813" w:rsidRDefault="004901D8" w:rsidP="00066321">
            <w:pPr>
              <w:pStyle w:val="Sraopastraipa"/>
              <w:spacing w:before="120" w:after="0" w:line="240" w:lineRule="auto"/>
              <w:ind w:left="0" w:firstLine="0"/>
              <w:jc w:val="left"/>
              <w:rPr>
                <w:b/>
                <w:bCs/>
              </w:rPr>
            </w:pPr>
            <w:r w:rsidRPr="00647813">
              <w:rPr>
                <w:b/>
                <w:bCs/>
              </w:rPr>
              <w:lastRenderedPageBreak/>
              <w:t xml:space="preserve">6. Informavimas </w:t>
            </w:r>
            <w:r w:rsidRPr="00647813">
              <w:rPr>
                <w:b/>
                <w:bCs/>
              </w:rPr>
              <w:lastRenderedPageBreak/>
              <w:t>apie projektą</w:t>
            </w:r>
          </w:p>
        </w:tc>
        <w:tc>
          <w:tcPr>
            <w:tcW w:w="4536" w:type="dxa"/>
            <w:tcBorders>
              <w:left w:val="nil"/>
              <w:right w:val="nil"/>
            </w:tcBorders>
            <w:shd w:val="clear" w:color="auto" w:fill="FFFFFF"/>
          </w:tcPr>
          <w:p w:rsidR="004901D8" w:rsidRPr="00647813" w:rsidRDefault="004901D8" w:rsidP="00066321">
            <w:pPr>
              <w:spacing w:before="120" w:after="0" w:line="240" w:lineRule="auto"/>
              <w:ind w:left="397" w:firstLine="0"/>
              <w:jc w:val="left"/>
            </w:pPr>
            <w:r w:rsidRPr="00647813">
              <w:lastRenderedPageBreak/>
              <w:t xml:space="preserve">Informavimo apie projektą vykdymo </w:t>
            </w:r>
            <w:r w:rsidRPr="00647813">
              <w:lastRenderedPageBreak/>
              <w:t>išlaidos:</w:t>
            </w:r>
          </w:p>
          <w:p w:rsidR="004901D8" w:rsidRPr="00647813" w:rsidRDefault="004901D8" w:rsidP="00066321">
            <w:pPr>
              <w:pStyle w:val="Sraopastraipa"/>
              <w:numPr>
                <w:ilvl w:val="0"/>
                <w:numId w:val="27"/>
              </w:numPr>
              <w:spacing w:before="120" w:after="0" w:line="240" w:lineRule="auto"/>
              <w:ind w:left="714" w:hanging="357"/>
              <w:jc w:val="left"/>
            </w:pPr>
            <w:r w:rsidRPr="00647813">
              <w:t>išlaidos privalomiems informavimo apie projektą veiksmams;</w:t>
            </w:r>
          </w:p>
          <w:p w:rsidR="00066321" w:rsidRPr="00647813" w:rsidRDefault="00066321" w:rsidP="00066321">
            <w:pPr>
              <w:spacing w:after="0" w:line="240" w:lineRule="auto"/>
              <w:ind w:left="360" w:firstLine="0"/>
              <w:jc w:val="left"/>
            </w:pPr>
          </w:p>
          <w:p w:rsidR="004901D8" w:rsidRPr="00647813" w:rsidRDefault="004901D8" w:rsidP="00917B5E">
            <w:pPr>
              <w:pStyle w:val="Sraopastraipa"/>
              <w:numPr>
                <w:ilvl w:val="0"/>
                <w:numId w:val="27"/>
              </w:numPr>
              <w:spacing w:after="0" w:line="240" w:lineRule="auto"/>
              <w:jc w:val="left"/>
            </w:pPr>
            <w:r w:rsidRPr="00647813">
              <w:t>išlaidos kitiems informavimo apie projektą veiksmams, su projekto pristatymu susijusioms reprezentacinėms išlaidoms (išskyrus išlaidas alkoholiui ir tabakui) ir pan., jei tokios išlaidos numatytos projektų finansavimo sąlygų apraše;</w:t>
            </w:r>
          </w:p>
          <w:p w:rsidR="004901D8" w:rsidRPr="00647813" w:rsidRDefault="00281362" w:rsidP="00917B5E">
            <w:pPr>
              <w:pStyle w:val="Sraopastraipa"/>
              <w:numPr>
                <w:ilvl w:val="0"/>
                <w:numId w:val="27"/>
              </w:numPr>
              <w:spacing w:before="240" w:line="240" w:lineRule="auto"/>
              <w:jc w:val="left"/>
            </w:pPr>
            <w:r w:rsidRPr="00647813">
              <w:t>p</w:t>
            </w:r>
            <w:r w:rsidR="004901D8" w:rsidRPr="00647813">
              <w:t>rojektą vykdančio personalo</w:t>
            </w:r>
            <w:r w:rsidR="00917B5E" w:rsidRPr="00647813">
              <w:t xml:space="preserve"> </w:t>
            </w:r>
            <w:r w:rsidR="004901D8" w:rsidRPr="00647813">
              <w:t>darbo užmokesčio ir atlygio projektą vykdantiems fiziniams asmenims pagal paslaugų, autorines ar kitas sutartis išlaidos, susijusios su informavimo apie projektą</w:t>
            </w:r>
            <w:r w:rsidR="00917B5E" w:rsidRPr="00647813">
              <w:t xml:space="preserve"> </w:t>
            </w:r>
            <w:r w:rsidR="004901D8" w:rsidRPr="00647813">
              <w:t xml:space="preserve">veiklų vykdymu; </w:t>
            </w:r>
          </w:p>
          <w:p w:rsidR="00FA3592" w:rsidRPr="00647813" w:rsidRDefault="004901D8" w:rsidP="00FA3592">
            <w:pPr>
              <w:pStyle w:val="Sraopastraipa"/>
              <w:numPr>
                <w:ilvl w:val="0"/>
                <w:numId w:val="27"/>
              </w:numPr>
              <w:spacing w:before="240" w:after="0" w:line="240" w:lineRule="auto"/>
              <w:jc w:val="left"/>
            </w:pPr>
            <w:r w:rsidRPr="00647813">
              <w:t>projektą vykdančių asmenų ir projekto veiklose dalyvaujančių asmenų komandiruočių, kelionių, dalyvavimo renginiuose ir pan. išlaidos, susijusios su informavimo apie projektą veiklų vykdymu.</w:t>
            </w:r>
          </w:p>
        </w:tc>
        <w:tc>
          <w:tcPr>
            <w:tcW w:w="3225" w:type="dxa"/>
            <w:tcBorders>
              <w:left w:val="nil"/>
            </w:tcBorders>
            <w:shd w:val="clear" w:color="auto" w:fill="FFFFFF"/>
          </w:tcPr>
          <w:p w:rsidR="004901D8" w:rsidRPr="00647813" w:rsidRDefault="004901D8" w:rsidP="00066321">
            <w:pPr>
              <w:pStyle w:val="Sraopastraipa"/>
              <w:spacing w:before="120" w:after="0" w:line="240" w:lineRule="auto"/>
              <w:ind w:left="0" w:firstLine="0"/>
              <w:jc w:val="left"/>
              <w:rPr>
                <w:b/>
                <w:bCs/>
              </w:rPr>
            </w:pPr>
            <w:r w:rsidRPr="00647813">
              <w:lastRenderedPageBreak/>
              <w:t xml:space="preserve">Projekto veiklų rangos išlaidoms </w:t>
            </w:r>
            <w:r w:rsidRPr="00647813">
              <w:lastRenderedPageBreak/>
              <w:t xml:space="preserve">priskiriamos tos šios kategorijos išlaidos, kurios patiriamos perkant prekes ir paslaugas iš išorės </w:t>
            </w:r>
            <w:r w:rsidR="00281362" w:rsidRPr="00647813">
              <w:t xml:space="preserve">prekių </w:t>
            </w:r>
            <w:r w:rsidRPr="00647813">
              <w:t xml:space="preserve">tiekėjų </w:t>
            </w:r>
            <w:r w:rsidR="00281362" w:rsidRPr="00647813">
              <w:t xml:space="preserve">ir paslaugų teikėjų </w:t>
            </w:r>
            <w:r w:rsidRPr="00647813">
              <w:t>(išskyrus atlygį pagal autorines ar paslaugų (civilines) sutartis projekto veiklas vykdantiems fiziniams asmenims) pagal tas projekto veiklas, kurias visiškai įgyvendina</w:t>
            </w:r>
            <w:r w:rsidR="00DE583C" w:rsidRPr="00647813">
              <w:t xml:space="preserve"> prekių</w:t>
            </w:r>
            <w:r w:rsidRPr="00647813">
              <w:t xml:space="preserve"> tiekėjai</w:t>
            </w:r>
            <w:r w:rsidR="00085D48" w:rsidRPr="00647813">
              <w:t>,</w:t>
            </w:r>
            <w:r w:rsidR="00DE583C" w:rsidRPr="00647813">
              <w:t xml:space="preserve"> </w:t>
            </w:r>
            <w:r w:rsidR="00085D48" w:rsidRPr="00647813">
              <w:t xml:space="preserve">paslaugų teikėjai </w:t>
            </w:r>
            <w:r w:rsidR="00DE583C" w:rsidRPr="00647813">
              <w:t>ar rangovai.</w:t>
            </w:r>
          </w:p>
          <w:p w:rsidR="004901D8" w:rsidRPr="00647813" w:rsidRDefault="004901D8" w:rsidP="0013168B">
            <w:pPr>
              <w:pStyle w:val="Sraopastraipa"/>
              <w:spacing w:after="0" w:line="240" w:lineRule="auto"/>
              <w:ind w:left="0" w:firstLine="0"/>
              <w:jc w:val="left"/>
              <w:rPr>
                <w:b/>
                <w:bCs/>
              </w:rPr>
            </w:pPr>
          </w:p>
          <w:p w:rsidR="004901D8" w:rsidRPr="00647813" w:rsidRDefault="004901D8" w:rsidP="00085D48">
            <w:pPr>
              <w:pStyle w:val="Sraopastraipa"/>
              <w:spacing w:after="0" w:line="240" w:lineRule="auto"/>
              <w:ind w:left="0" w:firstLine="0"/>
              <w:jc w:val="left"/>
              <w:rPr>
                <w:b/>
                <w:bCs/>
              </w:rPr>
            </w:pPr>
            <w:r w:rsidRPr="00647813">
              <w:t xml:space="preserve">Jei privalomo informavimo apie projektą priemonės perkamos kartu su kitais darbais, paslaugomis ar prekėmis (pavyzdžiui, jei perkant statybos darbus kartu perkamas ir informacinių stendų įrengimas), tokios išlaidos gali būti </w:t>
            </w:r>
            <w:r w:rsidR="00085D48" w:rsidRPr="00647813">
              <w:t xml:space="preserve">priskirtos </w:t>
            </w:r>
            <w:r w:rsidRPr="00647813">
              <w:t>ir kito</w:t>
            </w:r>
            <w:r w:rsidR="00085D48" w:rsidRPr="00647813">
              <w:t>ms</w:t>
            </w:r>
            <w:r w:rsidRPr="00647813">
              <w:t xml:space="preserve"> biudžeto kategorijo</w:t>
            </w:r>
            <w:r w:rsidR="00085D48" w:rsidRPr="00647813">
              <w:t>ms</w:t>
            </w:r>
            <w:r w:rsidRPr="00647813">
              <w:t>.</w:t>
            </w:r>
          </w:p>
        </w:tc>
      </w:tr>
      <w:tr w:rsidR="004901D8" w:rsidRPr="00647813">
        <w:tc>
          <w:tcPr>
            <w:tcW w:w="2093" w:type="dxa"/>
            <w:tcBorders>
              <w:top w:val="double" w:sz="6" w:space="0" w:color="7BA0CD"/>
              <w:right w:val="nil"/>
            </w:tcBorders>
            <w:shd w:val="clear" w:color="auto" w:fill="DBE5F1"/>
          </w:tcPr>
          <w:p w:rsidR="004901D8" w:rsidRPr="00647813" w:rsidRDefault="004901D8" w:rsidP="00066321">
            <w:pPr>
              <w:pStyle w:val="Sraopastraipa"/>
              <w:spacing w:before="120" w:after="0" w:line="240" w:lineRule="auto"/>
              <w:ind w:left="0" w:firstLine="0"/>
              <w:jc w:val="left"/>
              <w:rPr>
                <w:b/>
                <w:bCs/>
              </w:rPr>
            </w:pPr>
            <w:r w:rsidRPr="00647813">
              <w:rPr>
                <w:b/>
                <w:bCs/>
              </w:rPr>
              <w:lastRenderedPageBreak/>
              <w:t xml:space="preserve">7. Netiesioginės išlaidos ir kitos išlaidos pagal fiksuotąją normą </w:t>
            </w:r>
          </w:p>
        </w:tc>
        <w:tc>
          <w:tcPr>
            <w:tcW w:w="4536" w:type="dxa"/>
            <w:tcBorders>
              <w:top w:val="double" w:sz="6" w:space="0" w:color="7BA0CD"/>
              <w:left w:val="nil"/>
              <w:right w:val="nil"/>
            </w:tcBorders>
            <w:shd w:val="clear" w:color="auto" w:fill="DBE5F1"/>
          </w:tcPr>
          <w:p w:rsidR="004901D8" w:rsidRPr="00647813" w:rsidRDefault="004901D8" w:rsidP="00066321">
            <w:pPr>
              <w:spacing w:before="120" w:after="0" w:line="240" w:lineRule="auto"/>
              <w:ind w:firstLine="0"/>
              <w:jc w:val="left"/>
              <w:rPr>
                <w:b/>
                <w:bCs/>
              </w:rPr>
            </w:pPr>
            <w:r w:rsidRPr="00647813">
              <w:rPr>
                <w:bCs/>
              </w:rPr>
              <w:t>1.</w:t>
            </w:r>
            <w:r w:rsidRPr="00647813">
              <w:rPr>
                <w:b/>
                <w:bCs/>
              </w:rPr>
              <w:t xml:space="preserve"> </w:t>
            </w:r>
            <w:r w:rsidRPr="00647813">
              <w:t>Išlaidos priskiriamos netiesioginėms išlaidoms:</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projekto vykdytojo ir (arba) jo partnerių darbuotojų darbo užmokesčio išlaidos už laiką, dirbtą administruojant projektą;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projektą administruojančių asmenų mokymo projekto administravimo klausimais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su projekto administravimo reikmėmis susijusių prekių įsigijimo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su projekto administravimo reikmėmis susijusių patalpų nuomos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įrangos, transporto priemonių nuomos išlaidos, kai jos yra susijusios su projekto administravimu;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projekto administravimo paslaugų, teisinių ir kitų konsultacijų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projekto administravimo reikmėms būtinų komunalinių ir ryšio paslaugų išlaidos ir įsigyto ir (arba) nuomojamo turto eksploatavimo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kitos su projekto administravimu susijusios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lastRenderedPageBreak/>
              <w:t xml:space="preserve">projekto lėšų panaudojimo patikrinimo faktinių pastebėjimų ataskaitos ir (arba) išvadų dėl skirtų lėšų panaudojimo parengimo paslaugų (audito) įsigijimo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finansinių paslaugų pirkimo išlaidos (projektui vykdyti išmokamo avanso garantijos arba laidavimo išlaidos, </w:t>
            </w:r>
            <w:r w:rsidR="00A32C05">
              <w:rPr>
                <w:color w:val="000000"/>
                <w:lang w:eastAsia="lt-LT"/>
              </w:rPr>
              <w:t>kredito įstaigos</w:t>
            </w:r>
            <w:r w:rsidR="00A32C05" w:rsidRPr="00647813">
              <w:rPr>
                <w:color w:val="000000"/>
                <w:lang w:eastAsia="lt-LT"/>
              </w:rPr>
              <w:t xml:space="preserve"> </w:t>
            </w:r>
            <w:r w:rsidRPr="00647813">
              <w:rPr>
                <w:color w:val="000000"/>
                <w:lang w:eastAsia="lt-LT"/>
              </w:rPr>
              <w:t>mokesčiai ir kitos finansinių paslaugų pirkimo išlaidos);</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t>turto draudimo išlaidos (tik iš ESF bendrai finansuojam</w:t>
            </w:r>
            <w:r w:rsidR="006F6C5D" w:rsidRPr="00647813">
              <w:t>ų</w:t>
            </w:r>
            <w:r w:rsidRPr="00647813">
              <w:t xml:space="preserve"> projekt</w:t>
            </w:r>
            <w:r w:rsidR="006F6C5D" w:rsidRPr="00647813">
              <w:t>ų</w:t>
            </w:r>
            <w:r w:rsidRPr="00647813">
              <w:t>).</w:t>
            </w:r>
          </w:p>
          <w:p w:rsidR="004901D8" w:rsidRPr="00647813" w:rsidRDefault="004901D8" w:rsidP="00066321">
            <w:pPr>
              <w:spacing w:before="120" w:after="0" w:line="240" w:lineRule="auto"/>
              <w:ind w:firstLine="0"/>
              <w:jc w:val="left"/>
              <w:rPr>
                <w:b/>
                <w:bCs/>
                <w:color w:val="000000"/>
                <w:lang w:eastAsia="lt-LT"/>
              </w:rPr>
            </w:pPr>
            <w:r w:rsidRPr="00647813">
              <w:rPr>
                <w:bCs/>
              </w:rPr>
              <w:t>2.</w:t>
            </w:r>
            <w:r w:rsidRPr="00647813">
              <w:rPr>
                <w:b/>
                <w:bCs/>
              </w:rPr>
              <w:t xml:space="preserve"> </w:t>
            </w:r>
            <w:r w:rsidR="00E96713">
              <w:t>Pirmajame</w:t>
            </w:r>
            <w:r w:rsidR="00E96713" w:rsidRPr="00647813">
              <w:t xml:space="preserve"> </w:t>
            </w:r>
            <w:r w:rsidRPr="00647813">
              <w:t>punkte nurodytos išlaidos negali būti traukiamos į tiesiogines projekto išlaidas.</w:t>
            </w:r>
          </w:p>
          <w:p w:rsidR="00FA3592" w:rsidRPr="00FA3592" w:rsidRDefault="004901D8" w:rsidP="00066321">
            <w:pPr>
              <w:spacing w:before="120" w:after="0" w:line="240" w:lineRule="auto"/>
              <w:ind w:firstLine="0"/>
              <w:jc w:val="left"/>
            </w:pPr>
            <w:r w:rsidRPr="00647813">
              <w:t xml:space="preserve">3. Šiai kategorijai taip pat priskiriamos tiesioginės išlaidos, jei jos apskaičiuotos pagal </w:t>
            </w:r>
            <w:r w:rsidRPr="00647813">
              <w:rPr>
                <w:color w:val="000000"/>
                <w:lang w:eastAsia="lt-LT"/>
              </w:rPr>
              <w:t>projektų finansavimo sąlygų apraše</w:t>
            </w:r>
            <w:r w:rsidR="00917B5E" w:rsidRPr="00647813">
              <w:rPr>
                <w:color w:val="000000"/>
                <w:lang w:eastAsia="lt-LT"/>
              </w:rPr>
              <w:t xml:space="preserve"> </w:t>
            </w:r>
            <w:r w:rsidRPr="00647813">
              <w:rPr>
                <w:color w:val="000000"/>
                <w:lang w:eastAsia="lt-LT"/>
              </w:rPr>
              <w:t>numatyt</w:t>
            </w:r>
            <w:r w:rsidR="006F6C5D" w:rsidRPr="00647813">
              <w:rPr>
                <w:color w:val="000000"/>
                <w:lang w:eastAsia="lt-LT"/>
              </w:rPr>
              <w:t>ą</w:t>
            </w:r>
            <w:r w:rsidRPr="00647813">
              <w:rPr>
                <w:color w:val="000000"/>
                <w:lang w:eastAsia="lt-LT"/>
              </w:rPr>
              <w:t xml:space="preserve"> </w:t>
            </w:r>
            <w:r w:rsidRPr="00647813">
              <w:rPr>
                <w:lang w:eastAsia="lt-LT"/>
              </w:rPr>
              <w:t>40 procentų fiksuotąją normą,</w:t>
            </w:r>
            <w:r w:rsidR="00917B5E" w:rsidRPr="00647813">
              <w:rPr>
                <w:lang w:eastAsia="lt-LT"/>
              </w:rPr>
              <w:t xml:space="preserve"> </w:t>
            </w:r>
            <w:r w:rsidR="00917B5E" w:rsidRPr="00647813">
              <w:rPr>
                <w:color w:val="000000"/>
                <w:lang w:eastAsia="lt-LT"/>
              </w:rPr>
              <w:t>i</w:t>
            </w:r>
            <w:r w:rsidRPr="00647813">
              <w:rPr>
                <w:color w:val="000000"/>
                <w:lang w:eastAsia="lt-LT"/>
              </w:rPr>
              <w:t>ndivi</w:t>
            </w:r>
            <w:r w:rsidR="00917B5E" w:rsidRPr="00647813">
              <w:rPr>
                <w:color w:val="000000"/>
                <w:lang w:eastAsia="lt-LT"/>
              </w:rPr>
              <w:t>dualią fiksuotąją normą arba k</w:t>
            </w:r>
            <w:r w:rsidRPr="00647813">
              <w:rPr>
                <w:color w:val="000000"/>
                <w:lang w:eastAsia="lt-LT"/>
              </w:rPr>
              <w:t xml:space="preserve">itą fiksuotąją </w:t>
            </w:r>
            <w:r w:rsidRPr="00647813">
              <w:t>normą</w:t>
            </w:r>
            <w:r w:rsidR="008732A9">
              <w:t xml:space="preserve">, </w:t>
            </w:r>
            <w:r w:rsidR="008732A9" w:rsidRPr="008732A9">
              <w:t>skirtą netiesioginėms išlaidoms apskaičiuoti</w:t>
            </w:r>
            <w:r w:rsidR="008732A9">
              <w:rPr>
                <w:rStyle w:val="Puslapioinaosnuoroda"/>
              </w:rPr>
              <w:footnoteReference w:id="9"/>
            </w:r>
            <w:r w:rsidR="008732A9" w:rsidRPr="008732A9">
              <w:t>.</w:t>
            </w:r>
          </w:p>
        </w:tc>
        <w:tc>
          <w:tcPr>
            <w:tcW w:w="3225" w:type="dxa"/>
            <w:tcBorders>
              <w:top w:val="double" w:sz="6" w:space="0" w:color="7BA0CD"/>
              <w:left w:val="nil"/>
            </w:tcBorders>
            <w:shd w:val="clear" w:color="auto" w:fill="DBE5F1"/>
          </w:tcPr>
          <w:p w:rsidR="004901D8" w:rsidRPr="00647813" w:rsidRDefault="004901D8" w:rsidP="00066321">
            <w:pPr>
              <w:pStyle w:val="Sraopastraipa"/>
              <w:spacing w:before="120" w:after="0" w:line="240" w:lineRule="auto"/>
              <w:ind w:left="0" w:firstLine="0"/>
              <w:jc w:val="left"/>
              <w:rPr>
                <w:b/>
                <w:bCs/>
              </w:rPr>
            </w:pPr>
            <w:r w:rsidRPr="00647813">
              <w:lastRenderedPageBreak/>
              <w:t>Plačiau žr. šių Rekomendacijų 9.2 skyrių.</w:t>
            </w:r>
          </w:p>
        </w:tc>
      </w:tr>
    </w:tbl>
    <w:p w:rsidR="004901D8" w:rsidRPr="00647813" w:rsidRDefault="004901D8" w:rsidP="00D46DB6">
      <w:pPr>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 xml:space="preserve">Dalis projekto išlaidų yra tinkamos finansuoti tik kaip projekto vykdytojo </w:t>
      </w:r>
      <w:r w:rsidR="0062264F" w:rsidRPr="00647813">
        <w:rPr>
          <w:lang w:eastAsia="lt-LT"/>
        </w:rPr>
        <w:t xml:space="preserve">ar </w:t>
      </w:r>
      <w:r w:rsidRPr="00647813">
        <w:rPr>
          <w:lang w:eastAsia="lt-LT"/>
        </w:rPr>
        <w:t>partnerio nuosavas įnašas (neviršijant projekto sutartyje nustatytos nuosavo įnašo sumos). Šių išlaidų sąrašas pateikiamas 2 lentelėje.</w:t>
      </w:r>
    </w:p>
    <w:p w:rsidR="004901D8" w:rsidRPr="00647813" w:rsidRDefault="004901D8" w:rsidP="00066321">
      <w:pPr>
        <w:keepNext/>
        <w:rPr>
          <w:b/>
          <w:bCs/>
          <w:lang w:eastAsia="lt-LT"/>
        </w:rPr>
      </w:pPr>
      <w:r w:rsidRPr="00647813">
        <w:rPr>
          <w:b/>
          <w:bCs/>
          <w:lang w:eastAsia="lt-LT"/>
        </w:rPr>
        <w:t xml:space="preserve">2 lentelė. Išlaidos, kurios tinkamos finansuoti </w:t>
      </w:r>
      <w:r w:rsidR="00917B5E" w:rsidRPr="00647813">
        <w:rPr>
          <w:b/>
          <w:bCs/>
          <w:lang w:eastAsia="lt-LT"/>
        </w:rPr>
        <w:t xml:space="preserve">tik </w:t>
      </w:r>
      <w:r w:rsidRPr="00647813">
        <w:rPr>
          <w:b/>
          <w:bCs/>
          <w:lang w:eastAsia="lt-LT"/>
        </w:rPr>
        <w:t xml:space="preserve">kaip projekto vykdytojo </w:t>
      </w:r>
      <w:r w:rsidR="0062264F" w:rsidRPr="00647813">
        <w:rPr>
          <w:b/>
          <w:bCs/>
          <w:lang w:eastAsia="lt-LT"/>
        </w:rPr>
        <w:t xml:space="preserve">ar </w:t>
      </w:r>
      <w:r w:rsidRPr="00647813">
        <w:rPr>
          <w:b/>
          <w:bCs/>
          <w:lang w:eastAsia="lt-LT"/>
        </w:rPr>
        <w:t>partnerio nuosavas įnašas</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214"/>
      </w:tblGrid>
      <w:tr w:rsidR="004901D8" w:rsidRPr="00647813">
        <w:tc>
          <w:tcPr>
            <w:tcW w:w="675" w:type="dxa"/>
            <w:shd w:val="clear" w:color="auto" w:fill="95B3D7"/>
          </w:tcPr>
          <w:p w:rsidR="004901D8" w:rsidRPr="00647813" w:rsidRDefault="004901D8" w:rsidP="0013168B">
            <w:pPr>
              <w:spacing w:before="60" w:after="120" w:line="240" w:lineRule="exact"/>
              <w:ind w:firstLine="0"/>
              <w:jc w:val="center"/>
              <w:rPr>
                <w:b/>
                <w:bCs/>
                <w:color w:val="FFFFFF"/>
              </w:rPr>
            </w:pPr>
            <w:r w:rsidRPr="00647813">
              <w:rPr>
                <w:b/>
                <w:bCs/>
                <w:color w:val="FFFFFF"/>
              </w:rPr>
              <w:t>Eil. Nr.</w:t>
            </w:r>
          </w:p>
        </w:tc>
        <w:tc>
          <w:tcPr>
            <w:tcW w:w="9214" w:type="dxa"/>
            <w:shd w:val="clear" w:color="auto" w:fill="95B3D7"/>
          </w:tcPr>
          <w:p w:rsidR="004901D8" w:rsidRPr="00647813" w:rsidRDefault="004901D8" w:rsidP="0013168B">
            <w:pPr>
              <w:pStyle w:val="Sraopastraipa"/>
              <w:spacing w:before="60" w:after="120" w:line="240" w:lineRule="exact"/>
              <w:ind w:left="34" w:hanging="34"/>
              <w:jc w:val="center"/>
              <w:rPr>
                <w:b/>
                <w:bCs/>
                <w:color w:val="FFFFFF"/>
              </w:rPr>
            </w:pPr>
            <w:r w:rsidRPr="00647813">
              <w:rPr>
                <w:b/>
                <w:bCs/>
                <w:color w:val="FFFFFF"/>
              </w:rPr>
              <w:t>Išlaidų tipas</w:t>
            </w:r>
          </w:p>
        </w:tc>
      </w:tr>
      <w:tr w:rsidR="004901D8" w:rsidRPr="00647813">
        <w:tc>
          <w:tcPr>
            <w:tcW w:w="675" w:type="dxa"/>
          </w:tcPr>
          <w:p w:rsidR="004901D8" w:rsidRPr="00647813" w:rsidRDefault="004901D8" w:rsidP="0013168B">
            <w:pPr>
              <w:pStyle w:val="Sraopastraipa"/>
              <w:spacing w:after="0" w:line="240" w:lineRule="auto"/>
              <w:ind w:left="0" w:firstLine="0"/>
              <w:jc w:val="left"/>
            </w:pPr>
            <w:r w:rsidRPr="00647813">
              <w:t xml:space="preserve">1. </w:t>
            </w:r>
          </w:p>
        </w:tc>
        <w:tc>
          <w:tcPr>
            <w:tcW w:w="9214" w:type="dxa"/>
          </w:tcPr>
          <w:p w:rsidR="004901D8" w:rsidRPr="00647813" w:rsidRDefault="004901D8" w:rsidP="006F6C5D">
            <w:pPr>
              <w:tabs>
                <w:tab w:val="left" w:pos="0"/>
              </w:tabs>
              <w:spacing w:after="0" w:line="240" w:lineRule="auto"/>
              <w:ind w:firstLine="0"/>
              <w:jc w:val="left"/>
            </w:pPr>
            <w:r w:rsidRPr="00647813">
              <w:t>Vykdančiojo personalo – valstybės tarnautojų ir darbuotojų, dirbančių pagal darbo sutartis ir gaunančių darbo užmokestį iš valstybės biudžeto, savivaldybių biudžetų ir valstybės pinigų fondų, kurių pareigybių skaičius yra patvirtintas vadovaujantis Lietuvos Respublikos valstybės tarnybos įstatymo 8 straipsnio 5 dal</w:t>
            </w:r>
            <w:r w:rsidR="00AC21D7" w:rsidRPr="00647813">
              <w:t>yje</w:t>
            </w:r>
            <w:r w:rsidRPr="00647813">
              <w:t xml:space="preserve"> (arba kit</w:t>
            </w:r>
            <w:r w:rsidR="00AC21D7" w:rsidRPr="00647813">
              <w:t>ų</w:t>
            </w:r>
            <w:r w:rsidRPr="00647813">
              <w:t xml:space="preserve"> įstaigos veiklą reglamentuojanči</w:t>
            </w:r>
            <w:r w:rsidR="00AC21D7" w:rsidRPr="00647813">
              <w:t>ų</w:t>
            </w:r>
            <w:r w:rsidRPr="00647813">
              <w:t xml:space="preserve"> teisės akt</w:t>
            </w:r>
            <w:r w:rsidR="00AC21D7" w:rsidRPr="00647813">
              <w:t>ų</w:t>
            </w:r>
            <w:r w:rsidRPr="00647813">
              <w:t>)</w:t>
            </w:r>
            <w:r w:rsidR="00AC21D7" w:rsidRPr="00647813">
              <w:t xml:space="preserve"> nustatyta tvarka</w:t>
            </w:r>
            <w:r w:rsidR="00A35FFD" w:rsidRPr="00647813">
              <w:t>, –</w:t>
            </w:r>
            <w:r w:rsidRPr="00647813">
              <w:t xml:space="preserve"> darbo užmokesčio ir susijusių darbdavio įsipareigojimų išlaidos</w:t>
            </w:r>
            <w:r w:rsidR="00F963E3">
              <w:t>, išskyrus Rekomendacijų  159 punkte nustatytas išimtis</w:t>
            </w:r>
            <w:r w:rsidRPr="00647813">
              <w:t>.</w:t>
            </w:r>
          </w:p>
        </w:tc>
      </w:tr>
      <w:tr w:rsidR="004901D8" w:rsidRPr="00647813">
        <w:tc>
          <w:tcPr>
            <w:tcW w:w="675" w:type="dxa"/>
          </w:tcPr>
          <w:p w:rsidR="004901D8" w:rsidRPr="00647813" w:rsidRDefault="004901D8" w:rsidP="0013168B">
            <w:pPr>
              <w:pStyle w:val="Sraopastraipa"/>
              <w:spacing w:after="0" w:line="240" w:lineRule="auto"/>
              <w:ind w:left="0" w:firstLine="0"/>
              <w:jc w:val="left"/>
            </w:pPr>
            <w:r w:rsidRPr="00647813">
              <w:t>2.</w:t>
            </w:r>
          </w:p>
        </w:tc>
        <w:tc>
          <w:tcPr>
            <w:tcW w:w="9214" w:type="dxa"/>
          </w:tcPr>
          <w:p w:rsidR="004901D8" w:rsidRPr="00647813" w:rsidRDefault="004901D8" w:rsidP="0013168B">
            <w:pPr>
              <w:tabs>
                <w:tab w:val="left" w:pos="34"/>
              </w:tabs>
              <w:spacing w:after="0" w:line="240" w:lineRule="auto"/>
              <w:ind w:firstLine="0"/>
              <w:jc w:val="left"/>
            </w:pPr>
            <w:r w:rsidRPr="00647813">
              <w:t>Valstybės ar savivaldybių biudžetinių įst</w:t>
            </w:r>
            <w:r w:rsidR="003B2AAD" w:rsidRPr="00647813">
              <w:t xml:space="preserve">aigų patirtos ilgalaikio turto </w:t>
            </w:r>
            <w:r w:rsidRPr="00647813">
              <w:t>nusidėvėjimo (amortizacijos) sąnaudos.</w:t>
            </w:r>
          </w:p>
        </w:tc>
      </w:tr>
      <w:tr w:rsidR="004901D8" w:rsidRPr="00647813">
        <w:tc>
          <w:tcPr>
            <w:tcW w:w="675" w:type="dxa"/>
          </w:tcPr>
          <w:p w:rsidR="004901D8" w:rsidRPr="00647813" w:rsidRDefault="004901D8" w:rsidP="0013168B">
            <w:pPr>
              <w:pStyle w:val="Sraopastraipa"/>
              <w:spacing w:after="0" w:line="240" w:lineRule="auto"/>
              <w:ind w:left="0" w:firstLine="0"/>
              <w:jc w:val="left"/>
            </w:pPr>
            <w:r w:rsidRPr="00647813">
              <w:t>3.</w:t>
            </w:r>
          </w:p>
        </w:tc>
        <w:tc>
          <w:tcPr>
            <w:tcW w:w="9214" w:type="dxa"/>
          </w:tcPr>
          <w:p w:rsidR="004901D8" w:rsidRPr="00647813" w:rsidRDefault="004901D8" w:rsidP="003B2AAD">
            <w:pPr>
              <w:tabs>
                <w:tab w:val="left" w:pos="34"/>
              </w:tabs>
              <w:spacing w:after="0" w:line="240" w:lineRule="auto"/>
              <w:ind w:firstLine="0"/>
              <w:jc w:val="left"/>
            </w:pPr>
            <w:r w:rsidRPr="00647813">
              <w:t>Projektų veiklose dalyvaujančių asmenų darbo užmokesčio ir susijusių darbdavio įsipareigojimų išlaidos</w:t>
            </w:r>
            <w:r w:rsidR="003B2AAD" w:rsidRPr="00647813">
              <w:t>, išskyrus atvejus, kai projektų finansavimo sąlygų apraše nustatyta kitaip.</w:t>
            </w:r>
          </w:p>
        </w:tc>
      </w:tr>
      <w:tr w:rsidR="004901D8" w:rsidRPr="00647813">
        <w:tc>
          <w:tcPr>
            <w:tcW w:w="675" w:type="dxa"/>
          </w:tcPr>
          <w:p w:rsidR="004901D8" w:rsidRPr="00647813" w:rsidRDefault="00066321" w:rsidP="0013168B">
            <w:pPr>
              <w:pStyle w:val="Sraopastraipa"/>
              <w:spacing w:after="0" w:line="240" w:lineRule="auto"/>
              <w:ind w:left="0" w:firstLine="0"/>
              <w:jc w:val="left"/>
            </w:pPr>
            <w:r w:rsidRPr="00647813">
              <w:t>4</w:t>
            </w:r>
            <w:r w:rsidR="004901D8" w:rsidRPr="00647813">
              <w:t>.</w:t>
            </w:r>
          </w:p>
        </w:tc>
        <w:tc>
          <w:tcPr>
            <w:tcW w:w="9214" w:type="dxa"/>
          </w:tcPr>
          <w:p w:rsidR="004901D8" w:rsidRPr="00647813" w:rsidRDefault="00066321" w:rsidP="0013168B">
            <w:pPr>
              <w:tabs>
                <w:tab w:val="left" w:pos="34"/>
              </w:tabs>
              <w:spacing w:after="0" w:line="240" w:lineRule="auto"/>
              <w:ind w:firstLine="0"/>
              <w:jc w:val="left"/>
            </w:pPr>
            <w:r w:rsidRPr="00647813">
              <w:rPr>
                <w:iCs/>
              </w:rPr>
              <w:t>N</w:t>
            </w:r>
            <w:r w:rsidR="004901D8" w:rsidRPr="00647813">
              <w:rPr>
                <w:iCs/>
              </w:rPr>
              <w:t>epiniginis</w:t>
            </w:r>
            <w:r w:rsidR="004901D8" w:rsidRPr="00647813">
              <w:t xml:space="preserve"> įnašas (jei prie </w:t>
            </w:r>
            <w:r w:rsidR="004901D8" w:rsidRPr="001628B0">
              <w:t>projekto prisidedama nepiniginiu įnašu – žeme, nekilnojamuoju turtu, savanorišku darbu</w:t>
            </w:r>
            <w:r w:rsidR="005E4AAD" w:rsidRPr="001628B0">
              <w:t>, nematerialiuoju turtu</w:t>
            </w:r>
            <w:r w:rsidR="004901D8" w:rsidRPr="001628B0">
              <w:t>).</w:t>
            </w:r>
          </w:p>
        </w:tc>
      </w:tr>
    </w:tbl>
    <w:p w:rsidR="004901D8" w:rsidRPr="00647813" w:rsidRDefault="004901D8" w:rsidP="00361712">
      <w:pPr>
        <w:rPr>
          <w:lang w:eastAsia="lt-LT"/>
        </w:rPr>
      </w:pPr>
    </w:p>
    <w:p w:rsidR="004901D8" w:rsidRPr="00647813" w:rsidRDefault="004901D8" w:rsidP="00AE4E1C">
      <w:pPr>
        <w:pStyle w:val="Antrat1"/>
        <w:rPr>
          <w:rFonts w:cs="Times New Roman"/>
        </w:rPr>
      </w:pPr>
      <w:bookmarkStart w:id="45" w:name="_Toc8220264"/>
      <w:r w:rsidRPr="00647813">
        <w:lastRenderedPageBreak/>
        <w:t>11. PROJEKTO TINKAMŲ FINANSUOTI IŠLAIDŲ TIPAI</w:t>
      </w:r>
      <w:bookmarkEnd w:id="45"/>
    </w:p>
    <w:p w:rsidR="004901D8" w:rsidRPr="00647813" w:rsidRDefault="004901D8" w:rsidP="00513192">
      <w:pPr>
        <w:pStyle w:val="Sraopastraipa"/>
        <w:keepNext/>
        <w:ind w:left="851" w:firstLine="0"/>
        <w:rPr>
          <w:lang w:eastAsia="lt-LT"/>
        </w:rPr>
      </w:pPr>
    </w:p>
    <w:p w:rsidR="004901D8" w:rsidRPr="00647813" w:rsidRDefault="004901D8" w:rsidP="00AE4E1C">
      <w:pPr>
        <w:pStyle w:val="Antrat2"/>
        <w:rPr>
          <w:lang w:eastAsia="lt-LT"/>
        </w:rPr>
      </w:pPr>
      <w:bookmarkStart w:id="46" w:name="_Toc8220265"/>
      <w:r w:rsidRPr="00647813">
        <w:rPr>
          <w:lang w:eastAsia="lt-LT"/>
        </w:rPr>
        <w:t>11.1. ŽEMĖ</w:t>
      </w:r>
      <w:bookmarkEnd w:id="46"/>
    </w:p>
    <w:p w:rsidR="004901D8" w:rsidRPr="00647813" w:rsidRDefault="004901D8" w:rsidP="00513192">
      <w:pPr>
        <w:pStyle w:val="Sraopastraipa"/>
        <w:keepNext/>
        <w:ind w:left="851" w:firstLine="0"/>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Žemės pirkimo išlaidos yra tinkamos finansuoti tik iš ERPF ir SF (</w:t>
      </w:r>
      <w:r w:rsidR="00756A8A" w:rsidRPr="00647813">
        <w:rPr>
          <w:lang w:eastAsia="lt-LT"/>
        </w:rPr>
        <w:t xml:space="preserve">projektą </w:t>
      </w:r>
      <w:r w:rsidRPr="00647813">
        <w:rPr>
          <w:lang w:eastAsia="lt-LT"/>
        </w:rPr>
        <w:t>bendrai finansuoja</w:t>
      </w:r>
      <w:r w:rsidR="00756A8A" w:rsidRPr="00647813">
        <w:rPr>
          <w:lang w:eastAsia="lt-LT"/>
        </w:rPr>
        <w:t>nt</w:t>
      </w:r>
      <w:r w:rsidRPr="00647813">
        <w:rPr>
          <w:lang w:eastAsia="lt-LT"/>
        </w:rPr>
        <w:t xml:space="preserve"> </w:t>
      </w:r>
      <w:r w:rsidR="00756A8A" w:rsidRPr="00647813">
        <w:rPr>
          <w:lang w:eastAsia="lt-LT"/>
        </w:rPr>
        <w:t>iš ESF</w:t>
      </w:r>
      <w:proofErr w:type="gramStart"/>
      <w:r w:rsidR="00756A8A" w:rsidRPr="00647813">
        <w:rPr>
          <w:lang w:eastAsia="lt-LT"/>
        </w:rPr>
        <w:t xml:space="preserve"> </w:t>
      </w:r>
      <w:r w:rsidR="00FC2559" w:rsidRPr="00647813">
        <w:rPr>
          <w:lang w:eastAsia="lt-LT"/>
        </w:rPr>
        <w:t xml:space="preserve"> </w:t>
      </w:r>
      <w:proofErr w:type="gramEnd"/>
      <w:r w:rsidRPr="00647813">
        <w:rPr>
          <w:lang w:eastAsia="lt-LT"/>
        </w:rPr>
        <w:t>– tik kaip kryžminio finansavimo išlaidos).</w:t>
      </w:r>
    </w:p>
    <w:p w:rsidR="004901D8" w:rsidRPr="00647813" w:rsidRDefault="004901D8" w:rsidP="00740C98">
      <w:pPr>
        <w:pStyle w:val="Sraopastraipa"/>
        <w:numPr>
          <w:ilvl w:val="0"/>
          <w:numId w:val="32"/>
        </w:numPr>
        <w:ind w:left="0"/>
        <w:rPr>
          <w:lang w:eastAsia="lt-LT"/>
        </w:rPr>
      </w:pPr>
      <w:r w:rsidRPr="00647813">
        <w:rPr>
          <w:lang w:eastAsia="lt-LT"/>
        </w:rPr>
        <w:t>Žemės pirkimo išlaidos laikomos tinkamomis finansuoti, jeigu atitinka šiuos reikalavimus:</w:t>
      </w:r>
    </w:p>
    <w:p w:rsidR="004901D8" w:rsidRPr="00647813" w:rsidRDefault="004901D8" w:rsidP="00740C98">
      <w:pPr>
        <w:pStyle w:val="Sraopastraipa"/>
        <w:numPr>
          <w:ilvl w:val="1"/>
          <w:numId w:val="32"/>
        </w:numPr>
        <w:ind w:left="0"/>
        <w:rPr>
          <w:lang w:eastAsia="lt-LT"/>
        </w:rPr>
      </w:pPr>
      <w:r w:rsidRPr="00647813">
        <w:rPr>
          <w:lang w:eastAsia="lt-LT"/>
        </w:rPr>
        <w:t>sudaro ne daugiau nei 10 procentų visų tinkamų finansuoti projekto išlaidų (apleist</w:t>
      </w:r>
      <w:r w:rsidR="00756A8A" w:rsidRPr="00647813">
        <w:rPr>
          <w:lang w:eastAsia="lt-LT"/>
        </w:rPr>
        <w:t>ose</w:t>
      </w:r>
      <w:r w:rsidRPr="00647813">
        <w:rPr>
          <w:lang w:eastAsia="lt-LT"/>
        </w:rPr>
        <w:t xml:space="preserve"> ir ankstesnės pramoninės paskirties vietov</w:t>
      </w:r>
      <w:r w:rsidR="00756A8A" w:rsidRPr="00647813">
        <w:rPr>
          <w:lang w:eastAsia="lt-LT"/>
        </w:rPr>
        <w:t>ėse</w:t>
      </w:r>
      <w:r w:rsidR="00E63485" w:rsidRPr="00647813">
        <w:rPr>
          <w:lang w:eastAsia="lt-LT"/>
        </w:rPr>
        <w:t xml:space="preserve"> perkant žemę</w:t>
      </w:r>
      <w:r w:rsidRPr="00647813">
        <w:rPr>
          <w:lang w:eastAsia="lt-LT"/>
        </w:rPr>
        <w:t>, kuriose yra pastatų</w:t>
      </w:r>
      <w:proofErr w:type="gramStart"/>
      <w:r w:rsidRPr="00647813">
        <w:rPr>
          <w:lang w:eastAsia="lt-LT"/>
        </w:rPr>
        <w:t>,</w:t>
      </w:r>
      <w:proofErr w:type="gramEnd"/>
      <w:r w:rsidRPr="00647813">
        <w:rPr>
          <w:lang w:eastAsia="lt-LT"/>
        </w:rPr>
        <w:t xml:space="preserve"> </w:t>
      </w:r>
      <w:r w:rsidR="00756A8A" w:rsidRPr="00647813">
        <w:rPr>
          <w:lang w:eastAsia="lt-LT"/>
        </w:rPr>
        <w:t xml:space="preserve">– </w:t>
      </w:r>
      <w:r w:rsidRPr="00647813">
        <w:rPr>
          <w:lang w:eastAsia="lt-LT"/>
        </w:rPr>
        <w:t>15 proc.), išskyrus tinkamai pagrįstus atvejus, kai žemės pirkimas yra susijęs su aplinkos apsauga;</w:t>
      </w:r>
    </w:p>
    <w:p w:rsidR="004901D8" w:rsidRPr="00647813" w:rsidRDefault="004901D8" w:rsidP="00740C98">
      <w:pPr>
        <w:pStyle w:val="Sraopastraipa"/>
        <w:numPr>
          <w:ilvl w:val="1"/>
          <w:numId w:val="32"/>
        </w:numPr>
        <w:ind w:left="0"/>
        <w:rPr>
          <w:lang w:eastAsia="lt-LT"/>
        </w:rPr>
      </w:pPr>
      <w:r w:rsidRPr="00647813">
        <w:rPr>
          <w:lang w:eastAsia="lt-LT"/>
        </w:rPr>
        <w:t>žemę pagal sandorius įsigijo biudžetinė įstaiga arba teisės aktuose nustatytas viešąsias paslaugas teikianti institucija ar įstaiga.</w:t>
      </w:r>
    </w:p>
    <w:p w:rsidR="004901D8" w:rsidRPr="00647813" w:rsidRDefault="004901D8" w:rsidP="003A5367">
      <w:pPr>
        <w:rPr>
          <w:i/>
          <w:iCs/>
          <w:lang w:eastAsia="lt-LT"/>
        </w:rPr>
      </w:pPr>
      <w:r w:rsidRPr="00647813">
        <w:rPr>
          <w:b/>
          <w:bCs/>
          <w:i/>
          <w:iCs/>
          <w:color w:val="000000"/>
        </w:rPr>
        <w:t xml:space="preserve">Viešoji paslauga </w:t>
      </w:r>
      <w:r w:rsidRPr="00647813">
        <w:rPr>
          <w:bCs/>
          <w:i/>
          <w:iCs/>
          <w:color w:val="000000"/>
        </w:rPr>
        <w:t>–</w:t>
      </w:r>
      <w:r w:rsidRPr="00647813">
        <w:rPr>
          <w:b/>
          <w:bCs/>
          <w:i/>
          <w:iCs/>
          <w:color w:val="000000"/>
        </w:rPr>
        <w:t xml:space="preserve"> </w:t>
      </w:r>
      <w:r w:rsidRPr="00647813">
        <w:rPr>
          <w:i/>
          <w:iCs/>
          <w:color w:val="000000"/>
        </w:rPr>
        <w:t>valstybės ar savivaldybių kontroliuojamų juridinių asmenų veikla teikiant asmenims socialines, švietimo, mokslo, kultūros, sporto ir kitas įstatymų numatytas paslaugas. Įstatymų nustatytais atvejais ir tvarka viešąsias paslaugas gali teikti ir kiti asmenys (L</w:t>
      </w:r>
      <w:r w:rsidR="00371711" w:rsidRPr="00647813">
        <w:rPr>
          <w:i/>
          <w:iCs/>
          <w:color w:val="000000"/>
        </w:rPr>
        <w:t xml:space="preserve">ietuvos </w:t>
      </w:r>
      <w:r w:rsidRPr="00647813">
        <w:rPr>
          <w:i/>
          <w:iCs/>
          <w:color w:val="000000"/>
        </w:rPr>
        <w:t>R</w:t>
      </w:r>
      <w:r w:rsidR="00371711" w:rsidRPr="00647813">
        <w:rPr>
          <w:i/>
          <w:iCs/>
          <w:color w:val="000000"/>
        </w:rPr>
        <w:t>espublikos</w:t>
      </w:r>
      <w:r w:rsidRPr="00647813">
        <w:rPr>
          <w:i/>
          <w:iCs/>
          <w:color w:val="000000"/>
        </w:rPr>
        <w:t xml:space="preserve"> </w:t>
      </w:r>
      <w:r w:rsidR="00371711" w:rsidRPr="00647813">
        <w:rPr>
          <w:i/>
          <w:iCs/>
          <w:color w:val="000000"/>
        </w:rPr>
        <w:t>v</w:t>
      </w:r>
      <w:r w:rsidRPr="00647813">
        <w:rPr>
          <w:i/>
          <w:iCs/>
          <w:color w:val="000000"/>
        </w:rPr>
        <w:t>iešojo administravimo įstatymo 2 straipsnis)</w:t>
      </w:r>
      <w:r w:rsidR="00371711" w:rsidRPr="00647813">
        <w:rPr>
          <w:i/>
          <w:iCs/>
          <w:color w:val="000000"/>
        </w:rPr>
        <w:t>.</w:t>
      </w:r>
    </w:p>
    <w:p w:rsidR="004901D8" w:rsidRPr="00647813" w:rsidRDefault="004901D8" w:rsidP="00740C98">
      <w:pPr>
        <w:pStyle w:val="Sraopastraipa"/>
        <w:numPr>
          <w:ilvl w:val="0"/>
          <w:numId w:val="32"/>
        </w:numPr>
        <w:ind w:left="0"/>
        <w:rPr>
          <w:lang w:eastAsia="lt-LT"/>
        </w:rPr>
      </w:pPr>
      <w:r w:rsidRPr="00647813">
        <w:rPr>
          <w:lang w:eastAsia="lt-LT"/>
        </w:rPr>
        <w:t xml:space="preserve">Jei žemės pirkimas yra susijęs su aplinkos apsauga ir žemės </w:t>
      </w:r>
      <w:r w:rsidR="00371711" w:rsidRPr="00647813">
        <w:rPr>
          <w:lang w:eastAsia="lt-LT"/>
        </w:rPr>
        <w:t xml:space="preserve">pirkimo </w:t>
      </w:r>
      <w:r w:rsidR="00C3118D" w:rsidRPr="00647813">
        <w:rPr>
          <w:lang w:eastAsia="lt-LT"/>
        </w:rPr>
        <w:t>išlaidos</w:t>
      </w:r>
      <w:r w:rsidR="00371711" w:rsidRPr="00647813">
        <w:rPr>
          <w:lang w:eastAsia="lt-LT"/>
        </w:rPr>
        <w:t xml:space="preserve"> sudaro </w:t>
      </w:r>
      <w:r w:rsidRPr="00647813">
        <w:rPr>
          <w:lang w:eastAsia="lt-LT"/>
        </w:rPr>
        <w:t>daugiau nei 10 proc. visų tinkamų finansuoti projekto išlaidų, žemės pirkimui turi būti pritarta tarpinės institucijos sprendime skirti paramą, o šis sprendimas suderintas su vadovaujančiąja institucija arba</w:t>
      </w:r>
      <w:proofErr w:type="gramStart"/>
      <w:r w:rsidRPr="00647813">
        <w:rPr>
          <w:lang w:eastAsia="lt-LT"/>
        </w:rPr>
        <w:t xml:space="preserve">  </w:t>
      </w:r>
      <w:proofErr w:type="gramEnd"/>
      <w:r w:rsidRPr="00647813">
        <w:rPr>
          <w:lang w:eastAsia="lt-LT"/>
        </w:rPr>
        <w:t>jos atsakomybe pavestas užduotis vykdančia tarpine institucija. Tokia žemė privalo būti ne žemės ūkio paskirties, išskyrus deramai pagrįstus ir vadovaujančiosios institucijos ir (arba) jos atsakomybe pavestas užduotis vykdančios tarpin</w:t>
      </w:r>
      <w:r w:rsidR="00610E7F" w:rsidRPr="00647813">
        <w:rPr>
          <w:lang w:eastAsia="lt-LT"/>
        </w:rPr>
        <w:t>ė</w:t>
      </w:r>
      <w:r w:rsidRPr="00647813">
        <w:rPr>
          <w:lang w:eastAsia="lt-LT"/>
        </w:rPr>
        <w:t>s institucijos teisės aktų nustatyta tvarka patvirtintus atvejus. Žemė turi būti naudojama pagal projekto sutartyje nurodytą paskirtį ir nustatytu laikotarpiu.</w:t>
      </w:r>
    </w:p>
    <w:p w:rsidR="004901D8" w:rsidRPr="00647813" w:rsidRDefault="004901D8" w:rsidP="00740C98">
      <w:pPr>
        <w:pStyle w:val="Sraopastraipa"/>
        <w:numPr>
          <w:ilvl w:val="0"/>
          <w:numId w:val="32"/>
        </w:numPr>
        <w:ind w:left="0"/>
        <w:rPr>
          <w:lang w:eastAsia="lt-LT"/>
        </w:rPr>
      </w:pPr>
      <w:r w:rsidRPr="00647813">
        <w:rPr>
          <w:lang w:eastAsia="lt-LT"/>
        </w:rPr>
        <w:t>Žemės išlaidų tipui taip pat priskiriamos visuomenės reikmėms (pavyzdžiui, keliui tiesti) perkamos žemės su nugriauti skirtais statiniais išlaidos.</w:t>
      </w:r>
      <w:r w:rsidR="00917B5E" w:rsidRPr="00647813">
        <w:rPr>
          <w:lang w:eastAsia="lt-LT"/>
        </w:rPr>
        <w:t xml:space="preserve"> </w:t>
      </w:r>
      <w:r w:rsidRPr="00647813">
        <w:rPr>
          <w:lang w:eastAsia="lt-LT"/>
        </w:rPr>
        <w:t>Žemės išlaidoms taip pat priskiriamos žemės savininkams išmokamo atlygio (kompensacijos) už visuomenės poreikiams paimtą žemę išlaidos.</w:t>
      </w:r>
    </w:p>
    <w:p w:rsidR="004901D8" w:rsidRPr="00647813" w:rsidRDefault="004901D8" w:rsidP="00740C98">
      <w:pPr>
        <w:pStyle w:val="Sraopastraipa"/>
        <w:numPr>
          <w:ilvl w:val="0"/>
          <w:numId w:val="32"/>
        </w:numPr>
        <w:ind w:left="0"/>
        <w:rPr>
          <w:lang w:eastAsia="lt-LT"/>
        </w:rPr>
      </w:pPr>
      <w:r w:rsidRPr="00647813">
        <w:rPr>
          <w:lang w:eastAsia="lt-LT"/>
        </w:rPr>
        <w:t xml:space="preserve">Netinkamomis finansuoti išlaidomos laikomi žemės mokesčiai, komisiniai mokesčiai </w:t>
      </w:r>
      <w:proofErr w:type="gramStart"/>
      <w:r w:rsidRPr="00647813">
        <w:rPr>
          <w:lang w:eastAsia="lt-LT"/>
        </w:rPr>
        <w:t>nekilnojamo</w:t>
      </w:r>
      <w:proofErr w:type="gramEnd"/>
      <w:r w:rsidRPr="00647813">
        <w:rPr>
          <w:lang w:eastAsia="lt-LT"/>
        </w:rPr>
        <w:t xml:space="preserve"> turto agentūroms ar pirkimo–pardavimo tarpininkams. </w:t>
      </w:r>
    </w:p>
    <w:p w:rsidR="004901D8" w:rsidRPr="00647813" w:rsidRDefault="004901D8" w:rsidP="00740C98">
      <w:pPr>
        <w:pStyle w:val="Sraopastraipa"/>
        <w:numPr>
          <w:ilvl w:val="0"/>
          <w:numId w:val="32"/>
        </w:numPr>
        <w:ind w:left="0"/>
        <w:rPr>
          <w:lang w:eastAsia="lt-LT"/>
        </w:rPr>
      </w:pPr>
      <w:r w:rsidRPr="00647813">
        <w:rPr>
          <w:lang w:eastAsia="lt-LT"/>
        </w:rPr>
        <w:t>Planuojamų patirti žemės pirkimo išlaidų tinkamumui finansuoti pagrįsti rekomenduojami šie dokumentai:</w:t>
      </w:r>
    </w:p>
    <w:p w:rsidR="004901D8" w:rsidRPr="00647813" w:rsidRDefault="004901D8" w:rsidP="00740C98">
      <w:pPr>
        <w:pStyle w:val="Sraopastraipa"/>
        <w:numPr>
          <w:ilvl w:val="1"/>
          <w:numId w:val="32"/>
        </w:numPr>
        <w:ind w:left="0"/>
        <w:rPr>
          <w:lang w:eastAsia="lt-LT"/>
        </w:rPr>
      </w:pPr>
      <w:r w:rsidRPr="00647813">
        <w:rPr>
          <w:lang w:eastAsia="lt-LT"/>
        </w:rPr>
        <w:t>jeigu žemė yra nupirkta iki paraiškos pateikimo dienos (jeigu išlaidos buvo patirtos</w:t>
      </w:r>
      <w:r w:rsidR="00917B5E" w:rsidRPr="00647813">
        <w:rPr>
          <w:lang w:eastAsia="lt-LT"/>
        </w:rPr>
        <w:t xml:space="preserve"> </w:t>
      </w:r>
      <w:r w:rsidRPr="00647813">
        <w:rPr>
          <w:lang w:eastAsia="lt-LT"/>
        </w:rPr>
        <w:t>tinkamu finansuoti laikotarpiu): žemės pirkimo–pardavimo sutart</w:t>
      </w:r>
      <w:r w:rsidR="00BD43EC" w:rsidRPr="00647813">
        <w:rPr>
          <w:lang w:eastAsia="lt-LT"/>
        </w:rPr>
        <w:t>is</w:t>
      </w:r>
      <w:r w:rsidRPr="00647813">
        <w:rPr>
          <w:lang w:eastAsia="lt-LT"/>
        </w:rPr>
        <w:t xml:space="preserve"> ir žemės rinkos vertės nustatymo ataskait</w:t>
      </w:r>
      <w:r w:rsidR="00BD43EC" w:rsidRPr="00647813">
        <w:rPr>
          <w:lang w:eastAsia="lt-LT"/>
        </w:rPr>
        <w:t>a</w:t>
      </w:r>
      <w:r w:rsidRPr="00647813">
        <w:rPr>
          <w:lang w:eastAsia="lt-LT"/>
        </w:rPr>
        <w:t>. Jei perkama žemė su nugriauti skirtais statiniais, rekomenduojama prašyti pateikti turto rinkos vertės nustatymo ataskaitą;</w:t>
      </w:r>
    </w:p>
    <w:p w:rsidR="004901D8" w:rsidRPr="00647813" w:rsidRDefault="004901D8" w:rsidP="00740C98">
      <w:pPr>
        <w:pStyle w:val="Sraopastraipa"/>
        <w:numPr>
          <w:ilvl w:val="1"/>
          <w:numId w:val="32"/>
        </w:numPr>
        <w:ind w:left="0"/>
        <w:rPr>
          <w:lang w:eastAsia="lt-LT"/>
        </w:rPr>
      </w:pPr>
      <w:r w:rsidRPr="00647813">
        <w:rPr>
          <w:lang w:eastAsia="lt-LT"/>
        </w:rPr>
        <w:t>jeigu pareiškėjas yra numatęs pirkti konkretų žemės sklypą: preliminari žemės pirkimo–pardavimo sutart</w:t>
      </w:r>
      <w:r w:rsidR="00BD43EC" w:rsidRPr="00647813">
        <w:rPr>
          <w:lang w:eastAsia="lt-LT"/>
        </w:rPr>
        <w:t>is</w:t>
      </w:r>
      <w:r w:rsidRPr="00647813">
        <w:rPr>
          <w:lang w:eastAsia="lt-LT"/>
        </w:rPr>
        <w:t xml:space="preserve"> (jei tokia sudaroma) ir žemės rinkos vertės nustatymo ataskait</w:t>
      </w:r>
      <w:r w:rsidR="00BD43EC" w:rsidRPr="00647813">
        <w:rPr>
          <w:lang w:eastAsia="lt-LT"/>
        </w:rPr>
        <w:t>a</w:t>
      </w:r>
      <w:r w:rsidRPr="00647813">
        <w:rPr>
          <w:lang w:eastAsia="lt-LT"/>
        </w:rPr>
        <w:t>. Jei numatoma pirkti žemę su nugriauti skirtais statiniais, rekomenduojama prašyti pateikti turto rinkos vertės nustatymo</w:t>
      </w:r>
      <w:proofErr w:type="gramStart"/>
      <w:r w:rsidRPr="00647813">
        <w:rPr>
          <w:lang w:eastAsia="lt-LT"/>
        </w:rPr>
        <w:t xml:space="preserve">  </w:t>
      </w:r>
      <w:proofErr w:type="gramEnd"/>
      <w:r w:rsidRPr="00647813">
        <w:rPr>
          <w:lang w:eastAsia="lt-LT"/>
        </w:rPr>
        <w:t>ataskaitą;</w:t>
      </w:r>
    </w:p>
    <w:p w:rsidR="004901D8" w:rsidRPr="00647813" w:rsidRDefault="004901D8" w:rsidP="00740C98">
      <w:pPr>
        <w:pStyle w:val="Sraopastraipa"/>
        <w:numPr>
          <w:ilvl w:val="1"/>
          <w:numId w:val="32"/>
        </w:numPr>
        <w:ind w:left="0"/>
        <w:rPr>
          <w:lang w:eastAsia="lt-LT"/>
        </w:rPr>
      </w:pPr>
      <w:r w:rsidRPr="00647813">
        <w:rPr>
          <w:lang w:eastAsia="lt-LT"/>
        </w:rPr>
        <w:lastRenderedPageBreak/>
        <w:t xml:space="preserve">jeigu pareiškėjas yra numatęs tik vietovę, kurioje planuoja pirkti žemės sklypą: </w:t>
      </w:r>
      <w:proofErr w:type="spellStart"/>
      <w:r w:rsidRPr="00647813">
        <w:rPr>
          <w:lang w:eastAsia="lt-LT"/>
        </w:rPr>
        <w:t>VšĮ</w:t>
      </w:r>
      <w:proofErr w:type="spellEnd"/>
      <w:r w:rsidRPr="00647813">
        <w:rPr>
          <w:lang w:eastAsia="lt-LT"/>
        </w:rPr>
        <w:t xml:space="preserve"> Registrų centro arba nepriklausomo turto vertintojo išduot</w:t>
      </w:r>
      <w:r w:rsidR="00BD43EC" w:rsidRPr="00647813">
        <w:rPr>
          <w:lang w:eastAsia="lt-LT"/>
        </w:rPr>
        <w:t>a</w:t>
      </w:r>
      <w:r w:rsidRPr="00647813">
        <w:rPr>
          <w:lang w:eastAsia="lt-LT"/>
        </w:rPr>
        <w:t xml:space="preserve"> bendr</w:t>
      </w:r>
      <w:r w:rsidR="00BD43EC" w:rsidRPr="00647813">
        <w:rPr>
          <w:lang w:eastAsia="lt-LT"/>
        </w:rPr>
        <w:t>a</w:t>
      </w:r>
      <w:r w:rsidRPr="00647813">
        <w:rPr>
          <w:lang w:eastAsia="lt-LT"/>
        </w:rPr>
        <w:t xml:space="preserve"> panašių nekilnojamojo turto objektų grupės (žemės)</w:t>
      </w:r>
      <w:r w:rsidR="00917B5E" w:rsidRPr="00647813">
        <w:rPr>
          <w:lang w:eastAsia="lt-LT"/>
        </w:rPr>
        <w:t xml:space="preserve"> </w:t>
      </w:r>
      <w:r w:rsidRPr="00647813">
        <w:rPr>
          <w:lang w:eastAsia="lt-LT"/>
        </w:rPr>
        <w:t>rinkos vertės nustatymo ataskait</w:t>
      </w:r>
      <w:r w:rsidR="00BD43EC" w:rsidRPr="00647813">
        <w:rPr>
          <w:lang w:eastAsia="lt-LT"/>
        </w:rPr>
        <w:t>a</w:t>
      </w:r>
      <w:r w:rsidRPr="00647813">
        <w:rPr>
          <w:lang w:eastAsia="lt-LT"/>
        </w:rPr>
        <w:t>, kurioje nurodomos vidutinės toje vietovėje esančių žemės sklypų kainos, ir preliminar</w:t>
      </w:r>
      <w:r w:rsidR="00BD43EC" w:rsidRPr="00647813">
        <w:rPr>
          <w:lang w:eastAsia="lt-LT"/>
        </w:rPr>
        <w:t>ūs</w:t>
      </w:r>
      <w:r w:rsidRPr="00647813">
        <w:rPr>
          <w:lang w:eastAsia="lt-LT"/>
        </w:rPr>
        <w:t xml:space="preserve"> komercini</w:t>
      </w:r>
      <w:r w:rsidR="00BD43EC" w:rsidRPr="00647813">
        <w:rPr>
          <w:lang w:eastAsia="lt-LT"/>
        </w:rPr>
        <w:t>ai</w:t>
      </w:r>
      <w:r w:rsidRPr="00647813">
        <w:rPr>
          <w:lang w:eastAsia="lt-LT"/>
        </w:rPr>
        <w:t xml:space="preserve"> pasiūlym</w:t>
      </w:r>
      <w:r w:rsidR="00BD43EC" w:rsidRPr="00647813">
        <w:rPr>
          <w:lang w:eastAsia="lt-LT"/>
        </w:rPr>
        <w:t>ai</w:t>
      </w:r>
      <w:r w:rsidRPr="00647813">
        <w:rPr>
          <w:lang w:eastAsia="lt-LT"/>
        </w:rPr>
        <w:t xml:space="preserve"> (jei gauta).</w:t>
      </w:r>
    </w:p>
    <w:p w:rsidR="004901D8" w:rsidRPr="00647813" w:rsidRDefault="004901D8" w:rsidP="00740C98">
      <w:pPr>
        <w:pStyle w:val="Sraopastraipa"/>
        <w:numPr>
          <w:ilvl w:val="0"/>
          <w:numId w:val="32"/>
        </w:numPr>
        <w:ind w:left="0"/>
        <w:rPr>
          <w:lang w:eastAsia="lt-LT"/>
        </w:rPr>
      </w:pPr>
      <w:r w:rsidRPr="00647813">
        <w:rPr>
          <w:lang w:eastAsia="lt-LT"/>
        </w:rPr>
        <w:t xml:space="preserve">Nuostatos dėl draudimo, nuomos ar </w:t>
      </w:r>
      <w:r w:rsidR="00BD43EC" w:rsidRPr="00647813">
        <w:rPr>
          <w:lang w:eastAsia="lt-LT"/>
        </w:rPr>
        <w:t>finansinės nuomos</w:t>
      </w:r>
      <w:r w:rsidR="00BD43EC" w:rsidRPr="00647813" w:rsidDel="00BD43EC">
        <w:rPr>
          <w:lang w:eastAsia="lt-LT"/>
        </w:rPr>
        <w:t xml:space="preserve"> </w:t>
      </w:r>
      <w:r w:rsidRPr="00647813">
        <w:rPr>
          <w:lang w:eastAsia="lt-LT"/>
        </w:rPr>
        <w:t>(</w:t>
      </w:r>
      <w:r w:rsidR="00BD43EC" w:rsidRPr="00647813">
        <w:rPr>
          <w:lang w:eastAsia="lt-LT"/>
        </w:rPr>
        <w:t>lizingo</w:t>
      </w:r>
      <w:r w:rsidRPr="00647813">
        <w:rPr>
          <w:lang w:eastAsia="lt-LT"/>
        </w:rPr>
        <w:t xml:space="preserve">) (taikomos ir žemei) </w:t>
      </w:r>
      <w:r w:rsidR="00BD43EC" w:rsidRPr="00647813">
        <w:rPr>
          <w:lang w:eastAsia="lt-LT"/>
        </w:rPr>
        <w:t xml:space="preserve">pateiktos </w:t>
      </w:r>
      <w:r w:rsidRPr="00647813">
        <w:rPr>
          <w:lang w:eastAsia="lt-LT"/>
        </w:rPr>
        <w:t>šių Rekomendacijų 11</w:t>
      </w:r>
      <w:r w:rsidR="00513192" w:rsidRPr="00647813">
        <w:rPr>
          <w:lang w:eastAsia="lt-LT"/>
        </w:rPr>
        <w:t>8</w:t>
      </w:r>
      <w:r w:rsidR="00BD43EC" w:rsidRPr="00647813">
        <w:rPr>
          <w:lang w:eastAsia="lt-LT"/>
        </w:rPr>
        <w:t>–</w:t>
      </w:r>
      <w:r w:rsidRPr="00647813">
        <w:rPr>
          <w:lang w:eastAsia="lt-LT"/>
        </w:rPr>
        <w:t>12</w:t>
      </w:r>
      <w:r w:rsidR="00513192" w:rsidRPr="00647813">
        <w:rPr>
          <w:lang w:eastAsia="lt-LT"/>
        </w:rPr>
        <w:t>4</w:t>
      </w:r>
      <w:r w:rsidR="00917B5E" w:rsidRPr="00647813">
        <w:rPr>
          <w:lang w:eastAsia="lt-LT"/>
        </w:rPr>
        <w:t xml:space="preserve"> </w:t>
      </w:r>
      <w:r w:rsidRPr="00647813">
        <w:rPr>
          <w:lang w:eastAsia="lt-LT"/>
        </w:rPr>
        <w:t>punktuose.</w:t>
      </w:r>
    </w:p>
    <w:p w:rsidR="004901D8" w:rsidRPr="00647813" w:rsidRDefault="004901D8" w:rsidP="00740C98">
      <w:pPr>
        <w:pStyle w:val="Sraopastraipa"/>
        <w:numPr>
          <w:ilvl w:val="0"/>
          <w:numId w:val="32"/>
        </w:numPr>
        <w:ind w:left="0"/>
        <w:rPr>
          <w:lang w:eastAsia="lt-LT"/>
        </w:rPr>
      </w:pPr>
      <w:r w:rsidRPr="00647813">
        <w:rPr>
          <w:lang w:eastAsia="lt-LT"/>
        </w:rPr>
        <w:t>Pagrindžiant žemės nuomos išlaidų tinkamumą finansuoti rekomenduojama pateikti žemės nuomos sutartį (jeigu sutartis sudaryta iki paraiškos pateikimo dienos).</w:t>
      </w:r>
    </w:p>
    <w:p w:rsidR="004901D8" w:rsidRPr="00647813" w:rsidRDefault="004901D8" w:rsidP="00740C98">
      <w:pPr>
        <w:pStyle w:val="Sraopastraipa"/>
        <w:numPr>
          <w:ilvl w:val="0"/>
          <w:numId w:val="32"/>
        </w:numPr>
        <w:ind w:left="0"/>
        <w:rPr>
          <w:lang w:eastAsia="lt-LT"/>
        </w:rPr>
      </w:pPr>
      <w:r w:rsidRPr="00647813">
        <w:rPr>
          <w:lang w:eastAsia="lt-LT"/>
        </w:rPr>
        <w:t xml:space="preserve">Pagrindžiant žemės įsigijimo išlaidų tinkamumą finansuoti, turi būti nurodytas ir atskirai pagrįstas kiekvienas įsigyjamas ar nuomojamas žemės sklypas, pateikiama informacija ir (ar) papildomi dokumentai apie žemės sklypo vietą, paskirtį, nuosavybę, bendrąjį ir detalųjį išplanavimą ir pan.  Jeigu paraiškos pateikimo metu konkretus žemės sklypas nėra žinomas, pagrindžiant žemės pirkimo ar nuomos išlaidas reikia nurodyti planuojamo įsigyti ar nuomoti sklypo (-ų) dydį, žemės paskirtį ir vietovę. </w:t>
      </w:r>
    </w:p>
    <w:p w:rsidR="004901D8" w:rsidRPr="00647813" w:rsidRDefault="004901D8" w:rsidP="00E51F39">
      <w:pPr>
        <w:rPr>
          <w:b/>
          <w:bCs/>
          <w:i/>
          <w:iCs/>
          <w:lang w:eastAsia="lt-LT"/>
        </w:rPr>
      </w:pPr>
      <w:r w:rsidRPr="00647813">
        <w:rPr>
          <w:b/>
          <w:bCs/>
          <w:i/>
          <w:iCs/>
          <w:lang w:eastAsia="lt-LT"/>
        </w:rPr>
        <w:t>Žemės rinkos vertės nustatymo ataskaita</w:t>
      </w:r>
    </w:p>
    <w:p w:rsidR="004901D8" w:rsidRPr="00647813" w:rsidRDefault="004901D8" w:rsidP="00740C98">
      <w:pPr>
        <w:pStyle w:val="Sraopastraipa"/>
        <w:numPr>
          <w:ilvl w:val="0"/>
          <w:numId w:val="32"/>
        </w:numPr>
        <w:ind w:left="0"/>
        <w:rPr>
          <w:lang w:eastAsia="lt-LT"/>
        </w:rPr>
      </w:pPr>
      <w:r w:rsidRPr="00647813">
        <w:rPr>
          <w:lang w:eastAsia="lt-LT"/>
        </w:rPr>
        <w:t>Žemės rinkos vertės nustatymo ataskaitą teikti privaloma, jeigu tokį reikalavimą nustato vadovaujančioji institucija ir (arba) jos atsakomybe pavestas funkcijas vykdanti institucija.</w:t>
      </w:r>
    </w:p>
    <w:p w:rsidR="004901D8" w:rsidRPr="00647813" w:rsidRDefault="004901D8" w:rsidP="00740C98">
      <w:pPr>
        <w:pStyle w:val="Sraopastraipa"/>
        <w:numPr>
          <w:ilvl w:val="0"/>
          <w:numId w:val="32"/>
        </w:numPr>
        <w:ind w:left="0"/>
        <w:rPr>
          <w:lang w:eastAsia="lt-LT"/>
        </w:rPr>
      </w:pPr>
      <w:r w:rsidRPr="00647813">
        <w:rPr>
          <w:lang w:eastAsia="lt-LT"/>
        </w:rPr>
        <w:t>Prievolę pateikti žemės rinkos vertės nustatymo ataskaitą rekomenduojama nustatyti tokiais atvejais:</w:t>
      </w:r>
    </w:p>
    <w:p w:rsidR="004901D8" w:rsidRPr="00647813" w:rsidRDefault="004901D8" w:rsidP="00740C98">
      <w:pPr>
        <w:pStyle w:val="Sraopastraipa"/>
        <w:numPr>
          <w:ilvl w:val="1"/>
          <w:numId w:val="32"/>
        </w:numPr>
        <w:ind w:left="0"/>
        <w:rPr>
          <w:lang w:eastAsia="lt-LT"/>
        </w:rPr>
      </w:pPr>
      <w:r w:rsidRPr="00647813">
        <w:rPr>
          <w:lang w:eastAsia="lt-LT"/>
        </w:rPr>
        <w:t>jei numatyta projektų finansavimo sąlygų apraše, kai numatomo įsigyti (įsigyto) turto (žemės) kaina viršija ministerijos nustatytą sumą;</w:t>
      </w:r>
    </w:p>
    <w:p w:rsidR="004901D8" w:rsidRPr="00647813" w:rsidRDefault="004901D8" w:rsidP="00740C98">
      <w:pPr>
        <w:pStyle w:val="Sraopastraipa"/>
        <w:numPr>
          <w:ilvl w:val="1"/>
          <w:numId w:val="32"/>
        </w:numPr>
        <w:ind w:left="0"/>
        <w:rPr>
          <w:lang w:eastAsia="lt-LT"/>
        </w:rPr>
      </w:pPr>
      <w:r w:rsidRPr="00647813">
        <w:rPr>
          <w:lang w:eastAsia="lt-LT"/>
        </w:rPr>
        <w:t xml:space="preserve">paraiškos vertinimo ar projekto įgyvendinimo metu nustačius, kad numatomo įsigyti (įsigyto) turto (žemės) kaina viršija vidutines rinkos kainas (pavyzdžiui, </w:t>
      </w:r>
      <w:proofErr w:type="spellStart"/>
      <w:r w:rsidRPr="00647813">
        <w:rPr>
          <w:lang w:eastAsia="lt-LT"/>
        </w:rPr>
        <w:t>VšĮ</w:t>
      </w:r>
      <w:proofErr w:type="spellEnd"/>
      <w:r w:rsidRPr="00647813">
        <w:rPr>
          <w:lang w:eastAsia="lt-LT"/>
        </w:rPr>
        <w:t xml:space="preserve"> Registrų centr</w:t>
      </w:r>
      <w:r w:rsidR="00E816E9" w:rsidRPr="00647813">
        <w:rPr>
          <w:lang w:eastAsia="lt-LT"/>
        </w:rPr>
        <w:t>o</w:t>
      </w:r>
      <w:r w:rsidRPr="00647813">
        <w:rPr>
          <w:lang w:eastAsia="lt-LT"/>
        </w:rPr>
        <w:t xml:space="preserve"> masinio vertinimo metu nustatytas vidutines žemės rinkos kainas);</w:t>
      </w:r>
    </w:p>
    <w:p w:rsidR="004901D8" w:rsidRPr="00647813" w:rsidRDefault="004901D8" w:rsidP="00740C98">
      <w:pPr>
        <w:pStyle w:val="Sraopastraipa"/>
        <w:numPr>
          <w:ilvl w:val="1"/>
          <w:numId w:val="32"/>
        </w:numPr>
        <w:ind w:left="0"/>
        <w:rPr>
          <w:lang w:eastAsia="lt-LT"/>
        </w:rPr>
      </w:pPr>
      <w:r w:rsidRPr="00647813">
        <w:rPr>
          <w:lang w:eastAsia="lt-LT"/>
        </w:rPr>
        <w:t xml:space="preserve">kai žemė įsigyjama iš vieno tiekėjo arba neskelbiamų derybų būdu. </w:t>
      </w:r>
    </w:p>
    <w:p w:rsidR="00E447DE" w:rsidRPr="00E447DE" w:rsidRDefault="004901D8" w:rsidP="00740C98">
      <w:pPr>
        <w:pStyle w:val="Sraopastraipa"/>
        <w:numPr>
          <w:ilvl w:val="0"/>
          <w:numId w:val="32"/>
        </w:numPr>
        <w:ind w:left="0"/>
        <w:rPr>
          <w:lang w:eastAsia="lt-LT"/>
        </w:rPr>
      </w:pPr>
      <w:r w:rsidRPr="00647813">
        <w:rPr>
          <w:lang w:eastAsia="lt-LT"/>
        </w:rPr>
        <w:t xml:space="preserve">Žemės rinkos vertės nustatymo ataskaita turi būti parengta </w:t>
      </w:r>
      <w:r w:rsidR="00EF4FA1" w:rsidRPr="00EF4FA1">
        <w:rPr>
          <w:lang w:eastAsia="lt-LT"/>
        </w:rPr>
        <w:t>Lietuvos Respublikos turto ir verslo vertinimo pagrindų įstatyme nustatytus reikalavimus atitinkančio turto vertintojo arba turto vertinimo įmonės</w:t>
      </w:r>
      <w:r w:rsidR="00EF4FA1">
        <w:rPr>
          <w:lang w:eastAsia="lt-LT"/>
        </w:rPr>
        <w:t>, vadovaujantis</w:t>
      </w:r>
      <w:r w:rsidRPr="00647813">
        <w:rPr>
          <w:lang w:eastAsia="lt-LT"/>
        </w:rPr>
        <w:t xml:space="preserve"> </w:t>
      </w:r>
      <w:r w:rsidR="00DA4C6B" w:rsidRPr="00647813">
        <w:t xml:space="preserve">Lietuvos Respublikos </w:t>
      </w:r>
      <w:r w:rsidRPr="00647813">
        <w:rPr>
          <w:lang w:eastAsia="lt-LT"/>
        </w:rPr>
        <w:t>finansų ministro 2012 balandžio 27 d. įsakymu Nr. 1K-159 patvirtint</w:t>
      </w:r>
      <w:r w:rsidR="00EF4FA1">
        <w:rPr>
          <w:lang w:eastAsia="lt-LT"/>
        </w:rPr>
        <w:t>a</w:t>
      </w:r>
      <w:r w:rsidRPr="00647813">
        <w:rPr>
          <w:lang w:eastAsia="lt-LT"/>
        </w:rPr>
        <w:t xml:space="preserve"> </w:t>
      </w:r>
      <w:r w:rsidRPr="00647813">
        <w:rPr>
          <w:iCs/>
          <w:lang w:eastAsia="lt-LT"/>
        </w:rPr>
        <w:t>Turto ir verslo vertinimo metodik</w:t>
      </w:r>
      <w:r w:rsidR="00EF4FA1">
        <w:rPr>
          <w:iCs/>
          <w:lang w:eastAsia="lt-LT"/>
        </w:rPr>
        <w:t>a</w:t>
      </w:r>
      <w:r w:rsidRPr="00AD5F2A">
        <w:rPr>
          <w:i/>
          <w:iCs/>
          <w:lang w:eastAsia="lt-LT"/>
        </w:rPr>
        <w:t xml:space="preserve"> </w:t>
      </w:r>
      <w:proofErr w:type="gramStart"/>
      <w:r w:rsidR="007A1950" w:rsidRPr="00736602">
        <w:rPr>
          <w:lang w:eastAsia="lt-LT"/>
        </w:rPr>
        <w:t>(</w:t>
      </w:r>
      <w:proofErr w:type="gramEnd"/>
      <w:r w:rsidR="007A1950" w:rsidRPr="00736602">
        <w:rPr>
          <w:lang w:eastAsia="lt-LT"/>
        </w:rPr>
        <w:t xml:space="preserve">jei atliekamas užsienyje esančios žemės rinkos vertės vertinimas, kai projekto vykdytojas ar partneris yra užsienio juridinis ar fizinis asmuo, taikomi atitinkami užsienio šalies  teisės aktų reikalavimai). </w:t>
      </w:r>
      <w:r w:rsidRPr="00647813">
        <w:rPr>
          <w:lang w:eastAsia="lt-LT"/>
        </w:rPr>
        <w:t>Šios ataskaitos parengimo išlaidos laikomos tinkamomis finansuoti iš tiesioginių projekto išlaidų, jeigu reikalavimą įvertinti įsigyjamą turtą (žemę) nustato vadovaujančioji institucija arba jos atsakomybe pavestas užduotis vykdanti tarpinė institucija.</w:t>
      </w:r>
      <w:r w:rsidR="00E447DE">
        <w:rPr>
          <w:lang w:eastAsia="lt-LT"/>
        </w:rPr>
        <w:t xml:space="preserve"> Įgyvendinančiajai institucijai kilus įtarimų, </w:t>
      </w:r>
      <w:r w:rsidR="00E447DE" w:rsidRPr="00E447DE">
        <w:rPr>
          <w:lang w:eastAsia="lt-LT"/>
        </w:rPr>
        <w:t xml:space="preserve">kad turto </w:t>
      </w:r>
      <w:r w:rsidR="005B3D30">
        <w:rPr>
          <w:lang w:eastAsia="lt-LT"/>
        </w:rPr>
        <w:t xml:space="preserve">(žemės) </w:t>
      </w:r>
      <w:r w:rsidR="00E447DE" w:rsidRPr="00E447DE">
        <w:rPr>
          <w:lang w:eastAsia="lt-LT"/>
        </w:rPr>
        <w:t xml:space="preserve">vertinimas neatitinka turto vertinimą reglamentuojančių teisės aktų reikalavimų, </w:t>
      </w:r>
      <w:r w:rsidR="00E447DE">
        <w:rPr>
          <w:lang w:eastAsia="lt-LT"/>
        </w:rPr>
        <w:t xml:space="preserve">ji </w:t>
      </w:r>
      <w:r w:rsidR="00E447DE" w:rsidRPr="00E447DE">
        <w:rPr>
          <w:lang w:eastAsia="lt-LT"/>
        </w:rPr>
        <w:t>kreipiasi į Audito, apskaitos, turto vertinimo ir nemokumo valdymo tarnybą prie Lietuvos Respublikos finansų ministerijos prašydama įvertinti turto vertinimo ataskaitą</w:t>
      </w:r>
      <w:r w:rsidR="00E447DE">
        <w:rPr>
          <w:lang w:eastAsia="lt-LT"/>
        </w:rPr>
        <w:t>.</w:t>
      </w:r>
    </w:p>
    <w:p w:rsidR="004901D8" w:rsidRPr="00647813" w:rsidRDefault="004901D8" w:rsidP="00740C98">
      <w:pPr>
        <w:pStyle w:val="Sraopastraipa"/>
        <w:numPr>
          <w:ilvl w:val="0"/>
          <w:numId w:val="32"/>
        </w:numPr>
        <w:ind w:left="0"/>
        <w:rPr>
          <w:lang w:eastAsia="lt-LT"/>
        </w:rPr>
      </w:pPr>
      <w:r w:rsidRPr="00647813">
        <w:rPr>
          <w:lang w:eastAsia="lt-LT"/>
        </w:rPr>
        <w:t>Jeigu žemės rinkos vertės nustatymo ataskaita nėra teikiama arba jeigu faktinė žemės įsigijimo sandorio vertė viršija šioje ataskaitoje nustatytą žemės vertę, sprendimą dėl tinkamų finansuoti žemės pirkimo išlaidų dydžio priima įgyvendinančioji institucija savo vidaus procedūr</w:t>
      </w:r>
      <w:r w:rsidR="00B9122C" w:rsidRPr="00647813">
        <w:rPr>
          <w:lang w:eastAsia="lt-LT"/>
        </w:rPr>
        <w:t>ų apraše</w:t>
      </w:r>
      <w:proofErr w:type="gramStart"/>
      <w:r w:rsidR="00B9122C" w:rsidRPr="00647813">
        <w:rPr>
          <w:lang w:eastAsia="lt-LT"/>
        </w:rPr>
        <w:t xml:space="preserve"> </w:t>
      </w:r>
      <w:r w:rsidRPr="00647813">
        <w:rPr>
          <w:lang w:eastAsia="lt-LT"/>
        </w:rPr>
        <w:t xml:space="preserve"> </w:t>
      </w:r>
      <w:proofErr w:type="gramEnd"/>
      <w:r w:rsidRPr="00647813">
        <w:rPr>
          <w:lang w:eastAsia="lt-LT"/>
        </w:rPr>
        <w:t xml:space="preserve">nustatyta tvarka, atsižvelgdama į turimą informaciją apie žemės rinkos kainas (pavyzdžiui, </w:t>
      </w:r>
      <w:proofErr w:type="spellStart"/>
      <w:r w:rsidRPr="00647813">
        <w:rPr>
          <w:lang w:eastAsia="lt-LT"/>
        </w:rPr>
        <w:t>VšĮ</w:t>
      </w:r>
      <w:proofErr w:type="spellEnd"/>
      <w:r w:rsidRPr="00647813">
        <w:rPr>
          <w:lang w:eastAsia="lt-LT"/>
        </w:rPr>
        <w:t xml:space="preserve"> Registrų centro masinio </w:t>
      </w:r>
      <w:r w:rsidRPr="00647813">
        <w:rPr>
          <w:lang w:eastAsia="lt-LT"/>
        </w:rPr>
        <w:lastRenderedPageBreak/>
        <w:t>vertinimo metu nustatytas vidutines žemės rinkos kainas, atliktų rinkos tyrimų duomenis ar pan.) i</w:t>
      </w:r>
      <w:r w:rsidR="00EC3A1C" w:rsidRPr="00647813">
        <w:rPr>
          <w:lang w:eastAsia="lt-LT"/>
        </w:rPr>
        <w:t>r</w:t>
      </w:r>
      <w:r w:rsidRPr="00647813">
        <w:rPr>
          <w:lang w:eastAsia="lt-LT"/>
        </w:rPr>
        <w:t xml:space="preserve"> įvertinusi:</w:t>
      </w:r>
    </w:p>
    <w:p w:rsidR="004901D8" w:rsidRPr="00647813" w:rsidRDefault="004901D8" w:rsidP="00740C98">
      <w:pPr>
        <w:pStyle w:val="Sraopastraipa"/>
        <w:numPr>
          <w:ilvl w:val="1"/>
          <w:numId w:val="32"/>
        </w:numPr>
        <w:ind w:left="0"/>
        <w:rPr>
          <w:lang w:eastAsia="lt-LT"/>
        </w:rPr>
      </w:pPr>
      <w:r w:rsidRPr="00647813">
        <w:rPr>
          <w:lang w:eastAsia="lt-LT"/>
        </w:rPr>
        <w:t>projekto vykdytojo pagrindim</w:t>
      </w:r>
      <w:r w:rsidR="00300216" w:rsidRPr="00647813">
        <w:rPr>
          <w:lang w:eastAsia="lt-LT"/>
        </w:rPr>
        <w:t>o dokumentą</w:t>
      </w:r>
      <w:r w:rsidRPr="00647813">
        <w:rPr>
          <w:lang w:eastAsia="lt-LT"/>
        </w:rPr>
        <w:t xml:space="preserve"> dėl žemės sklypo įsigijimo finansinio ir ekonominio pagrįstumo;</w:t>
      </w:r>
    </w:p>
    <w:p w:rsidR="004901D8" w:rsidRPr="00647813" w:rsidRDefault="004901D8" w:rsidP="00740C98">
      <w:pPr>
        <w:pStyle w:val="Sraopastraipa"/>
        <w:numPr>
          <w:ilvl w:val="1"/>
          <w:numId w:val="32"/>
        </w:numPr>
        <w:ind w:left="0"/>
        <w:rPr>
          <w:lang w:eastAsia="lt-LT"/>
        </w:rPr>
      </w:pPr>
      <w:r w:rsidRPr="00647813">
        <w:rPr>
          <w:lang w:eastAsia="lt-LT"/>
        </w:rPr>
        <w:t>pirkimo dokumentus ir pirkimo sąlygas;</w:t>
      </w:r>
    </w:p>
    <w:p w:rsidR="004901D8" w:rsidRPr="00647813" w:rsidRDefault="004901D8" w:rsidP="00740C98">
      <w:pPr>
        <w:pStyle w:val="Sraopastraipa"/>
        <w:numPr>
          <w:ilvl w:val="1"/>
          <w:numId w:val="32"/>
        </w:numPr>
        <w:ind w:left="0"/>
        <w:rPr>
          <w:lang w:eastAsia="lt-LT"/>
        </w:rPr>
      </w:pPr>
      <w:r w:rsidRPr="00647813">
        <w:rPr>
          <w:lang w:eastAsia="lt-LT"/>
        </w:rPr>
        <w:t>pirkimo aplinkybes (pavyzdžiui, ar projekto vykdytojas visuomenės reikmėms ar tenkin</w:t>
      </w:r>
      <w:r w:rsidR="00300216" w:rsidRPr="00647813">
        <w:rPr>
          <w:lang w:eastAsia="lt-LT"/>
        </w:rPr>
        <w:t>damas</w:t>
      </w:r>
      <w:r w:rsidRPr="00647813">
        <w:rPr>
          <w:lang w:eastAsia="lt-LT"/>
        </w:rPr>
        <w:t xml:space="preserve"> viešąjį interesą turėjo įsigyti konkretų žemės sklypą ir ar nebuvo kitų alternatyvų).</w:t>
      </w:r>
    </w:p>
    <w:p w:rsidR="004901D8" w:rsidRPr="00647813" w:rsidRDefault="004901D8" w:rsidP="00740C98">
      <w:pPr>
        <w:pStyle w:val="Sraopastraipa"/>
        <w:numPr>
          <w:ilvl w:val="0"/>
          <w:numId w:val="32"/>
        </w:numPr>
        <w:ind w:left="0"/>
        <w:rPr>
          <w:lang w:eastAsia="lt-LT"/>
        </w:rPr>
      </w:pPr>
      <w:r w:rsidRPr="00647813">
        <w:rPr>
          <w:lang w:eastAsia="lt-LT"/>
        </w:rPr>
        <w:t xml:space="preserve">Vertinant planuojamų patirti žemės pirkimo ar nuomos išlaidų tinkamumą finansuoti svarbu nustatyti, ar žemės pirkimas ar nuoma iš tiesų būtini, ar nėra teisinių ar kitų kliūčių jai įsigyti ir numatytoms veikloms joje vykdyti </w:t>
      </w:r>
      <w:proofErr w:type="gramStart"/>
      <w:r w:rsidRPr="00647813">
        <w:rPr>
          <w:lang w:eastAsia="lt-LT"/>
        </w:rPr>
        <w:t>(</w:t>
      </w:r>
      <w:proofErr w:type="gramEnd"/>
      <w:r w:rsidRPr="00647813">
        <w:rPr>
          <w:lang w:eastAsia="lt-LT"/>
        </w:rPr>
        <w:t>pavyzdžiui, ar žemė nėra saugom</w:t>
      </w:r>
      <w:r w:rsidR="00300216" w:rsidRPr="00647813">
        <w:rPr>
          <w:lang w:eastAsia="lt-LT"/>
        </w:rPr>
        <w:t>ose</w:t>
      </w:r>
      <w:r w:rsidRPr="00647813">
        <w:rPr>
          <w:lang w:eastAsia="lt-LT"/>
        </w:rPr>
        <w:t xml:space="preserve"> teritorij</w:t>
      </w:r>
      <w:r w:rsidR="00300216" w:rsidRPr="00647813">
        <w:rPr>
          <w:lang w:eastAsia="lt-LT"/>
        </w:rPr>
        <w:t>ose</w:t>
      </w:r>
      <w:r w:rsidRPr="00647813">
        <w:rPr>
          <w:lang w:eastAsia="lt-LT"/>
        </w:rPr>
        <w:t>, ar j</w:t>
      </w:r>
      <w:r w:rsidR="007F02C9" w:rsidRPr="00647813">
        <w:rPr>
          <w:lang w:eastAsia="lt-LT"/>
        </w:rPr>
        <w:t>i</w:t>
      </w:r>
      <w:r w:rsidRPr="00647813">
        <w:rPr>
          <w:lang w:eastAsia="lt-LT"/>
        </w:rPr>
        <w:t xml:space="preserve"> neįkeista, ar nėra nustatyt</w:t>
      </w:r>
      <w:r w:rsidR="00300216" w:rsidRPr="00647813">
        <w:rPr>
          <w:lang w:eastAsia="lt-LT"/>
        </w:rPr>
        <w:t>a</w:t>
      </w:r>
      <w:r w:rsidRPr="00647813">
        <w:rPr>
          <w:lang w:eastAsia="lt-LT"/>
        </w:rPr>
        <w:t xml:space="preserve"> kit</w:t>
      </w:r>
      <w:r w:rsidR="00300216" w:rsidRPr="00647813">
        <w:rPr>
          <w:lang w:eastAsia="lt-LT"/>
        </w:rPr>
        <w:t>ų</w:t>
      </w:r>
      <w:r w:rsidRPr="00647813">
        <w:rPr>
          <w:lang w:eastAsia="lt-LT"/>
        </w:rPr>
        <w:t xml:space="preserve"> apribojim</w:t>
      </w:r>
      <w:r w:rsidR="00300216" w:rsidRPr="00647813">
        <w:rPr>
          <w:lang w:eastAsia="lt-LT"/>
        </w:rPr>
        <w:t>ų</w:t>
      </w:r>
      <w:r w:rsidRPr="00647813">
        <w:rPr>
          <w:lang w:eastAsia="lt-LT"/>
        </w:rPr>
        <w:t xml:space="preserve">, ar būtinas žemės paskirties keitimas). </w:t>
      </w:r>
    </w:p>
    <w:p w:rsidR="004901D8" w:rsidRPr="00647813" w:rsidRDefault="004901D8" w:rsidP="00AC21D7">
      <w:pPr>
        <w:keepNext/>
        <w:rPr>
          <w:b/>
          <w:bCs/>
          <w:i/>
          <w:iCs/>
          <w:lang w:eastAsia="lt-LT"/>
        </w:rPr>
      </w:pPr>
      <w:r w:rsidRPr="00647813">
        <w:rPr>
          <w:b/>
          <w:bCs/>
          <w:i/>
          <w:iCs/>
          <w:lang w:eastAsia="lt-LT"/>
        </w:rPr>
        <w:t>Nepiniginis įnašas</w:t>
      </w:r>
    </w:p>
    <w:p w:rsidR="004901D8" w:rsidRPr="00647813" w:rsidRDefault="004901D8" w:rsidP="00740C98">
      <w:pPr>
        <w:pStyle w:val="Sraopastraipa"/>
        <w:numPr>
          <w:ilvl w:val="0"/>
          <w:numId w:val="32"/>
        </w:numPr>
        <w:ind w:left="0"/>
        <w:rPr>
          <w:lang w:eastAsia="lt-LT"/>
        </w:rPr>
      </w:pPr>
      <w:r w:rsidRPr="00647813">
        <w:rPr>
          <w:lang w:eastAsia="lt-LT"/>
        </w:rPr>
        <w:t>Projekto reikmėms naudojama projekto vykdytojui ar partneriui priklausanti žemė gali būti laikoma tinkamu finansuoti nepiniginiu projekto vykdytoj</w:t>
      </w:r>
      <w:r w:rsidR="00EC3A1C" w:rsidRPr="00647813">
        <w:rPr>
          <w:lang w:eastAsia="lt-LT"/>
        </w:rPr>
        <w:t>o</w:t>
      </w:r>
      <w:r w:rsidRPr="00647813">
        <w:rPr>
          <w:lang w:eastAsia="lt-LT"/>
        </w:rPr>
        <w:t xml:space="preserve"> ir (ar) partnerio įnašu, atitinkančiu žemės vertę, tačiau neviršijančiu šių Rekomendacijų 7</w:t>
      </w:r>
      <w:r w:rsidR="00513192" w:rsidRPr="00647813">
        <w:rPr>
          <w:lang w:eastAsia="lt-LT"/>
        </w:rPr>
        <w:t>8</w:t>
      </w:r>
      <w:r w:rsidRPr="00647813">
        <w:rPr>
          <w:lang w:eastAsia="lt-LT"/>
        </w:rPr>
        <w:t>.1</w:t>
      </w:r>
      <w:r w:rsidR="00917B5E" w:rsidRPr="00647813">
        <w:rPr>
          <w:lang w:eastAsia="lt-LT"/>
        </w:rPr>
        <w:t xml:space="preserve"> </w:t>
      </w:r>
      <w:r w:rsidRPr="00647813">
        <w:rPr>
          <w:lang w:eastAsia="lt-LT"/>
        </w:rPr>
        <w:t>papunktyje nustatytos ribos, jeigu:</w:t>
      </w:r>
    </w:p>
    <w:p w:rsidR="004901D8" w:rsidRPr="00647813" w:rsidRDefault="004901D8" w:rsidP="00740C98">
      <w:pPr>
        <w:pStyle w:val="Sraopastraipa"/>
        <w:numPr>
          <w:ilvl w:val="1"/>
          <w:numId w:val="32"/>
        </w:numPr>
        <w:ind w:left="0"/>
        <w:rPr>
          <w:lang w:eastAsia="lt-LT"/>
        </w:rPr>
      </w:pPr>
      <w:r w:rsidRPr="00647813">
        <w:rPr>
          <w:lang w:eastAsia="lt-LT"/>
        </w:rPr>
        <w:t>tokia galimybė numatyta projektų finansavimo sąlygų apraše;</w:t>
      </w:r>
    </w:p>
    <w:p w:rsidR="004901D8" w:rsidRPr="00647813" w:rsidRDefault="004901D8" w:rsidP="00740C98">
      <w:pPr>
        <w:pStyle w:val="Sraopastraipa"/>
        <w:numPr>
          <w:ilvl w:val="1"/>
          <w:numId w:val="32"/>
        </w:numPr>
        <w:ind w:left="0"/>
        <w:rPr>
          <w:lang w:eastAsia="lt-LT"/>
        </w:rPr>
      </w:pPr>
      <w:r w:rsidRPr="00647813">
        <w:rPr>
          <w:lang w:eastAsia="lt-LT"/>
        </w:rPr>
        <w:t xml:space="preserve">žemės sklypo vertė nėra didesnė už rinkos vertę ir jo rinkos </w:t>
      </w:r>
      <w:r w:rsidR="005B3D30">
        <w:rPr>
          <w:lang w:eastAsia="lt-LT"/>
        </w:rPr>
        <w:t xml:space="preserve">vertę </w:t>
      </w:r>
      <w:r w:rsidR="005B3D30" w:rsidRPr="00647813">
        <w:rPr>
          <w:lang w:eastAsia="lt-LT"/>
        </w:rPr>
        <w:t>patvirtin</w:t>
      </w:r>
      <w:r w:rsidR="005B3D30">
        <w:rPr>
          <w:lang w:eastAsia="lt-LT"/>
        </w:rPr>
        <w:t>a</w:t>
      </w:r>
      <w:r w:rsidR="005B3D30" w:rsidRPr="00647813">
        <w:rPr>
          <w:lang w:eastAsia="lt-LT"/>
        </w:rPr>
        <w:t xml:space="preserve"> </w:t>
      </w:r>
      <w:r w:rsidR="005B3D30" w:rsidRPr="0025700E">
        <w:t>turto vertintojas arba nepriklausoma turto vertinimo įmonė,</w:t>
      </w:r>
      <w:r w:rsidR="005B3D30">
        <w:t xml:space="preserve"> atlikę nepriklausomą vertinimą</w:t>
      </w:r>
      <w:r w:rsidR="006C1B1A" w:rsidRPr="006C1B1A">
        <w:rPr>
          <w:lang w:eastAsia="lt-LT"/>
        </w:rPr>
        <w:t xml:space="preserve">. </w:t>
      </w:r>
      <w:r w:rsidR="006C1B1A">
        <w:rPr>
          <w:lang w:eastAsia="lt-LT"/>
        </w:rPr>
        <w:t>K</w:t>
      </w:r>
      <w:r w:rsidR="006C1B1A" w:rsidRPr="006C1B1A">
        <w:rPr>
          <w:bCs/>
        </w:rPr>
        <w:t>ilus įtarimų, kad turto</w:t>
      </w:r>
      <w:r w:rsidR="005B3D30">
        <w:rPr>
          <w:bCs/>
        </w:rPr>
        <w:t xml:space="preserve"> (žemės)</w:t>
      </w:r>
      <w:r w:rsidR="006C1B1A" w:rsidRPr="006C1B1A">
        <w:rPr>
          <w:bCs/>
        </w:rPr>
        <w:t xml:space="preserve"> vertinimas neatitinka turto vertinimą reglamentuojančių teisės aktų reikalavimų, </w:t>
      </w:r>
      <w:r w:rsidR="006C1B1A">
        <w:rPr>
          <w:bCs/>
        </w:rPr>
        <w:t>įgyvendinančioji institucija</w:t>
      </w:r>
      <w:r w:rsidR="006C1B1A" w:rsidRPr="006C1B1A">
        <w:rPr>
          <w:bCs/>
        </w:rPr>
        <w:t xml:space="preserve"> kreipiasi į Audito, apskaitos, turto vertinimo ir nemokumo valdymo tarnybą prie Lietuvos Respublikos finansų ministerijos prašydama įvertinti turto vertinimo ataskaitą</w:t>
      </w:r>
      <w:r w:rsidRPr="006C1B1A">
        <w:rPr>
          <w:lang w:eastAsia="lt-LT"/>
        </w:rPr>
        <w:t>;</w:t>
      </w:r>
    </w:p>
    <w:p w:rsidR="004901D8" w:rsidRPr="00647813" w:rsidRDefault="004901D8" w:rsidP="00740C98">
      <w:pPr>
        <w:pStyle w:val="Sraopastraipa"/>
        <w:numPr>
          <w:ilvl w:val="1"/>
          <w:numId w:val="32"/>
        </w:numPr>
        <w:ind w:left="0"/>
        <w:rPr>
          <w:lang w:eastAsia="lt-LT"/>
        </w:rPr>
      </w:pPr>
      <w:r w:rsidRPr="00647813">
        <w:rPr>
          <w:lang w:eastAsia="lt-LT"/>
        </w:rPr>
        <w:t xml:space="preserve">žemės sklypas yra nurodytas projekto vykdytojo </w:t>
      </w:r>
      <w:r w:rsidR="0062264F" w:rsidRPr="00647813">
        <w:rPr>
          <w:lang w:eastAsia="lt-LT"/>
        </w:rPr>
        <w:t xml:space="preserve">ar </w:t>
      </w:r>
      <w:r w:rsidRPr="00647813">
        <w:rPr>
          <w:lang w:eastAsia="lt-LT"/>
        </w:rPr>
        <w:t>partnerio apskaitoje;</w:t>
      </w:r>
    </w:p>
    <w:p w:rsidR="004901D8" w:rsidRPr="00647813" w:rsidRDefault="004901D8" w:rsidP="00740C98">
      <w:pPr>
        <w:pStyle w:val="Sraopastraipa"/>
        <w:numPr>
          <w:ilvl w:val="1"/>
          <w:numId w:val="32"/>
        </w:numPr>
        <w:ind w:left="0"/>
        <w:rPr>
          <w:lang w:eastAsia="lt-LT"/>
        </w:rPr>
      </w:pPr>
      <w:r w:rsidRPr="00647813">
        <w:rPr>
          <w:lang w:eastAsia="lt-LT"/>
        </w:rPr>
        <w:t xml:space="preserve">žemei pirkti per pastaruosius 10 metų nebuvo skirta ES struktūrinių fondų ar kitų ES finansinių priemonių lėšų. </w:t>
      </w:r>
    </w:p>
    <w:p w:rsidR="004901D8" w:rsidRPr="00647813" w:rsidRDefault="004901D8" w:rsidP="00820BC8">
      <w:pPr>
        <w:pStyle w:val="Sraopastraipa"/>
        <w:ind w:left="851" w:firstLine="0"/>
        <w:rPr>
          <w:lang w:eastAsia="lt-LT"/>
        </w:rPr>
      </w:pPr>
    </w:p>
    <w:p w:rsidR="004901D8" w:rsidRPr="00647813" w:rsidRDefault="004901D8" w:rsidP="005305FA">
      <w:pPr>
        <w:pStyle w:val="Antrat2"/>
        <w:rPr>
          <w:lang w:eastAsia="lt-LT"/>
        </w:rPr>
      </w:pPr>
      <w:bookmarkStart w:id="47" w:name="_Toc8220266"/>
      <w:r w:rsidRPr="00647813">
        <w:rPr>
          <w:lang w:eastAsia="lt-LT"/>
        </w:rPr>
        <w:t>11.2. NEKILNOJAMASIS TURTAS</w:t>
      </w:r>
      <w:bookmarkEnd w:id="47"/>
    </w:p>
    <w:p w:rsidR="004901D8" w:rsidRPr="00647813" w:rsidRDefault="004901D8" w:rsidP="00C15A81">
      <w:pPr>
        <w:ind w:firstLine="0"/>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Nekilnojamojo turto, t. y. jau pastatytų pastatų, kitų statinių ir patalpų, pirkimo išlaidos yra tinkamos finansuoti tik iš ERPF ir SF (</w:t>
      </w:r>
      <w:r w:rsidR="00FC2559" w:rsidRPr="00647813">
        <w:rPr>
          <w:lang w:eastAsia="lt-LT"/>
        </w:rPr>
        <w:t xml:space="preserve">projektą </w:t>
      </w:r>
      <w:r w:rsidRPr="00647813">
        <w:rPr>
          <w:lang w:eastAsia="lt-LT"/>
        </w:rPr>
        <w:t>bendrai finansuoja</w:t>
      </w:r>
      <w:r w:rsidR="00FC2559" w:rsidRPr="00647813">
        <w:rPr>
          <w:lang w:eastAsia="lt-LT"/>
        </w:rPr>
        <w:t>nt iš</w:t>
      </w:r>
      <w:r w:rsidRPr="00647813">
        <w:rPr>
          <w:lang w:eastAsia="lt-LT"/>
        </w:rPr>
        <w:t xml:space="preserve"> </w:t>
      </w:r>
      <w:r w:rsidR="00FC2559" w:rsidRPr="00647813">
        <w:rPr>
          <w:lang w:eastAsia="lt-LT"/>
        </w:rPr>
        <w:t>ESF</w:t>
      </w:r>
      <w:proofErr w:type="gramStart"/>
      <w:r w:rsidR="00FC2559" w:rsidRPr="00647813">
        <w:rPr>
          <w:lang w:eastAsia="lt-LT"/>
        </w:rPr>
        <w:t xml:space="preserve">  </w:t>
      </w:r>
      <w:proofErr w:type="gramEnd"/>
      <w:r w:rsidRPr="00647813">
        <w:rPr>
          <w:lang w:eastAsia="lt-LT"/>
        </w:rPr>
        <w:t>– tik kaip kryžminio finansavimo išlaidos).</w:t>
      </w:r>
    </w:p>
    <w:p w:rsidR="004901D8" w:rsidRPr="00647813" w:rsidRDefault="004901D8" w:rsidP="00740C98">
      <w:pPr>
        <w:pStyle w:val="Sraopastraipa"/>
        <w:numPr>
          <w:ilvl w:val="0"/>
          <w:numId w:val="32"/>
        </w:numPr>
        <w:ind w:left="0"/>
        <w:rPr>
          <w:i/>
          <w:iCs/>
          <w:lang w:eastAsia="lt-LT"/>
        </w:rPr>
      </w:pPr>
      <w:r w:rsidRPr="00647813">
        <w:rPr>
          <w:lang w:eastAsia="lt-LT"/>
        </w:rPr>
        <w:t xml:space="preserve">Įsigytame pastate, statinyje ar patalpoje veiklą gali vykdyti biudžetinės įstaigos arba teisės aktuose nustatytas viešąsias paslaugas teikiančios institucijos ar įstaigos. </w:t>
      </w:r>
    </w:p>
    <w:p w:rsidR="004901D8" w:rsidRPr="00647813" w:rsidRDefault="004901D8" w:rsidP="00740C98">
      <w:pPr>
        <w:pStyle w:val="Sraopastraipa"/>
        <w:numPr>
          <w:ilvl w:val="0"/>
          <w:numId w:val="32"/>
        </w:numPr>
        <w:ind w:left="0"/>
        <w:rPr>
          <w:lang w:eastAsia="lt-LT"/>
        </w:rPr>
      </w:pPr>
      <w:r w:rsidRPr="00647813">
        <w:rPr>
          <w:lang w:eastAsia="lt-LT"/>
        </w:rPr>
        <w:t>Netinkamomis finansuoti išlaidom</w:t>
      </w:r>
      <w:r w:rsidR="00FC2559" w:rsidRPr="00647813">
        <w:rPr>
          <w:lang w:eastAsia="lt-LT"/>
        </w:rPr>
        <w:t>i</w:t>
      </w:r>
      <w:r w:rsidRPr="00647813">
        <w:rPr>
          <w:lang w:eastAsia="lt-LT"/>
        </w:rPr>
        <w:t>s laikomi nekilnojamojo turto mokesčiai, komisiniai mokesčiai nekilnojamo</w:t>
      </w:r>
      <w:r w:rsidR="00AD7E2E">
        <w:rPr>
          <w:lang w:eastAsia="lt-LT"/>
        </w:rPr>
        <w:t>jo</w:t>
      </w:r>
      <w:r w:rsidRPr="00647813">
        <w:rPr>
          <w:lang w:eastAsia="lt-LT"/>
        </w:rPr>
        <w:t xml:space="preserve"> turto agentūroms ar pirkimo–pardavimo tarpininkams. </w:t>
      </w:r>
    </w:p>
    <w:p w:rsidR="004901D8" w:rsidRPr="00647813" w:rsidRDefault="004901D8" w:rsidP="00740C98">
      <w:pPr>
        <w:pStyle w:val="Sraopastraipa"/>
        <w:numPr>
          <w:ilvl w:val="0"/>
          <w:numId w:val="32"/>
        </w:numPr>
        <w:ind w:left="0"/>
        <w:rPr>
          <w:lang w:eastAsia="lt-LT"/>
        </w:rPr>
      </w:pPr>
      <w:r w:rsidRPr="00647813">
        <w:rPr>
          <w:lang w:eastAsia="lt-LT"/>
        </w:rPr>
        <w:lastRenderedPageBreak/>
        <w:t>Planuojamų patirti nekilnojamojo turto pirkimo išlaidų tinkamumui finansuoti pagrįsti rekomenduojami šie dokumentai:</w:t>
      </w:r>
    </w:p>
    <w:p w:rsidR="004901D8" w:rsidRPr="00647813" w:rsidRDefault="004901D8" w:rsidP="00740C98">
      <w:pPr>
        <w:pStyle w:val="Sraopastraipa"/>
        <w:numPr>
          <w:ilvl w:val="1"/>
          <w:numId w:val="32"/>
        </w:numPr>
        <w:ind w:left="0"/>
        <w:rPr>
          <w:lang w:eastAsia="lt-LT"/>
        </w:rPr>
      </w:pPr>
      <w:r w:rsidRPr="00647813">
        <w:rPr>
          <w:lang w:eastAsia="lt-LT"/>
        </w:rPr>
        <w:t>jeigu nekilnojamasis turtas yra nupirktas iki paraiškos pateikimo dienos (jeigu išlaidos buvo patirtos tinkamu finansuoti laikotarpiu): nekilnojamojo turto pirkimo–pardavimo sutart</w:t>
      </w:r>
      <w:r w:rsidR="00B861D8" w:rsidRPr="00647813">
        <w:rPr>
          <w:lang w:eastAsia="lt-LT"/>
        </w:rPr>
        <w:t>is</w:t>
      </w:r>
      <w:r w:rsidRPr="00647813">
        <w:rPr>
          <w:lang w:eastAsia="lt-LT"/>
        </w:rPr>
        <w:t xml:space="preserve"> ir turto rinkos vertės nustatymo ataskait</w:t>
      </w:r>
      <w:r w:rsidR="00B861D8" w:rsidRPr="00647813">
        <w:rPr>
          <w:lang w:eastAsia="lt-LT"/>
        </w:rPr>
        <w:t>a</w:t>
      </w:r>
      <w:r w:rsidRPr="00647813">
        <w:rPr>
          <w:lang w:eastAsia="lt-LT"/>
        </w:rPr>
        <w:t>. Jei perkamas nebaigtas statyti nekilnojamojo turto objektas, turto pirkimo–pardavimo sutartyje turi būti nurodytas statybos užbaigtumo procentas;</w:t>
      </w:r>
    </w:p>
    <w:p w:rsidR="004901D8" w:rsidRPr="00647813" w:rsidRDefault="004901D8" w:rsidP="00740C98">
      <w:pPr>
        <w:pStyle w:val="Sraopastraipa"/>
        <w:numPr>
          <w:ilvl w:val="1"/>
          <w:numId w:val="32"/>
        </w:numPr>
        <w:ind w:left="0"/>
        <w:rPr>
          <w:lang w:eastAsia="lt-LT"/>
        </w:rPr>
      </w:pPr>
      <w:r w:rsidRPr="00647813">
        <w:rPr>
          <w:lang w:eastAsia="lt-LT"/>
        </w:rPr>
        <w:t>jeigu pareiškėjas yra numatęs pirkti konkretų nekilnojamojo turto objektą: preliminari nekilnojamojo turto pirkimo–pardavimo sutart</w:t>
      </w:r>
      <w:r w:rsidR="00433FF9" w:rsidRPr="00647813">
        <w:rPr>
          <w:lang w:eastAsia="lt-LT"/>
        </w:rPr>
        <w:t>is</w:t>
      </w:r>
      <w:r w:rsidRPr="00647813">
        <w:rPr>
          <w:lang w:eastAsia="lt-LT"/>
        </w:rPr>
        <w:t xml:space="preserve"> (jei tokia sudaroma) ir turto rinkos vertės nustatymo ataskait</w:t>
      </w:r>
      <w:r w:rsidR="00433FF9" w:rsidRPr="00647813">
        <w:rPr>
          <w:lang w:eastAsia="lt-LT"/>
        </w:rPr>
        <w:t>a;</w:t>
      </w:r>
      <w:r w:rsidRPr="00647813">
        <w:rPr>
          <w:lang w:eastAsia="lt-LT"/>
        </w:rPr>
        <w:t xml:space="preserve"> </w:t>
      </w:r>
    </w:p>
    <w:p w:rsidR="004901D8" w:rsidRPr="00647813" w:rsidRDefault="004901D8" w:rsidP="00740C98">
      <w:pPr>
        <w:pStyle w:val="Sraopastraipa"/>
        <w:numPr>
          <w:ilvl w:val="1"/>
          <w:numId w:val="32"/>
        </w:numPr>
        <w:ind w:left="0"/>
        <w:rPr>
          <w:lang w:eastAsia="lt-LT"/>
        </w:rPr>
      </w:pPr>
      <w:r w:rsidRPr="00647813">
        <w:rPr>
          <w:lang w:eastAsia="lt-LT"/>
        </w:rPr>
        <w:t xml:space="preserve">jeigu pareiškėjas yra numatęs tik vietovę, kurioje planuoja pirkti nekilnojamąjį turtą: </w:t>
      </w:r>
      <w:proofErr w:type="spellStart"/>
      <w:r w:rsidRPr="00647813">
        <w:rPr>
          <w:lang w:eastAsia="lt-LT"/>
        </w:rPr>
        <w:t>VšĮ</w:t>
      </w:r>
      <w:proofErr w:type="spellEnd"/>
      <w:r w:rsidRPr="00647813">
        <w:rPr>
          <w:lang w:eastAsia="lt-LT"/>
        </w:rPr>
        <w:t xml:space="preserve"> Registrų centro arba nepriklausomo turto vertintojo išduot</w:t>
      </w:r>
      <w:r w:rsidR="00433FF9" w:rsidRPr="00647813">
        <w:rPr>
          <w:lang w:eastAsia="lt-LT"/>
        </w:rPr>
        <w:t>a</w:t>
      </w:r>
      <w:r w:rsidRPr="00647813">
        <w:rPr>
          <w:lang w:eastAsia="lt-LT"/>
        </w:rPr>
        <w:t xml:space="preserve"> bendr</w:t>
      </w:r>
      <w:r w:rsidR="00433FF9" w:rsidRPr="00647813">
        <w:rPr>
          <w:lang w:eastAsia="lt-LT"/>
        </w:rPr>
        <w:t>a</w:t>
      </w:r>
      <w:r w:rsidRPr="00647813">
        <w:rPr>
          <w:lang w:eastAsia="lt-LT"/>
        </w:rPr>
        <w:t xml:space="preserve"> panašių nekilnojamojo turto objektų grupės rinkos vertės nustatymo ataskait</w:t>
      </w:r>
      <w:r w:rsidR="00433FF9" w:rsidRPr="00647813">
        <w:rPr>
          <w:lang w:eastAsia="lt-LT"/>
        </w:rPr>
        <w:t>a</w:t>
      </w:r>
      <w:r w:rsidRPr="00647813">
        <w:rPr>
          <w:lang w:eastAsia="lt-LT"/>
        </w:rPr>
        <w:t>, kurioje nurodomos vidutinės toje vietovėje esančio nekilnojamojo turto kainos, ir preliminar</w:t>
      </w:r>
      <w:r w:rsidR="00433FF9" w:rsidRPr="00647813">
        <w:rPr>
          <w:lang w:eastAsia="lt-LT"/>
        </w:rPr>
        <w:t>ūs</w:t>
      </w:r>
      <w:r w:rsidRPr="00647813">
        <w:rPr>
          <w:lang w:eastAsia="lt-LT"/>
        </w:rPr>
        <w:t xml:space="preserve"> komercini</w:t>
      </w:r>
      <w:r w:rsidR="00433FF9" w:rsidRPr="00647813">
        <w:rPr>
          <w:lang w:eastAsia="lt-LT"/>
        </w:rPr>
        <w:t>ai</w:t>
      </w:r>
      <w:r w:rsidRPr="00647813">
        <w:rPr>
          <w:lang w:eastAsia="lt-LT"/>
        </w:rPr>
        <w:t xml:space="preserve"> pasiūlym</w:t>
      </w:r>
      <w:r w:rsidR="00433FF9" w:rsidRPr="00647813">
        <w:rPr>
          <w:lang w:eastAsia="lt-LT"/>
        </w:rPr>
        <w:t>ai</w:t>
      </w:r>
      <w:r w:rsidRPr="00647813">
        <w:rPr>
          <w:lang w:eastAsia="lt-LT"/>
        </w:rPr>
        <w:t xml:space="preserve"> (jei gauta).</w:t>
      </w:r>
    </w:p>
    <w:p w:rsidR="004901D8" w:rsidRPr="00647813" w:rsidRDefault="004901D8" w:rsidP="00740C98">
      <w:pPr>
        <w:pStyle w:val="Sraopastraipa"/>
        <w:numPr>
          <w:ilvl w:val="0"/>
          <w:numId w:val="32"/>
        </w:numPr>
        <w:ind w:left="0"/>
        <w:rPr>
          <w:lang w:eastAsia="lt-LT"/>
        </w:rPr>
      </w:pPr>
      <w:r w:rsidRPr="00647813">
        <w:rPr>
          <w:lang w:eastAsia="lt-LT"/>
        </w:rPr>
        <w:t xml:space="preserve">Nuostatos dėl draudimo, eksploatavimo, nuomos ar </w:t>
      </w:r>
      <w:r w:rsidR="00433FF9" w:rsidRPr="00647813">
        <w:rPr>
          <w:lang w:eastAsia="lt-LT"/>
        </w:rPr>
        <w:t>finansinės nuomos</w:t>
      </w:r>
      <w:r w:rsidR="00433FF9" w:rsidRPr="00647813" w:rsidDel="00433FF9">
        <w:rPr>
          <w:lang w:eastAsia="lt-LT"/>
        </w:rPr>
        <w:t xml:space="preserve"> </w:t>
      </w:r>
      <w:r w:rsidRPr="00647813">
        <w:rPr>
          <w:lang w:eastAsia="lt-LT"/>
        </w:rPr>
        <w:t>(</w:t>
      </w:r>
      <w:r w:rsidR="00433FF9" w:rsidRPr="00647813">
        <w:rPr>
          <w:lang w:eastAsia="lt-LT"/>
        </w:rPr>
        <w:t>lizingo</w:t>
      </w:r>
      <w:r w:rsidRPr="00647813">
        <w:rPr>
          <w:lang w:eastAsia="lt-LT"/>
        </w:rPr>
        <w:t xml:space="preserve">) (taikomos ir nekilnojamajam turtui) </w:t>
      </w:r>
      <w:r w:rsidR="00433FF9" w:rsidRPr="00647813">
        <w:rPr>
          <w:lang w:eastAsia="lt-LT"/>
        </w:rPr>
        <w:t xml:space="preserve">pateiktos </w:t>
      </w:r>
      <w:r w:rsidRPr="00647813">
        <w:rPr>
          <w:lang w:eastAsia="lt-LT"/>
        </w:rPr>
        <w:t>šių Rekomendacijų 11</w:t>
      </w:r>
      <w:r w:rsidR="00513192" w:rsidRPr="00647813">
        <w:rPr>
          <w:lang w:eastAsia="lt-LT"/>
        </w:rPr>
        <w:t>8</w:t>
      </w:r>
      <w:r w:rsidR="00433FF9" w:rsidRPr="00647813">
        <w:rPr>
          <w:lang w:eastAsia="lt-LT"/>
        </w:rPr>
        <w:t>–</w:t>
      </w:r>
      <w:r w:rsidRPr="00647813">
        <w:rPr>
          <w:lang w:eastAsia="lt-LT"/>
        </w:rPr>
        <w:t>12</w:t>
      </w:r>
      <w:r w:rsidR="00513192" w:rsidRPr="00647813">
        <w:rPr>
          <w:lang w:eastAsia="lt-LT"/>
        </w:rPr>
        <w:t>6</w:t>
      </w:r>
      <w:r w:rsidR="00917B5E" w:rsidRPr="00647813">
        <w:rPr>
          <w:lang w:eastAsia="lt-LT"/>
        </w:rPr>
        <w:t xml:space="preserve"> </w:t>
      </w:r>
      <w:r w:rsidRPr="00647813">
        <w:rPr>
          <w:lang w:eastAsia="lt-LT"/>
        </w:rPr>
        <w:t>punktuose.</w:t>
      </w:r>
    </w:p>
    <w:p w:rsidR="004901D8" w:rsidRPr="00647813" w:rsidRDefault="004901D8" w:rsidP="00740C98">
      <w:pPr>
        <w:pStyle w:val="Sraopastraipa"/>
        <w:numPr>
          <w:ilvl w:val="0"/>
          <w:numId w:val="32"/>
        </w:numPr>
        <w:ind w:left="0"/>
        <w:rPr>
          <w:lang w:eastAsia="lt-LT"/>
        </w:rPr>
      </w:pPr>
      <w:r w:rsidRPr="00647813">
        <w:rPr>
          <w:lang w:eastAsia="lt-LT"/>
        </w:rPr>
        <w:t>Pagrindžiant nekilnojamojo turto nuomos išlaidų tinkamumą finansuoti rekomenduojama pateikti nekilnojamojo turto nuomos sutartį (jeigu sutartis sudaryta iki paraiškos pateikimo dienos).</w:t>
      </w:r>
    </w:p>
    <w:p w:rsidR="004901D8" w:rsidRPr="00647813" w:rsidRDefault="004901D8" w:rsidP="00740C98">
      <w:pPr>
        <w:pStyle w:val="Sraopastraipa"/>
        <w:numPr>
          <w:ilvl w:val="0"/>
          <w:numId w:val="32"/>
        </w:numPr>
        <w:ind w:left="0"/>
        <w:rPr>
          <w:lang w:eastAsia="lt-LT"/>
        </w:rPr>
      </w:pPr>
      <w:r w:rsidRPr="00647813">
        <w:rPr>
          <w:lang w:eastAsia="lt-LT"/>
        </w:rPr>
        <w:t>Pagrindžiant nekilnojamojo turto įsigijimo išlaidų tinkamumą finansuoti, turi būti nurodytas ir atskirai pagrįstas kiekvienas įsigyjamas ar nuomojamas nekilnojamojo turto objektas, pateikiama informacija ir (ar) papildomi dokumentai apie nekilnojamojo turto objekto dydį, paskirtį, nuosavybę</w:t>
      </w:r>
      <w:r w:rsidR="00917B5E" w:rsidRPr="00647813">
        <w:rPr>
          <w:lang w:eastAsia="lt-LT"/>
        </w:rPr>
        <w:t xml:space="preserve">, išplanavimą, vietovę ir pan. </w:t>
      </w:r>
      <w:r w:rsidRPr="00647813">
        <w:rPr>
          <w:lang w:eastAsia="lt-LT"/>
        </w:rPr>
        <w:t xml:space="preserve">Jeigu paraiškos pateikimo metu konkretus nekilnojamojo turto objektas nėra žinomas, pagrindžiant nekilnojamojo turto pirkimo ar nuomos išlaidas reikia nurodyti planuojamo įsigyti ar nuomoti objekto (-ų) dydį, paskirtį ir vietovę. </w:t>
      </w:r>
    </w:p>
    <w:p w:rsidR="004901D8" w:rsidRPr="00647813" w:rsidRDefault="004901D8" w:rsidP="00740C98">
      <w:pPr>
        <w:pStyle w:val="Sraopastraipa"/>
        <w:numPr>
          <w:ilvl w:val="0"/>
          <w:numId w:val="32"/>
        </w:numPr>
        <w:ind w:left="0"/>
        <w:rPr>
          <w:lang w:eastAsia="lt-LT"/>
        </w:rPr>
      </w:pPr>
      <w:r w:rsidRPr="00647813">
        <w:rPr>
          <w:lang w:eastAsia="lt-LT"/>
        </w:rPr>
        <w:t>Vertinant planuojamų patirti nekilnojamojo turto pirkimo ar nuomos išlaidų tinkamumą finansuoti svarbu nustatyti, ar nekilnojamojo turto pirkimas ar nuoma iš tiesų būtini, ar nėra teisinių ar kitų kliūčių jam įsigyti ir numatytoms veikloms j</w:t>
      </w:r>
      <w:r w:rsidR="004C3095" w:rsidRPr="00647813">
        <w:rPr>
          <w:lang w:eastAsia="lt-LT"/>
        </w:rPr>
        <w:t>ame</w:t>
      </w:r>
      <w:r w:rsidRPr="00647813">
        <w:rPr>
          <w:lang w:eastAsia="lt-LT"/>
        </w:rPr>
        <w:t xml:space="preserve"> vykdyti </w:t>
      </w:r>
      <w:proofErr w:type="gramStart"/>
      <w:r w:rsidRPr="00647813">
        <w:rPr>
          <w:lang w:eastAsia="lt-LT"/>
        </w:rPr>
        <w:t>(</w:t>
      </w:r>
      <w:proofErr w:type="gramEnd"/>
      <w:r w:rsidRPr="00647813">
        <w:rPr>
          <w:lang w:eastAsia="lt-LT"/>
        </w:rPr>
        <w:t xml:space="preserve">pavyzdžiui, ar nekilnojamojo turto paskirtis leidžia vykdyti numatytas projekto veiklas, ar jis neįkeistas, ar nėra nustatyti kiti apribojimai). </w:t>
      </w:r>
    </w:p>
    <w:p w:rsidR="004901D8" w:rsidRPr="00647813" w:rsidRDefault="004901D8" w:rsidP="00E51F39">
      <w:pPr>
        <w:rPr>
          <w:b/>
          <w:bCs/>
          <w:i/>
          <w:iCs/>
          <w:lang w:eastAsia="lt-LT"/>
        </w:rPr>
      </w:pPr>
      <w:r w:rsidRPr="00647813">
        <w:rPr>
          <w:b/>
          <w:bCs/>
          <w:i/>
          <w:iCs/>
          <w:lang w:eastAsia="lt-LT"/>
        </w:rPr>
        <w:t>Nekilnojamojo turto rinko</w:t>
      </w:r>
      <w:r w:rsidR="005C140A">
        <w:rPr>
          <w:b/>
          <w:bCs/>
          <w:i/>
          <w:iCs/>
          <w:lang w:eastAsia="lt-LT"/>
        </w:rPr>
        <w:t>s</w:t>
      </w:r>
      <w:r w:rsidRPr="00647813">
        <w:rPr>
          <w:b/>
          <w:bCs/>
          <w:i/>
          <w:iCs/>
          <w:lang w:eastAsia="lt-LT"/>
        </w:rPr>
        <w:t xml:space="preserve"> vertės nustatymo ataskaita</w:t>
      </w:r>
    </w:p>
    <w:p w:rsidR="004901D8" w:rsidRPr="00647813" w:rsidRDefault="004901D8" w:rsidP="00740C98">
      <w:pPr>
        <w:pStyle w:val="Sraopastraipa"/>
        <w:numPr>
          <w:ilvl w:val="0"/>
          <w:numId w:val="32"/>
        </w:numPr>
        <w:ind w:left="0"/>
        <w:rPr>
          <w:lang w:eastAsia="lt-LT"/>
        </w:rPr>
      </w:pPr>
      <w:r w:rsidRPr="00647813">
        <w:rPr>
          <w:lang w:eastAsia="lt-LT"/>
        </w:rPr>
        <w:t>Nekilnojamojo turto rinkos vertės nustatymo ataskaitą teikti privaloma, jeigu tokį reikalavimą nustato vadovaujančioji institucija ir (arba) jos atsakomybe pavestas funkcijas vykdanti institucija.</w:t>
      </w:r>
    </w:p>
    <w:p w:rsidR="004901D8" w:rsidRPr="00647813" w:rsidRDefault="004901D8" w:rsidP="00740C98">
      <w:pPr>
        <w:pStyle w:val="Sraopastraipa"/>
        <w:numPr>
          <w:ilvl w:val="0"/>
          <w:numId w:val="32"/>
        </w:numPr>
        <w:ind w:left="0"/>
        <w:rPr>
          <w:lang w:eastAsia="lt-LT"/>
        </w:rPr>
      </w:pPr>
      <w:r w:rsidRPr="00647813">
        <w:rPr>
          <w:lang w:eastAsia="lt-LT"/>
        </w:rPr>
        <w:t>Prievolę pateikti nekilnojamojo turto rinkos vertės nustatymo ataskaitą rekomenduojama nustatyti tokiais atvejais:</w:t>
      </w:r>
    </w:p>
    <w:p w:rsidR="004901D8" w:rsidRPr="00647813" w:rsidRDefault="004901D8" w:rsidP="00740C98">
      <w:pPr>
        <w:pStyle w:val="Sraopastraipa"/>
        <w:numPr>
          <w:ilvl w:val="1"/>
          <w:numId w:val="32"/>
        </w:numPr>
        <w:ind w:left="0"/>
        <w:rPr>
          <w:lang w:eastAsia="lt-LT"/>
        </w:rPr>
      </w:pPr>
      <w:r w:rsidRPr="00647813">
        <w:rPr>
          <w:lang w:eastAsia="lt-LT"/>
        </w:rPr>
        <w:t>jei numatyta projektų finansavimo sąlygų apraše, kai numatomo įsigyti (įsigyto) nekilnojamojo turto kaina viršija ministerijos nustatytą sumą;</w:t>
      </w:r>
    </w:p>
    <w:p w:rsidR="004901D8" w:rsidRPr="00647813" w:rsidRDefault="004901D8" w:rsidP="00740C98">
      <w:pPr>
        <w:pStyle w:val="Sraopastraipa"/>
        <w:numPr>
          <w:ilvl w:val="1"/>
          <w:numId w:val="32"/>
        </w:numPr>
        <w:ind w:left="0"/>
        <w:rPr>
          <w:lang w:eastAsia="lt-LT"/>
        </w:rPr>
      </w:pPr>
      <w:r w:rsidRPr="00647813">
        <w:rPr>
          <w:lang w:eastAsia="lt-LT"/>
        </w:rPr>
        <w:t>paraiškos vertinimo ar projekto įgyvendinimo metu nustačius, kad numatomo įsigyti (įsigyto) nekilnojamojo turto</w:t>
      </w:r>
      <w:proofErr w:type="gramStart"/>
      <w:r w:rsidRPr="00647813">
        <w:rPr>
          <w:lang w:eastAsia="lt-LT"/>
        </w:rPr>
        <w:t xml:space="preserve">  </w:t>
      </w:r>
      <w:proofErr w:type="gramEnd"/>
      <w:r w:rsidRPr="00647813">
        <w:rPr>
          <w:lang w:eastAsia="lt-LT"/>
        </w:rPr>
        <w:t xml:space="preserve">kaina viršija vidutines rinkos kainas (pavyzdžiui, </w:t>
      </w:r>
      <w:proofErr w:type="spellStart"/>
      <w:r w:rsidRPr="00647813">
        <w:rPr>
          <w:lang w:eastAsia="lt-LT"/>
        </w:rPr>
        <w:t>VšĮ</w:t>
      </w:r>
      <w:proofErr w:type="spellEnd"/>
      <w:r w:rsidRPr="00647813">
        <w:rPr>
          <w:lang w:eastAsia="lt-LT"/>
        </w:rPr>
        <w:t xml:space="preserve"> Registrų centr</w:t>
      </w:r>
      <w:r w:rsidR="004C3095" w:rsidRPr="00647813">
        <w:rPr>
          <w:lang w:eastAsia="lt-LT"/>
        </w:rPr>
        <w:t>o</w:t>
      </w:r>
      <w:r w:rsidRPr="00647813">
        <w:rPr>
          <w:lang w:eastAsia="lt-LT"/>
        </w:rPr>
        <w:t xml:space="preserve"> masinio vertinimo metu nustatytas vidutines nekilnojamojo turto rinkos kainas);</w:t>
      </w:r>
    </w:p>
    <w:p w:rsidR="004901D8" w:rsidRPr="00647813" w:rsidRDefault="004901D8" w:rsidP="00740C98">
      <w:pPr>
        <w:pStyle w:val="Sraopastraipa"/>
        <w:numPr>
          <w:ilvl w:val="1"/>
          <w:numId w:val="32"/>
        </w:numPr>
        <w:ind w:left="0"/>
        <w:rPr>
          <w:lang w:eastAsia="lt-LT"/>
        </w:rPr>
      </w:pPr>
      <w:r w:rsidRPr="00647813">
        <w:rPr>
          <w:lang w:eastAsia="lt-LT"/>
        </w:rPr>
        <w:lastRenderedPageBreak/>
        <w:t xml:space="preserve">kai nekilnojamasis turtas įsigyjamas iš vieno tiekėjo arba neskelbiamų derybų būdu. </w:t>
      </w:r>
    </w:p>
    <w:p w:rsidR="004901D8" w:rsidRPr="00647813" w:rsidRDefault="004901D8" w:rsidP="00740C98">
      <w:pPr>
        <w:pStyle w:val="Sraopastraipa"/>
        <w:numPr>
          <w:ilvl w:val="0"/>
          <w:numId w:val="32"/>
        </w:numPr>
        <w:ind w:left="0"/>
        <w:rPr>
          <w:lang w:eastAsia="lt-LT"/>
        </w:rPr>
      </w:pPr>
      <w:r w:rsidRPr="00647813">
        <w:rPr>
          <w:lang w:eastAsia="lt-LT"/>
        </w:rPr>
        <w:t xml:space="preserve">Nekilnojamojo turto rinkos vertės nustatymo ataskaita turi būti parengta </w:t>
      </w:r>
      <w:r w:rsidR="00EF4FA1" w:rsidRPr="00EF4FA1">
        <w:rPr>
          <w:lang w:eastAsia="lt-LT"/>
        </w:rPr>
        <w:t>Lietuvos Respublikos turto ir verslo vertinimo pagrindų įstatyme nustatytus reikalavimus atitinkančio turto vertintojo arba turto vertinimo įmonės</w:t>
      </w:r>
      <w:r w:rsidR="00EF4FA1">
        <w:rPr>
          <w:lang w:eastAsia="lt-LT"/>
        </w:rPr>
        <w:t>, vadovaujantis</w:t>
      </w:r>
      <w:r w:rsidR="00EF4FA1" w:rsidRPr="00EF4FA1">
        <w:rPr>
          <w:lang w:eastAsia="lt-LT"/>
        </w:rPr>
        <w:t xml:space="preserve"> </w:t>
      </w:r>
      <w:r w:rsidR="00DA4C6B" w:rsidRPr="00647813">
        <w:t xml:space="preserve">Lietuvos Respublikos </w:t>
      </w:r>
      <w:r w:rsidRPr="00647813">
        <w:rPr>
          <w:lang w:eastAsia="lt-LT"/>
        </w:rPr>
        <w:t>finansų ministro 2012 balandžio 27 d. įsakymu Nr. 1K-159 patvirtint</w:t>
      </w:r>
      <w:r w:rsidR="00EF4FA1">
        <w:rPr>
          <w:lang w:eastAsia="lt-LT"/>
        </w:rPr>
        <w:t>a</w:t>
      </w:r>
      <w:r w:rsidRPr="00647813">
        <w:rPr>
          <w:lang w:eastAsia="lt-LT"/>
        </w:rPr>
        <w:t xml:space="preserve"> </w:t>
      </w:r>
      <w:r w:rsidRPr="00647813">
        <w:rPr>
          <w:iCs/>
          <w:lang w:eastAsia="lt-LT"/>
        </w:rPr>
        <w:t>Turto ir verslo vertinimo metodik</w:t>
      </w:r>
      <w:r w:rsidR="00EF4FA1">
        <w:rPr>
          <w:iCs/>
          <w:lang w:eastAsia="lt-LT"/>
        </w:rPr>
        <w:t>a</w:t>
      </w:r>
      <w:r w:rsidR="00F04C69" w:rsidRPr="00736602">
        <w:rPr>
          <w:lang w:eastAsia="lt-LT"/>
        </w:rPr>
        <w:t xml:space="preserve"> </w:t>
      </w:r>
      <w:proofErr w:type="gramStart"/>
      <w:r w:rsidR="00F04C69" w:rsidRPr="00736602">
        <w:rPr>
          <w:lang w:eastAsia="lt-LT"/>
        </w:rPr>
        <w:t>(</w:t>
      </w:r>
      <w:proofErr w:type="gramEnd"/>
      <w:r w:rsidR="00F04C69" w:rsidRPr="00736602">
        <w:rPr>
          <w:lang w:eastAsia="lt-LT"/>
        </w:rPr>
        <w:t xml:space="preserve">jei atliekamas užsienyje esančio turto rinkos vertės vertinimas, kai projekto vykdytojas ar partneris yra užsienio juridinis ar fizinis asmuo, taikomi atitinkami užsienio šalies  teisės aktų reikalavimai). </w:t>
      </w:r>
      <w:r w:rsidRPr="00AD5F2A">
        <w:rPr>
          <w:i/>
          <w:iCs/>
          <w:lang w:eastAsia="lt-LT"/>
        </w:rPr>
        <w:t xml:space="preserve"> </w:t>
      </w:r>
      <w:r w:rsidRPr="00AD5F2A">
        <w:rPr>
          <w:lang w:eastAsia="lt-LT"/>
        </w:rPr>
        <w:t>Šios</w:t>
      </w:r>
      <w:r w:rsidRPr="00647813">
        <w:rPr>
          <w:lang w:eastAsia="lt-LT"/>
        </w:rPr>
        <w:t xml:space="preserve"> ataskaitos parengimo išlaidos laikomos tinkamomis finansuoti iš tiesioginių projekto išlaidų, jeigu reikalavimą įvertinti įsigyjamą nekilnojamąjį turtą nustato vadovaujančioji institucija arba jos atsakomybe pavestas užduotis vykdanti tarpinė institucija. </w:t>
      </w:r>
      <w:r w:rsidR="00E447DE">
        <w:rPr>
          <w:lang w:eastAsia="lt-LT"/>
        </w:rPr>
        <w:t xml:space="preserve">Įgyvendinančiajai institucijai kilus įtarimų, </w:t>
      </w:r>
      <w:r w:rsidR="00E447DE" w:rsidRPr="00E447DE">
        <w:rPr>
          <w:lang w:eastAsia="lt-LT"/>
        </w:rPr>
        <w:t xml:space="preserve">kad turto vertinimas neatitinka turto vertinimą reglamentuojančių teisės aktų reikalavimų, </w:t>
      </w:r>
      <w:r w:rsidR="00E447DE">
        <w:rPr>
          <w:lang w:eastAsia="lt-LT"/>
        </w:rPr>
        <w:t xml:space="preserve">ji </w:t>
      </w:r>
      <w:r w:rsidR="00E447DE" w:rsidRPr="00E447DE">
        <w:rPr>
          <w:lang w:eastAsia="lt-LT"/>
        </w:rPr>
        <w:t>kreipiasi į Audito, apskaitos, turto vertinimo ir nemokumo valdymo tarnybą prie Lietuvos Respublikos finansų ministerijos prašydama įvertinti turto vertinimo ataskaitą</w:t>
      </w:r>
      <w:r w:rsidR="00E447DE">
        <w:rPr>
          <w:lang w:eastAsia="lt-LT"/>
        </w:rPr>
        <w:t>.</w:t>
      </w:r>
    </w:p>
    <w:p w:rsidR="004901D8" w:rsidRPr="00647813" w:rsidRDefault="004901D8" w:rsidP="00740C98">
      <w:pPr>
        <w:pStyle w:val="Sraopastraipa"/>
        <w:numPr>
          <w:ilvl w:val="0"/>
          <w:numId w:val="32"/>
        </w:numPr>
        <w:ind w:left="0"/>
        <w:rPr>
          <w:lang w:eastAsia="lt-LT"/>
        </w:rPr>
      </w:pPr>
      <w:r w:rsidRPr="00647813">
        <w:rPr>
          <w:lang w:eastAsia="lt-LT"/>
        </w:rPr>
        <w:t>Jeigu nekilnojamojo turto rinkos vertės nustatymo ataskaita nėra teikiama arba jeigu faktinė nekilnojamojo turto įsigijimo sandorio vertė viršija šioje ataskaitoje nustatytą nekilnojamojo turto vertę, sprendimą dėl tinkamų finansuoti nekilnojamojo turto pirkimo išlaidų dydžio priima įgyvendinančioji institucija vidaus procedūr</w:t>
      </w:r>
      <w:r w:rsidR="00B9122C" w:rsidRPr="00647813">
        <w:rPr>
          <w:lang w:eastAsia="lt-LT"/>
        </w:rPr>
        <w:t>ų apraše</w:t>
      </w:r>
      <w:r w:rsidRPr="00647813">
        <w:rPr>
          <w:lang w:eastAsia="lt-LT"/>
        </w:rPr>
        <w:t xml:space="preserve"> nustatyta tvarka, atsižvelgdama į turimą informaciją apie nekilnojamojo turto rinkos kainas </w:t>
      </w:r>
      <w:proofErr w:type="gramStart"/>
      <w:r w:rsidRPr="00647813">
        <w:rPr>
          <w:lang w:eastAsia="lt-LT"/>
        </w:rPr>
        <w:t>(</w:t>
      </w:r>
      <w:proofErr w:type="gramEnd"/>
      <w:r w:rsidRPr="00647813">
        <w:rPr>
          <w:lang w:eastAsia="lt-LT"/>
        </w:rPr>
        <w:t xml:space="preserve">pavyzdžiui, </w:t>
      </w:r>
      <w:proofErr w:type="spellStart"/>
      <w:r w:rsidRPr="00647813">
        <w:rPr>
          <w:lang w:eastAsia="lt-LT"/>
        </w:rPr>
        <w:t>VšĮ</w:t>
      </w:r>
      <w:proofErr w:type="spellEnd"/>
      <w:r w:rsidRPr="00647813">
        <w:rPr>
          <w:lang w:eastAsia="lt-LT"/>
        </w:rPr>
        <w:t xml:space="preserve"> Registrų centro masinio vertinimo metu nustatytas vidutines nekilnojamojo turto rinkos kainas, atliktų rinkos tyrimų duomenis ar pan.) i</w:t>
      </w:r>
      <w:r w:rsidR="00EC3A1C" w:rsidRPr="00647813">
        <w:rPr>
          <w:lang w:eastAsia="lt-LT"/>
        </w:rPr>
        <w:t>r</w:t>
      </w:r>
      <w:r w:rsidRPr="00647813">
        <w:rPr>
          <w:lang w:eastAsia="lt-LT"/>
        </w:rPr>
        <w:t xml:space="preserve"> įvertinusi:</w:t>
      </w:r>
    </w:p>
    <w:p w:rsidR="004901D8" w:rsidRPr="00647813" w:rsidRDefault="004901D8" w:rsidP="00740C98">
      <w:pPr>
        <w:pStyle w:val="Sraopastraipa"/>
        <w:numPr>
          <w:ilvl w:val="1"/>
          <w:numId w:val="32"/>
        </w:numPr>
        <w:ind w:left="0"/>
        <w:rPr>
          <w:lang w:eastAsia="lt-LT"/>
        </w:rPr>
      </w:pPr>
      <w:r w:rsidRPr="00647813">
        <w:rPr>
          <w:lang w:eastAsia="lt-LT"/>
        </w:rPr>
        <w:t>projekto vykdytojo pagrindim</w:t>
      </w:r>
      <w:r w:rsidR="00EC3A1C" w:rsidRPr="00647813">
        <w:rPr>
          <w:lang w:eastAsia="lt-LT"/>
        </w:rPr>
        <w:t>o dokumentą</w:t>
      </w:r>
      <w:r w:rsidRPr="00647813">
        <w:rPr>
          <w:lang w:eastAsia="lt-LT"/>
        </w:rPr>
        <w:t xml:space="preserve"> dėl nekilnojamojo turto įsigijimo finansinio ir ekonominio pagrįstumo;</w:t>
      </w:r>
    </w:p>
    <w:p w:rsidR="004901D8" w:rsidRPr="00647813" w:rsidRDefault="004901D8" w:rsidP="00740C98">
      <w:pPr>
        <w:pStyle w:val="Sraopastraipa"/>
        <w:numPr>
          <w:ilvl w:val="1"/>
          <w:numId w:val="32"/>
        </w:numPr>
        <w:ind w:left="0"/>
        <w:rPr>
          <w:lang w:eastAsia="lt-LT"/>
        </w:rPr>
      </w:pPr>
      <w:r w:rsidRPr="00647813">
        <w:rPr>
          <w:lang w:eastAsia="lt-LT"/>
        </w:rPr>
        <w:t>pirkimo dokumentus ir pirkimo sąlygas;</w:t>
      </w:r>
    </w:p>
    <w:p w:rsidR="004901D8" w:rsidRPr="00647813" w:rsidRDefault="004901D8" w:rsidP="00740C98">
      <w:pPr>
        <w:pStyle w:val="Sraopastraipa"/>
        <w:numPr>
          <w:ilvl w:val="1"/>
          <w:numId w:val="32"/>
        </w:numPr>
        <w:ind w:left="0"/>
        <w:rPr>
          <w:lang w:eastAsia="lt-LT"/>
        </w:rPr>
      </w:pPr>
      <w:r w:rsidRPr="00647813">
        <w:rPr>
          <w:lang w:eastAsia="lt-LT"/>
        </w:rPr>
        <w:t>pirkimo aplinkybes (pavyzdžiui, ar projekto vykdytojas visuomenės reikmėms ar tenkin</w:t>
      </w:r>
      <w:r w:rsidR="00EC3A1C" w:rsidRPr="00647813">
        <w:rPr>
          <w:lang w:eastAsia="lt-LT"/>
        </w:rPr>
        <w:t>damas</w:t>
      </w:r>
      <w:r w:rsidRPr="00647813">
        <w:rPr>
          <w:lang w:eastAsia="lt-LT"/>
        </w:rPr>
        <w:t xml:space="preserve"> viešąjį interesą turėjo įsigyti konkretų nekilnojamojo turto objektą ir ar nebuvo kitų alternatyvų).</w:t>
      </w:r>
    </w:p>
    <w:p w:rsidR="004901D8" w:rsidRPr="00647813" w:rsidRDefault="004901D8" w:rsidP="00E51F39">
      <w:pPr>
        <w:rPr>
          <w:b/>
          <w:bCs/>
          <w:i/>
          <w:iCs/>
          <w:lang w:eastAsia="lt-LT"/>
        </w:rPr>
      </w:pPr>
      <w:r w:rsidRPr="00647813">
        <w:rPr>
          <w:b/>
          <w:bCs/>
          <w:i/>
          <w:iCs/>
          <w:lang w:eastAsia="lt-LT"/>
        </w:rPr>
        <w:t>Nepiniginis įnašas</w:t>
      </w:r>
    </w:p>
    <w:p w:rsidR="004901D8" w:rsidRPr="00647813" w:rsidRDefault="004901D8" w:rsidP="00740C98">
      <w:pPr>
        <w:pStyle w:val="Sraopastraipa"/>
        <w:numPr>
          <w:ilvl w:val="0"/>
          <w:numId w:val="32"/>
        </w:numPr>
        <w:ind w:left="0"/>
        <w:rPr>
          <w:lang w:eastAsia="lt-LT"/>
        </w:rPr>
      </w:pPr>
      <w:r w:rsidRPr="00647813">
        <w:rPr>
          <w:lang w:eastAsia="lt-LT"/>
        </w:rPr>
        <w:t>Projekto reikmėms naudojamas projekto vykdytojui ar partneriui priklausantis nekilnojamasis turtas gali būti laikomas tinkamu finansuoti nepiniginiu projekto vykdytoj</w:t>
      </w:r>
      <w:r w:rsidR="00EC3A1C" w:rsidRPr="00647813">
        <w:rPr>
          <w:lang w:eastAsia="lt-LT"/>
        </w:rPr>
        <w:t>o</w:t>
      </w:r>
      <w:r w:rsidRPr="00647813">
        <w:rPr>
          <w:lang w:eastAsia="lt-LT"/>
        </w:rPr>
        <w:t xml:space="preserve"> ar partnerio įnašu, atitinkančiu nekilnojamojo turto vertę,</w:t>
      </w:r>
      <w:proofErr w:type="gramStart"/>
      <w:r w:rsidRPr="00647813">
        <w:rPr>
          <w:lang w:eastAsia="lt-LT"/>
        </w:rPr>
        <w:t xml:space="preserve">  </w:t>
      </w:r>
      <w:proofErr w:type="gramEnd"/>
      <w:r w:rsidRPr="00647813">
        <w:rPr>
          <w:lang w:eastAsia="lt-LT"/>
        </w:rPr>
        <w:t>jeigu:</w:t>
      </w:r>
    </w:p>
    <w:p w:rsidR="004901D8" w:rsidRPr="00647813" w:rsidRDefault="004901D8" w:rsidP="00740C98">
      <w:pPr>
        <w:pStyle w:val="Sraopastraipa"/>
        <w:numPr>
          <w:ilvl w:val="1"/>
          <w:numId w:val="32"/>
        </w:numPr>
        <w:ind w:left="0"/>
        <w:rPr>
          <w:lang w:eastAsia="lt-LT"/>
        </w:rPr>
      </w:pPr>
      <w:r w:rsidRPr="00647813">
        <w:rPr>
          <w:lang w:eastAsia="lt-LT"/>
        </w:rPr>
        <w:t>tokia galimybė numatyta projektų finansavimo sąlygų apraše;</w:t>
      </w:r>
    </w:p>
    <w:p w:rsidR="004901D8" w:rsidRPr="00647813" w:rsidRDefault="004901D8" w:rsidP="00740C98">
      <w:pPr>
        <w:pStyle w:val="Sraopastraipa"/>
        <w:numPr>
          <w:ilvl w:val="1"/>
          <w:numId w:val="32"/>
        </w:numPr>
        <w:ind w:left="0"/>
        <w:rPr>
          <w:lang w:eastAsia="lt-LT"/>
        </w:rPr>
      </w:pPr>
      <w:r w:rsidRPr="00647813">
        <w:rPr>
          <w:lang w:eastAsia="lt-LT"/>
        </w:rPr>
        <w:t>nekilnojamojo turto vertė nėra didesnė už rinkos vertę ir jo rinkos vert</w:t>
      </w:r>
      <w:r w:rsidR="005B3D30">
        <w:rPr>
          <w:lang w:eastAsia="lt-LT"/>
        </w:rPr>
        <w:t>ę</w:t>
      </w:r>
      <w:r w:rsidRPr="00647813">
        <w:rPr>
          <w:lang w:eastAsia="lt-LT"/>
        </w:rPr>
        <w:t xml:space="preserve"> patvirtin</w:t>
      </w:r>
      <w:r w:rsidR="005B3D30">
        <w:rPr>
          <w:lang w:eastAsia="lt-LT"/>
        </w:rPr>
        <w:t>a</w:t>
      </w:r>
      <w:r w:rsidRPr="00647813">
        <w:rPr>
          <w:lang w:eastAsia="lt-LT"/>
        </w:rPr>
        <w:t xml:space="preserve"> </w:t>
      </w:r>
      <w:r w:rsidR="005B3D30" w:rsidRPr="0025700E">
        <w:t>turto vertintojas arba nepriklausoma turto vertinimo įmonė,</w:t>
      </w:r>
      <w:r w:rsidR="005B3D30">
        <w:t xml:space="preserve"> atlikę nepriklausomą vertinimą</w:t>
      </w:r>
      <w:r w:rsidR="006C1B1A">
        <w:rPr>
          <w:lang w:eastAsia="lt-LT"/>
        </w:rPr>
        <w:t>. K</w:t>
      </w:r>
      <w:r w:rsidR="006C1B1A" w:rsidRPr="006C1B1A">
        <w:rPr>
          <w:bCs/>
        </w:rPr>
        <w:t xml:space="preserve">ilus įtarimų, kad turto vertinimas neatitinka turto vertinimą reglamentuojančių teisės aktų reikalavimų, </w:t>
      </w:r>
      <w:r w:rsidR="006C1B1A">
        <w:rPr>
          <w:bCs/>
        </w:rPr>
        <w:t>įgyvendinančioji institucija</w:t>
      </w:r>
      <w:r w:rsidR="006C1B1A" w:rsidRPr="006C1B1A">
        <w:rPr>
          <w:bCs/>
        </w:rPr>
        <w:t xml:space="preserve"> kreipiasi į Audito, apskaitos, turto vertinimo ir nemokumo valdymo tarnybą prie Lietuvos Respublikos finansų ministerijos prašydama įvertinti turto vertinimo ataskaitą</w:t>
      </w:r>
      <w:r w:rsidRPr="00647813">
        <w:rPr>
          <w:lang w:eastAsia="lt-LT"/>
        </w:rPr>
        <w:t>;</w:t>
      </w:r>
    </w:p>
    <w:p w:rsidR="004901D8" w:rsidRPr="00647813" w:rsidRDefault="004901D8" w:rsidP="00740C98">
      <w:pPr>
        <w:pStyle w:val="Sraopastraipa"/>
        <w:numPr>
          <w:ilvl w:val="1"/>
          <w:numId w:val="32"/>
        </w:numPr>
        <w:ind w:left="0"/>
        <w:rPr>
          <w:lang w:eastAsia="lt-LT"/>
        </w:rPr>
      </w:pPr>
      <w:r w:rsidRPr="00647813">
        <w:rPr>
          <w:lang w:eastAsia="lt-LT"/>
        </w:rPr>
        <w:t xml:space="preserve">nekilnojamasis turtas yra nurodytas projekto vykdytojo </w:t>
      </w:r>
      <w:r w:rsidR="0062264F" w:rsidRPr="00647813">
        <w:rPr>
          <w:lang w:eastAsia="lt-LT"/>
        </w:rPr>
        <w:t xml:space="preserve">ar </w:t>
      </w:r>
      <w:r w:rsidRPr="00647813">
        <w:rPr>
          <w:lang w:eastAsia="lt-LT"/>
        </w:rPr>
        <w:t>partnerio</w:t>
      </w:r>
      <w:r w:rsidR="00917B5E" w:rsidRPr="00647813">
        <w:rPr>
          <w:lang w:eastAsia="lt-LT"/>
        </w:rPr>
        <w:t xml:space="preserve"> </w:t>
      </w:r>
      <w:r w:rsidRPr="00647813">
        <w:rPr>
          <w:lang w:eastAsia="lt-LT"/>
        </w:rPr>
        <w:t>apskaitoje;</w:t>
      </w:r>
    </w:p>
    <w:p w:rsidR="004901D8" w:rsidRPr="00647813" w:rsidRDefault="004901D8" w:rsidP="00740C98">
      <w:pPr>
        <w:pStyle w:val="Sraopastraipa"/>
        <w:numPr>
          <w:ilvl w:val="1"/>
          <w:numId w:val="32"/>
        </w:numPr>
        <w:ind w:left="0"/>
        <w:rPr>
          <w:lang w:eastAsia="lt-LT"/>
        </w:rPr>
      </w:pPr>
      <w:r w:rsidRPr="00647813">
        <w:rPr>
          <w:lang w:eastAsia="lt-LT"/>
        </w:rPr>
        <w:t xml:space="preserve">nekilnojamajam turtui pirkti per pastaruosius 10 metų nebuvo skirta ES struktūrinių fondų ar kitų ES finansinių priemonių lėšų. </w:t>
      </w:r>
    </w:p>
    <w:p w:rsidR="004901D8" w:rsidRPr="00647813" w:rsidRDefault="004901D8" w:rsidP="003C12B9">
      <w:pPr>
        <w:pStyle w:val="Sraopastraipa"/>
        <w:ind w:left="851" w:firstLine="0"/>
        <w:rPr>
          <w:lang w:eastAsia="lt-LT"/>
        </w:rPr>
      </w:pPr>
    </w:p>
    <w:p w:rsidR="004901D8" w:rsidRPr="00647813" w:rsidRDefault="004901D8" w:rsidP="003C12B9">
      <w:pPr>
        <w:pStyle w:val="Antrat2"/>
        <w:rPr>
          <w:lang w:eastAsia="lt-LT"/>
        </w:rPr>
      </w:pPr>
      <w:bookmarkStart w:id="48" w:name="_Toc8220267"/>
      <w:r w:rsidRPr="00647813">
        <w:rPr>
          <w:lang w:eastAsia="lt-LT"/>
        </w:rPr>
        <w:t>11.3. DARBAI</w:t>
      </w:r>
      <w:bookmarkEnd w:id="48"/>
    </w:p>
    <w:p w:rsidR="004901D8" w:rsidRPr="00647813" w:rsidRDefault="004901D8" w:rsidP="005B086B">
      <w:pPr>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 xml:space="preserve">Darbai yra tam tikrų statybos darbų kaip visumos rezultatas, kuris gali savarankiškai atlikti ekonominę ar techninę funkciją. Darbų pirkimu laikomas pirkimas, kurio dalykas yra atlikti arba kartu suprojektuoti ir atlikti darbus, susijusius su viena iš nustatytų veiklos rūšių, arba bet kokiomis priemonėmis atlikti darbus, atitinkančius projekto vykdytojo </w:t>
      </w:r>
      <w:r w:rsidR="0062264F" w:rsidRPr="00647813">
        <w:rPr>
          <w:lang w:eastAsia="lt-LT"/>
        </w:rPr>
        <w:t xml:space="preserve">ar </w:t>
      </w:r>
      <w:r w:rsidRPr="00647813">
        <w:rPr>
          <w:lang w:eastAsia="lt-LT"/>
        </w:rPr>
        <w:t>partnerio nustatytus reikalavimus. Darbams priskiriamos šios pagrindinės veiklos rūšys (nebaigtinis sąrašas):</w:t>
      </w:r>
    </w:p>
    <w:p w:rsidR="004901D8" w:rsidRPr="00647813" w:rsidRDefault="004901D8" w:rsidP="00740C98">
      <w:pPr>
        <w:pStyle w:val="Sraopastraipa"/>
        <w:numPr>
          <w:ilvl w:val="1"/>
          <w:numId w:val="32"/>
        </w:numPr>
        <w:ind w:hanging="226"/>
        <w:rPr>
          <w:lang w:eastAsia="lt-LT"/>
        </w:rPr>
      </w:pPr>
      <w:r w:rsidRPr="00647813">
        <w:rPr>
          <w:lang w:eastAsia="lt-LT"/>
        </w:rPr>
        <w:t>statybos ir rekonstravimo ir remonto darbai;</w:t>
      </w:r>
    </w:p>
    <w:p w:rsidR="004901D8" w:rsidRPr="00647813" w:rsidRDefault="004901D8" w:rsidP="00740C98">
      <w:pPr>
        <w:pStyle w:val="Sraopastraipa"/>
        <w:numPr>
          <w:ilvl w:val="1"/>
          <w:numId w:val="32"/>
        </w:numPr>
        <w:ind w:hanging="226"/>
        <w:rPr>
          <w:lang w:eastAsia="lt-LT"/>
        </w:rPr>
      </w:pPr>
      <w:r w:rsidRPr="00647813">
        <w:rPr>
          <w:lang w:eastAsia="lt-LT"/>
        </w:rPr>
        <w:t>griovimo darbai;</w:t>
      </w:r>
    </w:p>
    <w:p w:rsidR="004901D8" w:rsidRPr="00647813" w:rsidRDefault="004901D8" w:rsidP="00740C98">
      <w:pPr>
        <w:pStyle w:val="Sraopastraipa"/>
        <w:numPr>
          <w:ilvl w:val="1"/>
          <w:numId w:val="32"/>
        </w:numPr>
        <w:ind w:hanging="226"/>
        <w:rPr>
          <w:lang w:eastAsia="lt-LT"/>
        </w:rPr>
      </w:pPr>
      <w:r w:rsidRPr="00647813">
        <w:rPr>
          <w:lang w:eastAsia="lt-LT"/>
        </w:rPr>
        <w:t>pastatų įrengimo darbai.</w:t>
      </w:r>
    </w:p>
    <w:p w:rsidR="004901D8" w:rsidRPr="00647813" w:rsidRDefault="004901D8" w:rsidP="00740C98">
      <w:pPr>
        <w:pStyle w:val="Sraopastraipa"/>
        <w:numPr>
          <w:ilvl w:val="0"/>
          <w:numId w:val="32"/>
        </w:numPr>
        <w:ind w:left="0"/>
        <w:rPr>
          <w:lang w:eastAsia="lt-LT"/>
        </w:rPr>
      </w:pPr>
      <w:r w:rsidRPr="00647813">
        <w:rPr>
          <w:lang w:eastAsia="lt-LT"/>
        </w:rPr>
        <w:t>Detalus darbams priskiriamų veiklos rūšių sąrašas pateikiamas Viešųjų pirkim</w:t>
      </w:r>
      <w:r w:rsidR="0089538D" w:rsidRPr="00647813">
        <w:rPr>
          <w:lang w:eastAsia="lt-LT"/>
        </w:rPr>
        <w:t>ų</w:t>
      </w:r>
      <w:r w:rsidRPr="00647813">
        <w:rPr>
          <w:lang w:eastAsia="lt-LT"/>
        </w:rPr>
        <w:t xml:space="preserve"> įstatymo 1 priede.</w:t>
      </w:r>
    </w:p>
    <w:p w:rsidR="004901D8" w:rsidRPr="00647813" w:rsidRDefault="004901D8" w:rsidP="00740C98">
      <w:pPr>
        <w:pStyle w:val="Sraopastraipa"/>
        <w:numPr>
          <w:ilvl w:val="0"/>
          <w:numId w:val="32"/>
        </w:numPr>
        <w:ind w:left="0"/>
        <w:rPr>
          <w:lang w:eastAsia="lt-LT"/>
        </w:rPr>
      </w:pPr>
      <w:r w:rsidRPr="00647813">
        <w:rPr>
          <w:lang w:eastAsia="lt-LT"/>
        </w:rPr>
        <w:t>Darbų pirkimo išlaidos yra laikomos tinkamomis finansuoti iš ERPF ir SF (</w:t>
      </w:r>
      <w:r w:rsidR="0089538D" w:rsidRPr="00647813">
        <w:rPr>
          <w:lang w:eastAsia="lt-LT"/>
        </w:rPr>
        <w:t xml:space="preserve">projektą </w:t>
      </w:r>
      <w:r w:rsidRPr="00647813">
        <w:rPr>
          <w:lang w:eastAsia="lt-LT"/>
        </w:rPr>
        <w:t>bendrai finansuoja</w:t>
      </w:r>
      <w:r w:rsidR="0089538D" w:rsidRPr="00647813">
        <w:rPr>
          <w:lang w:eastAsia="lt-LT"/>
        </w:rPr>
        <w:t>nt iš</w:t>
      </w:r>
      <w:r w:rsidRPr="00647813">
        <w:rPr>
          <w:lang w:eastAsia="lt-LT"/>
        </w:rPr>
        <w:t xml:space="preserve"> </w:t>
      </w:r>
      <w:r w:rsidR="00783749">
        <w:rPr>
          <w:lang w:eastAsia="lt-LT"/>
        </w:rPr>
        <w:t xml:space="preserve">ESF </w:t>
      </w:r>
      <w:r w:rsidRPr="00647813">
        <w:rPr>
          <w:lang w:eastAsia="lt-LT"/>
        </w:rPr>
        <w:t xml:space="preserve">– tik kaip kryžminio finansavimo išlaidos), jeigu tenkinami kiti išlaidų tinkamumo finansuoti reikalavimai. Nustatant planuojamų patirti darbų išlaidų apimtį ir pagrindžiant išlaidų tinkamumą finansuoti, svarbu įvertinti numatytų darbų apimtis ir kainas. </w:t>
      </w:r>
    </w:p>
    <w:p w:rsidR="004901D8" w:rsidRPr="00647813" w:rsidRDefault="004901D8" w:rsidP="00740C98">
      <w:pPr>
        <w:pStyle w:val="Sraopastraipa"/>
        <w:numPr>
          <w:ilvl w:val="0"/>
          <w:numId w:val="32"/>
        </w:numPr>
        <w:ind w:left="0"/>
        <w:rPr>
          <w:lang w:eastAsia="lt-LT"/>
        </w:rPr>
      </w:pPr>
      <w:r w:rsidRPr="00647813">
        <w:rPr>
          <w:lang w:eastAsia="lt-LT"/>
        </w:rPr>
        <w:t>Planuojamų patirti darbų pirkimo išlaidų tinkamumui finansuoti pagrįsti rekomenduojami šie dokumentai:</w:t>
      </w:r>
    </w:p>
    <w:p w:rsidR="004901D8" w:rsidRPr="00647813" w:rsidRDefault="004901D8" w:rsidP="00740C98">
      <w:pPr>
        <w:pStyle w:val="Sraopastraipa"/>
        <w:numPr>
          <w:ilvl w:val="1"/>
          <w:numId w:val="32"/>
        </w:numPr>
        <w:ind w:left="0"/>
        <w:rPr>
          <w:lang w:eastAsia="lt-LT"/>
        </w:rPr>
      </w:pPr>
      <w:r w:rsidRPr="00647813">
        <w:rPr>
          <w:i/>
          <w:iCs/>
          <w:lang w:eastAsia="lt-LT"/>
        </w:rPr>
        <w:t>statybos, rekonstravimo, kapitalinio remonto ir kitų darbų, dėl kurių būtina rengti techninį projektą, išlaidoms pagr</w:t>
      </w:r>
      <w:r w:rsidR="0089538D" w:rsidRPr="00647813">
        <w:rPr>
          <w:i/>
          <w:iCs/>
          <w:lang w:eastAsia="lt-LT"/>
        </w:rPr>
        <w:t>į</w:t>
      </w:r>
      <w:r w:rsidRPr="00647813">
        <w:rPr>
          <w:i/>
          <w:iCs/>
          <w:lang w:eastAsia="lt-LT"/>
        </w:rPr>
        <w:t>sti</w:t>
      </w:r>
      <w:r w:rsidRPr="00647813">
        <w:rPr>
          <w:lang w:eastAsia="lt-LT"/>
        </w:rPr>
        <w:t>: techninis projektas ir jo ekspertizė</w:t>
      </w:r>
      <w:r w:rsidR="00535118" w:rsidRPr="00647813">
        <w:rPr>
          <w:lang w:eastAsia="lt-LT"/>
        </w:rPr>
        <w:t>s išvada</w:t>
      </w:r>
      <w:r w:rsidRPr="00647813">
        <w:rPr>
          <w:lang w:eastAsia="lt-LT"/>
        </w:rPr>
        <w:t xml:space="preserve"> ar pagrindinės jo dalys bei poveikio aplinkai vertinimo ataskaita </w:t>
      </w:r>
      <w:proofErr w:type="gramStart"/>
      <w:r w:rsidRPr="00647813">
        <w:rPr>
          <w:lang w:eastAsia="lt-LT"/>
        </w:rPr>
        <w:t>(</w:t>
      </w:r>
      <w:proofErr w:type="gramEnd"/>
      <w:r w:rsidRPr="00647813">
        <w:rPr>
          <w:lang w:eastAsia="lt-LT"/>
        </w:rPr>
        <w:t>jei reikalaujama Lietuvos Respublikos teisės aktuose nustatyta tvarka</w:t>
      </w:r>
      <w:r w:rsidR="00900C2D" w:rsidRPr="00736602">
        <w:rPr>
          <w:color w:val="000000"/>
          <w:lang w:eastAsia="lt-LT"/>
        </w:rPr>
        <w:t>; arba kitos šalies nustatyta tvarka, jei darbai vyksta užsienyje</w:t>
      </w:r>
      <w:r w:rsidRPr="00736602">
        <w:rPr>
          <w:color w:val="000000"/>
          <w:lang w:eastAsia="lt-LT"/>
        </w:rPr>
        <w:t>).</w:t>
      </w:r>
      <w:r w:rsidRPr="00647813">
        <w:rPr>
          <w:lang w:eastAsia="lt-LT"/>
        </w:rPr>
        <w:t xml:space="preserve"> Jei šie dokumentai paraiškos pateikimo metu nėra parengti, turi būti pateiktas investicijų projektas (jeigu rengiamas), pagrindinės techninės specifikacijos, brėžiniai ir darbų apimčių žiniaraščiai</w:t>
      </w:r>
      <w:r w:rsidR="00535118" w:rsidRPr="00647813">
        <w:rPr>
          <w:lang w:eastAsia="lt-LT"/>
        </w:rPr>
        <w:t xml:space="preserve"> (jeigu yra)</w:t>
      </w:r>
      <w:r w:rsidRPr="00647813">
        <w:rPr>
          <w:lang w:eastAsia="lt-LT"/>
        </w:rPr>
        <w:t>, kuriuose nurodyta orientacinė (indeksuota sąmatinė) kaina;</w:t>
      </w:r>
    </w:p>
    <w:p w:rsidR="004901D8" w:rsidRPr="00647813" w:rsidRDefault="004901D8" w:rsidP="00740C98">
      <w:pPr>
        <w:pStyle w:val="Sraopastraipa"/>
        <w:numPr>
          <w:ilvl w:val="1"/>
          <w:numId w:val="32"/>
        </w:numPr>
        <w:ind w:left="0"/>
        <w:rPr>
          <w:lang w:eastAsia="lt-LT"/>
        </w:rPr>
      </w:pPr>
      <w:r w:rsidRPr="00647813">
        <w:rPr>
          <w:i/>
          <w:iCs/>
          <w:lang w:eastAsia="lt-LT"/>
        </w:rPr>
        <w:t>paprastojo remonto ir kitų darbų, dėl kurių nėra būtina rengti techninio projekto, išlaidoms pagrįsti</w:t>
      </w:r>
      <w:r w:rsidRPr="00647813">
        <w:rPr>
          <w:lang w:eastAsia="lt-LT"/>
        </w:rPr>
        <w:t xml:space="preserve">: numatomų remontuoti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rsidR="004901D8" w:rsidRPr="00647813" w:rsidRDefault="004901D8" w:rsidP="00740C98">
      <w:pPr>
        <w:pStyle w:val="Sraopastraipa"/>
        <w:numPr>
          <w:ilvl w:val="0"/>
          <w:numId w:val="32"/>
        </w:numPr>
        <w:ind w:left="0"/>
        <w:rPr>
          <w:lang w:eastAsia="lt-LT"/>
        </w:rPr>
      </w:pPr>
      <w:r w:rsidRPr="00647813">
        <w:rPr>
          <w:lang w:eastAsia="lt-LT"/>
        </w:rPr>
        <w:t>Jeigu paraiškos pateikimo metu darbų pirkimas yra įvykdytas, turi būti pateikta sutartis su rangovu ir (arba) kiti dokumentai, kuriuose nurodytas darbų objektas, apimtis ir kaina.</w:t>
      </w:r>
    </w:p>
    <w:p w:rsidR="004901D8" w:rsidRPr="00736602" w:rsidRDefault="004901D8" w:rsidP="00740C98">
      <w:pPr>
        <w:pStyle w:val="Sraopastraipa"/>
        <w:numPr>
          <w:ilvl w:val="0"/>
          <w:numId w:val="32"/>
        </w:numPr>
        <w:ind w:left="0"/>
        <w:rPr>
          <w:color w:val="000000"/>
          <w:lang w:eastAsia="lt-LT"/>
        </w:rPr>
      </w:pPr>
      <w:r w:rsidRPr="00647813">
        <w:rPr>
          <w:lang w:eastAsia="lt-LT"/>
        </w:rPr>
        <w:t>Vertinant patirtų darbų išlaidų tinkamumą finansuoti svarbu įsitikinti, kad darbai buvo įvykdyti, buvo atlikti turint reikalingus leidimus (pavyzdžiui, statybos leidimą, kai taikoma),</w:t>
      </w:r>
      <w:r w:rsidR="00535118" w:rsidRPr="00647813">
        <w:rPr>
          <w:lang w:eastAsia="lt-LT"/>
        </w:rPr>
        <w:t xml:space="preserve"> </w:t>
      </w:r>
      <w:r w:rsidRPr="00647813">
        <w:rPr>
          <w:lang w:eastAsia="lt-LT"/>
        </w:rPr>
        <w:t>o darbų kokybės priežiūra buvo užtikrinta Lietuvos Respublikos teisės aktuose nustatyta tvarka</w:t>
      </w:r>
      <w:r w:rsidR="005D5409">
        <w:rPr>
          <w:lang w:eastAsia="lt-LT"/>
        </w:rPr>
        <w:t xml:space="preserve"> </w:t>
      </w:r>
      <w:r w:rsidR="005D5409" w:rsidRPr="00736602">
        <w:rPr>
          <w:color w:val="000000"/>
          <w:lang w:eastAsia="lt-LT"/>
        </w:rPr>
        <w:t>(arba kitos šalies nustatyta tvarka, jei darbai vyksta užsienyje)</w:t>
      </w:r>
      <w:r w:rsidRPr="00736602">
        <w:rPr>
          <w:color w:val="000000"/>
          <w:lang w:eastAsia="lt-LT"/>
        </w:rPr>
        <w:t>.</w:t>
      </w:r>
    </w:p>
    <w:p w:rsidR="004901D8" w:rsidRPr="00647813" w:rsidRDefault="004901D8" w:rsidP="00E07304">
      <w:pPr>
        <w:pStyle w:val="Sraopastraipa"/>
        <w:ind w:left="851" w:firstLine="0"/>
        <w:rPr>
          <w:lang w:eastAsia="lt-LT"/>
        </w:rPr>
      </w:pPr>
    </w:p>
    <w:p w:rsidR="004901D8" w:rsidRPr="00647813" w:rsidRDefault="004901D8" w:rsidP="00DF07D7">
      <w:pPr>
        <w:pStyle w:val="Antrat2"/>
        <w:rPr>
          <w:rFonts w:cs="Times New Roman"/>
          <w:lang w:eastAsia="lt-LT"/>
        </w:rPr>
      </w:pPr>
      <w:bookmarkStart w:id="49" w:name="_Toc8220268"/>
      <w:r w:rsidRPr="00647813">
        <w:rPr>
          <w:lang w:eastAsia="lt-LT"/>
        </w:rPr>
        <w:t>11.4. PREKĖS IR SUSIJUSIOS PASLAUGOS</w:t>
      </w:r>
      <w:bookmarkEnd w:id="49"/>
    </w:p>
    <w:p w:rsidR="004901D8" w:rsidRPr="00647813" w:rsidRDefault="004901D8" w:rsidP="00DF07D7">
      <w:pPr>
        <w:keepNext/>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Prekėmis laikoma priemonės, įranga, įrenginiai, kitas kilnojamas</w:t>
      </w:r>
      <w:r w:rsidR="005C065A" w:rsidRPr="00647813">
        <w:rPr>
          <w:lang w:eastAsia="lt-LT"/>
        </w:rPr>
        <w:t>is</w:t>
      </w:r>
      <w:r w:rsidRPr="00647813">
        <w:rPr>
          <w:lang w:eastAsia="lt-LT"/>
        </w:rPr>
        <w:t xml:space="preserve"> ilgalaikis ir trumpalaikis, materialusis ir nematerialusis turtas. Prekių pirkimu laikomas pirkimas, kurio dalykas yra prekių pirkimas, nuoma, </w:t>
      </w:r>
      <w:r w:rsidR="005C065A" w:rsidRPr="00647813">
        <w:rPr>
          <w:lang w:eastAsia="lt-LT"/>
        </w:rPr>
        <w:t xml:space="preserve">finansinė nuoma </w:t>
      </w:r>
      <w:r w:rsidRPr="00647813">
        <w:rPr>
          <w:lang w:eastAsia="lt-LT"/>
        </w:rPr>
        <w:t>(</w:t>
      </w:r>
      <w:r w:rsidR="005C065A" w:rsidRPr="00647813">
        <w:rPr>
          <w:lang w:eastAsia="lt-LT"/>
        </w:rPr>
        <w:t>lizingas</w:t>
      </w:r>
      <w:r w:rsidRPr="00647813">
        <w:rPr>
          <w:lang w:eastAsia="lt-LT"/>
        </w:rPr>
        <w:t>), pirkimas išsimokėtinai, numatant jas įsigyti ar to nenumatant, taip pat perkamų prekių pristatymo, montavimo, diegimo ir kitos jų parengimo naudoti paslaugos.</w:t>
      </w:r>
    </w:p>
    <w:p w:rsidR="004901D8" w:rsidRPr="00647813" w:rsidRDefault="004901D8" w:rsidP="00740C98">
      <w:pPr>
        <w:pStyle w:val="Sraopastraipa"/>
        <w:numPr>
          <w:ilvl w:val="0"/>
          <w:numId w:val="32"/>
        </w:numPr>
        <w:ind w:left="0"/>
        <w:rPr>
          <w:lang w:eastAsia="lt-LT"/>
        </w:rPr>
      </w:pPr>
      <w:r w:rsidRPr="00647813">
        <w:rPr>
          <w:lang w:eastAsia="lt-LT"/>
        </w:rPr>
        <w:t xml:space="preserve">Jeigu prekės perkamos užsienyje, prekių pirkimo išlaidoms gali būti priskiriamos išlaidos muitams, akcizams ir kitiems negrąžinamiems mokesčiams, susijusiems su prekių </w:t>
      </w:r>
      <w:r w:rsidR="005C065A" w:rsidRPr="00647813">
        <w:rPr>
          <w:lang w:eastAsia="lt-LT"/>
        </w:rPr>
        <w:t xml:space="preserve">vežimu </w:t>
      </w:r>
      <w:r w:rsidRPr="00647813">
        <w:rPr>
          <w:lang w:eastAsia="lt-LT"/>
        </w:rPr>
        <w:t>į paskirties šalį, taip pat transportavimo, sumontavimo, patikrinimo, instaliavimo bei kitos tiesioginės išlaidos, susijusios su turto įsigijimu.</w:t>
      </w:r>
    </w:p>
    <w:p w:rsidR="004901D8" w:rsidRPr="00647813" w:rsidRDefault="004901D8" w:rsidP="00740C98">
      <w:pPr>
        <w:pStyle w:val="Sraopastraipa"/>
        <w:numPr>
          <w:ilvl w:val="0"/>
          <w:numId w:val="32"/>
        </w:numPr>
        <w:ind w:left="0"/>
        <w:rPr>
          <w:lang w:eastAsia="lt-LT"/>
        </w:rPr>
      </w:pPr>
      <w:r w:rsidRPr="00647813">
        <w:rPr>
          <w:lang w:eastAsia="lt-LT"/>
        </w:rPr>
        <w:t xml:space="preserve">Prekių pirkimo išlaidos yra laikomos tinkamomis finansuoti, jeigu tenkinami kiti išlaidų tinkamumo finansuoti reikalavimai. </w:t>
      </w:r>
    </w:p>
    <w:p w:rsidR="004901D8" w:rsidRPr="00647813" w:rsidRDefault="004901D8" w:rsidP="00740C98">
      <w:pPr>
        <w:pStyle w:val="Sraopastraipa"/>
        <w:numPr>
          <w:ilvl w:val="0"/>
          <w:numId w:val="32"/>
        </w:numPr>
        <w:ind w:left="0"/>
        <w:rPr>
          <w:lang w:eastAsia="lt-LT"/>
        </w:rPr>
      </w:pPr>
      <w:r w:rsidRPr="00647813">
        <w:rPr>
          <w:lang w:eastAsia="lt-LT"/>
        </w:rPr>
        <w:t xml:space="preserve">Projektų vykdytojų ar partnerių patirtos kompensacinio atlyginimo, sumokamo </w:t>
      </w:r>
      <w:r w:rsidR="005C065A" w:rsidRPr="00647813">
        <w:rPr>
          <w:lang w:eastAsia="lt-LT"/>
        </w:rPr>
        <w:t>Lietuvos Respublikos a</w:t>
      </w:r>
      <w:r w:rsidRPr="00647813">
        <w:rPr>
          <w:lang w:eastAsia="lt-LT"/>
        </w:rPr>
        <w:t xml:space="preserve">utorių teisių ir gretutinių teisių įstatyme nustatyta tvarka už pirmą kartą Lietuvos Respublikoje parduodamus civilinėje apyvartoje esančius, pagaminti Lietuvos Respublikoje ar į jos teritoriją įvežtus atgaminti skirtus įrenginius ir tuščias analogines ir skaitmenines garso ir audiovizualines laikmenas </w:t>
      </w:r>
      <w:proofErr w:type="gramStart"/>
      <w:r w:rsidRPr="00647813">
        <w:rPr>
          <w:lang w:eastAsia="lt-LT"/>
        </w:rPr>
        <w:t>(</w:t>
      </w:r>
      <w:proofErr w:type="gramEnd"/>
      <w:r w:rsidRPr="00647813">
        <w:rPr>
          <w:lang w:eastAsia="lt-LT"/>
        </w:rPr>
        <w:t>išorinius ir vidinius diskus, USB atmintines, atminties korteles, kompiuterius, kopijavimo aparatus, CD/DVD leistuvus, mobiliuosius telefonus ir kt.), išlaidos yra tinkamos finansuoti tik tuo atveju, jeigu projekto vykdytojas nesusigrąžina kompensacinio atlyginimo.</w:t>
      </w:r>
    </w:p>
    <w:p w:rsidR="004901D8" w:rsidRPr="00647813" w:rsidRDefault="004901D8" w:rsidP="00740C98">
      <w:pPr>
        <w:pStyle w:val="Sraopastraipa"/>
        <w:numPr>
          <w:ilvl w:val="0"/>
          <w:numId w:val="32"/>
        </w:numPr>
        <w:ind w:left="0"/>
        <w:rPr>
          <w:lang w:eastAsia="lt-LT"/>
        </w:rPr>
      </w:pPr>
      <w:r w:rsidRPr="00647813">
        <w:rPr>
          <w:lang w:eastAsia="lt-LT"/>
        </w:rPr>
        <w:t>Nustatant planuojamų patirti prekių pirkimo išlaidų apimtį ir pagrindžiant išlaidų tinkamumą finansuoti, svarbu įvertinti numatytų įsigyti prekių poreikį ir rinkos kainas, todėl rekomenduojama išsamiai pagrįsti prekių poreikį, kiekį ir kainas projekto biudžeto išlaidų pagrindimo stulpelyje ir (arba) pateikti preliminarius tiekėjų komercinius pasiūlymus (pateiktus pagal detalias numatom</w:t>
      </w:r>
      <w:r w:rsidR="00046C2D" w:rsidRPr="00647813">
        <w:rPr>
          <w:lang w:eastAsia="lt-LT"/>
        </w:rPr>
        <w:t>ų</w:t>
      </w:r>
      <w:r w:rsidRPr="00647813">
        <w:rPr>
          <w:lang w:eastAsia="lt-LT"/>
        </w:rPr>
        <w:t xml:space="preserve"> įsigyti prekių technines specifikacijas) ir (arba)</w:t>
      </w:r>
      <w:r w:rsidR="00917B5E" w:rsidRPr="00647813">
        <w:rPr>
          <w:lang w:eastAsia="lt-LT"/>
        </w:rPr>
        <w:t xml:space="preserve"> </w:t>
      </w:r>
      <w:r w:rsidRPr="00647813">
        <w:rPr>
          <w:lang w:eastAsia="lt-LT"/>
        </w:rPr>
        <w:t>kainų apklausos suvestinę</w:t>
      </w:r>
      <w:r w:rsidR="005D3C1E">
        <w:rPr>
          <w:lang w:eastAsia="lt-LT"/>
        </w:rPr>
        <w:t xml:space="preserve">, </w:t>
      </w:r>
      <w:r w:rsidR="005D3C1E" w:rsidRPr="005D3C1E">
        <w:rPr>
          <w:lang w:eastAsia="lt-LT"/>
        </w:rPr>
        <w:t>arba vadovautis įgyvendinančiosios institucijos skelbiamomis rinkos kainų apžvalgomis (jeigu taikoma) ar viešuosiuose informacijos šaltiniuose (pavyzdžiui, interneto svetainėse) skelbiama informacija arba istoriniais projekto vykdytojo ankstesnių projektų duomenimis</w:t>
      </w:r>
      <w:r w:rsidRPr="00647813">
        <w:rPr>
          <w:lang w:eastAsia="lt-LT"/>
        </w:rPr>
        <w:t xml:space="preserve">. </w:t>
      </w:r>
    </w:p>
    <w:p w:rsidR="004901D8" w:rsidRPr="00647813" w:rsidRDefault="004901D8" w:rsidP="00740C98">
      <w:pPr>
        <w:pStyle w:val="Sraopastraipa"/>
        <w:numPr>
          <w:ilvl w:val="0"/>
          <w:numId w:val="32"/>
        </w:numPr>
        <w:ind w:left="0"/>
        <w:rPr>
          <w:lang w:eastAsia="lt-LT"/>
        </w:rPr>
      </w:pPr>
      <w:r w:rsidRPr="00647813">
        <w:rPr>
          <w:lang w:eastAsia="lt-LT"/>
        </w:rPr>
        <w:t>Jeigu paraiškos pateikimo metu prekių pirkimas yra įvykdytas, turi būti pateikta sutartis su tiekėju (jei pasirašoma) ir (arba) kiti dokumentai, kuriuose nurodyt</w:t>
      </w:r>
      <w:r w:rsidR="00046C2D" w:rsidRPr="00647813">
        <w:rPr>
          <w:lang w:eastAsia="lt-LT"/>
        </w:rPr>
        <w:t>i</w:t>
      </w:r>
      <w:r w:rsidRPr="00647813">
        <w:rPr>
          <w:lang w:eastAsia="lt-LT"/>
        </w:rPr>
        <w:t xml:space="preserve"> įsigytų</w:t>
      </w:r>
      <w:r w:rsidR="00917B5E" w:rsidRPr="00647813">
        <w:rPr>
          <w:lang w:eastAsia="lt-LT"/>
        </w:rPr>
        <w:t xml:space="preserve"> </w:t>
      </w:r>
      <w:r w:rsidRPr="00647813">
        <w:rPr>
          <w:lang w:eastAsia="lt-LT"/>
        </w:rPr>
        <w:t xml:space="preserve">prekių pavadinimai, kiekiai, vieneto kainos ir bendra kaina. </w:t>
      </w:r>
    </w:p>
    <w:p w:rsidR="004901D8" w:rsidRPr="00647813" w:rsidRDefault="004901D8" w:rsidP="00740C98">
      <w:pPr>
        <w:pStyle w:val="Sraopastraipa"/>
        <w:numPr>
          <w:ilvl w:val="0"/>
          <w:numId w:val="32"/>
        </w:numPr>
        <w:ind w:left="0"/>
        <w:rPr>
          <w:lang w:eastAsia="lt-LT"/>
        </w:rPr>
      </w:pPr>
      <w:r w:rsidRPr="00647813">
        <w:rPr>
          <w:lang w:eastAsia="lt-LT"/>
        </w:rPr>
        <w:t xml:space="preserve">Projekto paraiškoje ar prieduose </w:t>
      </w:r>
      <w:r w:rsidR="00806CF1" w:rsidRPr="00806CF1">
        <w:rPr>
          <w:lang w:eastAsia="lt-LT"/>
        </w:rPr>
        <w:t xml:space="preserve">rekomenduojama nurodyti svarbiausius </w:t>
      </w:r>
      <w:r w:rsidR="00806CF1" w:rsidRPr="00806CF1">
        <w:t>kainai įvertinti reikaling</w:t>
      </w:r>
      <w:r w:rsidR="00806CF1" w:rsidRPr="00806CF1">
        <w:rPr>
          <w:bCs/>
        </w:rPr>
        <w:t>us</w:t>
      </w:r>
      <w:r w:rsidR="00806CF1" w:rsidRPr="00806CF1">
        <w:t xml:space="preserve"> technini</w:t>
      </w:r>
      <w:r w:rsidR="00806CF1" w:rsidRPr="00806CF1">
        <w:rPr>
          <w:bCs/>
        </w:rPr>
        <w:t>us</w:t>
      </w:r>
      <w:r w:rsidR="00806CF1" w:rsidRPr="00806CF1">
        <w:t xml:space="preserve"> parametr</w:t>
      </w:r>
      <w:r w:rsidR="00806CF1" w:rsidRPr="00806CF1">
        <w:rPr>
          <w:bCs/>
        </w:rPr>
        <w:t>us</w:t>
      </w:r>
      <w:r w:rsidR="00806CF1" w:rsidRPr="00806CF1">
        <w:t xml:space="preserve"> ir gaminio paskirties aprašym</w:t>
      </w:r>
      <w:r w:rsidR="00806CF1">
        <w:t>us</w:t>
      </w:r>
      <w:r w:rsidR="00FA3592" w:rsidRPr="00806CF1">
        <w:t>.</w:t>
      </w:r>
      <w:r w:rsidRPr="00647813">
        <w:rPr>
          <w:lang w:eastAsia="lt-LT"/>
        </w:rPr>
        <w:t xml:space="preserve"> Jei numatoma įsigyti įvairi</w:t>
      </w:r>
      <w:r w:rsidR="00046C2D" w:rsidRPr="00647813">
        <w:rPr>
          <w:lang w:eastAsia="lt-LT"/>
        </w:rPr>
        <w:t>ų</w:t>
      </w:r>
      <w:r w:rsidRPr="00647813">
        <w:rPr>
          <w:lang w:eastAsia="lt-LT"/>
        </w:rPr>
        <w:t xml:space="preserve"> prek</w:t>
      </w:r>
      <w:r w:rsidR="00046C2D" w:rsidRPr="00647813">
        <w:rPr>
          <w:lang w:eastAsia="lt-LT"/>
        </w:rPr>
        <w:t>ių</w:t>
      </w:r>
      <w:r w:rsidRPr="00647813">
        <w:rPr>
          <w:lang w:eastAsia="lt-LT"/>
        </w:rPr>
        <w:t xml:space="preserve">, biudžete jos turėtų būti grupuojamos į vienarūšes grupes (pavyzdžiui, baldai, kompiuterinė technika, programinė įranga ir pan.). </w:t>
      </w:r>
    </w:p>
    <w:p w:rsidR="004901D8" w:rsidRPr="00647813" w:rsidRDefault="00046C2D" w:rsidP="008002CC">
      <w:pPr>
        <w:rPr>
          <w:b/>
          <w:bCs/>
          <w:i/>
          <w:iCs/>
          <w:lang w:eastAsia="lt-LT"/>
        </w:rPr>
      </w:pPr>
      <w:r w:rsidRPr="00647813">
        <w:rPr>
          <w:b/>
          <w:bCs/>
          <w:i/>
          <w:iCs/>
          <w:lang w:eastAsia="lt-LT"/>
        </w:rPr>
        <w:t xml:space="preserve">Finansinė nuoma </w:t>
      </w:r>
      <w:r w:rsidR="004901D8" w:rsidRPr="00647813">
        <w:rPr>
          <w:b/>
          <w:bCs/>
          <w:i/>
          <w:iCs/>
          <w:lang w:eastAsia="lt-LT"/>
        </w:rPr>
        <w:t>(</w:t>
      </w:r>
      <w:r w:rsidRPr="00647813">
        <w:rPr>
          <w:b/>
          <w:bCs/>
          <w:i/>
          <w:iCs/>
          <w:lang w:eastAsia="lt-LT"/>
        </w:rPr>
        <w:t>lizingas</w:t>
      </w:r>
      <w:r w:rsidR="004901D8" w:rsidRPr="00647813">
        <w:rPr>
          <w:b/>
          <w:bCs/>
          <w:i/>
          <w:iCs/>
          <w:lang w:eastAsia="lt-LT"/>
        </w:rPr>
        <w:t>)</w:t>
      </w:r>
    </w:p>
    <w:p w:rsidR="004901D8" w:rsidRPr="00647813" w:rsidRDefault="00046C2D" w:rsidP="00740C98">
      <w:pPr>
        <w:pStyle w:val="Sraopastraipa"/>
        <w:numPr>
          <w:ilvl w:val="0"/>
          <w:numId w:val="32"/>
        </w:numPr>
        <w:ind w:left="0"/>
        <w:rPr>
          <w:lang w:eastAsia="lt-LT"/>
        </w:rPr>
      </w:pPr>
      <w:r w:rsidRPr="00647813">
        <w:rPr>
          <w:lang w:eastAsia="lt-LT"/>
        </w:rPr>
        <w:t xml:space="preserve">Finansinės nuomos </w:t>
      </w:r>
      <w:r w:rsidR="004901D8" w:rsidRPr="00647813">
        <w:rPr>
          <w:lang w:eastAsia="lt-LT"/>
        </w:rPr>
        <w:t>(</w:t>
      </w:r>
      <w:r w:rsidRPr="00647813">
        <w:rPr>
          <w:lang w:eastAsia="lt-LT"/>
        </w:rPr>
        <w:t>lizingo</w:t>
      </w:r>
      <w:r w:rsidR="004901D8" w:rsidRPr="00647813">
        <w:rPr>
          <w:lang w:eastAsia="lt-LT"/>
        </w:rPr>
        <w:t xml:space="preserve">) įmokos laikomos tinkamomis finansuoti išlaidomis, jeigu atitinka kitus finansavimo reikalavimus. Pageidaudamas turtą įsigyti </w:t>
      </w:r>
      <w:r w:rsidR="00B9677B" w:rsidRPr="00647813">
        <w:rPr>
          <w:lang w:eastAsia="lt-LT"/>
        </w:rPr>
        <w:t xml:space="preserve">finansinės nuomos </w:t>
      </w:r>
      <w:r w:rsidR="004901D8" w:rsidRPr="00647813">
        <w:rPr>
          <w:lang w:eastAsia="lt-LT"/>
        </w:rPr>
        <w:t>(</w:t>
      </w:r>
      <w:r w:rsidR="00B9677B" w:rsidRPr="00647813">
        <w:rPr>
          <w:lang w:eastAsia="lt-LT"/>
        </w:rPr>
        <w:t>lizingo</w:t>
      </w:r>
      <w:r w:rsidR="004901D8" w:rsidRPr="00647813">
        <w:rPr>
          <w:lang w:eastAsia="lt-LT"/>
        </w:rPr>
        <w:t xml:space="preserve">) būdu, </w:t>
      </w:r>
      <w:r w:rsidR="004901D8" w:rsidRPr="00647813">
        <w:rPr>
          <w:lang w:eastAsia="lt-LT"/>
        </w:rPr>
        <w:lastRenderedPageBreak/>
        <w:t>projekto vykdytojas (</w:t>
      </w:r>
      <w:r w:rsidR="0062264F" w:rsidRPr="00647813">
        <w:rPr>
          <w:lang w:eastAsia="lt-LT"/>
        </w:rPr>
        <w:t xml:space="preserve">arba </w:t>
      </w:r>
      <w:r w:rsidR="004901D8" w:rsidRPr="00647813">
        <w:rPr>
          <w:lang w:eastAsia="lt-LT"/>
        </w:rPr>
        <w:t>partneris)</w:t>
      </w:r>
      <w:r w:rsidR="00917B5E" w:rsidRPr="00647813">
        <w:rPr>
          <w:lang w:eastAsia="lt-LT"/>
        </w:rPr>
        <w:t xml:space="preserve"> </w:t>
      </w:r>
      <w:r w:rsidR="004901D8" w:rsidRPr="00647813">
        <w:rPr>
          <w:lang w:eastAsia="lt-LT"/>
        </w:rPr>
        <w:t xml:space="preserve">biudžeto išlaidų pagrindimo stulpelyje turi pagrįsti, kodėl finansinė nuoma (lizingas) yra ekonomiškiausias būdas pasinaudoti turtu. </w:t>
      </w:r>
    </w:p>
    <w:p w:rsidR="004901D8" w:rsidRPr="00647813" w:rsidRDefault="00B9677B" w:rsidP="00740C98">
      <w:pPr>
        <w:pStyle w:val="Sraopastraipa"/>
        <w:numPr>
          <w:ilvl w:val="0"/>
          <w:numId w:val="32"/>
        </w:numPr>
        <w:ind w:left="0"/>
        <w:rPr>
          <w:lang w:eastAsia="lt-LT"/>
        </w:rPr>
      </w:pPr>
      <w:r w:rsidRPr="00647813">
        <w:rPr>
          <w:lang w:eastAsia="lt-LT"/>
        </w:rPr>
        <w:t xml:space="preserve">Finansinės nuomos </w:t>
      </w:r>
      <w:r w:rsidR="004901D8" w:rsidRPr="00647813">
        <w:rPr>
          <w:lang w:eastAsia="lt-LT"/>
        </w:rPr>
        <w:t>(</w:t>
      </w:r>
      <w:r w:rsidRPr="00647813">
        <w:rPr>
          <w:lang w:eastAsia="lt-LT"/>
        </w:rPr>
        <w:t>lizingo</w:t>
      </w:r>
      <w:r w:rsidR="004901D8" w:rsidRPr="00647813">
        <w:rPr>
          <w:lang w:eastAsia="lt-LT"/>
        </w:rPr>
        <w:t xml:space="preserve">) įmokos įsigyjamo daikto vertei, nurodytai </w:t>
      </w:r>
      <w:r w:rsidRPr="00647813">
        <w:rPr>
          <w:lang w:eastAsia="lt-LT"/>
        </w:rPr>
        <w:t>finansinės nuomos</w:t>
      </w:r>
      <w:r w:rsidRPr="00647813" w:rsidDel="00B9677B">
        <w:rPr>
          <w:lang w:eastAsia="lt-LT"/>
        </w:rPr>
        <w:t xml:space="preserve"> </w:t>
      </w:r>
      <w:r w:rsidR="004901D8" w:rsidRPr="00647813">
        <w:rPr>
          <w:lang w:eastAsia="lt-LT"/>
        </w:rPr>
        <w:t>(</w:t>
      </w:r>
      <w:r w:rsidRPr="00647813">
        <w:rPr>
          <w:lang w:eastAsia="lt-LT"/>
        </w:rPr>
        <w:t>lizingo</w:t>
      </w:r>
      <w:r w:rsidR="004901D8" w:rsidRPr="00647813">
        <w:rPr>
          <w:lang w:eastAsia="lt-LT"/>
        </w:rPr>
        <w:t xml:space="preserve">) sutartyje, dengti atitinka finansavimo reikalavimus, jei </w:t>
      </w:r>
      <w:r w:rsidRPr="00647813">
        <w:rPr>
          <w:lang w:eastAsia="lt-LT"/>
        </w:rPr>
        <w:t>finansines nuomos</w:t>
      </w:r>
      <w:r w:rsidRPr="00647813" w:rsidDel="00B9677B">
        <w:rPr>
          <w:lang w:eastAsia="lt-LT"/>
        </w:rPr>
        <w:t xml:space="preserve"> </w:t>
      </w:r>
      <w:r w:rsidR="004901D8" w:rsidRPr="00647813">
        <w:rPr>
          <w:lang w:eastAsia="lt-LT"/>
        </w:rPr>
        <w:t>(</w:t>
      </w:r>
      <w:r w:rsidRPr="00647813">
        <w:rPr>
          <w:lang w:eastAsia="lt-LT"/>
        </w:rPr>
        <w:t>lizingo</w:t>
      </w:r>
      <w:r w:rsidR="004901D8" w:rsidRPr="00647813">
        <w:rPr>
          <w:lang w:eastAsia="lt-LT"/>
        </w:rPr>
        <w:t xml:space="preserve">) sutartyse numatyta didžiausia suma, atitinkanti finansavimo reikalavimus, neviršija išnuomoto turto rinkos vertės </w:t>
      </w:r>
      <w:r w:rsidRPr="00647813">
        <w:rPr>
          <w:lang w:eastAsia="lt-LT"/>
        </w:rPr>
        <w:t>finansinės nuomos</w:t>
      </w:r>
      <w:r w:rsidRPr="00647813" w:rsidDel="00B9677B">
        <w:rPr>
          <w:lang w:eastAsia="lt-LT"/>
        </w:rPr>
        <w:t xml:space="preserve"> </w:t>
      </w:r>
      <w:r w:rsidR="004901D8" w:rsidRPr="00647813">
        <w:rPr>
          <w:lang w:eastAsia="lt-LT"/>
        </w:rPr>
        <w:t>(</w:t>
      </w:r>
      <w:r w:rsidRPr="00647813">
        <w:rPr>
          <w:lang w:eastAsia="lt-LT"/>
        </w:rPr>
        <w:t>lizingo</w:t>
      </w:r>
      <w:r w:rsidR="004901D8" w:rsidRPr="00647813">
        <w:rPr>
          <w:lang w:eastAsia="lt-LT"/>
        </w:rPr>
        <w:t xml:space="preserve">) sutarties sudarymo momentu. Kitos su </w:t>
      </w:r>
      <w:r w:rsidRPr="00647813">
        <w:rPr>
          <w:lang w:eastAsia="lt-LT"/>
        </w:rPr>
        <w:t>finansinės nu</w:t>
      </w:r>
      <w:r w:rsidR="002A3416" w:rsidRPr="00647813">
        <w:rPr>
          <w:lang w:eastAsia="lt-LT"/>
        </w:rPr>
        <w:t>o</w:t>
      </w:r>
      <w:r w:rsidRPr="00647813">
        <w:rPr>
          <w:lang w:eastAsia="lt-LT"/>
        </w:rPr>
        <w:t xml:space="preserve">mos </w:t>
      </w:r>
      <w:r w:rsidR="004901D8" w:rsidRPr="00647813">
        <w:rPr>
          <w:lang w:eastAsia="lt-LT"/>
        </w:rPr>
        <w:t>(</w:t>
      </w:r>
      <w:r w:rsidRPr="00647813">
        <w:rPr>
          <w:lang w:eastAsia="lt-LT"/>
        </w:rPr>
        <w:t>lizingo</w:t>
      </w:r>
      <w:r w:rsidR="004901D8" w:rsidRPr="00647813">
        <w:rPr>
          <w:lang w:eastAsia="lt-LT"/>
        </w:rPr>
        <w:t xml:space="preserve">) sutartimi susijusios </w:t>
      </w:r>
      <w:r w:rsidRPr="00647813">
        <w:rPr>
          <w:lang w:eastAsia="lt-LT"/>
        </w:rPr>
        <w:t xml:space="preserve">išlaidos </w:t>
      </w:r>
      <w:r w:rsidR="004901D8" w:rsidRPr="00647813">
        <w:rPr>
          <w:lang w:eastAsia="lt-LT"/>
        </w:rPr>
        <w:t xml:space="preserve">(kompensuotini mokesčiai, neapibrėžti nuompinigiai, kitos papildomos išlaidos, išskyrus draudimo išlaidas) nėra tinkamos finansuoti.  </w:t>
      </w:r>
    </w:p>
    <w:p w:rsidR="004901D8" w:rsidRPr="00647813" w:rsidRDefault="004901D8" w:rsidP="00740C98">
      <w:pPr>
        <w:pStyle w:val="Sraopastraipa"/>
        <w:numPr>
          <w:ilvl w:val="0"/>
          <w:numId w:val="32"/>
        </w:numPr>
        <w:ind w:left="0"/>
        <w:rPr>
          <w:lang w:eastAsia="lt-LT"/>
        </w:rPr>
      </w:pPr>
      <w:r w:rsidRPr="00647813">
        <w:rPr>
          <w:lang w:eastAsia="lt-LT"/>
        </w:rPr>
        <w:t>Vadovau</w:t>
      </w:r>
      <w:r w:rsidR="009832C5" w:rsidRPr="00647813">
        <w:rPr>
          <w:lang w:eastAsia="lt-LT"/>
        </w:rPr>
        <w:t>damiesi</w:t>
      </w:r>
      <w:r w:rsidRPr="00647813">
        <w:rPr>
          <w:lang w:eastAsia="lt-LT"/>
        </w:rPr>
        <w:t xml:space="preserve"> Lietuvos Respublikos </w:t>
      </w:r>
      <w:r w:rsidR="00B9677B" w:rsidRPr="00647813">
        <w:rPr>
          <w:lang w:eastAsia="lt-LT"/>
        </w:rPr>
        <w:t>b</w:t>
      </w:r>
      <w:r w:rsidRPr="00647813">
        <w:rPr>
          <w:lang w:eastAsia="lt-LT"/>
        </w:rPr>
        <w:t>iudžeto sandaros įstatymo 10 straipsnio 3 punktu, asignavimų valdytojai, biudžetinės įstaigos ir organizacijos, išskyrus savivaldybes, neturi teisės skolintis, todėl negali patirti finansinės nuomos (lizingo) išlaidų.</w:t>
      </w:r>
    </w:p>
    <w:p w:rsidR="004901D8" w:rsidRPr="00647813" w:rsidRDefault="004901D8" w:rsidP="008002CC">
      <w:pPr>
        <w:rPr>
          <w:b/>
          <w:bCs/>
          <w:i/>
          <w:iCs/>
          <w:lang w:eastAsia="lt-LT"/>
        </w:rPr>
      </w:pPr>
      <w:r w:rsidRPr="00647813">
        <w:rPr>
          <w:b/>
          <w:bCs/>
          <w:i/>
          <w:iCs/>
          <w:lang w:eastAsia="lt-LT"/>
        </w:rPr>
        <w:t>Nuoma</w:t>
      </w:r>
    </w:p>
    <w:p w:rsidR="004901D8" w:rsidRPr="00647813" w:rsidRDefault="004901D8" w:rsidP="00740C98">
      <w:pPr>
        <w:pStyle w:val="Sraopastraipa"/>
        <w:numPr>
          <w:ilvl w:val="0"/>
          <w:numId w:val="32"/>
        </w:numPr>
        <w:ind w:left="0"/>
        <w:rPr>
          <w:lang w:eastAsia="lt-LT"/>
        </w:rPr>
      </w:pPr>
      <w:r w:rsidRPr="00647813">
        <w:rPr>
          <w:lang w:eastAsia="lt-LT"/>
        </w:rPr>
        <w:t>Nuomos įmokos laikomos tinkamomis finansuoti išlaidomis, jeigu atitinka kitus finansavimo reikalavimus. Pageidaudamas turtą nuomotis, projekto vykdytojas (</w:t>
      </w:r>
      <w:r w:rsidR="0062264F" w:rsidRPr="00647813">
        <w:rPr>
          <w:lang w:eastAsia="lt-LT"/>
        </w:rPr>
        <w:t xml:space="preserve">arba </w:t>
      </w:r>
      <w:r w:rsidRPr="00647813">
        <w:rPr>
          <w:lang w:eastAsia="lt-LT"/>
        </w:rPr>
        <w:t>partneris)</w:t>
      </w:r>
      <w:r w:rsidR="00917B5E" w:rsidRPr="00647813">
        <w:rPr>
          <w:lang w:eastAsia="lt-LT"/>
        </w:rPr>
        <w:t xml:space="preserve"> </w:t>
      </w:r>
      <w:r w:rsidRPr="00647813">
        <w:rPr>
          <w:lang w:eastAsia="lt-LT"/>
        </w:rPr>
        <w:t>biudžeto išlaidų pagrindimo stulpelyje turi pagrįsti, kodėl nuoma yra ekonomiškiausias būdas pasinaudoti turtu.</w:t>
      </w:r>
    </w:p>
    <w:p w:rsidR="004901D8" w:rsidRPr="00647813" w:rsidRDefault="004901D8" w:rsidP="00740C98">
      <w:pPr>
        <w:pStyle w:val="Sraopastraipa"/>
        <w:numPr>
          <w:ilvl w:val="0"/>
          <w:numId w:val="32"/>
        </w:numPr>
        <w:ind w:left="0"/>
        <w:rPr>
          <w:lang w:eastAsia="lt-LT"/>
        </w:rPr>
      </w:pPr>
      <w:r w:rsidRPr="00647813">
        <w:rPr>
          <w:lang w:eastAsia="lt-LT"/>
        </w:rPr>
        <w:t>Nuomos įmokos yra tinkamos finansuoti proporcingai projekto veiklos, kurios metu naudojamas nuomojamas turtas, laikotarpiui. Veiklos laikotarpis nustatomas vadovaujantis paraiškoje pateiktu projekto veiklų įgyvendinimo grafiku arba projekto sutartyje nustatyta projekto veiklos pradžios ir pabaigos data.</w:t>
      </w:r>
    </w:p>
    <w:p w:rsidR="004901D8" w:rsidRPr="00647813" w:rsidRDefault="004901D8" w:rsidP="00E86D62">
      <w:pPr>
        <w:rPr>
          <w:b/>
          <w:bCs/>
          <w:i/>
          <w:iCs/>
          <w:lang w:eastAsia="lt-LT"/>
        </w:rPr>
      </w:pPr>
      <w:r w:rsidRPr="00647813">
        <w:rPr>
          <w:b/>
          <w:bCs/>
          <w:i/>
          <w:iCs/>
          <w:lang w:eastAsia="lt-LT"/>
        </w:rPr>
        <w:t>Draudimas</w:t>
      </w:r>
    </w:p>
    <w:p w:rsidR="004901D8" w:rsidRPr="00647813" w:rsidRDefault="004901D8" w:rsidP="00740C98">
      <w:pPr>
        <w:pStyle w:val="Sraopastraipa"/>
        <w:numPr>
          <w:ilvl w:val="0"/>
          <w:numId w:val="32"/>
        </w:numPr>
        <w:ind w:left="0"/>
        <w:rPr>
          <w:lang w:eastAsia="lt-LT"/>
        </w:rPr>
      </w:pPr>
      <w:r w:rsidRPr="00647813">
        <w:rPr>
          <w:lang w:eastAsia="lt-LT"/>
        </w:rPr>
        <w:t>Materialiojo turto, kuriam įsigyti ar sukurti skirta parama, draudimo išlaidos yra tinkamos finansuoti tik projekto įgyvendinimo laikotarpiu ir tik tuo atveju, jeigu jos susijusios su Projektų administravimo ir finansavimo taisyklių, projektų finansavimo sąlygų aprašo arba įgyvendinančios</w:t>
      </w:r>
      <w:r w:rsidR="000F73BB" w:rsidRPr="00647813">
        <w:rPr>
          <w:lang w:eastAsia="lt-LT"/>
        </w:rPr>
        <w:t>ios</w:t>
      </w:r>
      <w:r w:rsidRPr="00647813">
        <w:rPr>
          <w:lang w:eastAsia="lt-LT"/>
        </w:rPr>
        <w:t xml:space="preserve"> institucijos nustatytų reikalavimų įgyvendinimu.</w:t>
      </w:r>
    </w:p>
    <w:p w:rsidR="004901D8" w:rsidRPr="00647813" w:rsidRDefault="004901D8" w:rsidP="00740C98">
      <w:pPr>
        <w:pStyle w:val="Sraopastraipa"/>
        <w:numPr>
          <w:ilvl w:val="0"/>
          <w:numId w:val="32"/>
        </w:numPr>
        <w:ind w:left="0"/>
        <w:rPr>
          <w:lang w:eastAsia="lt-LT"/>
        </w:rPr>
      </w:pPr>
      <w:r w:rsidRPr="00647813">
        <w:rPr>
          <w:lang w:eastAsia="lt-LT"/>
        </w:rPr>
        <w:t>Iš ESF bendrai finansuojamų projektų turto draudimo išlaidos priskiriamos netiesioginėms projekto išlaidoms.</w:t>
      </w:r>
    </w:p>
    <w:p w:rsidR="004901D8" w:rsidRPr="00647813" w:rsidRDefault="004901D8" w:rsidP="00AC21D7">
      <w:pPr>
        <w:keepNext/>
        <w:rPr>
          <w:b/>
          <w:bCs/>
          <w:i/>
          <w:iCs/>
          <w:lang w:eastAsia="lt-LT"/>
        </w:rPr>
      </w:pPr>
      <w:r w:rsidRPr="00647813">
        <w:rPr>
          <w:b/>
          <w:bCs/>
          <w:i/>
          <w:iCs/>
          <w:lang w:eastAsia="lt-LT"/>
        </w:rPr>
        <w:t>Eksploatavimas</w:t>
      </w:r>
    </w:p>
    <w:p w:rsidR="004901D8" w:rsidRPr="00647813" w:rsidRDefault="004901D8" w:rsidP="00740C98">
      <w:pPr>
        <w:pStyle w:val="Sraopastraipa"/>
        <w:numPr>
          <w:ilvl w:val="0"/>
          <w:numId w:val="32"/>
        </w:numPr>
        <w:ind w:left="0"/>
        <w:rPr>
          <w:lang w:eastAsia="lt-LT"/>
        </w:rPr>
      </w:pPr>
      <w:r w:rsidRPr="00647813">
        <w:rPr>
          <w:lang w:eastAsia="lt-LT"/>
        </w:rPr>
        <w:t xml:space="preserve">Projekto veikloms vykdyti reikalingų transporto priemonių panaudos ir (ar) eksploatavimo išlaidos </w:t>
      </w:r>
      <w:r w:rsidRPr="00647813">
        <w:rPr>
          <w:iCs/>
        </w:rPr>
        <w:t xml:space="preserve">(sunaudotų degalų, </w:t>
      </w:r>
      <w:r w:rsidRPr="00647813">
        <w:rPr>
          <w:iCs/>
          <w:color w:val="000000"/>
        </w:rPr>
        <w:t>perduotų naudoti tepalų, padangų, plovimo medžiagų, filtrų, įvairių smulkių detalių įsigijimo</w:t>
      </w:r>
      <w:r w:rsidRPr="00647813">
        <w:rPr>
          <w:iCs/>
        </w:rPr>
        <w:t xml:space="preserve"> ir pan. išlaidos)</w:t>
      </w:r>
      <w:r w:rsidRPr="00647813">
        <w:rPr>
          <w:lang w:eastAsia="lt-LT"/>
        </w:rPr>
        <w:t xml:space="preserve"> ir patalpų eksploatavimo išlaidos </w:t>
      </w:r>
      <w:r w:rsidRPr="00647813">
        <w:rPr>
          <w:iCs/>
          <w:lang w:eastAsia="lt-LT"/>
        </w:rPr>
        <w:t>(komunalinių paslaugų,</w:t>
      </w:r>
      <w:r w:rsidR="00917B5E" w:rsidRPr="00647813">
        <w:rPr>
          <w:iCs/>
          <w:lang w:eastAsia="lt-LT"/>
        </w:rPr>
        <w:t xml:space="preserve"> </w:t>
      </w:r>
      <w:r w:rsidRPr="00647813">
        <w:rPr>
          <w:iCs/>
          <w:lang w:eastAsia="lt-LT"/>
        </w:rPr>
        <w:t>šildymo, patalpų tvarkymo ir pan. išlaidos)</w:t>
      </w:r>
      <w:r w:rsidRPr="00647813">
        <w:rPr>
          <w:lang w:eastAsia="lt-LT"/>
        </w:rPr>
        <w:t xml:space="preserve"> yra laikomos tinkamomis finansuoti išlaidomis, jeigu atitinka kitus finansavimo reikalavimus.</w:t>
      </w:r>
    </w:p>
    <w:p w:rsidR="004901D8" w:rsidRPr="00647813" w:rsidRDefault="004901D8" w:rsidP="00740C98">
      <w:pPr>
        <w:pStyle w:val="Sraopastraipa"/>
        <w:numPr>
          <w:ilvl w:val="0"/>
          <w:numId w:val="32"/>
        </w:numPr>
        <w:ind w:left="0"/>
        <w:rPr>
          <w:lang w:eastAsia="lt-LT"/>
        </w:rPr>
      </w:pPr>
      <w:r w:rsidRPr="00647813">
        <w:rPr>
          <w:lang w:eastAsia="lt-LT"/>
        </w:rPr>
        <w:t xml:space="preserve">Nuomojamo turto eksploatavimo išlaidos laikomos tinkamomis finansuoti tik </w:t>
      </w:r>
      <w:r w:rsidR="00A04848" w:rsidRPr="00647813">
        <w:rPr>
          <w:lang w:eastAsia="lt-LT"/>
        </w:rPr>
        <w:t xml:space="preserve">tuo atveju, </w:t>
      </w:r>
      <w:r w:rsidRPr="00647813">
        <w:rPr>
          <w:lang w:eastAsia="lt-LT"/>
        </w:rPr>
        <w:t>jeigu nėra įtrauktos į nuomos kainą.</w:t>
      </w:r>
    </w:p>
    <w:p w:rsidR="00FF582F" w:rsidRPr="001628B0" w:rsidRDefault="00FF582F" w:rsidP="00FF582F">
      <w:pPr>
        <w:rPr>
          <w:b/>
          <w:bCs/>
          <w:i/>
          <w:iCs/>
          <w:lang w:eastAsia="lt-LT"/>
        </w:rPr>
      </w:pPr>
      <w:r w:rsidRPr="001628B0">
        <w:rPr>
          <w:b/>
          <w:bCs/>
          <w:i/>
          <w:iCs/>
          <w:lang w:eastAsia="lt-LT"/>
        </w:rPr>
        <w:t>Nepiniginis įnašas</w:t>
      </w:r>
    </w:p>
    <w:p w:rsidR="00FF582F" w:rsidRPr="00647813" w:rsidRDefault="00FF582F" w:rsidP="00FF582F">
      <w:pPr>
        <w:pStyle w:val="Sraopastraipa"/>
        <w:ind w:left="0"/>
        <w:rPr>
          <w:lang w:eastAsia="lt-LT"/>
        </w:rPr>
      </w:pPr>
      <w:r w:rsidRPr="001628B0">
        <w:rPr>
          <w:lang w:eastAsia="lt-LT"/>
        </w:rPr>
        <w:t>126</w:t>
      </w:r>
      <w:r w:rsidRPr="001628B0">
        <w:rPr>
          <w:vertAlign w:val="superscript"/>
          <w:lang w:eastAsia="lt-LT"/>
        </w:rPr>
        <w:t>1</w:t>
      </w:r>
      <w:r w:rsidRPr="001628B0">
        <w:rPr>
          <w:lang w:eastAsia="lt-LT"/>
        </w:rPr>
        <w:t xml:space="preserve">. Projekto reikmėms naudojamas į projekto vykdytojo ir (ar) partnerio </w:t>
      </w:r>
      <w:r w:rsidRPr="001628B0">
        <w:rPr>
          <w:rFonts w:eastAsia="Times New Roman"/>
        </w:rPr>
        <w:t xml:space="preserve">finansines ataskaitas įtrauktas nematerialusis turtas, kuris yra sukurtas ar įsigytas nepažeidžiant Projektų administravimo ir </w:t>
      </w:r>
      <w:r w:rsidRPr="001628B0">
        <w:rPr>
          <w:rFonts w:eastAsia="Times New Roman"/>
        </w:rPr>
        <w:lastRenderedPageBreak/>
        <w:t xml:space="preserve">finansavimo taisyklių 421.11 papunktyje nustatytų reikalavimų, </w:t>
      </w:r>
      <w:r w:rsidRPr="001628B0">
        <w:rPr>
          <w:lang w:eastAsia="lt-LT"/>
        </w:rPr>
        <w:t>gali būti laikomas tinkamu finansuoti nepiniginiu projekto vykdytojo ar partnerio įnašu.</w:t>
      </w:r>
    </w:p>
    <w:p w:rsidR="004901D8" w:rsidRPr="00647813" w:rsidRDefault="004901D8" w:rsidP="004D4FBC">
      <w:pPr>
        <w:pStyle w:val="Sraopastraipa"/>
        <w:ind w:left="851" w:firstLine="0"/>
        <w:rPr>
          <w:lang w:eastAsia="lt-LT"/>
        </w:rPr>
      </w:pPr>
    </w:p>
    <w:p w:rsidR="004901D8" w:rsidRPr="00647813" w:rsidRDefault="004901D8" w:rsidP="0023702B">
      <w:pPr>
        <w:pStyle w:val="Antrat2"/>
        <w:rPr>
          <w:rFonts w:cs="Times New Roman"/>
          <w:lang w:eastAsia="lt-LT"/>
        </w:rPr>
      </w:pPr>
      <w:bookmarkStart w:id="50" w:name="_Toc8220269"/>
      <w:r w:rsidRPr="00647813">
        <w:rPr>
          <w:lang w:eastAsia="lt-LT"/>
        </w:rPr>
        <w:t>11.5. PASLAUGOS</w:t>
      </w:r>
      <w:bookmarkEnd w:id="50"/>
    </w:p>
    <w:p w:rsidR="004901D8" w:rsidRPr="00647813" w:rsidRDefault="004901D8" w:rsidP="0023702B">
      <w:pPr>
        <w:keepNext/>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 xml:space="preserve"> Paslaugomis laikomos veiklos rūšys, nurodytos </w:t>
      </w:r>
      <w:r w:rsidR="000417FA" w:rsidRPr="00647813">
        <w:rPr>
          <w:lang w:eastAsia="lt-LT"/>
        </w:rPr>
        <w:t>V</w:t>
      </w:r>
      <w:r w:rsidRPr="00647813">
        <w:rPr>
          <w:lang w:eastAsia="lt-LT"/>
        </w:rPr>
        <w:t>iešųjų pirkim</w:t>
      </w:r>
      <w:r w:rsidR="00DE64E0" w:rsidRPr="00647813">
        <w:rPr>
          <w:lang w:eastAsia="lt-LT"/>
        </w:rPr>
        <w:t>ų</w:t>
      </w:r>
      <w:r w:rsidRPr="00647813">
        <w:rPr>
          <w:lang w:eastAsia="lt-LT"/>
        </w:rPr>
        <w:t xml:space="preserve"> įstatymo 2 priedėlyje. Paslaugų pirkimu laikomas pirkimas, kurio dalykas yra šio priedėlio paslaugų sąraše išvardytos paslaugos, taip pat </w:t>
      </w:r>
      <w:r w:rsidRPr="00647813">
        <w:t xml:space="preserve">pirkimas, kurio dalykas yra prekės ir šiame priedėlyje išvardytos paslaugos, jeigu paslaugų kaina viršija prekių kainą, ar pirkimas, kurio dalykas šiame priedėlyje išvardytos paslaugos ir </w:t>
      </w:r>
      <w:r w:rsidR="00D54DDD" w:rsidRPr="00647813">
        <w:t>V</w:t>
      </w:r>
      <w:r w:rsidRPr="00647813">
        <w:t xml:space="preserve">iešųjų pirkimo įstatymo 1 priedėlyje išvardyti darbai, jeigu šie darbai tik papildo perkamas paslaugas. </w:t>
      </w:r>
    </w:p>
    <w:p w:rsidR="004901D8" w:rsidRPr="00647813" w:rsidRDefault="004901D8" w:rsidP="00740C98">
      <w:pPr>
        <w:pStyle w:val="Sraopastraipa"/>
        <w:numPr>
          <w:ilvl w:val="0"/>
          <w:numId w:val="32"/>
        </w:numPr>
        <w:ind w:left="0"/>
        <w:rPr>
          <w:lang w:eastAsia="lt-LT"/>
        </w:rPr>
      </w:pPr>
      <w:r w:rsidRPr="00647813">
        <w:rPr>
          <w:lang w:eastAsia="lt-LT"/>
        </w:rPr>
        <w:t xml:space="preserve">Paslaugų pirkimo išlaidos yra laikomos tinkamomis finansuoti, jeigu tenkinami kiti išlaidų tinkamumo finansuoti reikalavimai. Paslaugos, vadovaujantis Lietuvos Respublikos teisės </w:t>
      </w:r>
      <w:r w:rsidRPr="00736602">
        <w:rPr>
          <w:color w:val="000000"/>
          <w:lang w:eastAsia="lt-LT"/>
        </w:rPr>
        <w:t>aktais</w:t>
      </w:r>
      <w:r w:rsidR="00263482" w:rsidRPr="00736602">
        <w:rPr>
          <w:color w:val="000000"/>
          <w:lang w:eastAsia="lt-LT"/>
        </w:rPr>
        <w:t xml:space="preserve"> (arba kitos šalies teisės aktais, jei pirkimą vykdo užsienyje registruotas projekto vykdytojas ar partneris)</w:t>
      </w:r>
      <w:r w:rsidRPr="00736602">
        <w:rPr>
          <w:color w:val="000000"/>
          <w:lang w:eastAsia="lt-LT"/>
        </w:rPr>
        <w:t>,</w:t>
      </w:r>
      <w:r w:rsidRPr="00647813">
        <w:rPr>
          <w:lang w:eastAsia="lt-LT"/>
        </w:rPr>
        <w:t xml:space="preserve"> gali būti perkamos iš Lietuvos Respublikoje ar užsienyje registruotų paslaugų teikėjų – fizinių arba juridinių asmenų, sudarant paslaugų, autorines, rangos ar </w:t>
      </w:r>
      <w:r w:rsidR="00917B5E" w:rsidRPr="00647813">
        <w:rPr>
          <w:lang w:eastAsia="lt-LT"/>
        </w:rPr>
        <w:t>kitas</w:t>
      </w:r>
      <w:r w:rsidRPr="00647813">
        <w:rPr>
          <w:lang w:eastAsia="lt-LT"/>
        </w:rPr>
        <w:t xml:space="preserve"> sutartis. Autorinės sutartys gali būti sudaromos tik tada, jei pagal jas atliekamas darbas yra autorių teisių objektas</w:t>
      </w:r>
      <w:r w:rsidR="00FA29BE" w:rsidRPr="00647813">
        <w:rPr>
          <w:lang w:eastAsia="lt-LT"/>
        </w:rPr>
        <w:t>,</w:t>
      </w:r>
      <w:r w:rsidRPr="00647813">
        <w:rPr>
          <w:lang w:eastAsia="lt-LT"/>
        </w:rPr>
        <w:t xml:space="preserve"> pavyzdžiui, galimybių studijos parengimas. Autorių teisių objektus </w:t>
      </w:r>
      <w:r w:rsidR="00D67E3A" w:rsidRPr="00736602">
        <w:rPr>
          <w:color w:val="000000"/>
          <w:lang w:eastAsia="lt-LT"/>
        </w:rPr>
        <w:t xml:space="preserve">Lietuvoje </w:t>
      </w:r>
      <w:r w:rsidRPr="00647813">
        <w:rPr>
          <w:lang w:eastAsia="lt-LT"/>
        </w:rPr>
        <w:t xml:space="preserve">reglamentuoja 1999 m. gegužės 18 d. </w:t>
      </w:r>
      <w:r w:rsidR="00D54DDD" w:rsidRPr="00647813">
        <w:t xml:space="preserve">Lietuvos Respublikos </w:t>
      </w:r>
      <w:r w:rsidR="00D54DDD" w:rsidRPr="00647813">
        <w:rPr>
          <w:lang w:eastAsia="lt-LT"/>
        </w:rPr>
        <w:t>a</w:t>
      </w:r>
      <w:r w:rsidRPr="00647813">
        <w:rPr>
          <w:lang w:eastAsia="lt-LT"/>
        </w:rPr>
        <w:t>utorių teisių ir gretutinių teisių įstatymo 4 skyrius.</w:t>
      </w:r>
      <w:r w:rsidR="00917B5E" w:rsidRPr="00647813">
        <w:rPr>
          <w:lang w:eastAsia="lt-LT"/>
        </w:rPr>
        <w:t xml:space="preserve"> </w:t>
      </w:r>
      <w:r w:rsidRPr="00647813">
        <w:rPr>
          <w:lang w:eastAsia="lt-LT"/>
        </w:rPr>
        <w:t>Projekto veiklas</w:t>
      </w:r>
      <w:r w:rsidR="00917B5E" w:rsidRPr="00647813">
        <w:rPr>
          <w:lang w:eastAsia="lt-LT"/>
        </w:rPr>
        <w:t xml:space="preserve"> </w:t>
      </w:r>
      <w:r w:rsidRPr="00647813">
        <w:rPr>
          <w:lang w:eastAsia="lt-LT"/>
        </w:rPr>
        <w:t>vykdančių fizinių asmenų, dirbančių pagal autorines ar paslaugų sutartis, įskaitant mažųjų bendrijų vadovus, mažosiose bendrijose dirbančius pagal paslaugų (civilines) sutartis</w:t>
      </w:r>
      <w:r w:rsidR="00C62209" w:rsidRPr="009E040F">
        <w:rPr>
          <w:rStyle w:val="Puslapioinaosnuoroda"/>
          <w:lang w:eastAsia="lt-LT"/>
        </w:rPr>
        <w:footnoteReference w:id="10"/>
      </w:r>
      <w:r w:rsidRPr="009E040F">
        <w:rPr>
          <w:lang w:eastAsia="lt-LT"/>
        </w:rPr>
        <w:t>,</w:t>
      </w:r>
      <w:r w:rsidRPr="00647813">
        <w:rPr>
          <w:lang w:eastAsia="lt-LT"/>
        </w:rPr>
        <w:t xml:space="preserve"> išlaidos priskiriamos projektą vykdančio personalo išlaidoms.</w:t>
      </w:r>
    </w:p>
    <w:p w:rsidR="004901D8" w:rsidRPr="00647813" w:rsidRDefault="004901D8" w:rsidP="00740C98">
      <w:pPr>
        <w:pStyle w:val="Sraopastraipa"/>
        <w:numPr>
          <w:ilvl w:val="0"/>
          <w:numId w:val="32"/>
        </w:numPr>
        <w:ind w:left="0"/>
        <w:rPr>
          <w:lang w:eastAsia="lt-LT"/>
        </w:rPr>
      </w:pPr>
      <w:r w:rsidRPr="00647813">
        <w:rPr>
          <w:lang w:eastAsia="lt-LT"/>
        </w:rPr>
        <w:t xml:space="preserve">Nustatant planuojamų patirti paslaugų pirkimo išlaidų apimtį ir pagrindžiant išlaidų tinkamumą finansuoti, svarbu įvertinti numatytų įsigyti paslaugų poreikį ir rinkos kainas, todėl rekomenduojama išsamiai pagrįsti paslaugų poreikį, apimtį ir kainas projekto biudžeto išlaidų pagrindimo stulpelyje ir (arba) pateikti preliminarius </w:t>
      </w:r>
      <w:r w:rsidR="00C911B5" w:rsidRPr="00647813">
        <w:rPr>
          <w:lang w:eastAsia="lt-LT"/>
        </w:rPr>
        <w:t xml:space="preserve">paslaugų </w:t>
      </w:r>
      <w:r w:rsidRPr="00647813">
        <w:rPr>
          <w:lang w:eastAsia="lt-LT"/>
        </w:rPr>
        <w:t>te</w:t>
      </w:r>
      <w:r w:rsidR="00C911B5" w:rsidRPr="00647813">
        <w:rPr>
          <w:lang w:eastAsia="lt-LT"/>
        </w:rPr>
        <w:t>i</w:t>
      </w:r>
      <w:r w:rsidRPr="00647813">
        <w:rPr>
          <w:lang w:eastAsia="lt-LT"/>
        </w:rPr>
        <w:t>kėjų komercinius pasiūlymus (pateiktus pagal detalias numatomų įsigyti paslaugų</w:t>
      </w:r>
      <w:r w:rsidR="00917B5E" w:rsidRPr="00647813">
        <w:rPr>
          <w:lang w:eastAsia="lt-LT"/>
        </w:rPr>
        <w:t xml:space="preserve"> </w:t>
      </w:r>
      <w:r w:rsidRPr="00647813">
        <w:rPr>
          <w:lang w:eastAsia="lt-LT"/>
        </w:rPr>
        <w:t>technines specifikacijas) ar</w:t>
      </w:r>
      <w:r w:rsidR="00917B5E" w:rsidRPr="00647813">
        <w:rPr>
          <w:lang w:eastAsia="lt-LT"/>
        </w:rPr>
        <w:t xml:space="preserve"> </w:t>
      </w:r>
      <w:r w:rsidRPr="00647813">
        <w:rPr>
          <w:lang w:eastAsia="lt-LT"/>
        </w:rPr>
        <w:t>kainų apklausos suvestinę, arba vadovautis įgyvendinančiosios institucijos skelbiamomis rinkos kainų apžvalgomis (jeigu taikoma) ar</w:t>
      </w:r>
      <w:r w:rsidR="00917B5E" w:rsidRPr="00647813">
        <w:rPr>
          <w:lang w:eastAsia="lt-LT"/>
        </w:rPr>
        <w:t xml:space="preserve"> </w:t>
      </w:r>
      <w:r w:rsidRPr="00647813">
        <w:rPr>
          <w:lang w:eastAsia="lt-LT"/>
        </w:rPr>
        <w:t>viešuosiuose informacijos šaltiniuose (</w:t>
      </w:r>
      <w:r w:rsidR="00800F3B" w:rsidRPr="00647813">
        <w:t>pavyzdžiui</w:t>
      </w:r>
      <w:r w:rsidRPr="00647813">
        <w:rPr>
          <w:lang w:eastAsia="lt-LT"/>
        </w:rPr>
        <w:t xml:space="preserve">, interneto svetainėse) skelbiama informacija arba istoriniais projekto vykdytojo ankstesnių projektų duomenimis. </w:t>
      </w:r>
    </w:p>
    <w:p w:rsidR="004901D8" w:rsidRPr="00647813" w:rsidRDefault="004901D8" w:rsidP="00740C98">
      <w:pPr>
        <w:pStyle w:val="Sraopastraipa"/>
        <w:numPr>
          <w:ilvl w:val="0"/>
          <w:numId w:val="32"/>
        </w:numPr>
        <w:ind w:left="0"/>
        <w:rPr>
          <w:lang w:eastAsia="lt-LT"/>
        </w:rPr>
      </w:pPr>
      <w:r w:rsidRPr="00647813">
        <w:rPr>
          <w:lang w:eastAsia="lt-LT"/>
        </w:rPr>
        <w:t>Jeigu paraiškos pateikimo metu paslaugų pirkimas yra įvykdytas, turi būti pateikta sutartis su paslaugų teikėju (jei pasirašoma) ir (arba) kiti dokumentai, kuriuose nurodytas įsigytos paslaugos pavadinimas, pobūdis</w:t>
      </w:r>
      <w:r w:rsidR="00C911B5" w:rsidRPr="00647813">
        <w:rPr>
          <w:lang w:eastAsia="lt-LT"/>
        </w:rPr>
        <w:t xml:space="preserve"> ir</w:t>
      </w:r>
      <w:r w:rsidRPr="00647813">
        <w:rPr>
          <w:lang w:eastAsia="lt-LT"/>
        </w:rPr>
        <w:t xml:space="preserve"> kaina. </w:t>
      </w:r>
    </w:p>
    <w:p w:rsidR="004901D8" w:rsidRPr="00647813" w:rsidRDefault="004901D8" w:rsidP="00740C98">
      <w:pPr>
        <w:pStyle w:val="Sraopastraipa"/>
        <w:numPr>
          <w:ilvl w:val="0"/>
          <w:numId w:val="32"/>
        </w:numPr>
        <w:ind w:left="0"/>
      </w:pPr>
      <w:r w:rsidRPr="00647813">
        <w:t xml:space="preserve">Projekto vykdytojas </w:t>
      </w:r>
      <w:r w:rsidR="0062264F" w:rsidRPr="00647813">
        <w:t xml:space="preserve">ar </w:t>
      </w:r>
      <w:r w:rsidRPr="00647813">
        <w:t>partneris turi numatyti paslaugų kokybės užtikrinimo priemones.</w:t>
      </w:r>
    </w:p>
    <w:p w:rsidR="004901D8" w:rsidRPr="00647813" w:rsidRDefault="004901D8" w:rsidP="00740C98">
      <w:pPr>
        <w:pStyle w:val="Sraopastraipa"/>
        <w:numPr>
          <w:ilvl w:val="0"/>
          <w:numId w:val="32"/>
        </w:numPr>
        <w:ind w:left="0"/>
        <w:rPr>
          <w:lang w:eastAsia="lt-LT"/>
        </w:rPr>
      </w:pPr>
      <w:r w:rsidRPr="00647813">
        <w:rPr>
          <w:lang w:eastAsia="lt-LT"/>
        </w:rPr>
        <w:t xml:space="preserve">Įgyvendinančioji institucija turi patikrinti paslaugų rezultatų, kurių išlaidas prašoma apmokėti, kokybę. Esant poreikiui, gali būti pasitelkiami </w:t>
      </w:r>
      <w:r w:rsidR="00C11991" w:rsidRPr="00647813">
        <w:rPr>
          <w:lang w:eastAsia="lt-LT"/>
        </w:rPr>
        <w:t xml:space="preserve">tam tikros srities </w:t>
      </w:r>
      <w:r w:rsidRPr="00647813">
        <w:rPr>
          <w:lang w:eastAsia="lt-LT"/>
        </w:rPr>
        <w:t>ekspertai.</w:t>
      </w:r>
    </w:p>
    <w:p w:rsidR="004901D8" w:rsidRPr="00647813" w:rsidRDefault="004901D8" w:rsidP="00FB42EA">
      <w:pPr>
        <w:rPr>
          <w:b/>
          <w:bCs/>
          <w:i/>
          <w:iCs/>
          <w:lang w:eastAsia="lt-LT"/>
        </w:rPr>
      </w:pPr>
      <w:r w:rsidRPr="00647813">
        <w:rPr>
          <w:b/>
          <w:bCs/>
          <w:i/>
          <w:iCs/>
          <w:lang w:eastAsia="lt-LT"/>
        </w:rPr>
        <w:t>Specifinės nuostatos</w:t>
      </w:r>
    </w:p>
    <w:p w:rsidR="004901D8" w:rsidRPr="00647813" w:rsidRDefault="004901D8" w:rsidP="00740C98">
      <w:pPr>
        <w:pStyle w:val="Sraopastraipa"/>
        <w:numPr>
          <w:ilvl w:val="0"/>
          <w:numId w:val="32"/>
        </w:numPr>
        <w:ind w:left="0"/>
        <w:rPr>
          <w:lang w:eastAsia="lt-LT"/>
        </w:rPr>
      </w:pPr>
      <w:r w:rsidRPr="00647813">
        <w:rPr>
          <w:lang w:eastAsia="lt-LT"/>
        </w:rPr>
        <w:lastRenderedPageBreak/>
        <w:t>Projekto lėšų panaudojimo patikrinimo paslaugų, finansų įstaigų ar draudimo įmonių suteiktų garantijų arba laidavimo ar laidavimo draudimo paslaugų išlaidos, kredito įstaigos mokesčiai už sąskaitos atidarymą ir tvarkymą yra tinkamos finansuoti tik tuo atveju, jeigu jos susijusios su Projektų administravimo ir finansavimo taisyklių, projektų finansavimo sąlygų aprašo arba įgyvendinančios</w:t>
      </w:r>
      <w:r w:rsidR="00A04848" w:rsidRPr="00647813">
        <w:rPr>
          <w:lang w:eastAsia="lt-LT"/>
        </w:rPr>
        <w:t>ios</w:t>
      </w:r>
      <w:r w:rsidRPr="00647813">
        <w:rPr>
          <w:lang w:eastAsia="lt-LT"/>
        </w:rPr>
        <w:t xml:space="preserve"> institucijos nustatytų reikalavimų įgyvendinimu.</w:t>
      </w:r>
    </w:p>
    <w:p w:rsidR="004901D8" w:rsidRPr="00647813" w:rsidRDefault="004901D8" w:rsidP="00740C98">
      <w:pPr>
        <w:pStyle w:val="Sraopastraipa"/>
        <w:numPr>
          <w:ilvl w:val="0"/>
          <w:numId w:val="32"/>
        </w:numPr>
        <w:ind w:left="0"/>
        <w:rPr>
          <w:lang w:eastAsia="lt-LT"/>
        </w:rPr>
      </w:pPr>
      <w:r w:rsidRPr="00647813">
        <w:rPr>
          <w:lang w:eastAsia="lt-LT"/>
        </w:rPr>
        <w:t xml:space="preserve">Projekto lėšų panaudojimo patikrinimo faktinių pastebėjimų ataskaitos ir (arba) išvadų dėl skirtų lėšų panaudojimo parengimo paslaugų (audito) pirkimo išlaidos ir finansinių paslaugų pirkimo išlaidos (avanso draudimo, kredito įstaigos mokesčiai ir kitos finansinių paslaugų pirkimo išlaidos) priskiriamos netiesioginėms projekto išlaidoms. </w:t>
      </w:r>
    </w:p>
    <w:p w:rsidR="004901D8" w:rsidRPr="00647813" w:rsidRDefault="004901D8" w:rsidP="00B9478D">
      <w:pPr>
        <w:rPr>
          <w:b/>
          <w:bCs/>
          <w:i/>
          <w:iCs/>
          <w:lang w:eastAsia="lt-LT"/>
        </w:rPr>
      </w:pPr>
      <w:r w:rsidRPr="00647813">
        <w:rPr>
          <w:b/>
          <w:bCs/>
          <w:i/>
          <w:iCs/>
          <w:lang w:eastAsia="lt-LT"/>
        </w:rPr>
        <w:t>Projekto veiklose dalyvaujančių asmenų</w:t>
      </w:r>
      <w:r w:rsidR="00CF2063">
        <w:rPr>
          <w:rStyle w:val="Puslapioinaosnuoroda"/>
          <w:b/>
          <w:bCs/>
          <w:i/>
          <w:iCs/>
          <w:lang w:eastAsia="lt-LT"/>
        </w:rPr>
        <w:footnoteReference w:id="11"/>
      </w:r>
      <w:r w:rsidRPr="00647813">
        <w:rPr>
          <w:b/>
          <w:bCs/>
          <w:i/>
          <w:iCs/>
          <w:lang w:eastAsia="lt-LT"/>
        </w:rPr>
        <w:t xml:space="preserve"> mokymai ir renginiai (tik </w:t>
      </w:r>
      <w:r w:rsidR="006E0F7B" w:rsidRPr="00647813">
        <w:rPr>
          <w:b/>
          <w:bCs/>
          <w:i/>
          <w:iCs/>
          <w:lang w:eastAsia="lt-LT"/>
        </w:rPr>
        <w:t xml:space="preserve">finansuojami iš </w:t>
      </w:r>
      <w:r w:rsidRPr="00647813">
        <w:rPr>
          <w:b/>
          <w:bCs/>
          <w:i/>
          <w:iCs/>
          <w:lang w:eastAsia="lt-LT"/>
        </w:rPr>
        <w:t>ESF)</w:t>
      </w:r>
    </w:p>
    <w:p w:rsidR="004901D8" w:rsidRPr="00647813" w:rsidRDefault="004901D8" w:rsidP="00740C98">
      <w:pPr>
        <w:pStyle w:val="Sraopastraipa"/>
        <w:numPr>
          <w:ilvl w:val="0"/>
          <w:numId w:val="32"/>
        </w:numPr>
        <w:ind w:left="0"/>
        <w:rPr>
          <w:lang w:eastAsia="lt-LT"/>
        </w:rPr>
      </w:pPr>
      <w:r w:rsidRPr="00647813">
        <w:rPr>
          <w:lang w:eastAsia="lt-LT"/>
        </w:rPr>
        <w:t>Projekto veiklose dalyvaujančių asmenų mokymų (renginių) išlaidos apmokamos atsižvelgiant į mokymuose (rengin</w:t>
      </w:r>
      <w:r w:rsidR="006E0F7B" w:rsidRPr="00647813">
        <w:rPr>
          <w:lang w:eastAsia="lt-LT"/>
        </w:rPr>
        <w:t>iuose</w:t>
      </w:r>
      <w:r w:rsidRPr="00647813">
        <w:rPr>
          <w:lang w:eastAsia="lt-LT"/>
        </w:rPr>
        <w:t>) dalyvavusių asmenų skaičių:</w:t>
      </w:r>
    </w:p>
    <w:p w:rsidR="002A3416" w:rsidRPr="00647813" w:rsidRDefault="004901D8" w:rsidP="00740C98">
      <w:pPr>
        <w:pStyle w:val="Sraopastraipa"/>
        <w:numPr>
          <w:ilvl w:val="1"/>
          <w:numId w:val="32"/>
        </w:numPr>
        <w:ind w:left="0"/>
        <w:rPr>
          <w:lang w:eastAsia="lt-LT"/>
        </w:rPr>
      </w:pPr>
      <w:r w:rsidRPr="00647813">
        <w:rPr>
          <w:lang w:eastAsia="lt-LT"/>
        </w:rPr>
        <w:t xml:space="preserve">jeigu nuokrypis nuo planuoto dalyvių skaičiaus, nurodyto per </w:t>
      </w:r>
      <w:r w:rsidRPr="00647813">
        <w:t>projektų duomenų mainų svetainės</w:t>
      </w:r>
      <w:r w:rsidR="00917B5E" w:rsidRPr="00647813">
        <w:t xml:space="preserve"> </w:t>
      </w:r>
      <w:r w:rsidRPr="00647813">
        <w:rPr>
          <w:lang w:eastAsia="lt-LT"/>
        </w:rPr>
        <w:t>posistemį „Dalyvių mokymai“ teikiamo Mokymų grafiko fo</w:t>
      </w:r>
      <w:r w:rsidRPr="001628B0">
        <w:rPr>
          <w:lang w:eastAsia="lt-LT"/>
        </w:rPr>
        <w:t>rmoje</w:t>
      </w:r>
      <w:r w:rsidR="00D64EEE" w:rsidRPr="001628B0">
        <w:rPr>
          <w:lang w:eastAsia="lt-LT"/>
        </w:rPr>
        <w:t xml:space="preserve"> </w:t>
      </w:r>
      <w:r w:rsidR="00D64EEE" w:rsidRPr="001628B0">
        <w:rPr>
          <w:color w:val="000000"/>
        </w:rPr>
        <w:t>(jei Mokymų grafikas neteikiamas, tuomet paslaugų pirkimo sutartyje arba projekto sutartyje)</w:t>
      </w:r>
      <w:r w:rsidRPr="001628B0">
        <w:rPr>
          <w:lang w:eastAsia="lt-LT"/>
        </w:rPr>
        <w:t>, neviršija 15 proc. planuoto dalyvių skaičiaus</w:t>
      </w:r>
      <w:r w:rsidR="00A05F8F" w:rsidRPr="001628B0">
        <w:rPr>
          <w:lang w:eastAsia="lt-LT"/>
        </w:rPr>
        <w:t xml:space="preserve"> vienoje grupėje</w:t>
      </w:r>
      <w:r w:rsidRPr="001628B0">
        <w:rPr>
          <w:lang w:eastAsia="lt-LT"/>
        </w:rPr>
        <w:t xml:space="preserve">, projekto vykdytojui </w:t>
      </w:r>
      <w:r w:rsidR="0062264F" w:rsidRPr="001628B0">
        <w:rPr>
          <w:lang w:eastAsia="lt-LT"/>
        </w:rPr>
        <w:t xml:space="preserve">ar </w:t>
      </w:r>
      <w:r w:rsidRPr="001628B0">
        <w:rPr>
          <w:lang w:eastAsia="lt-LT"/>
        </w:rPr>
        <w:t xml:space="preserve">partneriui kompensuojamos visos mokymų </w:t>
      </w:r>
      <w:proofErr w:type="gramStart"/>
      <w:r w:rsidRPr="001628B0">
        <w:rPr>
          <w:lang w:eastAsia="lt-LT"/>
        </w:rPr>
        <w:t>(</w:t>
      </w:r>
      <w:proofErr w:type="gramEnd"/>
      <w:r w:rsidRPr="001628B0">
        <w:rPr>
          <w:lang w:eastAsia="lt-LT"/>
        </w:rPr>
        <w:t xml:space="preserve">renginio) išlaidos. Tokiu atveju projekto vykdytojas įgyvendinančiajai institucijai </w:t>
      </w:r>
      <w:r w:rsidR="00752A85" w:rsidRPr="001628B0">
        <w:rPr>
          <w:lang w:eastAsia="lt-LT"/>
        </w:rPr>
        <w:t xml:space="preserve">neprivalo teikti </w:t>
      </w:r>
      <w:r w:rsidRPr="001628B0">
        <w:rPr>
          <w:lang w:eastAsia="lt-LT"/>
        </w:rPr>
        <w:t>raš</w:t>
      </w:r>
      <w:r w:rsidR="00752A85" w:rsidRPr="001628B0">
        <w:rPr>
          <w:lang w:eastAsia="lt-LT"/>
        </w:rPr>
        <w:t>ytini</w:t>
      </w:r>
      <w:r w:rsidRPr="001628B0">
        <w:rPr>
          <w:lang w:eastAsia="lt-LT"/>
        </w:rPr>
        <w:t>ų paaiškinimų dėl nedalyvavusių asmenų;</w:t>
      </w:r>
    </w:p>
    <w:p w:rsidR="004901D8" w:rsidRPr="00647813" w:rsidRDefault="004901D8" w:rsidP="00740C98">
      <w:pPr>
        <w:pStyle w:val="Sraopastraipa"/>
        <w:numPr>
          <w:ilvl w:val="1"/>
          <w:numId w:val="32"/>
        </w:numPr>
        <w:ind w:left="0"/>
        <w:rPr>
          <w:lang w:eastAsia="lt-LT"/>
        </w:rPr>
      </w:pPr>
      <w:r w:rsidRPr="00647813">
        <w:rPr>
          <w:lang w:eastAsia="lt-LT"/>
        </w:rPr>
        <w:t xml:space="preserve">jeigu mokymuose (renginyje) nedalyvavo daugiau nei 15 proc. planuoto dalyvių skaičiaus, projekto vykdytojas įgyvendinančiajai institucijai </w:t>
      </w:r>
      <w:r w:rsidR="00A51228" w:rsidRPr="00647813">
        <w:rPr>
          <w:lang w:eastAsia="lt-LT"/>
        </w:rPr>
        <w:t xml:space="preserve">privalo pateikti </w:t>
      </w:r>
      <w:r w:rsidRPr="00647813">
        <w:rPr>
          <w:lang w:eastAsia="lt-LT"/>
        </w:rPr>
        <w:t xml:space="preserve">paaiškinimus dėl visų nedalyvavusių asmenų. Įgyvendinančioji institucija priima sprendimą dėl išlaidų kompensavimo, atsižvelgdama į aplinkybes, priemonės specifiką ir projekto vykdytojo pateiktų paaiškinimų pagrįstumą. Esant pateisinamoms nedalyvavimo priežastims, gali būti kompensuojama visa mokymų (renginio) išlaidų suma. Jeigu priežastys nepateisinamos, išlaidos kompensuojamos tik už tuos dalyvius, kurie realiai dalyvavo numatytuose mokymuose, išskyrus mokymų (renginio) organizavimo išlaidas, kurios tiesiogiai nepriklauso nuo mokymų (renginio) dalyvių skaičiaus (pavyzdžiui, salės nuoma, technikos nuoma, lektoriaus atlyginimas ir pan.), jeigu tokios išlaidos išlaidų pagrindimo ir </w:t>
      </w:r>
      <w:proofErr w:type="gramStart"/>
      <w:r w:rsidRPr="00647813">
        <w:rPr>
          <w:lang w:eastAsia="lt-LT"/>
        </w:rPr>
        <w:t>(</w:t>
      </w:r>
      <w:proofErr w:type="gramEnd"/>
      <w:r w:rsidRPr="00647813">
        <w:rPr>
          <w:lang w:eastAsia="lt-LT"/>
        </w:rPr>
        <w:t>ar) jų apmokėjimo įrodymo dokumentuose arba projekto vykdytojo pateikiamoje pažymoje yra nurodytos atskira suma. Jeigu mokymų (renginio) organizavimo išlaidos atskira suma nenurodytos, visos su mokymais susijusios išlaidos kompensuojamos proporcingai mokymų (renginio) dalyvių skaičiui.</w:t>
      </w:r>
    </w:p>
    <w:p w:rsidR="004901D8" w:rsidRPr="00647813" w:rsidRDefault="004901D8" w:rsidP="00740C98">
      <w:pPr>
        <w:pStyle w:val="Sraopastraipa"/>
        <w:numPr>
          <w:ilvl w:val="0"/>
          <w:numId w:val="32"/>
        </w:numPr>
        <w:ind w:left="0"/>
        <w:rPr>
          <w:lang w:eastAsia="lt-LT"/>
        </w:rPr>
      </w:pPr>
      <w:r w:rsidRPr="00647813">
        <w:rPr>
          <w:lang w:eastAsia="lt-LT"/>
        </w:rPr>
        <w:t>Skaičiuojant procentinę nedalyvavusių asmenų dalį, apvalinimas iki sveiko skaičiaus atliekamas pagal matematines skaičių apvalinimo taisykles: jeigu po kablelio skaitmuo yra 5 arba didesnis, apvalinama į didesnio sveikojo skaičiaus pusę (pavyzdžiui, 1,4 reikš 1 asm</w:t>
      </w:r>
      <w:r w:rsidR="002914B0" w:rsidRPr="00647813">
        <w:rPr>
          <w:lang w:eastAsia="lt-LT"/>
        </w:rPr>
        <w:t>enį</w:t>
      </w:r>
      <w:r w:rsidRPr="00647813">
        <w:rPr>
          <w:lang w:eastAsia="lt-LT"/>
        </w:rPr>
        <w:t>, 1,5 reikš 2 asmen</w:t>
      </w:r>
      <w:r w:rsidR="002914B0" w:rsidRPr="00647813">
        <w:rPr>
          <w:lang w:eastAsia="lt-LT"/>
        </w:rPr>
        <w:t>i</w:t>
      </w:r>
      <w:r w:rsidRPr="00647813">
        <w:rPr>
          <w:lang w:eastAsia="lt-LT"/>
        </w:rPr>
        <w:t xml:space="preserve">s). </w:t>
      </w:r>
    </w:p>
    <w:p w:rsidR="004901D8" w:rsidRPr="00647813" w:rsidRDefault="004901D8" w:rsidP="00740C98">
      <w:pPr>
        <w:pStyle w:val="Sraopastraipa"/>
        <w:numPr>
          <w:ilvl w:val="0"/>
          <w:numId w:val="32"/>
        </w:numPr>
        <w:ind w:left="0"/>
        <w:rPr>
          <w:lang w:eastAsia="lt-LT"/>
        </w:rPr>
      </w:pPr>
      <w:r w:rsidRPr="00647813">
        <w:rPr>
          <w:lang w:eastAsia="lt-LT"/>
        </w:rPr>
        <w:t xml:space="preserve">Pateisinamomis nedalyvavimo </w:t>
      </w:r>
      <w:r w:rsidR="002914B0" w:rsidRPr="00647813">
        <w:rPr>
          <w:lang w:eastAsia="lt-LT"/>
        </w:rPr>
        <w:t xml:space="preserve">mokymuose (renginiuose) </w:t>
      </w:r>
      <w:r w:rsidRPr="00647813">
        <w:rPr>
          <w:lang w:eastAsia="lt-LT"/>
        </w:rPr>
        <w:t xml:space="preserve">priežastimis yra laikomos tokios priežastys kaip darbuotojo nedarbingumas, atostogos, papildomos poilsio dienos, valstybinių ir visuomeninių pareigų atlikimas, komandiruotės ir kiti Lietuvos Respublikos teisės aktuose (pavyzdžiui, </w:t>
      </w:r>
      <w:r w:rsidR="00910485" w:rsidRPr="00647813">
        <w:t xml:space="preserve">Lietuvos Respublikos </w:t>
      </w:r>
      <w:r w:rsidR="00910485" w:rsidRPr="00647813">
        <w:rPr>
          <w:lang w:eastAsia="lt-LT"/>
        </w:rPr>
        <w:t>d</w:t>
      </w:r>
      <w:r w:rsidRPr="00647813">
        <w:rPr>
          <w:lang w:eastAsia="lt-LT"/>
        </w:rPr>
        <w:t xml:space="preserve">arbo kodekse, </w:t>
      </w:r>
      <w:r w:rsidR="00D54DDD" w:rsidRPr="00647813">
        <w:t xml:space="preserve">Lietuvos Respublikos </w:t>
      </w:r>
      <w:r w:rsidR="00D54DDD" w:rsidRPr="00647813">
        <w:rPr>
          <w:lang w:eastAsia="lt-LT"/>
        </w:rPr>
        <w:t>v</w:t>
      </w:r>
      <w:r w:rsidRPr="00647813">
        <w:rPr>
          <w:lang w:eastAsia="lt-LT"/>
        </w:rPr>
        <w:t xml:space="preserve">alstybės tarnybos įstatyme, pareigūnų tarnybos </w:t>
      </w:r>
      <w:r w:rsidRPr="00647813">
        <w:rPr>
          <w:lang w:eastAsia="lt-LT"/>
        </w:rPr>
        <w:lastRenderedPageBreak/>
        <w:t xml:space="preserve">santykius reglamentuojančiuose statutuose ir kt.) nustatyti atvejai, taip pat </w:t>
      </w:r>
      <w:r w:rsidR="002914B0" w:rsidRPr="00647813">
        <w:rPr>
          <w:lang w:eastAsia="lt-LT"/>
        </w:rPr>
        <w:t xml:space="preserve">esant </w:t>
      </w:r>
      <w:r w:rsidRPr="00647813">
        <w:rPr>
          <w:lang w:eastAsia="lt-LT"/>
        </w:rPr>
        <w:t xml:space="preserve">nenugalimos jėgos </w:t>
      </w:r>
      <w:r w:rsidR="002914B0" w:rsidRPr="00647813">
        <w:rPr>
          <w:lang w:eastAsia="lt-LT"/>
        </w:rPr>
        <w:t xml:space="preserve">aplinkybėms </w:t>
      </w:r>
      <w:r w:rsidRPr="00647813">
        <w:rPr>
          <w:lang w:eastAsia="lt-LT"/>
        </w:rPr>
        <w:t xml:space="preserve">(pavyzdžiui, kai dėl oro sąlygų ar kitų nenumatytų aplinkybių dalyviai negali patekti į mokymo vietą ar pan.). </w:t>
      </w:r>
    </w:p>
    <w:p w:rsidR="004901D8" w:rsidRPr="00647813" w:rsidRDefault="004901D8" w:rsidP="00740C98">
      <w:pPr>
        <w:pStyle w:val="Sraopastraipa"/>
        <w:numPr>
          <w:ilvl w:val="0"/>
          <w:numId w:val="32"/>
        </w:numPr>
        <w:ind w:left="0"/>
        <w:rPr>
          <w:lang w:eastAsia="lt-LT"/>
        </w:rPr>
      </w:pPr>
      <w:r w:rsidRPr="00647813">
        <w:rPr>
          <w:lang w:eastAsia="lt-LT"/>
        </w:rPr>
        <w:t xml:space="preserve">Jeigu dalyvis mokymuose </w:t>
      </w:r>
      <w:r w:rsidR="000A57CA" w:rsidRPr="00647813">
        <w:rPr>
          <w:lang w:eastAsia="lt-LT"/>
        </w:rPr>
        <w:t xml:space="preserve">(renginyje) </w:t>
      </w:r>
      <w:r w:rsidRPr="00647813">
        <w:rPr>
          <w:lang w:eastAsia="lt-LT"/>
        </w:rPr>
        <w:t xml:space="preserve">nedalyvavo dėl pateisinamos priežasties, o projekto vykdytojas mokymus </w:t>
      </w:r>
      <w:r w:rsidR="000A57CA" w:rsidRPr="00647813">
        <w:rPr>
          <w:lang w:eastAsia="lt-LT"/>
        </w:rPr>
        <w:t xml:space="preserve">(renginį) </w:t>
      </w:r>
      <w:r w:rsidRPr="00647813">
        <w:rPr>
          <w:lang w:eastAsia="lt-LT"/>
        </w:rPr>
        <w:t>vykdo pats</w:t>
      </w:r>
      <w:r w:rsidR="000A57CA" w:rsidRPr="00647813">
        <w:rPr>
          <w:lang w:eastAsia="lt-LT"/>
        </w:rPr>
        <w:t>,</w:t>
      </w:r>
      <w:r w:rsidRPr="00647813">
        <w:rPr>
          <w:lang w:eastAsia="lt-LT"/>
        </w:rPr>
        <w:t xml:space="preserve"> nepirkdamas paslaugų, tai su mokymu </w:t>
      </w:r>
      <w:r w:rsidR="000A57CA" w:rsidRPr="00647813">
        <w:rPr>
          <w:lang w:eastAsia="lt-LT"/>
        </w:rPr>
        <w:t xml:space="preserve">(renginiu) </w:t>
      </w:r>
      <w:r w:rsidRPr="00647813">
        <w:rPr>
          <w:lang w:eastAsia="lt-LT"/>
        </w:rPr>
        <w:t>susijusios išlaidos (pavyzdžiui, projektą vykdan</w:t>
      </w:r>
      <w:r w:rsidR="000A57CA" w:rsidRPr="00647813">
        <w:rPr>
          <w:lang w:eastAsia="lt-LT"/>
        </w:rPr>
        <w:t>čių</w:t>
      </w:r>
      <w:r w:rsidRPr="00647813">
        <w:rPr>
          <w:lang w:eastAsia="lt-LT"/>
        </w:rPr>
        <w:t xml:space="preserve"> asmen</w:t>
      </w:r>
      <w:r w:rsidR="000A57CA" w:rsidRPr="00647813">
        <w:rPr>
          <w:lang w:eastAsia="lt-LT"/>
        </w:rPr>
        <w:t>ų darbo užmokesčio</w:t>
      </w:r>
      <w:r w:rsidRPr="00647813">
        <w:rPr>
          <w:lang w:eastAsia="lt-LT"/>
        </w:rPr>
        <w:t>, mokymo priemonių įsigijimo ir pan.) gali būti taip pat pripažįstamos tinkamomis finansuoti.</w:t>
      </w:r>
    </w:p>
    <w:p w:rsidR="004901D8" w:rsidRPr="00647813" w:rsidRDefault="004901D8" w:rsidP="008E0C5D">
      <w:pPr>
        <w:pStyle w:val="Sraopastraipa"/>
        <w:ind w:left="851" w:firstLine="0"/>
        <w:rPr>
          <w:i/>
          <w:iCs/>
          <w:color w:val="0070C0"/>
          <w:lang w:eastAsia="lt-LT"/>
        </w:rPr>
      </w:pPr>
      <w:r w:rsidRPr="00647813">
        <w:rPr>
          <w:i/>
          <w:iCs/>
          <w:color w:val="0070C0"/>
          <w:lang w:eastAsia="lt-LT"/>
        </w:rPr>
        <w:t>Pavyzdžiui: projekto sutartyje (ir tei</w:t>
      </w:r>
      <w:r w:rsidR="00917B5E" w:rsidRPr="00647813">
        <w:rPr>
          <w:i/>
          <w:iCs/>
          <w:color w:val="0070C0"/>
          <w:lang w:eastAsia="lt-LT"/>
        </w:rPr>
        <w:t>kiant m</w:t>
      </w:r>
      <w:r w:rsidRPr="00647813">
        <w:rPr>
          <w:i/>
          <w:iCs/>
          <w:color w:val="0070C0"/>
          <w:lang w:eastAsia="lt-LT"/>
        </w:rPr>
        <w:t>okymų grafiką) nu</w:t>
      </w:r>
      <w:r w:rsidR="00F10111" w:rsidRPr="00647813">
        <w:rPr>
          <w:i/>
          <w:iCs/>
          <w:color w:val="0070C0"/>
          <w:lang w:eastAsia="lt-LT"/>
        </w:rPr>
        <w:t>st</w:t>
      </w:r>
      <w:r w:rsidRPr="00647813">
        <w:rPr>
          <w:i/>
          <w:iCs/>
          <w:color w:val="0070C0"/>
          <w:lang w:eastAsia="lt-LT"/>
        </w:rPr>
        <w:t>a</w:t>
      </w:r>
      <w:r w:rsidR="00F67317">
        <w:rPr>
          <w:i/>
          <w:iCs/>
          <w:color w:val="0070C0"/>
          <w:lang w:eastAsia="lt-LT"/>
        </w:rPr>
        <w:t>tyta, kad mokymuose dalyvaus 15 </w:t>
      </w:r>
      <w:r w:rsidRPr="00647813">
        <w:rPr>
          <w:i/>
          <w:iCs/>
          <w:color w:val="0070C0"/>
          <w:lang w:eastAsia="lt-LT"/>
        </w:rPr>
        <w:t>asmenų. Mokym</w:t>
      </w:r>
      <w:r w:rsidR="00F67317">
        <w:rPr>
          <w:i/>
          <w:iCs/>
          <w:color w:val="0070C0"/>
          <w:lang w:eastAsia="lt-LT"/>
        </w:rPr>
        <w:t xml:space="preserve">ų įkainis 1 asmeniui </w:t>
      </w:r>
      <w:r w:rsidRPr="00647813">
        <w:rPr>
          <w:i/>
          <w:iCs/>
          <w:color w:val="0070C0"/>
          <w:lang w:eastAsia="lt-LT"/>
        </w:rPr>
        <w:t>–</w:t>
      </w:r>
      <w:r w:rsidR="004F1EA4">
        <w:rPr>
          <w:i/>
          <w:iCs/>
          <w:color w:val="0070C0"/>
          <w:lang w:eastAsia="lt-LT"/>
        </w:rPr>
        <w:t xml:space="preserve"> </w:t>
      </w:r>
      <w:r w:rsidR="00F67317">
        <w:rPr>
          <w:i/>
          <w:iCs/>
          <w:color w:val="0070C0"/>
          <w:lang w:eastAsia="lt-LT"/>
        </w:rPr>
        <w:t xml:space="preserve">8,6 </w:t>
      </w:r>
      <w:proofErr w:type="spellStart"/>
      <w:r w:rsidR="00DE3F89">
        <w:rPr>
          <w:i/>
          <w:iCs/>
          <w:color w:val="0070C0"/>
          <w:lang w:eastAsia="lt-LT"/>
        </w:rPr>
        <w:t>Eur</w:t>
      </w:r>
      <w:proofErr w:type="spellEnd"/>
      <w:r w:rsidRPr="00647813">
        <w:rPr>
          <w:i/>
          <w:iCs/>
          <w:color w:val="0070C0"/>
          <w:lang w:eastAsia="lt-LT"/>
        </w:rPr>
        <w:t>. Bendros mokymų išlaidos</w:t>
      </w:r>
      <w:r w:rsidR="00F10111" w:rsidRPr="00647813">
        <w:rPr>
          <w:i/>
          <w:iCs/>
          <w:color w:val="0070C0"/>
          <w:lang w:eastAsia="lt-LT"/>
        </w:rPr>
        <w:t xml:space="preserve"> –</w:t>
      </w:r>
      <w:r w:rsidRPr="00647813">
        <w:rPr>
          <w:i/>
          <w:iCs/>
          <w:color w:val="0070C0"/>
          <w:lang w:eastAsia="lt-LT"/>
        </w:rPr>
        <w:t xml:space="preserve"> </w:t>
      </w:r>
      <w:r w:rsidR="00DE3F89">
        <w:rPr>
          <w:i/>
          <w:iCs/>
          <w:color w:val="0070C0"/>
          <w:lang w:eastAsia="lt-LT"/>
        </w:rPr>
        <w:t>4</w:t>
      </w:r>
      <w:r w:rsidR="004F1EA4">
        <w:rPr>
          <w:i/>
          <w:iCs/>
          <w:color w:val="0070C0"/>
          <w:lang w:eastAsia="lt-LT"/>
        </w:rPr>
        <w:t>20</w:t>
      </w:r>
      <w:r w:rsidR="00DE3F89">
        <w:rPr>
          <w:i/>
          <w:iCs/>
          <w:color w:val="0070C0"/>
          <w:lang w:eastAsia="lt-LT"/>
        </w:rPr>
        <w:t xml:space="preserve"> </w:t>
      </w:r>
      <w:proofErr w:type="spellStart"/>
      <w:r w:rsidR="00DE3F89">
        <w:rPr>
          <w:i/>
          <w:iCs/>
          <w:color w:val="0070C0"/>
          <w:lang w:eastAsia="lt-LT"/>
        </w:rPr>
        <w:t>Eur</w:t>
      </w:r>
      <w:proofErr w:type="spellEnd"/>
      <w:r w:rsidR="00DE3F89">
        <w:rPr>
          <w:i/>
          <w:iCs/>
          <w:color w:val="0070C0"/>
          <w:lang w:eastAsia="lt-LT"/>
        </w:rPr>
        <w:t>.</w:t>
      </w:r>
    </w:p>
    <w:p w:rsidR="004901D8" w:rsidRPr="00647813" w:rsidRDefault="004901D8" w:rsidP="008E0C5D">
      <w:pPr>
        <w:pStyle w:val="Sraopastraipa"/>
        <w:ind w:left="851" w:firstLine="0"/>
        <w:rPr>
          <w:i/>
          <w:iCs/>
          <w:color w:val="0070C0"/>
          <w:lang w:eastAsia="lt-LT"/>
        </w:rPr>
      </w:pPr>
      <w:r w:rsidRPr="00647813">
        <w:rPr>
          <w:i/>
          <w:iCs/>
          <w:color w:val="0070C0"/>
          <w:u w:val="single"/>
          <w:lang w:eastAsia="lt-LT"/>
        </w:rPr>
        <w:t>1 variantas:</w:t>
      </w:r>
      <w:r w:rsidRPr="00647813">
        <w:rPr>
          <w:i/>
          <w:iCs/>
          <w:color w:val="0070C0"/>
          <w:lang w:eastAsia="lt-LT"/>
        </w:rPr>
        <w:t xml:space="preserve"> Išlaidų pagrindimo dokumentuose nurodyta, kad kitos mokymų organizavimo išlaidos (salės ir įrangos nuoma) sudaro</w:t>
      </w:r>
      <w:r w:rsidR="004F1EA4">
        <w:rPr>
          <w:i/>
          <w:iCs/>
          <w:color w:val="0070C0"/>
          <w:lang w:eastAsia="lt-LT"/>
        </w:rPr>
        <w:t xml:space="preserve"> </w:t>
      </w:r>
      <w:r w:rsidR="00DE3F89">
        <w:rPr>
          <w:i/>
          <w:iCs/>
          <w:color w:val="0070C0"/>
          <w:lang w:eastAsia="lt-LT"/>
        </w:rPr>
        <w:t>2</w:t>
      </w:r>
      <w:r w:rsidR="004F1EA4">
        <w:rPr>
          <w:i/>
          <w:iCs/>
          <w:color w:val="0070C0"/>
          <w:lang w:eastAsia="lt-LT"/>
        </w:rPr>
        <w:t xml:space="preserve">91 </w:t>
      </w:r>
      <w:proofErr w:type="spellStart"/>
      <w:r w:rsidR="00DE3F89">
        <w:rPr>
          <w:i/>
          <w:iCs/>
          <w:color w:val="0070C0"/>
          <w:lang w:eastAsia="lt-LT"/>
        </w:rPr>
        <w:t>Eur</w:t>
      </w:r>
      <w:proofErr w:type="spellEnd"/>
      <w:r w:rsidRPr="00647813">
        <w:rPr>
          <w:i/>
          <w:iCs/>
          <w:color w:val="0070C0"/>
          <w:lang w:eastAsia="lt-LT"/>
        </w:rPr>
        <w:t>. Mokymuose dalyvavo 10 asmenų (66,6 proc. planuotų dalyvių), kiti asmenys nedalyvavo dėl nepateisinamų priežasčių. Projekto vykdytojui kompensuojamos visos mokymų organizavimo išlaidos –</w:t>
      </w:r>
      <w:r w:rsidR="00F67317">
        <w:rPr>
          <w:i/>
          <w:iCs/>
          <w:color w:val="0070C0"/>
          <w:lang w:eastAsia="lt-LT"/>
        </w:rPr>
        <w:t xml:space="preserve"> </w:t>
      </w:r>
      <w:r w:rsidR="004F1EA4">
        <w:rPr>
          <w:i/>
          <w:iCs/>
          <w:color w:val="0070C0"/>
          <w:lang w:eastAsia="lt-LT"/>
        </w:rPr>
        <w:t>291</w:t>
      </w:r>
      <w:r w:rsidR="00DE3F89">
        <w:rPr>
          <w:i/>
          <w:iCs/>
          <w:color w:val="0070C0"/>
          <w:lang w:eastAsia="lt-LT"/>
        </w:rPr>
        <w:t xml:space="preserve"> </w:t>
      </w:r>
      <w:proofErr w:type="spellStart"/>
      <w:r w:rsidR="00DE3F89">
        <w:rPr>
          <w:i/>
          <w:iCs/>
          <w:color w:val="0070C0"/>
          <w:lang w:eastAsia="lt-LT"/>
        </w:rPr>
        <w:t>Eur</w:t>
      </w:r>
      <w:proofErr w:type="spellEnd"/>
      <w:r w:rsidR="00DE3F89">
        <w:rPr>
          <w:i/>
          <w:iCs/>
          <w:color w:val="0070C0"/>
          <w:lang w:eastAsia="lt-LT"/>
        </w:rPr>
        <w:t xml:space="preserve"> </w:t>
      </w:r>
      <w:r w:rsidRPr="00647813">
        <w:rPr>
          <w:i/>
          <w:iCs/>
          <w:color w:val="0070C0"/>
          <w:lang w:eastAsia="lt-LT"/>
        </w:rPr>
        <w:t>ir proporcingai kompensuojamos išlaidos, susijusios su 10 asmenų mokymais (</w:t>
      </w:r>
      <w:r w:rsidR="00DE3F89">
        <w:rPr>
          <w:i/>
          <w:iCs/>
          <w:color w:val="0070C0"/>
          <w:lang w:eastAsia="lt-LT"/>
        </w:rPr>
        <w:t>8,6</w:t>
      </w:r>
      <w:r w:rsidR="004F1EA4">
        <w:rPr>
          <w:i/>
          <w:iCs/>
          <w:color w:val="0070C0"/>
          <w:lang w:eastAsia="lt-LT"/>
        </w:rPr>
        <w:t xml:space="preserve"> </w:t>
      </w:r>
      <w:r w:rsidRPr="00647813">
        <w:rPr>
          <w:i/>
          <w:iCs/>
          <w:color w:val="0070C0"/>
          <w:lang w:eastAsia="lt-LT"/>
        </w:rPr>
        <w:t>x</w:t>
      </w:r>
      <w:r w:rsidR="00F10111" w:rsidRPr="00647813">
        <w:rPr>
          <w:i/>
          <w:iCs/>
          <w:color w:val="0070C0"/>
          <w:lang w:eastAsia="lt-LT"/>
        </w:rPr>
        <w:t xml:space="preserve"> </w:t>
      </w:r>
      <w:r w:rsidRPr="00647813">
        <w:rPr>
          <w:i/>
          <w:iCs/>
          <w:color w:val="0070C0"/>
          <w:lang w:eastAsia="lt-LT"/>
        </w:rPr>
        <w:t>10</w:t>
      </w:r>
      <w:r w:rsidR="00F10111" w:rsidRPr="00647813">
        <w:rPr>
          <w:i/>
          <w:iCs/>
          <w:color w:val="0070C0"/>
          <w:lang w:eastAsia="lt-LT"/>
        </w:rPr>
        <w:t xml:space="preserve"> </w:t>
      </w:r>
      <w:r w:rsidRPr="00647813">
        <w:rPr>
          <w:i/>
          <w:iCs/>
          <w:color w:val="0070C0"/>
          <w:lang w:eastAsia="lt-LT"/>
        </w:rPr>
        <w:t>=</w:t>
      </w:r>
      <w:r w:rsidR="004F1EA4">
        <w:rPr>
          <w:i/>
          <w:iCs/>
          <w:color w:val="0070C0"/>
          <w:lang w:eastAsia="lt-LT"/>
        </w:rPr>
        <w:t xml:space="preserve"> </w:t>
      </w:r>
      <w:r w:rsidR="00DE3F89">
        <w:rPr>
          <w:i/>
          <w:iCs/>
          <w:color w:val="0070C0"/>
          <w:lang w:eastAsia="lt-LT"/>
        </w:rPr>
        <w:t>86 eur</w:t>
      </w:r>
      <w:r w:rsidR="004F1EA4">
        <w:rPr>
          <w:i/>
          <w:iCs/>
          <w:color w:val="0070C0"/>
          <w:lang w:eastAsia="lt-LT"/>
        </w:rPr>
        <w:t>ai</w:t>
      </w:r>
      <w:r w:rsidRPr="00647813">
        <w:rPr>
          <w:i/>
          <w:iCs/>
          <w:color w:val="0070C0"/>
          <w:lang w:eastAsia="lt-LT"/>
        </w:rPr>
        <w:t xml:space="preserve">); iš viso </w:t>
      </w:r>
      <w:r w:rsidR="00DE3F89">
        <w:rPr>
          <w:i/>
          <w:iCs/>
          <w:color w:val="0070C0"/>
          <w:lang w:eastAsia="lt-LT"/>
        </w:rPr>
        <w:t>37</w:t>
      </w:r>
      <w:r w:rsidR="004F1EA4">
        <w:rPr>
          <w:i/>
          <w:iCs/>
          <w:color w:val="0070C0"/>
          <w:lang w:eastAsia="lt-LT"/>
        </w:rPr>
        <w:t>7</w:t>
      </w:r>
      <w:r w:rsidR="00DE3F89">
        <w:rPr>
          <w:i/>
          <w:iCs/>
          <w:color w:val="0070C0"/>
          <w:lang w:eastAsia="lt-LT"/>
        </w:rPr>
        <w:t xml:space="preserve"> </w:t>
      </w:r>
      <w:proofErr w:type="spellStart"/>
      <w:r w:rsidR="00DE3F89">
        <w:rPr>
          <w:i/>
          <w:iCs/>
          <w:color w:val="0070C0"/>
          <w:lang w:eastAsia="lt-LT"/>
        </w:rPr>
        <w:t>Eur</w:t>
      </w:r>
      <w:proofErr w:type="spellEnd"/>
      <w:r w:rsidR="00DE3F89">
        <w:rPr>
          <w:i/>
          <w:iCs/>
          <w:color w:val="0070C0"/>
          <w:lang w:eastAsia="lt-LT"/>
        </w:rPr>
        <w:t>.</w:t>
      </w:r>
    </w:p>
    <w:p w:rsidR="004901D8" w:rsidRPr="00647813" w:rsidRDefault="004901D8" w:rsidP="00E16874">
      <w:pPr>
        <w:pStyle w:val="Sraopastraipa"/>
        <w:ind w:left="851" w:firstLine="0"/>
        <w:rPr>
          <w:lang w:eastAsia="lt-LT"/>
        </w:rPr>
      </w:pPr>
      <w:r w:rsidRPr="00647813">
        <w:rPr>
          <w:i/>
          <w:iCs/>
          <w:color w:val="0070C0"/>
          <w:u w:val="single"/>
          <w:lang w:eastAsia="lt-LT"/>
        </w:rPr>
        <w:t>2 variantas:</w:t>
      </w:r>
      <w:r w:rsidRPr="00647813">
        <w:rPr>
          <w:i/>
          <w:iCs/>
          <w:color w:val="0070C0"/>
          <w:lang w:eastAsia="lt-LT"/>
        </w:rPr>
        <w:t xml:space="preserve"> Išlaidų pagrindimo ir (ar) apmokėjimo įrodymo dokumentuose mokymų organizavimo išlaidų suma atskirai neišskirta. Mokymuose dalyvavo 10 asmenų, kiti asmenys nedalyvavo dėl nepateisinamų priežasčių. Projekto vykdytojui proporcingai kompensuojamos išlaidos, susijusios su 10 asmenų mokymais: </w:t>
      </w:r>
      <w:r w:rsidR="00B67197">
        <w:rPr>
          <w:i/>
          <w:iCs/>
          <w:color w:val="0070C0"/>
          <w:lang w:eastAsia="lt-LT"/>
        </w:rPr>
        <w:t>4</w:t>
      </w:r>
      <w:r w:rsidR="004F1EA4">
        <w:rPr>
          <w:i/>
          <w:iCs/>
          <w:color w:val="0070C0"/>
          <w:lang w:eastAsia="lt-LT"/>
        </w:rPr>
        <w:t>20</w:t>
      </w:r>
      <w:r w:rsidR="00F67317">
        <w:rPr>
          <w:i/>
          <w:iCs/>
          <w:color w:val="0070C0"/>
          <w:lang w:eastAsia="lt-LT"/>
        </w:rPr>
        <w:t xml:space="preserve"> </w:t>
      </w:r>
      <w:r w:rsidRPr="00647813">
        <w:rPr>
          <w:i/>
          <w:iCs/>
          <w:color w:val="0070C0"/>
          <w:lang w:eastAsia="lt-LT"/>
        </w:rPr>
        <w:t>/</w:t>
      </w:r>
      <w:r w:rsidR="00F10111" w:rsidRPr="00647813">
        <w:rPr>
          <w:i/>
          <w:iCs/>
          <w:color w:val="0070C0"/>
          <w:lang w:eastAsia="lt-LT"/>
        </w:rPr>
        <w:t xml:space="preserve"> </w:t>
      </w:r>
      <w:r w:rsidRPr="00647813">
        <w:rPr>
          <w:i/>
          <w:iCs/>
          <w:color w:val="0070C0"/>
          <w:lang w:eastAsia="lt-LT"/>
        </w:rPr>
        <w:t>15</w:t>
      </w:r>
      <w:r w:rsidR="00F10111" w:rsidRPr="00647813">
        <w:rPr>
          <w:i/>
          <w:iCs/>
          <w:color w:val="0070C0"/>
          <w:lang w:eastAsia="lt-LT"/>
        </w:rPr>
        <w:t xml:space="preserve"> </w:t>
      </w:r>
      <w:r w:rsidRPr="00647813">
        <w:rPr>
          <w:i/>
          <w:iCs/>
          <w:color w:val="0070C0"/>
          <w:lang w:eastAsia="lt-LT"/>
        </w:rPr>
        <w:t>x</w:t>
      </w:r>
      <w:r w:rsidR="00F10111" w:rsidRPr="00647813">
        <w:rPr>
          <w:i/>
          <w:iCs/>
          <w:color w:val="0070C0"/>
          <w:lang w:eastAsia="lt-LT"/>
        </w:rPr>
        <w:t xml:space="preserve"> </w:t>
      </w:r>
      <w:r w:rsidRPr="00647813">
        <w:rPr>
          <w:i/>
          <w:iCs/>
          <w:color w:val="0070C0"/>
          <w:lang w:eastAsia="lt-LT"/>
        </w:rPr>
        <w:t>10</w:t>
      </w:r>
      <w:r w:rsidR="00F10111" w:rsidRPr="00647813">
        <w:rPr>
          <w:i/>
          <w:iCs/>
          <w:color w:val="0070C0"/>
          <w:lang w:eastAsia="lt-LT"/>
        </w:rPr>
        <w:t xml:space="preserve"> </w:t>
      </w:r>
      <w:r w:rsidRPr="00647813">
        <w:rPr>
          <w:i/>
          <w:iCs/>
          <w:color w:val="0070C0"/>
          <w:lang w:eastAsia="lt-LT"/>
        </w:rPr>
        <w:t>=</w:t>
      </w:r>
      <w:r w:rsidR="00F10111" w:rsidRPr="00647813">
        <w:rPr>
          <w:i/>
          <w:iCs/>
          <w:color w:val="0070C0"/>
          <w:lang w:eastAsia="lt-LT"/>
        </w:rPr>
        <w:t xml:space="preserve"> </w:t>
      </w:r>
      <w:r w:rsidR="00B67197">
        <w:rPr>
          <w:i/>
          <w:iCs/>
          <w:color w:val="0070C0"/>
          <w:lang w:eastAsia="lt-LT"/>
        </w:rPr>
        <w:t>2</w:t>
      </w:r>
      <w:r w:rsidR="004F1EA4">
        <w:rPr>
          <w:i/>
          <w:iCs/>
          <w:color w:val="0070C0"/>
          <w:lang w:eastAsia="lt-LT"/>
        </w:rPr>
        <w:t>80</w:t>
      </w:r>
      <w:r w:rsidR="00B67197">
        <w:rPr>
          <w:i/>
          <w:iCs/>
          <w:color w:val="0070C0"/>
          <w:lang w:eastAsia="lt-LT"/>
        </w:rPr>
        <w:t xml:space="preserve"> </w:t>
      </w:r>
      <w:proofErr w:type="spellStart"/>
      <w:r w:rsidR="00B67197">
        <w:rPr>
          <w:i/>
          <w:iCs/>
          <w:color w:val="0070C0"/>
          <w:lang w:eastAsia="lt-LT"/>
        </w:rPr>
        <w:t>Eur</w:t>
      </w:r>
      <w:proofErr w:type="spellEnd"/>
      <w:r w:rsidR="00B67197">
        <w:rPr>
          <w:i/>
          <w:iCs/>
          <w:color w:val="0070C0"/>
          <w:lang w:eastAsia="lt-LT"/>
        </w:rPr>
        <w:t>.</w:t>
      </w:r>
    </w:p>
    <w:p w:rsidR="004901D8" w:rsidRPr="00647813" w:rsidRDefault="004901D8" w:rsidP="00740C98">
      <w:pPr>
        <w:pStyle w:val="Sraopastraipa"/>
        <w:numPr>
          <w:ilvl w:val="0"/>
          <w:numId w:val="32"/>
        </w:numPr>
        <w:ind w:left="0"/>
        <w:rPr>
          <w:lang w:eastAsia="lt-LT"/>
        </w:rPr>
      </w:pPr>
      <w:r w:rsidRPr="00647813">
        <w:rPr>
          <w:lang w:eastAsia="lt-LT"/>
        </w:rPr>
        <w:t xml:space="preserve">Jeigu mokymų išlaidos </w:t>
      </w:r>
      <w:r w:rsidR="00EC321C" w:rsidRPr="00647813">
        <w:rPr>
          <w:lang w:eastAsia="lt-LT"/>
        </w:rPr>
        <w:t xml:space="preserve">apmokamos </w:t>
      </w:r>
      <w:r w:rsidRPr="00647813">
        <w:rPr>
          <w:lang w:eastAsia="lt-LT"/>
        </w:rPr>
        <w:t>supaprastint</w:t>
      </w:r>
      <w:r w:rsidR="00EC321C" w:rsidRPr="00647813">
        <w:rPr>
          <w:lang w:eastAsia="lt-LT"/>
        </w:rPr>
        <w:t>a</w:t>
      </w:r>
      <w:r w:rsidRPr="00647813">
        <w:rPr>
          <w:lang w:eastAsia="lt-LT"/>
        </w:rPr>
        <w:t xml:space="preserve">i, </w:t>
      </w:r>
      <w:r w:rsidR="00A05F8F" w:rsidRPr="001628B0">
        <w:rPr>
          <w:lang w:eastAsia="lt-LT"/>
        </w:rPr>
        <w:t>joms netaikomi 135</w:t>
      </w:r>
      <w:proofErr w:type="gramStart"/>
      <w:r w:rsidR="00A05F8F" w:rsidRPr="001628B0">
        <w:rPr>
          <w:lang w:eastAsia="lt-LT"/>
        </w:rPr>
        <w:t>-</w:t>
      </w:r>
      <w:proofErr w:type="gramEnd"/>
      <w:r w:rsidR="00A05F8F" w:rsidRPr="001628B0">
        <w:rPr>
          <w:lang w:eastAsia="lt-LT"/>
        </w:rPr>
        <w:t>138 punktai,</w:t>
      </w:r>
      <w:r w:rsidR="00A05F8F" w:rsidRPr="001628B0">
        <w:rPr>
          <w:rFonts w:ascii="Times New Roman" w:hAnsi="Times New Roman" w:cs="Times New Roman"/>
          <w:sz w:val="24"/>
          <w:szCs w:val="24"/>
          <w:lang w:eastAsia="lt-LT"/>
        </w:rPr>
        <w:t xml:space="preserve"> </w:t>
      </w:r>
      <w:r w:rsidRPr="001628B0">
        <w:rPr>
          <w:lang w:eastAsia="lt-LT"/>
        </w:rPr>
        <w:t>šių išlaidų apmokėjimui taikomos projektų finansavimo sąlygų aprašo ir projekto sutarties nuostatos.</w:t>
      </w:r>
    </w:p>
    <w:p w:rsidR="004901D8" w:rsidRPr="00647813" w:rsidRDefault="004901D8" w:rsidP="00B016C5">
      <w:pPr>
        <w:pStyle w:val="Sraopastraipa"/>
        <w:ind w:left="851" w:firstLine="0"/>
        <w:rPr>
          <w:lang w:eastAsia="lt-LT"/>
        </w:rPr>
      </w:pPr>
    </w:p>
    <w:p w:rsidR="004901D8" w:rsidRPr="00647813" w:rsidRDefault="004901D8" w:rsidP="00820BC8">
      <w:pPr>
        <w:pStyle w:val="Antrat2"/>
        <w:rPr>
          <w:rFonts w:cs="Times New Roman"/>
          <w:lang w:eastAsia="lt-LT"/>
        </w:rPr>
      </w:pPr>
      <w:bookmarkStart w:id="51" w:name="_Toc8220270"/>
      <w:r w:rsidRPr="00647813">
        <w:rPr>
          <w:lang w:eastAsia="lt-LT"/>
        </w:rPr>
        <w:t>11.6. DARBO UŽMOKESTIS</w:t>
      </w:r>
      <w:bookmarkEnd w:id="51"/>
    </w:p>
    <w:p w:rsidR="004901D8" w:rsidRPr="00647813" w:rsidRDefault="004901D8" w:rsidP="00B016C5">
      <w:pPr>
        <w:rPr>
          <w:lang w:eastAsia="lt-LT"/>
        </w:rPr>
      </w:pPr>
    </w:p>
    <w:p w:rsidR="00F43B0E" w:rsidRPr="00736602" w:rsidRDefault="004901D8" w:rsidP="00740C98">
      <w:pPr>
        <w:pStyle w:val="Sraopastraipa"/>
        <w:numPr>
          <w:ilvl w:val="0"/>
          <w:numId w:val="32"/>
        </w:numPr>
        <w:ind w:left="0"/>
        <w:rPr>
          <w:color w:val="000000"/>
          <w:lang w:eastAsia="lt-LT"/>
        </w:rPr>
      </w:pPr>
      <w:r w:rsidRPr="00647813">
        <w:rPr>
          <w:lang w:eastAsia="lt-LT"/>
        </w:rPr>
        <w:t>Darbo užmokestis suprantamas taip, kaip jį regl</w:t>
      </w:r>
      <w:r w:rsidRPr="001628B0">
        <w:rPr>
          <w:lang w:eastAsia="lt-LT"/>
        </w:rPr>
        <w:t>amentuoja Lietuvos Respublikos darbo kodekso 1</w:t>
      </w:r>
      <w:r w:rsidR="009011FB" w:rsidRPr="001628B0">
        <w:rPr>
          <w:lang w:eastAsia="lt-LT"/>
        </w:rPr>
        <w:t>39</w:t>
      </w:r>
      <w:r w:rsidRPr="001628B0">
        <w:rPr>
          <w:lang w:eastAsia="lt-LT"/>
        </w:rPr>
        <w:t xml:space="preserve"> straipsnis</w:t>
      </w:r>
      <w:r w:rsidR="009011FB" w:rsidRPr="001628B0">
        <w:rPr>
          <w:lang w:eastAsia="lt-LT"/>
        </w:rPr>
        <w:t>,</w:t>
      </w:r>
      <w:r w:rsidRPr="001628B0">
        <w:rPr>
          <w:lang w:eastAsia="lt-LT"/>
        </w:rPr>
        <w:t xml:space="preserve"> Lietuvos Respublikos valstybės tarnybos įstatymo 2</w:t>
      </w:r>
      <w:r w:rsidR="00E009B3" w:rsidRPr="001628B0">
        <w:rPr>
          <w:lang w:eastAsia="lt-LT"/>
        </w:rPr>
        <w:t>8</w:t>
      </w:r>
      <w:r w:rsidRPr="001628B0">
        <w:rPr>
          <w:lang w:eastAsia="lt-LT"/>
        </w:rPr>
        <w:t xml:space="preserve"> straipsnis</w:t>
      </w:r>
      <w:r w:rsidR="009011FB" w:rsidRPr="001628B0">
        <w:rPr>
          <w:lang w:eastAsia="lt-LT"/>
        </w:rPr>
        <w:t xml:space="preserve"> ir Lietuvos</w:t>
      </w:r>
      <w:proofErr w:type="gramStart"/>
      <w:r w:rsidR="009011FB" w:rsidRPr="001628B0">
        <w:rPr>
          <w:lang w:eastAsia="lt-LT"/>
        </w:rPr>
        <w:t xml:space="preserve"> </w:t>
      </w:r>
      <w:r w:rsidR="00DC7447">
        <w:rPr>
          <w:lang w:eastAsia="lt-LT"/>
        </w:rPr>
        <w:t xml:space="preserve"> </w:t>
      </w:r>
      <w:proofErr w:type="gramEnd"/>
      <w:r w:rsidR="009011FB" w:rsidRPr="001628B0">
        <w:rPr>
          <w:lang w:eastAsia="lt-LT"/>
        </w:rPr>
        <w:t>Respublikos žvalgybos įstatymo 64</w:t>
      </w:r>
      <w:r w:rsidRPr="001628B0">
        <w:rPr>
          <w:lang w:eastAsia="lt-LT"/>
        </w:rPr>
        <w:t xml:space="preserve"> straipsnis, taip pat </w:t>
      </w:r>
      <w:r w:rsidR="00B874BD" w:rsidRPr="001628B0">
        <w:rPr>
          <w:lang w:eastAsia="lt-LT"/>
        </w:rPr>
        <w:t xml:space="preserve">šių </w:t>
      </w:r>
      <w:r w:rsidRPr="001628B0">
        <w:rPr>
          <w:lang w:eastAsia="lt-LT"/>
        </w:rPr>
        <w:t>Rekomendacijų 14</w:t>
      </w:r>
      <w:r w:rsidR="00224768" w:rsidRPr="001628B0">
        <w:rPr>
          <w:lang w:eastAsia="lt-LT"/>
        </w:rPr>
        <w:t>2</w:t>
      </w:r>
      <w:r w:rsidRPr="001628B0">
        <w:rPr>
          <w:lang w:eastAsia="lt-LT"/>
        </w:rPr>
        <w:t xml:space="preserve"> punkte nurodytos išlaidos</w:t>
      </w:r>
      <w:r w:rsidR="00DC7447">
        <w:rPr>
          <w:lang w:eastAsia="lt-LT"/>
        </w:rPr>
        <w:t>.</w:t>
      </w:r>
      <w:r w:rsidR="00DC7447" w:rsidRPr="00EB44DF">
        <w:rPr>
          <w:color w:val="FF0000"/>
          <w:lang w:eastAsia="lt-LT"/>
        </w:rPr>
        <w:t xml:space="preserve"> </w:t>
      </w:r>
      <w:r w:rsidR="00DC7447" w:rsidRPr="00736602">
        <w:rPr>
          <w:color w:val="000000"/>
          <w:lang w:eastAsia="lt-LT"/>
        </w:rPr>
        <w:t>Taip pat tinkamos finansuoti u</w:t>
      </w:r>
      <w:r w:rsidR="00DC7447" w:rsidRPr="00736602">
        <w:rPr>
          <w:color w:val="000000"/>
        </w:rPr>
        <w:t>žsienio šalies projekto vykdytojo ar partnerio patirtos darbo užmokesčio išlaidos (įskaitant išlaidas, susijusias su darbdavio pagal teisės aktus privalomais įsipareigojimais)</w:t>
      </w:r>
      <w:r w:rsidR="00F35590" w:rsidRPr="00736602">
        <w:rPr>
          <w:color w:val="000000"/>
          <w:lang w:eastAsia="lt-LT"/>
        </w:rPr>
        <w:t>.</w:t>
      </w:r>
      <w:r w:rsidR="0093488A">
        <w:rPr>
          <w:color w:val="000000"/>
          <w:lang w:eastAsia="lt-LT"/>
        </w:rPr>
        <w:t xml:space="preserve"> </w:t>
      </w:r>
    </w:p>
    <w:p w:rsidR="004901D8" w:rsidRPr="00736602" w:rsidRDefault="00AE21B2" w:rsidP="00736602">
      <w:pPr>
        <w:pStyle w:val="Sraopastraipa"/>
        <w:ind w:left="0"/>
        <w:rPr>
          <w:color w:val="000000"/>
          <w:lang w:eastAsia="lt-LT"/>
        </w:rPr>
      </w:pPr>
      <w:r w:rsidRPr="00736602">
        <w:rPr>
          <w:color w:val="000000"/>
        </w:rPr>
        <w:t>140</w:t>
      </w:r>
      <w:r w:rsidRPr="00736602">
        <w:rPr>
          <w:color w:val="000000"/>
          <w:vertAlign w:val="superscript"/>
        </w:rPr>
        <w:t>1</w:t>
      </w:r>
      <w:r w:rsidRPr="00736602">
        <w:rPr>
          <w:color w:val="000000"/>
        </w:rPr>
        <w:t>.</w:t>
      </w:r>
      <w:r w:rsidRPr="00736602">
        <w:rPr>
          <w:color w:val="000000"/>
          <w:vertAlign w:val="superscript"/>
        </w:rPr>
        <w:t xml:space="preserve"> </w:t>
      </w:r>
      <w:r w:rsidRPr="00736602">
        <w:rPr>
          <w:color w:val="000000"/>
          <w:lang w:eastAsia="lt-LT"/>
        </w:rPr>
        <w:t xml:space="preserve">Kai </w:t>
      </w:r>
      <w:r w:rsidRPr="00736602">
        <w:rPr>
          <w:color w:val="000000"/>
        </w:rPr>
        <w:t>projekto vykdytojas ar partneris yra užsienio šalies juridinis ar fizinis asmuo, jo sumokėto darbo užmokesčio išlaidų tinkamumas nustatomas pagal analogiją taikant Rekomendacijų 11.6 skirsnio nuostatas</w:t>
      </w:r>
      <w:r w:rsidR="00F85CCE" w:rsidRPr="00736602">
        <w:rPr>
          <w:color w:val="000000"/>
        </w:rPr>
        <w:t>.</w:t>
      </w:r>
    </w:p>
    <w:p w:rsidR="00F6638D" w:rsidRDefault="00F6638D" w:rsidP="00740C98">
      <w:pPr>
        <w:pStyle w:val="Sraopastraipa"/>
        <w:numPr>
          <w:ilvl w:val="0"/>
          <w:numId w:val="32"/>
        </w:numPr>
        <w:ind w:left="0"/>
        <w:rPr>
          <w:lang w:eastAsia="lt-LT"/>
        </w:rPr>
      </w:pPr>
      <w:r w:rsidRPr="001628B0">
        <w:rPr>
          <w:lang w:eastAsia="lt-LT"/>
        </w:rPr>
        <w:t>Tinkamos finansuoti projektą vykdančių asmenų darbo užmokesčio išlaidos gali apimti apskaičiuotą darbo užmokestį, išskyrus skatinamąsias išmokas, nustatytas šių Rekomendacijų 141</w:t>
      </w:r>
      <w:r w:rsidRPr="001628B0">
        <w:rPr>
          <w:vertAlign w:val="superscript"/>
          <w:lang w:eastAsia="lt-LT"/>
        </w:rPr>
        <w:t>1</w:t>
      </w:r>
      <w:r w:rsidRPr="001628B0">
        <w:rPr>
          <w:lang w:eastAsia="lt-LT"/>
        </w:rPr>
        <w:t xml:space="preserve"> punkte,</w:t>
      </w:r>
      <w:proofErr w:type="gramStart"/>
      <w:r w:rsidRPr="001628B0">
        <w:rPr>
          <w:lang w:eastAsia="lt-LT"/>
        </w:rPr>
        <w:t xml:space="preserve">  </w:t>
      </w:r>
      <w:proofErr w:type="gramEnd"/>
      <w:r w:rsidRPr="001628B0">
        <w:rPr>
          <w:lang w:eastAsia="lt-LT"/>
        </w:rPr>
        <w:t xml:space="preserve">ir išlaidas su darbo santykiais susijusiems darbdavio įsipareigojimams (socialinio draudimo, privalomojo sveikatos draudimo mokesčius, įmokas į garantinį </w:t>
      </w:r>
      <w:r w:rsidRPr="0020669D">
        <w:rPr>
          <w:lang w:eastAsia="lt-LT"/>
        </w:rPr>
        <w:t xml:space="preserve">fondą, </w:t>
      </w:r>
      <w:r w:rsidRPr="0020669D">
        <w:rPr>
          <w:szCs w:val="24"/>
          <w:lang w:eastAsia="lt-LT"/>
        </w:rPr>
        <w:t>įmokas į ilgalaikio darbo išmokų fondą</w:t>
      </w:r>
      <w:r w:rsidRPr="0020669D">
        <w:rPr>
          <w:lang w:eastAsia="lt-LT"/>
        </w:rPr>
        <w:t>, darbo</w:t>
      </w:r>
      <w:r w:rsidRPr="001628B0">
        <w:rPr>
          <w:lang w:eastAsia="lt-LT"/>
        </w:rPr>
        <w:t xml:space="preserve"> užmokestį už kasmetines atostogas (įskaitant pailgintas ir papildomas atostogas, kaip nustatyta Lietuvos Respublikos darbo kodekso 138 straipsn</w:t>
      </w:r>
      <w:r w:rsidR="00194353" w:rsidRPr="001628B0">
        <w:rPr>
          <w:lang w:eastAsia="lt-LT"/>
        </w:rPr>
        <w:t>io 1-4 dalyse</w:t>
      </w:r>
      <w:r w:rsidR="00AD5F9A" w:rsidRPr="001628B0">
        <w:rPr>
          <w:lang w:eastAsia="lt-LT"/>
        </w:rPr>
        <w:t xml:space="preserve">, </w:t>
      </w:r>
      <w:r w:rsidR="00AD5F9A" w:rsidRPr="001628B0">
        <w:t>ilgesnės kasmetinės atostogos, jeigu jos nustatytos kolektyvinėje sutartyje, vadovaujantis Lietuvos Respublikos darbo kodekso 126 straipsnio 4 dalimi ir Lietuvos Respublikos valstybės tarnybos įstatymo 36 stra</w:t>
      </w:r>
      <w:r w:rsidR="00B84373" w:rsidRPr="001628B0">
        <w:t>i</w:t>
      </w:r>
      <w:r w:rsidR="00AD5F9A" w:rsidRPr="001628B0">
        <w:t>psniu (nuo 2019 m. sausio 1 d. 42 stra</w:t>
      </w:r>
      <w:r w:rsidR="00AA5806" w:rsidRPr="001628B0">
        <w:t>i</w:t>
      </w:r>
      <w:r w:rsidR="00AD5F9A" w:rsidRPr="001628B0">
        <w:t>psniu)</w:t>
      </w:r>
      <w:r w:rsidRPr="001628B0">
        <w:rPr>
          <w:lang w:eastAsia="lt-LT"/>
        </w:rPr>
        <w:t xml:space="preserve">) </w:t>
      </w:r>
      <w:r w:rsidRPr="001628B0">
        <w:rPr>
          <w:lang w:eastAsia="lt-LT"/>
        </w:rPr>
        <w:lastRenderedPageBreak/>
        <w:t>projekto</w:t>
      </w:r>
      <w:r w:rsidRPr="00D021F9">
        <w:rPr>
          <w:lang w:eastAsia="lt-LT"/>
        </w:rPr>
        <w:t xml:space="preserve"> vykdymo laikotarpiu, darbo užmokestį už papildomas poilsio dienas asmenims, auginantiems du ar daugiau vaikų iki 12 metų arba neįgalų vaiką iki 18 metų, </w:t>
      </w:r>
      <w:r>
        <w:rPr>
          <w:lang w:eastAsia="lt-LT"/>
        </w:rPr>
        <w:t xml:space="preserve">darbo užmokestį už </w:t>
      </w:r>
      <w:r w:rsidRPr="0074119A">
        <w:rPr>
          <w:color w:val="000000"/>
        </w:rPr>
        <w:t>pusę darbo dienos laisvo nuo darbo laiko per metus pirmąją mokslo metų dieną</w:t>
      </w:r>
      <w:r w:rsidRPr="00647813">
        <w:rPr>
          <w:lang w:eastAsia="lt-LT"/>
        </w:rPr>
        <w:t xml:space="preserve"> </w:t>
      </w:r>
      <w:r w:rsidRPr="0074119A">
        <w:rPr>
          <w:color w:val="000000"/>
        </w:rPr>
        <w:t>auginantiems vaiką iki keturiolikos metų, </w:t>
      </w:r>
      <w:r w:rsidRPr="0074119A">
        <w:rPr>
          <w:color w:val="000000"/>
          <w:shd w:val="clear" w:color="auto" w:fill="FFFFFF"/>
        </w:rPr>
        <w:t>kuris mokosi pagal priešmokyklinio ugdymo, pradinio ugdymo ar pagrindinio ugdymo programas</w:t>
      </w:r>
      <w:r w:rsidRPr="0074119A">
        <w:rPr>
          <w:color w:val="000000"/>
        </w:rPr>
        <w:t xml:space="preserve">, </w:t>
      </w:r>
      <w:r w:rsidRPr="00D021F9">
        <w:rPr>
          <w:lang w:eastAsia="lt-LT"/>
        </w:rPr>
        <w:t>kompensaciją už nepanaudotas kasmetines atostogas (išskyrus atvejus, kai išlaidos apmokamos supaprastintai), darbdavio mokamą ligos pašalpą už pirmas dvi ligos dienas).</w:t>
      </w:r>
    </w:p>
    <w:p w:rsidR="005404C7" w:rsidRPr="001628B0" w:rsidRDefault="005404C7" w:rsidP="0074119A">
      <w:pPr>
        <w:pStyle w:val="Sraopastraipa"/>
        <w:ind w:left="0"/>
        <w:rPr>
          <w:lang w:eastAsia="lt-LT"/>
        </w:rPr>
      </w:pPr>
      <w:r>
        <w:rPr>
          <w:lang w:eastAsia="lt-LT"/>
        </w:rPr>
        <w:t>141</w:t>
      </w:r>
      <w:r w:rsidRPr="0074119A">
        <w:rPr>
          <w:vertAlign w:val="superscript"/>
          <w:lang w:eastAsia="lt-LT"/>
        </w:rPr>
        <w:t>1</w:t>
      </w:r>
      <w:r>
        <w:rPr>
          <w:lang w:eastAsia="lt-LT"/>
        </w:rPr>
        <w:t xml:space="preserve">. </w:t>
      </w:r>
      <w:r w:rsidR="0097639C">
        <w:rPr>
          <w:lang w:eastAsia="lt-LT"/>
        </w:rPr>
        <w:t>N</w:t>
      </w:r>
      <w:r>
        <w:rPr>
          <w:lang w:eastAsia="lt-LT"/>
        </w:rPr>
        <w:t xml:space="preserve">etinkamomis finansuoti darbo užmokesčio išlaidomis laikomos vadinamosios </w:t>
      </w:r>
      <w:r w:rsidRPr="001628B0">
        <w:rPr>
          <w:lang w:eastAsia="lt-LT"/>
        </w:rPr>
        <w:t>skatinamosios išmokos</w:t>
      </w:r>
      <w:r w:rsidR="008A55B5" w:rsidRPr="001628B0">
        <w:rPr>
          <w:lang w:eastAsia="lt-LT"/>
        </w:rPr>
        <w:t>, kurios, vadovaujantis teisės aktais, nėra įskaitomos skaičiuojant</w:t>
      </w:r>
      <w:r w:rsidRPr="001628B0">
        <w:rPr>
          <w:lang w:eastAsia="lt-LT"/>
        </w:rPr>
        <w:t xml:space="preserve"> vidutinį darbo užmokestį</w:t>
      </w:r>
      <w:r w:rsidR="005253D8" w:rsidRPr="001628B0">
        <w:rPr>
          <w:lang w:eastAsia="lt-LT"/>
        </w:rPr>
        <w:t xml:space="preserve"> (šis apribojimas netaikomas tais atvejais, kai </w:t>
      </w:r>
      <w:r w:rsidR="005253D8" w:rsidRPr="001628B0">
        <w:rPr>
          <w:color w:val="000000"/>
        </w:rPr>
        <w:t>darbo užmokesčio išlaidos kompensuojamos pagal apibendrintus duomenis apie priskaičiuotą darbo užmokestį</w:t>
      </w:r>
      <w:r w:rsidR="00785DDB" w:rsidRPr="001628B0">
        <w:rPr>
          <w:color w:val="000000"/>
        </w:rPr>
        <w:t>, kurie gaunami iš SODRA</w:t>
      </w:r>
      <w:r w:rsidR="005253D8" w:rsidRPr="001628B0">
        <w:rPr>
          <w:color w:val="000000"/>
        </w:rPr>
        <w:t xml:space="preserve"> duomenų bazės automatiniu būdu</w:t>
      </w:r>
      <w:r w:rsidR="00785DDB" w:rsidRPr="001628B0">
        <w:rPr>
          <w:color w:val="000000"/>
        </w:rPr>
        <w:t>)</w:t>
      </w:r>
      <w:r w:rsidRPr="001628B0">
        <w:rPr>
          <w:lang w:eastAsia="lt-LT"/>
        </w:rPr>
        <w:t>:</w:t>
      </w:r>
    </w:p>
    <w:p w:rsidR="005404C7" w:rsidRPr="001628B0" w:rsidRDefault="005404C7" w:rsidP="0074119A">
      <w:pPr>
        <w:pStyle w:val="Sraopastraipa"/>
        <w:ind w:left="0"/>
        <w:rPr>
          <w:lang w:eastAsia="lt-LT"/>
        </w:rPr>
      </w:pPr>
      <w:bookmarkStart w:id="52" w:name="_Hlk489456223"/>
      <w:r w:rsidRPr="001628B0">
        <w:rPr>
          <w:lang w:eastAsia="lt-LT"/>
        </w:rPr>
        <w:t>141</w:t>
      </w:r>
      <w:r w:rsidRPr="001628B0">
        <w:rPr>
          <w:vertAlign w:val="superscript"/>
          <w:lang w:eastAsia="lt-LT"/>
        </w:rPr>
        <w:t>1</w:t>
      </w:r>
      <w:r w:rsidRPr="001628B0">
        <w:rPr>
          <w:lang w:eastAsia="lt-LT"/>
        </w:rPr>
        <w:t xml:space="preserve">.1. </w:t>
      </w:r>
      <w:bookmarkEnd w:id="52"/>
      <w:r w:rsidRPr="001628B0">
        <w:rPr>
          <w:lang w:eastAsia="lt-LT"/>
        </w:rPr>
        <w:t xml:space="preserve">darbuotojams – premijos, darbdavio iniciatyva skiriamos paskatinti darbuotoją už gerai atliktą darbą, ar jo įmonės, padalinio ar darbuotojų grupės veiklą ir veiklos rezultatus (nustatytos Lietuvos Respublikos darbo kodekso 139 straipsnio </w:t>
      </w:r>
      <w:r w:rsidR="00EC178A" w:rsidRPr="001628B0">
        <w:rPr>
          <w:lang w:eastAsia="lt-LT"/>
        </w:rPr>
        <w:t>2</w:t>
      </w:r>
      <w:r w:rsidRPr="001628B0">
        <w:rPr>
          <w:lang w:eastAsia="lt-LT"/>
        </w:rPr>
        <w:t xml:space="preserve"> dalies 6 punkte);</w:t>
      </w:r>
    </w:p>
    <w:p w:rsidR="005404C7" w:rsidRPr="001628B0" w:rsidRDefault="005404C7" w:rsidP="0074119A">
      <w:pPr>
        <w:pStyle w:val="Sraopastraipa"/>
        <w:ind w:left="0"/>
        <w:rPr>
          <w:lang w:eastAsia="lt-LT"/>
        </w:rPr>
      </w:pPr>
      <w:r w:rsidRPr="001628B0">
        <w:rPr>
          <w:lang w:eastAsia="lt-LT"/>
        </w:rPr>
        <w:t>141</w:t>
      </w:r>
      <w:r w:rsidRPr="001628B0">
        <w:rPr>
          <w:vertAlign w:val="superscript"/>
          <w:lang w:eastAsia="lt-LT"/>
        </w:rPr>
        <w:t>1</w:t>
      </w:r>
      <w:r w:rsidRPr="001628B0">
        <w:rPr>
          <w:lang w:eastAsia="lt-LT"/>
        </w:rPr>
        <w:t xml:space="preserve">.2. valstybės tarnautojams – vienkartinės piniginės išmokos, skiriamos Vyriausybės nustatyta tvarka (nustatytos Lietuvos Respublikos valstybės tarnybos įstatymo </w:t>
      </w:r>
      <w:r w:rsidR="00121861" w:rsidRPr="001628B0">
        <w:rPr>
          <w:lang w:eastAsia="lt-LT"/>
        </w:rPr>
        <w:t>31</w:t>
      </w:r>
      <w:r w:rsidRPr="001628B0">
        <w:rPr>
          <w:lang w:eastAsia="lt-LT"/>
        </w:rPr>
        <w:t xml:space="preserve"> straipsnio </w:t>
      </w:r>
      <w:r w:rsidR="009854CE" w:rsidRPr="001628B0">
        <w:rPr>
          <w:lang w:eastAsia="lt-LT"/>
        </w:rPr>
        <w:t>2</w:t>
      </w:r>
      <w:r w:rsidRPr="001628B0">
        <w:rPr>
          <w:lang w:eastAsia="lt-LT"/>
        </w:rPr>
        <w:t xml:space="preserve"> dal</w:t>
      </w:r>
      <w:r w:rsidR="00221042" w:rsidRPr="001628B0">
        <w:rPr>
          <w:lang w:eastAsia="lt-LT"/>
        </w:rPr>
        <w:t xml:space="preserve">ies 3 </w:t>
      </w:r>
      <w:r w:rsidR="00121861" w:rsidRPr="001628B0">
        <w:rPr>
          <w:lang w:eastAsia="lt-LT"/>
        </w:rPr>
        <w:t xml:space="preserve">ir 5 </w:t>
      </w:r>
      <w:r w:rsidR="00221042" w:rsidRPr="001628B0">
        <w:rPr>
          <w:lang w:eastAsia="lt-LT"/>
        </w:rPr>
        <w:t>punkt</w:t>
      </w:r>
      <w:r w:rsidR="00121861" w:rsidRPr="001628B0">
        <w:rPr>
          <w:lang w:eastAsia="lt-LT"/>
        </w:rPr>
        <w:t>uos</w:t>
      </w:r>
      <w:r w:rsidR="00221042" w:rsidRPr="001628B0">
        <w:rPr>
          <w:lang w:eastAsia="lt-LT"/>
        </w:rPr>
        <w:t>e</w:t>
      </w:r>
      <w:r w:rsidRPr="001628B0">
        <w:rPr>
          <w:lang w:eastAsia="lt-LT"/>
        </w:rPr>
        <w:t>);</w:t>
      </w:r>
    </w:p>
    <w:p w:rsidR="005404C7" w:rsidRPr="00647813" w:rsidRDefault="005404C7" w:rsidP="0074119A">
      <w:pPr>
        <w:pStyle w:val="Sraopastraipa"/>
        <w:ind w:left="0"/>
        <w:rPr>
          <w:lang w:eastAsia="lt-LT"/>
        </w:rPr>
      </w:pPr>
      <w:r w:rsidRPr="001628B0">
        <w:rPr>
          <w:lang w:eastAsia="lt-LT"/>
        </w:rPr>
        <w:t>141</w:t>
      </w:r>
      <w:r w:rsidRPr="001628B0">
        <w:rPr>
          <w:vertAlign w:val="superscript"/>
          <w:lang w:eastAsia="lt-LT"/>
        </w:rPr>
        <w:t>1</w:t>
      </w:r>
      <w:r w:rsidRPr="001628B0">
        <w:rPr>
          <w:lang w:eastAsia="lt-LT"/>
        </w:rPr>
        <w:t>.3. žvalgybos pareigūnams – vienkartinės piniginės išmokos, neviršijančios žvalgybos pareigūno vieno mėnesio tarnybinio atlyginimo dydžio sumos (nustatytos Lietuvos R</w:t>
      </w:r>
      <w:r w:rsidR="00221042" w:rsidRPr="001628B0">
        <w:rPr>
          <w:lang w:eastAsia="lt-LT"/>
        </w:rPr>
        <w:t>espublikos žvalgybos įstatymo 57 straipsnio 1 dalies 3 punkte</w:t>
      </w:r>
      <w:r w:rsidRPr="001628B0">
        <w:rPr>
          <w:lang w:eastAsia="lt-LT"/>
        </w:rPr>
        <w:t>).</w:t>
      </w:r>
    </w:p>
    <w:p w:rsidR="00406C44" w:rsidRPr="00647813" w:rsidRDefault="004901D8" w:rsidP="00740C98">
      <w:pPr>
        <w:pStyle w:val="Sraopastraipa"/>
        <w:numPr>
          <w:ilvl w:val="0"/>
          <w:numId w:val="32"/>
        </w:numPr>
        <w:ind w:left="0"/>
        <w:rPr>
          <w:lang w:eastAsia="lt-LT"/>
        </w:rPr>
      </w:pPr>
      <w:r w:rsidRPr="00647813">
        <w:t xml:space="preserve">Tinkamomis finansuoti darbo užmokesčio išlaidomis taip pat laikomos iš </w:t>
      </w:r>
      <w:proofErr w:type="gramStart"/>
      <w:r w:rsidRPr="00647813">
        <w:t>individualios</w:t>
      </w:r>
      <w:proofErr w:type="gramEnd"/>
      <w:r w:rsidRPr="00647813">
        <w:t xml:space="preserve"> įmonės, mažosios bendrijos ar ūkinės bendrijos imamos individualios įmonės savininko, mažosios bendrijos nario ar ūkinės bendrijos tikrojo nario asmeniniams poreikiams lėšos, kurios deklaruojamos Valstybinei mokesčių inspekcijai kaip su darbo santykiais ar jų esmę atitinkančiais santykiais susijusios pajamos (neviršijant Lietuvos statistikos departamento apskaičiuoto vidutinio darbo užmokesčio (ketvirtiniai duomenys), kuris oficialiosios statistikos portale yra skelbiamas, pavyzdžiui, paskutinę kvietimo teikti paraiškas dieną</w:t>
      </w:r>
      <w:r w:rsidR="00AC6057" w:rsidRPr="00647813">
        <w:t xml:space="preserve"> (vykdant tęstinę projektų atranką – paraiškos pateikimo dieną)</w:t>
      </w:r>
      <w:r w:rsidRPr="00647813">
        <w:t xml:space="preserve"> ar kitą projekt</w:t>
      </w:r>
      <w:r w:rsidR="003F0670" w:rsidRPr="00647813">
        <w:t>ų</w:t>
      </w:r>
      <w:r w:rsidRPr="00647813">
        <w:t xml:space="preserve"> finansavimo sąlygų apraše nustatytą dieną, pavyzdžiui, projekto sutarties pasirašymo dieną), ir susijusios socialinio draudimo, privalomojo sveikatos draudimo įmokų išlaidos).</w:t>
      </w:r>
      <w:r w:rsidR="00E23367" w:rsidRPr="00647813">
        <w:t xml:space="preserve"> </w:t>
      </w:r>
      <w:r w:rsidR="00406C44" w:rsidRPr="00647813">
        <w:t xml:space="preserve">Siekiant nediskriminuoti mažųjų bendrijų </w:t>
      </w:r>
      <w:r w:rsidR="00406C44" w:rsidRPr="001006AA">
        <w:t>vadovų</w:t>
      </w:r>
      <w:r w:rsidR="00E96713" w:rsidRPr="001006AA">
        <w:t>,</w:t>
      </w:r>
      <w:r w:rsidR="00406C44" w:rsidRPr="00647813">
        <w:t xml:space="preserve"> mažosiose bendrijose dirbančių pagal paslaugų (civilines) sutartis, su kuria</w:t>
      </w:r>
      <w:r w:rsidR="003B2AAD" w:rsidRPr="00647813">
        <w:t>i</w:t>
      </w:r>
      <w:r w:rsidR="00406C44" w:rsidRPr="00647813">
        <w:t xml:space="preserve">s nėra teisinių galimybių sudaryti darbo sutarčių, </w:t>
      </w:r>
      <w:r w:rsidR="008A3FAD" w:rsidRPr="00647813">
        <w:t xml:space="preserve">pareiškėjo nuožiūra </w:t>
      </w:r>
      <w:r w:rsidR="00406C44" w:rsidRPr="00647813">
        <w:t>darbo užmokesčio išlaidoms gali būti priskiriamos vykdant projekto veiklas patirtos išlaidos pagal paslaugų (civilines) sutartis su projektą vykdančių mažųjų bendrijų vadovais</w:t>
      </w:r>
      <w:r w:rsidR="008A3FAD" w:rsidRPr="00647813">
        <w:t>.</w:t>
      </w:r>
    </w:p>
    <w:p w:rsidR="004901D8" w:rsidRPr="00647813" w:rsidRDefault="004901D8" w:rsidP="00740C98">
      <w:pPr>
        <w:pStyle w:val="Sraopastraipa"/>
        <w:numPr>
          <w:ilvl w:val="0"/>
          <w:numId w:val="32"/>
        </w:numPr>
        <w:ind w:left="0"/>
        <w:rPr>
          <w:lang w:eastAsia="lt-LT"/>
        </w:rPr>
      </w:pPr>
      <w:r w:rsidRPr="00647813">
        <w:rPr>
          <w:lang w:eastAsia="lt-LT"/>
        </w:rPr>
        <w:t xml:space="preserve">Faktinės darbo užmokesčio išlaidos, patirtos </w:t>
      </w:r>
      <w:r w:rsidR="00CA4938" w:rsidRPr="00647813">
        <w:rPr>
          <w:lang w:eastAsia="lt-LT"/>
        </w:rPr>
        <w:t xml:space="preserve">dėl </w:t>
      </w:r>
      <w:r w:rsidRPr="00647813">
        <w:rPr>
          <w:lang w:eastAsia="lt-LT"/>
        </w:rPr>
        <w:t>projektą vykdančio asmens viršvalandin</w:t>
      </w:r>
      <w:r w:rsidR="00CA4938" w:rsidRPr="00647813">
        <w:rPr>
          <w:lang w:eastAsia="lt-LT"/>
        </w:rPr>
        <w:t>io</w:t>
      </w:r>
      <w:r w:rsidRPr="00647813">
        <w:rPr>
          <w:lang w:eastAsia="lt-LT"/>
        </w:rPr>
        <w:t xml:space="preserve"> darb</w:t>
      </w:r>
      <w:r w:rsidR="00CA4938" w:rsidRPr="00647813">
        <w:rPr>
          <w:lang w:eastAsia="lt-LT"/>
        </w:rPr>
        <w:t>o</w:t>
      </w:r>
      <w:r w:rsidRPr="00647813">
        <w:rPr>
          <w:lang w:eastAsia="lt-LT"/>
        </w:rPr>
        <w:t>, darb</w:t>
      </w:r>
      <w:r w:rsidR="00CA4938" w:rsidRPr="00647813">
        <w:rPr>
          <w:lang w:eastAsia="lt-LT"/>
        </w:rPr>
        <w:t>o</w:t>
      </w:r>
      <w:r w:rsidRPr="00647813">
        <w:rPr>
          <w:lang w:eastAsia="lt-LT"/>
        </w:rPr>
        <w:t xml:space="preserve"> poilsio ir švenčių dienomis Lietuvos Respublikos teisės aktuose </w:t>
      </w:r>
      <w:r w:rsidR="00107594" w:rsidRPr="00647813">
        <w:rPr>
          <w:lang w:eastAsia="lt-LT"/>
        </w:rPr>
        <w:t xml:space="preserve">nustatyta </w:t>
      </w:r>
      <w:r w:rsidRPr="00647813">
        <w:rPr>
          <w:lang w:eastAsia="lt-LT"/>
        </w:rPr>
        <w:t>tvarka, yra laikomos tinkamomis finansuoti išlaidomis</w:t>
      </w:r>
      <w:r w:rsidR="00B020F9" w:rsidRPr="00B020F9">
        <w:rPr>
          <w:lang w:eastAsia="lt-LT"/>
        </w:rPr>
        <w:t xml:space="preserve">, jeigu tai yra numatyta teisės aktuose ar </w:t>
      </w:r>
      <w:r w:rsidR="00F963E3">
        <w:rPr>
          <w:lang w:eastAsia="lt-LT"/>
        </w:rPr>
        <w:t>vidaus</w:t>
      </w:r>
      <w:r w:rsidR="00B020F9" w:rsidRPr="00B020F9">
        <w:rPr>
          <w:lang w:eastAsia="lt-LT"/>
        </w:rPr>
        <w:t xml:space="preserve"> tvarkose ir taikoma</w:t>
      </w:r>
      <w:r w:rsidR="00F963E3">
        <w:rPr>
          <w:lang w:eastAsia="lt-LT"/>
        </w:rPr>
        <w:t xml:space="preserve"> pagal</w:t>
      </w:r>
      <w:r w:rsidR="00B020F9" w:rsidRPr="00B020F9">
        <w:rPr>
          <w:lang w:eastAsia="lt-LT"/>
        </w:rPr>
        <w:t xml:space="preserve"> įprast</w:t>
      </w:r>
      <w:r w:rsidR="00F963E3">
        <w:rPr>
          <w:lang w:eastAsia="lt-LT"/>
        </w:rPr>
        <w:t>ą</w:t>
      </w:r>
      <w:r w:rsidR="00B020F9" w:rsidRPr="00B020F9">
        <w:rPr>
          <w:lang w:eastAsia="lt-LT"/>
        </w:rPr>
        <w:t xml:space="preserve"> </w:t>
      </w:r>
      <w:r w:rsidR="000245F9">
        <w:rPr>
          <w:lang w:eastAsia="lt-LT"/>
        </w:rPr>
        <w:t xml:space="preserve">projekto vykdytojo ar partnerio </w:t>
      </w:r>
      <w:r w:rsidR="00B020F9" w:rsidRPr="00B020F9">
        <w:rPr>
          <w:lang w:eastAsia="lt-LT"/>
        </w:rPr>
        <w:t>darbo užmokesčio mokėjimo praktik</w:t>
      </w:r>
      <w:r w:rsidR="00F963E3">
        <w:rPr>
          <w:lang w:eastAsia="lt-LT"/>
        </w:rPr>
        <w:t>ą</w:t>
      </w:r>
      <w:r w:rsidR="00B020F9" w:rsidRPr="00B020F9">
        <w:rPr>
          <w:lang w:eastAsia="lt-LT"/>
        </w:rPr>
        <w:t xml:space="preserve">. </w:t>
      </w:r>
      <w:r w:rsidR="0097639C">
        <w:rPr>
          <w:lang w:eastAsia="lt-LT"/>
        </w:rPr>
        <w:t>Šių rekomendacijų 141</w:t>
      </w:r>
      <w:r w:rsidR="0097639C" w:rsidRPr="008711B2">
        <w:rPr>
          <w:vertAlign w:val="superscript"/>
          <w:lang w:eastAsia="lt-LT"/>
        </w:rPr>
        <w:t>1</w:t>
      </w:r>
      <w:r w:rsidR="0097639C">
        <w:rPr>
          <w:lang w:eastAsia="lt-LT"/>
        </w:rPr>
        <w:t xml:space="preserve"> punkte nustatytos skatinamosios išmokos, </w:t>
      </w:r>
      <w:r w:rsidR="008711B2">
        <w:rPr>
          <w:lang w:eastAsia="lt-LT"/>
        </w:rPr>
        <w:t>i</w:t>
      </w:r>
      <w:r w:rsidR="00B020F9" w:rsidRPr="00B020F9">
        <w:rPr>
          <w:lang w:eastAsia="lt-LT"/>
        </w:rPr>
        <w:t>šmokos švenčių, jubiliejų ir kitomis progomis bei kitos panašios išmokos nėra laikomos tinkamomis finansuoti</w:t>
      </w:r>
      <w:r w:rsidRPr="00647813">
        <w:rPr>
          <w:lang w:eastAsia="lt-LT"/>
        </w:rPr>
        <w:t>.</w:t>
      </w:r>
    </w:p>
    <w:p w:rsidR="004901D8" w:rsidRPr="00647813" w:rsidRDefault="004901D8" w:rsidP="00740C98">
      <w:pPr>
        <w:pStyle w:val="Sraopastraipa"/>
        <w:numPr>
          <w:ilvl w:val="0"/>
          <w:numId w:val="32"/>
        </w:numPr>
        <w:ind w:left="0"/>
        <w:rPr>
          <w:lang w:eastAsia="lt-LT"/>
        </w:rPr>
      </w:pPr>
      <w:r w:rsidRPr="00647813">
        <w:rPr>
          <w:lang w:eastAsia="lt-LT"/>
        </w:rPr>
        <w:t xml:space="preserve">Tinkamomis finansuoti darbo užmokesčio išlaidomis laikoma tik ta išlaidų dalis, kuri yra tiesiogiai susijusi su vykdomu projektu </w:t>
      </w:r>
      <w:proofErr w:type="gramStart"/>
      <w:r w:rsidRPr="00647813">
        <w:rPr>
          <w:lang w:eastAsia="lt-LT"/>
        </w:rPr>
        <w:t>ir yra apskaičiuota ir išmokėta už darbo laiką</w:t>
      </w:r>
      <w:proofErr w:type="gramEnd"/>
      <w:r w:rsidRPr="00647813">
        <w:rPr>
          <w:lang w:eastAsia="lt-LT"/>
        </w:rPr>
        <w:t xml:space="preserve">, dirbtą </w:t>
      </w:r>
      <w:r w:rsidR="00107594" w:rsidRPr="00647813">
        <w:rPr>
          <w:lang w:eastAsia="lt-LT"/>
        </w:rPr>
        <w:t xml:space="preserve">įgyvendinant </w:t>
      </w:r>
      <w:r w:rsidRPr="00647813">
        <w:rPr>
          <w:lang w:eastAsia="lt-LT"/>
        </w:rPr>
        <w:t>projekt</w:t>
      </w:r>
      <w:r w:rsidR="00107594" w:rsidRPr="00647813">
        <w:rPr>
          <w:lang w:eastAsia="lt-LT"/>
        </w:rPr>
        <w:t>ą</w:t>
      </w:r>
      <w:r w:rsidRPr="00647813">
        <w:rPr>
          <w:lang w:eastAsia="lt-LT"/>
        </w:rPr>
        <w:t xml:space="preserve">. </w:t>
      </w:r>
    </w:p>
    <w:p w:rsidR="004901D8" w:rsidRPr="00647813" w:rsidRDefault="004901D8" w:rsidP="00740C98">
      <w:pPr>
        <w:pStyle w:val="Sraopastraipa"/>
        <w:numPr>
          <w:ilvl w:val="0"/>
          <w:numId w:val="32"/>
        </w:numPr>
        <w:ind w:left="0"/>
        <w:rPr>
          <w:lang w:eastAsia="lt-LT"/>
        </w:rPr>
      </w:pPr>
      <w:r w:rsidRPr="00647813">
        <w:rPr>
          <w:lang w:eastAsia="lt-LT"/>
        </w:rPr>
        <w:lastRenderedPageBreak/>
        <w:t>Darbo užmokesčio išlaidos yra laikomos tinkamomis finansuoti pagrįstų, tikslinių ir trumpalaikių projektą vykdančių asmenų mokymų metu.</w:t>
      </w:r>
    </w:p>
    <w:p w:rsidR="004901D8" w:rsidRPr="00647813" w:rsidRDefault="004901D8" w:rsidP="00740C98">
      <w:pPr>
        <w:pStyle w:val="Sraopastraipa"/>
        <w:numPr>
          <w:ilvl w:val="0"/>
          <w:numId w:val="32"/>
        </w:numPr>
        <w:ind w:left="0"/>
        <w:rPr>
          <w:lang w:eastAsia="lt-LT"/>
        </w:rPr>
      </w:pPr>
      <w:r w:rsidRPr="00647813">
        <w:rPr>
          <w:lang w:eastAsia="lt-LT"/>
        </w:rPr>
        <w:t>Tinkamomis finansuoti išlaidomis taip pat laikomos išankstinės išmokos už kasmetines atostogas, tačiau įgyvendinančioji institucija</w:t>
      </w:r>
      <w:r w:rsidR="00107594" w:rsidRPr="00647813">
        <w:rPr>
          <w:lang w:eastAsia="lt-LT"/>
        </w:rPr>
        <w:t>,</w:t>
      </w:r>
      <w:r w:rsidRPr="00647813">
        <w:rPr>
          <w:lang w:eastAsia="lt-LT"/>
        </w:rPr>
        <w:t xml:space="preserve"> tikrindama galutinį mokėjimo prašymą</w:t>
      </w:r>
      <w:r w:rsidR="00107594" w:rsidRPr="00647813">
        <w:rPr>
          <w:lang w:eastAsia="lt-LT"/>
        </w:rPr>
        <w:t>,</w:t>
      </w:r>
      <w:r w:rsidRPr="00647813">
        <w:rPr>
          <w:lang w:eastAsia="lt-LT"/>
        </w:rPr>
        <w:t xml:space="preserve"> turi įsitikinti, kad tinkamų finansuoti darbo užmokesčio už kasmetines atostogas išmokų suma (įskaitant išankstines išmokas) nebuvo viršyta </w:t>
      </w:r>
      <w:proofErr w:type="gramStart"/>
      <w:r w:rsidRPr="00647813">
        <w:rPr>
          <w:lang w:eastAsia="lt-LT"/>
        </w:rPr>
        <w:t>(</w:t>
      </w:r>
      <w:proofErr w:type="gramEnd"/>
      <w:r w:rsidRPr="00647813">
        <w:rPr>
          <w:lang w:eastAsia="lt-LT"/>
        </w:rPr>
        <w:t xml:space="preserve">pavyzdžiui, kad darbuotojui nebuvo avansu išmokėta už daugiau kasmetinių atostogų dienų, negu priklauso už </w:t>
      </w:r>
      <w:r w:rsidR="00107594" w:rsidRPr="00647813">
        <w:rPr>
          <w:lang w:eastAsia="lt-LT"/>
        </w:rPr>
        <w:t xml:space="preserve">įgyvendinant </w:t>
      </w:r>
      <w:r w:rsidRPr="00647813">
        <w:rPr>
          <w:lang w:eastAsia="lt-LT"/>
        </w:rPr>
        <w:t>projekt</w:t>
      </w:r>
      <w:r w:rsidR="00107594" w:rsidRPr="00647813">
        <w:rPr>
          <w:lang w:eastAsia="lt-LT"/>
        </w:rPr>
        <w:t>ą</w:t>
      </w:r>
      <w:r w:rsidRPr="00647813">
        <w:rPr>
          <w:lang w:eastAsia="lt-LT"/>
        </w:rPr>
        <w:t xml:space="preserve"> išdirbtą laiką).  </w:t>
      </w:r>
    </w:p>
    <w:p w:rsidR="004901D8" w:rsidRPr="00647813" w:rsidRDefault="004901D8" w:rsidP="00740C98">
      <w:pPr>
        <w:pStyle w:val="Sraopastraipa"/>
        <w:numPr>
          <w:ilvl w:val="0"/>
          <w:numId w:val="32"/>
        </w:numPr>
        <w:ind w:left="0"/>
        <w:rPr>
          <w:lang w:eastAsia="lt-LT"/>
        </w:rPr>
      </w:pPr>
      <w:r w:rsidRPr="00647813">
        <w:rPr>
          <w:lang w:eastAsia="lt-LT"/>
        </w:rPr>
        <w:t xml:space="preserve">Tikslinėms atostogoms, pašalpoms (išskyrus darbdavio mokamą ligos pašalpą už pirmas dvi ligos dienas), išeitinėms </w:t>
      </w:r>
      <w:r w:rsidRPr="00097493">
        <w:rPr>
          <w:lang w:eastAsia="lt-LT"/>
        </w:rPr>
        <w:t>išmokoms</w:t>
      </w:r>
      <w:r w:rsidR="00EB2166" w:rsidRPr="00097493">
        <w:rPr>
          <w:lang w:eastAsia="lt-LT"/>
        </w:rPr>
        <w:t xml:space="preserve"> (išskyrus Projektų administravimo ir finansavimo taisyklių 418 punkte nurodytas išimtis)</w:t>
      </w:r>
      <w:r w:rsidRPr="00097493">
        <w:rPr>
          <w:lang w:eastAsia="lt-LT"/>
        </w:rPr>
        <w:t>, įmokoms į pens</w:t>
      </w:r>
      <w:r w:rsidRPr="00647813">
        <w:rPr>
          <w:lang w:eastAsia="lt-LT"/>
        </w:rPr>
        <w:t xml:space="preserve">ijų ir kitus fondus </w:t>
      </w:r>
      <w:proofErr w:type="gramStart"/>
      <w:r w:rsidRPr="00647813">
        <w:rPr>
          <w:lang w:eastAsia="lt-LT"/>
        </w:rPr>
        <w:t>(</w:t>
      </w:r>
      <w:proofErr w:type="gramEnd"/>
      <w:r w:rsidRPr="00647813">
        <w:rPr>
          <w:lang w:eastAsia="lt-LT"/>
        </w:rPr>
        <w:t>išskyrus privalomas įmokas</w:t>
      </w:r>
      <w:r w:rsidR="00917B5E" w:rsidRPr="00647813">
        <w:rPr>
          <w:lang w:eastAsia="lt-LT"/>
        </w:rPr>
        <w:t xml:space="preserve"> </w:t>
      </w:r>
      <w:r w:rsidRPr="00647813">
        <w:rPr>
          <w:lang w:eastAsia="lt-LT"/>
        </w:rPr>
        <w:t>i</w:t>
      </w:r>
      <w:r w:rsidR="00107594" w:rsidRPr="00647813">
        <w:rPr>
          <w:lang w:eastAsia="lt-LT"/>
        </w:rPr>
        <w:t>r</w:t>
      </w:r>
      <w:r w:rsidRPr="00647813">
        <w:rPr>
          <w:lang w:eastAsia="lt-LT"/>
        </w:rPr>
        <w:t xml:space="preserve"> darbuotojo pasirinkimu mokamą </w:t>
      </w:r>
      <w:r w:rsidR="00F5586D" w:rsidRPr="00647813">
        <w:rPr>
          <w:lang w:eastAsia="lt-LT"/>
        </w:rPr>
        <w:t>teisės aktuose nustatyto</w:t>
      </w:r>
      <w:r w:rsidRPr="00647813">
        <w:rPr>
          <w:lang w:eastAsia="lt-LT"/>
        </w:rPr>
        <w:t xml:space="preserve"> dydžio įmoką papildomai pensijai kaupti, jeigu taikoma) skirtos išlaidos laikomos netinkamomis finansuoti. </w:t>
      </w:r>
    </w:p>
    <w:p w:rsidR="004901D8" w:rsidRPr="00647813" w:rsidRDefault="004901D8" w:rsidP="00740C98">
      <w:pPr>
        <w:pStyle w:val="Sraopastraipa"/>
        <w:numPr>
          <w:ilvl w:val="0"/>
          <w:numId w:val="32"/>
        </w:numPr>
        <w:ind w:left="0"/>
        <w:rPr>
          <w:lang w:eastAsia="lt-LT"/>
        </w:rPr>
      </w:pPr>
      <w:r w:rsidRPr="00647813">
        <w:rPr>
          <w:lang w:eastAsia="lt-LT"/>
        </w:rPr>
        <w:t xml:space="preserve">Projekto vykdytojo </w:t>
      </w:r>
      <w:r w:rsidR="0062264F" w:rsidRPr="00647813">
        <w:rPr>
          <w:lang w:eastAsia="lt-LT"/>
        </w:rPr>
        <w:t xml:space="preserve">ar </w:t>
      </w:r>
      <w:r w:rsidRPr="00647813">
        <w:rPr>
          <w:lang w:eastAsia="lt-LT"/>
        </w:rPr>
        <w:t xml:space="preserve">partnerio </w:t>
      </w:r>
      <w:r w:rsidR="00A60382" w:rsidRPr="00647813">
        <w:rPr>
          <w:lang w:eastAsia="lt-LT"/>
        </w:rPr>
        <w:t>–</w:t>
      </w:r>
      <w:r w:rsidRPr="00647813">
        <w:rPr>
          <w:lang w:eastAsia="lt-LT"/>
        </w:rPr>
        <w:t xml:space="preserve"> darbdavio – darbuotojui suteikiama nauda natūra (įvertinta piniginiu ekvivalentu) ir susijusių darbdavio įsipareigojimų išlaidos laikomos netinkamomis finansuoti.</w:t>
      </w:r>
      <w:r w:rsidR="007C6766" w:rsidRPr="007C6766">
        <w:t xml:space="preserve"> </w:t>
      </w:r>
      <w:r w:rsidR="007C6766">
        <w:t xml:space="preserve">Darbo užmokestis turi būti išmokėtas teisės aktuose nustatyta tvarka, įskaitant </w:t>
      </w:r>
      <w:r w:rsidR="007C6766">
        <w:rPr>
          <w:color w:val="000000"/>
        </w:rPr>
        <w:t>Lietuvos Respublikos darbo kodekso 139 straipsnio 3 dalies nuostatas.</w:t>
      </w:r>
    </w:p>
    <w:p w:rsidR="004901D8" w:rsidRPr="00647813" w:rsidRDefault="004901D8" w:rsidP="00740C98">
      <w:pPr>
        <w:pStyle w:val="Sraopastraipa"/>
        <w:numPr>
          <w:ilvl w:val="0"/>
          <w:numId w:val="32"/>
        </w:numPr>
        <w:ind w:left="0"/>
        <w:rPr>
          <w:lang w:eastAsia="lt-LT"/>
        </w:rPr>
      </w:pPr>
      <w:r w:rsidRPr="00647813">
        <w:rPr>
          <w:lang w:eastAsia="lt-LT"/>
        </w:rPr>
        <w:t>Darbo užmokesčio išlaidos neturi viršyti atitinkamos specializacijos ir kvalifikacijos darbuotojams</w:t>
      </w:r>
      <w:r w:rsidR="00A60382" w:rsidRPr="00647813">
        <w:rPr>
          <w:lang w:eastAsia="lt-LT"/>
        </w:rPr>
        <w:t xml:space="preserve"> taikomų rinkos</w:t>
      </w:r>
      <w:r w:rsidR="00E65A38" w:rsidRPr="00647813">
        <w:rPr>
          <w:lang w:eastAsia="lt-LT"/>
        </w:rPr>
        <w:t xml:space="preserve"> </w:t>
      </w:r>
      <w:r w:rsidR="00E65A38" w:rsidRPr="00736602">
        <w:rPr>
          <w:color w:val="000000"/>
          <w:lang w:eastAsia="lt-LT"/>
        </w:rPr>
        <w:t>dydžių</w:t>
      </w:r>
      <w:r w:rsidR="0072145A" w:rsidRPr="00736602">
        <w:rPr>
          <w:color w:val="000000"/>
          <w:lang w:eastAsia="lt-LT"/>
        </w:rPr>
        <w:t xml:space="preserve"> (priklausomai nuo to, kurioje šalyje asmuo įdarbinamas)</w:t>
      </w:r>
      <w:r w:rsidRPr="00736602">
        <w:rPr>
          <w:color w:val="000000"/>
          <w:lang w:eastAsia="lt-LT"/>
        </w:rPr>
        <w:t xml:space="preserve">, išskyrus tinkamai pagrįstus atvejus. </w:t>
      </w:r>
      <w:r w:rsidR="008B5842" w:rsidRPr="00736602">
        <w:rPr>
          <w:color w:val="000000"/>
          <w:lang w:eastAsia="lt-LT"/>
        </w:rPr>
        <w:t xml:space="preserve">Valstybės tarnautojų, </w:t>
      </w:r>
      <w:r w:rsidR="005477D2" w:rsidRPr="00736602">
        <w:rPr>
          <w:color w:val="000000"/>
          <w:lang w:eastAsia="lt-LT"/>
        </w:rPr>
        <w:t xml:space="preserve">žvalgybos pareigūnų, </w:t>
      </w:r>
      <w:r w:rsidR="008B5842" w:rsidRPr="00736602">
        <w:rPr>
          <w:color w:val="000000"/>
          <w:lang w:eastAsia="lt-LT"/>
        </w:rPr>
        <w:t>b</w:t>
      </w:r>
      <w:r w:rsidRPr="00736602">
        <w:rPr>
          <w:color w:val="000000"/>
          <w:lang w:eastAsia="lt-LT"/>
        </w:rPr>
        <w:t>iudžetinių įstaigų darbuotojų</w:t>
      </w:r>
      <w:r w:rsidRPr="00647813">
        <w:rPr>
          <w:lang w:eastAsia="lt-LT"/>
        </w:rPr>
        <w:t xml:space="preserve"> darbo užmokestis turi būti apskaičiuotas vadovaujantis nacionaliniais teisės aktais, reglamentuojančiais tokių darbuotojų darbo užmokesčio apskaičiavimą. Vertinant darbo užmokesčio dydžių atitiktį vidutiniams rinkos dydžiams, rekomenduojama naudotis Lietuvos statistikos departamento skelbiamais duomenimis, panašių projektų duomenimis ar projekto vykdytojo pateiktais istoriniais asmens darbo užmokesčio duomenimis ar</w:t>
      </w:r>
      <w:r w:rsidR="00E65A38" w:rsidRPr="00647813">
        <w:rPr>
          <w:lang w:eastAsia="lt-LT"/>
        </w:rPr>
        <w:t>ba</w:t>
      </w:r>
      <w:r w:rsidRPr="00647813">
        <w:rPr>
          <w:lang w:eastAsia="lt-LT"/>
        </w:rPr>
        <w:t xml:space="preserve"> duomenimis apie įprastai įmonėje (įstaigoje, organizacijoje) </w:t>
      </w:r>
      <w:r w:rsidR="00697EF3">
        <w:rPr>
          <w:lang w:eastAsia="lt-LT"/>
        </w:rPr>
        <w:t xml:space="preserve">ar ūkinę </w:t>
      </w:r>
      <w:r w:rsidR="00EC7534">
        <w:rPr>
          <w:lang w:eastAsia="lt-LT"/>
        </w:rPr>
        <w:t xml:space="preserve">ir (arba) ekonominę </w:t>
      </w:r>
      <w:r w:rsidR="00697EF3">
        <w:rPr>
          <w:lang w:eastAsia="lt-LT"/>
        </w:rPr>
        <w:t>veiklą vykdančio</w:t>
      </w:r>
      <w:r w:rsidR="002A796A">
        <w:rPr>
          <w:lang w:eastAsia="lt-LT"/>
        </w:rPr>
        <w:t xml:space="preserve"> fizinio</w:t>
      </w:r>
      <w:r w:rsidR="00697EF3">
        <w:rPr>
          <w:lang w:eastAsia="lt-LT"/>
        </w:rPr>
        <w:t xml:space="preserve"> asmens </w:t>
      </w:r>
      <w:r w:rsidRPr="00647813">
        <w:rPr>
          <w:lang w:eastAsia="lt-LT"/>
        </w:rPr>
        <w:t xml:space="preserve">taikomą darbo užmokestį už tas </w:t>
      </w:r>
      <w:r w:rsidRPr="00097493">
        <w:rPr>
          <w:lang w:eastAsia="lt-LT"/>
        </w:rPr>
        <w:t xml:space="preserve">pačias </w:t>
      </w:r>
      <w:r w:rsidR="00B0162C" w:rsidRPr="00097493">
        <w:rPr>
          <w:lang w:eastAsia="lt-LT"/>
        </w:rPr>
        <w:t xml:space="preserve">ar panašias </w:t>
      </w:r>
      <w:r w:rsidRPr="00097493">
        <w:rPr>
          <w:lang w:eastAsia="lt-LT"/>
        </w:rPr>
        <w:t xml:space="preserve">funkcijas ir </w:t>
      </w:r>
      <w:proofErr w:type="gramStart"/>
      <w:r w:rsidRPr="00097493">
        <w:rPr>
          <w:lang w:eastAsia="lt-LT"/>
        </w:rPr>
        <w:t>(</w:t>
      </w:r>
      <w:proofErr w:type="gramEnd"/>
      <w:r w:rsidRPr="00097493">
        <w:rPr>
          <w:lang w:eastAsia="lt-LT"/>
        </w:rPr>
        <w:t>ar) pareigas  (pavyzdžiui, pažymomis dėl konkretaus darbuotojo 3</w:t>
      </w:r>
      <w:r w:rsidR="00E65A38" w:rsidRPr="00097493">
        <w:rPr>
          <w:lang w:eastAsia="lt-LT"/>
        </w:rPr>
        <w:t>–</w:t>
      </w:r>
      <w:r w:rsidRPr="00097493">
        <w:rPr>
          <w:lang w:eastAsia="lt-LT"/>
        </w:rPr>
        <w:t xml:space="preserve">12 mėnesių darbo užmokesčio vidurkio, pažymomis dėl atitinkamos pareigybės (ar panašias funkcijas atliekančių) darbuotojų bendro darbo užmokesčių vidurkio, </w:t>
      </w:r>
      <w:r w:rsidR="008B5842" w:rsidRPr="00097493">
        <w:rPr>
          <w:lang w:eastAsia="lt-LT"/>
        </w:rPr>
        <w:t xml:space="preserve">Valstybinio socialinio draudimo fondo valdybos prie Socialinės apsaugos ir darbo ministerijos ar </w:t>
      </w:r>
      <w:r w:rsidRPr="00097493">
        <w:rPr>
          <w:lang w:eastAsia="lt-LT"/>
        </w:rPr>
        <w:t xml:space="preserve">projekto vykdytojo viešai skelbiama informacija apie vidutinį darbo užmokestį įmonėje (įstaigoje, organizacijoje) ar pan.). </w:t>
      </w:r>
      <w:r w:rsidR="00772780" w:rsidRPr="00097493">
        <w:rPr>
          <w:rFonts w:eastAsia="Times New Roman"/>
          <w:color w:val="000000"/>
        </w:rPr>
        <w:t>P</w:t>
      </w:r>
      <w:r w:rsidR="00772780" w:rsidRPr="00097493">
        <w:rPr>
          <w:rFonts w:eastAsia="Times New Roman"/>
        </w:rPr>
        <w:t xml:space="preserve">areiškėjai skaičiuodami </w:t>
      </w:r>
      <w:r w:rsidR="00772780" w:rsidRPr="00097493">
        <w:rPr>
          <w:rFonts w:eastAsia="Times New Roman"/>
          <w:i/>
        </w:rPr>
        <w:t>planuojamą</w:t>
      </w:r>
      <w:r w:rsidR="00772780" w:rsidRPr="00097493">
        <w:rPr>
          <w:rFonts w:eastAsia="Times New Roman"/>
        </w:rPr>
        <w:t xml:space="preserve"> vidutinį darbo valandos (dienos) įkainį gali įvertinti numatomą įkainio kitimą projekto įgyvendinimo metu (pavyzdžiui, planuojamas atlyginimų didinimas (mažinimas), minimalaus darbo užmokesčio didėjimas (mažėjimas</w:t>
      </w:r>
      <w:r w:rsidR="00772780" w:rsidRPr="0020669D">
        <w:rPr>
          <w:rFonts w:eastAsia="Times New Roman"/>
        </w:rPr>
        <w:t>), infliacija ir pan.).</w:t>
      </w:r>
      <w:r w:rsidR="00772780" w:rsidRPr="0020669D">
        <w:rPr>
          <w:rFonts w:eastAsia="Times New Roman"/>
          <w:b/>
        </w:rPr>
        <w:t xml:space="preserve"> </w:t>
      </w:r>
      <w:r w:rsidRPr="0020669D">
        <w:rPr>
          <w:lang w:eastAsia="lt-LT"/>
        </w:rPr>
        <w:t>Darbo</w:t>
      </w:r>
      <w:r w:rsidRPr="00097493">
        <w:rPr>
          <w:lang w:eastAsia="lt-LT"/>
        </w:rPr>
        <w:t xml:space="preserve"> užmokesčio dydžių atitikties vidutiniams rinkos dydžiams vertinimo metodą</w:t>
      </w:r>
      <w:r w:rsidRPr="00647813">
        <w:rPr>
          <w:lang w:eastAsia="lt-LT"/>
        </w:rPr>
        <w:t xml:space="preserve"> nustato įgyvendinančioji institucija.</w:t>
      </w:r>
    </w:p>
    <w:p w:rsidR="004901D8" w:rsidRPr="00647813" w:rsidRDefault="004901D8" w:rsidP="00740C98">
      <w:pPr>
        <w:pStyle w:val="Sraopastraipa"/>
        <w:numPr>
          <w:ilvl w:val="0"/>
          <w:numId w:val="32"/>
        </w:numPr>
        <w:ind w:left="0"/>
        <w:rPr>
          <w:lang w:eastAsia="lt-LT"/>
        </w:rPr>
      </w:pPr>
      <w:r w:rsidRPr="00647813">
        <w:rPr>
          <w:lang w:eastAsia="lt-LT"/>
        </w:rPr>
        <w:t xml:space="preserve">Tas pats asmuo, įgyvendindamas projektą, gali vykdyti ir tiesiogines (vykdymo), ir netiesiogines (administracinio pobūdžio) projekto veiklas, šias funkcijas aiškiai atskiriant darbo laiko apskaitos žiniaraščiuose (arba taikant </w:t>
      </w:r>
      <w:r w:rsidRPr="00647813">
        <w:rPr>
          <w:i/>
          <w:iCs/>
          <w:lang w:eastAsia="lt-LT"/>
        </w:rPr>
        <w:t xml:space="preserve">pro </w:t>
      </w:r>
      <w:proofErr w:type="spellStart"/>
      <w:r w:rsidRPr="00647813">
        <w:rPr>
          <w:i/>
          <w:iCs/>
          <w:lang w:eastAsia="lt-LT"/>
        </w:rPr>
        <w:t>rata</w:t>
      </w:r>
      <w:proofErr w:type="spellEnd"/>
      <w:r w:rsidRPr="00647813">
        <w:rPr>
          <w:lang w:eastAsia="lt-LT"/>
        </w:rPr>
        <w:t xml:space="preserve"> metodiką). Tačiau projektą administruojančio asmens funkcijas atliekantis fizinis asmuo (</w:t>
      </w:r>
      <w:r w:rsidR="00800F3B" w:rsidRPr="00647813">
        <w:t>pavyzdžiui</w:t>
      </w:r>
      <w:r w:rsidRPr="00647813">
        <w:rPr>
          <w:lang w:eastAsia="lt-LT"/>
        </w:rPr>
        <w:t xml:space="preserve">, projekto vadovas, koordinatorius, finansininkas, pirkimų specialistas, už projekto </w:t>
      </w:r>
      <w:proofErr w:type="spellStart"/>
      <w:r w:rsidRPr="00647813">
        <w:rPr>
          <w:lang w:eastAsia="lt-LT"/>
        </w:rPr>
        <w:t>stebėseną</w:t>
      </w:r>
      <w:proofErr w:type="spellEnd"/>
      <w:r w:rsidRPr="00647813">
        <w:rPr>
          <w:lang w:eastAsia="lt-LT"/>
        </w:rPr>
        <w:t xml:space="preserve"> atsakingas asmuo ar pan.) negali vykdyti tiesioginių projekto veiklų, už kurių įgyvendinimą ir rezultatų priėmimą jis yra atsakingas. Siekiant užtikrinti projekto veiklų ir rezultatų kokybę, rekomenduojama atskirti projekto veiklų vykdymo ir administravimo funkcijas, pavyzdžiui, organizacijų vadovai, stebintys ar </w:t>
      </w:r>
      <w:r w:rsidRPr="00097493">
        <w:rPr>
          <w:lang w:eastAsia="lt-LT"/>
        </w:rPr>
        <w:t>vertinantys projekto pažangą ar pasiekimus ir (ar) priimantys rezultatus, neturėtų vykdyti tiesioginių projekto veiklų</w:t>
      </w:r>
      <w:r w:rsidR="005D6C7A" w:rsidRPr="00097493">
        <w:rPr>
          <w:lang w:eastAsia="lt-LT"/>
        </w:rPr>
        <w:t xml:space="preserve"> arba vykdydami tiesiogines veiklas </w:t>
      </w:r>
      <w:r w:rsidR="005D6C7A" w:rsidRPr="00097493">
        <w:t>netur</w:t>
      </w:r>
      <w:r w:rsidR="000672C8" w:rsidRPr="00097493">
        <w:t>ėtų</w:t>
      </w:r>
      <w:r w:rsidR="005D6C7A" w:rsidRPr="00097493">
        <w:t xml:space="preserve"> pasirašinėti </w:t>
      </w:r>
      <w:r w:rsidR="005D6C7A" w:rsidRPr="00097493">
        <w:lastRenderedPageBreak/>
        <w:t>dokumentų, priimti darbų ir paslaugų, vertinti jų kokybės ir rezultato, susijusių su jo vykdoma tiesiogine veikla. Tai turi daryti jam nepavaldus asmuo, pavyzdžiui, aukštesnis jo vadovas (p</w:t>
      </w:r>
      <w:r w:rsidR="000672C8" w:rsidRPr="00097493">
        <w:t>a</w:t>
      </w:r>
      <w:r w:rsidR="005D6C7A" w:rsidRPr="00097493">
        <w:t>v</w:t>
      </w:r>
      <w:r w:rsidR="000672C8" w:rsidRPr="00097493">
        <w:t>y</w:t>
      </w:r>
      <w:r w:rsidR="005D6C7A" w:rsidRPr="00097493">
        <w:t>z</w:t>
      </w:r>
      <w:r w:rsidR="000672C8" w:rsidRPr="00097493">
        <w:t>džiui</w:t>
      </w:r>
      <w:r w:rsidR="009D0E8D" w:rsidRPr="00097493">
        <w:t>,</w:t>
      </w:r>
      <w:r w:rsidR="005D6C7A" w:rsidRPr="00097493">
        <w:t xml:space="preserve"> organizacijos vadovas) arba aukštesnio vadovo paskirtas kitas darbuotojas</w:t>
      </w:r>
      <w:r w:rsidRPr="00097493">
        <w:rPr>
          <w:lang w:eastAsia="lt-LT"/>
        </w:rPr>
        <w:t>.</w:t>
      </w:r>
      <w:r w:rsidR="005225A2" w:rsidRPr="00097493">
        <w:rPr>
          <w:lang w:eastAsia="lt-LT"/>
        </w:rPr>
        <w:t xml:space="preserve"> </w:t>
      </w:r>
      <w:r w:rsidR="00667FF4" w:rsidRPr="00097493">
        <w:rPr>
          <w:lang w:eastAsia="lt-LT"/>
        </w:rPr>
        <w:t xml:space="preserve">Tais atvejais, kai </w:t>
      </w:r>
      <w:r w:rsidR="00BB7E89" w:rsidRPr="00097493">
        <w:rPr>
          <w:lang w:eastAsia="lt-LT"/>
        </w:rPr>
        <w:t xml:space="preserve">tiesiogines projekto veiklas vykdo fizinis asmuo, kuris yra ir </w:t>
      </w:r>
      <w:r w:rsidR="00667FF4" w:rsidRPr="00097493">
        <w:rPr>
          <w:lang w:eastAsia="lt-LT"/>
        </w:rPr>
        <w:t>organizacijos vadovas</w:t>
      </w:r>
      <w:r w:rsidR="00BB7E89" w:rsidRPr="00097493">
        <w:rPr>
          <w:lang w:eastAsia="lt-LT"/>
        </w:rPr>
        <w:t>, ir projekto vadovas, tuomet</w:t>
      </w:r>
      <w:r w:rsidR="00667FF4" w:rsidRPr="00097493">
        <w:rPr>
          <w:lang w:eastAsia="lt-LT"/>
        </w:rPr>
        <w:t xml:space="preserve"> </w:t>
      </w:r>
      <w:r w:rsidR="00BB7E89" w:rsidRPr="00097493">
        <w:t>jo vykdomos tiesioginės veiklos kokybę ir rezultatą turi vertinti bei produktą</w:t>
      </w:r>
      <w:r w:rsidR="009D0E8D" w:rsidRPr="00097493">
        <w:t xml:space="preserve"> ar </w:t>
      </w:r>
      <w:r w:rsidR="00BB7E89" w:rsidRPr="00097493">
        <w:t xml:space="preserve">paslaugą priimti jam nepavaldus asmuo (pavyzdžiui, organizacijos steigėjo oficialus atstovas, organizacijos valdybos pirmininkas ir pan.) arba kolegiali asmenų grupė, pavyzdžiui, projekto priežiūros komitetas ar speciali komisija. </w:t>
      </w:r>
      <w:r w:rsidR="005225A2" w:rsidRPr="00097493">
        <w:rPr>
          <w:lang w:eastAsia="lt-LT"/>
        </w:rPr>
        <w:t>Darbo užmokestis</w:t>
      </w:r>
      <w:r w:rsidR="005225A2">
        <w:rPr>
          <w:lang w:eastAsia="lt-LT"/>
        </w:rPr>
        <w:t xml:space="preserve"> už projekto administravimą (administracinio pobūdžio veiklas) yra apmokamas iš netiesioginių išlaidų.</w:t>
      </w:r>
    </w:p>
    <w:p w:rsidR="004901D8" w:rsidRPr="00647813" w:rsidRDefault="004901D8" w:rsidP="00740C98">
      <w:pPr>
        <w:pStyle w:val="Sraopastraipa"/>
        <w:numPr>
          <w:ilvl w:val="0"/>
          <w:numId w:val="32"/>
        </w:numPr>
        <w:ind w:left="0"/>
        <w:rPr>
          <w:lang w:eastAsia="lt-LT"/>
        </w:rPr>
      </w:pPr>
      <w:r w:rsidRPr="00647813">
        <w:rPr>
          <w:lang w:eastAsia="lt-LT"/>
        </w:rPr>
        <w:t xml:space="preserve">Įgyvendinančiosios institucijos, vertindamos </w:t>
      </w:r>
      <w:r w:rsidR="000E2A84" w:rsidRPr="00647813">
        <w:rPr>
          <w:lang w:eastAsia="lt-LT"/>
        </w:rPr>
        <w:t xml:space="preserve">projektų </w:t>
      </w:r>
      <w:r w:rsidRPr="00647813">
        <w:rPr>
          <w:lang w:eastAsia="lt-LT"/>
        </w:rPr>
        <w:t>vykdančiojo personalo darbo užmokesčio dydžius projekto tinkamumo finansuoti vertinimo ir projekto įgyvendinimo metu, turėtų vadovautis šiais principais:</w:t>
      </w:r>
    </w:p>
    <w:p w:rsidR="004901D8" w:rsidRPr="00647813" w:rsidRDefault="004901D8" w:rsidP="00740C98">
      <w:pPr>
        <w:pStyle w:val="Sraopastraipa"/>
        <w:numPr>
          <w:ilvl w:val="1"/>
          <w:numId w:val="32"/>
        </w:numPr>
        <w:ind w:left="0"/>
        <w:rPr>
          <w:lang w:eastAsia="lt-LT"/>
        </w:rPr>
      </w:pPr>
      <w:r w:rsidRPr="00647813">
        <w:rPr>
          <w:lang w:eastAsia="lt-LT"/>
        </w:rPr>
        <w:t xml:space="preserve">vertinti projekto vykdytojo nurodytų darbo užmokesčio dydžių atitiktį rinkos </w:t>
      </w:r>
      <w:r w:rsidR="00684BEC" w:rsidRPr="00647813">
        <w:rPr>
          <w:lang w:eastAsia="lt-LT"/>
        </w:rPr>
        <w:t xml:space="preserve">dydžiams </w:t>
      </w:r>
      <w:r w:rsidRPr="00647813">
        <w:rPr>
          <w:lang w:eastAsia="lt-LT"/>
        </w:rPr>
        <w:t>kiekvienam projekto darbuotojui arba</w:t>
      </w:r>
    </w:p>
    <w:p w:rsidR="004901D8" w:rsidRPr="00647813" w:rsidRDefault="004901D8" w:rsidP="00740C98">
      <w:pPr>
        <w:pStyle w:val="Sraopastraipa"/>
        <w:numPr>
          <w:ilvl w:val="1"/>
          <w:numId w:val="32"/>
        </w:numPr>
        <w:ind w:left="0"/>
        <w:rPr>
          <w:lang w:eastAsia="lt-LT"/>
        </w:rPr>
      </w:pPr>
      <w:r w:rsidRPr="00647813">
        <w:rPr>
          <w:lang w:eastAsia="lt-LT"/>
        </w:rPr>
        <w:t>vertinti konkrečios pareigybės projekto darbuotojų darbo užmokesčio vidurkio atitiktį rinkos</w:t>
      </w:r>
      <w:r w:rsidR="00684BEC" w:rsidRPr="00647813">
        <w:rPr>
          <w:lang w:eastAsia="lt-LT"/>
        </w:rPr>
        <w:t xml:space="preserve"> dydžiams</w:t>
      </w:r>
      <w:r w:rsidRPr="00647813">
        <w:rPr>
          <w:lang w:eastAsia="lt-LT"/>
        </w:rPr>
        <w:t>;</w:t>
      </w:r>
    </w:p>
    <w:p w:rsidR="004901D8" w:rsidRPr="00647813" w:rsidRDefault="004901D8" w:rsidP="00740C98">
      <w:pPr>
        <w:pStyle w:val="Sraopastraipa"/>
        <w:numPr>
          <w:ilvl w:val="1"/>
          <w:numId w:val="32"/>
        </w:numPr>
        <w:ind w:left="0"/>
        <w:rPr>
          <w:lang w:eastAsia="lt-LT"/>
        </w:rPr>
      </w:pPr>
      <w:r w:rsidRPr="00647813">
        <w:rPr>
          <w:i/>
          <w:iCs/>
          <w:lang w:eastAsia="lt-LT"/>
        </w:rPr>
        <w:t xml:space="preserve">(galimybė taikytina tuo atveju, jeigu projektui netaikoma netiesioginių išlaidų fiksuotoji norma, o netiesioginės projekto išlaidos </w:t>
      </w:r>
      <w:r w:rsidR="0080159B">
        <w:rPr>
          <w:i/>
          <w:iCs/>
          <w:lang w:eastAsia="lt-LT"/>
        </w:rPr>
        <w:t xml:space="preserve">vadovaujantis Projektų administravimo ir finansavimo taisyklių 10 priedu </w:t>
      </w:r>
      <w:r w:rsidRPr="00647813">
        <w:rPr>
          <w:i/>
          <w:iCs/>
          <w:lang w:eastAsia="lt-LT"/>
        </w:rPr>
        <w:t>apmokamos pagal išlaidų patvirtinimo dokumentus)</w:t>
      </w:r>
      <w:r w:rsidR="00917B5E" w:rsidRPr="00647813">
        <w:rPr>
          <w:i/>
          <w:iCs/>
          <w:lang w:eastAsia="lt-LT"/>
        </w:rPr>
        <w:t xml:space="preserve"> </w:t>
      </w:r>
      <w:r w:rsidRPr="00647813">
        <w:rPr>
          <w:lang w:eastAsia="lt-LT"/>
        </w:rPr>
        <w:t xml:space="preserve">paraiškos vertinimo metu nustatyti bendrą projektą administruojančio personalo darbo užmokesčio sumą, neviršijančią pagal rinkos </w:t>
      </w:r>
      <w:r w:rsidR="00684BEC" w:rsidRPr="00647813">
        <w:rPr>
          <w:lang w:eastAsia="lt-LT"/>
        </w:rPr>
        <w:t xml:space="preserve">dydžius </w:t>
      </w:r>
      <w:r w:rsidRPr="00647813">
        <w:rPr>
          <w:lang w:eastAsia="lt-LT"/>
        </w:rPr>
        <w:t>apskaičiuotos projektui įgyvendinti reikalingo administruojančio personalo darbo užmokesčio sumos, kuri negalėtų būti viršijama projekto įgyvendinimo metu, išskyrus</w:t>
      </w:r>
      <w:r w:rsidR="00684BEC" w:rsidRPr="00647813">
        <w:rPr>
          <w:lang w:eastAsia="lt-LT"/>
        </w:rPr>
        <w:t xml:space="preserve"> atvejus</w:t>
      </w:r>
      <w:r w:rsidRPr="00647813">
        <w:rPr>
          <w:lang w:eastAsia="lt-LT"/>
        </w:rPr>
        <w:t>, jeigu projekto vykdytojas tinkamai pagrįstų, kad projekt</w:t>
      </w:r>
      <w:r w:rsidR="00684BEC" w:rsidRPr="00647813">
        <w:rPr>
          <w:lang w:eastAsia="lt-LT"/>
        </w:rPr>
        <w:t>ui</w:t>
      </w:r>
      <w:r w:rsidRPr="00647813">
        <w:rPr>
          <w:lang w:eastAsia="lt-LT"/>
        </w:rPr>
        <w:t xml:space="preserve"> administr</w:t>
      </w:r>
      <w:r w:rsidR="00684BEC" w:rsidRPr="00647813">
        <w:rPr>
          <w:lang w:eastAsia="lt-LT"/>
        </w:rPr>
        <w:t>uoti</w:t>
      </w:r>
      <w:r w:rsidRPr="00647813">
        <w:rPr>
          <w:lang w:eastAsia="lt-LT"/>
        </w:rPr>
        <w:t xml:space="preserve"> buvo reikalingas didesnis valandų skaičius arba didesnis darbo užmokesčio išlaidų dydis.</w:t>
      </w:r>
    </w:p>
    <w:p w:rsidR="004901D8" w:rsidRPr="00647813" w:rsidRDefault="004901D8" w:rsidP="00740C98">
      <w:pPr>
        <w:pStyle w:val="Sraopastraipa"/>
        <w:numPr>
          <w:ilvl w:val="0"/>
          <w:numId w:val="32"/>
        </w:numPr>
        <w:ind w:left="0"/>
        <w:rPr>
          <w:lang w:eastAsia="lt-LT"/>
        </w:rPr>
      </w:pPr>
      <w:r w:rsidRPr="00647813">
        <w:rPr>
          <w:lang w:eastAsia="lt-LT"/>
        </w:rPr>
        <w:t>Paraiškos „Projekto biudžeto“ išlaidų pagrindimo stulpelyje turėtų būti pateikiamas pareigybių (funkcijų) ar jų grupių sąrašas,</w:t>
      </w:r>
      <w:r w:rsidR="00917B5E" w:rsidRPr="00647813">
        <w:rPr>
          <w:lang w:eastAsia="lt-LT"/>
        </w:rPr>
        <w:t xml:space="preserve"> </w:t>
      </w:r>
      <w:r w:rsidRPr="00647813">
        <w:rPr>
          <w:lang w:eastAsia="lt-LT"/>
        </w:rPr>
        <w:t xml:space="preserve">kiekvienai pareigybei (funkcijoms) ar jų grupei nurodant planuojamą darbo valandų (dienų) </w:t>
      </w:r>
      <w:r w:rsidR="00D76DB5" w:rsidRPr="00647813">
        <w:rPr>
          <w:lang w:eastAsia="lt-LT"/>
        </w:rPr>
        <w:t xml:space="preserve">įgyvendinant </w:t>
      </w:r>
      <w:r w:rsidRPr="00647813">
        <w:rPr>
          <w:lang w:eastAsia="lt-LT"/>
        </w:rPr>
        <w:t>projekt</w:t>
      </w:r>
      <w:r w:rsidR="00D76DB5" w:rsidRPr="00647813">
        <w:rPr>
          <w:lang w:eastAsia="lt-LT"/>
        </w:rPr>
        <w:t>ą</w:t>
      </w:r>
      <w:r w:rsidRPr="00647813">
        <w:rPr>
          <w:lang w:eastAsia="lt-LT"/>
        </w:rPr>
        <w:t xml:space="preserve"> skaičių i</w:t>
      </w:r>
      <w:r w:rsidR="00D76DB5" w:rsidRPr="00647813">
        <w:rPr>
          <w:lang w:eastAsia="lt-LT"/>
        </w:rPr>
        <w:t>r</w:t>
      </w:r>
      <w:r w:rsidRPr="00647813">
        <w:rPr>
          <w:lang w:eastAsia="lt-LT"/>
        </w:rPr>
        <w:t xml:space="preserve"> planuojamą darbo valandos (dienos) vidutinį įkainį ir paaiškinant, kokiu pagrindu ir </w:t>
      </w:r>
      <w:proofErr w:type="gramStart"/>
      <w:r w:rsidRPr="00647813">
        <w:rPr>
          <w:lang w:eastAsia="lt-LT"/>
        </w:rPr>
        <w:t>(</w:t>
      </w:r>
      <w:proofErr w:type="gramEnd"/>
      <w:r w:rsidRPr="00647813">
        <w:rPr>
          <w:lang w:eastAsia="lt-LT"/>
        </w:rPr>
        <w:t>ar) kokia metodika vadovaujantis apskaičiuotas planuojamas vidutinis darbo valandos (dienos) įkainis, arba kitu įgyvendinančiajai institucijai priimtinu būdu pagrindžiama planuojama darbo užmokesčio suma.</w:t>
      </w:r>
    </w:p>
    <w:p w:rsidR="004901D8" w:rsidRPr="00647813" w:rsidRDefault="004901D8" w:rsidP="00832F9A">
      <w:pPr>
        <w:rPr>
          <w:b/>
          <w:bCs/>
          <w:i/>
          <w:iCs/>
          <w:lang w:eastAsia="lt-LT"/>
        </w:rPr>
      </w:pPr>
      <w:r w:rsidRPr="00647813">
        <w:rPr>
          <w:b/>
          <w:bCs/>
          <w:i/>
          <w:iCs/>
          <w:lang w:eastAsia="lt-LT"/>
        </w:rPr>
        <w:t>Darbo laiko trukmė ir darbas pagal daugiau negu vieną darbo sutartį</w:t>
      </w:r>
    </w:p>
    <w:p w:rsidR="004901D8" w:rsidRPr="00373CB7" w:rsidRDefault="004901D8" w:rsidP="00740C98">
      <w:pPr>
        <w:pStyle w:val="Sraopastraipa"/>
        <w:numPr>
          <w:ilvl w:val="0"/>
          <w:numId w:val="32"/>
        </w:numPr>
        <w:ind w:left="0"/>
        <w:rPr>
          <w:lang w:eastAsia="lt-LT"/>
        </w:rPr>
      </w:pPr>
      <w:r w:rsidRPr="00373CB7">
        <w:rPr>
          <w:lang w:eastAsia="lt-LT"/>
        </w:rPr>
        <w:t xml:space="preserve">Projekto vykdytojas </w:t>
      </w:r>
      <w:r w:rsidR="0062264F" w:rsidRPr="00373CB7">
        <w:rPr>
          <w:lang w:eastAsia="lt-LT"/>
        </w:rPr>
        <w:t xml:space="preserve">ar </w:t>
      </w:r>
      <w:r w:rsidRPr="00373CB7">
        <w:rPr>
          <w:lang w:eastAsia="lt-LT"/>
        </w:rPr>
        <w:t>partneris turi užtikrinti, kad vykdant projektą nepažeidžiami darbo laiko apribojimo reikalavimai</w:t>
      </w:r>
      <w:r w:rsidR="003B5D93" w:rsidRPr="00373CB7">
        <w:rPr>
          <w:rStyle w:val="Puslapioinaosnuoroda"/>
          <w:lang w:eastAsia="lt-LT"/>
        </w:rPr>
        <w:footnoteReference w:id="12"/>
      </w:r>
      <w:r w:rsidRPr="00373CB7">
        <w:rPr>
          <w:lang w:eastAsia="lt-LT"/>
        </w:rPr>
        <w:t>.</w:t>
      </w:r>
      <w:r w:rsidR="00115F00" w:rsidRPr="00373CB7">
        <w:rPr>
          <w:lang w:eastAsia="lt-LT"/>
        </w:rPr>
        <w:t xml:space="preserve"> </w:t>
      </w:r>
      <w:r w:rsidR="003C6854" w:rsidRPr="00373CB7">
        <w:rPr>
          <w:lang w:eastAsia="lt-LT"/>
        </w:rPr>
        <w:t xml:space="preserve">Negali būti dirbama daugiau kaip 6 dienas per 7 paeiliui einančias dienas.  </w:t>
      </w:r>
      <w:r w:rsidR="00E6282D" w:rsidRPr="00373CB7">
        <w:rPr>
          <w:lang w:eastAsia="lt-LT"/>
        </w:rPr>
        <w:t>Maksimalus v</w:t>
      </w:r>
      <w:r w:rsidR="003C6854" w:rsidRPr="00373CB7">
        <w:rPr>
          <w:lang w:eastAsia="lt-LT"/>
        </w:rPr>
        <w:t xml:space="preserve">idutinis </w:t>
      </w:r>
      <w:r w:rsidRPr="00373CB7">
        <w:rPr>
          <w:lang w:eastAsia="lt-LT"/>
        </w:rPr>
        <w:t>darbo laik</w:t>
      </w:r>
      <w:r w:rsidR="003C6854" w:rsidRPr="00373CB7">
        <w:rPr>
          <w:lang w:eastAsia="lt-LT"/>
        </w:rPr>
        <w:t>as, įskaitant viršvalandžius, tačiau neįskaitant darbo pagal susitarimą dėl papildomo darbo,</w:t>
      </w:r>
      <w:r w:rsidRPr="00373CB7">
        <w:rPr>
          <w:lang w:eastAsia="lt-LT"/>
        </w:rPr>
        <w:t xml:space="preserve"> </w:t>
      </w:r>
      <w:r w:rsidR="003C6854" w:rsidRPr="00373CB7">
        <w:rPr>
          <w:lang w:eastAsia="lt-LT"/>
        </w:rPr>
        <w:t xml:space="preserve">per kiekvieną 7 dienų laikotarpį negali būti ilgesnis kaip </w:t>
      </w:r>
      <w:r w:rsidRPr="00373CB7">
        <w:rPr>
          <w:lang w:eastAsia="lt-LT"/>
        </w:rPr>
        <w:t xml:space="preserve">48 </w:t>
      </w:r>
      <w:proofErr w:type="spellStart"/>
      <w:r w:rsidRPr="00373CB7">
        <w:rPr>
          <w:lang w:eastAsia="lt-LT"/>
        </w:rPr>
        <w:t>val</w:t>
      </w:r>
      <w:proofErr w:type="spellEnd"/>
      <w:r w:rsidR="00E6282D" w:rsidRPr="00373CB7">
        <w:rPr>
          <w:rStyle w:val="Puslapioinaosnuoroda"/>
          <w:lang w:eastAsia="lt-LT"/>
        </w:rPr>
        <w:footnoteReference w:id="13"/>
      </w:r>
      <w:r w:rsidRPr="00373CB7">
        <w:rPr>
          <w:lang w:eastAsia="lt-LT"/>
        </w:rPr>
        <w:t xml:space="preserve">. Pažymėtina, kad </w:t>
      </w:r>
      <w:r w:rsidR="003C6854" w:rsidRPr="00373CB7">
        <w:rPr>
          <w:lang w:eastAsia="lt-LT"/>
        </w:rPr>
        <w:t>tam tikrose ekonominės veiklos srityse ar</w:t>
      </w:r>
      <w:r w:rsidRPr="00373CB7">
        <w:rPr>
          <w:lang w:eastAsia="lt-LT"/>
        </w:rPr>
        <w:t xml:space="preserve"> kai kurių pareigybių darbuotojams teisės aktuose yra privalomai </w:t>
      </w:r>
      <w:r w:rsidRPr="00373CB7">
        <w:rPr>
          <w:lang w:eastAsia="lt-LT"/>
        </w:rPr>
        <w:lastRenderedPageBreak/>
        <w:t>nustatoma trumpesnė darbo laiko trukmė. Darbo laikas</w:t>
      </w:r>
      <w:r w:rsidR="003C6854" w:rsidRPr="00373CB7">
        <w:rPr>
          <w:lang w:eastAsia="lt-LT"/>
        </w:rPr>
        <w:t xml:space="preserve">, įskaitant viršvalandžius ir darbą pagal susitarimą dėl papildomo darbo, per darbo dieną (pamainą) negali būti ilgesnis kaip 12 val., neįskaitant pietų pertraukos, ir 60 val. per kiekvieną 7 dienų laikotarpį. </w:t>
      </w:r>
      <w:r w:rsidR="00E6282D" w:rsidRPr="00373CB7">
        <w:rPr>
          <w:lang w:eastAsia="lt-LT"/>
        </w:rPr>
        <w:t>Maksimalusis darbo laikas, dirbant pagal suminę darbo laiko apskaitą, įskaitant viršvalandžius, per kiekvieną septynių dienų laikotarpį, negali būti ilgesnis kaip 52 val., netaikant šios taisyklės darbui pagal susitarimą dėl papildomo darbo ir budėjimui</w:t>
      </w:r>
      <w:r w:rsidRPr="00373CB7">
        <w:rPr>
          <w:lang w:eastAsia="lt-LT"/>
        </w:rPr>
        <w:t>. Darbdavys</w:t>
      </w:r>
      <w:r w:rsidR="00917B5E" w:rsidRPr="00373CB7">
        <w:rPr>
          <w:lang w:eastAsia="lt-LT"/>
        </w:rPr>
        <w:t xml:space="preserve"> </w:t>
      </w:r>
      <w:r w:rsidRPr="00373CB7">
        <w:rPr>
          <w:lang w:eastAsia="lt-LT"/>
        </w:rPr>
        <w:t>privalo</w:t>
      </w:r>
      <w:r w:rsidR="00917B5E" w:rsidRPr="00373CB7">
        <w:rPr>
          <w:lang w:eastAsia="lt-LT"/>
        </w:rPr>
        <w:t xml:space="preserve"> </w:t>
      </w:r>
      <w:r w:rsidRPr="00373CB7">
        <w:rPr>
          <w:lang w:eastAsia="lt-LT"/>
        </w:rPr>
        <w:t>užtikrinti, kad</w:t>
      </w:r>
      <w:r w:rsidR="00917B5E" w:rsidRPr="00373CB7">
        <w:rPr>
          <w:lang w:eastAsia="lt-LT"/>
        </w:rPr>
        <w:t xml:space="preserve"> </w:t>
      </w:r>
      <w:r w:rsidRPr="00373CB7">
        <w:rPr>
          <w:lang w:eastAsia="lt-LT"/>
        </w:rPr>
        <w:t>nebūtų</w:t>
      </w:r>
      <w:r w:rsidR="00917B5E" w:rsidRPr="00373CB7">
        <w:rPr>
          <w:lang w:eastAsia="lt-LT"/>
        </w:rPr>
        <w:t xml:space="preserve"> </w:t>
      </w:r>
      <w:r w:rsidRPr="00373CB7">
        <w:rPr>
          <w:lang w:eastAsia="lt-LT"/>
        </w:rPr>
        <w:t>pažeidžiamos</w:t>
      </w:r>
      <w:r w:rsidR="00917B5E" w:rsidRPr="00373CB7">
        <w:rPr>
          <w:lang w:eastAsia="lt-LT"/>
        </w:rPr>
        <w:t xml:space="preserve"> </w:t>
      </w:r>
      <w:r w:rsidR="00910485" w:rsidRPr="00373CB7">
        <w:t xml:space="preserve">Lietuvos Respublikos </w:t>
      </w:r>
      <w:r w:rsidR="00910485" w:rsidRPr="00373CB7">
        <w:rPr>
          <w:lang w:eastAsia="lt-LT"/>
        </w:rPr>
        <w:t>d</w:t>
      </w:r>
      <w:r w:rsidRPr="00373CB7">
        <w:rPr>
          <w:lang w:eastAsia="lt-LT"/>
        </w:rPr>
        <w:t>arbo</w:t>
      </w:r>
      <w:r w:rsidR="00917B5E" w:rsidRPr="00373CB7">
        <w:rPr>
          <w:lang w:eastAsia="lt-LT"/>
        </w:rPr>
        <w:t xml:space="preserve"> </w:t>
      </w:r>
      <w:r w:rsidRPr="00373CB7">
        <w:rPr>
          <w:lang w:eastAsia="lt-LT"/>
        </w:rPr>
        <w:t>kodekse</w:t>
      </w:r>
      <w:r w:rsidR="00917B5E" w:rsidRPr="00373CB7">
        <w:rPr>
          <w:lang w:eastAsia="lt-LT"/>
        </w:rPr>
        <w:t xml:space="preserve"> </w:t>
      </w:r>
      <w:r w:rsidRPr="00373CB7">
        <w:rPr>
          <w:lang w:eastAsia="lt-LT"/>
        </w:rPr>
        <w:t>nustatytos</w:t>
      </w:r>
      <w:r w:rsidR="00917B5E" w:rsidRPr="00373CB7">
        <w:rPr>
          <w:lang w:eastAsia="lt-LT"/>
        </w:rPr>
        <w:t xml:space="preserve"> </w:t>
      </w:r>
      <w:r w:rsidRPr="00373CB7">
        <w:rPr>
          <w:lang w:eastAsia="lt-LT"/>
        </w:rPr>
        <w:t>darbo ir poilsio</w:t>
      </w:r>
      <w:r w:rsidR="00917B5E" w:rsidRPr="00373CB7">
        <w:rPr>
          <w:lang w:eastAsia="lt-LT"/>
        </w:rPr>
        <w:t xml:space="preserve"> </w:t>
      </w:r>
      <w:r w:rsidRPr="00373CB7">
        <w:rPr>
          <w:lang w:eastAsia="lt-LT"/>
        </w:rPr>
        <w:t>laiko</w:t>
      </w:r>
      <w:r w:rsidR="00917B5E" w:rsidRPr="00373CB7">
        <w:rPr>
          <w:lang w:eastAsia="lt-LT"/>
        </w:rPr>
        <w:t xml:space="preserve"> </w:t>
      </w:r>
      <w:r w:rsidRPr="00373CB7">
        <w:rPr>
          <w:lang w:eastAsia="lt-LT"/>
        </w:rPr>
        <w:t>normos, t.</w:t>
      </w:r>
      <w:r w:rsidR="00E62374" w:rsidRPr="00373CB7">
        <w:rPr>
          <w:lang w:eastAsia="lt-LT"/>
        </w:rPr>
        <w:t xml:space="preserve"> </w:t>
      </w:r>
      <w:r w:rsidRPr="00373CB7">
        <w:rPr>
          <w:lang w:eastAsia="lt-LT"/>
        </w:rPr>
        <w:t>y. išlaikytas</w:t>
      </w:r>
      <w:r w:rsidR="00917B5E" w:rsidRPr="00373CB7">
        <w:rPr>
          <w:lang w:eastAsia="lt-LT"/>
        </w:rPr>
        <w:t xml:space="preserve"> </w:t>
      </w:r>
      <w:r w:rsidRPr="00373CB7">
        <w:rPr>
          <w:lang w:eastAsia="lt-LT"/>
        </w:rPr>
        <w:t>minimalus 11 valandų nepertraukiamasis paros ir 35 valandų nepertraukiamasis poilsis</w:t>
      </w:r>
      <w:r w:rsidR="00917B5E" w:rsidRPr="00373CB7">
        <w:rPr>
          <w:lang w:eastAsia="lt-LT"/>
        </w:rPr>
        <w:t xml:space="preserve"> </w:t>
      </w:r>
      <w:r w:rsidR="00E6282D" w:rsidRPr="00373CB7">
        <w:rPr>
          <w:lang w:eastAsia="lt-LT"/>
        </w:rPr>
        <w:t>per 7 paeiliui einančių dienų laikotarpį</w:t>
      </w:r>
      <w:r w:rsidR="006C28DB" w:rsidRPr="00373CB7">
        <w:rPr>
          <w:lang w:eastAsia="lt-LT"/>
        </w:rPr>
        <w:t xml:space="preserve">. </w:t>
      </w:r>
      <w:r w:rsidR="00E6282D" w:rsidRPr="00373CB7">
        <w:rPr>
          <w:lang w:eastAsia="lt-LT"/>
        </w:rPr>
        <w:t>Jeigu darbuotojo darbo dienos (pamainos) trukmė yra daugiau kaip 12 val., bet ne daugiau kaip 24 val., nepertraukiamojo poilsio tarp darbo dienų (pamainų) laikas negali būti mažesnis negu 24 val. Jeigu budėjimas trunka 24 val., poilsio laikas trunka ne mažiau kaip 24 val.</w:t>
      </w:r>
      <w:r w:rsidR="00917B5E" w:rsidRPr="00373CB7">
        <w:rPr>
          <w:lang w:eastAsia="lt-LT"/>
        </w:rPr>
        <w:t xml:space="preserve"> </w:t>
      </w:r>
      <w:r w:rsidRPr="00373CB7">
        <w:rPr>
          <w:lang w:eastAsia="lt-LT"/>
        </w:rPr>
        <w:t xml:space="preserve">Vadovaujantis teisės aktų nuostatomis, darbo dienos trukmė </w:t>
      </w:r>
      <w:r w:rsidR="0000757E" w:rsidRPr="00373CB7">
        <w:rPr>
          <w:lang w:eastAsia="lt-LT"/>
        </w:rPr>
        <w:t>švenčių išvakarėse</w:t>
      </w:r>
      <w:r w:rsidRPr="00373CB7">
        <w:rPr>
          <w:lang w:eastAsia="lt-LT"/>
        </w:rPr>
        <w:t xml:space="preserve"> turi būti sutrumpin</w:t>
      </w:r>
      <w:r w:rsidR="0000757E" w:rsidRPr="00373CB7">
        <w:rPr>
          <w:lang w:eastAsia="lt-LT"/>
        </w:rPr>
        <w:t>ama viena valanda, išskyrus pagal sutrumpintą darbo laiko normą</w:t>
      </w:r>
      <w:r w:rsidR="0000757E" w:rsidRPr="00373CB7">
        <w:rPr>
          <w:rStyle w:val="Puslapioinaosnuoroda"/>
          <w:lang w:eastAsia="lt-LT"/>
        </w:rPr>
        <w:footnoteReference w:id="14"/>
      </w:r>
      <w:r w:rsidR="0000757E" w:rsidRPr="00373CB7">
        <w:rPr>
          <w:lang w:eastAsia="lt-LT"/>
        </w:rPr>
        <w:t xml:space="preserve"> dirbančius darbuotojus.</w:t>
      </w:r>
    </w:p>
    <w:p w:rsidR="004901D8" w:rsidRPr="00373CB7" w:rsidRDefault="004901D8" w:rsidP="00740C98">
      <w:pPr>
        <w:pStyle w:val="Sraopastraipa"/>
        <w:numPr>
          <w:ilvl w:val="0"/>
          <w:numId w:val="32"/>
        </w:numPr>
        <w:ind w:left="0"/>
        <w:rPr>
          <w:lang w:eastAsia="lt-LT"/>
        </w:rPr>
      </w:pPr>
      <w:r w:rsidRPr="00373CB7">
        <w:rPr>
          <w:lang w:eastAsia="lt-LT"/>
        </w:rPr>
        <w:t xml:space="preserve">Atskira darbo sutartis (dėl papildomo darbo) toje pačioje darbovietėje su darbuotoju </w:t>
      </w:r>
      <w:r w:rsidR="00F70C66" w:rsidRPr="00373CB7">
        <w:rPr>
          <w:lang w:eastAsia="lt-LT"/>
        </w:rPr>
        <w:t>ne</w:t>
      </w:r>
      <w:r w:rsidRPr="00373CB7">
        <w:rPr>
          <w:lang w:eastAsia="lt-LT"/>
        </w:rPr>
        <w:t xml:space="preserve">sudaroma, kai </w:t>
      </w:r>
      <w:r w:rsidR="00756DA3" w:rsidRPr="00373CB7">
        <w:rPr>
          <w:lang w:eastAsia="lt-LT"/>
        </w:rPr>
        <w:t>šalia pagrindinių pareigų sulygstama dėl papildomų pareigų ar papildomo</w:t>
      </w:r>
      <w:r w:rsidR="00F70C66" w:rsidRPr="00373CB7">
        <w:rPr>
          <w:lang w:eastAsia="lt-LT"/>
        </w:rPr>
        <w:t>s</w:t>
      </w:r>
      <w:r w:rsidR="00756DA3" w:rsidRPr="00373CB7">
        <w:rPr>
          <w:lang w:eastAsia="lt-LT"/>
        </w:rPr>
        <w:t xml:space="preserve"> darbo</w:t>
      </w:r>
      <w:r w:rsidR="00F70C66" w:rsidRPr="00373CB7">
        <w:rPr>
          <w:lang w:eastAsia="lt-LT"/>
        </w:rPr>
        <w:t xml:space="preserve"> funkcijos atlikimo</w:t>
      </w:r>
      <w:r w:rsidR="00756DA3" w:rsidRPr="00373CB7">
        <w:rPr>
          <w:lang w:eastAsia="lt-LT"/>
        </w:rPr>
        <w:t xml:space="preserve"> toje pačioje darbovietėje</w:t>
      </w:r>
      <w:r w:rsidR="00F70C66" w:rsidRPr="00373CB7">
        <w:rPr>
          <w:lang w:eastAsia="lt-LT"/>
        </w:rPr>
        <w:t>. Tokia veikla</w:t>
      </w:r>
      <w:r w:rsidR="00756DA3" w:rsidRPr="00373CB7">
        <w:rPr>
          <w:lang w:eastAsia="lt-LT"/>
        </w:rPr>
        <w:t xml:space="preserve"> gali būt</w:t>
      </w:r>
      <w:r w:rsidR="00772F0F" w:rsidRPr="00373CB7">
        <w:rPr>
          <w:lang w:eastAsia="lt-LT"/>
        </w:rPr>
        <w:t>i</w:t>
      </w:r>
      <w:r w:rsidR="00756DA3" w:rsidRPr="00373CB7">
        <w:rPr>
          <w:lang w:eastAsia="lt-LT"/>
        </w:rPr>
        <w:t xml:space="preserve"> atliekama t</w:t>
      </w:r>
      <w:r w:rsidR="00F70C66" w:rsidRPr="00373CB7">
        <w:rPr>
          <w:lang w:eastAsia="lt-LT"/>
        </w:rPr>
        <w:t>uo pačiu metu kaip ir</w:t>
      </w:r>
      <w:proofErr w:type="gramStart"/>
      <w:r w:rsidR="00F70C66" w:rsidRPr="00373CB7">
        <w:rPr>
          <w:lang w:eastAsia="lt-LT"/>
        </w:rPr>
        <w:t xml:space="preserve"> </w:t>
      </w:r>
      <w:r w:rsidR="00756DA3" w:rsidRPr="00373CB7">
        <w:rPr>
          <w:lang w:eastAsia="lt-LT"/>
        </w:rPr>
        <w:t xml:space="preserve"> </w:t>
      </w:r>
      <w:proofErr w:type="gramEnd"/>
      <w:r w:rsidR="00756DA3" w:rsidRPr="00373CB7">
        <w:rPr>
          <w:lang w:eastAsia="lt-LT"/>
        </w:rPr>
        <w:t>pagrindinė</w:t>
      </w:r>
      <w:r w:rsidR="00F70C66" w:rsidRPr="00373CB7">
        <w:rPr>
          <w:lang w:eastAsia="lt-LT"/>
        </w:rPr>
        <w:t xml:space="preserve"> darbo funkcija (susitarimas dėl darbo funkcijų sugretinimo)</w:t>
      </w:r>
      <w:r w:rsidR="00756DA3" w:rsidRPr="00373CB7">
        <w:rPr>
          <w:lang w:eastAsia="lt-LT"/>
        </w:rPr>
        <w:t xml:space="preserve"> </w:t>
      </w:r>
      <w:r w:rsidR="00E25753" w:rsidRPr="00373CB7">
        <w:rPr>
          <w:lang w:eastAsia="lt-LT"/>
        </w:rPr>
        <w:t xml:space="preserve">arba </w:t>
      </w:r>
      <w:r w:rsidR="00756DA3" w:rsidRPr="00373CB7">
        <w:rPr>
          <w:lang w:eastAsia="lt-LT"/>
        </w:rPr>
        <w:t>kitu</w:t>
      </w:r>
      <w:r w:rsidR="00F70C66" w:rsidRPr="00373CB7">
        <w:rPr>
          <w:lang w:eastAsia="lt-LT"/>
        </w:rPr>
        <w:t>, laisvu nuo pagrindinės darbo funkcijos atlikimo</w:t>
      </w:r>
      <w:r w:rsidR="00756DA3" w:rsidRPr="00373CB7">
        <w:rPr>
          <w:lang w:eastAsia="lt-LT"/>
        </w:rPr>
        <w:t xml:space="preserve"> laiku</w:t>
      </w:r>
      <w:r w:rsidR="00F70C66" w:rsidRPr="00373CB7">
        <w:rPr>
          <w:lang w:eastAsia="lt-LT"/>
        </w:rPr>
        <w:t xml:space="preserve"> (susitarimas dėl darbo funkcijų jungimo), arba susitariama dėl projektinio darbo (susitarimas dėl projektinio darbo)</w:t>
      </w:r>
      <w:r w:rsidR="00756DA3" w:rsidRPr="00373CB7">
        <w:rPr>
          <w:rStyle w:val="Puslapioinaosnuoroda"/>
          <w:lang w:eastAsia="lt-LT"/>
        </w:rPr>
        <w:footnoteReference w:id="15"/>
      </w:r>
      <w:r w:rsidR="00756DA3" w:rsidRPr="00373CB7">
        <w:rPr>
          <w:lang w:eastAsia="lt-LT"/>
        </w:rPr>
        <w:t>. Taigi, jeigu darbuotojas greta pagrindinių pareigų ar pagrindinio darbo toje pačioje darbovietėje eina papildomas pareigas ar dirba papildomą darbą už papildomą užmokestį, toks susitarimas turi būti išreiškiamas ne sudarant naują darbo sutartį, o aptariant tai galiojančioje darbo sutartyje (darbo sutarties modifikavimas)</w:t>
      </w:r>
      <w:r w:rsidR="00F70C66" w:rsidRPr="00373CB7">
        <w:rPr>
          <w:lang w:eastAsia="lt-LT"/>
        </w:rPr>
        <w:t xml:space="preserve"> tam tikram laikotarpiui arba neterminuotai</w:t>
      </w:r>
      <w:r w:rsidR="00640A69" w:rsidRPr="00373CB7">
        <w:rPr>
          <w:lang w:eastAsia="lt-LT"/>
        </w:rPr>
        <w:t xml:space="preserve"> (neterminuotai negali būti sudaromas tik susitarimas dėl projektinio darbo</w:t>
      </w:r>
      <w:r w:rsidR="00407617" w:rsidRPr="00373CB7">
        <w:rPr>
          <w:rStyle w:val="Puslapioinaosnuoroda"/>
          <w:lang w:eastAsia="lt-LT"/>
        </w:rPr>
        <w:footnoteReference w:id="16"/>
      </w:r>
      <w:r w:rsidR="00640A69" w:rsidRPr="00373CB7">
        <w:rPr>
          <w:lang w:eastAsia="lt-LT"/>
        </w:rPr>
        <w:t>)</w:t>
      </w:r>
      <w:r w:rsidR="00756DA3" w:rsidRPr="00373CB7">
        <w:rPr>
          <w:lang w:eastAsia="lt-LT"/>
        </w:rPr>
        <w:t xml:space="preserve">. Į esamą darbo sutartį reikia įtraukti naują sąlygą, kad viso sutarties galiojimo metu (arba tam tikrą laikotarpį) darbuotojas greta pagrindinių pareigų ir pagrindinio darbo eis tam tikras papildomas pareigas ar dirbs tam tikrą papildomą darbą (pavyzdžiui, vykdys darbą projekte) ir gaus už tai papildomą darbo užmokestį. </w:t>
      </w:r>
      <w:r w:rsidR="00F70C66" w:rsidRPr="00373CB7">
        <w:rPr>
          <w:lang w:eastAsia="lt-LT"/>
        </w:rPr>
        <w:t>Vykdant susitarimus</w:t>
      </w:r>
      <w:r w:rsidR="00756DA3" w:rsidRPr="00373CB7">
        <w:rPr>
          <w:lang w:eastAsia="lt-LT"/>
        </w:rPr>
        <w:t xml:space="preserve"> dėl papildomo darbo, neturi būti pažeistas </w:t>
      </w:r>
      <w:r w:rsidR="00F95FD6" w:rsidRPr="00373CB7">
        <w:t xml:space="preserve">Lietuvos Respublikos darbo kodekso </w:t>
      </w:r>
      <w:r w:rsidR="00F276D0" w:rsidRPr="00373CB7">
        <w:rPr>
          <w:lang w:eastAsia="lt-LT"/>
        </w:rPr>
        <w:t>1</w:t>
      </w:r>
      <w:r w:rsidR="0000757E" w:rsidRPr="00373CB7">
        <w:rPr>
          <w:lang w:eastAsia="lt-LT"/>
        </w:rPr>
        <w:t>1</w:t>
      </w:r>
      <w:r w:rsidR="00F276D0" w:rsidRPr="00373CB7">
        <w:rPr>
          <w:lang w:eastAsia="lt-LT"/>
        </w:rPr>
        <w:t>4 straipsnis „</w:t>
      </w:r>
      <w:r w:rsidR="0000757E" w:rsidRPr="00373CB7">
        <w:rPr>
          <w:lang w:eastAsia="lt-LT"/>
        </w:rPr>
        <w:t>Maksimaliojo darbo laiko reikalavimai</w:t>
      </w:r>
      <w:r w:rsidR="00F276D0" w:rsidRPr="00373CB7">
        <w:rPr>
          <w:lang w:eastAsia="lt-LT"/>
        </w:rPr>
        <w:t>“</w:t>
      </w:r>
      <w:r w:rsidR="0000757E" w:rsidRPr="00373CB7">
        <w:rPr>
          <w:lang w:eastAsia="lt-LT"/>
        </w:rPr>
        <w:t xml:space="preserve"> ir 121 straipsnis „</w:t>
      </w:r>
      <w:r w:rsidR="0000757E" w:rsidRPr="00373CB7">
        <w:rPr>
          <w:bCs/>
          <w:color w:val="000000"/>
        </w:rPr>
        <w:t>Darbo laiko režimo ypatumai ekonominės veiklos srityse“</w:t>
      </w:r>
      <w:r w:rsidR="00F276D0" w:rsidRPr="00373CB7">
        <w:rPr>
          <w:lang w:eastAsia="lt-LT"/>
        </w:rPr>
        <w:t>, kaip paaiškinta Rekomendacijų 153 punkte.</w:t>
      </w:r>
      <w:r w:rsidR="00F70C66" w:rsidRPr="00373CB7">
        <w:rPr>
          <w:lang w:eastAsia="lt-LT"/>
        </w:rPr>
        <w:t xml:space="preserve"> Susitarime dėl papildomo darbo turi būti nurodyta, kuriuo metu bus atliekama papildomo darbo funkcija</w:t>
      </w:r>
      <w:r w:rsidR="00A761E6" w:rsidRPr="00373CB7">
        <w:rPr>
          <w:lang w:eastAsia="lt-LT"/>
        </w:rPr>
        <w:t xml:space="preserve">, jos apimtis darbo valandomis, darbo užmokestis ar </w:t>
      </w:r>
      <w:r w:rsidR="00F276D0" w:rsidRPr="00373CB7">
        <w:rPr>
          <w:lang w:eastAsia="lt-LT"/>
        </w:rPr>
        <w:t>priedas</w:t>
      </w:r>
      <w:r w:rsidR="00115F00" w:rsidRPr="00373CB7">
        <w:rPr>
          <w:lang w:eastAsia="lt-LT"/>
        </w:rPr>
        <w:t xml:space="preserve"> ir (ar) priemoka</w:t>
      </w:r>
      <w:r w:rsidR="00F276D0" w:rsidRPr="00373CB7">
        <w:rPr>
          <w:lang w:eastAsia="lt-LT"/>
        </w:rPr>
        <w:t xml:space="preserve">, </w:t>
      </w:r>
      <w:r w:rsidR="00A761E6" w:rsidRPr="00373CB7">
        <w:rPr>
          <w:lang w:eastAsia="lt-LT"/>
        </w:rPr>
        <w:t xml:space="preserve">ar kita, taip pat </w:t>
      </w:r>
      <w:r w:rsidR="00F276D0" w:rsidRPr="00373CB7">
        <w:rPr>
          <w:lang w:eastAsia="lt-LT"/>
        </w:rPr>
        <w:t xml:space="preserve">iš projekto lėšų apmokama proporcingai priskaičiuota darbo užmokesčio dalis (įvertinus priedo </w:t>
      </w:r>
      <w:r w:rsidR="00115F00" w:rsidRPr="00373CB7">
        <w:rPr>
          <w:lang w:eastAsia="lt-LT"/>
        </w:rPr>
        <w:t xml:space="preserve">ir (ar) priemokos </w:t>
      </w:r>
      <w:r w:rsidR="00F276D0" w:rsidRPr="00373CB7">
        <w:rPr>
          <w:lang w:eastAsia="lt-LT"/>
        </w:rPr>
        <w:t>dydį lyginant su visa darbo užmokesčio suma) ir atitinkama projektui įgyvendinti proporcingai skiriamo darbo laiko dalis.</w:t>
      </w:r>
    </w:p>
    <w:p w:rsidR="004901D8" w:rsidRPr="00373CB7" w:rsidRDefault="00FC46E2" w:rsidP="00740C98">
      <w:pPr>
        <w:pStyle w:val="Sraopastraipa"/>
        <w:numPr>
          <w:ilvl w:val="0"/>
          <w:numId w:val="32"/>
        </w:numPr>
        <w:ind w:left="0"/>
        <w:rPr>
          <w:lang w:eastAsia="lt-LT"/>
        </w:rPr>
      </w:pPr>
      <w:r w:rsidRPr="00373CB7">
        <w:rPr>
          <w:i/>
          <w:lang w:eastAsia="lt-LT"/>
        </w:rPr>
        <w:t>Neteko galios</w:t>
      </w:r>
      <w:r w:rsidR="003B5D93" w:rsidRPr="00373CB7">
        <w:rPr>
          <w:i/>
          <w:lang w:eastAsia="lt-LT"/>
        </w:rPr>
        <w:t xml:space="preserve"> nuo 201</w:t>
      </w:r>
      <w:r w:rsidR="00680264" w:rsidRPr="00373CB7">
        <w:rPr>
          <w:i/>
          <w:lang w:eastAsia="lt-LT"/>
        </w:rPr>
        <w:t>6 m. gegužės 9 d</w:t>
      </w:r>
      <w:r w:rsidRPr="00373CB7">
        <w:rPr>
          <w:lang w:eastAsia="lt-LT"/>
        </w:rPr>
        <w:t>.</w:t>
      </w:r>
    </w:p>
    <w:p w:rsidR="004901D8" w:rsidRPr="00373CB7" w:rsidRDefault="004901D8" w:rsidP="00740C98">
      <w:pPr>
        <w:pStyle w:val="Sraopastraipa"/>
        <w:numPr>
          <w:ilvl w:val="0"/>
          <w:numId w:val="32"/>
        </w:numPr>
        <w:ind w:left="0"/>
      </w:pPr>
      <w:r w:rsidRPr="00373CB7">
        <w:t>Įgyvendinančioji institucija atrankiniu būdu, vadovaudamasi vidaus procedūr</w:t>
      </w:r>
      <w:r w:rsidR="00676E0E" w:rsidRPr="00373CB7">
        <w:t>ų apraše</w:t>
      </w:r>
      <w:r w:rsidRPr="00373CB7">
        <w:t xml:space="preserve"> nustatyta tvarka, tikrina, ar įgyvendinant projektą nėra pažeidžiami Lietuvos Respublikos darbo kodekse nustatyti darbo dienos (savaitės) trukm</w:t>
      </w:r>
      <w:r w:rsidR="00E53CF4" w:rsidRPr="00373CB7">
        <w:t>ės reikalavimai</w:t>
      </w:r>
      <w:r w:rsidRPr="00373CB7">
        <w:t>. Nustačius</w:t>
      </w:r>
      <w:r w:rsidR="00E53CF4" w:rsidRPr="00373CB7">
        <w:t>i</w:t>
      </w:r>
      <w:r w:rsidRPr="00373CB7">
        <w:t xml:space="preserve">, kad Lietuvos Respublikos darbo kodekse nustatyta maksimali darbo laiko trukmė buvo viršyta, įgyvendinančioji institucija darbo užmokesčio išlaidas už laiką, dirbtą viršijant maksimalią darbo laiko trukmę, pripažįsta netinkamomis finansuoti. </w:t>
      </w:r>
    </w:p>
    <w:p w:rsidR="004901D8" w:rsidRPr="00373CB7" w:rsidRDefault="004901D8" w:rsidP="00832F9A">
      <w:pPr>
        <w:rPr>
          <w:b/>
          <w:bCs/>
          <w:i/>
          <w:iCs/>
        </w:rPr>
      </w:pPr>
      <w:r w:rsidRPr="00373CB7">
        <w:rPr>
          <w:b/>
          <w:bCs/>
          <w:i/>
          <w:iCs/>
        </w:rPr>
        <w:lastRenderedPageBreak/>
        <w:t>Išmokų už kasmetines atostogas apskaičiavimas</w:t>
      </w:r>
    </w:p>
    <w:p w:rsidR="004901D8" w:rsidRPr="00373CB7" w:rsidRDefault="004901D8" w:rsidP="00740C98">
      <w:pPr>
        <w:pStyle w:val="Sraopastraipa"/>
        <w:numPr>
          <w:ilvl w:val="0"/>
          <w:numId w:val="32"/>
        </w:numPr>
        <w:ind w:left="0"/>
        <w:rPr>
          <w:lang w:eastAsia="lt-LT"/>
        </w:rPr>
      </w:pPr>
      <w:r w:rsidRPr="00373CB7">
        <w:rPr>
          <w:lang w:eastAsia="lt-LT"/>
        </w:rPr>
        <w:t xml:space="preserve">Darbo užmokestis už kasmetines atostogas skaičiuojamas vadovaujantis teisės aktų nuostatomis. </w:t>
      </w:r>
    </w:p>
    <w:p w:rsidR="004901D8" w:rsidRPr="00373CB7" w:rsidRDefault="004901D8" w:rsidP="00F5586D">
      <w:pPr>
        <w:pStyle w:val="Sraopastraipa"/>
        <w:ind w:left="851" w:firstLine="0"/>
        <w:rPr>
          <w:i/>
          <w:iCs/>
          <w:color w:val="0070C0"/>
          <w:lang w:eastAsia="lt-LT"/>
        </w:rPr>
      </w:pPr>
      <w:r w:rsidRPr="00373CB7">
        <w:rPr>
          <w:i/>
          <w:iCs/>
          <w:color w:val="0070C0"/>
          <w:lang w:eastAsia="lt-LT"/>
        </w:rPr>
        <w:t>Pavyzdžiui, jeigu darbuotojui priklauso 2</w:t>
      </w:r>
      <w:r w:rsidR="00847739" w:rsidRPr="00373CB7">
        <w:rPr>
          <w:i/>
          <w:iCs/>
          <w:color w:val="0070C0"/>
          <w:lang w:eastAsia="lt-LT"/>
        </w:rPr>
        <w:t>0</w:t>
      </w:r>
      <w:proofErr w:type="gramStart"/>
      <w:r w:rsidR="0050638D" w:rsidRPr="00373CB7">
        <w:rPr>
          <w:i/>
          <w:iCs/>
          <w:color w:val="0070C0"/>
          <w:lang w:eastAsia="lt-LT"/>
        </w:rPr>
        <w:t xml:space="preserve"> </w:t>
      </w:r>
      <w:r w:rsidRPr="00373CB7">
        <w:rPr>
          <w:i/>
          <w:iCs/>
          <w:color w:val="0070C0"/>
          <w:lang w:eastAsia="lt-LT"/>
        </w:rPr>
        <w:t xml:space="preserve"> </w:t>
      </w:r>
      <w:proofErr w:type="gramEnd"/>
      <w:r w:rsidR="00847739" w:rsidRPr="00373CB7">
        <w:rPr>
          <w:i/>
          <w:iCs/>
          <w:color w:val="0070C0"/>
          <w:lang w:eastAsia="lt-LT"/>
        </w:rPr>
        <w:t>darbo dienų</w:t>
      </w:r>
      <w:r w:rsidRPr="00373CB7">
        <w:rPr>
          <w:i/>
          <w:iCs/>
          <w:color w:val="0070C0"/>
          <w:lang w:eastAsia="lt-LT"/>
        </w:rPr>
        <w:t xml:space="preserve"> kasmetinių atostogų, už kiekvieną darbo </w:t>
      </w:r>
      <w:r w:rsidR="002C6531" w:rsidRPr="00373CB7">
        <w:rPr>
          <w:i/>
          <w:iCs/>
          <w:color w:val="0070C0"/>
          <w:lang w:eastAsia="lt-LT"/>
        </w:rPr>
        <w:t xml:space="preserve">įgyvendinant </w:t>
      </w:r>
      <w:r w:rsidRPr="00373CB7">
        <w:rPr>
          <w:i/>
          <w:iCs/>
          <w:color w:val="0070C0"/>
          <w:lang w:eastAsia="lt-LT"/>
        </w:rPr>
        <w:t>projekt</w:t>
      </w:r>
      <w:r w:rsidR="002C6531" w:rsidRPr="00373CB7">
        <w:rPr>
          <w:i/>
          <w:iCs/>
          <w:color w:val="0070C0"/>
          <w:lang w:eastAsia="lt-LT"/>
        </w:rPr>
        <w:t>ą</w:t>
      </w:r>
      <w:r w:rsidRPr="00373CB7">
        <w:rPr>
          <w:i/>
          <w:iCs/>
          <w:color w:val="0070C0"/>
          <w:lang w:eastAsia="lt-LT"/>
        </w:rPr>
        <w:t xml:space="preserve"> mėnesį tinkamomis finansuoti</w:t>
      </w:r>
      <w:r w:rsidR="00F67317" w:rsidRPr="00373CB7">
        <w:rPr>
          <w:i/>
          <w:iCs/>
          <w:color w:val="0070C0"/>
          <w:lang w:eastAsia="lt-LT"/>
        </w:rPr>
        <w:t xml:space="preserve"> pripažįstamos išlaidos už </w:t>
      </w:r>
      <w:r w:rsidR="009C31D7" w:rsidRPr="00373CB7">
        <w:rPr>
          <w:i/>
          <w:iCs/>
          <w:color w:val="0070C0"/>
          <w:lang w:eastAsia="lt-LT"/>
        </w:rPr>
        <w:t>1,666</w:t>
      </w:r>
      <w:r w:rsidR="00F67317" w:rsidRPr="00373CB7">
        <w:rPr>
          <w:i/>
          <w:iCs/>
          <w:color w:val="0070C0"/>
          <w:lang w:eastAsia="lt-LT"/>
        </w:rPr>
        <w:t> </w:t>
      </w:r>
      <w:r w:rsidRPr="00373CB7">
        <w:rPr>
          <w:i/>
          <w:iCs/>
          <w:color w:val="0070C0"/>
          <w:lang w:eastAsia="lt-LT"/>
        </w:rPr>
        <w:t xml:space="preserve">kasmetinių atostogų </w:t>
      </w:r>
      <w:r w:rsidR="009C31D7" w:rsidRPr="00373CB7">
        <w:rPr>
          <w:i/>
          <w:iCs/>
          <w:color w:val="0070C0"/>
          <w:lang w:eastAsia="lt-LT"/>
        </w:rPr>
        <w:t xml:space="preserve">darbo </w:t>
      </w:r>
      <w:r w:rsidRPr="00373CB7">
        <w:rPr>
          <w:i/>
          <w:iCs/>
          <w:color w:val="0070C0"/>
          <w:lang w:eastAsia="lt-LT"/>
        </w:rPr>
        <w:t>dien</w:t>
      </w:r>
      <w:r w:rsidR="0050638D" w:rsidRPr="00373CB7">
        <w:rPr>
          <w:i/>
          <w:iCs/>
          <w:color w:val="0070C0"/>
          <w:lang w:eastAsia="lt-LT"/>
        </w:rPr>
        <w:t>ų</w:t>
      </w:r>
      <w:r w:rsidRPr="00373CB7">
        <w:rPr>
          <w:i/>
          <w:iCs/>
          <w:color w:val="0070C0"/>
          <w:lang w:eastAsia="lt-LT"/>
        </w:rPr>
        <w:t>.</w:t>
      </w:r>
      <w:r w:rsidR="00917B5E" w:rsidRPr="00373CB7">
        <w:rPr>
          <w:i/>
          <w:iCs/>
          <w:color w:val="0070C0"/>
          <w:lang w:eastAsia="lt-LT"/>
        </w:rPr>
        <w:t xml:space="preserve"> </w:t>
      </w:r>
      <w:r w:rsidRPr="00373CB7">
        <w:rPr>
          <w:i/>
          <w:iCs/>
          <w:color w:val="0070C0"/>
          <w:lang w:eastAsia="lt-LT"/>
        </w:rPr>
        <w:t xml:space="preserve">Pavyzdžiui, jeigu darbuotojas </w:t>
      </w:r>
      <w:r w:rsidR="002C6531" w:rsidRPr="00373CB7">
        <w:rPr>
          <w:i/>
          <w:iCs/>
          <w:color w:val="0070C0"/>
          <w:lang w:eastAsia="lt-LT"/>
        </w:rPr>
        <w:t xml:space="preserve">įgyvendindamas </w:t>
      </w:r>
      <w:r w:rsidRPr="00373CB7">
        <w:rPr>
          <w:i/>
          <w:iCs/>
          <w:color w:val="0070C0"/>
          <w:lang w:eastAsia="lt-LT"/>
        </w:rPr>
        <w:t>projekt</w:t>
      </w:r>
      <w:r w:rsidR="002C6531" w:rsidRPr="00373CB7">
        <w:rPr>
          <w:i/>
          <w:iCs/>
          <w:color w:val="0070C0"/>
          <w:lang w:eastAsia="lt-LT"/>
        </w:rPr>
        <w:t>ą</w:t>
      </w:r>
      <w:r w:rsidR="00F67317" w:rsidRPr="00373CB7">
        <w:rPr>
          <w:i/>
          <w:iCs/>
          <w:color w:val="0070C0"/>
          <w:lang w:eastAsia="lt-LT"/>
        </w:rPr>
        <w:t xml:space="preserve"> dirba 2 </w:t>
      </w:r>
      <w:r w:rsidRPr="00373CB7">
        <w:rPr>
          <w:i/>
          <w:iCs/>
          <w:color w:val="0070C0"/>
          <w:lang w:eastAsia="lt-LT"/>
        </w:rPr>
        <w:t>val</w:t>
      </w:r>
      <w:r w:rsidR="002C6531" w:rsidRPr="00373CB7">
        <w:rPr>
          <w:i/>
          <w:iCs/>
          <w:color w:val="0070C0"/>
          <w:lang w:eastAsia="lt-LT"/>
        </w:rPr>
        <w:t>.</w:t>
      </w:r>
      <w:r w:rsidRPr="00373CB7">
        <w:rPr>
          <w:i/>
          <w:iCs/>
          <w:color w:val="0070C0"/>
          <w:lang w:eastAsia="lt-LT"/>
        </w:rPr>
        <w:t xml:space="preserve"> per dieną (10 val. per savaitę), už kiekvieną darbo </w:t>
      </w:r>
      <w:r w:rsidR="002C6531" w:rsidRPr="00373CB7">
        <w:rPr>
          <w:i/>
          <w:iCs/>
          <w:color w:val="0070C0"/>
          <w:lang w:eastAsia="lt-LT"/>
        </w:rPr>
        <w:t xml:space="preserve">įgyvendinant </w:t>
      </w:r>
      <w:r w:rsidRPr="00373CB7">
        <w:rPr>
          <w:i/>
          <w:iCs/>
          <w:color w:val="0070C0"/>
          <w:lang w:eastAsia="lt-LT"/>
        </w:rPr>
        <w:t>projekt</w:t>
      </w:r>
      <w:r w:rsidR="002C6531" w:rsidRPr="00373CB7">
        <w:rPr>
          <w:i/>
          <w:iCs/>
          <w:color w:val="0070C0"/>
          <w:lang w:eastAsia="lt-LT"/>
        </w:rPr>
        <w:t>ą</w:t>
      </w:r>
      <w:r w:rsidRPr="00373CB7">
        <w:rPr>
          <w:i/>
          <w:iCs/>
          <w:color w:val="0070C0"/>
          <w:lang w:eastAsia="lt-LT"/>
        </w:rPr>
        <w:t xml:space="preserve"> mėnesį tinkamomis finansuoti pripažįstamos išlaidos už </w:t>
      </w:r>
      <w:r w:rsidR="009C31D7" w:rsidRPr="00373CB7">
        <w:rPr>
          <w:i/>
          <w:iCs/>
          <w:color w:val="0070C0"/>
          <w:lang w:eastAsia="lt-LT"/>
        </w:rPr>
        <w:t>1,666</w:t>
      </w:r>
      <w:r w:rsidR="002C6531" w:rsidRPr="00373CB7">
        <w:rPr>
          <w:i/>
          <w:iCs/>
          <w:color w:val="0070C0"/>
          <w:lang w:eastAsia="lt-LT"/>
        </w:rPr>
        <w:t xml:space="preserve"> </w:t>
      </w:r>
      <w:r w:rsidRPr="00373CB7">
        <w:rPr>
          <w:i/>
          <w:iCs/>
          <w:color w:val="0070C0"/>
          <w:lang w:eastAsia="lt-LT"/>
        </w:rPr>
        <w:t>*</w:t>
      </w:r>
      <w:r w:rsidR="002C6531" w:rsidRPr="00373CB7">
        <w:rPr>
          <w:i/>
          <w:iCs/>
          <w:color w:val="0070C0"/>
          <w:lang w:eastAsia="lt-LT"/>
        </w:rPr>
        <w:t xml:space="preserve"> </w:t>
      </w:r>
      <w:r w:rsidRPr="00373CB7">
        <w:rPr>
          <w:i/>
          <w:iCs/>
          <w:color w:val="0070C0"/>
          <w:lang w:eastAsia="lt-LT"/>
        </w:rPr>
        <w:t>0,25</w:t>
      </w:r>
      <w:r w:rsidR="002C6531" w:rsidRPr="00373CB7">
        <w:rPr>
          <w:i/>
          <w:iCs/>
          <w:color w:val="0070C0"/>
          <w:lang w:eastAsia="lt-LT"/>
        </w:rPr>
        <w:t xml:space="preserve"> </w:t>
      </w:r>
      <w:r w:rsidRPr="00373CB7">
        <w:rPr>
          <w:i/>
          <w:iCs/>
          <w:color w:val="0070C0"/>
          <w:lang w:eastAsia="lt-LT"/>
        </w:rPr>
        <w:t>=</w:t>
      </w:r>
      <w:r w:rsidR="002C6531" w:rsidRPr="00373CB7">
        <w:rPr>
          <w:i/>
          <w:iCs/>
          <w:color w:val="0070C0"/>
          <w:lang w:eastAsia="lt-LT"/>
        </w:rPr>
        <w:t xml:space="preserve"> </w:t>
      </w:r>
      <w:r w:rsidRPr="00373CB7">
        <w:rPr>
          <w:i/>
          <w:iCs/>
          <w:color w:val="0070C0"/>
          <w:lang w:eastAsia="lt-LT"/>
        </w:rPr>
        <w:t>0</w:t>
      </w:r>
      <w:r w:rsidR="002C6531" w:rsidRPr="00373CB7">
        <w:rPr>
          <w:i/>
          <w:iCs/>
          <w:color w:val="0070C0"/>
          <w:lang w:eastAsia="lt-LT"/>
        </w:rPr>
        <w:t>,</w:t>
      </w:r>
      <w:r w:rsidR="009C31D7" w:rsidRPr="00373CB7">
        <w:rPr>
          <w:i/>
          <w:iCs/>
          <w:color w:val="0070C0"/>
          <w:lang w:eastAsia="lt-LT"/>
        </w:rPr>
        <w:t>4166</w:t>
      </w:r>
      <w:r w:rsidRPr="00373CB7">
        <w:rPr>
          <w:i/>
          <w:iCs/>
          <w:color w:val="0070C0"/>
          <w:lang w:eastAsia="lt-LT"/>
        </w:rPr>
        <w:t xml:space="preserve"> </w:t>
      </w:r>
      <w:r w:rsidRPr="00373CB7">
        <w:rPr>
          <w:i/>
          <w:iCs/>
          <w:color w:val="0070C0"/>
          <w:u w:val="single"/>
          <w:lang w:eastAsia="lt-LT"/>
        </w:rPr>
        <w:t>piln</w:t>
      </w:r>
      <w:r w:rsidR="00680694" w:rsidRPr="00373CB7">
        <w:rPr>
          <w:i/>
          <w:iCs/>
          <w:color w:val="0070C0"/>
          <w:u w:val="single"/>
          <w:lang w:eastAsia="lt-LT"/>
        </w:rPr>
        <w:t>os</w:t>
      </w:r>
      <w:r w:rsidR="00917B5E" w:rsidRPr="00373CB7">
        <w:rPr>
          <w:i/>
          <w:iCs/>
          <w:color w:val="0070C0"/>
          <w:lang w:eastAsia="lt-LT"/>
        </w:rPr>
        <w:t xml:space="preserve"> </w:t>
      </w:r>
      <w:r w:rsidRPr="00373CB7">
        <w:rPr>
          <w:i/>
          <w:iCs/>
          <w:color w:val="0070C0"/>
          <w:lang w:eastAsia="lt-LT"/>
        </w:rPr>
        <w:t xml:space="preserve">kasmetinių atostogų </w:t>
      </w:r>
      <w:r w:rsidR="009C31D7" w:rsidRPr="00373CB7">
        <w:rPr>
          <w:i/>
          <w:iCs/>
          <w:color w:val="0070C0"/>
          <w:lang w:eastAsia="lt-LT"/>
        </w:rPr>
        <w:t>darbo</w:t>
      </w:r>
      <w:r w:rsidRPr="00373CB7">
        <w:rPr>
          <w:i/>
          <w:iCs/>
          <w:color w:val="0070C0"/>
          <w:lang w:eastAsia="lt-LT"/>
        </w:rPr>
        <w:t xml:space="preserve"> dien</w:t>
      </w:r>
      <w:r w:rsidR="00680694" w:rsidRPr="00373CB7">
        <w:rPr>
          <w:i/>
          <w:iCs/>
          <w:color w:val="0070C0"/>
          <w:lang w:eastAsia="lt-LT"/>
        </w:rPr>
        <w:t>os</w:t>
      </w:r>
      <w:r w:rsidRPr="00373CB7">
        <w:rPr>
          <w:i/>
          <w:iCs/>
          <w:color w:val="0070C0"/>
          <w:lang w:eastAsia="lt-LT"/>
        </w:rPr>
        <w:t xml:space="preserve">. </w:t>
      </w:r>
    </w:p>
    <w:p w:rsidR="004901D8" w:rsidRPr="00373CB7" w:rsidRDefault="004901D8" w:rsidP="00740C98">
      <w:pPr>
        <w:pStyle w:val="Sraopastraipa"/>
        <w:numPr>
          <w:ilvl w:val="0"/>
          <w:numId w:val="32"/>
        </w:numPr>
        <w:ind w:left="0"/>
        <w:rPr>
          <w:lang w:eastAsia="lt-LT"/>
        </w:rPr>
      </w:pPr>
      <w:r w:rsidRPr="00373CB7">
        <w:rPr>
          <w:lang w:eastAsia="lt-LT"/>
        </w:rPr>
        <w:t xml:space="preserve"> Vidutinis vienos atostogų dienos darbo užmokestis apskaičiuojamas vadovaujantis</w:t>
      </w:r>
      <w:r w:rsidR="00DB5E38">
        <w:rPr>
          <w:lang w:eastAsia="lt-LT"/>
        </w:rPr>
        <w:t xml:space="preserve"> </w:t>
      </w:r>
      <w:r w:rsidR="00DB5E38" w:rsidRPr="00736602">
        <w:rPr>
          <w:color w:val="000000"/>
        </w:rPr>
        <w:t xml:space="preserve">Vidutinio darbo užmokesčio skaičiavimo tvarkos aprašu, patvirtintu Lietuvos Respublikos Vyriausybės 2018 m. gruodžio 27 d. nutarimu </w:t>
      </w:r>
      <w:hyperlink r:id="rId15" w:history="1">
        <w:r w:rsidR="00DB5E38" w:rsidRPr="00736602">
          <w:rPr>
            <w:rStyle w:val="Hipersaitas"/>
            <w:color w:val="000000"/>
          </w:rPr>
          <w:t>Nr. 1350</w:t>
        </w:r>
      </w:hyperlink>
      <w:r w:rsidR="00DB5E38" w:rsidRPr="00736602">
        <w:rPr>
          <w:color w:val="000000"/>
        </w:rPr>
        <w:t xml:space="preserve"> „Dėl Lietuvos</w:t>
      </w:r>
      <w:r w:rsidR="00DB5E38" w:rsidRPr="00736602">
        <w:rPr>
          <w:bCs/>
          <w:color w:val="000000"/>
        </w:rPr>
        <w:t xml:space="preserve"> Respublikos Vyriausybės 2017 m. birželio 21 d. nutarimo Nr. 496 „Dėl Lietuvos Respubli</w:t>
      </w:r>
      <w:r w:rsidR="008474FF" w:rsidRPr="00736602">
        <w:rPr>
          <w:bCs/>
          <w:color w:val="000000"/>
        </w:rPr>
        <w:t>kos darbo kodekso įgyvendinimo</w:t>
      </w:r>
      <w:proofErr w:type="gramStart"/>
      <w:r w:rsidR="008474FF" w:rsidRPr="00736602">
        <w:rPr>
          <w:bCs/>
          <w:color w:val="000000"/>
        </w:rPr>
        <w:t>“</w:t>
      </w:r>
      <w:r w:rsidR="008474FF" w:rsidRPr="00DE662C">
        <w:rPr>
          <w:bCs/>
          <w:color w:val="000000"/>
        </w:rPr>
        <w:t xml:space="preserve"> </w:t>
      </w:r>
      <w:r w:rsidR="00DB5E38" w:rsidRPr="00736602">
        <w:rPr>
          <w:bCs/>
          <w:color w:val="000000"/>
        </w:rPr>
        <w:t>pakeitimo“</w:t>
      </w:r>
      <w:proofErr w:type="gramEnd"/>
      <w:r w:rsidR="00DB5E38" w:rsidRPr="00736602">
        <w:rPr>
          <w:bCs/>
          <w:color w:val="000000"/>
        </w:rPr>
        <w:t>.</w:t>
      </w:r>
      <w:r w:rsidRPr="00736602">
        <w:rPr>
          <w:color w:val="000000"/>
          <w:lang w:eastAsia="lt-LT"/>
        </w:rPr>
        <w:t xml:space="preserve"> Kai su darbuotoju dėl darbo </w:t>
      </w:r>
      <w:r w:rsidR="00680694" w:rsidRPr="00736602">
        <w:rPr>
          <w:color w:val="000000"/>
          <w:lang w:eastAsia="lt-LT"/>
        </w:rPr>
        <w:t xml:space="preserve">įgyvendinant </w:t>
      </w:r>
      <w:r w:rsidRPr="00736602">
        <w:rPr>
          <w:color w:val="000000"/>
          <w:lang w:eastAsia="lt-LT"/>
        </w:rPr>
        <w:t>projekt</w:t>
      </w:r>
      <w:r w:rsidR="00680694" w:rsidRPr="00736602">
        <w:rPr>
          <w:color w:val="000000"/>
          <w:lang w:eastAsia="lt-LT"/>
        </w:rPr>
        <w:t>ą</w:t>
      </w:r>
      <w:r w:rsidRPr="00736602">
        <w:rPr>
          <w:color w:val="000000"/>
          <w:lang w:eastAsia="lt-LT"/>
        </w:rPr>
        <w:t xml:space="preserve"> nėra sudaroma atskira darbo sutartis</w:t>
      </w:r>
      <w:r w:rsidR="00DB5E38" w:rsidRPr="00736602">
        <w:rPr>
          <w:color w:val="000000"/>
          <w:lang w:eastAsia="lt-LT"/>
        </w:rPr>
        <w:t xml:space="preserve"> dėl papildomo darbo</w:t>
      </w:r>
      <w:r w:rsidR="00DB5E38" w:rsidRPr="00736602">
        <w:rPr>
          <w:rStyle w:val="Puslapioinaosnuoroda"/>
          <w:color w:val="000000"/>
          <w:lang w:eastAsia="lt-LT"/>
        </w:rPr>
        <w:footnoteReference w:id="17"/>
      </w:r>
      <w:r w:rsidRPr="00736602">
        <w:rPr>
          <w:color w:val="000000"/>
          <w:lang w:eastAsia="lt-LT"/>
        </w:rPr>
        <w:t>, darbo</w:t>
      </w:r>
      <w:r w:rsidRPr="00373CB7">
        <w:rPr>
          <w:lang w:eastAsia="lt-LT"/>
        </w:rPr>
        <w:t xml:space="preserve"> užmokesčio už kasmetines atostogas vidurkis darbuotojui skaičiuojamas vadovaujantis darbo teisę reglamentuojančiais teisės aktais. Šiuo atveju išmokos už kasmetinių atostogų dienas gali būti apmokamos:</w:t>
      </w:r>
    </w:p>
    <w:p w:rsidR="004901D8" w:rsidRPr="00373CB7" w:rsidRDefault="004901D8" w:rsidP="00740C98">
      <w:pPr>
        <w:pStyle w:val="Sraopastraipa"/>
        <w:numPr>
          <w:ilvl w:val="1"/>
          <w:numId w:val="32"/>
        </w:numPr>
        <w:ind w:left="0"/>
        <w:rPr>
          <w:lang w:eastAsia="lt-LT"/>
        </w:rPr>
      </w:pPr>
      <w:r w:rsidRPr="00373CB7">
        <w:rPr>
          <w:lang w:eastAsia="lt-LT"/>
        </w:rPr>
        <w:t>proporcingai iš visų šaltinių, iš kurių mokamas darbo užmokestis;</w:t>
      </w:r>
    </w:p>
    <w:p w:rsidR="004901D8" w:rsidRPr="00373CB7" w:rsidRDefault="004901D8" w:rsidP="00740C98">
      <w:pPr>
        <w:pStyle w:val="Sraopastraipa"/>
        <w:numPr>
          <w:ilvl w:val="1"/>
          <w:numId w:val="32"/>
        </w:numPr>
        <w:ind w:left="0"/>
        <w:rPr>
          <w:lang w:eastAsia="lt-LT"/>
        </w:rPr>
      </w:pPr>
      <w:r w:rsidRPr="00373CB7">
        <w:rPr>
          <w:lang w:eastAsia="lt-LT"/>
        </w:rPr>
        <w:t xml:space="preserve">tik iš projekto lėšų (už atostogų dienas, sukauptas dirbant </w:t>
      </w:r>
      <w:r w:rsidR="00680694" w:rsidRPr="00373CB7">
        <w:rPr>
          <w:lang w:eastAsia="lt-LT"/>
        </w:rPr>
        <w:t xml:space="preserve">įgyvendinant </w:t>
      </w:r>
      <w:r w:rsidRPr="00373CB7">
        <w:rPr>
          <w:lang w:eastAsia="lt-LT"/>
        </w:rPr>
        <w:t>projekt</w:t>
      </w:r>
      <w:r w:rsidR="00680694" w:rsidRPr="00373CB7">
        <w:rPr>
          <w:lang w:eastAsia="lt-LT"/>
        </w:rPr>
        <w:t>ą</w:t>
      </w:r>
      <w:r w:rsidRPr="00373CB7">
        <w:rPr>
          <w:lang w:eastAsia="lt-LT"/>
        </w:rPr>
        <w:t>);</w:t>
      </w:r>
    </w:p>
    <w:p w:rsidR="004901D8" w:rsidRPr="00373CB7" w:rsidRDefault="004901D8" w:rsidP="00740C98">
      <w:pPr>
        <w:pStyle w:val="Sraopastraipa"/>
        <w:numPr>
          <w:ilvl w:val="1"/>
          <w:numId w:val="32"/>
        </w:numPr>
        <w:ind w:left="0"/>
        <w:rPr>
          <w:lang w:eastAsia="lt-LT"/>
        </w:rPr>
      </w:pPr>
      <w:r w:rsidRPr="00373CB7">
        <w:rPr>
          <w:lang w:eastAsia="lt-LT"/>
        </w:rPr>
        <w:t xml:space="preserve">kitu būdu, vadovaujantis </w:t>
      </w:r>
      <w:r w:rsidR="004A4EE1" w:rsidRPr="00373CB7">
        <w:rPr>
          <w:lang w:eastAsia="lt-LT"/>
        </w:rPr>
        <w:t>projekto vykdytojo ar partnerio</w:t>
      </w:r>
      <w:r w:rsidRPr="00373CB7">
        <w:rPr>
          <w:lang w:eastAsia="lt-LT"/>
        </w:rPr>
        <w:t xml:space="preserve"> </w:t>
      </w:r>
      <w:r w:rsidR="0083598F" w:rsidRPr="00373CB7">
        <w:rPr>
          <w:lang w:eastAsia="lt-LT"/>
        </w:rPr>
        <w:t>pagal Lietuvos Respublikos teisės aktų reikalavimus</w:t>
      </w:r>
      <w:r w:rsidR="0083598F" w:rsidRPr="00373CB7" w:rsidDel="00680694">
        <w:rPr>
          <w:lang w:eastAsia="lt-LT"/>
        </w:rPr>
        <w:t xml:space="preserve"> </w:t>
      </w:r>
      <w:r w:rsidR="00680694" w:rsidRPr="00373CB7">
        <w:rPr>
          <w:lang w:eastAsia="lt-LT"/>
        </w:rPr>
        <w:t xml:space="preserve">nustatyta </w:t>
      </w:r>
      <w:r w:rsidRPr="00373CB7">
        <w:rPr>
          <w:lang w:eastAsia="lt-LT"/>
        </w:rPr>
        <w:t>vidaus tvarka.</w:t>
      </w:r>
    </w:p>
    <w:p w:rsidR="004901D8" w:rsidRPr="00373CB7" w:rsidRDefault="004901D8" w:rsidP="00063ED5">
      <w:pPr>
        <w:rPr>
          <w:b/>
          <w:bCs/>
          <w:i/>
          <w:iCs/>
          <w:lang w:eastAsia="lt-LT"/>
        </w:rPr>
      </w:pPr>
      <w:r w:rsidRPr="00373CB7">
        <w:rPr>
          <w:b/>
          <w:bCs/>
          <w:i/>
          <w:iCs/>
          <w:lang w:eastAsia="lt-LT"/>
        </w:rPr>
        <w:t>Valstybės ir savivaldybių biudžetinių įstaigų valstybės tarnautojų ir kitų darbuotojų darbo užmokesčio išlaidų apmokėjimas</w:t>
      </w:r>
    </w:p>
    <w:p w:rsidR="002025CB" w:rsidRPr="00373CB7" w:rsidRDefault="00727E24" w:rsidP="00740C98">
      <w:pPr>
        <w:pStyle w:val="Sraopastraipa"/>
        <w:numPr>
          <w:ilvl w:val="0"/>
          <w:numId w:val="32"/>
        </w:numPr>
        <w:ind w:left="0"/>
        <w:rPr>
          <w:lang w:eastAsia="lt-LT"/>
        </w:rPr>
      </w:pPr>
      <w:r w:rsidRPr="00373CB7">
        <w:rPr>
          <w:lang w:eastAsia="lt-LT"/>
        </w:rPr>
        <w:t xml:space="preserve">Valstybės tarnautojų ir darbuotojų, dirbančių pagal darbo sutartis ir gaunančių darbo užmokestį iš valstybės biudžeto, savivaldybių biudžetų ir valstybės pinigų fondų, kurių pareigybių skaičius patvirtintas vadovaujantis Lietuvos Respublikos valstybės tarnybos įstatymo 8 straipsnio </w:t>
      </w:r>
      <w:r w:rsidR="00DF063D" w:rsidRPr="00373CB7">
        <w:rPr>
          <w:lang w:eastAsia="lt-LT"/>
        </w:rPr>
        <w:t>1</w:t>
      </w:r>
      <w:r w:rsidRPr="00373CB7">
        <w:rPr>
          <w:lang w:eastAsia="lt-LT"/>
        </w:rPr>
        <w:t xml:space="preserve"> dalyje</w:t>
      </w:r>
      <w:proofErr w:type="gramStart"/>
      <w:r w:rsidR="00E6127C" w:rsidRPr="00373CB7">
        <w:rPr>
          <w:lang w:eastAsia="lt-LT"/>
        </w:rPr>
        <w:t xml:space="preserve"> </w:t>
      </w:r>
      <w:r w:rsidRPr="00373CB7">
        <w:rPr>
          <w:lang w:eastAsia="lt-LT"/>
        </w:rPr>
        <w:t xml:space="preserve"> </w:t>
      </w:r>
      <w:proofErr w:type="gramEnd"/>
      <w:r w:rsidRPr="00373CB7">
        <w:rPr>
          <w:lang w:eastAsia="lt-LT"/>
        </w:rPr>
        <w:t>(arba kitų įstaigos veiklą reglamentuojančių teisės aktų) nustatyta tvarka, darbo užmokesčio išlaidos</w:t>
      </w:r>
      <w:r w:rsidR="002025CB" w:rsidRPr="00373CB7">
        <w:rPr>
          <w:lang w:eastAsia="lt-LT"/>
        </w:rPr>
        <w:t>:</w:t>
      </w:r>
    </w:p>
    <w:p w:rsidR="002025CB" w:rsidRPr="00373CB7" w:rsidRDefault="002025CB" w:rsidP="002025CB">
      <w:pPr>
        <w:pStyle w:val="Sraopastraipa"/>
        <w:ind w:left="0"/>
        <w:rPr>
          <w:lang w:eastAsia="lt-LT"/>
        </w:rPr>
      </w:pPr>
      <w:r w:rsidRPr="00373CB7">
        <w:rPr>
          <w:lang w:eastAsia="lt-LT"/>
        </w:rPr>
        <w:t>159.1</w:t>
      </w:r>
      <w:r w:rsidR="009A79B6" w:rsidRPr="00373CB7">
        <w:rPr>
          <w:lang w:eastAsia="lt-LT"/>
        </w:rPr>
        <w:t>.</w:t>
      </w:r>
      <w:r w:rsidRPr="00373CB7">
        <w:rPr>
          <w:lang w:eastAsia="lt-LT"/>
        </w:rPr>
        <w:t xml:space="preserve"> </w:t>
      </w:r>
      <w:r w:rsidR="00727E24" w:rsidRPr="00373CB7">
        <w:rPr>
          <w:lang w:eastAsia="lt-LT"/>
        </w:rPr>
        <w:t>gali būti pripažįstamos tinkamomis finansuoti, tačiau turi būti apmokamos projekto vykdytojo ar partnerio ir tokia tinkamų finansuoti išlaidų suma negali būti didesnė nei projekto vykdytojo ir partnerio (-</w:t>
      </w:r>
      <w:proofErr w:type="spellStart"/>
      <w:r w:rsidR="00727E24" w:rsidRPr="00373CB7">
        <w:rPr>
          <w:lang w:eastAsia="lt-LT"/>
        </w:rPr>
        <w:t>ių</w:t>
      </w:r>
      <w:proofErr w:type="spellEnd"/>
      <w:r w:rsidR="00727E24" w:rsidRPr="00373CB7">
        <w:rPr>
          <w:lang w:eastAsia="lt-LT"/>
        </w:rPr>
        <w:t>) nuosavo įnašo suma</w:t>
      </w:r>
      <w:r w:rsidRPr="00373CB7">
        <w:rPr>
          <w:lang w:eastAsia="lt-LT"/>
        </w:rPr>
        <w:t xml:space="preserve"> </w:t>
      </w:r>
      <w:proofErr w:type="gramStart"/>
      <w:r w:rsidR="00FF5215" w:rsidRPr="00373CB7">
        <w:rPr>
          <w:lang w:eastAsia="lt-LT"/>
        </w:rPr>
        <w:t>(</w:t>
      </w:r>
      <w:proofErr w:type="gramEnd"/>
      <w:r w:rsidR="00FF5215" w:rsidRPr="00373CB7">
        <w:rPr>
          <w:lang w:eastAsia="lt-LT"/>
        </w:rPr>
        <w:t xml:space="preserve">jeigu už projekto veiklų vykdymą valstybės tarnautojui apmokama pagal Valstybės tarnybos įstatymo 28 straipsnio 3 dalį, tinkama finansuoti pripažįstamos darbo užmokesčio dalies valandinis įkainis negali viršyti konkretaus valstybės tarnautojo </w:t>
      </w:r>
      <w:r w:rsidR="004B6B79" w:rsidRPr="00373CB7">
        <w:rPr>
          <w:lang w:eastAsia="lt-LT"/>
        </w:rPr>
        <w:t xml:space="preserve">vidutinio </w:t>
      </w:r>
      <w:r w:rsidR="00FF5215" w:rsidRPr="00373CB7">
        <w:rPr>
          <w:lang w:eastAsia="lt-LT"/>
        </w:rPr>
        <w:t>darbo užmokesčio</w:t>
      </w:r>
      <w:r w:rsidR="004B6B79" w:rsidRPr="00373CB7">
        <w:rPr>
          <w:lang w:eastAsia="lt-LT"/>
        </w:rPr>
        <w:t xml:space="preserve"> valandinio įkainio)</w:t>
      </w:r>
      <w:r w:rsidR="0020669D" w:rsidRPr="00373CB7">
        <w:rPr>
          <w:lang w:eastAsia="lt-LT"/>
        </w:rPr>
        <w:t>;</w:t>
      </w:r>
    </w:p>
    <w:p w:rsidR="004A030D" w:rsidRPr="00373CB7" w:rsidRDefault="002025CB" w:rsidP="002025CB">
      <w:pPr>
        <w:pStyle w:val="Sraopastraipa"/>
        <w:ind w:left="0"/>
        <w:rPr>
          <w:lang w:eastAsia="lt-LT"/>
        </w:rPr>
      </w:pPr>
      <w:r w:rsidRPr="00373CB7">
        <w:rPr>
          <w:lang w:eastAsia="lt-LT"/>
        </w:rPr>
        <w:t>159.2</w:t>
      </w:r>
      <w:r w:rsidR="009A79B6" w:rsidRPr="00373CB7">
        <w:rPr>
          <w:lang w:eastAsia="lt-LT"/>
        </w:rPr>
        <w:t>.</w:t>
      </w:r>
      <w:r w:rsidR="00727E24" w:rsidRPr="00373CB7">
        <w:rPr>
          <w:lang w:eastAsia="lt-LT"/>
        </w:rPr>
        <w:t xml:space="preserve"> gali būti apmokamos iš projektui įgyvendinti skirtų lėšų, jeigu už projekto veiklų vykdymą </w:t>
      </w:r>
      <w:r w:rsidRPr="00373CB7">
        <w:rPr>
          <w:lang w:eastAsia="lt-LT"/>
        </w:rPr>
        <w:t>valstybės tarnautojui pagal</w:t>
      </w:r>
      <w:r w:rsidR="00727E24" w:rsidRPr="00373CB7">
        <w:rPr>
          <w:lang w:eastAsia="lt-LT"/>
        </w:rPr>
        <w:t xml:space="preserve"> Valstybės tarnybos įstatymo </w:t>
      </w:r>
      <w:r w:rsidR="00DF063D" w:rsidRPr="00373CB7">
        <w:rPr>
          <w:lang w:eastAsia="lt-LT"/>
        </w:rPr>
        <w:t>30</w:t>
      </w:r>
      <w:r w:rsidR="00727E24" w:rsidRPr="00373CB7">
        <w:rPr>
          <w:lang w:eastAsia="lt-LT"/>
        </w:rPr>
        <w:t xml:space="preserve"> straipsnio 1 dalies 2 punkt</w:t>
      </w:r>
      <w:r w:rsidR="002F24E5" w:rsidRPr="00373CB7">
        <w:rPr>
          <w:lang w:eastAsia="lt-LT"/>
        </w:rPr>
        <w:t>ą</w:t>
      </w:r>
      <w:r w:rsidR="004A2960">
        <w:rPr>
          <w:lang w:eastAsia="lt-LT"/>
        </w:rPr>
        <w:t xml:space="preserve"> </w:t>
      </w:r>
      <w:r w:rsidRPr="00373CB7">
        <w:rPr>
          <w:lang w:eastAsia="lt-LT"/>
        </w:rPr>
        <w:t>arba darbuotojui, dirbančiam pagal darbo sutartį</w:t>
      </w:r>
      <w:r w:rsidR="0050638D" w:rsidRPr="00373CB7">
        <w:rPr>
          <w:lang w:eastAsia="lt-LT"/>
        </w:rPr>
        <w:t>,</w:t>
      </w:r>
      <w:r w:rsidR="00887A41" w:rsidRPr="00373CB7">
        <w:rPr>
          <w:lang w:eastAsia="lt-LT"/>
        </w:rPr>
        <w:t xml:space="preserve"> </w:t>
      </w:r>
      <w:r w:rsidR="004A2960">
        <w:rPr>
          <w:lang w:eastAsia="lt-LT"/>
        </w:rPr>
        <w:t xml:space="preserve">pagal </w:t>
      </w:r>
      <w:r w:rsidR="0050638D" w:rsidRPr="00373CB7">
        <w:rPr>
          <w:lang w:eastAsia="lt-LT"/>
        </w:rPr>
        <w:t xml:space="preserve">Lietuvos Respublikos valstybės ir savivaldybių įstaigų darbo </w:t>
      </w:r>
      <w:r w:rsidR="0050638D" w:rsidRPr="00373CB7">
        <w:rPr>
          <w:lang w:eastAsia="lt-LT"/>
        </w:rPr>
        <w:lastRenderedPageBreak/>
        <w:t xml:space="preserve">apmokėjimo įstatymo 5 straipsnio 1 dalies 2 </w:t>
      </w:r>
      <w:r w:rsidRPr="00373CB7">
        <w:rPr>
          <w:lang w:eastAsia="lt-LT"/>
        </w:rPr>
        <w:t xml:space="preserve">punktą įstaigos vadovo įsakymu </w:t>
      </w:r>
      <w:r w:rsidR="00755272" w:rsidRPr="00373CB7">
        <w:rPr>
          <w:lang w:eastAsia="lt-LT"/>
        </w:rPr>
        <w:t xml:space="preserve">ir </w:t>
      </w:r>
      <w:proofErr w:type="gramStart"/>
      <w:r w:rsidR="00755272" w:rsidRPr="00373CB7">
        <w:rPr>
          <w:lang w:eastAsia="lt-LT"/>
        </w:rPr>
        <w:t>(</w:t>
      </w:r>
      <w:proofErr w:type="gramEnd"/>
      <w:r w:rsidR="00755272" w:rsidRPr="00373CB7">
        <w:rPr>
          <w:lang w:eastAsia="lt-LT"/>
        </w:rPr>
        <w:t xml:space="preserve">ar) vadovaujantis institucijos darbo apmokėjimo sistema </w:t>
      </w:r>
      <w:r w:rsidRPr="00373CB7">
        <w:rPr>
          <w:lang w:eastAsia="lt-LT"/>
        </w:rPr>
        <w:t>skiriama pr</w:t>
      </w:r>
      <w:r w:rsidR="00755272" w:rsidRPr="00373CB7">
        <w:rPr>
          <w:lang w:eastAsia="lt-LT"/>
        </w:rPr>
        <w:t>iemoka</w:t>
      </w:r>
      <w:r w:rsidRPr="00373CB7">
        <w:rPr>
          <w:lang w:eastAsia="lt-LT"/>
        </w:rPr>
        <w:t xml:space="preserve">. Įstaigos vadovo įsakyme nurodomas priemokos mokėjimo pagrindas, terminas, dydis, iš projekto lėšų apmokama proporcingai priskaičiuota darbo užmokesčio dalis (įvertinus priemokos dydį lyginant su visa darbo užmokesčio </w:t>
      </w:r>
      <w:r w:rsidR="00555B83" w:rsidRPr="00373CB7">
        <w:rPr>
          <w:lang w:eastAsia="lt-LT"/>
        </w:rPr>
        <w:t xml:space="preserve"> </w:t>
      </w:r>
      <w:r w:rsidRPr="00373CB7">
        <w:rPr>
          <w:lang w:eastAsia="lt-LT"/>
        </w:rPr>
        <w:t>suma). Valstybės tarnautojui arba darbuotojui, dirbančiam pagal darbo sutartį, skyrus prie</w:t>
      </w:r>
      <w:r w:rsidR="00D11A30" w:rsidRPr="00373CB7">
        <w:rPr>
          <w:lang w:eastAsia="lt-LT"/>
        </w:rPr>
        <w:t>moką</w:t>
      </w:r>
      <w:r w:rsidRPr="00373CB7">
        <w:rPr>
          <w:lang w:eastAsia="lt-LT"/>
        </w:rPr>
        <w:t>, jam darbo</w:t>
      </w:r>
      <w:r w:rsidR="0044539A" w:rsidRPr="00373CB7">
        <w:rPr>
          <w:lang w:eastAsia="lt-LT"/>
        </w:rPr>
        <w:t xml:space="preserve"> užmokestis (įskaitant priemoką</w:t>
      </w:r>
      <w:r w:rsidRPr="00373CB7">
        <w:rPr>
          <w:lang w:eastAsia="lt-LT"/>
        </w:rPr>
        <w:t xml:space="preserve">) mokamas iš dviejų (ar daugiau, jei vykdomas ne vienas projektas) finansavimo šaltinių pagal įstaigos vadovo įsakyme nustatytą proporciją. </w:t>
      </w:r>
      <w:r w:rsidR="00727E24" w:rsidRPr="00373CB7">
        <w:rPr>
          <w:lang w:eastAsia="lt-LT"/>
        </w:rPr>
        <w:t>Iš projektui skirtų lėšų gali būti apmokėta tik proporcingai priskaičiuota darbo užmokesčio dalis</w:t>
      </w:r>
      <w:r w:rsidR="004A030D" w:rsidRPr="00373CB7">
        <w:rPr>
          <w:lang w:eastAsia="lt-LT"/>
        </w:rPr>
        <w:t>.</w:t>
      </w:r>
      <w:r w:rsidR="00EC60C5" w:rsidRPr="00373CB7">
        <w:t xml:space="preserve"> </w:t>
      </w:r>
      <w:r w:rsidR="00721E1A" w:rsidRPr="00373CB7">
        <w:rPr>
          <w:lang w:eastAsia="lt-LT"/>
        </w:rPr>
        <w:t>Tinkamos finansuoti projektą vykdančių asmenų darbo užmokesčio išlaidos, nuo kurių skaičiuojama proporcija, nurodytos Rekomendacijų 141 punkte</w:t>
      </w:r>
      <w:r w:rsidR="0020669D" w:rsidRPr="00373CB7">
        <w:rPr>
          <w:lang w:eastAsia="lt-LT"/>
        </w:rPr>
        <w:t>;</w:t>
      </w:r>
      <w:r w:rsidR="00721E1A" w:rsidRPr="00373CB7">
        <w:rPr>
          <w:lang w:eastAsia="lt-LT"/>
        </w:rPr>
        <w:t xml:space="preserve"> </w:t>
      </w:r>
    </w:p>
    <w:p w:rsidR="00727E24" w:rsidRPr="00373CB7" w:rsidRDefault="007C75F9" w:rsidP="004A030D">
      <w:pPr>
        <w:pStyle w:val="Sraopastraipa"/>
        <w:ind w:left="851" w:firstLine="0"/>
        <w:rPr>
          <w:i/>
          <w:color w:val="0070C0"/>
          <w:lang w:eastAsia="lt-LT"/>
        </w:rPr>
      </w:pPr>
      <w:r w:rsidRPr="00373CB7">
        <w:rPr>
          <w:i/>
          <w:color w:val="0070C0"/>
          <w:lang w:eastAsia="lt-LT"/>
        </w:rPr>
        <w:t xml:space="preserve">Pavyzdžiui, valstybės tarnautojui </w:t>
      </w:r>
      <w:r w:rsidR="00D11A30" w:rsidRPr="00373CB7">
        <w:rPr>
          <w:i/>
          <w:color w:val="0070C0"/>
          <w:lang w:eastAsia="lt-LT"/>
        </w:rPr>
        <w:t xml:space="preserve">(ar darbuotojui, dirbančiam pagal darbo sutartį) </w:t>
      </w:r>
      <w:r w:rsidRPr="00373CB7">
        <w:rPr>
          <w:i/>
          <w:color w:val="0070C0"/>
          <w:lang w:eastAsia="lt-LT"/>
        </w:rPr>
        <w:t xml:space="preserve">nustatytas darbo užmokestis yra 1000 </w:t>
      </w:r>
      <w:proofErr w:type="spellStart"/>
      <w:r w:rsidRPr="00373CB7">
        <w:rPr>
          <w:i/>
          <w:color w:val="0070C0"/>
          <w:lang w:eastAsia="lt-LT"/>
        </w:rPr>
        <w:t>Eur</w:t>
      </w:r>
      <w:proofErr w:type="spellEnd"/>
      <w:r w:rsidRPr="00373CB7">
        <w:rPr>
          <w:i/>
          <w:color w:val="0070C0"/>
          <w:lang w:eastAsia="lt-LT"/>
        </w:rPr>
        <w:t>/mėn</w:t>
      </w:r>
      <w:r w:rsidR="004A030D" w:rsidRPr="00373CB7">
        <w:rPr>
          <w:i/>
          <w:color w:val="0070C0"/>
          <w:lang w:eastAsia="lt-LT"/>
        </w:rPr>
        <w:t>.</w:t>
      </w:r>
      <w:r w:rsidRPr="00373CB7">
        <w:rPr>
          <w:i/>
          <w:color w:val="0070C0"/>
          <w:lang w:eastAsia="lt-LT"/>
        </w:rPr>
        <w:t xml:space="preserve"> (neįskaitant darbdavio mokesčių). Įstaigos vadovo įsakymu nustatoma 10 proc. priemoka </w:t>
      </w:r>
      <w:r w:rsidR="00DE0710" w:rsidRPr="00373CB7">
        <w:rPr>
          <w:i/>
          <w:color w:val="0070C0"/>
          <w:lang w:eastAsia="lt-LT"/>
        </w:rPr>
        <w:t xml:space="preserve">nuo pareiginės algos </w:t>
      </w:r>
      <w:r w:rsidRPr="00373CB7">
        <w:rPr>
          <w:i/>
          <w:color w:val="0070C0"/>
          <w:lang w:eastAsia="lt-LT"/>
        </w:rPr>
        <w:t xml:space="preserve">už projekto vykdymą. Tokiu atveju priemokos suma bus 100 </w:t>
      </w:r>
      <w:proofErr w:type="spellStart"/>
      <w:r w:rsidRPr="00373CB7">
        <w:rPr>
          <w:i/>
          <w:color w:val="0070C0"/>
          <w:lang w:eastAsia="lt-LT"/>
        </w:rPr>
        <w:t>Eur</w:t>
      </w:r>
      <w:proofErr w:type="spellEnd"/>
      <w:r w:rsidRPr="00373CB7">
        <w:rPr>
          <w:i/>
          <w:color w:val="0070C0"/>
          <w:lang w:eastAsia="lt-LT"/>
        </w:rPr>
        <w:t>/mėn.</w:t>
      </w:r>
      <w:r w:rsidR="004A030D" w:rsidRPr="00373CB7">
        <w:rPr>
          <w:i/>
          <w:color w:val="0070C0"/>
          <w:lang w:eastAsia="lt-LT"/>
        </w:rPr>
        <w:t>,</w:t>
      </w:r>
      <w:r w:rsidRPr="00373CB7">
        <w:rPr>
          <w:i/>
          <w:color w:val="0070C0"/>
          <w:lang w:eastAsia="lt-LT"/>
        </w:rPr>
        <w:t xml:space="preserve"> o </w:t>
      </w:r>
      <w:r w:rsidR="00D11A30" w:rsidRPr="00373CB7">
        <w:rPr>
          <w:i/>
          <w:color w:val="0070C0"/>
          <w:lang w:eastAsia="lt-LT"/>
        </w:rPr>
        <w:t xml:space="preserve">valstybės tarnautojo ar </w:t>
      </w:r>
      <w:r w:rsidRPr="00373CB7">
        <w:rPr>
          <w:i/>
          <w:color w:val="0070C0"/>
          <w:lang w:eastAsia="lt-LT"/>
        </w:rPr>
        <w:t xml:space="preserve">darbuotojo atlyginimas (be darbdavio mokesčių) sudarys 1100 </w:t>
      </w:r>
      <w:proofErr w:type="spellStart"/>
      <w:r w:rsidRPr="00373CB7">
        <w:rPr>
          <w:i/>
          <w:color w:val="0070C0"/>
          <w:lang w:eastAsia="lt-LT"/>
        </w:rPr>
        <w:t>Eur</w:t>
      </w:r>
      <w:proofErr w:type="spellEnd"/>
      <w:r w:rsidRPr="00373CB7">
        <w:rPr>
          <w:i/>
          <w:color w:val="0070C0"/>
          <w:lang w:eastAsia="lt-LT"/>
        </w:rPr>
        <w:t xml:space="preserve">/mėn. Nuo viso apskaičiuoto atlyginimo priemoka sudarys 9,09 proc. (100/1100*100). Atitinkamai, iš projektui skirtų lėšų gali būti apmokėta 9,09 proc. valstybės tarnautojo </w:t>
      </w:r>
      <w:r w:rsidR="00D11A30" w:rsidRPr="00373CB7">
        <w:rPr>
          <w:i/>
          <w:color w:val="0070C0"/>
          <w:lang w:eastAsia="lt-LT"/>
        </w:rPr>
        <w:t xml:space="preserve">(arba darbuotojo, dirbančio pagal darbo sutartį) </w:t>
      </w:r>
      <w:r w:rsidRPr="00373CB7">
        <w:rPr>
          <w:i/>
          <w:color w:val="0070C0"/>
          <w:lang w:eastAsia="lt-LT"/>
        </w:rPr>
        <w:t xml:space="preserve">darbo užmokesčio išlaidų (įskaitant </w:t>
      </w:r>
      <w:r w:rsidR="00D11A30" w:rsidRPr="00373CB7">
        <w:rPr>
          <w:i/>
          <w:color w:val="0070C0"/>
          <w:lang w:eastAsia="lt-LT"/>
        </w:rPr>
        <w:t xml:space="preserve">su darbo santykiais susijusius </w:t>
      </w:r>
      <w:r w:rsidRPr="00373CB7">
        <w:rPr>
          <w:i/>
          <w:color w:val="0070C0"/>
          <w:lang w:eastAsia="lt-LT"/>
        </w:rPr>
        <w:t xml:space="preserve">darbdavio </w:t>
      </w:r>
      <w:r w:rsidR="00D11A30" w:rsidRPr="00373CB7">
        <w:rPr>
          <w:i/>
          <w:color w:val="0070C0"/>
          <w:lang w:eastAsia="lt-LT"/>
        </w:rPr>
        <w:t>įsipareigojimus</w:t>
      </w:r>
      <w:r w:rsidRPr="00373CB7">
        <w:rPr>
          <w:i/>
          <w:color w:val="0070C0"/>
          <w:lang w:eastAsia="lt-LT"/>
        </w:rPr>
        <w:t>, taip pat darbo užmokestį kasmetinių atostogų, papildomų poilsio dienų ar ligos atveju).</w:t>
      </w:r>
    </w:p>
    <w:p w:rsidR="00C61E5B" w:rsidRPr="00373CB7" w:rsidRDefault="006A1A55" w:rsidP="00C61E5B">
      <w:pPr>
        <w:rPr>
          <w:i/>
          <w:color w:val="FF0000"/>
          <w:lang w:eastAsia="lt-LT"/>
        </w:rPr>
      </w:pPr>
      <w:r w:rsidRPr="00373CB7">
        <w:rPr>
          <w:lang w:eastAsia="lt-LT"/>
        </w:rPr>
        <w:t>159.</w:t>
      </w:r>
      <w:r w:rsidR="004B6B79" w:rsidRPr="00373CB7">
        <w:rPr>
          <w:lang w:eastAsia="lt-LT"/>
        </w:rPr>
        <w:t>3</w:t>
      </w:r>
      <w:r w:rsidR="00C61E5B" w:rsidRPr="00373CB7">
        <w:rPr>
          <w:lang w:eastAsia="lt-LT"/>
        </w:rPr>
        <w:t xml:space="preserve">. gali būti apmokamos iš projektui įgyvendinti skirtų lėšų, jeigu vadovaujantis Lietuvos Respublikos darbo kodekso </w:t>
      </w:r>
      <w:r w:rsidR="00C61E5B" w:rsidRPr="00373CB7">
        <w:rPr>
          <w:bCs/>
        </w:rPr>
        <w:t>35 straipsniu su darbuotoju, dirbančiu pagal darbo sutartį, sudarytas susitarimas dėl papildomo darbo projekte. Sudarant susitarimą darbo užmokestis nustatomas vadovaujantis Lietuvos Respublikos valstybės ir savivaldybių įstaigų darbuotojų darbo apmokėjimo įstatymo nuostatomis.</w:t>
      </w:r>
    </w:p>
    <w:p w:rsidR="00C61E5B" w:rsidRPr="00373CB7" w:rsidRDefault="00C61E5B" w:rsidP="00C61E5B">
      <w:pPr>
        <w:ind w:left="851" w:firstLine="0"/>
        <w:rPr>
          <w:i/>
          <w:color w:val="0070C0"/>
          <w:lang w:eastAsia="lt-LT"/>
        </w:rPr>
      </w:pPr>
      <w:r w:rsidRPr="00373CB7">
        <w:rPr>
          <w:i/>
          <w:color w:val="0070C0"/>
          <w:lang w:eastAsia="lt-LT"/>
        </w:rPr>
        <w:t xml:space="preserve">Pavyzdžiui, projekto vykdytojo darbuotojas, kuris yra įdarbintas kaip </w:t>
      </w:r>
      <w:r w:rsidR="00551E98" w:rsidRPr="00373CB7">
        <w:rPr>
          <w:i/>
          <w:color w:val="0070C0"/>
          <w:lang w:eastAsia="lt-LT"/>
        </w:rPr>
        <w:t>specialistas</w:t>
      </w:r>
      <w:r w:rsidRPr="00373CB7">
        <w:rPr>
          <w:i/>
          <w:color w:val="0070C0"/>
          <w:lang w:eastAsia="lt-LT"/>
        </w:rPr>
        <w:t xml:space="preserve">, papildomai įdarbinamas ekspertu projekte, su juo sudaromas susitarimas dėl papildomo darbo, t.y. papildomos funkcijos. </w:t>
      </w:r>
      <w:r w:rsidRPr="00373CB7">
        <w:rPr>
          <w:i/>
          <w:color w:val="0070C0"/>
        </w:rPr>
        <w:t>Tokia veikla gali būti atliekama laisvu nuo pagrindinės darbo funkcijos atlikimo laiku (susitarimas dėl darbo funkcijų jungimo) arba atliekama tuo pačiu metu kaip ir pagrindinė darbo funkcija (susitarimas dėl darbo funkcijų gretinimo).</w:t>
      </w:r>
      <w:r w:rsidRPr="00373CB7">
        <w:rPr>
          <w:color w:val="0070C0"/>
        </w:rPr>
        <w:t xml:space="preserve"> </w:t>
      </w:r>
      <w:r w:rsidRPr="00373CB7">
        <w:rPr>
          <w:i/>
          <w:color w:val="0070C0"/>
          <w:lang w:eastAsia="lt-LT"/>
        </w:rPr>
        <w:t>Tokiu atveju iš projektui skirtų lėšų gali būti apmokėtos</w:t>
      </w:r>
      <w:r w:rsidRPr="00373CB7">
        <w:rPr>
          <w:color w:val="0070C0"/>
        </w:rPr>
        <w:t xml:space="preserve"> </w:t>
      </w:r>
      <w:r w:rsidRPr="00373CB7">
        <w:rPr>
          <w:i/>
          <w:color w:val="0070C0"/>
          <w:lang w:eastAsia="lt-LT"/>
        </w:rPr>
        <w:t>darbo užmokesčio išlaidos</w:t>
      </w:r>
      <w:r w:rsidRPr="00373CB7">
        <w:rPr>
          <w:color w:val="0070C0"/>
        </w:rPr>
        <w:t xml:space="preserve"> </w:t>
      </w:r>
      <w:r w:rsidRPr="00373CB7">
        <w:rPr>
          <w:i/>
          <w:color w:val="0070C0"/>
          <w:lang w:eastAsia="lt-LT"/>
        </w:rPr>
        <w:t>(įskaitant su darbo santykiais susijusius darbdavio įsipareigojimus, taip pat darbo užmokestį kasmetinių atostogų, papildomų poilsio dienų ar ligos atveju).</w:t>
      </w:r>
    </w:p>
    <w:p w:rsidR="004901D8" w:rsidRPr="00373CB7" w:rsidRDefault="004901D8" w:rsidP="00740C98">
      <w:pPr>
        <w:pStyle w:val="Sraopastraipa"/>
        <w:numPr>
          <w:ilvl w:val="0"/>
          <w:numId w:val="32"/>
        </w:numPr>
        <w:ind w:left="0"/>
        <w:rPr>
          <w:lang w:eastAsia="lt-LT"/>
        </w:rPr>
      </w:pPr>
      <w:r w:rsidRPr="00373CB7">
        <w:rPr>
          <w:lang w:eastAsia="lt-LT"/>
        </w:rPr>
        <w:t xml:space="preserve">Darbuotojų, dirbančių pagal darbo sutartis, kurių pareigybių skaičius nėra tvirtinamas pagal Lietuvos Respublikos valstybės tarnybos įstatymo 8 straipsnio 5 dalį, darbo užmokesčio išlaidos laikomos tinkamomis finansuoti projekto išlaidomis, jeigu tenkinami kiti darbo užmokesčio išlaidų tinkamumo </w:t>
      </w:r>
      <w:r w:rsidR="0083598F" w:rsidRPr="00373CB7">
        <w:rPr>
          <w:lang w:eastAsia="lt-LT"/>
        </w:rPr>
        <w:t xml:space="preserve">finansuoti </w:t>
      </w:r>
      <w:r w:rsidRPr="00373CB7">
        <w:rPr>
          <w:lang w:eastAsia="lt-LT"/>
        </w:rPr>
        <w:t>reikalavimai ir šios sąlygos:</w:t>
      </w:r>
    </w:p>
    <w:p w:rsidR="004901D8" w:rsidRPr="00373CB7" w:rsidRDefault="00FF0234" w:rsidP="0044539A">
      <w:pPr>
        <w:pStyle w:val="Sraopastraipa"/>
        <w:numPr>
          <w:ilvl w:val="1"/>
          <w:numId w:val="32"/>
        </w:numPr>
        <w:ind w:left="0"/>
        <w:rPr>
          <w:lang w:eastAsia="lt-LT"/>
        </w:rPr>
      </w:pPr>
      <w:r w:rsidRPr="00373CB7">
        <w:rPr>
          <w:lang w:eastAsia="lt-LT"/>
        </w:rPr>
        <w:t>d</w:t>
      </w:r>
      <w:r w:rsidR="004901D8" w:rsidRPr="00373CB7">
        <w:rPr>
          <w:lang w:eastAsia="lt-LT"/>
        </w:rPr>
        <w:t xml:space="preserve">arbuotojui mokamo darbo užmokesčio dydis nustatomas vadovaujantis </w:t>
      </w:r>
      <w:r w:rsidR="00B21BCC" w:rsidRPr="00373CB7">
        <w:rPr>
          <w:lang w:eastAsia="lt-LT"/>
        </w:rPr>
        <w:t xml:space="preserve">Lietuvos Respublikos valstybės ir savivaldybių įstaigų darbuotojų darbo apmokėjimo įstatymo </w:t>
      </w:r>
      <w:r w:rsidR="004901D8" w:rsidRPr="00373CB7">
        <w:rPr>
          <w:lang w:eastAsia="lt-LT"/>
        </w:rPr>
        <w:t>nuostatomis;</w:t>
      </w:r>
    </w:p>
    <w:p w:rsidR="004901D8" w:rsidRPr="00373CB7" w:rsidRDefault="00FF0234" w:rsidP="0044539A">
      <w:pPr>
        <w:pStyle w:val="Sraopastraipa"/>
        <w:numPr>
          <w:ilvl w:val="1"/>
          <w:numId w:val="32"/>
        </w:numPr>
        <w:ind w:left="0"/>
        <w:rPr>
          <w:lang w:eastAsia="lt-LT"/>
        </w:rPr>
      </w:pPr>
      <w:r w:rsidRPr="00373CB7">
        <w:rPr>
          <w:lang w:eastAsia="lt-LT"/>
        </w:rPr>
        <w:t>j</w:t>
      </w:r>
      <w:r w:rsidR="004901D8" w:rsidRPr="00373CB7">
        <w:rPr>
          <w:lang w:eastAsia="lt-LT"/>
        </w:rPr>
        <w:t>ei darbo sutartis sudaroma su valstybės tarnautoju, ji turi būti sudaryta laikantis Lietuvos Respublikos valstybės tarnybos įstatymo 1</w:t>
      </w:r>
      <w:r w:rsidR="004B6B79" w:rsidRPr="00373CB7">
        <w:rPr>
          <w:lang w:eastAsia="lt-LT"/>
        </w:rPr>
        <w:t>8</w:t>
      </w:r>
      <w:r w:rsidR="004901D8" w:rsidRPr="00373CB7">
        <w:rPr>
          <w:lang w:eastAsia="lt-LT"/>
        </w:rPr>
        <w:t xml:space="preserve"> straipsnio ir </w:t>
      </w:r>
      <w:r w:rsidR="006E32FB" w:rsidRPr="00373CB7">
        <w:rPr>
          <w:bCs/>
          <w:lang w:eastAsia="lt-LT"/>
        </w:rPr>
        <w:t xml:space="preserve">Valstybės tarnautojų prašymų leisti dirbti kitą darbą pagal darbo sutartį nagrinėjimo, sprendimų priėmimo ir atšaukimo tvarkos aprašo, patvirtinto Lietuvos Respublikos vidaus reikalų ministro </w:t>
      </w:r>
      <w:r w:rsidR="006E32FB" w:rsidRPr="00373CB7">
        <w:t>2018 m. gruodžio 31 d. įsakymu Nr. 1V-985</w:t>
      </w:r>
      <w:r w:rsidRPr="00373CB7">
        <w:rPr>
          <w:lang w:eastAsia="lt-LT"/>
        </w:rPr>
        <w:t>,</w:t>
      </w:r>
      <w:r w:rsidR="004901D8" w:rsidRPr="00373CB7">
        <w:rPr>
          <w:lang w:eastAsia="lt-LT"/>
        </w:rPr>
        <w:t xml:space="preserve"> nuostatų. </w:t>
      </w:r>
      <w:r w:rsidR="00EC60C5" w:rsidRPr="00373CB7">
        <w:rPr>
          <w:lang w:eastAsia="lt-LT"/>
        </w:rPr>
        <w:t>Pagal Valstybės tarnybos įstatymo 1</w:t>
      </w:r>
      <w:r w:rsidR="006E32FB" w:rsidRPr="00373CB7">
        <w:rPr>
          <w:lang w:eastAsia="lt-LT"/>
        </w:rPr>
        <w:t>9</w:t>
      </w:r>
      <w:r w:rsidR="00EC60C5" w:rsidRPr="00373CB7">
        <w:rPr>
          <w:lang w:eastAsia="lt-LT"/>
        </w:rPr>
        <w:t xml:space="preserve"> straipsnio </w:t>
      </w:r>
      <w:r w:rsidR="006E32FB" w:rsidRPr="00373CB7">
        <w:rPr>
          <w:lang w:eastAsia="lt-LT"/>
        </w:rPr>
        <w:t>2</w:t>
      </w:r>
      <w:r w:rsidR="00EC60C5" w:rsidRPr="00373CB7">
        <w:rPr>
          <w:lang w:eastAsia="lt-LT"/>
        </w:rPr>
        <w:t xml:space="preserve"> dalies nuostatas, valstybės tarnautojas negali eiti daugiau negu </w:t>
      </w:r>
      <w:r w:rsidR="00EC60C5" w:rsidRPr="00373CB7">
        <w:rPr>
          <w:lang w:eastAsia="lt-LT"/>
        </w:rPr>
        <w:lastRenderedPageBreak/>
        <w:t>vienas valstybės tarnautojo pareigas, dirbti pagal darbo sutartį valstybės ar savivaldybės institucijoje ar įstaigoje, kurioje jis eina valstybės tarnautojo pareigas.</w:t>
      </w:r>
    </w:p>
    <w:p w:rsidR="004901D8" w:rsidRPr="00373CB7" w:rsidRDefault="004901D8" w:rsidP="00E41C19">
      <w:pPr>
        <w:rPr>
          <w:b/>
          <w:bCs/>
          <w:i/>
          <w:iCs/>
          <w:lang w:eastAsia="lt-LT"/>
        </w:rPr>
      </w:pPr>
      <w:r w:rsidRPr="00373CB7">
        <w:rPr>
          <w:b/>
          <w:bCs/>
          <w:i/>
          <w:iCs/>
          <w:lang w:eastAsia="lt-LT"/>
        </w:rPr>
        <w:t>Nepiniginis įnašas</w:t>
      </w:r>
    </w:p>
    <w:p w:rsidR="0029136F" w:rsidRPr="00373CB7" w:rsidRDefault="004901D8" w:rsidP="00740C98">
      <w:pPr>
        <w:pStyle w:val="Sraopastraipa"/>
        <w:numPr>
          <w:ilvl w:val="0"/>
          <w:numId w:val="32"/>
        </w:numPr>
        <w:ind w:left="0"/>
        <w:rPr>
          <w:lang w:eastAsia="lt-LT"/>
        </w:rPr>
      </w:pPr>
      <w:r w:rsidRPr="00373CB7">
        <w:rPr>
          <w:lang w:eastAsia="lt-LT"/>
        </w:rPr>
        <w:t xml:space="preserve">Nepiniginiu projekto vykdytojo </w:t>
      </w:r>
      <w:r w:rsidR="0062264F" w:rsidRPr="00373CB7">
        <w:rPr>
          <w:lang w:eastAsia="lt-LT"/>
        </w:rPr>
        <w:t xml:space="preserve">ar </w:t>
      </w:r>
      <w:r w:rsidRPr="00373CB7">
        <w:rPr>
          <w:lang w:eastAsia="lt-LT"/>
        </w:rPr>
        <w:t>partnerio įnašu gali būti laikoma</w:t>
      </w:r>
      <w:r w:rsidR="00FC5D97" w:rsidRPr="00373CB7">
        <w:rPr>
          <w:lang w:eastAsia="lt-LT"/>
        </w:rPr>
        <w:t xml:space="preserve">s </w:t>
      </w:r>
      <w:r w:rsidR="005161FD" w:rsidRPr="00373CB7">
        <w:rPr>
          <w:lang w:eastAsia="lt-LT"/>
        </w:rPr>
        <w:t>s</w:t>
      </w:r>
      <w:r w:rsidRPr="00373CB7">
        <w:rPr>
          <w:lang w:eastAsia="lt-LT"/>
        </w:rPr>
        <w:t>avanoriškas darbas, jeigu galima įrodyti dirb</w:t>
      </w:r>
      <w:r w:rsidR="00FC5D97" w:rsidRPr="00373CB7">
        <w:rPr>
          <w:lang w:eastAsia="lt-LT"/>
        </w:rPr>
        <w:t>t</w:t>
      </w:r>
      <w:r w:rsidRPr="00373CB7">
        <w:rPr>
          <w:lang w:eastAsia="lt-LT"/>
        </w:rPr>
        <w:t>ą laiką, o įnašas apskaičiuojamas taikant minimalųjį Lietuvos Respublikos teisės akt</w:t>
      </w:r>
      <w:r w:rsidR="005161FD" w:rsidRPr="00373CB7">
        <w:rPr>
          <w:lang w:eastAsia="lt-LT"/>
        </w:rPr>
        <w:t>ų</w:t>
      </w:r>
      <w:r w:rsidRPr="00373CB7">
        <w:rPr>
          <w:lang w:eastAsia="lt-LT"/>
        </w:rPr>
        <w:t xml:space="preserve"> nustatytą darbo užmokestį arba nustatytą fiksuotąjį įkainį.</w:t>
      </w:r>
      <w:r w:rsidR="007B765F" w:rsidRPr="00373CB7">
        <w:rPr>
          <w:lang w:eastAsia="lt-LT"/>
        </w:rPr>
        <w:t xml:space="preserve"> Su savanoriais turi būti sudaromos rašytinės savanoriškos veiklos sutartys</w:t>
      </w:r>
      <w:r w:rsidR="00917BFB" w:rsidRPr="00373CB7">
        <w:rPr>
          <w:lang w:eastAsia="lt-LT"/>
        </w:rPr>
        <w:t xml:space="preserve">. </w:t>
      </w:r>
      <w:r w:rsidR="002C773E" w:rsidRPr="00373CB7">
        <w:rPr>
          <w:lang w:eastAsia="lt-LT"/>
        </w:rPr>
        <w:t>Su</w:t>
      </w:r>
      <w:r w:rsidR="007B765F" w:rsidRPr="00373CB7">
        <w:rPr>
          <w:lang w:eastAsia="lt-LT"/>
        </w:rPr>
        <w:t xml:space="preserve"> </w:t>
      </w:r>
      <w:r w:rsidR="00877F0E" w:rsidRPr="00373CB7">
        <w:rPr>
          <w:lang w:eastAsia="lt-LT"/>
        </w:rPr>
        <w:t xml:space="preserve">savanoriais negali būti sudaromos darbo sutartys dėl apmokamo darbo tame pačiame projekte. </w:t>
      </w:r>
      <w:r w:rsidR="00917BFB" w:rsidRPr="00373CB7">
        <w:rPr>
          <w:lang w:eastAsia="lt-LT"/>
        </w:rPr>
        <w:t>Savanori</w:t>
      </w:r>
      <w:r w:rsidR="007B765F" w:rsidRPr="00373CB7">
        <w:rPr>
          <w:lang w:eastAsia="lt-LT"/>
        </w:rPr>
        <w:t>ų dirbtas laikas apskaitomas laisvos formos dokumentuose (</w:t>
      </w:r>
      <w:proofErr w:type="spellStart"/>
      <w:r w:rsidR="007B765F" w:rsidRPr="00373CB7">
        <w:rPr>
          <w:lang w:eastAsia="lt-LT"/>
        </w:rPr>
        <w:t>laikaraščiuose</w:t>
      </w:r>
      <w:proofErr w:type="spellEnd"/>
      <w:r w:rsidR="007B765F" w:rsidRPr="00373CB7">
        <w:rPr>
          <w:lang w:eastAsia="lt-LT"/>
        </w:rPr>
        <w:t>), kuriuose turi būti pažymėtos savanorio dirbtos dienos, dirbtų valandų per dieną skaičius ir trumpai aprašyta vykdyta veikla (funkcijos). Šie dokumentai (</w:t>
      </w:r>
      <w:proofErr w:type="spellStart"/>
      <w:r w:rsidR="007B765F" w:rsidRPr="00373CB7">
        <w:rPr>
          <w:lang w:eastAsia="lt-LT"/>
        </w:rPr>
        <w:t>laikaraščiai</w:t>
      </w:r>
      <w:proofErr w:type="spellEnd"/>
      <w:r w:rsidR="007B765F" w:rsidRPr="00373CB7">
        <w:rPr>
          <w:lang w:eastAsia="lt-LT"/>
        </w:rPr>
        <w:t>) turi būti pasirašyti savanorio ir patvirtinti projekto vykdytojo ar partnerio vadovo ar jo įgalioto asmens.</w:t>
      </w:r>
      <w:r w:rsidR="007B765F" w:rsidRPr="00373CB7">
        <w:rPr>
          <w:iCs/>
        </w:rPr>
        <w:t xml:space="preserve"> Įnašas savanorišku darbu įvertinamas piniginiu ekvivalentu atsižvelgiant į visas darbo užmokesčio ir susijusių darbdavio mokesčių išlaidas, kurias projekto vykdytojas ar partneris patirtų sudarydamas su darbuotoju d</w:t>
      </w:r>
      <w:r w:rsidR="00717D89" w:rsidRPr="00373CB7">
        <w:rPr>
          <w:iCs/>
        </w:rPr>
        <w:t>arbo sutartį analogiškam darbui.</w:t>
      </w:r>
      <w:r w:rsidR="007B765F" w:rsidRPr="00373CB7">
        <w:rPr>
          <w:iCs/>
        </w:rPr>
        <w:t xml:space="preserve"> </w:t>
      </w:r>
    </w:p>
    <w:p w:rsidR="004901D8" w:rsidRPr="00373CB7" w:rsidRDefault="0029136F" w:rsidP="0029136F">
      <w:pPr>
        <w:pStyle w:val="Sraopastraipa"/>
        <w:ind w:left="851" w:firstLine="0"/>
        <w:rPr>
          <w:i/>
          <w:lang w:eastAsia="lt-LT"/>
        </w:rPr>
      </w:pPr>
      <w:r w:rsidRPr="00373CB7">
        <w:rPr>
          <w:i/>
          <w:iCs/>
          <w:color w:val="548DD4"/>
        </w:rPr>
        <w:t>P</w:t>
      </w:r>
      <w:r w:rsidR="007B765F" w:rsidRPr="00373CB7">
        <w:rPr>
          <w:i/>
          <w:iCs/>
          <w:color w:val="548DD4"/>
        </w:rPr>
        <w:t xml:space="preserve">avyzdžiui, jeigu savanoriško darbo įnašas apskaičiuojamas </w:t>
      </w:r>
      <w:r w:rsidR="007B765F" w:rsidRPr="00373CB7">
        <w:rPr>
          <w:i/>
          <w:color w:val="548DD4"/>
          <w:lang w:eastAsia="lt-LT"/>
        </w:rPr>
        <w:t>taikant minimalųjį Lietuvos Respublikos teisės aktų nustatytą darbo užmokestį (minimalų valandinį įkainį), šio įnašo vertė apskaičiuojama prie minimalaus valandinio įkainio pridedant įprastai darbdavio mokamų mokesčių (</w:t>
      </w:r>
      <w:r w:rsidR="002F6AB7" w:rsidRPr="00373CB7">
        <w:rPr>
          <w:i/>
          <w:color w:val="548DD4"/>
          <w:lang w:eastAsia="lt-LT"/>
        </w:rPr>
        <w:t xml:space="preserve">pagal </w:t>
      </w:r>
      <w:r w:rsidR="00450E75" w:rsidRPr="00373CB7">
        <w:rPr>
          <w:i/>
          <w:color w:val="548DD4"/>
          <w:lang w:eastAsia="lt-LT"/>
        </w:rPr>
        <w:t>su darbo santykiai</w:t>
      </w:r>
      <w:r w:rsidR="00A035A6" w:rsidRPr="00373CB7">
        <w:rPr>
          <w:i/>
          <w:color w:val="548DD4"/>
          <w:lang w:eastAsia="lt-LT"/>
        </w:rPr>
        <w:t>s</w:t>
      </w:r>
      <w:r w:rsidR="00450E75" w:rsidRPr="00373CB7">
        <w:rPr>
          <w:i/>
          <w:color w:val="548DD4"/>
          <w:lang w:eastAsia="lt-LT"/>
        </w:rPr>
        <w:t xml:space="preserve"> susijusi</w:t>
      </w:r>
      <w:r w:rsidR="002F6AB7" w:rsidRPr="00373CB7">
        <w:rPr>
          <w:i/>
          <w:color w:val="548DD4"/>
          <w:lang w:eastAsia="lt-LT"/>
        </w:rPr>
        <w:t>us</w:t>
      </w:r>
      <w:r w:rsidR="00450E75" w:rsidRPr="00373CB7">
        <w:rPr>
          <w:i/>
          <w:color w:val="548DD4"/>
          <w:lang w:eastAsia="lt-LT"/>
        </w:rPr>
        <w:t xml:space="preserve"> darbdavio įsipareigojim</w:t>
      </w:r>
      <w:r w:rsidR="002F6AB7" w:rsidRPr="00373CB7">
        <w:rPr>
          <w:i/>
          <w:color w:val="548DD4"/>
          <w:lang w:eastAsia="lt-LT"/>
        </w:rPr>
        <w:t>us</w:t>
      </w:r>
      <w:r w:rsidR="007B765F" w:rsidRPr="00373CB7">
        <w:rPr>
          <w:i/>
          <w:color w:val="548DD4"/>
          <w:lang w:eastAsia="lt-LT"/>
        </w:rPr>
        <w:t>)</w:t>
      </w:r>
      <w:r w:rsidR="00450E75" w:rsidRPr="00373CB7">
        <w:rPr>
          <w:i/>
          <w:color w:val="548DD4"/>
          <w:lang w:eastAsia="lt-LT"/>
        </w:rPr>
        <w:t>, taikomų terminuotoms sutartims</w:t>
      </w:r>
      <w:r w:rsidR="002F6AB7" w:rsidRPr="00373CB7">
        <w:rPr>
          <w:i/>
          <w:color w:val="548DD4"/>
          <w:lang w:eastAsia="lt-LT"/>
        </w:rPr>
        <w:t xml:space="preserve"> </w:t>
      </w:r>
      <w:proofErr w:type="gramStart"/>
      <w:r w:rsidR="002F6AB7" w:rsidRPr="00373CB7">
        <w:rPr>
          <w:i/>
          <w:color w:val="548DD4"/>
          <w:lang w:eastAsia="lt-LT"/>
        </w:rPr>
        <w:t>(</w:t>
      </w:r>
      <w:proofErr w:type="gramEnd"/>
      <w:r w:rsidR="002F6AB7" w:rsidRPr="00373CB7">
        <w:rPr>
          <w:i/>
          <w:color w:val="5991D5"/>
          <w:lang w:eastAsia="lt-LT"/>
        </w:rPr>
        <w:t>laikoma, kad savanoriškas darbas yra terminuotas)</w:t>
      </w:r>
      <w:r w:rsidR="00450E75" w:rsidRPr="00373CB7">
        <w:rPr>
          <w:i/>
          <w:color w:val="5991D5"/>
          <w:lang w:eastAsia="lt-LT"/>
        </w:rPr>
        <w:t>,</w:t>
      </w:r>
      <w:r w:rsidR="007B765F" w:rsidRPr="00373CB7">
        <w:rPr>
          <w:i/>
          <w:color w:val="548DD4"/>
          <w:lang w:eastAsia="lt-LT"/>
        </w:rPr>
        <w:t xml:space="preserve"> </w:t>
      </w:r>
      <w:r w:rsidR="007B765F" w:rsidRPr="00373CB7">
        <w:rPr>
          <w:i/>
          <w:color w:val="5991D5"/>
          <w:lang w:eastAsia="lt-LT"/>
        </w:rPr>
        <w:t>sumą</w:t>
      </w:r>
      <w:r w:rsidR="007B765F" w:rsidRPr="00373CB7">
        <w:rPr>
          <w:i/>
          <w:color w:val="548DD4"/>
          <w:lang w:eastAsia="lt-LT"/>
        </w:rPr>
        <w:t>. Remiantis 201</w:t>
      </w:r>
      <w:r w:rsidR="00AC6CD0" w:rsidRPr="00373CB7">
        <w:rPr>
          <w:i/>
          <w:color w:val="548DD4"/>
          <w:lang w:eastAsia="lt-LT"/>
        </w:rPr>
        <w:t>9</w:t>
      </w:r>
      <w:r w:rsidR="007B765F" w:rsidRPr="00373CB7">
        <w:rPr>
          <w:i/>
          <w:color w:val="548DD4"/>
          <w:lang w:eastAsia="lt-LT"/>
        </w:rPr>
        <w:t xml:space="preserve"> m. </w:t>
      </w:r>
      <w:r w:rsidR="00AC6CD0" w:rsidRPr="00373CB7">
        <w:rPr>
          <w:i/>
          <w:color w:val="548DD4"/>
          <w:lang w:eastAsia="lt-LT"/>
        </w:rPr>
        <w:t>sausio</w:t>
      </w:r>
      <w:r w:rsidR="007B765F" w:rsidRPr="00373CB7">
        <w:rPr>
          <w:i/>
          <w:color w:val="548DD4"/>
          <w:lang w:eastAsia="lt-LT"/>
        </w:rPr>
        <w:t xml:space="preserve"> mėnesį galiojančiomis Lietuvos Respublikos teisės aktų nuostatomis</w:t>
      </w:r>
      <w:r w:rsidR="00A035A6" w:rsidRPr="00373CB7">
        <w:rPr>
          <w:rStyle w:val="Puslapioinaosnuoroda"/>
          <w:i/>
          <w:color w:val="548DD4"/>
          <w:lang w:eastAsia="lt-LT"/>
        </w:rPr>
        <w:footnoteReference w:id="18"/>
      </w:r>
      <w:r w:rsidR="007B765F" w:rsidRPr="00373CB7">
        <w:rPr>
          <w:i/>
          <w:color w:val="548DD4"/>
          <w:lang w:eastAsia="lt-LT"/>
        </w:rPr>
        <w:t>, savanoriško darbo įnašo vertė būtų</w:t>
      </w:r>
      <w:r w:rsidR="002A7D97" w:rsidRPr="00373CB7">
        <w:rPr>
          <w:rStyle w:val="Puslapioinaosnuoroda"/>
          <w:i/>
          <w:color w:val="548DD4"/>
          <w:lang w:eastAsia="lt-LT"/>
        </w:rPr>
        <w:footnoteReference w:id="19"/>
      </w:r>
      <w:r w:rsidR="007B765F" w:rsidRPr="00373CB7">
        <w:rPr>
          <w:i/>
          <w:color w:val="548DD4"/>
          <w:lang w:eastAsia="lt-LT"/>
        </w:rPr>
        <w:t xml:space="preserve"> </w:t>
      </w:r>
      <w:r w:rsidR="00D8798D" w:rsidRPr="00373CB7">
        <w:rPr>
          <w:i/>
          <w:color w:val="548DD4"/>
          <w:lang w:eastAsia="lt-LT"/>
        </w:rPr>
        <w:t>3,39+2,17/100*3,39=</w:t>
      </w:r>
      <w:r w:rsidR="00D8798D" w:rsidRPr="00373CB7">
        <w:rPr>
          <w:b/>
          <w:i/>
          <w:color w:val="548DD4"/>
          <w:lang w:eastAsia="lt-LT"/>
        </w:rPr>
        <w:t>3,46</w:t>
      </w:r>
      <w:r w:rsidR="00D8798D" w:rsidRPr="00373CB7">
        <w:rPr>
          <w:i/>
          <w:color w:val="548DD4"/>
          <w:lang w:eastAsia="lt-LT"/>
        </w:rPr>
        <w:t xml:space="preserve"> </w:t>
      </w:r>
      <w:proofErr w:type="spellStart"/>
      <w:r w:rsidR="007B765F" w:rsidRPr="00373CB7">
        <w:rPr>
          <w:i/>
          <w:color w:val="548DD4"/>
          <w:lang w:eastAsia="lt-LT"/>
        </w:rPr>
        <w:t>Eur</w:t>
      </w:r>
      <w:proofErr w:type="spellEnd"/>
      <w:r w:rsidR="007B765F" w:rsidRPr="00373CB7">
        <w:rPr>
          <w:i/>
          <w:color w:val="548DD4"/>
          <w:lang w:eastAsia="lt-LT"/>
        </w:rPr>
        <w:t xml:space="preserve">/val. Jeigu projekto vykdytojas ar partneris, su savanoriu sudarantis savanoriškos veiklos sutartį, nėra biudžetinė įstaiga, </w:t>
      </w:r>
      <w:r w:rsidR="00D8798D" w:rsidRPr="00373CB7">
        <w:rPr>
          <w:i/>
          <w:color w:val="548DD4"/>
          <w:lang w:eastAsia="lt-LT"/>
        </w:rPr>
        <w:t xml:space="preserve">Lietuvos bankas, politinė partija, profesinė sąjunga, religinė bendruomenė ar bendrija, </w:t>
      </w:r>
      <w:r w:rsidR="007B765F" w:rsidRPr="00373CB7">
        <w:rPr>
          <w:i/>
          <w:color w:val="548DD4"/>
          <w:lang w:eastAsia="lt-LT"/>
        </w:rPr>
        <w:t>skaičiuojant savanoriško įnašo vertę gali būti pridedama teisės aktuose nustatyta įmok</w:t>
      </w:r>
      <w:r w:rsidR="00450E75" w:rsidRPr="00373CB7">
        <w:rPr>
          <w:i/>
          <w:color w:val="548DD4"/>
          <w:lang w:eastAsia="lt-LT"/>
        </w:rPr>
        <w:t>ų</w:t>
      </w:r>
      <w:r w:rsidR="007B765F" w:rsidRPr="00373CB7">
        <w:rPr>
          <w:i/>
          <w:color w:val="548DD4"/>
          <w:lang w:eastAsia="lt-LT"/>
        </w:rPr>
        <w:t xml:space="preserve"> į Garantinį fondą </w:t>
      </w:r>
      <w:r w:rsidR="006C0578" w:rsidRPr="00373CB7">
        <w:rPr>
          <w:i/>
          <w:color w:val="548DD4"/>
          <w:lang w:eastAsia="lt-LT"/>
        </w:rPr>
        <w:t>(</w:t>
      </w:r>
      <w:r w:rsidR="00D8798D" w:rsidRPr="00373CB7">
        <w:rPr>
          <w:i/>
          <w:color w:val="548DD4"/>
          <w:lang w:eastAsia="lt-LT"/>
        </w:rPr>
        <w:t>0,16</w:t>
      </w:r>
      <w:r w:rsidR="00450E75" w:rsidRPr="00373CB7">
        <w:rPr>
          <w:i/>
          <w:color w:val="548DD4"/>
          <w:lang w:eastAsia="lt-LT"/>
        </w:rPr>
        <w:t xml:space="preserve"> proc.)</w:t>
      </w:r>
      <w:r w:rsidR="00D8798D" w:rsidRPr="00373CB7">
        <w:rPr>
          <w:i/>
          <w:color w:val="548DD4"/>
          <w:lang w:eastAsia="lt-LT"/>
        </w:rPr>
        <w:t xml:space="preserve"> </w:t>
      </w:r>
      <w:r w:rsidR="00F569C0" w:rsidRPr="00373CB7">
        <w:rPr>
          <w:i/>
          <w:color w:val="548DD4"/>
          <w:lang w:eastAsia="lt-LT"/>
        </w:rPr>
        <w:t>suma.</w:t>
      </w:r>
      <w:r w:rsidR="00D8798D" w:rsidRPr="00373CB7">
        <w:rPr>
          <w:i/>
          <w:color w:val="548DD4"/>
          <w:lang w:eastAsia="lt-LT"/>
        </w:rPr>
        <w:t xml:space="preserve"> Taip pat gali būti pridedama </w:t>
      </w:r>
      <w:r w:rsidR="00450E75" w:rsidRPr="00373CB7">
        <w:rPr>
          <w:i/>
          <w:color w:val="548DD4"/>
          <w:lang w:eastAsia="lt-LT"/>
        </w:rPr>
        <w:t>įmokų į il</w:t>
      </w:r>
      <w:r w:rsidR="006C0578" w:rsidRPr="00373CB7">
        <w:rPr>
          <w:i/>
          <w:color w:val="548DD4"/>
          <w:lang w:eastAsia="lt-LT"/>
        </w:rPr>
        <w:t>galaikio darbo išmokų fondą</w:t>
      </w:r>
      <w:r w:rsidR="00D8798D" w:rsidRPr="00373CB7">
        <w:rPr>
          <w:i/>
          <w:color w:val="548DD4"/>
          <w:lang w:eastAsia="lt-LT"/>
        </w:rPr>
        <w:t xml:space="preserve"> (0,16 proc.)</w:t>
      </w:r>
      <w:r w:rsidR="00F569C0" w:rsidRPr="00373CB7">
        <w:rPr>
          <w:i/>
          <w:color w:val="548DD4"/>
          <w:lang w:eastAsia="lt-LT"/>
        </w:rPr>
        <w:t xml:space="preserve"> suma </w:t>
      </w:r>
      <w:r w:rsidR="00D8798D" w:rsidRPr="00373CB7">
        <w:rPr>
          <w:i/>
          <w:color w:val="548DD4"/>
          <w:lang w:eastAsia="lt-LT"/>
        </w:rPr>
        <w:t>(netaikoma biudžetinėms įstaigoms ir Lietuvos bankui). Priskaičiavus šias įmokas, savanoriško darbo įnašo maksimali vertė būtų</w:t>
      </w:r>
      <w:r w:rsidR="00811AFB" w:rsidRPr="00373CB7">
        <w:rPr>
          <w:i/>
          <w:color w:val="548DD4"/>
          <w:lang w:eastAsia="lt-LT"/>
        </w:rPr>
        <w:t xml:space="preserve"> </w:t>
      </w:r>
      <w:r w:rsidR="00D8798D" w:rsidRPr="00373CB7">
        <w:rPr>
          <w:b/>
          <w:i/>
          <w:color w:val="548DD4"/>
          <w:lang w:eastAsia="lt-LT"/>
        </w:rPr>
        <w:t>3,47</w:t>
      </w:r>
      <w:r w:rsidR="00D8798D" w:rsidRPr="00373CB7">
        <w:rPr>
          <w:i/>
          <w:color w:val="548DD4"/>
          <w:lang w:eastAsia="lt-LT"/>
        </w:rPr>
        <w:t xml:space="preserve"> </w:t>
      </w:r>
      <w:proofErr w:type="spellStart"/>
      <w:r w:rsidR="00D8798D" w:rsidRPr="00373CB7">
        <w:rPr>
          <w:i/>
          <w:color w:val="548DD4"/>
          <w:lang w:eastAsia="lt-LT"/>
        </w:rPr>
        <w:t>Eur</w:t>
      </w:r>
      <w:proofErr w:type="spellEnd"/>
      <w:r w:rsidR="00D8798D" w:rsidRPr="00373CB7">
        <w:rPr>
          <w:i/>
          <w:color w:val="548DD4"/>
          <w:lang w:eastAsia="lt-LT"/>
        </w:rPr>
        <w:t>/val. (3,39 + (2,17+0,16+0,16)/100*3,39 = 3,47)</w:t>
      </w:r>
      <w:r w:rsidR="00811AFB" w:rsidRPr="00373CB7">
        <w:rPr>
          <w:i/>
          <w:color w:val="548DD4"/>
          <w:lang w:eastAsia="lt-LT"/>
        </w:rPr>
        <w:t>.</w:t>
      </w:r>
    </w:p>
    <w:p w:rsidR="004901D8" w:rsidRPr="00373CB7" w:rsidRDefault="004901D8" w:rsidP="002C1C2E">
      <w:pPr>
        <w:rPr>
          <w:b/>
          <w:bCs/>
          <w:i/>
          <w:iCs/>
          <w:lang w:eastAsia="lt-LT"/>
        </w:rPr>
      </w:pPr>
      <w:r w:rsidRPr="00373CB7">
        <w:rPr>
          <w:b/>
          <w:bCs/>
          <w:i/>
          <w:iCs/>
          <w:lang w:eastAsia="lt-LT"/>
        </w:rPr>
        <w:t xml:space="preserve">Projekto veiklose dalyvaujančių asmenų darbo užmokestis (tik </w:t>
      </w:r>
      <w:r w:rsidR="00E7336C" w:rsidRPr="00373CB7">
        <w:rPr>
          <w:b/>
          <w:bCs/>
          <w:i/>
          <w:iCs/>
          <w:lang w:eastAsia="lt-LT"/>
        </w:rPr>
        <w:t xml:space="preserve">finansuojant iš </w:t>
      </w:r>
      <w:r w:rsidRPr="00373CB7">
        <w:rPr>
          <w:b/>
          <w:bCs/>
          <w:i/>
          <w:iCs/>
          <w:lang w:eastAsia="lt-LT"/>
        </w:rPr>
        <w:t>ESF)</w:t>
      </w:r>
    </w:p>
    <w:p w:rsidR="004901D8" w:rsidRPr="00373CB7" w:rsidRDefault="004901D8" w:rsidP="000632B2">
      <w:pPr>
        <w:pStyle w:val="Sraopastraipa"/>
        <w:numPr>
          <w:ilvl w:val="0"/>
          <w:numId w:val="32"/>
        </w:numPr>
        <w:ind w:left="0"/>
        <w:rPr>
          <w:lang w:eastAsia="lt-LT"/>
        </w:rPr>
      </w:pPr>
      <w:r w:rsidRPr="00373CB7">
        <w:rPr>
          <w:lang w:eastAsia="lt-LT"/>
        </w:rPr>
        <w:t>Projekto veiklose dalyvaujančių asmenų</w:t>
      </w:r>
      <w:r w:rsidR="00917B5E" w:rsidRPr="00373CB7">
        <w:rPr>
          <w:lang w:eastAsia="lt-LT"/>
        </w:rPr>
        <w:t xml:space="preserve"> </w:t>
      </w:r>
      <w:r w:rsidRPr="00373CB7">
        <w:rPr>
          <w:lang w:eastAsia="lt-LT"/>
        </w:rPr>
        <w:t xml:space="preserve">darbo užmokesčio ir susijusių darbdavio įsipareigojimų išlaidos laikomos tinkamomis finansuoti tik kaip projekto vykdytojo </w:t>
      </w:r>
      <w:r w:rsidR="0062264F" w:rsidRPr="00373CB7">
        <w:rPr>
          <w:lang w:eastAsia="lt-LT"/>
        </w:rPr>
        <w:t xml:space="preserve">ar </w:t>
      </w:r>
      <w:r w:rsidRPr="00373CB7">
        <w:rPr>
          <w:lang w:eastAsia="lt-LT"/>
        </w:rPr>
        <w:t>partnerio nuosavo įnašo dalis (neviršijant šio įnašo dydžio), išskyrus atvejus, kai projektų finansavimo sąlygų apraše nustatyta kitaip.</w:t>
      </w:r>
      <w:r w:rsidR="00917B5E" w:rsidRPr="00373CB7">
        <w:rPr>
          <w:lang w:eastAsia="lt-LT"/>
        </w:rPr>
        <w:t xml:space="preserve"> </w:t>
      </w:r>
      <w:r w:rsidR="00B65B43" w:rsidRPr="00373CB7">
        <w:rPr>
          <w:lang w:eastAsia="lt-LT"/>
        </w:rPr>
        <w:t xml:space="preserve">Projekto veiklose dalyvaujančių asmenų darbo užmokesčio išlaidoms gali būti priskiriamos ir mažųjų bendrijų vadovų, kurie yra laikomi projekto dalyviais, </w:t>
      </w:r>
      <w:r w:rsidR="00535797" w:rsidRPr="00373CB7">
        <w:rPr>
          <w:lang w:eastAsia="lt-LT"/>
        </w:rPr>
        <w:t>išlaidos pagal paslaugų (civilines) sutartis, proporcingos projekto veiklose dalyvautam laikui.</w:t>
      </w:r>
      <w:r w:rsidR="00B65B43" w:rsidRPr="00373CB7">
        <w:rPr>
          <w:lang w:eastAsia="lt-LT"/>
        </w:rPr>
        <w:t xml:space="preserve"> </w:t>
      </w:r>
    </w:p>
    <w:p w:rsidR="004901D8" w:rsidRPr="00373CB7" w:rsidRDefault="004901D8" w:rsidP="000632B2">
      <w:pPr>
        <w:pStyle w:val="Sraopastraipa"/>
        <w:numPr>
          <w:ilvl w:val="0"/>
          <w:numId w:val="32"/>
        </w:numPr>
        <w:ind w:left="0"/>
        <w:rPr>
          <w:lang w:eastAsia="lt-LT"/>
        </w:rPr>
      </w:pPr>
      <w:r w:rsidRPr="00373CB7">
        <w:rPr>
          <w:lang w:eastAsia="lt-LT"/>
        </w:rPr>
        <w:lastRenderedPageBreak/>
        <w:t>Tinkamomis finansuoti laikomos projekto veiklose dalyvaujantiems asmenims projekto vykdytojo, partnerio ar trečiųjų šalių apskaičiuot</w:t>
      </w:r>
      <w:r w:rsidR="00FE2975" w:rsidRPr="00373CB7">
        <w:rPr>
          <w:lang w:eastAsia="lt-LT"/>
        </w:rPr>
        <w:t>o</w:t>
      </w:r>
      <w:r w:rsidRPr="00373CB7">
        <w:rPr>
          <w:lang w:eastAsia="lt-LT"/>
        </w:rPr>
        <w:t xml:space="preserve"> ir išmokėt</w:t>
      </w:r>
      <w:r w:rsidR="00FE2975" w:rsidRPr="00373CB7">
        <w:rPr>
          <w:lang w:eastAsia="lt-LT"/>
        </w:rPr>
        <w:t>o</w:t>
      </w:r>
      <w:r w:rsidRPr="00373CB7">
        <w:rPr>
          <w:lang w:eastAsia="lt-LT"/>
        </w:rPr>
        <w:t xml:space="preserve"> darbo užmokes</w:t>
      </w:r>
      <w:r w:rsidR="00FE2975" w:rsidRPr="00373CB7">
        <w:rPr>
          <w:lang w:eastAsia="lt-LT"/>
        </w:rPr>
        <w:t>čio išlaidos</w:t>
      </w:r>
      <w:r w:rsidR="00D07096" w:rsidRPr="00373CB7">
        <w:rPr>
          <w:lang w:eastAsia="lt-LT"/>
        </w:rPr>
        <w:t xml:space="preserve"> (išskyrus </w:t>
      </w:r>
      <w:r w:rsidR="00B956F0" w:rsidRPr="00373CB7">
        <w:rPr>
          <w:lang w:eastAsia="lt-LT"/>
        </w:rPr>
        <w:t xml:space="preserve">premijas ir </w:t>
      </w:r>
      <w:r w:rsidR="00D07096" w:rsidRPr="00373CB7">
        <w:rPr>
          <w:lang w:eastAsia="lt-LT"/>
        </w:rPr>
        <w:t>skatinamąsias išmokas)</w:t>
      </w:r>
      <w:r w:rsidRPr="00373CB7">
        <w:rPr>
          <w:lang w:eastAsia="lt-LT"/>
        </w:rPr>
        <w:t xml:space="preserve"> i</w:t>
      </w:r>
      <w:r w:rsidR="00FE2975" w:rsidRPr="00373CB7">
        <w:rPr>
          <w:lang w:eastAsia="lt-LT"/>
        </w:rPr>
        <w:t>r</w:t>
      </w:r>
      <w:r w:rsidRPr="00373CB7">
        <w:rPr>
          <w:lang w:eastAsia="lt-LT"/>
        </w:rPr>
        <w:t xml:space="preserve"> išlaidos su darbo santykiais susijusiems darbdavio įsipareigojimams (socialinio draudimo ir privalomojo sveikatos draudimo įmokos, įmokos </w:t>
      </w:r>
      <w:r w:rsidR="00B956F0" w:rsidRPr="00373CB7">
        <w:rPr>
          <w:lang w:eastAsia="lt-LT"/>
        </w:rPr>
        <w:t xml:space="preserve">į </w:t>
      </w:r>
      <w:proofErr w:type="gramStart"/>
      <w:r w:rsidRPr="00373CB7">
        <w:rPr>
          <w:lang w:eastAsia="lt-LT"/>
        </w:rPr>
        <w:t>garantin</w:t>
      </w:r>
      <w:r w:rsidR="00B956F0" w:rsidRPr="00373CB7">
        <w:rPr>
          <w:lang w:eastAsia="lt-LT"/>
        </w:rPr>
        <w:t>į</w:t>
      </w:r>
      <w:r w:rsidRPr="00373CB7">
        <w:rPr>
          <w:lang w:eastAsia="lt-LT"/>
        </w:rPr>
        <w:t xml:space="preserve"> fond</w:t>
      </w:r>
      <w:r w:rsidR="00B956F0" w:rsidRPr="00373CB7">
        <w:rPr>
          <w:lang w:eastAsia="lt-LT"/>
        </w:rPr>
        <w:t>ą</w:t>
      </w:r>
      <w:proofErr w:type="gramEnd"/>
      <w:r w:rsidR="00B956F0" w:rsidRPr="00373CB7">
        <w:rPr>
          <w:lang w:eastAsia="lt-LT"/>
        </w:rPr>
        <w:t xml:space="preserve"> ir ilgalaikio darbo išmokų fondą (tik nebiudžetinėms organizacijoms)</w:t>
      </w:r>
      <w:r w:rsidRPr="00373CB7">
        <w:rPr>
          <w:lang w:eastAsia="lt-LT"/>
        </w:rPr>
        <w:t xml:space="preserve"> ir darbuotojo pasirinkimu mokama </w:t>
      </w:r>
      <w:r w:rsidR="00F5586D" w:rsidRPr="00373CB7">
        <w:rPr>
          <w:lang w:eastAsia="lt-LT"/>
        </w:rPr>
        <w:t>teisės aktuose nustatyto</w:t>
      </w:r>
      <w:r w:rsidRPr="00373CB7">
        <w:rPr>
          <w:lang w:eastAsia="lt-LT"/>
        </w:rPr>
        <w:t xml:space="preserve"> dydžio įmoka papildomai pensijai kaupti, jeigu taikoma), taip pat Rekomendacijų 14</w:t>
      </w:r>
      <w:r w:rsidR="00224768" w:rsidRPr="00373CB7">
        <w:rPr>
          <w:lang w:eastAsia="lt-LT"/>
        </w:rPr>
        <w:t>2</w:t>
      </w:r>
      <w:r w:rsidRPr="00373CB7">
        <w:rPr>
          <w:lang w:eastAsia="lt-LT"/>
        </w:rPr>
        <w:t xml:space="preserve"> punkto nuostatas atitinkančios projekto dalyvių išlaidos.</w:t>
      </w:r>
    </w:p>
    <w:p w:rsidR="004901D8" w:rsidRPr="00373CB7" w:rsidRDefault="004901D8" w:rsidP="000632B2">
      <w:pPr>
        <w:pStyle w:val="Sraopastraipa"/>
        <w:numPr>
          <w:ilvl w:val="0"/>
          <w:numId w:val="32"/>
        </w:numPr>
        <w:ind w:left="0"/>
        <w:rPr>
          <w:lang w:eastAsia="lt-LT"/>
        </w:rPr>
      </w:pPr>
      <w:r w:rsidRPr="00373CB7">
        <w:rPr>
          <w:lang w:eastAsia="lt-LT"/>
        </w:rPr>
        <w:t xml:space="preserve">Išlaidos </w:t>
      </w:r>
      <w:r w:rsidR="00856E5A" w:rsidRPr="00373CB7">
        <w:rPr>
          <w:lang w:eastAsia="lt-LT"/>
        </w:rPr>
        <w:t xml:space="preserve">už darbą poilsio ir švenčių dienomis, </w:t>
      </w:r>
      <w:r w:rsidR="00856E5A" w:rsidRPr="00373CB7">
        <w:t>taip pat naktį (išskyrus, jeigu išvardintais atvejais asmeniui nustatytas individualus darbo laiko grafikas ir (arba) taikoma suminė darbo laiko apskaita (slenkantis grafikas</w:t>
      </w:r>
      <w:proofErr w:type="gramStart"/>
      <w:r w:rsidR="00856E5A" w:rsidRPr="00373CB7">
        <w:t>))</w:t>
      </w:r>
      <w:proofErr w:type="gramEnd"/>
      <w:r w:rsidR="00856E5A" w:rsidRPr="00373CB7">
        <w:t>,</w:t>
      </w:r>
      <w:r w:rsidR="00856E5A" w:rsidRPr="00373CB7">
        <w:rPr>
          <w:lang w:eastAsia="lt-LT"/>
        </w:rPr>
        <w:t xml:space="preserve"> išlaidos </w:t>
      </w:r>
      <w:r w:rsidRPr="00373CB7">
        <w:rPr>
          <w:lang w:eastAsia="lt-LT"/>
        </w:rPr>
        <w:t xml:space="preserve">savarankiškai besimokančių projekto veiklose dalyvaujančių asmenų darbo užmokesčiui, projekto veiklose dalyvaujančių asmenų darbo užmokesčiui už viršvalandinį darbą, kasmetines atostogas, išlaidos kompensacijoms už nepanaudotas atostogas, išlaidos premijų, </w:t>
      </w:r>
      <w:r w:rsidR="00B956F0" w:rsidRPr="00373CB7">
        <w:rPr>
          <w:lang w:eastAsia="lt-LT"/>
        </w:rPr>
        <w:t xml:space="preserve">skatinamųjų išmokų, </w:t>
      </w:r>
      <w:r w:rsidRPr="00373CB7">
        <w:rPr>
          <w:lang w:eastAsia="lt-LT"/>
        </w:rPr>
        <w:t>pašalpų išmokoms, išeitinėms išmokoms, įmokoms į pensijų ir kitus fondus (išskyrus privalomas įmokas) laikomos netinkamomis finansuoti, jeigu ES ir (ar) Lietuvos Respublikos teisės aktuose (pavyzdžiui, valstybės pagalbos schemoje, projektų finansavimo sąlygų apraše ar pan.) nenustatyta kitaip.</w:t>
      </w:r>
    </w:p>
    <w:p w:rsidR="004901D8" w:rsidRPr="00373CB7" w:rsidRDefault="004901D8" w:rsidP="00381BDC">
      <w:pPr>
        <w:keepNext/>
        <w:rPr>
          <w:b/>
          <w:bCs/>
          <w:i/>
          <w:iCs/>
          <w:lang w:eastAsia="lt-LT"/>
        </w:rPr>
      </w:pPr>
      <w:r w:rsidRPr="00373CB7">
        <w:rPr>
          <w:b/>
          <w:bCs/>
          <w:i/>
          <w:iCs/>
          <w:lang w:eastAsia="lt-LT"/>
        </w:rPr>
        <w:t>Fiksuotųjų darbo užmokesčio įkainių taikymas</w:t>
      </w:r>
    </w:p>
    <w:p w:rsidR="004901D8" w:rsidRPr="00373CB7" w:rsidRDefault="004901D8" w:rsidP="000632B2">
      <w:pPr>
        <w:pStyle w:val="Sraopastraipa"/>
        <w:numPr>
          <w:ilvl w:val="0"/>
          <w:numId w:val="32"/>
        </w:numPr>
        <w:ind w:left="0"/>
        <w:rPr>
          <w:lang w:eastAsia="lt-LT"/>
        </w:rPr>
      </w:pPr>
      <w:r w:rsidRPr="00373CB7">
        <w:rPr>
          <w:lang w:eastAsia="lt-LT"/>
        </w:rPr>
        <w:t>Rekomenduojama, kad fiksuotųjų darbo užmokesčio įkainių dydžiai būtų nustatomi projektų finansavimo sąlygų apraše tuo atveju, jeigu konkrečioms pareigybėms darbo užmokesčio dydis yra reglamentuojamas teisės aktuose</w:t>
      </w:r>
      <w:r w:rsidR="00235A15" w:rsidRPr="00373CB7">
        <w:rPr>
          <w:lang w:eastAsia="lt-LT"/>
        </w:rPr>
        <w:t>, jei</w:t>
      </w:r>
      <w:r w:rsidR="00D47EC1" w:rsidRPr="00373CB7">
        <w:rPr>
          <w:lang w:eastAsia="lt-LT"/>
        </w:rPr>
        <w:t>gu</w:t>
      </w:r>
      <w:r w:rsidR="00235A15" w:rsidRPr="00373CB7">
        <w:rPr>
          <w:lang w:eastAsia="lt-LT"/>
        </w:rPr>
        <w:t xml:space="preserve"> </w:t>
      </w:r>
      <w:proofErr w:type="gramStart"/>
      <w:r w:rsidR="00235A15" w:rsidRPr="00373CB7">
        <w:rPr>
          <w:lang w:eastAsia="lt-LT"/>
        </w:rPr>
        <w:t>panašiems projektams</w:t>
      </w:r>
      <w:proofErr w:type="gramEnd"/>
      <w:r w:rsidR="00235A15" w:rsidRPr="00373CB7">
        <w:rPr>
          <w:lang w:eastAsia="lt-LT"/>
        </w:rPr>
        <w:t xml:space="preserve"> ir projektų vykdytojams galima taikyti</w:t>
      </w:r>
      <w:r w:rsidR="00D47EC1" w:rsidRPr="00373CB7">
        <w:rPr>
          <w:lang w:eastAsia="lt-LT"/>
        </w:rPr>
        <w:t xml:space="preserve"> </w:t>
      </w:r>
      <w:r w:rsidR="00D47EC1" w:rsidRPr="00373CB7">
        <w:t>ES programose naudojamus įkainius</w:t>
      </w:r>
      <w:r w:rsidRPr="00373CB7">
        <w:rPr>
          <w:lang w:eastAsia="lt-LT"/>
        </w:rPr>
        <w:t xml:space="preserve"> arba jeigu reprezentatyvaus darbo rinkos</w:t>
      </w:r>
      <w:r w:rsidR="00D47EC1" w:rsidRPr="00373CB7">
        <w:rPr>
          <w:lang w:eastAsia="lt-LT"/>
        </w:rPr>
        <w:t>, statistikos</w:t>
      </w:r>
      <w:r w:rsidRPr="00373CB7">
        <w:rPr>
          <w:lang w:eastAsia="lt-LT"/>
        </w:rPr>
        <w:t xml:space="preserve"> ar istorinių duomenų tyrimo būdu (pavyzdžiui, įvertinus pagal ankstesnius kvietimus finansuotų projektų darbo užmokesčio tam tikrų pareigybių darbuotojams vidutinius įkainius) yra įmanoma </w:t>
      </w:r>
      <w:r w:rsidR="00CC4842" w:rsidRPr="00373CB7">
        <w:rPr>
          <w:lang w:eastAsia="lt-LT"/>
        </w:rPr>
        <w:t xml:space="preserve">iš anksto </w:t>
      </w:r>
      <w:r w:rsidRPr="00373CB7">
        <w:rPr>
          <w:lang w:eastAsia="lt-LT"/>
        </w:rPr>
        <w:t xml:space="preserve">nustatyti fiksuotojo darbo užmokesčio įkainio dydį konkrečios </w:t>
      </w:r>
      <w:r w:rsidR="00D47EC1" w:rsidRPr="00373CB7">
        <w:rPr>
          <w:lang w:eastAsia="lt-LT"/>
        </w:rPr>
        <w:t xml:space="preserve">srities arba </w:t>
      </w:r>
      <w:r w:rsidRPr="00373CB7">
        <w:rPr>
          <w:lang w:eastAsia="lt-LT"/>
        </w:rPr>
        <w:t xml:space="preserve">profesijos, mokslo laipsnio, patirties ir (ar) konkrečią pareigybę užimantiems ar funkcijas atliekantiems darbuotojams. </w:t>
      </w:r>
    </w:p>
    <w:p w:rsidR="004901D8" w:rsidRPr="00373CB7" w:rsidRDefault="004901D8" w:rsidP="000632B2">
      <w:pPr>
        <w:pStyle w:val="Sraopastraipa"/>
        <w:numPr>
          <w:ilvl w:val="0"/>
          <w:numId w:val="32"/>
        </w:numPr>
        <w:ind w:left="0"/>
        <w:rPr>
          <w:lang w:eastAsia="lt-LT"/>
        </w:rPr>
      </w:pPr>
      <w:r w:rsidRPr="00373CB7">
        <w:rPr>
          <w:lang w:eastAsia="lt-LT"/>
        </w:rPr>
        <w:t xml:space="preserve">Siekiant paprastesnės fiksuotųjų įkainių apskaitos, rekomenduojamas darbo užmokesčio fiksuotojo įkainio kiekybinio rezultato vienetas – darbo valanda. Taip pat kiekybinio rezultato vienetu galima nustatyti kalendorinį mėnesį ar darbo dieną (nurodant trukmę).  </w:t>
      </w:r>
    </w:p>
    <w:p w:rsidR="004901D8" w:rsidRPr="00373CB7" w:rsidRDefault="009334F1" w:rsidP="000632B2">
      <w:pPr>
        <w:pStyle w:val="Sraopastraipa"/>
        <w:numPr>
          <w:ilvl w:val="0"/>
          <w:numId w:val="32"/>
        </w:numPr>
        <w:ind w:left="0"/>
        <w:rPr>
          <w:lang w:eastAsia="lt-LT"/>
        </w:rPr>
      </w:pPr>
      <w:r w:rsidRPr="00373CB7">
        <w:rPr>
          <w:lang w:eastAsia="lt-LT"/>
        </w:rPr>
        <w:t xml:space="preserve">Kai skiriamo finansavimo lėšų suma neviršija 100 000 eurų, fiksuotieji darbo užmokesčio įkainių dydžiai gali būti nustatomi projekto tinkamumo finansuoti vertinimo metu. Taip pat projekto tinkamumo finansuoti vertinimo metu fiksuotieji darbo užmokesčio įkainiai gali būti nustatomi remiantis </w:t>
      </w:r>
      <w:hyperlink r:id="rId16" w:history="1">
        <w:r w:rsidRPr="00373CB7">
          <w:rPr>
            <w:rStyle w:val="Hipersaitas"/>
            <w:lang w:eastAsia="lt-LT"/>
          </w:rPr>
          <w:t>„</w:t>
        </w:r>
        <w:r w:rsidR="005D69C1" w:rsidRPr="00373CB7">
          <w:rPr>
            <w:rStyle w:val="Hipersaitas"/>
          </w:rPr>
          <w:t xml:space="preserve">Valandinio projekto vykdančiojo personalo fiksuotojo įkainio nustatymo, naudojant 1 720 valandų standartinį metinį darbo laiką, </w:t>
        </w:r>
        <w:r w:rsidRPr="00373CB7">
          <w:rPr>
            <w:rStyle w:val="Hipersaitas"/>
            <w:lang w:eastAsia="lt-LT"/>
          </w:rPr>
          <w:t>metodika“</w:t>
        </w:r>
      </w:hyperlink>
      <w:r w:rsidRPr="00373CB7">
        <w:rPr>
          <w:lang w:eastAsia="lt-LT"/>
        </w:rPr>
        <w:t xml:space="preserve">, kuri skelbiama </w:t>
      </w:r>
      <w:proofErr w:type="spellStart"/>
      <w:r w:rsidR="005D69C1" w:rsidRPr="00373CB7">
        <w:rPr>
          <w:lang w:eastAsia="lt-LT"/>
        </w:rPr>
        <w:t>www.esinvesticijos.lt</w:t>
      </w:r>
      <w:proofErr w:type="spellEnd"/>
      <w:r w:rsidR="005D69C1" w:rsidRPr="00373CB7">
        <w:rPr>
          <w:rStyle w:val="Puslapioinaosnuoroda"/>
          <w:lang w:eastAsia="lt-LT"/>
        </w:rPr>
        <w:footnoteReference w:id="20"/>
      </w:r>
      <w:r w:rsidRPr="00373CB7">
        <w:rPr>
          <w:lang w:eastAsia="lt-LT"/>
        </w:rPr>
        <w:t>, neatsižvelgiant į skiriamo finansavimo lėšų sumą.</w:t>
      </w:r>
    </w:p>
    <w:p w:rsidR="004901D8" w:rsidRPr="00373CB7" w:rsidRDefault="00693AFE" w:rsidP="005D69C1">
      <w:pPr>
        <w:pStyle w:val="Sraopastraipa"/>
        <w:numPr>
          <w:ilvl w:val="0"/>
          <w:numId w:val="32"/>
        </w:numPr>
        <w:ind w:left="0"/>
        <w:rPr>
          <w:lang w:eastAsia="lt-LT"/>
        </w:rPr>
      </w:pPr>
      <w:r w:rsidRPr="00373CB7">
        <w:rPr>
          <w:lang w:eastAsia="lt-LT"/>
        </w:rPr>
        <w:t xml:space="preserve">Jei projektų finansavimo sąlygų apraše darbo užmokesčiui apskaičiuoti nėra numatyta taikyti </w:t>
      </w:r>
      <w:r w:rsidR="005D69C1" w:rsidRPr="00373CB7">
        <w:rPr>
          <w:lang w:eastAsia="lt-LT"/>
        </w:rPr>
        <w:t xml:space="preserve">Valandinio projekto vykdančiojo personalo fiksuotojo įkainio nustatymo, naudojant 1 720 valandų standartinį metinį darbo laiką, </w:t>
      </w:r>
      <w:r w:rsidRPr="00373CB7">
        <w:rPr>
          <w:lang w:eastAsia="lt-LT"/>
        </w:rPr>
        <w:t>metodikos ar kitų iš anksto nustatytų fiksuotųjų dydžių, tuomet projekto tinkamumo finansuoti vertinimo metu fiksuotieji d</w:t>
      </w:r>
      <w:r w:rsidR="004A2960">
        <w:rPr>
          <w:lang w:eastAsia="lt-LT"/>
        </w:rPr>
        <w:t xml:space="preserve">arbo užmokesčio </w:t>
      </w:r>
      <w:r w:rsidRPr="00373CB7">
        <w:rPr>
          <w:lang w:eastAsia="lt-LT"/>
        </w:rPr>
        <w:t xml:space="preserve">įkainiai </w:t>
      </w:r>
      <w:r w:rsidR="004901D8" w:rsidRPr="00373CB7">
        <w:rPr>
          <w:lang w:eastAsia="lt-LT"/>
        </w:rPr>
        <w:t>taip pat gali būti apskaičiuot</w:t>
      </w:r>
      <w:r w:rsidRPr="00373CB7">
        <w:rPr>
          <w:lang w:eastAsia="lt-LT"/>
        </w:rPr>
        <w:t>i</w:t>
      </w:r>
      <w:r w:rsidR="004901D8" w:rsidRPr="00373CB7">
        <w:rPr>
          <w:lang w:eastAsia="lt-LT"/>
        </w:rPr>
        <w:t xml:space="preserve"> pasirinkto laikotarpio darbo užmokesčio išlaidas </w:t>
      </w:r>
      <w:proofErr w:type="gramStart"/>
      <w:r w:rsidR="004901D8" w:rsidRPr="00373CB7">
        <w:rPr>
          <w:lang w:eastAsia="lt-LT"/>
        </w:rPr>
        <w:t>(</w:t>
      </w:r>
      <w:proofErr w:type="gramEnd"/>
      <w:r w:rsidR="004901D8" w:rsidRPr="00373CB7">
        <w:rPr>
          <w:lang w:eastAsia="lt-LT"/>
        </w:rPr>
        <w:t>įskaitant susijusių darbdavio įsipareigojimų išlaidas) padali</w:t>
      </w:r>
      <w:r w:rsidR="002A60C0" w:rsidRPr="00373CB7">
        <w:rPr>
          <w:lang w:eastAsia="lt-LT"/>
        </w:rPr>
        <w:t>j</w:t>
      </w:r>
      <w:r w:rsidR="004901D8" w:rsidRPr="00373CB7">
        <w:rPr>
          <w:lang w:eastAsia="lt-LT"/>
        </w:rPr>
        <w:t xml:space="preserve">us iš faktinio tą laikotarpį dirbtų (atostogautų, sirgtų) valandų skaičiaus. </w:t>
      </w:r>
    </w:p>
    <w:p w:rsidR="004901D8" w:rsidRPr="00373CB7" w:rsidRDefault="004901D8" w:rsidP="000632B2">
      <w:pPr>
        <w:pStyle w:val="Sraopastraipa"/>
        <w:numPr>
          <w:ilvl w:val="0"/>
          <w:numId w:val="32"/>
        </w:numPr>
        <w:ind w:left="0"/>
        <w:rPr>
          <w:lang w:eastAsia="lt-LT"/>
        </w:rPr>
      </w:pPr>
      <w:r w:rsidRPr="00373CB7">
        <w:rPr>
          <w:lang w:eastAsia="lt-LT"/>
        </w:rPr>
        <w:lastRenderedPageBreak/>
        <w:t>Jeigu kiekybinio rezultato vienetu pasirenkamas kalendorinis mėnuo, rekomenduojama</w:t>
      </w:r>
      <w:r w:rsidR="002A60C0" w:rsidRPr="00373CB7">
        <w:rPr>
          <w:lang w:eastAsia="lt-LT"/>
        </w:rPr>
        <w:t xml:space="preserve"> nurodyti</w:t>
      </w:r>
      <w:r w:rsidRPr="00373CB7">
        <w:rPr>
          <w:lang w:eastAsia="lt-LT"/>
        </w:rPr>
        <w:t>, kad tai laikotarpis, kurį asmuo dirbo vienu (visu) etatu.</w:t>
      </w:r>
    </w:p>
    <w:p w:rsidR="004901D8" w:rsidRPr="00373CB7" w:rsidRDefault="00690913" w:rsidP="000632B2">
      <w:pPr>
        <w:pStyle w:val="Sraopastraipa"/>
        <w:numPr>
          <w:ilvl w:val="0"/>
          <w:numId w:val="32"/>
        </w:numPr>
        <w:ind w:left="0"/>
        <w:rPr>
          <w:lang w:eastAsia="lt-LT"/>
        </w:rPr>
      </w:pPr>
      <w:r w:rsidRPr="00373CB7">
        <w:rPr>
          <w:i/>
          <w:lang w:eastAsia="lt-LT"/>
        </w:rPr>
        <w:t>Neteko galios nuo</w:t>
      </w:r>
      <w:r w:rsidR="00CD3C18">
        <w:rPr>
          <w:i/>
          <w:lang w:eastAsia="lt-LT"/>
        </w:rPr>
        <w:t xml:space="preserve"> 2019 m. gegužės 16 </w:t>
      </w:r>
      <w:r w:rsidR="0020669D" w:rsidRPr="00373CB7">
        <w:rPr>
          <w:i/>
          <w:lang w:eastAsia="lt-LT"/>
        </w:rPr>
        <w:t>d</w:t>
      </w:r>
      <w:r w:rsidRPr="00373CB7">
        <w:rPr>
          <w:i/>
          <w:lang w:eastAsia="lt-LT"/>
        </w:rPr>
        <w:t>.</w:t>
      </w:r>
    </w:p>
    <w:p w:rsidR="00D420D1" w:rsidRPr="00373CB7" w:rsidRDefault="004901D8" w:rsidP="00D420D1">
      <w:pPr>
        <w:pStyle w:val="Sraopastraipa"/>
        <w:numPr>
          <w:ilvl w:val="0"/>
          <w:numId w:val="32"/>
        </w:numPr>
        <w:ind w:left="0"/>
        <w:rPr>
          <w:lang w:eastAsia="lt-LT"/>
        </w:rPr>
      </w:pPr>
      <w:r w:rsidRPr="00373CB7">
        <w:rPr>
          <w:lang w:eastAsia="lt-LT"/>
        </w:rPr>
        <w:t>Tinkamos finansuoti darbuotojo darbo užmokesčio išlaidos, apmokamos taikant fiksuotuosius įkainius</w:t>
      </w:r>
      <w:r w:rsidR="00D420D1" w:rsidRPr="00373CB7">
        <w:rPr>
          <w:lang w:eastAsia="lt-LT"/>
        </w:rPr>
        <w:t xml:space="preserve"> (išskyrus valandinį projekto vykdančiojo personalo fiksuotąjį įkainį, nustatytą naudojant 1 720 valandų standartinį metinį darbo laiką)</w:t>
      </w:r>
      <w:r w:rsidRPr="00373CB7">
        <w:rPr>
          <w:lang w:eastAsia="lt-LT"/>
        </w:rPr>
        <w:t xml:space="preserve">, </w:t>
      </w:r>
      <w:r w:rsidR="00D420D1" w:rsidRPr="00373CB7">
        <w:rPr>
          <w:lang w:eastAsia="lt-LT"/>
        </w:rPr>
        <w:t xml:space="preserve">teikiant mokėjimo prašymus </w:t>
      </w:r>
      <w:r w:rsidRPr="00373CB7">
        <w:rPr>
          <w:lang w:eastAsia="lt-LT"/>
        </w:rPr>
        <w:t>yra apskaičiuojamos proporcingai darbuotojo įgyvendinant projektą dirbtam laikui</w:t>
      </w:r>
      <w:r w:rsidR="00690913" w:rsidRPr="00373CB7">
        <w:rPr>
          <w:lang w:eastAsia="lt-LT"/>
        </w:rPr>
        <w:t xml:space="preserve"> </w:t>
      </w:r>
      <w:r w:rsidR="00D420D1" w:rsidRPr="00373CB7">
        <w:rPr>
          <w:lang w:eastAsia="lt-LT"/>
        </w:rPr>
        <w:t>ir atsižvelgiant į tai, kaip buvo apskaičiuotas fiksuotasis įkainis:</w:t>
      </w:r>
    </w:p>
    <w:p w:rsidR="00690913" w:rsidRPr="00373CB7" w:rsidRDefault="004A2960" w:rsidP="00690913">
      <w:pPr>
        <w:pStyle w:val="Sraopastraipa"/>
        <w:ind w:left="0"/>
        <w:rPr>
          <w:lang w:eastAsia="lt-LT"/>
        </w:rPr>
      </w:pPr>
      <w:r>
        <w:rPr>
          <w:lang w:eastAsia="lt-LT"/>
        </w:rPr>
        <w:t xml:space="preserve">171.1. </w:t>
      </w:r>
      <w:r w:rsidR="00D420D1" w:rsidRPr="00373CB7">
        <w:rPr>
          <w:lang w:eastAsia="lt-LT"/>
        </w:rPr>
        <w:t xml:space="preserve">kai </w:t>
      </w:r>
      <w:r w:rsidR="00690913" w:rsidRPr="00373CB7">
        <w:rPr>
          <w:lang w:eastAsia="lt-LT"/>
        </w:rPr>
        <w:t>fiksuotojo darbo užmokesčio dydžio apskaičiavimui įtrau</w:t>
      </w:r>
      <w:r w:rsidR="00D420D1" w:rsidRPr="00373CB7">
        <w:rPr>
          <w:lang w:eastAsia="lt-LT"/>
        </w:rPr>
        <w:t>kiamos visos su darbo užmokesčiu</w:t>
      </w:r>
      <w:r w:rsidR="00690913" w:rsidRPr="00373CB7">
        <w:rPr>
          <w:lang w:eastAsia="lt-LT"/>
        </w:rPr>
        <w:t xml:space="preserve"> susijusios išlaidos (įskaitant darbo užmokestį už kasmetines atostogas, darbdavio išmokas už dvi pirmas ligos dienas ir pan.) ir kai į darbo laiką yra įtraukiamas kasmetinių atostogų, pirmų dviejų ligos dienų, už kurias ligos pašalpą moka darbdavys, vadovaujantis teisės aktais suteiktų papildomų (apmokamų) poilsio dienų laikas, apskaičiuojant deklaruotinas darbo užmokesčio išlaidas nustatytas fiksuotasis dydis taikomas tiek už faktiškai dirbtą laiką, tiek už kasmetinių atostogų, pirmųjų dviejų ligos dienų ir papildomų poilsio dienų laiką;</w:t>
      </w:r>
    </w:p>
    <w:p w:rsidR="00690913" w:rsidRPr="00373CB7" w:rsidRDefault="00690913" w:rsidP="00690913">
      <w:pPr>
        <w:ind w:left="851" w:firstLine="0"/>
        <w:rPr>
          <w:i/>
          <w:iCs/>
          <w:color w:val="0070C0"/>
          <w:lang w:eastAsia="lt-LT"/>
        </w:rPr>
      </w:pPr>
      <w:r w:rsidRPr="00373CB7">
        <w:rPr>
          <w:i/>
          <w:iCs/>
          <w:color w:val="0070C0"/>
          <w:lang w:eastAsia="lt-LT"/>
        </w:rPr>
        <w:t>Pavyzdžiui, nustatytas ati</w:t>
      </w:r>
      <w:r w:rsidR="004A2960">
        <w:rPr>
          <w:i/>
          <w:iCs/>
          <w:color w:val="0070C0"/>
          <w:lang w:eastAsia="lt-LT"/>
        </w:rPr>
        <w:t xml:space="preserve">tinkamos pareigybės darbuotojo </w:t>
      </w:r>
      <w:r w:rsidRPr="00373CB7">
        <w:rPr>
          <w:i/>
          <w:iCs/>
          <w:color w:val="0070C0"/>
          <w:lang w:eastAsia="lt-LT"/>
        </w:rPr>
        <w:t xml:space="preserve">fiksuotasis darbo užmokesčio įkainis yra 8,69 </w:t>
      </w:r>
      <w:proofErr w:type="spellStart"/>
      <w:r w:rsidRPr="00373CB7">
        <w:rPr>
          <w:i/>
          <w:iCs/>
          <w:color w:val="0070C0"/>
          <w:lang w:eastAsia="lt-LT"/>
        </w:rPr>
        <w:t>Eur</w:t>
      </w:r>
      <w:proofErr w:type="spellEnd"/>
      <w:r w:rsidRPr="00373CB7">
        <w:rPr>
          <w:i/>
          <w:iCs/>
          <w:color w:val="0070C0"/>
          <w:lang w:eastAsia="lt-LT"/>
        </w:rPr>
        <w:t xml:space="preserve"> / val. Darbo sutartyje nustatyta 8 valandų darbo dienos ir 40 valandų darbo savaitės trukmė. Darbuotojas per ataskaitinį laikotarpį įgyvendindamas projektą pirmą mėnesį dirbo 120 valandų, kasmetinių atostogų buvo išėjęs 4 darbo dienas (atitinka 32 val.), o 1 dieną sirgo (atitinka 8 val.), o antrą mėnesį dirbo 168 val. Tinkamos finansuoti darbo užmokesčio išlaidos, apmokamos taikant fiksuotąjį įkainį, sudarys ((120 + 32 + 8) * 8,69) + (168 * 8,69) = 2850,32 </w:t>
      </w:r>
      <w:proofErr w:type="spellStart"/>
      <w:r w:rsidRPr="00373CB7">
        <w:rPr>
          <w:i/>
          <w:iCs/>
          <w:color w:val="0070C0"/>
          <w:lang w:eastAsia="lt-LT"/>
        </w:rPr>
        <w:t>Eur</w:t>
      </w:r>
      <w:proofErr w:type="spellEnd"/>
      <w:r w:rsidRPr="00373CB7">
        <w:rPr>
          <w:i/>
          <w:iCs/>
          <w:color w:val="0070C0"/>
          <w:lang w:eastAsia="lt-LT"/>
        </w:rPr>
        <w:t>.</w:t>
      </w:r>
    </w:p>
    <w:p w:rsidR="00690913" w:rsidRPr="00373CB7" w:rsidRDefault="00690913" w:rsidP="00690913">
      <w:pPr>
        <w:pStyle w:val="Sraopastraipa"/>
        <w:ind w:left="0"/>
        <w:rPr>
          <w:lang w:eastAsia="lt-LT"/>
        </w:rPr>
      </w:pPr>
      <w:r w:rsidRPr="00373CB7">
        <w:rPr>
          <w:lang w:eastAsia="lt-LT"/>
        </w:rPr>
        <w:t xml:space="preserve">171.2. </w:t>
      </w:r>
      <w:r w:rsidR="00D420D1" w:rsidRPr="00373CB7">
        <w:rPr>
          <w:lang w:eastAsia="lt-LT"/>
        </w:rPr>
        <w:t xml:space="preserve">kai </w:t>
      </w:r>
      <w:r w:rsidRPr="00373CB7">
        <w:rPr>
          <w:lang w:eastAsia="lt-LT"/>
        </w:rPr>
        <w:t xml:space="preserve">fiksuotojo darbo užmokesčio dydžio apskaičiavimui įtraukiamos visos su darbo užmokesčiu susijusios išlaidos (įskaitant darbo užmokestį už kasmetines atostogas, darbdavio išmokas už dvi pirmas ligos dienas ir pan.), bet į darbo laiką įtraukiamas tik faktiškai dirbtas laikas, apskaičiuojant deklaruotinas darbo užmokesčio išlaidas nustatytas fiksuotasis dydis taikomas tik už faktiškai dirbtą laiką </w:t>
      </w:r>
      <w:proofErr w:type="gramStart"/>
      <w:r w:rsidRPr="00373CB7">
        <w:rPr>
          <w:lang w:eastAsia="lt-LT"/>
        </w:rPr>
        <w:t>(</w:t>
      </w:r>
      <w:proofErr w:type="gramEnd"/>
      <w:r w:rsidRPr="00373CB7">
        <w:rPr>
          <w:lang w:eastAsia="lt-LT"/>
        </w:rPr>
        <w:t>taip apmokėtos išlaidos apima ir išlaidas atostogoms bei darbdavio apmokamoms ligos dienoms);</w:t>
      </w:r>
    </w:p>
    <w:p w:rsidR="00690913" w:rsidRPr="00373CB7" w:rsidRDefault="00690913" w:rsidP="00690913">
      <w:pPr>
        <w:ind w:left="851" w:firstLine="0"/>
        <w:rPr>
          <w:i/>
          <w:iCs/>
          <w:color w:val="0070C0"/>
          <w:lang w:eastAsia="lt-LT"/>
        </w:rPr>
      </w:pPr>
      <w:r w:rsidRPr="00373CB7">
        <w:rPr>
          <w:i/>
          <w:iCs/>
          <w:color w:val="0070C0"/>
          <w:lang w:eastAsia="lt-LT"/>
        </w:rPr>
        <w:t>Pavyzdžiui, nustatytas at</w:t>
      </w:r>
      <w:r w:rsidR="004A2960">
        <w:rPr>
          <w:i/>
          <w:iCs/>
          <w:color w:val="0070C0"/>
          <w:lang w:eastAsia="lt-LT"/>
        </w:rPr>
        <w:t>itinkamos pareigybės darbuotojo</w:t>
      </w:r>
      <w:r w:rsidRPr="00373CB7">
        <w:rPr>
          <w:i/>
          <w:iCs/>
          <w:color w:val="0070C0"/>
          <w:lang w:eastAsia="lt-LT"/>
        </w:rPr>
        <w:t xml:space="preserve"> fiksuotasis darbo užmokesčio įkainis yra 9,82 </w:t>
      </w:r>
      <w:proofErr w:type="spellStart"/>
      <w:r w:rsidRPr="00373CB7">
        <w:rPr>
          <w:i/>
          <w:iCs/>
          <w:color w:val="0070C0"/>
          <w:lang w:eastAsia="lt-LT"/>
        </w:rPr>
        <w:t>Eur</w:t>
      </w:r>
      <w:proofErr w:type="spellEnd"/>
      <w:r w:rsidRPr="00373CB7">
        <w:rPr>
          <w:i/>
          <w:iCs/>
          <w:color w:val="0070C0"/>
          <w:lang w:eastAsia="lt-LT"/>
        </w:rPr>
        <w:t xml:space="preserve"> / val. Darbo sutartyje nustatyta 8 valandų darbo dienos ir 40 valandų darbo savaitės trukmė. Darbuotojas per ataskaitinį laikotarpį įgyvendindamas projektą pirmą mėnesį dirbo 120 valandų, kasmetinių atostogų buvo išėjęs 4 darbo dienas (atitinka 32 val.), o 1 dieną sirgo (atitinka 8 val.), o antrą mėnesį dirbo 168 val. Tinkamos finansuoti darbo užmokesčio išlaidos, apmokamos taikant fiksuotąjį įkainį, sudarys (120 * 9,82) + (168 * 9,82) = 2828,16 </w:t>
      </w:r>
      <w:proofErr w:type="spellStart"/>
      <w:r w:rsidRPr="00373CB7">
        <w:rPr>
          <w:i/>
          <w:iCs/>
          <w:color w:val="0070C0"/>
          <w:lang w:eastAsia="lt-LT"/>
        </w:rPr>
        <w:t>Eur</w:t>
      </w:r>
      <w:proofErr w:type="spellEnd"/>
      <w:r w:rsidRPr="00373CB7">
        <w:rPr>
          <w:i/>
          <w:iCs/>
          <w:color w:val="0070C0"/>
          <w:lang w:eastAsia="lt-LT"/>
        </w:rPr>
        <w:t>.</w:t>
      </w:r>
    </w:p>
    <w:p w:rsidR="00690913" w:rsidRPr="00373CB7" w:rsidRDefault="00690913" w:rsidP="00690913">
      <w:pPr>
        <w:pStyle w:val="Sraopastraipa"/>
        <w:ind w:left="0"/>
        <w:rPr>
          <w:lang w:eastAsia="lt-LT"/>
        </w:rPr>
      </w:pPr>
      <w:r w:rsidRPr="00373CB7">
        <w:rPr>
          <w:lang w:eastAsia="lt-LT"/>
        </w:rPr>
        <w:t xml:space="preserve">171.3. </w:t>
      </w:r>
      <w:r w:rsidR="00D420D1" w:rsidRPr="00373CB7">
        <w:rPr>
          <w:lang w:eastAsia="lt-LT"/>
        </w:rPr>
        <w:t xml:space="preserve">kai </w:t>
      </w:r>
      <w:r w:rsidRPr="00373CB7">
        <w:rPr>
          <w:lang w:eastAsia="lt-LT"/>
        </w:rPr>
        <w:t>fiksuotojo darbo užmokesčio dydžio apskaičiavimui įtraukiamos tik už faktiškai dirbtą laiką apskaičiuotos darbo užmokesčio išlaidos ir darbdavio išmok</w:t>
      </w:r>
      <w:r w:rsidR="004A2960">
        <w:rPr>
          <w:lang w:eastAsia="lt-LT"/>
        </w:rPr>
        <w:t xml:space="preserve">os už dvi pirmas ligos dienas, </w:t>
      </w:r>
      <w:r w:rsidR="00D420D1" w:rsidRPr="00373CB7">
        <w:rPr>
          <w:lang w:eastAsia="lt-LT"/>
        </w:rPr>
        <w:t>o</w:t>
      </w:r>
      <w:r w:rsidRPr="00373CB7">
        <w:rPr>
          <w:lang w:eastAsia="lt-LT"/>
        </w:rPr>
        <w:t xml:space="preserve"> į darbo laiką yra įtraukiamas faktiškai dirbtas ir pirmų dviejų ligos dienų laikas, apskaičiuojant deklaruotinas darbo užmokesčio išlaidas nustatytas fiksuotasis dydis taikomas tik už faktiškai dirbtą laiką bei už dvi pirmas ligos dienas, taip pat papildomai gali būti taikoma kasmetinių atostogų ir papildomų poilsio dienų fiksuotoji norma.</w:t>
      </w:r>
    </w:p>
    <w:p w:rsidR="00690913" w:rsidRPr="00373CB7" w:rsidRDefault="00690913" w:rsidP="00690913">
      <w:pPr>
        <w:pStyle w:val="Sraopastraipa"/>
        <w:ind w:left="851" w:firstLine="0"/>
        <w:rPr>
          <w:lang w:eastAsia="lt-LT"/>
        </w:rPr>
      </w:pPr>
      <w:r w:rsidRPr="00373CB7">
        <w:rPr>
          <w:i/>
          <w:iCs/>
          <w:color w:val="0070C0"/>
          <w:lang w:eastAsia="lt-LT"/>
        </w:rPr>
        <w:t>Pavyzdžiui, nustatytas ati</w:t>
      </w:r>
      <w:r w:rsidR="004A2960">
        <w:rPr>
          <w:i/>
          <w:iCs/>
          <w:color w:val="0070C0"/>
          <w:lang w:eastAsia="lt-LT"/>
        </w:rPr>
        <w:t xml:space="preserve">tinkamos pareigybės darbuotojo </w:t>
      </w:r>
      <w:r w:rsidRPr="00373CB7">
        <w:rPr>
          <w:i/>
          <w:iCs/>
          <w:color w:val="0070C0"/>
          <w:lang w:eastAsia="lt-LT"/>
        </w:rPr>
        <w:t xml:space="preserve">fiksuotasis darbo užmokesčio įkainis yra 8,52 </w:t>
      </w:r>
      <w:proofErr w:type="spellStart"/>
      <w:r w:rsidRPr="00373CB7">
        <w:rPr>
          <w:i/>
          <w:iCs/>
          <w:color w:val="0070C0"/>
          <w:lang w:eastAsia="lt-LT"/>
        </w:rPr>
        <w:t>Eur</w:t>
      </w:r>
      <w:proofErr w:type="spellEnd"/>
      <w:r w:rsidRPr="00373CB7">
        <w:rPr>
          <w:i/>
          <w:iCs/>
          <w:color w:val="0070C0"/>
          <w:lang w:eastAsia="lt-LT"/>
        </w:rPr>
        <w:t xml:space="preserve"> / val. Darbo sutartyje nustatyta 8 valandų darbo dienos ir 40 valandų darbo savaitės trukmė. Darbuotojas per ataskaitinį laikotarpį įgyvendindamas projektą pirmą mėnesį dirbo 120 </w:t>
      </w:r>
      <w:r w:rsidRPr="00373CB7">
        <w:rPr>
          <w:i/>
          <w:iCs/>
          <w:color w:val="0070C0"/>
          <w:lang w:eastAsia="lt-LT"/>
        </w:rPr>
        <w:lastRenderedPageBreak/>
        <w:t>valandų, kasmetinių atostogų buvo išėjęs 4 darbo dienas (atitinka 32 val.), o 1 dieną sirgo (atitinka 8 val.), o antrą mėnesį dirbo 168 val. Tinkamos finansuoti darbo užmokesčio išlaidos, apmokamos taikant fiksuotąjį įkainį bei kasmetinių atostogų ir papildomų poilsio dienų fiksuotąją normą (8,62 proc.), sudarys ((120 + 8) * 8,52) + (168 * 8,52</w:t>
      </w:r>
      <w:proofErr w:type="gramStart"/>
      <w:r w:rsidRPr="00373CB7">
        <w:rPr>
          <w:i/>
          <w:iCs/>
          <w:color w:val="0070C0"/>
          <w:lang w:eastAsia="lt-LT"/>
        </w:rPr>
        <w:t>))</w:t>
      </w:r>
      <w:proofErr w:type="gramEnd"/>
      <w:r w:rsidRPr="00373CB7">
        <w:rPr>
          <w:i/>
          <w:iCs/>
          <w:color w:val="0070C0"/>
          <w:lang w:eastAsia="lt-LT"/>
        </w:rPr>
        <w:t xml:space="preserve"> * 1,0862= 2739,31 </w:t>
      </w:r>
      <w:proofErr w:type="spellStart"/>
      <w:r w:rsidRPr="00373CB7">
        <w:rPr>
          <w:i/>
          <w:iCs/>
          <w:color w:val="0070C0"/>
          <w:lang w:eastAsia="lt-LT"/>
        </w:rPr>
        <w:t>Eur</w:t>
      </w:r>
      <w:proofErr w:type="spellEnd"/>
      <w:r w:rsidRPr="00373CB7">
        <w:rPr>
          <w:i/>
          <w:iCs/>
          <w:color w:val="0070C0"/>
          <w:lang w:eastAsia="lt-LT"/>
        </w:rPr>
        <w:t>.</w:t>
      </w:r>
    </w:p>
    <w:p w:rsidR="004901D8" w:rsidRPr="00373CB7" w:rsidRDefault="004901D8" w:rsidP="000632B2">
      <w:pPr>
        <w:pStyle w:val="Sraopastraipa"/>
        <w:numPr>
          <w:ilvl w:val="0"/>
          <w:numId w:val="32"/>
        </w:numPr>
        <w:ind w:left="0"/>
        <w:rPr>
          <w:lang w:eastAsia="lt-LT"/>
        </w:rPr>
      </w:pPr>
      <w:r w:rsidRPr="00373CB7">
        <w:rPr>
          <w:lang w:eastAsia="lt-LT"/>
        </w:rPr>
        <w:t xml:space="preserve">Už viršvalandinį darbą, darbą poilsio ir švenčių dienomis apmokama </w:t>
      </w:r>
      <w:r w:rsidR="00D370C9" w:rsidRPr="00736602">
        <w:rPr>
          <w:color w:val="000000"/>
        </w:rPr>
        <w:t>už faktiškai dirbtą laiką</w:t>
      </w:r>
      <w:r w:rsidR="00D370C9" w:rsidRPr="00373CB7">
        <w:rPr>
          <w:lang w:eastAsia="lt-LT"/>
        </w:rPr>
        <w:t xml:space="preserve"> </w:t>
      </w:r>
      <w:r w:rsidRPr="00373CB7">
        <w:rPr>
          <w:lang w:eastAsia="lt-LT"/>
        </w:rPr>
        <w:t xml:space="preserve">pagal nustatytus </w:t>
      </w:r>
      <w:r w:rsidR="00D370C9" w:rsidRPr="00736602">
        <w:rPr>
          <w:color w:val="000000"/>
        </w:rPr>
        <w:t>fiksuotųjų įkainių dydžius</w:t>
      </w:r>
      <w:r w:rsidRPr="00373CB7">
        <w:rPr>
          <w:lang w:eastAsia="lt-LT"/>
        </w:rPr>
        <w:t>.</w:t>
      </w:r>
    </w:p>
    <w:p w:rsidR="004901D8" w:rsidRPr="00373CB7" w:rsidRDefault="004901D8" w:rsidP="000632B2">
      <w:pPr>
        <w:pStyle w:val="Sraopastraipa"/>
        <w:numPr>
          <w:ilvl w:val="0"/>
          <w:numId w:val="32"/>
        </w:numPr>
        <w:ind w:left="0"/>
        <w:rPr>
          <w:lang w:eastAsia="lt-LT"/>
        </w:rPr>
      </w:pPr>
      <w:r w:rsidRPr="00373CB7">
        <w:rPr>
          <w:lang w:eastAsia="lt-LT"/>
        </w:rPr>
        <w:t>Esant nustatytam fiksuotajam mėnesio etatinio darbo užmokesčio įkainiui, fiksuotasis dienos darbo užmokesčio įkainis nustatomas fiksuotąjį mėnesio etatinio darbo užmokesčio įkainį padalijus iš tą mėnesį esančių darbo dienų skaičiaus. Pagal fiksuotąjį įkainį apmokamos darbo užmokesčio išlaidos apskaičiuojamos atitinkamą mėnesį dirbtų dienų skaičių padauginus iš fiksuotojo dienos darbo užmokesčio įkainio.</w:t>
      </w:r>
    </w:p>
    <w:p w:rsidR="004901D8" w:rsidRPr="00373CB7" w:rsidRDefault="004901D8" w:rsidP="00661951">
      <w:pPr>
        <w:ind w:left="851" w:firstLine="0"/>
        <w:rPr>
          <w:i/>
          <w:iCs/>
          <w:color w:val="0070C0"/>
          <w:lang w:eastAsia="lt-LT"/>
        </w:rPr>
      </w:pPr>
      <w:r w:rsidRPr="00373CB7">
        <w:rPr>
          <w:i/>
          <w:iCs/>
          <w:color w:val="0070C0"/>
          <w:lang w:eastAsia="lt-LT"/>
        </w:rPr>
        <w:t>Pavyzdžiui, jeigu nustatytas darbuotojo 1 mėnesio etatinis darbo užmokesči</w:t>
      </w:r>
      <w:r w:rsidR="004A2960">
        <w:rPr>
          <w:i/>
          <w:iCs/>
          <w:color w:val="0070C0"/>
          <w:lang w:eastAsia="lt-LT"/>
        </w:rPr>
        <w:t xml:space="preserve">o už visą darbo dieną (8 val.) </w:t>
      </w:r>
      <w:r w:rsidRPr="00373CB7">
        <w:rPr>
          <w:i/>
          <w:iCs/>
          <w:color w:val="0070C0"/>
          <w:lang w:eastAsia="lt-LT"/>
        </w:rPr>
        <w:t>fiksuotasis įkainis yra</w:t>
      </w:r>
      <w:r w:rsidR="00D07B8A" w:rsidRPr="00373CB7">
        <w:rPr>
          <w:i/>
          <w:iCs/>
          <w:color w:val="0070C0"/>
          <w:lang w:eastAsia="lt-LT"/>
        </w:rPr>
        <w:t xml:space="preserve"> </w:t>
      </w:r>
      <w:r w:rsidR="00B67197" w:rsidRPr="00373CB7">
        <w:rPr>
          <w:i/>
          <w:iCs/>
          <w:color w:val="0070C0"/>
          <w:lang w:eastAsia="lt-LT"/>
        </w:rPr>
        <w:t xml:space="preserve">1448 </w:t>
      </w:r>
      <w:proofErr w:type="spellStart"/>
      <w:r w:rsidR="00B67197" w:rsidRPr="00373CB7">
        <w:rPr>
          <w:i/>
          <w:iCs/>
          <w:color w:val="0070C0"/>
          <w:lang w:eastAsia="lt-LT"/>
        </w:rPr>
        <w:t>Eur</w:t>
      </w:r>
      <w:proofErr w:type="spellEnd"/>
      <w:r w:rsidRPr="00373CB7">
        <w:rPr>
          <w:i/>
          <w:iCs/>
          <w:color w:val="0070C0"/>
          <w:lang w:eastAsia="lt-LT"/>
        </w:rPr>
        <w:t xml:space="preserve">, o tą mėnesį buvo 21 darbo diena, fiksuotasis dienos darbo užmokesčio įkainis sudarys </w:t>
      </w:r>
      <w:r w:rsidR="00B67197" w:rsidRPr="00373CB7">
        <w:rPr>
          <w:i/>
          <w:iCs/>
          <w:color w:val="0070C0"/>
          <w:lang w:eastAsia="lt-LT"/>
        </w:rPr>
        <w:t>1448</w:t>
      </w:r>
      <w:r w:rsidR="00626998" w:rsidRPr="00373CB7">
        <w:rPr>
          <w:i/>
          <w:iCs/>
          <w:color w:val="0070C0"/>
          <w:lang w:eastAsia="lt-LT"/>
        </w:rPr>
        <w:t xml:space="preserve"> </w:t>
      </w:r>
      <w:r w:rsidRPr="00373CB7">
        <w:rPr>
          <w:i/>
          <w:iCs/>
          <w:color w:val="0070C0"/>
          <w:lang w:eastAsia="lt-LT"/>
        </w:rPr>
        <w:t>/</w:t>
      </w:r>
      <w:r w:rsidR="00626998" w:rsidRPr="00373CB7">
        <w:rPr>
          <w:i/>
          <w:iCs/>
          <w:color w:val="0070C0"/>
          <w:lang w:eastAsia="lt-LT"/>
        </w:rPr>
        <w:t xml:space="preserve"> </w:t>
      </w:r>
      <w:r w:rsidRPr="00373CB7">
        <w:rPr>
          <w:i/>
          <w:iCs/>
          <w:color w:val="0070C0"/>
          <w:lang w:eastAsia="lt-LT"/>
        </w:rPr>
        <w:t>21</w:t>
      </w:r>
      <w:r w:rsidR="00626998" w:rsidRPr="00373CB7">
        <w:rPr>
          <w:i/>
          <w:iCs/>
          <w:color w:val="0070C0"/>
          <w:lang w:eastAsia="lt-LT"/>
        </w:rPr>
        <w:t xml:space="preserve"> </w:t>
      </w:r>
      <w:r w:rsidRPr="00373CB7">
        <w:rPr>
          <w:i/>
          <w:iCs/>
          <w:color w:val="0070C0"/>
          <w:lang w:eastAsia="lt-LT"/>
        </w:rPr>
        <w:t>=</w:t>
      </w:r>
      <w:r w:rsidR="00626998" w:rsidRPr="00373CB7">
        <w:rPr>
          <w:i/>
          <w:iCs/>
          <w:color w:val="0070C0"/>
          <w:lang w:eastAsia="lt-LT"/>
        </w:rPr>
        <w:t xml:space="preserve"> </w:t>
      </w:r>
      <w:r w:rsidR="00B67197" w:rsidRPr="00373CB7">
        <w:rPr>
          <w:i/>
          <w:iCs/>
          <w:color w:val="0070C0"/>
          <w:lang w:eastAsia="lt-LT"/>
        </w:rPr>
        <w:t>68,9</w:t>
      </w:r>
      <w:r w:rsidR="00C5712B" w:rsidRPr="00373CB7">
        <w:rPr>
          <w:i/>
          <w:iCs/>
          <w:color w:val="0070C0"/>
          <w:lang w:eastAsia="lt-LT"/>
        </w:rPr>
        <w:t>5</w:t>
      </w:r>
      <w:r w:rsidR="00B67197" w:rsidRPr="00373CB7">
        <w:rPr>
          <w:i/>
          <w:iCs/>
          <w:color w:val="0070C0"/>
          <w:lang w:eastAsia="lt-LT"/>
        </w:rPr>
        <w:t xml:space="preserve"> </w:t>
      </w:r>
      <w:proofErr w:type="spellStart"/>
      <w:r w:rsidR="00B67197" w:rsidRPr="00373CB7">
        <w:rPr>
          <w:i/>
          <w:iCs/>
          <w:color w:val="0070C0"/>
          <w:lang w:eastAsia="lt-LT"/>
        </w:rPr>
        <w:t>Eur</w:t>
      </w:r>
      <w:proofErr w:type="spellEnd"/>
      <w:r w:rsidR="00B67197" w:rsidRPr="00373CB7">
        <w:rPr>
          <w:i/>
          <w:iCs/>
          <w:color w:val="0070C0"/>
          <w:lang w:eastAsia="lt-LT"/>
        </w:rPr>
        <w:t xml:space="preserve">. </w:t>
      </w:r>
      <w:r w:rsidRPr="00373CB7">
        <w:rPr>
          <w:i/>
          <w:iCs/>
          <w:color w:val="0070C0"/>
          <w:lang w:eastAsia="lt-LT"/>
        </w:rPr>
        <w:t xml:space="preserve">Jei darbuotojas </w:t>
      </w:r>
      <w:r w:rsidR="00392B5D" w:rsidRPr="00373CB7">
        <w:rPr>
          <w:i/>
          <w:iCs/>
          <w:color w:val="0070C0"/>
          <w:lang w:eastAsia="lt-LT"/>
        </w:rPr>
        <w:t xml:space="preserve">įgyvendindamas </w:t>
      </w:r>
      <w:r w:rsidRPr="00373CB7">
        <w:rPr>
          <w:i/>
          <w:iCs/>
          <w:color w:val="0070C0"/>
          <w:lang w:eastAsia="lt-LT"/>
        </w:rPr>
        <w:t>projekt</w:t>
      </w:r>
      <w:r w:rsidR="00392B5D" w:rsidRPr="00373CB7">
        <w:rPr>
          <w:i/>
          <w:iCs/>
          <w:color w:val="0070C0"/>
          <w:lang w:eastAsia="lt-LT"/>
        </w:rPr>
        <w:t>ą</w:t>
      </w:r>
      <w:r w:rsidRPr="00373CB7">
        <w:rPr>
          <w:i/>
          <w:iCs/>
          <w:color w:val="0070C0"/>
          <w:lang w:eastAsia="lt-LT"/>
        </w:rPr>
        <w:t xml:space="preserve"> dirbo 10 dienų, tinkamos finansuoti mėnesio darbo užmokesčio išlaidos, apmokamos taikant fiksuotąjį įkainį, sudarys 10</w:t>
      </w:r>
      <w:r w:rsidR="00846721" w:rsidRPr="00373CB7">
        <w:rPr>
          <w:i/>
          <w:iCs/>
          <w:color w:val="0070C0"/>
          <w:lang w:eastAsia="lt-LT"/>
        </w:rPr>
        <w:t xml:space="preserve"> </w:t>
      </w:r>
      <w:r w:rsidRPr="00373CB7">
        <w:rPr>
          <w:i/>
          <w:iCs/>
          <w:color w:val="0070C0"/>
          <w:lang w:eastAsia="lt-LT"/>
        </w:rPr>
        <w:t>*</w:t>
      </w:r>
      <w:r w:rsidR="00846721" w:rsidRPr="00373CB7">
        <w:rPr>
          <w:i/>
          <w:iCs/>
          <w:color w:val="0070C0"/>
          <w:lang w:eastAsia="lt-LT"/>
        </w:rPr>
        <w:t xml:space="preserve"> </w:t>
      </w:r>
      <w:r w:rsidR="00B67197" w:rsidRPr="00373CB7">
        <w:rPr>
          <w:i/>
          <w:iCs/>
          <w:color w:val="0070C0"/>
          <w:lang w:eastAsia="lt-LT"/>
        </w:rPr>
        <w:t>68,9</w:t>
      </w:r>
      <w:r w:rsidR="00C5712B" w:rsidRPr="00373CB7">
        <w:rPr>
          <w:i/>
          <w:iCs/>
          <w:color w:val="0070C0"/>
          <w:lang w:eastAsia="lt-LT"/>
        </w:rPr>
        <w:t xml:space="preserve">5 </w:t>
      </w:r>
      <w:r w:rsidRPr="00373CB7">
        <w:rPr>
          <w:i/>
          <w:iCs/>
          <w:color w:val="0070C0"/>
          <w:lang w:eastAsia="lt-LT"/>
        </w:rPr>
        <w:t>=</w:t>
      </w:r>
      <w:r w:rsidR="00846721" w:rsidRPr="00373CB7">
        <w:rPr>
          <w:i/>
          <w:iCs/>
          <w:color w:val="0070C0"/>
          <w:lang w:eastAsia="lt-LT"/>
        </w:rPr>
        <w:t xml:space="preserve"> </w:t>
      </w:r>
      <w:r w:rsidR="00B67197" w:rsidRPr="00373CB7">
        <w:rPr>
          <w:i/>
          <w:iCs/>
          <w:color w:val="0070C0"/>
          <w:lang w:eastAsia="lt-LT"/>
        </w:rPr>
        <w:t>689,</w:t>
      </w:r>
      <w:r w:rsidR="00C5712B" w:rsidRPr="00373CB7">
        <w:rPr>
          <w:i/>
          <w:iCs/>
          <w:color w:val="0070C0"/>
          <w:lang w:eastAsia="lt-LT"/>
        </w:rPr>
        <w:t>5</w:t>
      </w:r>
      <w:r w:rsidR="00B67197" w:rsidRPr="00373CB7">
        <w:rPr>
          <w:i/>
          <w:iCs/>
          <w:color w:val="0070C0"/>
          <w:lang w:eastAsia="lt-LT"/>
        </w:rPr>
        <w:t xml:space="preserve">0 </w:t>
      </w:r>
      <w:proofErr w:type="spellStart"/>
      <w:r w:rsidR="00B67197" w:rsidRPr="00373CB7">
        <w:rPr>
          <w:i/>
          <w:iCs/>
          <w:color w:val="0070C0"/>
          <w:lang w:eastAsia="lt-LT"/>
        </w:rPr>
        <w:t>Eur</w:t>
      </w:r>
      <w:proofErr w:type="spellEnd"/>
      <w:r w:rsidR="00B67197" w:rsidRPr="00373CB7">
        <w:rPr>
          <w:i/>
          <w:iCs/>
          <w:color w:val="0070C0"/>
          <w:lang w:eastAsia="lt-LT"/>
        </w:rPr>
        <w:t>.</w:t>
      </w:r>
    </w:p>
    <w:p w:rsidR="004901D8" w:rsidRPr="00373CB7" w:rsidRDefault="004901D8" w:rsidP="000632B2">
      <w:pPr>
        <w:pStyle w:val="Sraopastraipa"/>
        <w:numPr>
          <w:ilvl w:val="0"/>
          <w:numId w:val="32"/>
        </w:numPr>
        <w:ind w:left="0"/>
        <w:rPr>
          <w:lang w:eastAsia="lt-LT"/>
        </w:rPr>
      </w:pPr>
      <w:r w:rsidRPr="00373CB7">
        <w:rPr>
          <w:lang w:eastAsia="lt-LT"/>
        </w:rPr>
        <w:t>Darbo užmokesčio išlaidos, apmokamos taikant fiksuotuosius įkainius, yra tinkamos finansuoti už ne didesnį</w:t>
      </w:r>
      <w:r w:rsidR="00B312AB" w:rsidRPr="00373CB7">
        <w:rPr>
          <w:lang w:eastAsia="lt-LT"/>
        </w:rPr>
        <w:t>,</w:t>
      </w:r>
      <w:r w:rsidRPr="00373CB7">
        <w:rPr>
          <w:lang w:eastAsia="lt-LT"/>
        </w:rPr>
        <w:t xml:space="preserve"> negu projekto sutartyje nustatytą</w:t>
      </w:r>
      <w:r w:rsidR="00B312AB" w:rsidRPr="00373CB7">
        <w:rPr>
          <w:lang w:eastAsia="lt-LT"/>
        </w:rPr>
        <w:t>,</w:t>
      </w:r>
      <w:r w:rsidRPr="00373CB7">
        <w:rPr>
          <w:lang w:eastAsia="lt-LT"/>
        </w:rPr>
        <w:t xml:space="preserve"> šios pareigybės darbuotojo (-ų) darbo laiko kiekybinio rezultato vienetų skaičių ir ne ilgesnę</w:t>
      </w:r>
      <w:r w:rsidR="00B312AB" w:rsidRPr="00373CB7">
        <w:rPr>
          <w:lang w:eastAsia="lt-LT"/>
        </w:rPr>
        <w:t>,</w:t>
      </w:r>
      <w:r w:rsidRPr="00373CB7">
        <w:rPr>
          <w:lang w:eastAsia="lt-LT"/>
        </w:rPr>
        <w:t xml:space="preserve"> negu darbuotojo darbo sutartyje ir (arba) institucijos vadovo įsakyme nustatytą</w:t>
      </w:r>
      <w:r w:rsidR="00B312AB" w:rsidRPr="00373CB7">
        <w:rPr>
          <w:lang w:eastAsia="lt-LT"/>
        </w:rPr>
        <w:t>,</w:t>
      </w:r>
      <w:r w:rsidRPr="00373CB7">
        <w:rPr>
          <w:lang w:eastAsia="lt-LT"/>
        </w:rPr>
        <w:t xml:space="preserve"> darbuotojo darbo įgyvendinant projektą trukmę. Planuojant darbuotojų darbo įgyvendinant projektą trukmę, būtina įskaičiuoti kasmetinių atostogų laiką.</w:t>
      </w:r>
      <w:r w:rsidR="00F5586D" w:rsidRPr="00373CB7">
        <w:rPr>
          <w:lang w:eastAsia="lt-LT"/>
        </w:rPr>
        <w:t xml:space="preserve"> </w:t>
      </w:r>
      <w:r w:rsidR="00F5586D" w:rsidRPr="00373CB7">
        <w:rPr>
          <w:iCs/>
          <w:lang w:eastAsia="lt-LT"/>
        </w:rPr>
        <w:t xml:space="preserve">Kompensacija už nepanaudotas kasmetines atostogas (jeigu išmokama darbuotojui) nėra laikoma tinkamomis finansuoti išlaidomis </w:t>
      </w:r>
      <w:r w:rsidR="00E23367" w:rsidRPr="00373CB7">
        <w:rPr>
          <w:iCs/>
          <w:lang w:eastAsia="lt-LT"/>
        </w:rPr>
        <w:t xml:space="preserve">pagal </w:t>
      </w:r>
      <w:r w:rsidR="00D07B8A" w:rsidRPr="00373CB7">
        <w:rPr>
          <w:iCs/>
          <w:lang w:eastAsia="lt-LT"/>
        </w:rPr>
        <w:t xml:space="preserve">darbo užmokesčio </w:t>
      </w:r>
      <w:r w:rsidR="00E23367" w:rsidRPr="00373CB7">
        <w:rPr>
          <w:iCs/>
          <w:lang w:eastAsia="lt-LT"/>
        </w:rPr>
        <w:t xml:space="preserve">fiksuotąjį įkainį </w:t>
      </w:r>
      <w:r w:rsidR="00F5586D" w:rsidRPr="00373CB7">
        <w:rPr>
          <w:iCs/>
          <w:lang w:eastAsia="lt-LT"/>
        </w:rPr>
        <w:t xml:space="preserve">ir turi būti apmokama iš projekto vykdytojo </w:t>
      </w:r>
      <w:r w:rsidR="0062264F" w:rsidRPr="00373CB7">
        <w:rPr>
          <w:iCs/>
          <w:lang w:eastAsia="lt-LT"/>
        </w:rPr>
        <w:t xml:space="preserve">ar </w:t>
      </w:r>
      <w:r w:rsidR="00F5586D" w:rsidRPr="00373CB7">
        <w:rPr>
          <w:iCs/>
          <w:lang w:eastAsia="lt-LT"/>
        </w:rPr>
        <w:t>partnerio lėšų.</w:t>
      </w:r>
    </w:p>
    <w:p w:rsidR="004901D8" w:rsidRPr="00373CB7" w:rsidRDefault="004901D8" w:rsidP="000632B2">
      <w:pPr>
        <w:pStyle w:val="Sraopastraipa"/>
        <w:numPr>
          <w:ilvl w:val="0"/>
          <w:numId w:val="32"/>
        </w:numPr>
        <w:spacing w:before="240"/>
        <w:ind w:left="0"/>
        <w:rPr>
          <w:lang w:eastAsia="lt-LT"/>
        </w:rPr>
      </w:pPr>
      <w:r w:rsidRPr="00373CB7">
        <w:rPr>
          <w:lang w:eastAsia="lt-LT"/>
        </w:rPr>
        <w:t>Pažymėtina, kad fiksuotieji įkainiai taikomi atsiskaitant su projekto vykdytoju. Fiksuotųjų įkainių taikymas neatleidžia projektų vykdytojų nuo atsakomybės vadovautis teisės aktais sudarant darbo sutartis ir apskaičiuojant bei išmokant darbo užmokestį</w:t>
      </w:r>
      <w:r w:rsidR="00473F96" w:rsidRPr="00373CB7">
        <w:rPr>
          <w:lang w:eastAsia="lt-LT"/>
        </w:rPr>
        <w:t xml:space="preserve"> ir darbdavio įmokas</w:t>
      </w:r>
      <w:r w:rsidRPr="00373CB7">
        <w:rPr>
          <w:lang w:eastAsia="lt-LT"/>
        </w:rPr>
        <w:t>.</w:t>
      </w:r>
    </w:p>
    <w:p w:rsidR="004901D8" w:rsidRPr="00647813" w:rsidRDefault="004901D8" w:rsidP="00DF07D7">
      <w:pPr>
        <w:pStyle w:val="Sraopastraipa"/>
        <w:spacing w:before="240"/>
        <w:ind w:left="851" w:firstLine="0"/>
        <w:rPr>
          <w:lang w:eastAsia="lt-LT"/>
        </w:rPr>
      </w:pPr>
    </w:p>
    <w:p w:rsidR="004901D8" w:rsidRPr="00647813" w:rsidRDefault="004901D8" w:rsidP="00820BC8">
      <w:pPr>
        <w:pStyle w:val="Antrat2"/>
        <w:rPr>
          <w:lang w:eastAsia="lt-LT"/>
        </w:rPr>
      </w:pPr>
      <w:bookmarkStart w:id="53" w:name="_Toc8220271"/>
      <w:r w:rsidRPr="00647813">
        <w:rPr>
          <w:lang w:eastAsia="lt-LT"/>
        </w:rPr>
        <w:t>11.7. KELIONĖS IR KOMANDIRUOTĖS</w:t>
      </w:r>
      <w:bookmarkEnd w:id="53"/>
    </w:p>
    <w:p w:rsidR="004901D8" w:rsidRPr="00647813" w:rsidRDefault="004901D8" w:rsidP="00B66890">
      <w:pPr>
        <w:spacing w:before="240"/>
        <w:rPr>
          <w:lang w:eastAsia="lt-LT"/>
        </w:rPr>
      </w:pPr>
    </w:p>
    <w:p w:rsidR="004901D8" w:rsidRPr="00647813" w:rsidRDefault="004901D8" w:rsidP="000632B2">
      <w:pPr>
        <w:pStyle w:val="Sraopastraipa"/>
        <w:numPr>
          <w:ilvl w:val="0"/>
          <w:numId w:val="32"/>
        </w:numPr>
        <w:ind w:left="0"/>
        <w:rPr>
          <w:lang w:eastAsia="lt-LT"/>
        </w:rPr>
      </w:pPr>
      <w:r w:rsidRPr="00647813">
        <w:rPr>
          <w:lang w:eastAsia="lt-LT"/>
        </w:rPr>
        <w:t xml:space="preserve">Tinkamomis finansuoti išlaidomis, jei tenkinami visi kiti finansavimo reikalavimai, </w:t>
      </w:r>
      <w:r w:rsidR="0019370F">
        <w:rPr>
          <w:lang w:eastAsia="lt-LT"/>
        </w:rPr>
        <w:t xml:space="preserve">įskaitant </w:t>
      </w:r>
      <w:r w:rsidR="0019370F" w:rsidRPr="00640BFB">
        <w:t>Lietuvos Respublikos darbo kodekso 139 straipsnio 3 dalies nuostatas</w:t>
      </w:r>
      <w:r w:rsidR="0019370F" w:rsidRPr="00640BFB">
        <w:rPr>
          <w:lang w:eastAsia="lt-LT"/>
        </w:rPr>
        <w:t>,</w:t>
      </w:r>
      <w:r w:rsidR="00640BFB" w:rsidRPr="00640BFB">
        <w:rPr>
          <w:lang w:eastAsia="lt-LT"/>
        </w:rPr>
        <w:t xml:space="preserve"> </w:t>
      </w:r>
      <w:r w:rsidRPr="00647813">
        <w:rPr>
          <w:lang w:eastAsia="lt-LT"/>
        </w:rPr>
        <w:t>laikomos šios projektą vykdančių ir (ar) projekto veiklose dalyvaujančių asmenų komandiruočių išlaidos:</w:t>
      </w:r>
    </w:p>
    <w:p w:rsidR="004901D8" w:rsidRPr="00647813" w:rsidRDefault="004901D8" w:rsidP="000632B2">
      <w:pPr>
        <w:pStyle w:val="Sraopastraipa"/>
        <w:numPr>
          <w:ilvl w:val="1"/>
          <w:numId w:val="32"/>
        </w:numPr>
        <w:ind w:left="0"/>
        <w:rPr>
          <w:lang w:eastAsia="lt-LT"/>
        </w:rPr>
      </w:pPr>
      <w:r w:rsidRPr="00647813">
        <w:rPr>
          <w:lang w:eastAsia="lt-LT"/>
        </w:rPr>
        <w:t>dienpinigiai;</w:t>
      </w:r>
    </w:p>
    <w:p w:rsidR="004901D8" w:rsidRPr="00647813" w:rsidRDefault="004901D8" w:rsidP="000632B2">
      <w:pPr>
        <w:pStyle w:val="Sraopastraipa"/>
        <w:numPr>
          <w:ilvl w:val="1"/>
          <w:numId w:val="32"/>
        </w:numPr>
        <w:ind w:left="0"/>
        <w:rPr>
          <w:lang w:eastAsia="lt-LT"/>
        </w:rPr>
      </w:pPr>
      <w:r w:rsidRPr="00647813">
        <w:rPr>
          <w:lang w:eastAsia="lt-LT"/>
        </w:rPr>
        <w:t>gyvenamojo ploto nuomos išlaidos;</w:t>
      </w:r>
    </w:p>
    <w:p w:rsidR="004901D8" w:rsidRPr="00647813" w:rsidRDefault="004901D8" w:rsidP="000632B2">
      <w:pPr>
        <w:pStyle w:val="Sraopastraipa"/>
        <w:numPr>
          <w:ilvl w:val="1"/>
          <w:numId w:val="32"/>
        </w:numPr>
        <w:ind w:left="0"/>
        <w:rPr>
          <w:lang w:eastAsia="lt-LT"/>
        </w:rPr>
      </w:pPr>
      <w:r w:rsidRPr="00647813">
        <w:rPr>
          <w:lang w:eastAsia="lt-LT"/>
        </w:rPr>
        <w:lastRenderedPageBreak/>
        <w:t>kelionių (transporto) išlaidos, susijusios su komandiruotės tikslais (įskaitant sunaudotų degalų įsigijimo išlaidas)</w:t>
      </w:r>
      <w:r w:rsidR="00D07096">
        <w:rPr>
          <w:lang w:eastAsia="lt-LT"/>
        </w:rPr>
        <w:t>, atitinkančios</w:t>
      </w:r>
      <w:r w:rsidR="00993F08">
        <w:rPr>
          <w:lang w:eastAsia="lt-LT"/>
        </w:rPr>
        <w:t xml:space="preserve"> </w:t>
      </w:r>
      <w:r w:rsidR="00917CFD">
        <w:rPr>
          <w:lang w:eastAsia="lt-LT"/>
        </w:rPr>
        <w:t>K</w:t>
      </w:r>
      <w:r w:rsidR="00993F08">
        <w:rPr>
          <w:lang w:eastAsia="lt-LT"/>
        </w:rPr>
        <w:t>omandiruočių išlaidų apmokėjimo biudžetinėse įstaigose taisykl</w:t>
      </w:r>
      <w:r w:rsidR="00C075C4">
        <w:rPr>
          <w:lang w:eastAsia="lt-LT"/>
        </w:rPr>
        <w:t>ių</w:t>
      </w:r>
      <w:r w:rsidR="00C075C4">
        <w:rPr>
          <w:rStyle w:val="Puslapioinaosnuoroda"/>
          <w:lang w:eastAsia="lt-LT"/>
        </w:rPr>
        <w:footnoteReference w:id="21"/>
      </w:r>
      <w:r w:rsidR="00993F08">
        <w:rPr>
          <w:lang w:eastAsia="lt-LT"/>
        </w:rPr>
        <w:t xml:space="preserve"> </w:t>
      </w:r>
      <w:r w:rsidR="00D07096">
        <w:rPr>
          <w:lang w:eastAsia="lt-LT"/>
        </w:rPr>
        <w:t>sąlygas</w:t>
      </w:r>
      <w:r w:rsidRPr="00647813">
        <w:rPr>
          <w:lang w:eastAsia="lt-LT"/>
        </w:rPr>
        <w:t>;</w:t>
      </w:r>
    </w:p>
    <w:p w:rsidR="004901D8" w:rsidRPr="00647813" w:rsidRDefault="004901D8" w:rsidP="000632B2">
      <w:pPr>
        <w:pStyle w:val="Sraopastraipa"/>
        <w:numPr>
          <w:ilvl w:val="1"/>
          <w:numId w:val="32"/>
        </w:numPr>
        <w:ind w:left="0"/>
        <w:rPr>
          <w:lang w:eastAsia="lt-LT"/>
        </w:rPr>
      </w:pPr>
      <w:r w:rsidRPr="00647813">
        <w:rPr>
          <w:lang w:eastAsia="lt-LT"/>
        </w:rPr>
        <w:t>ryšių (pašto ir telekomunikacijų) išlaidos;</w:t>
      </w:r>
    </w:p>
    <w:p w:rsidR="004901D8" w:rsidRPr="00647813" w:rsidRDefault="004901D8" w:rsidP="000632B2">
      <w:pPr>
        <w:pStyle w:val="Sraopastraipa"/>
        <w:numPr>
          <w:ilvl w:val="1"/>
          <w:numId w:val="32"/>
        </w:numPr>
        <w:ind w:left="0"/>
        <w:rPr>
          <w:lang w:eastAsia="lt-LT"/>
        </w:rPr>
      </w:pPr>
      <w:r w:rsidRPr="00647813">
        <w:rPr>
          <w:lang w:eastAsia="lt-LT"/>
        </w:rPr>
        <w:t>vykstant į konferenciją, simpoziumą, parodą ar kitą renginį – registravimosi renginyje mokesčio ar bilietų į renginį pirkimo išlaidos</w:t>
      </w:r>
      <w:r w:rsidR="00FA6A7C" w:rsidRPr="00647813">
        <w:rPr>
          <w:lang w:eastAsia="lt-LT"/>
        </w:rPr>
        <w:t>.</w:t>
      </w:r>
    </w:p>
    <w:p w:rsidR="004901D8" w:rsidRPr="00647813" w:rsidRDefault="004901D8" w:rsidP="000632B2">
      <w:pPr>
        <w:pStyle w:val="Sraopastraipa"/>
        <w:numPr>
          <w:ilvl w:val="0"/>
          <w:numId w:val="32"/>
        </w:numPr>
        <w:ind w:left="0"/>
        <w:rPr>
          <w:lang w:eastAsia="lt-LT"/>
        </w:rPr>
      </w:pPr>
      <w:r w:rsidRPr="00647813">
        <w:rPr>
          <w:lang w:eastAsia="lt-LT"/>
        </w:rPr>
        <w:t>Vykstant į komandiruotes užsienyje, tinkamomis finansuoti taip pat laikomos šios išlaidos:</w:t>
      </w:r>
    </w:p>
    <w:p w:rsidR="004901D8" w:rsidRPr="00647813" w:rsidRDefault="004901D8" w:rsidP="000632B2">
      <w:pPr>
        <w:pStyle w:val="Sraopastraipa"/>
        <w:numPr>
          <w:ilvl w:val="1"/>
          <w:numId w:val="32"/>
        </w:numPr>
        <w:ind w:left="0"/>
        <w:rPr>
          <w:lang w:eastAsia="lt-LT"/>
        </w:rPr>
      </w:pPr>
      <w:r w:rsidRPr="00647813">
        <w:rPr>
          <w:lang w:eastAsia="lt-LT"/>
        </w:rPr>
        <w:t>dokumentų, susijusių su išvykimu, tvarkymo išlaidos (įskaitant vykstančiųjų į užsienį kelionių draudimą, kurį gali sudaryti sveikatos draudimas, draudimas nuo nelaimingų atsitikimų, kelionės bagažo draudimas, civilinės atsakomybės draudimas);</w:t>
      </w:r>
    </w:p>
    <w:p w:rsidR="004901D8" w:rsidRPr="00647813" w:rsidRDefault="004901D8" w:rsidP="000632B2">
      <w:pPr>
        <w:pStyle w:val="Sraopastraipa"/>
        <w:numPr>
          <w:ilvl w:val="1"/>
          <w:numId w:val="32"/>
        </w:numPr>
        <w:ind w:left="0"/>
        <w:rPr>
          <w:lang w:eastAsia="lt-LT"/>
        </w:rPr>
      </w:pPr>
      <w:r w:rsidRPr="00647813">
        <w:rPr>
          <w:lang w:eastAsia="lt-LT"/>
        </w:rPr>
        <w:t>mokėjimo už kelius, taip pat transporto priemonės draudimo ir transporto priemonės savininkų ir valdytojų civilinės atsakomybės draudimo išlaidos;</w:t>
      </w:r>
    </w:p>
    <w:p w:rsidR="004901D8" w:rsidRPr="00647813" w:rsidRDefault="004901D8" w:rsidP="000632B2">
      <w:pPr>
        <w:pStyle w:val="Sraopastraipa"/>
        <w:numPr>
          <w:ilvl w:val="1"/>
          <w:numId w:val="32"/>
        </w:numPr>
        <w:ind w:left="0"/>
        <w:rPr>
          <w:lang w:eastAsia="lt-LT"/>
        </w:rPr>
      </w:pPr>
      <w:r w:rsidRPr="00647813">
        <w:rPr>
          <w:lang w:eastAsia="lt-LT"/>
        </w:rPr>
        <w:t>automobilių saugojimo aikštelėse išlaidos;</w:t>
      </w:r>
    </w:p>
    <w:p w:rsidR="004901D8" w:rsidRPr="00647813" w:rsidRDefault="004901D8" w:rsidP="000632B2">
      <w:pPr>
        <w:pStyle w:val="Sraopastraipa"/>
        <w:numPr>
          <w:ilvl w:val="1"/>
          <w:numId w:val="32"/>
        </w:numPr>
        <w:ind w:left="0"/>
        <w:rPr>
          <w:lang w:eastAsia="lt-LT"/>
        </w:rPr>
      </w:pPr>
      <w:r w:rsidRPr="00647813">
        <w:rPr>
          <w:lang w:eastAsia="lt-LT"/>
        </w:rPr>
        <w:t>kitos su komandiruote susijusios būtinos išlaidos (</w:t>
      </w:r>
      <w:r w:rsidR="00C56942">
        <w:rPr>
          <w:lang w:eastAsia="lt-LT"/>
        </w:rPr>
        <w:t xml:space="preserve">su komandiruotės išlaidomis susijęs komisinis atlyginimas, apibrėžtas Lietuvos Respublikos mokėjimų įstatymo 2 straipsnyje, </w:t>
      </w:r>
      <w:r w:rsidRPr="00647813">
        <w:rPr>
          <w:lang w:eastAsia="lt-LT"/>
        </w:rPr>
        <w:t xml:space="preserve">miesto (ekologinis) mokestis, </w:t>
      </w:r>
      <w:r w:rsidR="00C56942">
        <w:rPr>
          <w:lang w:eastAsia="lt-LT"/>
        </w:rPr>
        <w:t xml:space="preserve">registracijos į reisą, </w:t>
      </w:r>
      <w:r w:rsidRPr="00647813">
        <w:rPr>
          <w:lang w:eastAsia="lt-LT"/>
        </w:rPr>
        <w:t>registruoto bagažo mokes</w:t>
      </w:r>
      <w:r w:rsidR="00C56942">
        <w:rPr>
          <w:lang w:eastAsia="lt-LT"/>
        </w:rPr>
        <w:t>čiai</w:t>
      </w:r>
      <w:r w:rsidRPr="00647813">
        <w:rPr>
          <w:lang w:eastAsia="lt-LT"/>
        </w:rPr>
        <w:t>, bagažo saugojimo, būtinų skiepų ir vaistų nuo užkrečiamųjų ligų išlaidos);</w:t>
      </w:r>
    </w:p>
    <w:p w:rsidR="004901D8" w:rsidRPr="00736602" w:rsidRDefault="004901D8" w:rsidP="000632B2">
      <w:pPr>
        <w:pStyle w:val="Sraopastraipa"/>
        <w:numPr>
          <w:ilvl w:val="1"/>
          <w:numId w:val="32"/>
        </w:numPr>
        <w:ind w:left="0"/>
        <w:rPr>
          <w:color w:val="000000"/>
          <w:lang w:eastAsia="lt-LT"/>
        </w:rPr>
      </w:pPr>
      <w:r w:rsidRPr="00647813">
        <w:rPr>
          <w:lang w:eastAsia="lt-LT"/>
        </w:rPr>
        <w:t xml:space="preserve">kitos pagal nacionalinius teisės aktus tinkamos </w:t>
      </w:r>
      <w:r w:rsidR="00FA6A7C" w:rsidRPr="00647813">
        <w:rPr>
          <w:lang w:eastAsia="lt-LT"/>
        </w:rPr>
        <w:t xml:space="preserve">finansuoti </w:t>
      </w:r>
      <w:r w:rsidRPr="00647813">
        <w:rPr>
          <w:lang w:eastAsia="lt-LT"/>
        </w:rPr>
        <w:t>išlaidos</w:t>
      </w:r>
      <w:r w:rsidR="00D67E3A">
        <w:rPr>
          <w:lang w:eastAsia="lt-LT"/>
        </w:rPr>
        <w:t xml:space="preserve"> </w:t>
      </w:r>
      <w:r w:rsidR="00D67E3A" w:rsidRPr="00736602">
        <w:rPr>
          <w:color w:val="000000"/>
          <w:lang w:eastAsia="lt-LT"/>
        </w:rPr>
        <w:t xml:space="preserve">(jei projekto vykdytojas ar partneris registruoti užsienyje, tinkamos yra kitos pagal jo registracijos šalies teisės aktus tinkamos finansuoti komandiruočių išlaidos, jei tai neprieštarauja kitiems </w:t>
      </w:r>
      <w:r w:rsidR="00D67E3A" w:rsidRPr="00736602">
        <w:rPr>
          <w:color w:val="000000"/>
        </w:rPr>
        <w:t>Projektų administravimo ir finansavimo taisyklėse bei šiose Rekomendacijose nustatytiems reikalavimams</w:t>
      </w:r>
      <w:r w:rsidR="00D67E3A" w:rsidRPr="00736602">
        <w:rPr>
          <w:color w:val="000000"/>
          <w:lang w:eastAsia="lt-LT"/>
        </w:rPr>
        <w:t>)</w:t>
      </w:r>
      <w:r w:rsidRPr="00736602">
        <w:rPr>
          <w:color w:val="000000"/>
          <w:lang w:eastAsia="lt-LT"/>
        </w:rPr>
        <w:t>.</w:t>
      </w:r>
    </w:p>
    <w:p w:rsidR="004901D8" w:rsidRPr="00647813" w:rsidRDefault="004901D8" w:rsidP="000632B2">
      <w:pPr>
        <w:pStyle w:val="Sraopastraipa"/>
        <w:numPr>
          <w:ilvl w:val="0"/>
          <w:numId w:val="32"/>
        </w:numPr>
        <w:ind w:left="0"/>
      </w:pPr>
      <w:r w:rsidRPr="00647813">
        <w:t>Jeigu projektą vykdantis arba projekto veiklose dalyvaujantis asmuo nėra siunčiamas į komandiruotę, jam pagal faktines išlaidas (pateikus išlaidų pagrindimo ir apmokėjimo įrodymo dokumentus) ar taikant supaprastintus išlaidų apmokėjimo būdus gali būti apmokamos (kompensuojamos) kelionių, gyvenamojo ploto nuomos, vykstančiųjų į užsienį draudimo, dalyvavimo renginiuose</w:t>
      </w:r>
      <w:r w:rsidR="00917B5E" w:rsidRPr="00647813">
        <w:t xml:space="preserve"> </w:t>
      </w:r>
      <w:r w:rsidRPr="00647813">
        <w:t xml:space="preserve">ir pan. išlaidos. </w:t>
      </w:r>
    </w:p>
    <w:p w:rsidR="004901D8" w:rsidRPr="00647813" w:rsidRDefault="004901D8" w:rsidP="000632B2">
      <w:pPr>
        <w:pStyle w:val="Sraopastraipa"/>
        <w:numPr>
          <w:ilvl w:val="0"/>
          <w:numId w:val="32"/>
        </w:numPr>
        <w:ind w:left="0"/>
        <w:rPr>
          <w:lang w:eastAsia="lt-LT"/>
        </w:rPr>
      </w:pPr>
      <w:r w:rsidRPr="00647813">
        <w:rPr>
          <w:lang w:eastAsia="lt-LT"/>
        </w:rPr>
        <w:t xml:space="preserve">Projekto biudžeto išlaidų pagrindimo stulpelyje turėtų būti nurodomas preliminarus planuojamų komandiruočių skaičius, vieta (jeigu įmanoma), trukmė ir paskirtis bei pagrįstas komandiruočių poreikis. Jeigu prašoma finansuoti dalyvavimo renginiuose išlaidas, turėtų būti nurodomas konkretus renginys, kuriame planuojama dalyvauti (jeigu įmanoma). </w:t>
      </w:r>
    </w:p>
    <w:p w:rsidR="004901D8" w:rsidRPr="00647813" w:rsidRDefault="004901D8" w:rsidP="00032C18">
      <w:pPr>
        <w:rPr>
          <w:b/>
          <w:bCs/>
          <w:i/>
          <w:iCs/>
          <w:lang w:eastAsia="lt-LT"/>
        </w:rPr>
      </w:pPr>
      <w:r w:rsidRPr="00647813">
        <w:rPr>
          <w:b/>
          <w:bCs/>
          <w:i/>
          <w:iCs/>
          <w:lang w:eastAsia="lt-LT"/>
        </w:rPr>
        <w:t>Dienpinigiai</w:t>
      </w:r>
    </w:p>
    <w:p w:rsidR="004901D8" w:rsidRPr="00736602" w:rsidRDefault="004901D8" w:rsidP="000632B2">
      <w:pPr>
        <w:pStyle w:val="Sraopastraipa"/>
        <w:numPr>
          <w:ilvl w:val="0"/>
          <w:numId w:val="32"/>
        </w:numPr>
        <w:ind w:left="0"/>
        <w:rPr>
          <w:color w:val="000000"/>
          <w:lang w:eastAsia="lt-LT"/>
        </w:rPr>
      </w:pPr>
      <w:r w:rsidRPr="00647813">
        <w:rPr>
          <w:lang w:eastAsia="lt-LT"/>
        </w:rPr>
        <w:t>Dienpinigiai, gyvenamojo ploto nuomos ir kitos komandiruočių išlaidos apskaičiuojam</w:t>
      </w:r>
      <w:r w:rsidR="00193528" w:rsidRPr="00647813">
        <w:rPr>
          <w:lang w:eastAsia="lt-LT"/>
        </w:rPr>
        <w:t>i</w:t>
      </w:r>
      <w:r w:rsidRPr="00647813">
        <w:rPr>
          <w:lang w:eastAsia="lt-LT"/>
        </w:rPr>
        <w:t xml:space="preserve"> vadovaujantis Lietuvos Respublikos teisės a</w:t>
      </w:r>
      <w:r w:rsidRPr="00736602">
        <w:rPr>
          <w:color w:val="000000"/>
          <w:lang w:eastAsia="lt-LT"/>
        </w:rPr>
        <w:t>ktais</w:t>
      </w:r>
      <w:r w:rsidR="00DC7447" w:rsidRPr="00736602">
        <w:rPr>
          <w:color w:val="000000"/>
          <w:lang w:eastAsia="lt-LT"/>
        </w:rPr>
        <w:t xml:space="preserve"> (taikoma ir tais atvejais, kai projekto vykdytojas ar partneris registruoti užsienyje)</w:t>
      </w:r>
      <w:r w:rsidRPr="00736602">
        <w:rPr>
          <w:color w:val="000000"/>
          <w:lang w:eastAsia="lt-LT"/>
        </w:rPr>
        <w:t>. Die</w:t>
      </w:r>
      <w:r w:rsidRPr="00647813">
        <w:rPr>
          <w:lang w:eastAsia="lt-LT"/>
        </w:rPr>
        <w:t xml:space="preserve">npinigių ir gyvenamojo ploto nuomos normos vykstantiems į užsienio komandiruotes </w:t>
      </w:r>
      <w:r w:rsidR="00193528" w:rsidRPr="00647813">
        <w:rPr>
          <w:lang w:eastAsia="lt-LT"/>
        </w:rPr>
        <w:t xml:space="preserve">asmenims </w:t>
      </w:r>
      <w:r w:rsidRPr="00647813">
        <w:rPr>
          <w:lang w:eastAsia="lt-LT"/>
        </w:rPr>
        <w:t xml:space="preserve">visais atvejais (nepriklausomai nuo to, ar projekto </w:t>
      </w:r>
      <w:r w:rsidRPr="00033D8F">
        <w:rPr>
          <w:lang w:eastAsia="lt-LT"/>
        </w:rPr>
        <w:t xml:space="preserve">vykdytojas </w:t>
      </w:r>
      <w:r w:rsidR="0062264F" w:rsidRPr="00033D8F">
        <w:rPr>
          <w:lang w:eastAsia="lt-LT"/>
        </w:rPr>
        <w:t>ar</w:t>
      </w:r>
      <w:r w:rsidR="00AD7E2E">
        <w:rPr>
          <w:lang w:eastAsia="lt-LT"/>
        </w:rPr>
        <w:t>ba</w:t>
      </w:r>
      <w:r w:rsidR="0062264F" w:rsidRPr="00033D8F">
        <w:rPr>
          <w:lang w:eastAsia="lt-LT"/>
        </w:rPr>
        <w:t xml:space="preserve"> </w:t>
      </w:r>
      <w:r w:rsidRPr="00033D8F">
        <w:rPr>
          <w:lang w:eastAsia="lt-LT"/>
        </w:rPr>
        <w:t xml:space="preserve">partneris yra </w:t>
      </w:r>
      <w:r w:rsidRPr="00033D8F">
        <w:rPr>
          <w:lang w:eastAsia="lt-LT"/>
        </w:rPr>
        <w:lastRenderedPageBreak/>
        <w:t>biudžetinė ar nebiudžetinė įstaiga, įmonė ar organizacija</w:t>
      </w:r>
      <w:r w:rsidR="004A4EE1" w:rsidRPr="00033D8F">
        <w:rPr>
          <w:lang w:eastAsia="lt-LT"/>
        </w:rPr>
        <w:t xml:space="preserve">, ar </w:t>
      </w:r>
      <w:r w:rsidR="002A796A" w:rsidRPr="00033D8F">
        <w:rPr>
          <w:lang w:eastAsia="lt-LT"/>
        </w:rPr>
        <w:t xml:space="preserve">fizinis </w:t>
      </w:r>
      <w:r w:rsidR="004A4EE1" w:rsidRPr="00033D8F">
        <w:rPr>
          <w:lang w:eastAsia="lt-LT"/>
        </w:rPr>
        <w:t>asmuo</w:t>
      </w:r>
      <w:r w:rsidRPr="00033D8F">
        <w:rPr>
          <w:lang w:eastAsia="lt-LT"/>
        </w:rPr>
        <w:t xml:space="preserve">) </w:t>
      </w:r>
      <w:r w:rsidR="004A4EE1" w:rsidRPr="00033D8F">
        <w:rPr>
          <w:lang w:eastAsia="lt-LT"/>
        </w:rPr>
        <w:t xml:space="preserve">negali viršyti </w:t>
      </w:r>
      <w:r w:rsidR="000968FA" w:rsidRPr="00033D8F">
        <w:rPr>
          <w:lang w:eastAsia="lt-LT"/>
        </w:rPr>
        <w:t>maksimalių dienpinigių dydžių ir gyvenamojo ploto nuomos</w:t>
      </w:r>
      <w:r w:rsidR="000968FA">
        <w:rPr>
          <w:lang w:eastAsia="lt-LT"/>
        </w:rPr>
        <w:t xml:space="preserve"> normų, </w:t>
      </w:r>
      <w:r w:rsidRPr="00647813">
        <w:rPr>
          <w:lang w:eastAsia="lt-LT"/>
        </w:rPr>
        <w:t>apskaičiuo</w:t>
      </w:r>
      <w:r w:rsidR="004A4EE1">
        <w:rPr>
          <w:lang w:eastAsia="lt-LT"/>
        </w:rPr>
        <w:t>tų</w:t>
      </w:r>
      <w:r w:rsidRPr="00647813">
        <w:rPr>
          <w:lang w:eastAsia="lt-LT"/>
        </w:rPr>
        <w:t xml:space="preserve"> vadovaujantis</w:t>
      </w:r>
      <w:r w:rsidR="000968FA">
        <w:rPr>
          <w:lang w:eastAsia="lt-LT"/>
        </w:rPr>
        <w:t xml:space="preserve"> </w:t>
      </w:r>
      <w:r w:rsidR="007A57D9" w:rsidRPr="00736602">
        <w:rPr>
          <w:color w:val="000000"/>
          <w:lang w:eastAsia="lt-LT"/>
        </w:rPr>
        <w:t>K</w:t>
      </w:r>
      <w:r w:rsidR="00C075C4" w:rsidRPr="00736602">
        <w:rPr>
          <w:color w:val="000000"/>
          <w:lang w:eastAsia="lt-LT"/>
        </w:rPr>
        <w:t>omandiruočių išlaidų apmokėjimo biudžetinėse įstaigose taisyklėmis.</w:t>
      </w:r>
    </w:p>
    <w:p w:rsidR="004901D8" w:rsidRPr="00033D8F" w:rsidRDefault="004901D8" w:rsidP="000632B2">
      <w:pPr>
        <w:pStyle w:val="Sraopastraipa"/>
        <w:numPr>
          <w:ilvl w:val="0"/>
          <w:numId w:val="32"/>
        </w:numPr>
        <w:ind w:left="0"/>
        <w:rPr>
          <w:lang w:eastAsia="lt-LT"/>
        </w:rPr>
      </w:pPr>
      <w:r w:rsidRPr="00647813">
        <w:rPr>
          <w:lang w:eastAsia="lt-LT"/>
        </w:rPr>
        <w:t xml:space="preserve">Tinkamomis finansuoti išlaidomis laikomos išlaidos dienpinigiams, neviršijančios 100 proc. </w:t>
      </w:r>
      <w:r w:rsidR="00E34435" w:rsidRPr="00033D8F">
        <w:rPr>
          <w:lang w:eastAsia="lt-LT"/>
        </w:rPr>
        <w:t xml:space="preserve">pagal Rekomendacijų 180 punkto nuostatas apskaičiuotos </w:t>
      </w:r>
      <w:r w:rsidRPr="00033D8F">
        <w:rPr>
          <w:lang w:eastAsia="lt-LT"/>
        </w:rPr>
        <w:t>dienpinigių normos.</w:t>
      </w:r>
      <w:r w:rsidR="00017084" w:rsidRPr="00033D8F">
        <w:rPr>
          <w:lang w:eastAsia="lt-LT"/>
        </w:rPr>
        <w:t xml:space="preserve"> </w:t>
      </w:r>
    </w:p>
    <w:p w:rsidR="004901D8" w:rsidRPr="00647813" w:rsidRDefault="004901D8" w:rsidP="000632B2">
      <w:pPr>
        <w:pStyle w:val="Sraopastraipa"/>
        <w:numPr>
          <w:ilvl w:val="0"/>
          <w:numId w:val="32"/>
        </w:numPr>
        <w:ind w:left="0"/>
        <w:rPr>
          <w:lang w:eastAsia="lt-LT"/>
        </w:rPr>
      </w:pPr>
      <w:r w:rsidRPr="00647813">
        <w:rPr>
          <w:lang w:eastAsia="lt-LT"/>
        </w:rPr>
        <w:t xml:space="preserve">Jeigu projektą vykdantiems asmenims, vykstantiems į komandiruotes, dienpinigiai nemokami, šių asmenų maitinimo renginių metu išlaidos (jei tokios išlaidos numatytos ir kitiems renginio dalyviams) gali būti laikomos tinkamomis finansuoti. </w:t>
      </w:r>
    </w:p>
    <w:p w:rsidR="004901D8" w:rsidRPr="00647813" w:rsidRDefault="004901D8" w:rsidP="000632B2">
      <w:pPr>
        <w:pStyle w:val="Sraopastraipa"/>
        <w:numPr>
          <w:ilvl w:val="0"/>
          <w:numId w:val="32"/>
        </w:numPr>
        <w:ind w:left="0"/>
        <w:rPr>
          <w:lang w:eastAsia="lt-LT"/>
        </w:rPr>
      </w:pPr>
      <w:r w:rsidRPr="00033D8F">
        <w:rPr>
          <w:lang w:eastAsia="lt-LT"/>
        </w:rPr>
        <w:t>Kai darbuotojas (projektą vykdantis asmuo), vykstantis į tarnybinę</w:t>
      </w:r>
      <w:r w:rsidRPr="00647813">
        <w:rPr>
          <w:lang w:eastAsia="lt-LT"/>
        </w:rPr>
        <w:t xml:space="preserve"> komandiruotę į užsienio valstybę, užsienio valstybėje yra maitinamas, tačiau maitinimo išlaidas faktiškai apmoka komandiruojančioji institucija (biudžetinė įstaiga), apmokėdama registravimo (dalyvavimo renginiuose) mokestį, įvertinus renginio sąlygas ir aplinkybes, tinkamomis finansuoti išlaidomis gali būti pripažinta darbuotojui išmokėta dienpinigių suma, neviršijanti 100 procentų </w:t>
      </w:r>
      <w:r w:rsidR="00BB2174">
        <w:rPr>
          <w:lang w:eastAsia="lt-LT"/>
        </w:rPr>
        <w:t xml:space="preserve">Tarnybinių komandiruočių išlaidų apmokėjimo biudžetinėse įstaigose taisyklėse </w:t>
      </w:r>
      <w:r w:rsidR="009C6F89">
        <w:t>nustatytos</w:t>
      </w:r>
      <w:r w:rsidRPr="00647813">
        <w:rPr>
          <w:lang w:eastAsia="lt-LT"/>
        </w:rPr>
        <w:t xml:space="preserve"> dienpinigių užsienio valstybėje normos, tačiau, nustatydamas darbuotojui išmokamų dienpinigių dydį, biudžetinės įstaigos vadovas ar jo įgaliotas asmuo turi įvertinti visas renginio sąlygas (įskaitant maitinimo sąlygas) ir siekti optimalaus rezultato mažiausiomis sąnaudomis. </w:t>
      </w:r>
    </w:p>
    <w:p w:rsidR="004901D8" w:rsidRPr="00647813" w:rsidRDefault="004901D8" w:rsidP="000632B2">
      <w:pPr>
        <w:pStyle w:val="Sraopastraipa"/>
        <w:numPr>
          <w:ilvl w:val="0"/>
          <w:numId w:val="32"/>
        </w:numPr>
        <w:ind w:left="0"/>
        <w:rPr>
          <w:lang w:eastAsia="lt-LT"/>
        </w:rPr>
      </w:pPr>
      <w:r w:rsidRPr="00647813">
        <w:rPr>
          <w:lang w:eastAsia="lt-LT"/>
        </w:rPr>
        <w:t xml:space="preserve">Tuo atveju, kai apskaitos dokumente </w:t>
      </w:r>
      <w:r w:rsidR="001567CD" w:rsidRPr="00647813">
        <w:rPr>
          <w:lang w:eastAsia="lt-LT"/>
        </w:rPr>
        <w:t xml:space="preserve">į </w:t>
      </w:r>
      <w:r w:rsidRPr="00647813">
        <w:rPr>
          <w:lang w:eastAsia="lt-LT"/>
        </w:rPr>
        <w:t>apgyvendinimo (gyvenamojo ploto nuomos) paslaug</w:t>
      </w:r>
      <w:r w:rsidR="001567CD" w:rsidRPr="00647813">
        <w:rPr>
          <w:lang w:eastAsia="lt-LT"/>
        </w:rPr>
        <w:t>ų išlaidas</w:t>
      </w:r>
      <w:r w:rsidRPr="00647813">
        <w:rPr>
          <w:lang w:eastAsia="lt-LT"/>
        </w:rPr>
        <w:t xml:space="preserve"> yra įtrauktos maitinimo (pavyzdžiui, pusryči</w:t>
      </w:r>
      <w:r w:rsidR="004F4E45" w:rsidRPr="00647813">
        <w:rPr>
          <w:lang w:eastAsia="lt-LT"/>
        </w:rPr>
        <w:t>ų</w:t>
      </w:r>
      <w:r w:rsidRPr="00647813">
        <w:rPr>
          <w:lang w:eastAsia="lt-LT"/>
        </w:rPr>
        <w:t>)</w:t>
      </w:r>
      <w:r w:rsidR="004F4E45" w:rsidRPr="00647813">
        <w:rPr>
          <w:lang w:eastAsia="lt-LT"/>
        </w:rPr>
        <w:t xml:space="preserve"> išlaidos</w:t>
      </w:r>
      <w:r w:rsidRPr="00647813">
        <w:rPr>
          <w:lang w:eastAsia="lt-LT"/>
        </w:rPr>
        <w:t xml:space="preserve">, tačiau maitinimo išlaidų </w:t>
      </w:r>
      <w:r w:rsidR="004F4E45" w:rsidRPr="00647813">
        <w:rPr>
          <w:lang w:eastAsia="lt-LT"/>
        </w:rPr>
        <w:t xml:space="preserve">suma </w:t>
      </w:r>
      <w:r w:rsidRPr="00647813">
        <w:rPr>
          <w:lang w:eastAsia="lt-LT"/>
        </w:rPr>
        <w:t xml:space="preserve">nėra išskirta, tinkamomis finansuoti išlaidomis gali būti pripažinta visa darbuotojui išmokėta dienpinigių suma, neviršijanti 100 procentų </w:t>
      </w:r>
      <w:r w:rsidR="00C94638">
        <w:rPr>
          <w:lang w:eastAsia="lt-LT"/>
        </w:rPr>
        <w:t xml:space="preserve">Tarnybinių komandiruočių išlaidų apmokėjimo biudžetinėse įstaigose taisyklėse nustatytos </w:t>
      </w:r>
      <w:r w:rsidRPr="00647813">
        <w:rPr>
          <w:lang w:eastAsia="lt-LT"/>
        </w:rPr>
        <w:t>dienpinigių normos.</w:t>
      </w:r>
    </w:p>
    <w:p w:rsidR="004901D8" w:rsidRPr="00647813" w:rsidRDefault="004901D8" w:rsidP="00032C18">
      <w:pPr>
        <w:rPr>
          <w:b/>
          <w:bCs/>
          <w:i/>
          <w:iCs/>
          <w:lang w:eastAsia="lt-LT"/>
        </w:rPr>
      </w:pPr>
      <w:r w:rsidRPr="00647813">
        <w:rPr>
          <w:b/>
          <w:bCs/>
          <w:i/>
          <w:iCs/>
          <w:lang w:eastAsia="lt-LT"/>
        </w:rPr>
        <w:t>Degalai</w:t>
      </w:r>
    </w:p>
    <w:p w:rsidR="004901D8" w:rsidRPr="00E447DE" w:rsidRDefault="004901D8" w:rsidP="000632B2">
      <w:pPr>
        <w:pStyle w:val="Sraopastraipa"/>
        <w:numPr>
          <w:ilvl w:val="0"/>
          <w:numId w:val="32"/>
        </w:numPr>
        <w:ind w:left="0"/>
        <w:rPr>
          <w:lang w:eastAsia="lt-LT"/>
        </w:rPr>
      </w:pPr>
      <w:r w:rsidRPr="00E447DE">
        <w:rPr>
          <w:lang w:eastAsia="lt-LT"/>
        </w:rPr>
        <w:t xml:space="preserve">Jeigu į komandiruotę (kelionę) vykstama automobiliu, degalų </w:t>
      </w:r>
      <w:r w:rsidRPr="001D64FB">
        <w:rPr>
          <w:rFonts w:cs="Times New Roman"/>
        </w:rPr>
        <w:t>įsigijimo data turi būti ne vėlesnė nei grįžimo iš komandiruotės data.</w:t>
      </w:r>
    </w:p>
    <w:p w:rsidR="004901D8" w:rsidRPr="00647813" w:rsidRDefault="004901D8" w:rsidP="00185C19">
      <w:pPr>
        <w:ind w:left="851" w:firstLine="0"/>
        <w:rPr>
          <w:color w:val="0070C0"/>
          <w:lang w:eastAsia="lt-LT"/>
        </w:rPr>
      </w:pPr>
      <w:r w:rsidRPr="00647813">
        <w:rPr>
          <w:i/>
          <w:iCs/>
          <w:color w:val="0070C0"/>
        </w:rPr>
        <w:t>Pavyzdžiui, jeigu projektą vykdantis asmuo siunčiamas į 5 dienų komandiruotę 2014 m. vasario 17</w:t>
      </w:r>
      <w:r w:rsidR="004F4E45" w:rsidRPr="00647813">
        <w:rPr>
          <w:i/>
          <w:iCs/>
          <w:color w:val="0070C0"/>
        </w:rPr>
        <w:t>–</w:t>
      </w:r>
      <w:r w:rsidRPr="00647813">
        <w:rPr>
          <w:i/>
          <w:iCs/>
          <w:color w:val="0070C0"/>
        </w:rPr>
        <w:t>21 d. į kitą Lietuvos miestą ir į šį miestą važiuoja ir grįžta atgal kiekvieną dieną, degalų įsigijimo data turi būti ne vėlesnė negu paskutinė komandiruotės diena, t. y. 2014 m. vasario 21 d.</w:t>
      </w:r>
    </w:p>
    <w:p w:rsidR="004901D8" w:rsidRPr="00647813" w:rsidRDefault="004901D8" w:rsidP="000632B2">
      <w:pPr>
        <w:pStyle w:val="Sraopastraipa"/>
        <w:numPr>
          <w:ilvl w:val="0"/>
          <w:numId w:val="32"/>
        </w:numPr>
        <w:spacing w:after="0"/>
        <w:ind w:left="0"/>
      </w:pPr>
      <w:r w:rsidRPr="00033D8F">
        <w:t>Degalų sunaudojimo normos turi būti nustatomos ir apskaičiuojamos vadovaujantis įmonėje (įstaigoje, organizacijoje)</w:t>
      </w:r>
      <w:r w:rsidR="00AE6E64" w:rsidRPr="00033D8F">
        <w:t xml:space="preserve"> ar ūkinę</w:t>
      </w:r>
      <w:r w:rsidR="00EC7534" w:rsidRPr="00033D8F">
        <w:t xml:space="preserve"> ir (arba) ekonominę</w:t>
      </w:r>
      <w:r w:rsidR="004A2960">
        <w:t xml:space="preserve"> </w:t>
      </w:r>
      <w:r w:rsidR="00AE6E64">
        <w:t>veiklą vykdančio fizinio asmens</w:t>
      </w:r>
      <w:r w:rsidRPr="00647813">
        <w:t xml:space="preserve"> </w:t>
      </w:r>
      <w:r w:rsidR="004F4E45" w:rsidRPr="00647813">
        <w:t xml:space="preserve">nustatyta </w:t>
      </w:r>
      <w:r w:rsidRPr="00647813">
        <w:t>tvarka</w:t>
      </w:r>
      <w:r w:rsidRPr="00647813">
        <w:rPr>
          <w:rStyle w:val="Puslapioinaosnuoroda"/>
        </w:rPr>
        <w:footnoteReference w:id="22"/>
      </w:r>
      <w:r w:rsidRPr="00647813">
        <w:t>.</w:t>
      </w:r>
    </w:p>
    <w:p w:rsidR="004901D8" w:rsidRPr="00647813" w:rsidRDefault="004901D8" w:rsidP="000632B2">
      <w:pPr>
        <w:pStyle w:val="Sraopastraipa"/>
        <w:numPr>
          <w:ilvl w:val="0"/>
          <w:numId w:val="32"/>
        </w:numPr>
        <w:ind w:left="0"/>
        <w:rPr>
          <w:lang w:eastAsia="lt-LT"/>
        </w:rPr>
      </w:pPr>
      <w:r w:rsidRPr="00647813">
        <w:rPr>
          <w:lang w:eastAsia="lt-LT"/>
        </w:rPr>
        <w:t>Už komandiruočių (kelionių) metu sunaudotus degalus atsiskaitoma pagal degalų įsipylimo dieną konkrečioje degalinėje galiojusią degalų kainą.</w:t>
      </w:r>
    </w:p>
    <w:p w:rsidR="004901D8" w:rsidRPr="00647813" w:rsidRDefault="004901D8" w:rsidP="00032C18">
      <w:pPr>
        <w:rPr>
          <w:b/>
          <w:bCs/>
          <w:i/>
          <w:iCs/>
          <w:lang w:eastAsia="lt-LT"/>
        </w:rPr>
      </w:pPr>
      <w:r w:rsidRPr="00647813">
        <w:rPr>
          <w:b/>
          <w:bCs/>
          <w:i/>
          <w:iCs/>
          <w:lang w:eastAsia="lt-LT"/>
        </w:rPr>
        <w:t>Atvykstančiųjų asmenų kelionių išlaidos</w:t>
      </w:r>
    </w:p>
    <w:p w:rsidR="004901D8" w:rsidRPr="00647813" w:rsidRDefault="004901D8" w:rsidP="000632B2">
      <w:pPr>
        <w:pStyle w:val="Sraopastraipa"/>
        <w:numPr>
          <w:ilvl w:val="0"/>
          <w:numId w:val="32"/>
        </w:numPr>
        <w:ind w:left="0"/>
        <w:rPr>
          <w:lang w:eastAsia="lt-LT"/>
        </w:rPr>
      </w:pPr>
      <w:r w:rsidRPr="00647813">
        <w:rPr>
          <w:lang w:eastAsia="lt-LT"/>
        </w:rPr>
        <w:lastRenderedPageBreak/>
        <w:t xml:space="preserve">Iš užsienio atvykstančių asmenų (veiklos vykdytojų, projekto veiklose dalyvaujančių asmenų, lektorių ir pan.), kurie nėra projekto vykdytojo </w:t>
      </w:r>
      <w:r w:rsidR="0062264F" w:rsidRPr="00647813">
        <w:rPr>
          <w:lang w:eastAsia="lt-LT"/>
        </w:rPr>
        <w:t xml:space="preserve">ar </w:t>
      </w:r>
      <w:r w:rsidRPr="00647813">
        <w:rPr>
          <w:lang w:eastAsia="lt-LT"/>
        </w:rPr>
        <w:t xml:space="preserve">partnerio darbuotojai, kelionių, apgyvendinimo ir maitinimo renginių metu (pavyzdžiui, kai lektorius maitinasi kartu su projekto veiklose dalyvaujančiais asmenimis) išlaidos laikomos tinkamomis finansuoti, jeigu tenkinami kiti finansavimo reikalavimai. </w:t>
      </w:r>
    </w:p>
    <w:p w:rsidR="004901D8" w:rsidRPr="00647813" w:rsidRDefault="004901D8" w:rsidP="000632B2">
      <w:pPr>
        <w:pStyle w:val="Sraopastraipa"/>
        <w:numPr>
          <w:ilvl w:val="0"/>
          <w:numId w:val="32"/>
        </w:numPr>
        <w:ind w:left="0"/>
        <w:rPr>
          <w:lang w:eastAsia="lt-LT"/>
        </w:rPr>
      </w:pPr>
      <w:r w:rsidRPr="00647813">
        <w:rPr>
          <w:lang w:eastAsia="lt-LT"/>
        </w:rPr>
        <w:t>Jeigu asmuo atvyksta į projekto veiklos vykdymo vietą ne iš paraiškoje (projekto biudžeto išlaidų pagrindim</w:t>
      </w:r>
      <w:r w:rsidR="00CC5FFA" w:rsidRPr="00647813">
        <w:rPr>
          <w:lang w:eastAsia="lt-LT"/>
        </w:rPr>
        <w:t>o stulpelyje</w:t>
      </w:r>
      <w:r w:rsidRPr="00647813">
        <w:rPr>
          <w:lang w:eastAsia="lt-LT"/>
        </w:rPr>
        <w:t>) nurodytos šalies arba miesto arba išvyksta į kitą šalį arba miestą (t.</w:t>
      </w:r>
      <w:r w:rsidR="00101819" w:rsidRPr="00647813">
        <w:rPr>
          <w:lang w:eastAsia="lt-LT"/>
        </w:rPr>
        <w:t xml:space="preserve"> </w:t>
      </w:r>
      <w:r w:rsidRPr="00647813">
        <w:rPr>
          <w:lang w:eastAsia="lt-LT"/>
        </w:rPr>
        <w:t>y. tarpinio sustojimo šalyje praleidžia daugiau laiko negu persėdimui reikalingas laikas)</w:t>
      </w:r>
      <w:r w:rsidR="00A04154" w:rsidRPr="00647813">
        <w:rPr>
          <w:lang w:eastAsia="lt-LT"/>
        </w:rPr>
        <w:t>,</w:t>
      </w:r>
      <w:r w:rsidRPr="00647813">
        <w:rPr>
          <w:lang w:eastAsia="lt-LT"/>
        </w:rPr>
        <w:t xml:space="preserve"> tinkamomis finansuoti laikomos</w:t>
      </w:r>
      <w:r w:rsidR="00917B5E" w:rsidRPr="00647813">
        <w:rPr>
          <w:lang w:eastAsia="lt-LT"/>
        </w:rPr>
        <w:t xml:space="preserve"> </w:t>
      </w:r>
      <w:r w:rsidRPr="00647813">
        <w:rPr>
          <w:lang w:eastAsia="lt-LT"/>
        </w:rPr>
        <w:t xml:space="preserve">asmens kelionės iš tarpinio sustojimo šalies </w:t>
      </w:r>
      <w:proofErr w:type="gramStart"/>
      <w:r w:rsidRPr="00647813">
        <w:rPr>
          <w:lang w:eastAsia="lt-LT"/>
        </w:rPr>
        <w:t>(</w:t>
      </w:r>
      <w:proofErr w:type="gramEnd"/>
      <w:r w:rsidRPr="00647813">
        <w:rPr>
          <w:lang w:eastAsia="lt-LT"/>
        </w:rPr>
        <w:t>miesto) į veiklos vykdymo vietą arba iš veiklos vykdymo vietos į tarpinio sustojimo šalį (miestą)</w:t>
      </w:r>
      <w:r w:rsidR="00A04154" w:rsidRPr="00647813">
        <w:rPr>
          <w:lang w:eastAsia="lt-LT"/>
        </w:rPr>
        <w:t xml:space="preserve"> išlaidos</w:t>
      </w:r>
      <w:r w:rsidRPr="00647813">
        <w:rPr>
          <w:lang w:eastAsia="lt-LT"/>
        </w:rPr>
        <w:t>.</w:t>
      </w:r>
    </w:p>
    <w:p w:rsidR="004901D8" w:rsidRPr="00647813" w:rsidRDefault="004901D8" w:rsidP="000632B2">
      <w:pPr>
        <w:pStyle w:val="Sraopastraipa"/>
        <w:numPr>
          <w:ilvl w:val="0"/>
          <w:numId w:val="32"/>
        </w:numPr>
        <w:ind w:left="0"/>
        <w:rPr>
          <w:lang w:eastAsia="lt-LT"/>
        </w:rPr>
      </w:pPr>
      <w:r w:rsidRPr="00647813">
        <w:rPr>
          <w:lang w:eastAsia="lt-LT"/>
        </w:rPr>
        <w:t>Kelionės išlaidos gali būti pripažįstamos tinkamomis finansuoti ir tuo atveju, kai kelionės pradžios arba pabaigos data nesutampa su komandiruotės datomis arba projekto veiklos pradžios arba pabaigos datomis (t. y. kai svečias ar veiklos vykdytojas atvyksta kelios dienos iki veiklos pradžios arba išvyksta po kelių dienų jai pasibaigus). Šiuo atveju būtina pagrįsti, kad dėl ilgesnės trukmės kelionė nėra brangesnė, t. y. nėra pažeidžiamas kelionės išlaidų ekonomiškumo principas. Pragyvenimo (dienpinigių ir apgyvendinimo) išlaidos už papildomas (ne komandiruotės) dienas laikomos netinkamomis finansuoti, išskyrus tuos atvejus, kai papildomos dienos šalyje praleidžiamos dėl nepatogaus skrydžių ar kelionės kitomis transporto priemonėmis grafiko.</w:t>
      </w:r>
    </w:p>
    <w:p w:rsidR="004901D8" w:rsidRPr="00647813" w:rsidRDefault="004901D8" w:rsidP="00ED5734">
      <w:pPr>
        <w:pStyle w:val="Sraopastraipa"/>
        <w:ind w:left="851" w:firstLine="0"/>
        <w:rPr>
          <w:lang w:eastAsia="lt-LT"/>
        </w:rPr>
      </w:pPr>
    </w:p>
    <w:p w:rsidR="004901D8" w:rsidRPr="00647813" w:rsidRDefault="004901D8" w:rsidP="00B24A72">
      <w:pPr>
        <w:pStyle w:val="Antrat2"/>
        <w:rPr>
          <w:rFonts w:cs="Times New Roman"/>
          <w:lang w:eastAsia="lt-LT"/>
        </w:rPr>
      </w:pPr>
      <w:bookmarkStart w:id="54" w:name="_Toc8220272"/>
      <w:r w:rsidRPr="00647813">
        <w:rPr>
          <w:lang w:eastAsia="lt-LT"/>
        </w:rPr>
        <w:t>11.8. NUSIDĖVĖJIMAS (AMORTIZACIJA)</w:t>
      </w:r>
      <w:bookmarkEnd w:id="54"/>
    </w:p>
    <w:p w:rsidR="004901D8" w:rsidRPr="00647813" w:rsidRDefault="004901D8" w:rsidP="00B24A72">
      <w:pPr>
        <w:pStyle w:val="Sraopastraipa"/>
        <w:keepNext/>
        <w:ind w:left="851" w:firstLine="0"/>
        <w:rPr>
          <w:lang w:eastAsia="lt-LT"/>
        </w:rPr>
      </w:pPr>
    </w:p>
    <w:p w:rsidR="004901D8" w:rsidRPr="00647813" w:rsidRDefault="005B11D9" w:rsidP="000632B2">
      <w:pPr>
        <w:pStyle w:val="Sraopastraipa"/>
        <w:numPr>
          <w:ilvl w:val="0"/>
          <w:numId w:val="32"/>
        </w:numPr>
        <w:ind w:left="0"/>
        <w:rPr>
          <w:lang w:eastAsia="lt-LT"/>
        </w:rPr>
      </w:pPr>
      <w:r w:rsidRPr="00647813">
        <w:rPr>
          <w:lang w:eastAsia="lt-LT"/>
        </w:rPr>
        <w:t>Įgyvendinant p</w:t>
      </w:r>
      <w:r w:rsidR="004901D8" w:rsidRPr="00647813">
        <w:rPr>
          <w:lang w:eastAsia="lt-LT"/>
        </w:rPr>
        <w:t>rojekt</w:t>
      </w:r>
      <w:r w:rsidRPr="00647813">
        <w:rPr>
          <w:lang w:eastAsia="lt-LT"/>
        </w:rPr>
        <w:t>ą</w:t>
      </w:r>
      <w:r w:rsidR="004901D8" w:rsidRPr="00647813">
        <w:rPr>
          <w:lang w:eastAsia="lt-LT"/>
        </w:rPr>
        <w:t xml:space="preserve"> naudojamo ir projekto vykdytojui </w:t>
      </w:r>
      <w:r w:rsidR="0062264F" w:rsidRPr="00647813">
        <w:rPr>
          <w:lang w:eastAsia="lt-LT"/>
        </w:rPr>
        <w:t xml:space="preserve">ar </w:t>
      </w:r>
      <w:r w:rsidR="004901D8" w:rsidRPr="00647813">
        <w:rPr>
          <w:lang w:eastAsia="lt-LT"/>
        </w:rPr>
        <w:t>partneriui priklausančio ilgalaikio turto nusidėvėjimo (amortizacijos) sąnaudos atitinka finansavimo reikalavimus šiais atvejais:</w:t>
      </w:r>
    </w:p>
    <w:p w:rsidR="004901D8" w:rsidRPr="00647813" w:rsidRDefault="004901D8" w:rsidP="000632B2">
      <w:pPr>
        <w:pStyle w:val="Sraopastraipa"/>
        <w:numPr>
          <w:ilvl w:val="1"/>
          <w:numId w:val="32"/>
        </w:numPr>
        <w:ind w:left="0"/>
        <w:rPr>
          <w:lang w:eastAsia="lt-LT"/>
        </w:rPr>
      </w:pPr>
      <w:r w:rsidRPr="00647813">
        <w:rPr>
          <w:lang w:eastAsia="lt-LT"/>
        </w:rPr>
        <w:t xml:space="preserve">šiam turtui įsigyti nebuvo naudojamos </w:t>
      </w:r>
      <w:r w:rsidR="001A07AF" w:rsidRPr="00647813">
        <w:rPr>
          <w:lang w:eastAsia="lt-LT"/>
        </w:rPr>
        <w:t>viešosios (įskaitant ir kit</w:t>
      </w:r>
      <w:r w:rsidR="006A6063" w:rsidRPr="00647813">
        <w:rPr>
          <w:lang w:eastAsia="lt-LT"/>
        </w:rPr>
        <w:t>as</w:t>
      </w:r>
      <w:r w:rsidR="001A07AF" w:rsidRPr="00647813">
        <w:rPr>
          <w:lang w:eastAsia="lt-LT"/>
        </w:rPr>
        <w:t xml:space="preserve"> šali</w:t>
      </w:r>
      <w:r w:rsidR="006A6063" w:rsidRPr="00647813">
        <w:rPr>
          <w:lang w:eastAsia="lt-LT"/>
        </w:rPr>
        <w:t>s</w:t>
      </w:r>
      <w:r w:rsidR="001A07AF" w:rsidRPr="00647813">
        <w:rPr>
          <w:lang w:eastAsia="lt-LT"/>
        </w:rPr>
        <w:t>)</w:t>
      </w:r>
      <w:r w:rsidRPr="00647813">
        <w:rPr>
          <w:lang w:eastAsia="lt-LT"/>
        </w:rPr>
        <w:t xml:space="preserve"> lėšos, dėl kurių </w:t>
      </w:r>
      <w:r w:rsidR="001A07AF" w:rsidRPr="00647813">
        <w:rPr>
          <w:lang w:eastAsia="lt-LT"/>
        </w:rPr>
        <w:t>ši</w:t>
      </w:r>
      <w:r w:rsidR="0011480D" w:rsidRPr="00647813">
        <w:rPr>
          <w:lang w:eastAsia="lt-LT"/>
        </w:rPr>
        <w:t>o</w:t>
      </w:r>
      <w:r w:rsidR="001A07AF" w:rsidRPr="00647813">
        <w:rPr>
          <w:lang w:eastAsia="lt-LT"/>
        </w:rPr>
        <w:t xml:space="preserve"> turt</w:t>
      </w:r>
      <w:r w:rsidR="0011480D" w:rsidRPr="00647813">
        <w:rPr>
          <w:lang w:eastAsia="lt-LT"/>
        </w:rPr>
        <w:t>o įsigijimo išlaidoms</w:t>
      </w:r>
      <w:r w:rsidR="001A07AF" w:rsidRPr="00647813">
        <w:rPr>
          <w:lang w:eastAsia="lt-LT"/>
        </w:rPr>
        <w:t xml:space="preserve"> apmokėti skyrus ES struktūrinių fondų lėšų šios išlaidos būtų apmokėtos daugiau nei vieną kartą</w:t>
      </w:r>
      <w:r w:rsidRPr="00647813">
        <w:rPr>
          <w:lang w:eastAsia="lt-LT"/>
        </w:rPr>
        <w:t>;</w:t>
      </w:r>
    </w:p>
    <w:p w:rsidR="004901D8" w:rsidRPr="00647813" w:rsidRDefault="004901D8" w:rsidP="000632B2">
      <w:pPr>
        <w:pStyle w:val="Sraopastraipa"/>
        <w:numPr>
          <w:ilvl w:val="1"/>
          <w:numId w:val="32"/>
        </w:numPr>
        <w:ind w:left="0"/>
        <w:rPr>
          <w:lang w:eastAsia="lt-LT"/>
        </w:rPr>
      </w:pPr>
      <w:r w:rsidRPr="00647813">
        <w:rPr>
          <w:lang w:eastAsia="lt-LT"/>
        </w:rPr>
        <w:t xml:space="preserve">nusidėvėjimo (amortizacijos) sąnaudos apskaičiuotos pagal projekto vykdytojo </w:t>
      </w:r>
      <w:r w:rsidR="0062264F" w:rsidRPr="00647813">
        <w:rPr>
          <w:lang w:eastAsia="lt-LT"/>
        </w:rPr>
        <w:t xml:space="preserve">ar </w:t>
      </w:r>
      <w:r w:rsidRPr="00647813">
        <w:rPr>
          <w:lang w:eastAsia="lt-LT"/>
        </w:rPr>
        <w:t xml:space="preserve">partnerio patvirtintus nusidėvėjimo (amortizacijos) normatyvus, parengtus vadovaujantis projekto vykdytojo </w:t>
      </w:r>
      <w:r w:rsidR="0062264F" w:rsidRPr="00647813">
        <w:rPr>
          <w:lang w:eastAsia="lt-LT"/>
        </w:rPr>
        <w:t xml:space="preserve">ar </w:t>
      </w:r>
      <w:r w:rsidRPr="00647813">
        <w:rPr>
          <w:lang w:eastAsia="lt-LT"/>
        </w:rPr>
        <w:t>partnerio veiklai taikomais teisės aktais;</w:t>
      </w:r>
    </w:p>
    <w:p w:rsidR="004901D8" w:rsidRPr="00647813" w:rsidRDefault="004901D8" w:rsidP="000632B2">
      <w:pPr>
        <w:pStyle w:val="Sraopastraipa"/>
        <w:numPr>
          <w:ilvl w:val="1"/>
          <w:numId w:val="32"/>
        </w:numPr>
        <w:ind w:left="0"/>
        <w:rPr>
          <w:lang w:eastAsia="lt-LT"/>
        </w:rPr>
      </w:pPr>
      <w:r w:rsidRPr="00647813">
        <w:rPr>
          <w:lang w:eastAsia="lt-LT"/>
        </w:rPr>
        <w:t>nusidėvėjimo (amortizacijos) sąnaudos patirtos projektų išlaidų tinkamumo finansuoti laikotarpiu.</w:t>
      </w:r>
    </w:p>
    <w:p w:rsidR="004901D8" w:rsidRPr="00647813" w:rsidRDefault="004901D8" w:rsidP="000632B2">
      <w:pPr>
        <w:pStyle w:val="Sraopastraipa"/>
        <w:numPr>
          <w:ilvl w:val="0"/>
          <w:numId w:val="32"/>
        </w:numPr>
        <w:ind w:left="0"/>
        <w:rPr>
          <w:lang w:eastAsia="lt-LT"/>
        </w:rPr>
      </w:pPr>
      <w:r w:rsidRPr="00647813">
        <w:rPr>
          <w:lang w:eastAsia="lt-LT"/>
        </w:rPr>
        <w:t>Tinkamomis finansuoti laikomos tiek materialiojo (pavyzdžiui, baldų, įrangos, įrenginių, tikslinių transporto priemonių, infrastruktūros, nekilnojamojo turto ir pan.), tiek nematerialiojo (pavyzdžiui, patentų, patentinių teisių, licencijų, prekių ženklų, programinės įrangos ir pan.) ilgalaikio turto nusidėvėjimo (amortizacijos) sąnaudos.</w:t>
      </w:r>
    </w:p>
    <w:p w:rsidR="004901D8" w:rsidRPr="00647813" w:rsidRDefault="004901D8" w:rsidP="000632B2">
      <w:pPr>
        <w:pStyle w:val="Sraopastraipa"/>
        <w:numPr>
          <w:ilvl w:val="0"/>
          <w:numId w:val="32"/>
        </w:numPr>
        <w:ind w:left="0"/>
        <w:rPr>
          <w:lang w:eastAsia="lt-LT"/>
        </w:rPr>
      </w:pPr>
      <w:r w:rsidRPr="00647813">
        <w:rPr>
          <w:lang w:eastAsia="lt-LT"/>
        </w:rPr>
        <w:t xml:space="preserve">Tinkamomis finansuoti laikomos ir projekto vykdytojui </w:t>
      </w:r>
      <w:r w:rsidR="0062264F" w:rsidRPr="00647813">
        <w:rPr>
          <w:lang w:eastAsia="lt-LT"/>
        </w:rPr>
        <w:t xml:space="preserve">ar </w:t>
      </w:r>
      <w:r w:rsidRPr="00647813">
        <w:rPr>
          <w:lang w:eastAsia="lt-LT"/>
        </w:rPr>
        <w:t xml:space="preserve">partneriui priklausančio turto, kurį projekto vykdytojas gavo neatlygintinai (dovanų, perdavimo, mainų būdu ar pan.) ar pasigamino, nusidėvėjimo (amortizacijos) sąnaudos. </w:t>
      </w:r>
    </w:p>
    <w:p w:rsidR="004901D8" w:rsidRPr="00647813" w:rsidRDefault="004901D8" w:rsidP="000632B2">
      <w:pPr>
        <w:pStyle w:val="Sraopastraipa"/>
        <w:numPr>
          <w:ilvl w:val="0"/>
          <w:numId w:val="32"/>
        </w:numPr>
        <w:ind w:left="0"/>
        <w:rPr>
          <w:lang w:eastAsia="lt-LT"/>
        </w:rPr>
      </w:pPr>
      <w:r w:rsidRPr="00647813">
        <w:rPr>
          <w:lang w:eastAsia="lt-LT"/>
        </w:rPr>
        <w:t xml:space="preserve">Valstybės ar savivaldybių biudžetinių įstaigų patirtos nusidėvėjimo (amortizacijos) sąnaudos gali būti laikomos tinkamomis finansuoti tik kaip projekto vykdytojo </w:t>
      </w:r>
      <w:r w:rsidR="00556C9D" w:rsidRPr="00647813">
        <w:rPr>
          <w:lang w:eastAsia="lt-LT"/>
        </w:rPr>
        <w:t xml:space="preserve">ar </w:t>
      </w:r>
      <w:r w:rsidRPr="00647813">
        <w:rPr>
          <w:lang w:eastAsia="lt-LT"/>
        </w:rPr>
        <w:t>partnerio nuosavas įnašas.</w:t>
      </w:r>
    </w:p>
    <w:p w:rsidR="004901D8" w:rsidRPr="00647813" w:rsidRDefault="004901D8" w:rsidP="000632B2">
      <w:pPr>
        <w:pStyle w:val="Sraopastraipa"/>
        <w:numPr>
          <w:ilvl w:val="0"/>
          <w:numId w:val="32"/>
        </w:numPr>
        <w:ind w:left="0"/>
        <w:rPr>
          <w:lang w:eastAsia="lt-LT"/>
        </w:rPr>
      </w:pPr>
      <w:r w:rsidRPr="00647813">
        <w:rPr>
          <w:lang w:eastAsia="lt-LT"/>
        </w:rPr>
        <w:lastRenderedPageBreak/>
        <w:t xml:space="preserve">Jeigu pareiškėjas </w:t>
      </w:r>
      <w:r w:rsidR="00556C9D" w:rsidRPr="00647813">
        <w:rPr>
          <w:lang w:eastAsia="lt-LT"/>
        </w:rPr>
        <w:t xml:space="preserve">ar </w:t>
      </w:r>
      <w:r w:rsidRPr="00647813">
        <w:rPr>
          <w:lang w:eastAsia="lt-LT"/>
        </w:rPr>
        <w:t>partneris visoms arba daliai projekto veiklų įgyvendinti numato samdyti paslaugų teikėją (-</w:t>
      </w:r>
      <w:proofErr w:type="spellStart"/>
      <w:r w:rsidRPr="00647813">
        <w:rPr>
          <w:lang w:eastAsia="lt-LT"/>
        </w:rPr>
        <w:t>us</w:t>
      </w:r>
      <w:proofErr w:type="spellEnd"/>
      <w:r w:rsidRPr="00647813">
        <w:rPr>
          <w:lang w:eastAsia="lt-LT"/>
        </w:rPr>
        <w:t xml:space="preserve">), projekto biudžeto išlaidų pagrindimo stulpelyje turėtų būti aiškiai nurodyta, ar šioms veikloms vykdyti bus naudojamas pareiškėjo </w:t>
      </w:r>
      <w:r w:rsidR="00556C9D" w:rsidRPr="00647813">
        <w:rPr>
          <w:lang w:eastAsia="lt-LT"/>
        </w:rPr>
        <w:t xml:space="preserve">ar </w:t>
      </w:r>
      <w:r w:rsidRPr="00647813">
        <w:rPr>
          <w:lang w:eastAsia="lt-LT"/>
        </w:rPr>
        <w:t xml:space="preserve">partnerio ilgalaikis turtas, kurio nusidėvėjimo (amortizacijos) sąnaudas prašoma kompensuoti. Jeigu taip, į perkamų paslaugų kainą negali būti įskaičiuojamos tokioms veikloms įgyvendinti reikalingo turto nuomos išlaidos. </w:t>
      </w:r>
    </w:p>
    <w:p w:rsidR="004901D8" w:rsidRPr="00647813" w:rsidRDefault="004901D8" w:rsidP="000632B2">
      <w:pPr>
        <w:pStyle w:val="Sraopastraipa"/>
        <w:numPr>
          <w:ilvl w:val="0"/>
          <w:numId w:val="32"/>
        </w:numPr>
        <w:ind w:left="0"/>
        <w:rPr>
          <w:lang w:eastAsia="lt-LT"/>
        </w:rPr>
      </w:pPr>
      <w:r w:rsidRPr="00647813">
        <w:rPr>
          <w:lang w:eastAsia="lt-LT"/>
        </w:rPr>
        <w:t xml:space="preserve">Negali būti finansuojamos to paties turto įsigijimo, nuomos ar finansinės nuomos (lizingo) išlaidos ir nusidėvėjimo (amortizacijos) sąnaudos. </w:t>
      </w:r>
    </w:p>
    <w:p w:rsidR="004901D8" w:rsidRPr="00647813" w:rsidRDefault="004901D8" w:rsidP="00ED5734">
      <w:pPr>
        <w:pStyle w:val="Sraopastraipa"/>
        <w:ind w:left="851" w:firstLine="0"/>
        <w:rPr>
          <w:lang w:eastAsia="lt-LT"/>
        </w:rPr>
      </w:pPr>
    </w:p>
    <w:p w:rsidR="004901D8" w:rsidRPr="00647813" w:rsidRDefault="004901D8" w:rsidP="00820BC8">
      <w:pPr>
        <w:pStyle w:val="Antrat2"/>
        <w:rPr>
          <w:rFonts w:cs="Times New Roman"/>
          <w:lang w:eastAsia="lt-LT"/>
        </w:rPr>
      </w:pPr>
      <w:bookmarkStart w:id="55" w:name="_Toc8220273"/>
      <w:r w:rsidRPr="00647813">
        <w:rPr>
          <w:lang w:eastAsia="lt-LT"/>
        </w:rPr>
        <w:t>11.9. IŠMOKOS PROJEKTO VEIKLOSE DALYVAUJANTIEMS ASMENIMS</w:t>
      </w:r>
      <w:bookmarkEnd w:id="55"/>
    </w:p>
    <w:p w:rsidR="004901D8" w:rsidRPr="00647813" w:rsidRDefault="004901D8" w:rsidP="00032C18">
      <w:pPr>
        <w:rPr>
          <w:lang w:eastAsia="lt-LT"/>
        </w:rPr>
      </w:pPr>
    </w:p>
    <w:p w:rsidR="004901D8" w:rsidRPr="00647813" w:rsidRDefault="004901D8" w:rsidP="000632B2">
      <w:pPr>
        <w:pStyle w:val="Sraopastraipa"/>
        <w:numPr>
          <w:ilvl w:val="0"/>
          <w:numId w:val="32"/>
        </w:numPr>
        <w:ind w:left="0"/>
        <w:rPr>
          <w:lang w:eastAsia="lt-LT"/>
        </w:rPr>
      </w:pPr>
      <w:r w:rsidRPr="00647813">
        <w:rPr>
          <w:lang w:eastAsia="lt-LT"/>
        </w:rPr>
        <w:t>Tinkamomis finansuoti gali būti pripažįstamos projekto veiklose dalyvaujantiems asmenims projekto vykdytojo ar partnerių išmokamos įvairaus pobūdžio išmokos, pavyzdžiui, mokymo ar stažuočių stipendijų išmokos, projekto dalyvių vaikų ar kitų globojamų asmenų priežiūros išlaidų išmokos, sveikatos patikrinimo išmokos, darbo vietų steigimo subsidijavimo išmokos, išmokos profesinei reabilitacijai ir pan.</w:t>
      </w:r>
    </w:p>
    <w:p w:rsidR="004901D8" w:rsidRPr="00647813" w:rsidRDefault="004901D8" w:rsidP="000632B2">
      <w:pPr>
        <w:pStyle w:val="Sraopastraipa"/>
        <w:numPr>
          <w:ilvl w:val="0"/>
          <w:numId w:val="32"/>
        </w:numPr>
        <w:ind w:left="0"/>
        <w:rPr>
          <w:lang w:eastAsia="lt-LT"/>
        </w:rPr>
      </w:pPr>
      <w:r w:rsidRPr="00647813">
        <w:rPr>
          <w:lang w:eastAsia="lt-LT"/>
        </w:rPr>
        <w:t>Įgyvendinant iš ESF lėšų bendrai finansuojamą projektą išmokos projekto veiklose dalyvaujantiems asmenims yra tinkamos finansuoti ir tuomet, kai jas išmoka trečiosios šalys (t. y. jų darbdaviai, mokymo, mokslo ir studijų institucijos ir kt.).</w:t>
      </w:r>
    </w:p>
    <w:p w:rsidR="004901D8" w:rsidRPr="00647813" w:rsidRDefault="004901D8" w:rsidP="000632B2">
      <w:pPr>
        <w:pStyle w:val="Sraopastraipa"/>
        <w:numPr>
          <w:ilvl w:val="0"/>
          <w:numId w:val="32"/>
        </w:numPr>
        <w:ind w:left="0"/>
        <w:rPr>
          <w:lang w:eastAsia="lt-LT"/>
        </w:rPr>
      </w:pPr>
      <w:r w:rsidRPr="00647813">
        <w:rPr>
          <w:lang w:eastAsia="lt-LT"/>
        </w:rPr>
        <w:t>Išmokų išlaidos (išlaidų poreikis, išmokas gaunančių asmenų skaičius, išmokų dydžiai ir pan.) turi būti pagrįst</w:t>
      </w:r>
      <w:r w:rsidR="00662E3F" w:rsidRPr="00647813">
        <w:rPr>
          <w:lang w:eastAsia="lt-LT"/>
        </w:rPr>
        <w:t>os</w:t>
      </w:r>
      <w:r w:rsidRPr="00647813">
        <w:rPr>
          <w:lang w:eastAsia="lt-LT"/>
        </w:rPr>
        <w:t xml:space="preserve"> paraiškos „Projekto biudžeto“ išlaidų pagrindimo stulpelyje.</w:t>
      </w:r>
    </w:p>
    <w:p w:rsidR="004901D8" w:rsidRPr="00647813" w:rsidRDefault="004901D8" w:rsidP="000632B2">
      <w:pPr>
        <w:pStyle w:val="Sraopastraipa"/>
        <w:numPr>
          <w:ilvl w:val="0"/>
          <w:numId w:val="32"/>
        </w:numPr>
        <w:ind w:left="0"/>
        <w:rPr>
          <w:lang w:eastAsia="lt-LT"/>
        </w:rPr>
      </w:pPr>
      <w:r w:rsidRPr="00647813">
        <w:rPr>
          <w:lang w:eastAsia="lt-LT"/>
        </w:rPr>
        <w:t>Rekomenduojama, kad išmokų išlaidoms būtų nustatomi ir taikomi supaprastinti išlaidų apmokėjimo būdai.</w:t>
      </w:r>
    </w:p>
    <w:p w:rsidR="004901D8" w:rsidRPr="00647813" w:rsidRDefault="004901D8" w:rsidP="00FB0C60">
      <w:pPr>
        <w:pStyle w:val="Sraopastraipa"/>
        <w:ind w:left="851" w:firstLine="0"/>
        <w:rPr>
          <w:lang w:eastAsia="lt-LT"/>
        </w:rPr>
      </w:pPr>
    </w:p>
    <w:p w:rsidR="004901D8" w:rsidRPr="00647813" w:rsidRDefault="004901D8" w:rsidP="00820BC8">
      <w:pPr>
        <w:pStyle w:val="Antrat2"/>
        <w:rPr>
          <w:rFonts w:cs="Times New Roman"/>
          <w:lang w:eastAsia="lt-LT"/>
        </w:rPr>
      </w:pPr>
      <w:bookmarkStart w:id="56" w:name="_Toc8220274"/>
      <w:r w:rsidRPr="00647813">
        <w:rPr>
          <w:lang w:eastAsia="lt-LT"/>
        </w:rPr>
        <w:t>11.10. TARPTAUTINIŲ PARTNERIŲ PAIEŠKOS IŠLAIDOS</w:t>
      </w:r>
      <w:bookmarkEnd w:id="56"/>
    </w:p>
    <w:p w:rsidR="004901D8" w:rsidRPr="00647813" w:rsidRDefault="004901D8" w:rsidP="00AA4026">
      <w:pPr>
        <w:rPr>
          <w:lang w:eastAsia="lt-LT"/>
        </w:rPr>
      </w:pPr>
    </w:p>
    <w:p w:rsidR="00DE0710" w:rsidRDefault="004901D8" w:rsidP="000632B2">
      <w:pPr>
        <w:pStyle w:val="Sraopastraipa"/>
        <w:numPr>
          <w:ilvl w:val="0"/>
          <w:numId w:val="32"/>
        </w:numPr>
        <w:ind w:left="0"/>
        <w:rPr>
          <w:lang w:eastAsia="lt-LT"/>
        </w:rPr>
      </w:pPr>
      <w:r w:rsidRPr="00647813">
        <w:rPr>
          <w:lang w:eastAsia="lt-LT"/>
        </w:rPr>
        <w:t xml:space="preserve">Šios nuostatos taikomos tik tarptautiniams projektams. Vadovaujantis Projektų administravimo ir finansavimo taisyklių V skyriaus 29 skirsniu, pareiškėjų tinkamomis </w:t>
      </w:r>
      <w:r w:rsidR="00662E3F" w:rsidRPr="00647813">
        <w:rPr>
          <w:lang w:eastAsia="lt-LT"/>
        </w:rPr>
        <w:t xml:space="preserve">finansuoti </w:t>
      </w:r>
      <w:r w:rsidRPr="00647813">
        <w:rPr>
          <w:lang w:eastAsia="lt-LT"/>
        </w:rPr>
        <w:t xml:space="preserve">išlaidomis </w:t>
      </w:r>
      <w:r w:rsidR="007048AA">
        <w:rPr>
          <w:lang w:eastAsia="lt-LT"/>
        </w:rPr>
        <w:t xml:space="preserve">gali būti </w:t>
      </w:r>
      <w:r w:rsidRPr="00647813">
        <w:rPr>
          <w:lang w:eastAsia="lt-LT"/>
        </w:rPr>
        <w:t>laikomos tarptautinių partnerių paieškos išlaidos</w:t>
      </w:r>
      <w:r w:rsidR="007048AA">
        <w:rPr>
          <w:lang w:eastAsia="lt-LT"/>
        </w:rPr>
        <w:t xml:space="preserve"> </w:t>
      </w:r>
      <w:r w:rsidR="007048AA">
        <w:rPr>
          <w:szCs w:val="24"/>
        </w:rPr>
        <w:t>atsižvelgiant į projektų finansavimo sąlygų apraše nustatytus apribojimus</w:t>
      </w:r>
      <w:r w:rsidRPr="00647813">
        <w:rPr>
          <w:lang w:eastAsia="lt-LT"/>
        </w:rPr>
        <w:t>. Tokioms išlaidoms gali būti priskiriamos</w:t>
      </w:r>
      <w:r w:rsidR="007048AA">
        <w:rPr>
          <w:lang w:eastAsia="lt-LT"/>
        </w:rPr>
        <w:t>, pavyzdžiui,</w:t>
      </w:r>
      <w:r w:rsidRPr="00647813">
        <w:rPr>
          <w:lang w:eastAsia="lt-LT"/>
        </w:rPr>
        <w:t xml:space="preserve"> pareiškėjo darbuotojų komandiruočių į tarptautinius partnerių paieškos forumus išlaidos (įskaitant dalyvio mokesčio išlaidas). Komandiruočių išlaidoms taikomi šių Rekomendacijų 11.7 </w:t>
      </w:r>
      <w:r w:rsidR="003D1E17" w:rsidRPr="00647813">
        <w:rPr>
          <w:lang w:eastAsia="lt-LT"/>
        </w:rPr>
        <w:t xml:space="preserve">skyriuje </w:t>
      </w:r>
      <w:r w:rsidRPr="00647813">
        <w:rPr>
          <w:lang w:eastAsia="lt-LT"/>
        </w:rPr>
        <w:t xml:space="preserve">nustatyti reikalavimai. </w:t>
      </w:r>
    </w:p>
    <w:p w:rsidR="00107B53" w:rsidRDefault="00107B53" w:rsidP="00DF07D7">
      <w:pPr>
        <w:pStyle w:val="Sraopastraipa"/>
        <w:spacing w:after="120"/>
        <w:ind w:left="851" w:firstLine="0"/>
        <w:rPr>
          <w:rFonts w:ascii="Cambria" w:eastAsia="Times New Roman" w:hAnsi="Cambria" w:cs="Cambria"/>
          <w:b/>
          <w:bCs/>
          <w:color w:val="4F81BD"/>
          <w:sz w:val="26"/>
          <w:szCs w:val="26"/>
          <w:lang w:eastAsia="lt-LT"/>
        </w:rPr>
      </w:pPr>
    </w:p>
    <w:p w:rsidR="00DE0710" w:rsidRDefault="00DE0710" w:rsidP="006A0880">
      <w:pPr>
        <w:pStyle w:val="Antrat2"/>
        <w:rPr>
          <w:lang w:eastAsia="lt-LT"/>
        </w:rPr>
      </w:pPr>
      <w:bookmarkStart w:id="57" w:name="_Toc8220275"/>
      <w:r w:rsidRPr="00033D8F">
        <w:rPr>
          <w:lang w:eastAsia="lt-LT"/>
        </w:rPr>
        <w:t>11.11. APDOVANOJIMAI</w:t>
      </w:r>
      <w:bookmarkEnd w:id="57"/>
    </w:p>
    <w:p w:rsidR="00107B53" w:rsidRPr="00033D8F" w:rsidRDefault="00107B53" w:rsidP="00DF07D7">
      <w:pPr>
        <w:pStyle w:val="Sraopastraipa"/>
        <w:spacing w:after="0"/>
        <w:ind w:left="851" w:firstLine="0"/>
        <w:rPr>
          <w:rFonts w:ascii="Cambria" w:eastAsia="Times New Roman" w:hAnsi="Cambria" w:cs="Cambria"/>
          <w:b/>
          <w:bCs/>
          <w:color w:val="4F81BD"/>
          <w:sz w:val="26"/>
          <w:szCs w:val="26"/>
          <w:lang w:eastAsia="lt-LT"/>
        </w:rPr>
      </w:pPr>
    </w:p>
    <w:p w:rsidR="00922AE2" w:rsidRPr="00633F26" w:rsidRDefault="00DE0710" w:rsidP="00922AE2">
      <w:pPr>
        <w:rPr>
          <w:rFonts w:eastAsia="Times New Roman"/>
          <w:color w:val="00B050"/>
          <w:lang w:eastAsia="lt-LT"/>
        </w:rPr>
      </w:pPr>
      <w:r w:rsidRPr="00033D8F">
        <w:rPr>
          <w:lang w:eastAsia="lt-LT"/>
        </w:rPr>
        <w:t>20</w:t>
      </w:r>
      <w:r w:rsidR="000632B2" w:rsidRPr="00033D8F">
        <w:rPr>
          <w:lang w:eastAsia="lt-LT"/>
        </w:rPr>
        <w:t>1</w:t>
      </w:r>
      <w:r w:rsidR="000632B2" w:rsidRPr="00033D8F">
        <w:rPr>
          <w:vertAlign w:val="superscript"/>
          <w:lang w:eastAsia="lt-LT"/>
        </w:rPr>
        <w:t>1</w:t>
      </w:r>
      <w:r w:rsidR="000632B2" w:rsidRPr="00033D8F">
        <w:rPr>
          <w:lang w:eastAsia="lt-LT"/>
        </w:rPr>
        <w:t xml:space="preserve">. </w:t>
      </w:r>
      <w:r w:rsidR="00B97D80" w:rsidRPr="00033D8F">
        <w:rPr>
          <w:lang w:eastAsia="lt-LT"/>
        </w:rPr>
        <w:t xml:space="preserve">Kai projekto ar jo dalies finansavimo forma yra apdovanojimas, jis skiriamas vadovaujantis Projektų administravimo ir finansavimo taisyklių 31 skirsniu. </w:t>
      </w:r>
      <w:r w:rsidR="00922AE2" w:rsidRPr="00033D8F">
        <w:rPr>
          <w:rFonts w:eastAsia="Times New Roman"/>
        </w:rPr>
        <w:t xml:space="preserve">Apdovanojimų finansavimo formai priskiriami tie atvejai, kai rezultato, už kurį apdovanojama, sukūrimui nenaudojamos projekto išlaidos (ar nepiniginiai </w:t>
      </w:r>
      <w:r w:rsidR="00831AF7" w:rsidRPr="00033D8F">
        <w:rPr>
          <w:rFonts w:eastAsia="Times New Roman"/>
        </w:rPr>
        <w:t>ištekliai</w:t>
      </w:r>
      <w:r w:rsidR="00922AE2" w:rsidRPr="00033D8F">
        <w:rPr>
          <w:rFonts w:eastAsia="Times New Roman"/>
        </w:rPr>
        <w:t xml:space="preserve">), t. y. produkto kūrimas nefinansuojamas iš projekto lėšų. </w:t>
      </w:r>
      <w:r w:rsidR="00922AE2" w:rsidRPr="00033D8F">
        <w:rPr>
          <w:rFonts w:eastAsia="Times New Roman"/>
          <w:lang w:eastAsia="lt-LT"/>
        </w:rPr>
        <w:t xml:space="preserve">Jeigu rezultatas, už kurio pasiekimą </w:t>
      </w:r>
      <w:r w:rsidR="00922AE2" w:rsidRPr="00033D8F">
        <w:rPr>
          <w:rFonts w:eastAsia="Times New Roman"/>
          <w:lang w:eastAsia="lt-LT"/>
        </w:rPr>
        <w:lastRenderedPageBreak/>
        <w:t>norima apdovanoti (taikant apdovanojimo formą), buvo pasiektas finansuojant veiklas iš ES struktūrinių fondų ar kitų tarptautinės paramos lėšų, apdovanojimo už tokį rezultatą teikti negalima.</w:t>
      </w:r>
    </w:p>
    <w:p w:rsidR="00922AE2" w:rsidRPr="00033D8F" w:rsidRDefault="00922AE2" w:rsidP="00922AE2">
      <w:pPr>
        <w:ind w:left="851" w:firstLine="0"/>
        <w:rPr>
          <w:rFonts w:eastAsia="Times New Roman"/>
          <w:i/>
          <w:iCs/>
          <w:color w:val="0070C0"/>
          <w:lang w:eastAsia="lt-LT"/>
        </w:rPr>
      </w:pPr>
      <w:r w:rsidRPr="00033D8F">
        <w:rPr>
          <w:rFonts w:eastAsia="Times New Roman"/>
          <w:i/>
          <w:iCs/>
          <w:color w:val="0070C0"/>
          <w:lang w:eastAsia="lt-LT"/>
        </w:rPr>
        <w:t xml:space="preserve">Pavyzdžiui, kaip atskira veikla projekte organizuojamas verslo planų konkursas. </w:t>
      </w:r>
      <w:proofErr w:type="spellStart"/>
      <w:r w:rsidRPr="00033D8F">
        <w:rPr>
          <w:rFonts w:eastAsia="Times New Roman"/>
          <w:i/>
          <w:iCs/>
          <w:color w:val="0070C0"/>
          <w:lang w:eastAsia="lt-LT"/>
        </w:rPr>
        <w:t>Verslumo</w:t>
      </w:r>
      <w:proofErr w:type="spellEnd"/>
      <w:r w:rsidRPr="00033D8F">
        <w:rPr>
          <w:rFonts w:eastAsia="Times New Roman"/>
          <w:i/>
          <w:iCs/>
          <w:color w:val="0070C0"/>
          <w:lang w:eastAsia="lt-LT"/>
        </w:rPr>
        <w:t xml:space="preserve"> gebėjimams ugdyti projekto vykdytojas prieš konkursą vykdo </w:t>
      </w:r>
      <w:proofErr w:type="spellStart"/>
      <w:r w:rsidRPr="00033D8F">
        <w:rPr>
          <w:rFonts w:eastAsia="Times New Roman"/>
          <w:i/>
          <w:iCs/>
          <w:color w:val="0070C0"/>
          <w:lang w:eastAsia="lt-LT"/>
        </w:rPr>
        <w:t>verslumo</w:t>
      </w:r>
      <w:proofErr w:type="spellEnd"/>
      <w:r w:rsidRPr="00033D8F">
        <w:rPr>
          <w:rFonts w:eastAsia="Times New Roman"/>
          <w:i/>
          <w:iCs/>
          <w:color w:val="0070C0"/>
          <w:lang w:eastAsia="lt-LT"/>
        </w:rPr>
        <w:t xml:space="preserve"> ir kūrybiškumo mokymus studentams ir dėstytojams. Po mokymų konkurso dalyviai vykdo savarankišką veiklą – generuoja verslo idėjas, kuria verslo planus (šioms veikloms vykdyti nenaudojamos projekto lėšos), pagal paskelbtas sąlygas. Išrenkami laimėtojai ir jiems skiriami apdovanojimai. Apdovanojimai – tinkamos finansuoti išlaidos, nes konkurso rezultatams pasiekti nebuvo naudojamos projekto lėšos.</w:t>
      </w:r>
    </w:p>
    <w:p w:rsidR="00922AE2" w:rsidRPr="00595EDA" w:rsidRDefault="00922AE2" w:rsidP="00922AE2">
      <w:pPr>
        <w:ind w:left="851" w:firstLine="0"/>
        <w:rPr>
          <w:rFonts w:eastAsia="Times New Roman"/>
          <w:i/>
          <w:iCs/>
          <w:color w:val="0070C0"/>
          <w:lang w:eastAsia="lt-LT"/>
        </w:rPr>
      </w:pPr>
      <w:r w:rsidRPr="00033D8F">
        <w:rPr>
          <w:rFonts w:eastAsia="Times New Roman"/>
          <w:i/>
          <w:iCs/>
          <w:color w:val="0070C0"/>
          <w:lang w:eastAsia="lt-LT"/>
        </w:rPr>
        <w:t>Pavyzdžiui, projekto metu organizuojami mokymai – konkursas (projekto lėšomis apmokamos lektorių paslaugos, salės nuoma, įranga, rezultatui sukurti reikalingos medžiagos, apgyvendinimas), mokymų – konkurso metu studentai ir dėstytojai kuria konkurso sąlygose numatytus produktus (pvz., verslo planą), iš kurių yra išrenkami laimėtojai ir jiems teikiamos atminimo dovanėlės kaip prizai, jei projekto vykdytojas pagrindžia jų poreikį. Tokios atminimo dovanėlės yra tinkamos finansuoti išlaidos, tačiau tai nelaikoma apdovanojimų finansavimo forma, nes konkurso rezultatams pasiekti buvo naudojamos projekto lėšos.</w:t>
      </w:r>
    </w:p>
    <w:p w:rsidR="004901D8" w:rsidRPr="00647813" w:rsidRDefault="004901D8" w:rsidP="00820BC8">
      <w:pPr>
        <w:pStyle w:val="Antrat1"/>
        <w:rPr>
          <w:rFonts w:cs="Times New Roman"/>
        </w:rPr>
      </w:pPr>
      <w:bookmarkStart w:id="58" w:name="_Toc8220276"/>
      <w:r w:rsidRPr="00647813">
        <w:t>12. PROJEKTO TINKAMŲ FINANSUOTI IŠLAIDŲ PATVIRTINIMO DOKUMENTAI</w:t>
      </w:r>
      <w:bookmarkEnd w:id="58"/>
    </w:p>
    <w:p w:rsidR="004901D8" w:rsidRPr="00647813" w:rsidRDefault="004901D8" w:rsidP="00820BC8">
      <w:pPr>
        <w:rPr>
          <w:lang w:eastAsia="lt-LT"/>
        </w:rPr>
      </w:pPr>
    </w:p>
    <w:p w:rsidR="004901D8" w:rsidRPr="00033D8F" w:rsidRDefault="004901D8" w:rsidP="000632B2">
      <w:pPr>
        <w:pStyle w:val="Sraopastraipa"/>
        <w:numPr>
          <w:ilvl w:val="0"/>
          <w:numId w:val="32"/>
        </w:numPr>
        <w:ind w:left="0"/>
        <w:rPr>
          <w:lang w:eastAsia="lt-LT"/>
        </w:rPr>
      </w:pPr>
      <w:r w:rsidRPr="00033D8F">
        <w:rPr>
          <w:lang w:eastAsia="lt-LT"/>
        </w:rPr>
        <w:t>Projekto išlaidų tinkamumui finansuoti pagrįsti projekto vykdytojas</w:t>
      </w:r>
      <w:r w:rsidR="00785DDB" w:rsidRPr="00033D8F">
        <w:rPr>
          <w:color w:val="000000"/>
        </w:rPr>
        <w:t xml:space="preserve"> arba, vadovaujantis </w:t>
      </w:r>
      <w:r w:rsidR="00C93BBD" w:rsidRPr="00033D8F">
        <w:rPr>
          <w:color w:val="000000"/>
        </w:rPr>
        <w:t>projektų finansavimo sąlygų aprašu</w:t>
      </w:r>
      <w:r w:rsidR="00785DDB" w:rsidRPr="00033D8F">
        <w:rPr>
          <w:color w:val="000000"/>
        </w:rPr>
        <w:t>, kitas subjektas</w:t>
      </w:r>
      <w:r w:rsidRPr="00033D8F">
        <w:rPr>
          <w:lang w:eastAsia="lt-LT"/>
        </w:rPr>
        <w:t xml:space="preserve"> teikia išlaidų patvirtinimo dokumentus – projekto tinkamų finansuoti išlaidų pagrindimo ir jų apmokėjimo įrodymo ar lygiaverčius įrodomuosius dokumentus. Taikant fiksuotuosius įkainius, teikiami dokumentai, kuri</w:t>
      </w:r>
      <w:r w:rsidR="00662E3F" w:rsidRPr="00033D8F">
        <w:rPr>
          <w:lang w:eastAsia="lt-LT"/>
        </w:rPr>
        <w:t>ais</w:t>
      </w:r>
      <w:r w:rsidRPr="00033D8F">
        <w:rPr>
          <w:lang w:eastAsia="lt-LT"/>
        </w:rPr>
        <w:t xml:space="preserve"> įrodo</w:t>
      </w:r>
      <w:r w:rsidR="00662E3F" w:rsidRPr="00033D8F">
        <w:rPr>
          <w:lang w:eastAsia="lt-LT"/>
        </w:rPr>
        <w:t>mas</w:t>
      </w:r>
      <w:r w:rsidRPr="00033D8F">
        <w:rPr>
          <w:lang w:eastAsia="lt-LT"/>
        </w:rPr>
        <w:t xml:space="preserve"> projekto kiekybinio rezultato pasiekimas, o taikant fiksuotąsias sumas – dokumentai, kuri</w:t>
      </w:r>
      <w:r w:rsidR="00662E3F" w:rsidRPr="00033D8F">
        <w:rPr>
          <w:lang w:eastAsia="lt-LT"/>
        </w:rPr>
        <w:t>ais</w:t>
      </w:r>
      <w:r w:rsidRPr="00033D8F">
        <w:rPr>
          <w:lang w:eastAsia="lt-LT"/>
        </w:rPr>
        <w:t xml:space="preserve"> įrodo</w:t>
      </w:r>
      <w:r w:rsidR="00662E3F" w:rsidRPr="00033D8F">
        <w:rPr>
          <w:lang w:eastAsia="lt-LT"/>
        </w:rPr>
        <w:t>mas</w:t>
      </w:r>
      <w:r w:rsidRPr="00033D8F">
        <w:rPr>
          <w:lang w:eastAsia="lt-LT"/>
        </w:rPr>
        <w:t xml:space="preserve"> projekto veiklos įgyvendinim</w:t>
      </w:r>
      <w:r w:rsidR="00662E3F" w:rsidRPr="00033D8F">
        <w:rPr>
          <w:lang w:eastAsia="lt-LT"/>
        </w:rPr>
        <w:t>as</w:t>
      </w:r>
      <w:r w:rsidRPr="00033D8F">
        <w:rPr>
          <w:lang w:eastAsia="lt-LT"/>
        </w:rPr>
        <w:t>.</w:t>
      </w:r>
    </w:p>
    <w:p w:rsidR="00010CEC" w:rsidRPr="00033D8F" w:rsidRDefault="003C1052" w:rsidP="005E37AA">
      <w:pPr>
        <w:pStyle w:val="Sraopastraipa"/>
        <w:numPr>
          <w:ilvl w:val="0"/>
          <w:numId w:val="32"/>
        </w:numPr>
        <w:ind w:left="0"/>
        <w:rPr>
          <w:lang w:eastAsia="lt-LT"/>
        </w:rPr>
      </w:pPr>
      <w:r w:rsidRPr="00033D8F">
        <w:rPr>
          <w:lang w:eastAsia="lt-LT"/>
        </w:rPr>
        <w:t xml:space="preserve">Tais atvejais, kai išlaidoms pagrįsti teikiami duomenys pagal įgyvendinančiųjų institucijų </w:t>
      </w:r>
      <w:r w:rsidRPr="00033D8F">
        <w:rPr>
          <w:rFonts w:eastAsia="Times New Roman"/>
          <w:bCs/>
          <w:lang w:eastAsia="lt-LT"/>
        </w:rPr>
        <w:t>arba, vadovaujantis projektų finansavimo sąlygų aprašu, kitų atsakingų institucijų</w:t>
      </w:r>
      <w:r w:rsidRPr="00033D8F">
        <w:rPr>
          <w:rFonts w:ascii="Times New Roman" w:eastAsia="Times New Roman" w:hAnsi="Times New Roman" w:cs="Times New Roman"/>
          <w:bCs/>
          <w:sz w:val="24"/>
          <w:szCs w:val="24"/>
          <w:lang w:eastAsia="lt-LT"/>
        </w:rPr>
        <w:t xml:space="preserve"> </w:t>
      </w:r>
      <w:r w:rsidRPr="00033D8F">
        <w:rPr>
          <w:lang w:eastAsia="lt-LT"/>
        </w:rPr>
        <w:t xml:space="preserve">parengtas suvestinių pažymų formas, įgyvendinančioji institucija taip pat turi patikrinti bent dalį visų pirminių tinkamų finansuoti išlaidų </w:t>
      </w:r>
      <w:r w:rsidR="00873192" w:rsidRPr="00033D8F">
        <w:rPr>
          <w:lang w:eastAsia="lt-LT"/>
        </w:rPr>
        <w:t xml:space="preserve">ir veiklų </w:t>
      </w:r>
      <w:r w:rsidRPr="00033D8F">
        <w:rPr>
          <w:lang w:eastAsia="lt-LT"/>
        </w:rPr>
        <w:t xml:space="preserve">patvirtinimo dokumentų (toliau – pirminiai dokumentai), vadovaudamasi su vadovaujančiąja ir tvirtinančiąja institucija suderinta atrankinės tinkamų finansuoti išlaidų patvirtinimo dokumentų patikros tvarka. Pirminiais dokumentais laikomi dokumentai, kurių duomenys įtraukti į suvestines pažymas, </w:t>
      </w:r>
      <w:r w:rsidRPr="00033D8F">
        <w:rPr>
          <w:bCs/>
        </w:rPr>
        <w:t xml:space="preserve">taip pat </w:t>
      </w:r>
      <w:r w:rsidR="00873192" w:rsidRPr="00033D8F">
        <w:rPr>
          <w:bCs/>
        </w:rPr>
        <w:t xml:space="preserve">su deklaruojamais dalyviais ir </w:t>
      </w:r>
      <w:bookmarkStart w:id="59" w:name="_GoBack"/>
      <w:bookmarkEnd w:id="59"/>
      <w:r w:rsidR="00DC01DF">
        <w:rPr>
          <w:bCs/>
        </w:rPr>
        <w:t xml:space="preserve">projekto fiziniais </w:t>
      </w:r>
      <w:r w:rsidR="00873192" w:rsidRPr="00033D8F">
        <w:rPr>
          <w:bCs/>
        </w:rPr>
        <w:t>rodikliais susiję dokumentai</w:t>
      </w:r>
      <w:r w:rsidRPr="00033D8F">
        <w:rPr>
          <w:lang w:eastAsia="lt-LT"/>
        </w:rPr>
        <w:t>.</w:t>
      </w:r>
      <w:r w:rsidRPr="00033D8F">
        <w:rPr>
          <w:b/>
          <w:lang w:eastAsia="lt-LT"/>
        </w:rPr>
        <w:t xml:space="preserve"> </w:t>
      </w:r>
      <w:r w:rsidRPr="00033D8F">
        <w:rPr>
          <w:bCs/>
        </w:rPr>
        <w:t>Šis reikalavimas taikomas ir tais atvejais, kai suvestinės pažymos teikiamos pagrindžiant pagal fiksuotuosius įkainius deklaruotų vienetų skaičių ir rezultato pagal fiksuotąją sumą pasiekimą.</w:t>
      </w:r>
    </w:p>
    <w:p w:rsidR="004901D8" w:rsidRPr="00033D8F" w:rsidRDefault="004901D8" w:rsidP="000632B2">
      <w:pPr>
        <w:pStyle w:val="Sraopastraipa"/>
        <w:numPr>
          <w:ilvl w:val="0"/>
          <w:numId w:val="32"/>
        </w:numPr>
        <w:ind w:left="0"/>
        <w:rPr>
          <w:lang w:eastAsia="lt-LT"/>
        </w:rPr>
      </w:pPr>
      <w:r w:rsidRPr="00033D8F">
        <w:rPr>
          <w:lang w:eastAsia="lt-LT"/>
        </w:rPr>
        <w:t xml:space="preserve">Nepriklausomai nuo išlaidų tipo, reikalingi pateikti projekto išlaidų apmokėjimo įrodymo dokumentai yra šie: mokėjimo nurodymai, sąskaitų </w:t>
      </w:r>
      <w:r w:rsidR="004A005F" w:rsidRPr="00033D8F">
        <w:rPr>
          <w:lang w:eastAsia="lt-LT"/>
        </w:rPr>
        <w:t>iš</w:t>
      </w:r>
      <w:r w:rsidRPr="00033D8F">
        <w:rPr>
          <w:lang w:eastAsia="lt-LT"/>
        </w:rPr>
        <w:t>rašai, kasos išlaidų orderiai, kvitai (čekiai), valstybės iždo mokėjimo pavedimo turinys ar kiti lygiaverčiai dokumentai</w:t>
      </w:r>
      <w:r w:rsidR="006E1648" w:rsidRPr="00033D8F">
        <w:rPr>
          <w:lang w:eastAsia="lt-LT"/>
        </w:rPr>
        <w:t xml:space="preserve"> </w:t>
      </w:r>
      <w:proofErr w:type="gramStart"/>
      <w:r w:rsidR="00B20604" w:rsidRPr="00033D8F">
        <w:rPr>
          <w:lang w:eastAsia="lt-LT"/>
        </w:rPr>
        <w:t>(</w:t>
      </w:r>
      <w:proofErr w:type="gramEnd"/>
      <w:r w:rsidR="00B20604" w:rsidRPr="00033D8F">
        <w:rPr>
          <w:lang w:eastAsia="lt-LT"/>
        </w:rPr>
        <w:t>p</w:t>
      </w:r>
      <w:r w:rsidR="006E1648" w:rsidRPr="00033D8F">
        <w:rPr>
          <w:lang w:eastAsia="lt-LT"/>
        </w:rPr>
        <w:t xml:space="preserve">rie išlaidų apmokėjimo įrodymo lygiaverčių dokumentų priskiriamas ir </w:t>
      </w:r>
      <w:r w:rsidR="006E1648" w:rsidRPr="00033D8F">
        <w:rPr>
          <w:bCs/>
          <w:color w:val="000000"/>
          <w:lang w:eastAsia="lt-LT"/>
        </w:rPr>
        <w:t xml:space="preserve">tarpusavio skolų užskaitymo aktas, </w:t>
      </w:r>
      <w:r w:rsidR="00B20604" w:rsidRPr="00033D8F">
        <w:rPr>
          <w:bCs/>
          <w:color w:val="000000"/>
          <w:lang w:eastAsia="lt-LT"/>
        </w:rPr>
        <w:t xml:space="preserve">jei jis atitinka Rekomendacijų </w:t>
      </w:r>
      <w:r w:rsidR="00B20604" w:rsidRPr="00033D8F">
        <w:t>37</w:t>
      </w:r>
      <w:r w:rsidR="00B20604" w:rsidRPr="00033D8F">
        <w:rPr>
          <w:vertAlign w:val="superscript"/>
        </w:rPr>
        <w:t>2</w:t>
      </w:r>
      <w:r w:rsidR="00B20604" w:rsidRPr="00033D8F">
        <w:t xml:space="preserve"> punkte nurodytus požymius</w:t>
      </w:r>
      <w:r w:rsidR="004410FA" w:rsidRPr="004410FA">
        <w:rPr>
          <w:color w:val="000000"/>
        </w:rPr>
        <w:t>,</w:t>
      </w:r>
      <w:r w:rsidR="004410FA" w:rsidRPr="004410FA">
        <w:rPr>
          <w:bCs/>
          <w:color w:val="000000"/>
        </w:rPr>
        <w:t xml:space="preserve"> taip pat kiti dokumentai (</w:t>
      </w:r>
      <w:r w:rsidR="004410FA" w:rsidRPr="004410FA">
        <w:rPr>
          <w:color w:val="000000"/>
        </w:rPr>
        <w:t>įskaitant projekto vykdytojo ir tiekėjo susirašinėjimą</w:t>
      </w:r>
      <w:r w:rsidR="004410FA" w:rsidRPr="004410FA">
        <w:rPr>
          <w:bCs/>
          <w:color w:val="000000"/>
        </w:rPr>
        <w:t xml:space="preserve">), kurie kartu įrodo netesybų (baudos, delspinigių) apskaičiavimo faktą ir dydį, </w:t>
      </w:r>
      <w:r w:rsidR="004410FA" w:rsidRPr="004410FA">
        <w:rPr>
          <w:color w:val="000000"/>
        </w:rPr>
        <w:t>kartu išlaikant Projektų administravimo ir finansavimo taisyklių 406 punkto reikalavimus, t.y. išlaidos turi būti tinkamai dokumentuoto</w:t>
      </w:r>
      <w:r w:rsidR="00C07F08">
        <w:rPr>
          <w:color w:val="000000"/>
        </w:rPr>
        <w:t>s, užtikrinant</w:t>
      </w:r>
      <w:r w:rsidR="004410FA" w:rsidRPr="004410FA">
        <w:rPr>
          <w:color w:val="000000"/>
        </w:rPr>
        <w:t xml:space="preserve"> tinkamas finansuoti išlaidas patvi</w:t>
      </w:r>
      <w:r w:rsidR="00C07F08">
        <w:rPr>
          <w:color w:val="000000"/>
        </w:rPr>
        <w:t xml:space="preserve">rtinančių dokumentų </w:t>
      </w:r>
      <w:proofErr w:type="spellStart"/>
      <w:r w:rsidR="00C07F08">
        <w:rPr>
          <w:color w:val="000000"/>
        </w:rPr>
        <w:t>atsekamumą</w:t>
      </w:r>
      <w:proofErr w:type="spellEnd"/>
      <w:r w:rsidR="00C07F08">
        <w:rPr>
          <w:color w:val="000000"/>
        </w:rPr>
        <w:t>)</w:t>
      </w:r>
      <w:r w:rsidR="004410FA" w:rsidRPr="004410FA">
        <w:rPr>
          <w:color w:val="000000"/>
        </w:rPr>
        <w:t>.</w:t>
      </w:r>
    </w:p>
    <w:p w:rsidR="004901D8" w:rsidRPr="00033D8F" w:rsidRDefault="004901D8" w:rsidP="000632B2">
      <w:pPr>
        <w:pStyle w:val="Sraopastraipa"/>
        <w:numPr>
          <w:ilvl w:val="0"/>
          <w:numId w:val="32"/>
        </w:numPr>
        <w:ind w:left="0"/>
        <w:rPr>
          <w:lang w:eastAsia="lt-LT"/>
        </w:rPr>
      </w:pPr>
      <w:r w:rsidRPr="00647813">
        <w:rPr>
          <w:lang w:eastAsia="lt-LT"/>
        </w:rPr>
        <w:lastRenderedPageBreak/>
        <w:t>Atsižvelgiant į projekto išlaidų tipą (-</w:t>
      </w:r>
      <w:proofErr w:type="spellStart"/>
      <w:r w:rsidRPr="00647813">
        <w:rPr>
          <w:lang w:eastAsia="lt-LT"/>
        </w:rPr>
        <w:t>us</w:t>
      </w:r>
      <w:proofErr w:type="spellEnd"/>
      <w:r w:rsidRPr="00647813">
        <w:rPr>
          <w:lang w:eastAsia="lt-LT"/>
        </w:rPr>
        <w:t>), rekomenduojam</w:t>
      </w:r>
      <w:r w:rsidR="00535ACE" w:rsidRPr="00647813">
        <w:rPr>
          <w:lang w:eastAsia="lt-LT"/>
        </w:rPr>
        <w:t>a</w:t>
      </w:r>
      <w:r w:rsidRPr="00647813">
        <w:rPr>
          <w:lang w:eastAsia="lt-LT"/>
        </w:rPr>
        <w:t xml:space="preserve"> teikti 3 lentelėje išvardyt</w:t>
      </w:r>
      <w:r w:rsidR="00535ACE" w:rsidRPr="00647813">
        <w:rPr>
          <w:lang w:eastAsia="lt-LT"/>
        </w:rPr>
        <w:t>us</w:t>
      </w:r>
      <w:r w:rsidRPr="00647813">
        <w:rPr>
          <w:lang w:eastAsia="lt-LT"/>
        </w:rPr>
        <w:t xml:space="preserve"> galim</w:t>
      </w:r>
      <w:r w:rsidR="00535ACE" w:rsidRPr="00647813">
        <w:rPr>
          <w:lang w:eastAsia="lt-LT"/>
        </w:rPr>
        <w:t>us</w:t>
      </w:r>
      <w:r w:rsidRPr="00647813">
        <w:rPr>
          <w:lang w:eastAsia="lt-LT"/>
        </w:rPr>
        <w:t xml:space="preserve"> išlaidų pagrindimo dokument</w:t>
      </w:r>
      <w:r w:rsidR="00535ACE" w:rsidRPr="00647813">
        <w:rPr>
          <w:lang w:eastAsia="lt-LT"/>
        </w:rPr>
        <w:t>us</w:t>
      </w:r>
      <w:r w:rsidRPr="00647813">
        <w:rPr>
          <w:lang w:eastAsia="lt-LT"/>
        </w:rPr>
        <w:t xml:space="preserve">. Konkrečius teiktinus dokumentus nustato įgyvendinančioji </w:t>
      </w:r>
      <w:r w:rsidRPr="00033D8F">
        <w:rPr>
          <w:lang w:eastAsia="lt-LT"/>
        </w:rPr>
        <w:t>institucija, atsižvelgdama į reikalavimus projekto vykdytojui (pavyzdžiui, ar nustatytas reikalavimas apdrausti įsigytą turtą)</w:t>
      </w:r>
      <w:r w:rsidR="00873192" w:rsidRPr="00033D8F">
        <w:rPr>
          <w:lang w:eastAsia="lt-LT"/>
        </w:rPr>
        <w:t xml:space="preserve"> bei</w:t>
      </w:r>
      <w:r w:rsidRPr="00033D8F">
        <w:rPr>
          <w:lang w:eastAsia="lt-LT"/>
        </w:rPr>
        <w:t xml:space="preserve"> projekto išlaidų pobūdį</w:t>
      </w:r>
      <w:r w:rsidR="00873192" w:rsidRPr="00033D8F">
        <w:rPr>
          <w:lang w:eastAsia="lt-LT"/>
        </w:rPr>
        <w:t>.</w:t>
      </w:r>
    </w:p>
    <w:p w:rsidR="004901D8" w:rsidRPr="00647813" w:rsidRDefault="004901D8" w:rsidP="001A07AF">
      <w:pPr>
        <w:keepNext/>
        <w:rPr>
          <w:b/>
          <w:bCs/>
          <w:lang w:eastAsia="lt-LT"/>
        </w:rPr>
      </w:pPr>
      <w:r w:rsidRPr="00647813">
        <w:rPr>
          <w:b/>
          <w:bCs/>
          <w:lang w:eastAsia="lt-LT"/>
        </w:rPr>
        <w:t>3 lentelė. Rekomenduojami projekto išlaidų pagrindimo dokumentai (nebaigtinis sąrašas)</w:t>
      </w:r>
    </w:p>
    <w:tbl>
      <w:tblPr>
        <w:tblW w:w="0" w:type="auto"/>
        <w:tblInd w:w="-106"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2943"/>
        <w:gridCol w:w="6911"/>
      </w:tblGrid>
      <w:tr w:rsidR="004901D8" w:rsidRPr="00647813">
        <w:tc>
          <w:tcPr>
            <w:tcW w:w="2943" w:type="dxa"/>
            <w:tcBorders>
              <w:right w:val="nil"/>
            </w:tcBorders>
            <w:shd w:val="clear" w:color="auto" w:fill="4F81BD"/>
          </w:tcPr>
          <w:p w:rsidR="004901D8" w:rsidRPr="00647813" w:rsidRDefault="004901D8" w:rsidP="00774E3B">
            <w:pPr>
              <w:keepNext/>
              <w:spacing w:after="120" w:line="240" w:lineRule="auto"/>
              <w:ind w:firstLine="0"/>
              <w:rPr>
                <w:b/>
                <w:bCs/>
                <w:color w:val="FFFFFF"/>
                <w:lang w:eastAsia="lt-LT"/>
              </w:rPr>
            </w:pPr>
            <w:r w:rsidRPr="00647813">
              <w:rPr>
                <w:b/>
                <w:bCs/>
                <w:color w:val="FFFFFF"/>
                <w:lang w:eastAsia="lt-LT"/>
              </w:rPr>
              <w:t>Išlaidų tipas</w:t>
            </w:r>
          </w:p>
        </w:tc>
        <w:tc>
          <w:tcPr>
            <w:tcW w:w="6911" w:type="dxa"/>
            <w:tcBorders>
              <w:left w:val="nil"/>
            </w:tcBorders>
            <w:shd w:val="clear" w:color="auto" w:fill="4F81BD"/>
          </w:tcPr>
          <w:p w:rsidR="004901D8" w:rsidRPr="00647813" w:rsidRDefault="004901D8" w:rsidP="00774E3B">
            <w:pPr>
              <w:keepNext/>
              <w:spacing w:after="120" w:line="240" w:lineRule="auto"/>
              <w:ind w:firstLine="0"/>
              <w:rPr>
                <w:b/>
                <w:bCs/>
                <w:color w:val="FFFFFF"/>
                <w:lang w:eastAsia="lt-LT"/>
              </w:rPr>
            </w:pPr>
            <w:r w:rsidRPr="00647813">
              <w:rPr>
                <w:b/>
                <w:bCs/>
                <w:color w:val="FFFFFF"/>
                <w:lang w:eastAsia="lt-LT"/>
              </w:rPr>
              <w:t>Rekomenduojami išlaidų pagrindimo dokumentai</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Žemė</w:t>
            </w:r>
          </w:p>
        </w:tc>
        <w:tc>
          <w:tcPr>
            <w:tcW w:w="6911" w:type="dxa"/>
            <w:tcBorders>
              <w:left w:val="nil"/>
            </w:tcBorders>
            <w:shd w:val="clear" w:color="auto" w:fill="D3DFEE"/>
          </w:tcPr>
          <w:p w:rsidR="004901D8" w:rsidRPr="00647813" w:rsidRDefault="004901D8" w:rsidP="00C029BF">
            <w:pPr>
              <w:numPr>
                <w:ilvl w:val="0"/>
                <w:numId w:val="15"/>
              </w:numPr>
              <w:spacing w:after="120" w:line="240" w:lineRule="auto"/>
              <w:rPr>
                <w:lang w:eastAsia="lt-LT"/>
              </w:rPr>
            </w:pPr>
            <w:r w:rsidRPr="00647813">
              <w:rPr>
                <w:lang w:eastAsia="lt-LT"/>
              </w:rPr>
              <w:t>žemės rinkos vertės nustatymo ataskaita (perkam</w:t>
            </w:r>
            <w:r w:rsidR="00535ACE" w:rsidRPr="00647813">
              <w:rPr>
                <w:lang w:eastAsia="lt-LT"/>
              </w:rPr>
              <w:t>os</w:t>
            </w:r>
            <w:r w:rsidRPr="00647813">
              <w:rPr>
                <w:lang w:eastAsia="lt-LT"/>
              </w:rPr>
              <w:t xml:space="preserve"> žem</w:t>
            </w:r>
            <w:r w:rsidR="00535ACE" w:rsidRPr="00647813">
              <w:rPr>
                <w:lang w:eastAsia="lt-LT"/>
              </w:rPr>
              <w:t>ės</w:t>
            </w:r>
            <w:r w:rsidRPr="00647813">
              <w:rPr>
                <w:lang w:eastAsia="lt-LT"/>
              </w:rPr>
              <w:t>);</w:t>
            </w:r>
          </w:p>
          <w:p w:rsidR="004901D8" w:rsidRPr="00647813" w:rsidRDefault="004901D8" w:rsidP="00C029BF">
            <w:pPr>
              <w:numPr>
                <w:ilvl w:val="0"/>
                <w:numId w:val="15"/>
              </w:numPr>
              <w:spacing w:after="120" w:line="240" w:lineRule="auto"/>
              <w:rPr>
                <w:lang w:eastAsia="lt-LT"/>
              </w:rPr>
            </w:pPr>
            <w:r w:rsidRPr="00647813">
              <w:rPr>
                <w:lang w:eastAsia="lt-LT"/>
              </w:rPr>
              <w:t>turto rinkos vertės nustatymo</w:t>
            </w:r>
            <w:r w:rsidR="00917B5E" w:rsidRPr="00647813">
              <w:rPr>
                <w:lang w:eastAsia="lt-LT"/>
              </w:rPr>
              <w:t xml:space="preserve"> </w:t>
            </w:r>
            <w:r w:rsidRPr="00647813">
              <w:rPr>
                <w:lang w:eastAsia="lt-LT"/>
              </w:rPr>
              <w:t>ataskaita (perkant žemę su nugriauti skirtais statiniais);</w:t>
            </w:r>
          </w:p>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 xml:space="preserve">žemės pirkimo–pardavimo sutartis arba žemės nuomos ar </w:t>
            </w:r>
            <w:r w:rsidR="00535ACE" w:rsidRPr="00647813">
              <w:rPr>
                <w:lang w:eastAsia="lt-LT"/>
              </w:rPr>
              <w:t>finansinės nuomos (</w:t>
            </w:r>
            <w:r w:rsidRPr="00647813">
              <w:rPr>
                <w:lang w:eastAsia="lt-LT"/>
              </w:rPr>
              <w:t>lizingo</w:t>
            </w:r>
            <w:r w:rsidR="00535ACE" w:rsidRPr="00647813">
              <w:rPr>
                <w:lang w:eastAsia="lt-LT"/>
              </w:rPr>
              <w:t>)</w:t>
            </w:r>
            <w:r w:rsidRPr="00647813">
              <w:rPr>
                <w:lang w:eastAsia="lt-LT"/>
              </w:rPr>
              <w:t xml:space="preserve"> sutartis;</w:t>
            </w:r>
          </w:p>
          <w:p w:rsidR="004901D8" w:rsidRPr="00647813" w:rsidRDefault="004901D8" w:rsidP="00C029BF">
            <w:pPr>
              <w:numPr>
                <w:ilvl w:val="0"/>
                <w:numId w:val="15"/>
              </w:numPr>
              <w:spacing w:after="120" w:line="240" w:lineRule="auto"/>
              <w:rPr>
                <w:lang w:eastAsia="lt-LT"/>
              </w:rPr>
            </w:pPr>
            <w:r w:rsidRPr="00647813">
              <w:rPr>
                <w:lang w:eastAsia="lt-LT"/>
              </w:rPr>
              <w:t>žemės sklypo teisinės registracijos pažyma;</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r w:rsidR="00BB71C1" w:rsidRPr="00647813">
              <w:rPr>
                <w:lang w:eastAsia="lt-LT"/>
              </w:rPr>
              <w:t>.</w:t>
            </w:r>
          </w:p>
        </w:tc>
      </w:tr>
      <w:tr w:rsidR="004901D8" w:rsidRPr="00647813">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t>Nekilnojamasis turtas</w:t>
            </w:r>
          </w:p>
        </w:tc>
        <w:tc>
          <w:tcPr>
            <w:tcW w:w="6911" w:type="dxa"/>
            <w:tcBorders>
              <w:left w:val="nil"/>
            </w:tcBorders>
          </w:tcPr>
          <w:p w:rsidR="004901D8" w:rsidRPr="00647813" w:rsidRDefault="00070FC2" w:rsidP="00C029BF">
            <w:pPr>
              <w:numPr>
                <w:ilvl w:val="0"/>
                <w:numId w:val="15"/>
              </w:numPr>
              <w:spacing w:after="120" w:line="240" w:lineRule="auto"/>
              <w:rPr>
                <w:lang w:eastAsia="lt-LT"/>
              </w:rPr>
            </w:pPr>
            <w:r w:rsidRPr="00647813">
              <w:rPr>
                <w:lang w:eastAsia="lt-LT"/>
              </w:rPr>
              <w:t>t</w:t>
            </w:r>
            <w:r w:rsidR="004901D8" w:rsidRPr="00647813">
              <w:rPr>
                <w:lang w:eastAsia="lt-LT"/>
              </w:rPr>
              <w:t>urto rinkos vertės nustatymo</w:t>
            </w:r>
            <w:r w:rsidR="00917B5E" w:rsidRPr="00647813">
              <w:rPr>
                <w:lang w:eastAsia="lt-LT"/>
              </w:rPr>
              <w:t xml:space="preserve"> </w:t>
            </w:r>
            <w:r w:rsidR="004901D8" w:rsidRPr="00647813">
              <w:rPr>
                <w:lang w:eastAsia="lt-LT"/>
              </w:rPr>
              <w:t>ataskaita;</w:t>
            </w:r>
          </w:p>
          <w:p w:rsidR="004901D8" w:rsidRPr="00647813" w:rsidRDefault="00070FC2" w:rsidP="00C029BF">
            <w:pPr>
              <w:numPr>
                <w:ilvl w:val="0"/>
                <w:numId w:val="15"/>
              </w:numPr>
              <w:spacing w:after="120" w:line="240" w:lineRule="auto"/>
              <w:rPr>
                <w:lang w:eastAsia="lt-LT"/>
              </w:rPr>
            </w:pPr>
            <w:r w:rsidRPr="00647813">
              <w:rPr>
                <w:lang w:eastAsia="lt-LT"/>
              </w:rPr>
              <w:t>p</w:t>
            </w:r>
            <w:r w:rsidR="004901D8" w:rsidRPr="00647813">
              <w:rPr>
                <w:lang w:eastAsia="lt-LT"/>
              </w:rPr>
              <w:t>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 xml:space="preserve">nekilnojamojo turto pirkimo–pardavimo sutartis arba nekilnojamojo turto nuomos ar </w:t>
            </w:r>
            <w:r w:rsidR="00070FC2" w:rsidRPr="00647813">
              <w:rPr>
                <w:lang w:eastAsia="lt-LT"/>
              </w:rPr>
              <w:t>finansinės nuomos (</w:t>
            </w:r>
            <w:r w:rsidRPr="00647813">
              <w:rPr>
                <w:lang w:eastAsia="lt-LT"/>
              </w:rPr>
              <w:t>lizingo</w:t>
            </w:r>
            <w:r w:rsidR="00070FC2" w:rsidRPr="00647813">
              <w:rPr>
                <w:lang w:eastAsia="lt-LT"/>
              </w:rPr>
              <w:t>)</w:t>
            </w:r>
            <w:r w:rsidRPr="00647813">
              <w:rPr>
                <w:lang w:eastAsia="lt-LT"/>
              </w:rPr>
              <w:t xml:space="preserve"> sutartis;</w:t>
            </w:r>
          </w:p>
          <w:p w:rsidR="004901D8" w:rsidRDefault="004901D8" w:rsidP="00C029BF">
            <w:pPr>
              <w:numPr>
                <w:ilvl w:val="0"/>
                <w:numId w:val="15"/>
              </w:numPr>
              <w:spacing w:after="120" w:line="240" w:lineRule="auto"/>
              <w:rPr>
                <w:lang w:eastAsia="lt-LT"/>
              </w:rPr>
            </w:pPr>
            <w:r w:rsidRPr="00647813">
              <w:rPr>
                <w:lang w:eastAsia="lt-LT"/>
              </w:rPr>
              <w:t>nekilnojamojo turto teisinės registracijos pažyma;</w:t>
            </w:r>
          </w:p>
          <w:p w:rsidR="00875532" w:rsidRPr="00875532" w:rsidRDefault="00875532" w:rsidP="00875532">
            <w:pPr>
              <w:numPr>
                <w:ilvl w:val="0"/>
                <w:numId w:val="15"/>
              </w:numPr>
              <w:spacing w:after="120" w:line="240" w:lineRule="auto"/>
              <w:rPr>
                <w:lang w:eastAsia="lt-LT"/>
              </w:rPr>
            </w:pPr>
            <w:r w:rsidRPr="00875532">
              <w:rPr>
                <w:lang w:eastAsia="lt-LT"/>
              </w:rPr>
              <w:t>turto atidavimo eksploatuoti aktas;</w:t>
            </w:r>
          </w:p>
          <w:p w:rsidR="004901D8" w:rsidRPr="00647813" w:rsidRDefault="004901D8" w:rsidP="00C029BF">
            <w:pPr>
              <w:numPr>
                <w:ilvl w:val="0"/>
                <w:numId w:val="15"/>
              </w:numPr>
              <w:spacing w:after="120" w:line="240" w:lineRule="auto"/>
              <w:rPr>
                <w:lang w:eastAsia="lt-LT"/>
              </w:rPr>
            </w:pPr>
            <w:r w:rsidRPr="00647813">
              <w:rPr>
                <w:lang w:eastAsia="lt-LT"/>
              </w:rPr>
              <w:t>nekilnojamojo turto draudimo dokumentai;</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r w:rsidR="00BB71C1" w:rsidRPr="00647813">
              <w:rPr>
                <w:lang w:eastAsia="lt-LT"/>
              </w:rPr>
              <w:t>.</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Darbai</w:t>
            </w:r>
          </w:p>
        </w:tc>
        <w:tc>
          <w:tcPr>
            <w:tcW w:w="6911" w:type="dxa"/>
            <w:tcBorders>
              <w:left w:val="nil"/>
            </w:tcBorders>
            <w:shd w:val="clear" w:color="auto" w:fill="D3DFEE"/>
          </w:tcPr>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sutartys su rangovais;</w:t>
            </w:r>
          </w:p>
          <w:p w:rsidR="004901D8" w:rsidRPr="00033D8F" w:rsidRDefault="00364FA3" w:rsidP="00C029BF">
            <w:pPr>
              <w:numPr>
                <w:ilvl w:val="0"/>
                <w:numId w:val="15"/>
              </w:numPr>
              <w:spacing w:after="120" w:line="240" w:lineRule="auto"/>
              <w:rPr>
                <w:lang w:eastAsia="lt-LT"/>
              </w:rPr>
            </w:pPr>
            <w:r w:rsidRPr="00033D8F">
              <w:rPr>
                <w:lang w:eastAsia="lt-LT"/>
              </w:rPr>
              <w:t>a</w:t>
            </w:r>
            <w:r w:rsidRPr="00033D8F">
              <w:rPr>
                <w:color w:val="000000"/>
              </w:rPr>
              <w:t>tliktų darbų aktai</w:t>
            </w:r>
            <w:r w:rsidRPr="00033D8F">
              <w:rPr>
                <w:color w:val="FF421E"/>
              </w:rPr>
              <w:t xml:space="preserve"> </w:t>
            </w:r>
            <w:r w:rsidRPr="0020669D">
              <w:t>ar jiems prilygstantys dokumentai</w:t>
            </w:r>
            <w:r w:rsidRPr="00033D8F">
              <w:rPr>
                <w:color w:val="FF421E"/>
              </w:rPr>
              <w:t xml:space="preserve"> </w:t>
            </w:r>
            <w:r w:rsidRPr="00033D8F">
              <w:rPr>
                <w:color w:val="000000"/>
              </w:rPr>
              <w:t xml:space="preserve">(patvirtinti rangovo, užsakovo (arba jo įgalioto asmens) ir techninės priežiūros </w:t>
            </w:r>
            <w:r w:rsidRPr="002A09E7">
              <w:rPr>
                <w:color w:val="000000"/>
              </w:rPr>
              <w:t>atstovo</w:t>
            </w:r>
            <w:r w:rsidR="00490DBE" w:rsidRPr="002A09E7">
              <w:rPr>
                <w:color w:val="000000"/>
              </w:rPr>
              <w:t>,</w:t>
            </w:r>
            <w:r w:rsidRPr="001B051B">
              <w:rPr>
                <w:color w:val="000000"/>
              </w:rPr>
              <w:t xml:space="preserve"> </w:t>
            </w:r>
            <w:r w:rsidRPr="00CA2B7C">
              <w:rPr>
                <w:color w:val="000000"/>
              </w:rPr>
              <w:t xml:space="preserve">kai techninė priežiūra yra privaloma pagal Statybos įstatymo </w:t>
            </w:r>
            <w:r w:rsidR="00490DBE" w:rsidRPr="00736602">
              <w:rPr>
                <w:color w:val="000000"/>
              </w:rPr>
              <w:t>(ar kitos šalies teisės aktų, kai darbai vykdomi užsienyje</w:t>
            </w:r>
            <w:r w:rsidR="00490DBE" w:rsidRPr="00736602">
              <w:rPr>
                <w:color w:val="000000"/>
                <w:lang w:eastAsia="lt-LT"/>
              </w:rPr>
              <w:t xml:space="preserve">) </w:t>
            </w:r>
            <w:r w:rsidRPr="002A09E7">
              <w:rPr>
                <w:color w:val="000000"/>
              </w:rPr>
              <w:t>reikalavimus</w:t>
            </w:r>
            <w:r w:rsidRPr="001B051B">
              <w:rPr>
                <w:color w:val="000000"/>
              </w:rPr>
              <w:t>, prekių</w:t>
            </w:r>
            <w:r w:rsidRPr="00033D8F">
              <w:rPr>
                <w:color w:val="000000"/>
              </w:rPr>
              <w:t xml:space="preserve"> perdavimo</w:t>
            </w:r>
            <w:proofErr w:type="gramStart"/>
            <w:r w:rsidRPr="00033D8F">
              <w:rPr>
                <w:color w:val="000000"/>
              </w:rPr>
              <w:t>-</w:t>
            </w:r>
            <w:proofErr w:type="gramEnd"/>
            <w:r w:rsidRPr="00033D8F">
              <w:rPr>
                <w:color w:val="000000"/>
              </w:rPr>
              <w:t>priėmimo aktai (kai darbai vykdomi ūkio būdu);</w:t>
            </w:r>
          </w:p>
          <w:p w:rsidR="004901D8" w:rsidRPr="00647813" w:rsidRDefault="004901D8" w:rsidP="00C029BF">
            <w:pPr>
              <w:numPr>
                <w:ilvl w:val="0"/>
                <w:numId w:val="15"/>
              </w:numPr>
              <w:spacing w:after="120" w:line="240" w:lineRule="auto"/>
              <w:rPr>
                <w:lang w:eastAsia="lt-LT"/>
              </w:rPr>
            </w:pPr>
            <w:r w:rsidRPr="00647813">
              <w:rPr>
                <w:lang w:eastAsia="lt-LT"/>
              </w:rPr>
              <w:t>statybos užbaigimo komisijos statybos užbaigimo aktas (jeigu reikalaujama Lietuvos Respublikos teisės aktuose nustatyta tvarka</w:t>
            </w:r>
            <w:r w:rsidR="00490DBE">
              <w:rPr>
                <w:lang w:eastAsia="lt-LT"/>
              </w:rPr>
              <w:t xml:space="preserve"> </w:t>
            </w:r>
            <w:r w:rsidR="00490DBE" w:rsidRPr="00736602">
              <w:rPr>
                <w:color w:val="000000"/>
              </w:rPr>
              <w:t>ar kitos šalies teisės aktų nustatyta tvarka, kai darbai vykdomi užsienyje</w:t>
            </w:r>
            <w:r w:rsidRPr="00736602">
              <w:rPr>
                <w:color w:val="000000"/>
                <w:lang w:eastAsia="lt-LT"/>
              </w:rPr>
              <w:t>)</w:t>
            </w:r>
            <w:r w:rsidRPr="00647813">
              <w:rPr>
                <w:lang w:eastAsia="lt-LT"/>
              </w:rPr>
              <w:t xml:space="preserve"> ar deklaracija apie statybos užbaigimą;</w:t>
            </w:r>
          </w:p>
          <w:p w:rsidR="004901D8" w:rsidRPr="00647813" w:rsidRDefault="004901D8" w:rsidP="00C029BF">
            <w:pPr>
              <w:numPr>
                <w:ilvl w:val="0"/>
                <w:numId w:val="15"/>
              </w:numPr>
              <w:spacing w:after="120" w:line="240" w:lineRule="auto"/>
              <w:rPr>
                <w:lang w:eastAsia="lt-LT"/>
              </w:rPr>
            </w:pPr>
            <w:r w:rsidRPr="00647813">
              <w:rPr>
                <w:lang w:eastAsia="lt-LT"/>
              </w:rPr>
              <w:t>pastato (kito statinio) teisinės registracijos pažyma;</w:t>
            </w:r>
          </w:p>
          <w:p w:rsidR="004901D8" w:rsidRPr="00647813" w:rsidRDefault="004901D8" w:rsidP="00C029BF">
            <w:pPr>
              <w:numPr>
                <w:ilvl w:val="0"/>
                <w:numId w:val="15"/>
              </w:numPr>
              <w:spacing w:after="120" w:line="240" w:lineRule="auto"/>
              <w:rPr>
                <w:lang w:eastAsia="lt-LT"/>
              </w:rPr>
            </w:pPr>
            <w:r w:rsidRPr="00647813">
              <w:rPr>
                <w:lang w:eastAsia="lt-LT"/>
              </w:rPr>
              <w:t>sukurto turto draudimo dokumentai;</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r w:rsidR="00BB71C1" w:rsidRPr="00647813">
              <w:rPr>
                <w:lang w:eastAsia="lt-LT"/>
              </w:rPr>
              <w:t>.</w:t>
            </w:r>
          </w:p>
        </w:tc>
      </w:tr>
      <w:tr w:rsidR="004901D8" w:rsidRPr="00647813">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t>Prekės</w:t>
            </w:r>
          </w:p>
        </w:tc>
        <w:tc>
          <w:tcPr>
            <w:tcW w:w="6911" w:type="dxa"/>
            <w:tcBorders>
              <w:left w:val="nil"/>
            </w:tcBorders>
          </w:tcPr>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sutartys su tiekėjais;</w:t>
            </w:r>
          </w:p>
          <w:p w:rsidR="004901D8" w:rsidRPr="00647813" w:rsidRDefault="004901D8" w:rsidP="00C029BF">
            <w:pPr>
              <w:numPr>
                <w:ilvl w:val="0"/>
                <w:numId w:val="15"/>
              </w:numPr>
              <w:spacing w:after="120" w:line="240" w:lineRule="exact"/>
            </w:pPr>
            <w:r w:rsidRPr="00647813">
              <w:lastRenderedPageBreak/>
              <w:t>nuomos ar finansinės nuomos (lizingo) sutartys;</w:t>
            </w:r>
          </w:p>
          <w:p w:rsidR="004901D8" w:rsidRPr="00033D8F" w:rsidRDefault="004901D8" w:rsidP="00C029BF">
            <w:pPr>
              <w:numPr>
                <w:ilvl w:val="0"/>
                <w:numId w:val="15"/>
              </w:numPr>
              <w:spacing w:after="120" w:line="240" w:lineRule="auto"/>
              <w:rPr>
                <w:lang w:eastAsia="lt-LT"/>
              </w:rPr>
            </w:pPr>
            <w:r w:rsidRPr="00647813">
              <w:rPr>
                <w:lang w:eastAsia="lt-LT"/>
              </w:rPr>
              <w:t>prekių perdavimo–priėmimo aktai</w:t>
            </w:r>
            <w:r w:rsidR="003030DD">
              <w:rPr>
                <w:lang w:eastAsia="lt-LT"/>
              </w:rPr>
              <w:t xml:space="preserve"> </w:t>
            </w:r>
            <w:r w:rsidR="003030DD" w:rsidRPr="00033D8F">
              <w:rPr>
                <w:lang w:eastAsia="lt-LT"/>
              </w:rPr>
              <w:t xml:space="preserve">(jei </w:t>
            </w:r>
            <w:proofErr w:type="gramStart"/>
            <w:r w:rsidR="003030DD" w:rsidRPr="00033D8F">
              <w:rPr>
                <w:lang w:eastAsia="lt-LT"/>
              </w:rPr>
              <w:t>numatyti</w:t>
            </w:r>
            <w:proofErr w:type="gramEnd"/>
            <w:r w:rsidR="003030DD" w:rsidRPr="00033D8F">
              <w:rPr>
                <w:lang w:eastAsia="lt-LT"/>
              </w:rPr>
              <w:t xml:space="preserve"> sutartyje su tiekėju)</w:t>
            </w:r>
            <w:r w:rsidRPr="00033D8F">
              <w:rPr>
                <w:lang w:eastAsia="lt-LT"/>
              </w:rPr>
              <w:t>;</w:t>
            </w:r>
          </w:p>
          <w:p w:rsidR="004901D8" w:rsidRPr="00033D8F" w:rsidRDefault="004901D8" w:rsidP="00C029BF">
            <w:pPr>
              <w:numPr>
                <w:ilvl w:val="0"/>
                <w:numId w:val="15"/>
              </w:numPr>
              <w:spacing w:after="120" w:line="240" w:lineRule="exact"/>
            </w:pPr>
            <w:r w:rsidRPr="00033D8F">
              <w:t>patentai, licencijos, sertifikatai, nuosavybės teisės įrodymo dokumentai;</w:t>
            </w:r>
          </w:p>
          <w:p w:rsidR="004901D8" w:rsidRPr="00033D8F" w:rsidRDefault="004901D8" w:rsidP="00C029BF">
            <w:pPr>
              <w:numPr>
                <w:ilvl w:val="0"/>
                <w:numId w:val="15"/>
              </w:numPr>
              <w:spacing w:after="120" w:line="240" w:lineRule="exact"/>
            </w:pPr>
            <w:r w:rsidRPr="00033D8F">
              <w:t xml:space="preserve">įsigyto turto draudimo nuo visų </w:t>
            </w:r>
            <w:proofErr w:type="spellStart"/>
            <w:r w:rsidRPr="00033D8F">
              <w:t>rizikų</w:t>
            </w:r>
            <w:proofErr w:type="spellEnd"/>
            <w:r w:rsidRPr="00033D8F">
              <w:t xml:space="preserve"> dokumentai;</w:t>
            </w:r>
          </w:p>
          <w:p w:rsidR="004901D8" w:rsidRPr="00033D8F" w:rsidRDefault="004901D8" w:rsidP="00C029BF">
            <w:pPr>
              <w:numPr>
                <w:ilvl w:val="0"/>
                <w:numId w:val="15"/>
              </w:numPr>
              <w:spacing w:after="120" w:line="240" w:lineRule="auto"/>
              <w:rPr>
                <w:lang w:eastAsia="lt-LT"/>
              </w:rPr>
            </w:pPr>
            <w:r w:rsidRPr="00033D8F">
              <w:rPr>
                <w:lang w:eastAsia="lt-LT"/>
              </w:rPr>
              <w:t>nurašymo aktai (nurašant trumpalaikį turtą)</w:t>
            </w:r>
            <w:r w:rsidR="00F95B8C" w:rsidRPr="00033D8F">
              <w:rPr>
                <w:lang w:eastAsia="lt-LT"/>
              </w:rPr>
              <w:t xml:space="preserve"> tais atvejais, kai nėra kitų būdų įsitikinti, kad veikla yra įgyvendinama (</w:t>
            </w:r>
            <w:proofErr w:type="gramStart"/>
            <w:r w:rsidR="00F95B8C" w:rsidRPr="00033D8F">
              <w:rPr>
                <w:lang w:eastAsia="lt-LT"/>
              </w:rPr>
              <w:t>pvz.</w:t>
            </w:r>
            <w:proofErr w:type="gramEnd"/>
            <w:r w:rsidR="00F95B8C" w:rsidRPr="00033D8F">
              <w:rPr>
                <w:lang w:eastAsia="lt-LT"/>
              </w:rPr>
              <w:t xml:space="preserve"> mokslinių tyrimų atveju)</w:t>
            </w:r>
            <w:r w:rsidRPr="00033D8F">
              <w:rPr>
                <w:lang w:eastAsia="lt-LT"/>
              </w:rPr>
              <w:t>;</w:t>
            </w:r>
          </w:p>
          <w:p w:rsidR="004901D8" w:rsidRPr="00647813" w:rsidRDefault="004901D8" w:rsidP="00C029BF">
            <w:pPr>
              <w:numPr>
                <w:ilvl w:val="0"/>
                <w:numId w:val="15"/>
              </w:numPr>
              <w:spacing w:after="120" w:line="240" w:lineRule="auto"/>
            </w:pPr>
            <w:r w:rsidRPr="00647813">
              <w:rPr>
                <w:lang w:eastAsia="lt-LT"/>
              </w:rPr>
              <w:t>sąskaitos faktūros ar lygiaverčiai įrodomieji dokumentai</w:t>
            </w:r>
            <w:r w:rsidR="00BB71C1" w:rsidRPr="00647813">
              <w:rPr>
                <w:lang w:eastAsia="lt-LT"/>
              </w:rPr>
              <w:t>.</w:t>
            </w:r>
          </w:p>
        </w:tc>
      </w:tr>
      <w:tr w:rsidR="00C029BF"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lastRenderedPageBreak/>
              <w:t>Paslaugos</w:t>
            </w:r>
          </w:p>
        </w:tc>
        <w:tc>
          <w:tcPr>
            <w:tcW w:w="6911" w:type="dxa"/>
            <w:tcBorders>
              <w:left w:val="nil"/>
            </w:tcBorders>
            <w:shd w:val="clear" w:color="auto" w:fill="D3DFEE"/>
          </w:tcPr>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F24FFD">
              <w:rPr>
                <w:lang w:eastAsia="lt-LT"/>
              </w:rPr>
              <w:t>sutartys su paslaugų teikėjais</w:t>
            </w:r>
            <w:r w:rsidRPr="00647813">
              <w:rPr>
                <w:lang w:eastAsia="lt-LT"/>
              </w:rPr>
              <w:t xml:space="preserve"> (įskaitant autorines sutartis,</w:t>
            </w:r>
            <w:r w:rsidR="00F24FFD">
              <w:rPr>
                <w:lang w:eastAsia="lt-LT"/>
              </w:rPr>
              <w:t xml:space="preserve"> </w:t>
            </w:r>
            <w:r w:rsidR="00E96713" w:rsidRPr="00F24FFD">
              <w:rPr>
                <w:lang w:eastAsia="lt-LT"/>
              </w:rPr>
              <w:t>paslaugų (civilines)</w:t>
            </w:r>
            <w:r w:rsidR="00E96713" w:rsidRPr="00647813">
              <w:rPr>
                <w:lang w:eastAsia="lt-LT"/>
              </w:rPr>
              <w:t xml:space="preserve"> </w:t>
            </w:r>
            <w:r w:rsidRPr="00647813">
              <w:rPr>
                <w:lang w:eastAsia="lt-LT"/>
              </w:rPr>
              <w:t>sutartis su mažųjų bendrijų vadovais);</w:t>
            </w:r>
          </w:p>
          <w:p w:rsidR="004901D8" w:rsidRPr="00647813" w:rsidRDefault="004901D8" w:rsidP="00C029BF">
            <w:pPr>
              <w:numPr>
                <w:ilvl w:val="0"/>
                <w:numId w:val="15"/>
              </w:numPr>
              <w:spacing w:after="120" w:line="240" w:lineRule="auto"/>
              <w:rPr>
                <w:lang w:eastAsia="lt-LT"/>
              </w:rPr>
            </w:pPr>
            <w:r w:rsidRPr="00647813">
              <w:rPr>
                <w:lang w:eastAsia="lt-LT"/>
              </w:rPr>
              <w:t>paslaugų ar autorinių kūrinių perdavimo–priėmimo aktai ar kiti dokumentai, jei sutartyje nurodyta kita perdavimo–priėmimo forma;</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p>
          <w:p w:rsidR="004901D8" w:rsidRPr="00033D8F" w:rsidRDefault="004901D8" w:rsidP="00C029BF">
            <w:pPr>
              <w:numPr>
                <w:ilvl w:val="0"/>
                <w:numId w:val="15"/>
              </w:numPr>
              <w:spacing w:after="120" w:line="240" w:lineRule="auto"/>
              <w:rPr>
                <w:lang w:eastAsia="lt-LT"/>
              </w:rPr>
            </w:pPr>
            <w:r w:rsidRPr="00647813">
              <w:rPr>
                <w:lang w:eastAsia="lt-LT"/>
              </w:rPr>
              <w:t xml:space="preserve">draudimo įmonių suteiktų garantijų, laidavimo raštų arba laidavimo draudimo paslaugų, kurios numatytos pagal sutarčių su </w:t>
            </w:r>
            <w:r w:rsidR="00070FC2" w:rsidRPr="00647813">
              <w:rPr>
                <w:lang w:eastAsia="lt-LT"/>
              </w:rPr>
              <w:t xml:space="preserve">paslaugų </w:t>
            </w:r>
            <w:r w:rsidRPr="00647813">
              <w:rPr>
                <w:lang w:eastAsia="lt-LT"/>
              </w:rPr>
              <w:t>te</w:t>
            </w:r>
            <w:r w:rsidR="00070FC2" w:rsidRPr="00647813">
              <w:rPr>
                <w:lang w:eastAsia="lt-LT"/>
              </w:rPr>
              <w:t>i</w:t>
            </w:r>
            <w:r w:rsidRPr="00647813">
              <w:rPr>
                <w:lang w:eastAsia="lt-LT"/>
              </w:rPr>
              <w:t>kėjais sąlygas, išlaidoms</w:t>
            </w:r>
            <w:r w:rsidR="008A2E51" w:rsidRPr="00647813">
              <w:rPr>
                <w:lang w:eastAsia="lt-LT"/>
              </w:rPr>
              <w:t xml:space="preserve"> pagrįsti</w:t>
            </w:r>
            <w:r w:rsidRPr="00647813">
              <w:rPr>
                <w:lang w:eastAsia="lt-LT"/>
              </w:rPr>
              <w:t>: finansų įstaigų ar draudimo įmonių išduodami garantijų raštai, laidavimo raštai ar draudimo polisai (turi būti teikiami ir faktin</w:t>
            </w:r>
            <w:r w:rsidR="008A2E51" w:rsidRPr="00647813">
              <w:rPr>
                <w:lang w:eastAsia="lt-LT"/>
              </w:rPr>
              <w:t>io</w:t>
            </w:r>
            <w:r w:rsidRPr="00647813">
              <w:rPr>
                <w:lang w:eastAsia="lt-LT"/>
              </w:rPr>
              <w:t xml:space="preserve"> apmokėjim</w:t>
            </w:r>
            <w:r w:rsidR="008A2E51" w:rsidRPr="00647813">
              <w:rPr>
                <w:lang w:eastAsia="lt-LT"/>
              </w:rPr>
              <w:t>o</w:t>
            </w:r>
            <w:r w:rsidRPr="00647813">
              <w:rPr>
                <w:lang w:eastAsia="lt-LT"/>
              </w:rPr>
              <w:t xml:space="preserve"> </w:t>
            </w:r>
            <w:r w:rsidRPr="00033D8F">
              <w:rPr>
                <w:lang w:eastAsia="lt-LT"/>
              </w:rPr>
              <w:t>patvirtin</w:t>
            </w:r>
            <w:r w:rsidR="008A2E51" w:rsidRPr="00033D8F">
              <w:rPr>
                <w:lang w:eastAsia="lt-LT"/>
              </w:rPr>
              <w:t>imo</w:t>
            </w:r>
            <w:r w:rsidRPr="00033D8F">
              <w:rPr>
                <w:lang w:eastAsia="lt-LT"/>
              </w:rPr>
              <w:t xml:space="preserve"> dokumentai).</w:t>
            </w:r>
          </w:p>
          <w:p w:rsidR="004901D8" w:rsidRPr="00033D8F" w:rsidRDefault="008A2E51" w:rsidP="00C029BF">
            <w:pPr>
              <w:numPr>
                <w:ilvl w:val="0"/>
                <w:numId w:val="15"/>
              </w:numPr>
              <w:spacing w:after="120" w:line="240" w:lineRule="auto"/>
            </w:pPr>
            <w:r w:rsidRPr="00033D8F">
              <w:rPr>
                <w:lang w:eastAsia="lt-LT"/>
              </w:rPr>
              <w:t>t</w:t>
            </w:r>
            <w:r w:rsidR="004901D8" w:rsidRPr="00033D8F">
              <w:rPr>
                <w:lang w:eastAsia="lt-LT"/>
              </w:rPr>
              <w:t>arpiniai ir galutiniai produktai, jų elektroninės versijos, jeigu jų paprašo įgyvendinančioji institucija;</w:t>
            </w:r>
          </w:p>
          <w:p w:rsidR="004901D8" w:rsidRPr="00647813" w:rsidRDefault="004901D8" w:rsidP="00C029BF">
            <w:pPr>
              <w:numPr>
                <w:ilvl w:val="0"/>
                <w:numId w:val="15"/>
              </w:numPr>
              <w:spacing w:after="120" w:line="240" w:lineRule="auto"/>
            </w:pPr>
            <w:r w:rsidRPr="00647813">
              <w:rPr>
                <w:lang w:eastAsia="lt-LT"/>
              </w:rPr>
              <w:t>produkto kokybės patvirtinimo dokumentai;</w:t>
            </w:r>
          </w:p>
          <w:p w:rsidR="004901D8" w:rsidRPr="00647813" w:rsidRDefault="004901D8" w:rsidP="00A326EA">
            <w:pPr>
              <w:numPr>
                <w:ilvl w:val="0"/>
                <w:numId w:val="15"/>
              </w:numPr>
              <w:spacing w:after="120" w:line="240" w:lineRule="auto"/>
            </w:pPr>
            <w:r w:rsidRPr="00647813">
              <w:t>kiti projekto veiklų įvykdymo pagrindimo dokumentai, jeigu taikoma (pavyzdžiui, mokym</w:t>
            </w:r>
            <w:r w:rsidR="008A2E51" w:rsidRPr="00647813">
              <w:t>ų</w:t>
            </w:r>
            <w:r w:rsidRPr="00647813">
              <w:t xml:space="preserve"> (rengini</w:t>
            </w:r>
            <w:r w:rsidR="008A2E51" w:rsidRPr="00647813">
              <w:t>ų</w:t>
            </w:r>
            <w:r w:rsidRPr="00647813">
              <w:t>)</w:t>
            </w:r>
            <w:r w:rsidR="008A2E51" w:rsidRPr="00647813">
              <w:t xml:space="preserve"> išlaidoms pagrįsti</w:t>
            </w:r>
            <w:r w:rsidR="00BD598D">
              <w:t xml:space="preserve">: mokymų </w:t>
            </w:r>
            <w:r w:rsidRPr="00647813">
              <w:t xml:space="preserve">grafikas, mokymų (renginio) dalyvių sąrašas su parašais kiekvieną renginio dieną, </w:t>
            </w:r>
            <w:r w:rsidR="00563AE4" w:rsidRPr="00563AE4">
              <w:t>nuotolinių</w:t>
            </w:r>
            <w:r w:rsidR="00563AE4" w:rsidRPr="00647813">
              <w:t xml:space="preserve"> </w:t>
            </w:r>
            <w:r w:rsidRPr="00647813">
              <w:t>mokymų</w:t>
            </w:r>
            <w:r w:rsidR="00563AE4">
              <w:t xml:space="preserve"> (renginių)</w:t>
            </w:r>
            <w:r w:rsidR="00FB096E">
              <w:t xml:space="preserve"> </w:t>
            </w:r>
            <w:r w:rsidR="00563AE4" w:rsidRPr="00563AE4">
              <w:t xml:space="preserve">dalyvių </w:t>
            </w:r>
            <w:r w:rsidR="005F721F">
              <w:t xml:space="preserve">dalyvavimą </w:t>
            </w:r>
            <w:r w:rsidR="00563AE4" w:rsidRPr="00563AE4">
              <w:t>patvirtinantis dokumentas</w:t>
            </w:r>
            <w:r w:rsidRPr="00647813">
              <w:t xml:space="preserve">, </w:t>
            </w:r>
            <w:r w:rsidR="00563AE4" w:rsidRPr="00563AE4">
              <w:t xml:space="preserve">mokymų baigimo </w:t>
            </w:r>
            <w:r w:rsidR="00563AE4" w:rsidRPr="00736602">
              <w:rPr>
                <w:color w:val="000000"/>
              </w:rPr>
              <w:t>pažymėjim</w:t>
            </w:r>
            <w:r w:rsidR="00A326EA" w:rsidRPr="00736602">
              <w:rPr>
                <w:color w:val="000000"/>
              </w:rPr>
              <w:t>o kopija</w:t>
            </w:r>
            <w:r w:rsidR="00563AE4" w:rsidRPr="00736602">
              <w:rPr>
                <w:color w:val="000000"/>
              </w:rPr>
              <w:t xml:space="preserve"> </w:t>
            </w:r>
            <w:proofErr w:type="gramStart"/>
            <w:r w:rsidR="00563AE4" w:rsidRPr="00736602">
              <w:rPr>
                <w:color w:val="000000"/>
              </w:rPr>
              <w:t>(</w:t>
            </w:r>
            <w:proofErr w:type="gramEnd"/>
            <w:r w:rsidR="00563AE4" w:rsidRPr="00736602">
              <w:rPr>
                <w:color w:val="000000"/>
              </w:rPr>
              <w:t xml:space="preserve">arba </w:t>
            </w:r>
            <w:r w:rsidRPr="00736602">
              <w:rPr>
                <w:color w:val="000000"/>
              </w:rPr>
              <w:t>pažymėjimų</w:t>
            </w:r>
            <w:r w:rsidR="00FB096E" w:rsidRPr="00736602">
              <w:rPr>
                <w:color w:val="000000"/>
              </w:rPr>
              <w:t xml:space="preserve"> </w:t>
            </w:r>
            <w:r w:rsidR="00E96BE5" w:rsidRPr="00736602">
              <w:rPr>
                <w:color w:val="000000"/>
              </w:rPr>
              <w:t>išdavimo žurnalo kopija ir</w:t>
            </w:r>
            <w:r w:rsidRPr="00736602">
              <w:rPr>
                <w:color w:val="000000"/>
              </w:rPr>
              <w:t xml:space="preserve"> baigimo pažymėjimo pavyzdys</w:t>
            </w:r>
            <w:r w:rsidR="00E96BE5" w:rsidRPr="00736602">
              <w:rPr>
                <w:color w:val="000000"/>
              </w:rPr>
              <w:t>,</w:t>
            </w:r>
            <w:r w:rsidR="00563AE4" w:rsidRPr="00736602">
              <w:rPr>
                <w:color w:val="000000"/>
              </w:rPr>
              <w:t xml:space="preserve"> kai projekto vykdytojas pats organizuoja mokymus ir </w:t>
            </w:r>
            <w:r w:rsidR="00A326EA" w:rsidRPr="00736602">
              <w:rPr>
                <w:color w:val="000000"/>
              </w:rPr>
              <w:t xml:space="preserve">pats </w:t>
            </w:r>
            <w:r w:rsidR="00563AE4" w:rsidRPr="00736602">
              <w:rPr>
                <w:color w:val="000000"/>
              </w:rPr>
              <w:t>išduo</w:t>
            </w:r>
            <w:r w:rsidR="00A326EA" w:rsidRPr="00736602">
              <w:rPr>
                <w:color w:val="000000"/>
              </w:rPr>
              <w:t>da</w:t>
            </w:r>
            <w:r w:rsidR="00563AE4" w:rsidRPr="00736602">
              <w:rPr>
                <w:color w:val="000000"/>
              </w:rPr>
              <w:t xml:space="preserve"> pažymėjimus)</w:t>
            </w:r>
            <w:r w:rsidRPr="00736602">
              <w:rPr>
                <w:color w:val="000000"/>
              </w:rPr>
              <w:t>,</w:t>
            </w:r>
            <w:r w:rsidR="00917B5E" w:rsidRPr="00736602">
              <w:rPr>
                <w:color w:val="000000"/>
              </w:rPr>
              <w:t xml:space="preserve"> </w:t>
            </w:r>
            <w:r w:rsidRPr="00736602">
              <w:rPr>
                <w:color w:val="000000"/>
              </w:rPr>
              <w:t>mokymų dalijamoji medžiaga, mokymų</w:t>
            </w:r>
            <w:r w:rsidRPr="00647813">
              <w:t xml:space="preserve"> darbotvarkė,</w:t>
            </w:r>
            <w:r w:rsidR="00917B5E" w:rsidRPr="00647813">
              <w:t xml:space="preserve"> </w:t>
            </w:r>
            <w:r w:rsidRPr="00647813">
              <w:t>nedalyvavimo mokymuose pateisinimo dokumentai, projekto vykdymo pažyma, kurioje detalizuojamos renginių organizavimo išlaidos).</w:t>
            </w:r>
          </w:p>
        </w:tc>
      </w:tr>
      <w:tr w:rsidR="004901D8" w:rsidRPr="00033D8F">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t xml:space="preserve">Darbo užmokestis </w:t>
            </w:r>
          </w:p>
        </w:tc>
        <w:tc>
          <w:tcPr>
            <w:tcW w:w="6911" w:type="dxa"/>
            <w:tcBorders>
              <w:left w:val="nil"/>
            </w:tcBorders>
          </w:tcPr>
          <w:p w:rsidR="003C3749" w:rsidRPr="00033D8F" w:rsidRDefault="003C3749" w:rsidP="003C3749">
            <w:pPr>
              <w:numPr>
                <w:ilvl w:val="0"/>
                <w:numId w:val="16"/>
              </w:numPr>
              <w:spacing w:after="120" w:line="240" w:lineRule="auto"/>
              <w:rPr>
                <w:lang w:eastAsia="lt-LT"/>
              </w:rPr>
            </w:pPr>
            <w:r w:rsidRPr="00033D8F">
              <w:rPr>
                <w:lang w:eastAsia="lt-LT"/>
              </w:rPr>
              <w:t>dokumentai, kuriuose nustatomos asmenų darbo funkcijos ir darbo užmokestis, t. y. darbo sutartys arba, jei darbo sutartis nėra sudaroma:</w:t>
            </w:r>
          </w:p>
          <w:p w:rsidR="003C3749" w:rsidRPr="00033D8F" w:rsidRDefault="005A2835" w:rsidP="003C3749">
            <w:pPr>
              <w:spacing w:after="120" w:line="240" w:lineRule="auto"/>
              <w:ind w:left="720" w:firstLine="0"/>
              <w:rPr>
                <w:lang w:eastAsia="lt-LT"/>
              </w:rPr>
            </w:pPr>
            <w:r>
              <w:rPr>
                <w:lang w:eastAsia="lt-LT"/>
              </w:rPr>
              <w:t xml:space="preserve">– </w:t>
            </w:r>
            <w:r w:rsidR="003C3749" w:rsidRPr="00033D8F">
              <w:rPr>
                <w:lang w:eastAsia="lt-LT"/>
              </w:rPr>
              <w:t>projekto vykdytojo ar partnerio vadovo įsakymas ar potvarkis dėl darbuotojų paskyrimo dirbti įgyvendinant projektą (jei taikoma organizacijoje, kuriame turėtų būti nurodytos darbuotojo pareigos įgyvendinant projektą, projekto numeris ir (arba) pavadinimas,</w:t>
            </w:r>
            <w:proofErr w:type="gramStart"/>
            <w:r w:rsidR="003C3749" w:rsidRPr="00033D8F">
              <w:rPr>
                <w:lang w:eastAsia="lt-LT"/>
              </w:rPr>
              <w:t xml:space="preserve">  </w:t>
            </w:r>
            <w:proofErr w:type="gramEnd"/>
            <w:r w:rsidR="003C3749" w:rsidRPr="00033D8F">
              <w:rPr>
                <w:lang w:eastAsia="lt-LT"/>
              </w:rPr>
              <w:t xml:space="preserve">darbo užmokestis arba jo apskaičiavimo tvarka, įsakymai dėl priedų ar priemokų skyrimo); </w:t>
            </w:r>
          </w:p>
          <w:p w:rsidR="003C3749" w:rsidRPr="00033D8F" w:rsidRDefault="005A2835" w:rsidP="003C3749">
            <w:pPr>
              <w:spacing w:after="120" w:line="240" w:lineRule="auto"/>
              <w:ind w:left="707" w:firstLine="0"/>
              <w:rPr>
                <w:lang w:eastAsia="lt-LT"/>
              </w:rPr>
            </w:pPr>
            <w:r>
              <w:rPr>
                <w:lang w:eastAsia="lt-LT"/>
              </w:rPr>
              <w:lastRenderedPageBreak/>
              <w:t xml:space="preserve">– </w:t>
            </w:r>
            <w:r w:rsidR="003C3749" w:rsidRPr="00033D8F">
              <w:rPr>
                <w:lang w:eastAsia="lt-LT"/>
              </w:rPr>
              <w:t xml:space="preserve">jei deklaruojamas mažosios bendrijos nario darbo užmokestis – mažosios bendrijos steigimo sutartis, jei deklaruojamas mažosios bendrijos vadovo darbo užmokestis – civilinė (paslaugų) sutartis, sudaroma </w:t>
            </w:r>
            <w:proofErr w:type="gramStart"/>
            <w:r w:rsidR="003C3749" w:rsidRPr="00033D8F">
              <w:rPr>
                <w:lang w:eastAsia="lt-LT"/>
              </w:rPr>
              <w:t>su mažosios bendrijos vadovu</w:t>
            </w:r>
            <w:proofErr w:type="gramEnd"/>
            <w:r w:rsidR="003C3749" w:rsidRPr="00033D8F">
              <w:rPr>
                <w:lang w:eastAsia="lt-LT"/>
              </w:rPr>
              <w:t>, jeigu šios sutartys nebuvo pateiktos paraiškų vertinimo metu;</w:t>
            </w:r>
          </w:p>
          <w:p w:rsidR="003C3749" w:rsidRPr="00033D8F" w:rsidRDefault="003C3749" w:rsidP="003C3749">
            <w:pPr>
              <w:spacing w:after="120" w:line="240" w:lineRule="auto"/>
              <w:ind w:left="720" w:firstLine="0"/>
              <w:rPr>
                <w:lang w:eastAsia="lt-LT"/>
              </w:rPr>
            </w:pPr>
            <w:r w:rsidRPr="00033D8F">
              <w:rPr>
                <w:lang w:eastAsia="lt-LT"/>
              </w:rPr>
              <w:t xml:space="preserve">– jei deklaruojamas </w:t>
            </w:r>
            <w:proofErr w:type="gramStart"/>
            <w:r w:rsidRPr="00033D8F">
              <w:rPr>
                <w:lang w:eastAsia="lt-LT"/>
              </w:rPr>
              <w:t>individualios</w:t>
            </w:r>
            <w:proofErr w:type="gramEnd"/>
            <w:r w:rsidRPr="00033D8F">
              <w:rPr>
                <w:lang w:eastAsia="lt-LT"/>
              </w:rPr>
              <w:t xml:space="preserve"> įmonės savininko darbo užmokestis – individualios įmonės nuostatai, arba darbo arba civilinė sutartis, jei įmonės vadovas nėra įmonės savinink</w:t>
            </w:r>
            <w:r w:rsidR="00BA73E7" w:rsidRPr="00033D8F">
              <w:rPr>
                <w:lang w:eastAsia="lt-LT"/>
              </w:rPr>
              <w:t>as</w:t>
            </w:r>
            <w:r w:rsidRPr="00033D8F">
              <w:rPr>
                <w:lang w:eastAsia="lt-LT"/>
              </w:rPr>
              <w:t>;</w:t>
            </w:r>
          </w:p>
          <w:p w:rsidR="003C3749" w:rsidRPr="00033D8F" w:rsidRDefault="003C3749" w:rsidP="00BA73E7">
            <w:pPr>
              <w:numPr>
                <w:ilvl w:val="0"/>
                <w:numId w:val="44"/>
              </w:numPr>
              <w:tabs>
                <w:tab w:val="left" w:pos="991"/>
              </w:tabs>
              <w:spacing w:after="120" w:line="240" w:lineRule="auto"/>
              <w:ind w:left="707" w:firstLine="0"/>
              <w:rPr>
                <w:lang w:eastAsia="lt-LT"/>
              </w:rPr>
            </w:pPr>
            <w:r w:rsidRPr="00033D8F">
              <w:rPr>
                <w:lang w:eastAsia="lt-LT"/>
              </w:rPr>
              <w:t>jei deklaruojamas ūkinės bendrijos narių darbo užmokestis – bendrosios jungtinės veiklos sutartis.</w:t>
            </w:r>
          </w:p>
          <w:p w:rsidR="004901D8" w:rsidRPr="00033D8F" w:rsidRDefault="004901D8" w:rsidP="00C029BF">
            <w:pPr>
              <w:numPr>
                <w:ilvl w:val="0"/>
                <w:numId w:val="16"/>
              </w:numPr>
              <w:spacing w:after="120" w:line="240" w:lineRule="auto"/>
              <w:rPr>
                <w:lang w:eastAsia="lt-LT"/>
              </w:rPr>
            </w:pPr>
            <w:r w:rsidRPr="00033D8F">
              <w:rPr>
                <w:lang w:eastAsia="lt-LT"/>
              </w:rPr>
              <w:t xml:space="preserve">dokumentiniai įrodymai apie asmenų </w:t>
            </w:r>
            <w:r w:rsidR="00BB71C1" w:rsidRPr="00033D8F">
              <w:rPr>
                <w:lang w:eastAsia="lt-LT"/>
              </w:rPr>
              <w:t xml:space="preserve">įgyvendinant </w:t>
            </w:r>
            <w:r w:rsidRPr="00033D8F">
              <w:rPr>
                <w:lang w:eastAsia="lt-LT"/>
              </w:rPr>
              <w:t>projekt</w:t>
            </w:r>
            <w:r w:rsidR="00BB71C1" w:rsidRPr="00033D8F">
              <w:rPr>
                <w:lang w:eastAsia="lt-LT"/>
              </w:rPr>
              <w:t>ą</w:t>
            </w:r>
            <w:r w:rsidRPr="00033D8F">
              <w:rPr>
                <w:lang w:eastAsia="lt-LT"/>
              </w:rPr>
              <w:t xml:space="preserve"> išdirbtą darbo laiką (pavyzdžiui, darbo laiko apskaitos žiniaraščiai ar </w:t>
            </w:r>
            <w:proofErr w:type="spellStart"/>
            <w:r w:rsidRPr="00033D8F">
              <w:rPr>
                <w:lang w:eastAsia="lt-LT"/>
              </w:rPr>
              <w:t>laikaraščiai</w:t>
            </w:r>
            <w:proofErr w:type="spellEnd"/>
            <w:r w:rsidRPr="00033D8F">
              <w:rPr>
                <w:lang w:eastAsia="lt-LT"/>
              </w:rPr>
              <w:t>);</w:t>
            </w:r>
          </w:p>
          <w:p w:rsidR="004901D8" w:rsidRDefault="00F2194F" w:rsidP="00C029BF">
            <w:pPr>
              <w:numPr>
                <w:ilvl w:val="0"/>
                <w:numId w:val="16"/>
              </w:numPr>
              <w:spacing w:after="120" w:line="240" w:lineRule="auto"/>
              <w:rPr>
                <w:lang w:eastAsia="lt-LT"/>
              </w:rPr>
            </w:pPr>
            <w:r w:rsidRPr="00033D8F">
              <w:rPr>
                <w:rFonts w:eastAsia="Times New Roman" w:cs="Times New Roman"/>
                <w:lang w:eastAsia="lt-LT"/>
              </w:rPr>
              <w:t>darbo užmokesčio apskaitos dokumentai</w:t>
            </w:r>
            <w:r w:rsidR="004901D8" w:rsidRPr="00033D8F">
              <w:rPr>
                <w:lang w:eastAsia="lt-LT"/>
              </w:rPr>
              <w:t>;</w:t>
            </w:r>
          </w:p>
          <w:p w:rsidR="00D34F6B" w:rsidRPr="00033D8F" w:rsidRDefault="00D34F6B" w:rsidP="00C029BF">
            <w:pPr>
              <w:numPr>
                <w:ilvl w:val="0"/>
                <w:numId w:val="16"/>
              </w:numPr>
              <w:spacing w:after="120" w:line="240" w:lineRule="auto"/>
              <w:rPr>
                <w:lang w:eastAsia="lt-LT"/>
              </w:rPr>
            </w:pPr>
            <w:r w:rsidRPr="00D34F6B">
              <w:rPr>
                <w:lang w:eastAsia="lt-LT"/>
              </w:rPr>
              <w:t>suvestinė pažyma dėl darbo užmokesčio apskaičiavimo ir išmokėjimo (jei kartu teikiami pirminiai dokumentai, kaip nurodyta Rekomendacijų 203 p.);</w:t>
            </w:r>
          </w:p>
          <w:p w:rsidR="004901D8" w:rsidRPr="00033D8F" w:rsidRDefault="004901D8" w:rsidP="00C029BF">
            <w:pPr>
              <w:numPr>
                <w:ilvl w:val="0"/>
                <w:numId w:val="16"/>
              </w:numPr>
              <w:spacing w:after="120" w:line="240" w:lineRule="auto"/>
              <w:rPr>
                <w:lang w:eastAsia="lt-LT"/>
              </w:rPr>
            </w:pPr>
            <w:r w:rsidRPr="00033D8F">
              <w:rPr>
                <w:lang w:eastAsia="lt-LT"/>
              </w:rPr>
              <w:t xml:space="preserve">dokumentai, kuriais pagrindžiamas darbuotojo darbo funkcijų atlikimas: pareigybių aprašymai, kuriuose nurodytas darbas </w:t>
            </w:r>
            <w:r w:rsidR="000914C6" w:rsidRPr="00033D8F">
              <w:rPr>
                <w:lang w:eastAsia="lt-LT"/>
              </w:rPr>
              <w:t xml:space="preserve">įgyvendinant </w:t>
            </w:r>
            <w:r w:rsidRPr="00033D8F">
              <w:rPr>
                <w:lang w:eastAsia="lt-LT"/>
              </w:rPr>
              <w:t>projekt</w:t>
            </w:r>
            <w:r w:rsidR="000914C6" w:rsidRPr="00033D8F">
              <w:rPr>
                <w:lang w:eastAsia="lt-LT"/>
              </w:rPr>
              <w:t>ą</w:t>
            </w:r>
            <w:r w:rsidRPr="00033D8F">
              <w:rPr>
                <w:lang w:eastAsia="lt-LT"/>
              </w:rPr>
              <w:t xml:space="preserve"> (kai pirmą kartą deklaruojamas asmens darbo užmokestis);</w:t>
            </w:r>
          </w:p>
          <w:p w:rsidR="004901D8" w:rsidRPr="00033D8F" w:rsidRDefault="004901D8" w:rsidP="00C029BF">
            <w:pPr>
              <w:numPr>
                <w:ilvl w:val="0"/>
                <w:numId w:val="16"/>
              </w:numPr>
              <w:spacing w:after="120" w:line="240" w:lineRule="auto"/>
              <w:rPr>
                <w:lang w:eastAsia="lt-LT"/>
              </w:rPr>
            </w:pPr>
            <w:r w:rsidRPr="00033D8F">
              <w:rPr>
                <w:lang w:eastAsia="lt-LT"/>
              </w:rPr>
              <w:t>kai deklaruojamos darbo užmokesčio išlaidos, skirtos sumokėti už galutinių produktų sukūrimą</w:t>
            </w:r>
            <w:proofErr w:type="gramStart"/>
            <w:r w:rsidR="000914C6" w:rsidRPr="00033D8F">
              <w:rPr>
                <w:lang w:eastAsia="lt-LT"/>
              </w:rPr>
              <w:t>,</w:t>
            </w:r>
            <w:proofErr w:type="gramEnd"/>
            <w:r w:rsidRPr="00033D8F">
              <w:rPr>
                <w:lang w:eastAsia="lt-LT"/>
              </w:rPr>
              <w:t xml:space="preserve"> </w:t>
            </w:r>
            <w:r w:rsidR="000914C6" w:rsidRPr="00033D8F">
              <w:rPr>
                <w:lang w:eastAsia="lt-LT"/>
              </w:rPr>
              <w:t>–</w:t>
            </w:r>
            <w:r w:rsidRPr="00033D8F">
              <w:rPr>
                <w:lang w:eastAsia="lt-LT"/>
              </w:rPr>
              <w:t xml:space="preserve"> galutiniai produktai, jų elektroninės versijos, gali būti prašomi kokybės patvirtinimo dokumentai (pagal nustatytą organizacijos vidaus tvarką parengti arba išorinių institucijų (ekspertų) pateikti dokumentai).</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lastRenderedPageBreak/>
              <w:t>Kelionės ir komandiruotės</w:t>
            </w:r>
          </w:p>
        </w:tc>
        <w:tc>
          <w:tcPr>
            <w:tcW w:w="6911" w:type="dxa"/>
            <w:tcBorders>
              <w:left w:val="nil"/>
            </w:tcBorders>
            <w:shd w:val="clear" w:color="auto" w:fill="D3DFEE"/>
          </w:tcPr>
          <w:p w:rsidR="004901D8" w:rsidRPr="00647813" w:rsidRDefault="004901D8" w:rsidP="00C029BF">
            <w:pPr>
              <w:numPr>
                <w:ilvl w:val="0"/>
                <w:numId w:val="16"/>
              </w:numPr>
              <w:spacing w:after="120" w:line="240" w:lineRule="auto"/>
              <w:rPr>
                <w:lang w:eastAsia="lt-LT"/>
              </w:rPr>
            </w:pPr>
            <w:r w:rsidRPr="00647813">
              <w:rPr>
                <w:lang w:eastAsia="lt-LT"/>
              </w:rPr>
              <w:t xml:space="preserve">projekto vykdytojo </w:t>
            </w:r>
            <w:r w:rsidR="00556C9D" w:rsidRPr="00647813">
              <w:rPr>
                <w:lang w:eastAsia="lt-LT"/>
              </w:rPr>
              <w:t xml:space="preserve">ar </w:t>
            </w:r>
            <w:r w:rsidRPr="00647813">
              <w:rPr>
                <w:lang w:eastAsia="lt-LT"/>
              </w:rPr>
              <w:t>partnerio vadovo įsakymas ar potvarkis dėl darbuotojų komandiruočių, kuriame turėtų būti nurodytas komandiruojamas asmuo, komandiruotės tikslas, trukmė, vieta, numatomos apmokėti išlaidos;</w:t>
            </w:r>
          </w:p>
          <w:p w:rsidR="004901D8" w:rsidRPr="00647813" w:rsidRDefault="004901D8" w:rsidP="008628A4">
            <w:pPr>
              <w:numPr>
                <w:ilvl w:val="0"/>
                <w:numId w:val="16"/>
              </w:numPr>
              <w:spacing w:after="0"/>
              <w:rPr>
                <w:lang w:eastAsia="lt-LT"/>
              </w:rPr>
            </w:pPr>
            <w:r w:rsidRPr="00647813">
              <w:rPr>
                <w:lang w:eastAsia="lt-LT"/>
              </w:rPr>
              <w:t>komandiruočių išlaidų suvestinė pažyma</w:t>
            </w:r>
            <w:r w:rsidR="00857704">
              <w:rPr>
                <w:lang w:eastAsia="lt-LT"/>
              </w:rPr>
              <w:t xml:space="preserve"> </w:t>
            </w:r>
            <w:r w:rsidR="00857704" w:rsidRPr="00857704">
              <w:rPr>
                <w:lang w:eastAsia="lt-LT"/>
              </w:rPr>
              <w:t>(jei kartu teikiami pirminiai dokumentai, kaip nurodyta Rekomendacijų 203 p.)</w:t>
            </w:r>
            <w:r w:rsidRPr="00647813">
              <w:rPr>
                <w:lang w:eastAsia="lt-LT"/>
              </w:rPr>
              <w:t>;</w:t>
            </w:r>
          </w:p>
          <w:p w:rsidR="004901D8" w:rsidRPr="00647813" w:rsidRDefault="004901D8" w:rsidP="00C029BF">
            <w:pPr>
              <w:numPr>
                <w:ilvl w:val="0"/>
                <w:numId w:val="16"/>
              </w:numPr>
              <w:spacing w:after="120" w:line="240" w:lineRule="auto"/>
              <w:rPr>
                <w:lang w:eastAsia="lt-LT"/>
              </w:rPr>
            </w:pPr>
            <w:r w:rsidRPr="00647813">
              <w:rPr>
                <w:lang w:eastAsia="lt-LT"/>
              </w:rPr>
              <w:t>komandiruo</w:t>
            </w:r>
            <w:r w:rsidR="000914C6" w:rsidRPr="00647813">
              <w:rPr>
                <w:lang w:eastAsia="lt-LT"/>
              </w:rPr>
              <w:t>čių</w:t>
            </w:r>
            <w:r w:rsidRPr="00647813">
              <w:rPr>
                <w:lang w:eastAsia="lt-LT"/>
              </w:rPr>
              <w:t xml:space="preserve"> į užsienį: kelionės rezultato pagrindimo dokumentas – kelionės ataskaita (asmeninė arba bendra visai grupei), seminaro išklausymo </w:t>
            </w:r>
            <w:r w:rsidR="00857704" w:rsidRPr="00857704">
              <w:rPr>
                <w:lang w:eastAsia="lt-LT"/>
              </w:rPr>
              <w:t xml:space="preserve">(dalyvio) </w:t>
            </w:r>
            <w:r w:rsidRPr="00647813">
              <w:rPr>
                <w:lang w:eastAsia="lt-LT"/>
              </w:rPr>
              <w:t>pažymėjimas, seminaro (renginio) programa ar kt., priklausomai nuo kelionės tikslo;</w:t>
            </w:r>
          </w:p>
          <w:p w:rsidR="004901D8" w:rsidRPr="00647813" w:rsidRDefault="004901D8" w:rsidP="00C029BF">
            <w:pPr>
              <w:numPr>
                <w:ilvl w:val="0"/>
                <w:numId w:val="16"/>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6"/>
              </w:numPr>
              <w:spacing w:after="120" w:line="240" w:lineRule="auto"/>
              <w:rPr>
                <w:lang w:eastAsia="lt-LT"/>
              </w:rPr>
            </w:pPr>
            <w:r w:rsidRPr="00647813">
              <w:rPr>
                <w:lang w:eastAsia="lt-LT"/>
              </w:rPr>
              <w:t xml:space="preserve">vykstančiųjų į užsienį kelionės draudimo dokumentai, vizos; </w:t>
            </w:r>
          </w:p>
          <w:p w:rsidR="004901D8" w:rsidRPr="00647813" w:rsidRDefault="004901D8" w:rsidP="00C029BF">
            <w:pPr>
              <w:numPr>
                <w:ilvl w:val="0"/>
                <w:numId w:val="16"/>
              </w:numPr>
              <w:spacing w:after="120" w:line="240" w:lineRule="auto"/>
              <w:rPr>
                <w:lang w:eastAsia="lt-LT"/>
              </w:rPr>
            </w:pPr>
            <w:r w:rsidRPr="00647813">
              <w:rPr>
                <w:lang w:eastAsia="lt-LT"/>
              </w:rPr>
              <w:t>avanso apyskaitos arba lygiaverčiai įrodomieji dokumentai;</w:t>
            </w:r>
          </w:p>
          <w:p w:rsidR="004901D8" w:rsidRPr="00647813" w:rsidRDefault="004901D8" w:rsidP="00C029BF">
            <w:pPr>
              <w:numPr>
                <w:ilvl w:val="0"/>
                <w:numId w:val="17"/>
              </w:numPr>
              <w:spacing w:after="120" w:line="240" w:lineRule="auto"/>
              <w:rPr>
                <w:lang w:eastAsia="lt-LT"/>
              </w:rPr>
            </w:pPr>
            <w:r w:rsidRPr="00647813">
              <w:rPr>
                <w:lang w:eastAsia="lt-LT"/>
              </w:rPr>
              <w:t xml:space="preserve">sąskaitos faktūros ar lygiaverčiai įrodomieji dokumentai; </w:t>
            </w:r>
          </w:p>
          <w:p w:rsidR="004901D8" w:rsidRPr="00647813" w:rsidRDefault="004901D8" w:rsidP="00C029BF">
            <w:pPr>
              <w:spacing w:after="120" w:line="240" w:lineRule="auto"/>
              <w:ind w:firstLine="0"/>
              <w:rPr>
                <w:lang w:eastAsia="lt-LT"/>
              </w:rPr>
            </w:pPr>
            <w:r w:rsidRPr="00647813">
              <w:rPr>
                <w:lang w:eastAsia="lt-LT"/>
              </w:rPr>
              <w:t>bei papildomai:</w:t>
            </w:r>
          </w:p>
          <w:p w:rsidR="004901D8" w:rsidRPr="00647813" w:rsidRDefault="00744B13" w:rsidP="00C029BF">
            <w:pPr>
              <w:spacing w:after="120" w:line="240" w:lineRule="auto"/>
              <w:ind w:firstLine="0"/>
              <w:rPr>
                <w:lang w:eastAsia="lt-LT"/>
              </w:rPr>
            </w:pPr>
            <w:r w:rsidRPr="00647813">
              <w:rPr>
                <w:u w:val="single"/>
                <w:lang w:eastAsia="lt-LT"/>
              </w:rPr>
              <w:t>k</w:t>
            </w:r>
            <w:r w:rsidR="004901D8" w:rsidRPr="00647813">
              <w:rPr>
                <w:u w:val="single"/>
                <w:lang w:eastAsia="lt-LT"/>
              </w:rPr>
              <w:t>eliaujant viešuoju transportu</w:t>
            </w:r>
            <w:r w:rsidR="004901D8" w:rsidRPr="00647813">
              <w:rPr>
                <w:lang w:eastAsia="lt-LT"/>
              </w:rPr>
              <w:t>:</w:t>
            </w:r>
          </w:p>
          <w:p w:rsidR="004901D8" w:rsidRPr="00647813" w:rsidRDefault="004901D8" w:rsidP="00C029BF">
            <w:pPr>
              <w:numPr>
                <w:ilvl w:val="0"/>
                <w:numId w:val="16"/>
              </w:numPr>
              <w:spacing w:after="120" w:line="240" w:lineRule="auto"/>
              <w:rPr>
                <w:lang w:eastAsia="lt-LT"/>
              </w:rPr>
            </w:pPr>
            <w:r w:rsidRPr="00647813">
              <w:rPr>
                <w:lang w:eastAsia="lt-LT"/>
              </w:rPr>
              <w:t>kelionės bilietai (elektroniniai kelionės bilietai).</w:t>
            </w:r>
          </w:p>
          <w:p w:rsidR="004901D8" w:rsidRPr="00647813" w:rsidRDefault="00744B13" w:rsidP="00C029BF">
            <w:pPr>
              <w:spacing w:after="120" w:line="240" w:lineRule="auto"/>
              <w:ind w:firstLine="0"/>
              <w:rPr>
                <w:lang w:eastAsia="lt-LT"/>
              </w:rPr>
            </w:pPr>
            <w:r w:rsidRPr="00647813">
              <w:rPr>
                <w:u w:val="single"/>
                <w:lang w:eastAsia="lt-LT"/>
              </w:rPr>
              <w:t>k</w:t>
            </w:r>
            <w:r w:rsidR="004901D8" w:rsidRPr="00647813">
              <w:rPr>
                <w:u w:val="single"/>
                <w:lang w:eastAsia="lt-LT"/>
              </w:rPr>
              <w:t>eliaujant automobiliu</w:t>
            </w:r>
            <w:r w:rsidR="004901D8" w:rsidRPr="00647813">
              <w:rPr>
                <w:lang w:eastAsia="lt-LT"/>
              </w:rPr>
              <w:t>:</w:t>
            </w:r>
          </w:p>
          <w:p w:rsidR="004901D8" w:rsidRPr="00647813" w:rsidRDefault="004901D8" w:rsidP="00C029BF">
            <w:pPr>
              <w:numPr>
                <w:ilvl w:val="0"/>
                <w:numId w:val="16"/>
              </w:numPr>
              <w:spacing w:after="120" w:line="240" w:lineRule="auto"/>
              <w:rPr>
                <w:lang w:eastAsia="lt-LT"/>
              </w:rPr>
            </w:pPr>
            <w:r w:rsidRPr="00647813">
              <w:rPr>
                <w:lang w:eastAsia="lt-LT"/>
              </w:rPr>
              <w:lastRenderedPageBreak/>
              <w:t>automobilio nuomos (panaudos) sutartis;</w:t>
            </w:r>
          </w:p>
          <w:p w:rsidR="004901D8" w:rsidRPr="00647813" w:rsidRDefault="004901D8" w:rsidP="00C029BF">
            <w:pPr>
              <w:numPr>
                <w:ilvl w:val="0"/>
                <w:numId w:val="16"/>
              </w:numPr>
              <w:spacing w:after="120" w:line="240" w:lineRule="auto"/>
              <w:rPr>
                <w:lang w:eastAsia="lt-LT"/>
              </w:rPr>
            </w:pPr>
            <w:r w:rsidRPr="00647813">
              <w:rPr>
                <w:lang w:eastAsia="lt-LT"/>
              </w:rPr>
              <w:t xml:space="preserve">projekto vykdytojo </w:t>
            </w:r>
            <w:r w:rsidR="00556C9D" w:rsidRPr="00647813">
              <w:rPr>
                <w:lang w:eastAsia="lt-LT"/>
              </w:rPr>
              <w:t xml:space="preserve">ar </w:t>
            </w:r>
            <w:r w:rsidRPr="00647813">
              <w:rPr>
                <w:lang w:eastAsia="lt-LT"/>
              </w:rPr>
              <w:t xml:space="preserve">partnerio vadovo įsakymas ar potvarkis dėl </w:t>
            </w:r>
            <w:r w:rsidR="00744B13" w:rsidRPr="00647813">
              <w:rPr>
                <w:lang w:eastAsia="lt-LT"/>
              </w:rPr>
              <w:t xml:space="preserve">degalų </w:t>
            </w:r>
            <w:r w:rsidRPr="00647813">
              <w:rPr>
                <w:lang w:eastAsia="lt-LT"/>
              </w:rPr>
              <w:t>sunaudojimo normų patvirtinimo;</w:t>
            </w:r>
          </w:p>
          <w:p w:rsidR="004901D8" w:rsidRPr="00647813" w:rsidRDefault="004901D8" w:rsidP="00C029BF">
            <w:pPr>
              <w:numPr>
                <w:ilvl w:val="0"/>
                <w:numId w:val="16"/>
              </w:numPr>
              <w:spacing w:after="120" w:line="240" w:lineRule="auto"/>
              <w:rPr>
                <w:lang w:eastAsia="lt-LT"/>
              </w:rPr>
            </w:pPr>
            <w:r w:rsidRPr="00647813">
              <w:rPr>
                <w:lang w:eastAsia="lt-LT"/>
              </w:rPr>
              <w:t>automobilio kelionės lapai arba kiti lygiaverčiai įrodomieji dokumentai.</w:t>
            </w:r>
          </w:p>
        </w:tc>
      </w:tr>
      <w:tr w:rsidR="004901D8" w:rsidRPr="00647813">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lastRenderedPageBreak/>
              <w:t>Nusidėvėjimas (amortizacija)</w:t>
            </w:r>
          </w:p>
        </w:tc>
        <w:tc>
          <w:tcPr>
            <w:tcW w:w="6911" w:type="dxa"/>
            <w:tcBorders>
              <w:left w:val="nil"/>
            </w:tcBorders>
          </w:tcPr>
          <w:p w:rsidR="003C3749" w:rsidRPr="00033D8F" w:rsidRDefault="003C3749" w:rsidP="003C3749">
            <w:pPr>
              <w:numPr>
                <w:ilvl w:val="0"/>
                <w:numId w:val="15"/>
              </w:numPr>
              <w:spacing w:after="120" w:line="240" w:lineRule="auto"/>
            </w:pPr>
            <w:r w:rsidRPr="00033D8F">
              <w:t xml:space="preserve">ilgalaikio turto apskaitos kortelė konkrečiam nusidėvėjimo laikotarpiui; </w:t>
            </w:r>
          </w:p>
          <w:p w:rsidR="004901D8" w:rsidRPr="00033D8F" w:rsidRDefault="004901D8" w:rsidP="00C029BF">
            <w:pPr>
              <w:numPr>
                <w:ilvl w:val="0"/>
                <w:numId w:val="15"/>
              </w:numPr>
              <w:spacing w:after="120" w:line="240" w:lineRule="auto"/>
            </w:pPr>
            <w:r w:rsidRPr="00033D8F">
              <w:t>pirmą kartą prašant pripažinti išlaidas tinkamomis finansuoti</w:t>
            </w:r>
            <w:r w:rsidR="003C3749" w:rsidRPr="00033D8F">
              <w:t xml:space="preserve"> (jeigu šios informacijos nėra pateikiama ilgalaikio turto apskaitos kortelėje)</w:t>
            </w:r>
            <w:r w:rsidRPr="00033D8F">
              <w:t>:</w:t>
            </w:r>
          </w:p>
          <w:p w:rsidR="004901D8" w:rsidRPr="00647813" w:rsidRDefault="004901D8" w:rsidP="00C029BF">
            <w:pPr>
              <w:numPr>
                <w:ilvl w:val="1"/>
                <w:numId w:val="15"/>
              </w:numPr>
              <w:spacing w:after="120" w:line="240" w:lineRule="auto"/>
            </w:pPr>
            <w:r w:rsidRPr="00647813">
              <w:t xml:space="preserve">projekto vykdytojo </w:t>
            </w:r>
            <w:r w:rsidR="00556C9D" w:rsidRPr="00647813">
              <w:t xml:space="preserve">ar </w:t>
            </w:r>
            <w:r w:rsidRPr="00647813">
              <w:t xml:space="preserve">partnerio pažyma, kurioje nurodoma, iš kokių lėšų buvo įsigytas nudėvimas turtas, ir įsigijimo (pasigaminimo) savikaina, kuria turtas buvo užregistruotas projekto vykdytojo </w:t>
            </w:r>
            <w:r w:rsidR="00556C9D" w:rsidRPr="00647813">
              <w:t xml:space="preserve">ar </w:t>
            </w:r>
            <w:r w:rsidRPr="00647813">
              <w:t>partnerio apskaitoje (arba turto įsigijimo dokumentai);</w:t>
            </w:r>
          </w:p>
          <w:p w:rsidR="004901D8" w:rsidRPr="00647813" w:rsidRDefault="004901D8" w:rsidP="00C029BF">
            <w:pPr>
              <w:numPr>
                <w:ilvl w:val="1"/>
                <w:numId w:val="15"/>
              </w:numPr>
              <w:spacing w:after="120" w:line="240" w:lineRule="auto"/>
            </w:pPr>
            <w:r w:rsidRPr="00647813">
              <w:t>turto atidavimo eksploatuoti aktas;</w:t>
            </w:r>
          </w:p>
          <w:p w:rsidR="004901D8" w:rsidRDefault="004901D8" w:rsidP="00C029BF">
            <w:pPr>
              <w:numPr>
                <w:ilvl w:val="1"/>
                <w:numId w:val="15"/>
              </w:numPr>
              <w:spacing w:after="120" w:line="240" w:lineRule="auto"/>
            </w:pPr>
            <w:r w:rsidRPr="00647813">
              <w:t xml:space="preserve">projekto vykdytojo </w:t>
            </w:r>
            <w:r w:rsidR="00556C9D" w:rsidRPr="00647813">
              <w:t xml:space="preserve">ar </w:t>
            </w:r>
            <w:r w:rsidRPr="00647813">
              <w:t>partnerio vadovo įsakymas dėl ilgalaikio turto priskyrimo projektui;</w:t>
            </w:r>
          </w:p>
          <w:p w:rsidR="004901D8" w:rsidRPr="00647813" w:rsidRDefault="00744B13" w:rsidP="00151D4A">
            <w:pPr>
              <w:pStyle w:val="Sraopastraipa"/>
              <w:numPr>
                <w:ilvl w:val="0"/>
                <w:numId w:val="16"/>
              </w:numPr>
              <w:spacing w:after="120" w:line="240" w:lineRule="auto"/>
              <w:rPr>
                <w:lang w:eastAsia="lt-LT"/>
              </w:rPr>
            </w:pPr>
            <w:r w:rsidRPr="00647813">
              <w:t>p</w:t>
            </w:r>
            <w:r w:rsidR="004901D8" w:rsidRPr="00647813">
              <w:t xml:space="preserve">rojekto vykdytojo </w:t>
            </w:r>
            <w:r w:rsidR="00556C9D" w:rsidRPr="00647813">
              <w:t xml:space="preserve">ar </w:t>
            </w:r>
            <w:r w:rsidR="004901D8" w:rsidRPr="00647813">
              <w:t>partnerio vadovo įsakymas dėl ilgalaikio turto nusidėvėjimo skaičiavimo metodikos, turto priskyrimo ilgalaikiam turtui.</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Išmokos projekto veiklose dalyvaujantiems asmenis</w:t>
            </w:r>
          </w:p>
        </w:tc>
        <w:tc>
          <w:tcPr>
            <w:tcW w:w="6911" w:type="dxa"/>
            <w:tcBorders>
              <w:left w:val="nil"/>
            </w:tcBorders>
            <w:shd w:val="clear" w:color="auto" w:fill="D3DFEE"/>
          </w:tcPr>
          <w:p w:rsidR="004901D8" w:rsidRDefault="00295821" w:rsidP="00C029BF">
            <w:pPr>
              <w:pStyle w:val="Sraopastraipa"/>
              <w:numPr>
                <w:ilvl w:val="0"/>
                <w:numId w:val="16"/>
              </w:numPr>
              <w:spacing w:after="120" w:line="240" w:lineRule="auto"/>
              <w:rPr>
                <w:lang w:eastAsia="lt-LT"/>
              </w:rPr>
            </w:pPr>
            <w:r w:rsidRPr="00295821">
              <w:rPr>
                <w:lang w:eastAsia="lt-LT"/>
              </w:rPr>
              <w:t>išmokų apskaičiavimo dokumentai</w:t>
            </w:r>
            <w:r w:rsidR="004901D8" w:rsidRPr="00647813">
              <w:rPr>
                <w:lang w:eastAsia="lt-LT"/>
              </w:rPr>
              <w:t xml:space="preserve"> ir (ar) kiti įgyvendinančiosios institucijos reikalaujami dokumentai, atsižvelgiant į išmokos pobūdį</w:t>
            </w:r>
            <w:r w:rsidR="00744B13" w:rsidRPr="00647813">
              <w:rPr>
                <w:lang w:eastAsia="lt-LT"/>
              </w:rPr>
              <w:t>.</w:t>
            </w:r>
          </w:p>
          <w:p w:rsidR="00295821" w:rsidRPr="00647813" w:rsidRDefault="00295821" w:rsidP="008628A4">
            <w:pPr>
              <w:numPr>
                <w:ilvl w:val="0"/>
                <w:numId w:val="16"/>
              </w:numPr>
              <w:spacing w:after="0"/>
              <w:rPr>
                <w:lang w:eastAsia="lt-LT"/>
              </w:rPr>
            </w:pPr>
            <w:r w:rsidRPr="00295821">
              <w:rPr>
                <w:lang w:eastAsia="lt-LT"/>
              </w:rPr>
              <w:t>suvestinės pažymos (jei kartu teikiami pirminiai dokumentai, kaip nurodyta Rekomendacijų 203 p.).</w:t>
            </w:r>
          </w:p>
        </w:tc>
      </w:tr>
      <w:tr w:rsidR="00E115CC" w:rsidRPr="00647813" w:rsidTr="00E115CC">
        <w:tc>
          <w:tcPr>
            <w:tcW w:w="2943" w:type="dxa"/>
            <w:tcBorders>
              <w:right w:val="nil"/>
            </w:tcBorders>
            <w:shd w:val="clear" w:color="auto" w:fill="auto"/>
          </w:tcPr>
          <w:p w:rsidR="00E115CC" w:rsidRPr="00647813" w:rsidRDefault="00E115CC" w:rsidP="00C029BF">
            <w:pPr>
              <w:spacing w:after="120" w:line="240" w:lineRule="auto"/>
              <w:ind w:firstLine="0"/>
              <w:rPr>
                <w:b/>
                <w:bCs/>
                <w:lang w:eastAsia="lt-LT"/>
              </w:rPr>
            </w:pPr>
            <w:r>
              <w:rPr>
                <w:b/>
                <w:bCs/>
                <w:lang w:eastAsia="lt-LT"/>
              </w:rPr>
              <w:t>Apdovanojimai</w:t>
            </w:r>
          </w:p>
        </w:tc>
        <w:tc>
          <w:tcPr>
            <w:tcW w:w="6911" w:type="dxa"/>
            <w:tcBorders>
              <w:left w:val="nil"/>
            </w:tcBorders>
            <w:shd w:val="clear" w:color="auto" w:fill="auto"/>
          </w:tcPr>
          <w:p w:rsidR="00E115CC" w:rsidRPr="00647813" w:rsidRDefault="003A598F" w:rsidP="00C029BF">
            <w:pPr>
              <w:pStyle w:val="Sraopastraipa"/>
              <w:numPr>
                <w:ilvl w:val="0"/>
                <w:numId w:val="16"/>
              </w:numPr>
              <w:spacing w:after="120" w:line="240" w:lineRule="auto"/>
              <w:rPr>
                <w:lang w:eastAsia="lt-LT"/>
              </w:rPr>
            </w:pPr>
            <w:r w:rsidRPr="009D6C8E">
              <w:rPr>
                <w:rFonts w:eastAsia="Times New Roman" w:cs="Times New Roman"/>
                <w:lang w:eastAsia="lt-LT"/>
              </w:rPr>
              <w:t>sprendimas dėl apdovanojimo (-ų) išmokėjimo</w:t>
            </w:r>
            <w:r w:rsidR="00EA15AD">
              <w:rPr>
                <w:rFonts w:eastAsia="Times New Roman" w:cs="Times New Roman"/>
                <w:lang w:eastAsia="lt-LT"/>
              </w:rPr>
              <w:t xml:space="preserve"> </w:t>
            </w:r>
            <w:r w:rsidR="00EA15AD" w:rsidRPr="00647813">
              <w:rPr>
                <w:lang w:eastAsia="lt-LT"/>
              </w:rPr>
              <w:t>ir (ar) kiti įgyvendinančiosios institucijos reikalaujami dokumentai, atsižvelgiant į</w:t>
            </w:r>
            <w:r w:rsidR="00EA15AD">
              <w:rPr>
                <w:lang w:eastAsia="lt-LT"/>
              </w:rPr>
              <w:t xml:space="preserve"> projektų finansavimo reikalavimus</w:t>
            </w:r>
            <w:r>
              <w:rPr>
                <w:rFonts w:eastAsia="Times New Roman" w:cs="Times New Roman"/>
                <w:lang w:eastAsia="lt-LT"/>
              </w:rPr>
              <w:t>.</w:t>
            </w:r>
          </w:p>
        </w:tc>
      </w:tr>
    </w:tbl>
    <w:p w:rsidR="004901D8" w:rsidRPr="00647813" w:rsidRDefault="004901D8" w:rsidP="00267333">
      <w:pPr>
        <w:rPr>
          <w:lang w:eastAsia="lt-LT"/>
        </w:rPr>
      </w:pPr>
    </w:p>
    <w:p w:rsidR="004901D8" w:rsidRPr="00647813" w:rsidRDefault="004901D8" w:rsidP="000632B2">
      <w:pPr>
        <w:pStyle w:val="Sraopastraipa"/>
        <w:numPr>
          <w:ilvl w:val="0"/>
          <w:numId w:val="32"/>
        </w:numPr>
        <w:ind w:left="0"/>
        <w:rPr>
          <w:lang w:eastAsia="lt-LT"/>
        </w:rPr>
      </w:pPr>
      <w:r w:rsidRPr="00647813">
        <w:rPr>
          <w:lang w:eastAsia="lt-LT"/>
        </w:rPr>
        <w:t xml:space="preserve">Projektų išlaidas apmokant supaprastintai, teiktini išlaidų </w:t>
      </w:r>
      <w:r w:rsidR="00E115CC">
        <w:rPr>
          <w:lang w:eastAsia="lt-LT"/>
        </w:rPr>
        <w:t>patvirtinimo</w:t>
      </w:r>
      <w:r w:rsidR="00E115CC" w:rsidRPr="00647813">
        <w:rPr>
          <w:lang w:eastAsia="lt-LT"/>
        </w:rPr>
        <w:t xml:space="preserve"> </w:t>
      </w:r>
      <w:r w:rsidRPr="00647813">
        <w:rPr>
          <w:lang w:eastAsia="lt-LT"/>
        </w:rPr>
        <w:t xml:space="preserve">dokumentai nurodomi </w:t>
      </w:r>
      <w:r w:rsidR="0069315E" w:rsidRPr="00AA5356">
        <w:rPr>
          <w:rFonts w:eastAsia="Times New Roman"/>
        </w:rPr>
        <w:t xml:space="preserve">teisės aktų analizės ar </w:t>
      </w:r>
      <w:r w:rsidRPr="00647813">
        <w:rPr>
          <w:lang w:eastAsia="lt-LT"/>
        </w:rPr>
        <w:t>tyrimo (metodikos) ataskaitoje, kurioje nustatomi fiksuotieji įkainiai</w:t>
      </w:r>
      <w:r w:rsidR="00E115CC">
        <w:rPr>
          <w:lang w:eastAsia="lt-LT"/>
        </w:rPr>
        <w:t xml:space="preserve"> ir (ar) fiksuotosios sumos</w:t>
      </w:r>
      <w:r w:rsidR="00625D8B" w:rsidRPr="00647813">
        <w:rPr>
          <w:lang w:eastAsia="lt-LT"/>
        </w:rPr>
        <w:t>,</w:t>
      </w:r>
      <w:r w:rsidRPr="00647813">
        <w:rPr>
          <w:lang w:eastAsia="lt-LT"/>
        </w:rPr>
        <w:t xml:space="preserve"> ir (arba) projektų finansavimo sąlygų apraše, taip pat projekto sutartyje.</w:t>
      </w:r>
      <w:r w:rsidR="004F1B9D">
        <w:rPr>
          <w:lang w:eastAsia="lt-LT"/>
        </w:rPr>
        <w:t xml:space="preserve"> Kai numatyta </w:t>
      </w:r>
      <w:r w:rsidR="004F1B9D" w:rsidRPr="004F1B9D">
        <w:rPr>
          <w:lang w:eastAsia="lt-LT"/>
        </w:rPr>
        <w:t>teikti suvestines pažymas, pagrindžiančias supaprastintai apmokėtas išlaidas, turi būti vadovaujamasi Rekomendacijų 203 punkto</w:t>
      </w:r>
      <w:r w:rsidR="004F1B9D">
        <w:rPr>
          <w:lang w:eastAsia="lt-LT"/>
        </w:rPr>
        <w:t xml:space="preserve"> reikalavimais.</w:t>
      </w:r>
    </w:p>
    <w:p w:rsidR="004901D8" w:rsidRPr="00647813" w:rsidRDefault="004901D8" w:rsidP="000632B2">
      <w:pPr>
        <w:pStyle w:val="Sraopastraipa"/>
        <w:numPr>
          <w:ilvl w:val="0"/>
          <w:numId w:val="32"/>
        </w:numPr>
        <w:ind w:left="0"/>
        <w:rPr>
          <w:lang w:eastAsia="lt-LT"/>
        </w:rPr>
      </w:pPr>
      <w:r w:rsidRPr="00647813">
        <w:rPr>
          <w:lang w:eastAsia="lt-LT"/>
        </w:rPr>
        <w:t>Jeigu įgyvendinančioji institucija vykdo atrankinę mokėjimo prašymo dokumentų patikrą, ji informuoja projekto vykdytoją apie reikalingus pateikti tinkamų finansuoti išlaidų patvirtinimo dokumentus.</w:t>
      </w:r>
    </w:p>
    <w:p w:rsidR="00373CC5" w:rsidRPr="00373CC5" w:rsidRDefault="00373CC5" w:rsidP="00373CC5">
      <w:pPr>
        <w:pStyle w:val="Antrat1"/>
      </w:pPr>
      <w:bookmarkStart w:id="60" w:name="_Toc8220277"/>
      <w:r>
        <w:t>1</w:t>
      </w:r>
      <w:r w:rsidR="004B0B7B">
        <w:t>3</w:t>
      </w:r>
      <w:r w:rsidRPr="00647813">
        <w:t xml:space="preserve">. </w:t>
      </w:r>
      <w:r>
        <w:t>DV</w:t>
      </w:r>
      <w:bookmarkStart w:id="61" w:name="_Toc485832246"/>
      <w:r>
        <w:t>IGUBO FINANSAVIMO PREVENCIJA IR KONTROLĖ</w:t>
      </w:r>
      <w:bookmarkEnd w:id="60"/>
      <w:bookmarkEnd w:id="61"/>
    </w:p>
    <w:p w:rsidR="00373CC5" w:rsidRPr="00647813" w:rsidRDefault="00373CC5" w:rsidP="00373CC5"/>
    <w:p w:rsidR="00373CC5" w:rsidRDefault="009F0F27" w:rsidP="000632B2">
      <w:pPr>
        <w:pStyle w:val="Sraopastraipa"/>
        <w:numPr>
          <w:ilvl w:val="0"/>
          <w:numId w:val="32"/>
        </w:numPr>
        <w:ind w:left="0"/>
      </w:pPr>
      <w:r>
        <w:lastRenderedPageBreak/>
        <w:t xml:space="preserve">Pagal </w:t>
      </w:r>
      <w:r w:rsidR="00FC721A" w:rsidRPr="00647813">
        <w:t xml:space="preserve">Projektų administravimo ir finansavimo taisyklių </w:t>
      </w:r>
      <w:r w:rsidR="00FC721A">
        <w:t xml:space="preserve">ir kitų </w:t>
      </w:r>
      <w:r>
        <w:t xml:space="preserve">ES struktūrinių fondų administravimą reglamentuojančių </w:t>
      </w:r>
      <w:r w:rsidRPr="004804FA">
        <w:t>t</w:t>
      </w:r>
      <w:r>
        <w:t>eisės aktų</w:t>
      </w:r>
      <w:r w:rsidRPr="004804FA">
        <w:t xml:space="preserve"> reikalavimus </w:t>
      </w:r>
      <w:r>
        <w:t xml:space="preserve">dvigubas finansavimas </w:t>
      </w:r>
      <w:r w:rsidRPr="004804FA">
        <w:t xml:space="preserve">suprantamas kaip neleistinas </w:t>
      </w:r>
      <w:r>
        <w:t>veiksmas</w:t>
      </w:r>
      <w:r w:rsidRPr="004804FA">
        <w:t xml:space="preserve">, </w:t>
      </w:r>
      <w:r w:rsidR="004A0DB1">
        <w:t>iš kurio projekto vykdytojas arba valstybė gauna nepelnytą finansinę naudą</w:t>
      </w:r>
      <w:r>
        <w:t>:</w:t>
      </w:r>
    </w:p>
    <w:p w:rsidR="00373CC5" w:rsidRPr="00033D8F" w:rsidRDefault="009149EE" w:rsidP="009149EE">
      <w:pPr>
        <w:pStyle w:val="Sraopastraipa"/>
        <w:numPr>
          <w:ilvl w:val="1"/>
          <w:numId w:val="32"/>
        </w:numPr>
        <w:ind w:left="0"/>
      </w:pPr>
      <w:r>
        <w:rPr>
          <w:iCs/>
        </w:rPr>
        <w:t xml:space="preserve">daugiau nei vieną kartą </w:t>
      </w:r>
      <w:r w:rsidRPr="00033D8F">
        <w:t xml:space="preserve">finansuojant </w:t>
      </w:r>
      <w:r w:rsidR="00285C2A" w:rsidRPr="00033D8F">
        <w:t>tos pačios veiklos tas pačias išlaidas (Projektų administravimo ir finansavimo taisyklių 282 p.);</w:t>
      </w:r>
    </w:p>
    <w:p w:rsidR="0070714F" w:rsidRPr="00033D8F" w:rsidRDefault="00A249CD" w:rsidP="00343F48">
      <w:pPr>
        <w:pStyle w:val="Sraopastraipa"/>
        <w:ind w:left="851" w:firstLine="0"/>
        <w:rPr>
          <w:i/>
          <w:color w:val="0070C0"/>
        </w:rPr>
      </w:pPr>
      <w:r w:rsidRPr="00033D8F">
        <w:rPr>
          <w:i/>
          <w:color w:val="0070C0"/>
        </w:rPr>
        <w:t>Pavyzdžiui, dviej</w:t>
      </w:r>
      <w:r w:rsidR="0070714F" w:rsidRPr="00033D8F">
        <w:rPr>
          <w:i/>
          <w:color w:val="0070C0"/>
        </w:rPr>
        <w:t>os</w:t>
      </w:r>
      <w:r w:rsidRPr="00033D8F">
        <w:rPr>
          <w:i/>
          <w:color w:val="0070C0"/>
        </w:rPr>
        <w:t>e paraiškose numatyta finansuoti tą patį (identišką) tyrimą (tie patys tikslai ir laukiami rezultatai, ta pati tyrimo apimtis ir tiriamų objektų aibė). Toks tyrimas tinkamas finansuoti tik iš vieno projekto.</w:t>
      </w:r>
    </w:p>
    <w:p w:rsidR="00F51893" w:rsidRPr="00033D8F" w:rsidRDefault="00285C2A" w:rsidP="00343F48">
      <w:pPr>
        <w:pStyle w:val="Sraopastraipa"/>
        <w:ind w:left="851" w:firstLine="0"/>
        <w:rPr>
          <w:i/>
          <w:iCs/>
          <w:color w:val="0070C0"/>
          <w:lang w:eastAsia="lt-LT"/>
        </w:rPr>
      </w:pPr>
      <w:r w:rsidRPr="00033D8F">
        <w:rPr>
          <w:i/>
          <w:color w:val="0070C0"/>
        </w:rPr>
        <w:t>Pavyzdžiui, m</w:t>
      </w:r>
      <w:r w:rsidR="00F51893" w:rsidRPr="00033D8F">
        <w:rPr>
          <w:i/>
          <w:color w:val="0070C0"/>
        </w:rPr>
        <w:t>okykla vykdo mokyklos patalpų modernizavimo ir energetinio efektyvumo projektus. Viename projekte suplanuota veikla, susijusi su vidaus ir išorės sienų dažymu, kitame – veikla susijusi su išorės sienų šiltinimu ir dažymu. Skirtinguose projektuose yra vykdoma dalinai ta pati veikla (sienų dažymas), todėl vienas iš projektų turi būti tikslinamas.</w:t>
      </w:r>
    </w:p>
    <w:p w:rsidR="00373CC5" w:rsidRPr="00033D8F" w:rsidRDefault="00D47CF3" w:rsidP="009149EE">
      <w:pPr>
        <w:pStyle w:val="Sraopastraipa"/>
        <w:numPr>
          <w:ilvl w:val="1"/>
          <w:numId w:val="32"/>
        </w:numPr>
        <w:ind w:left="0"/>
      </w:pPr>
      <w:r w:rsidRPr="00033D8F">
        <w:t xml:space="preserve">daugiau nei vieną kartą </w:t>
      </w:r>
      <w:r w:rsidR="009149EE" w:rsidRPr="00033D8F">
        <w:t>deklaruojant tas pačias išlaidas tame pačiame ar skirtinguose projektuose</w:t>
      </w:r>
      <w:r w:rsidRPr="00033D8F">
        <w:t xml:space="preserve"> (Projektų administravimo ir finansavimo taisyklių 421.11 p.);</w:t>
      </w:r>
    </w:p>
    <w:p w:rsidR="00066D34" w:rsidRPr="00066D34" w:rsidRDefault="00066D34" w:rsidP="00066D34">
      <w:pPr>
        <w:pStyle w:val="Sraopastraipa"/>
        <w:ind w:left="851" w:firstLine="0"/>
        <w:rPr>
          <w:i/>
          <w:iCs/>
          <w:color w:val="0070C0"/>
          <w:lang w:eastAsia="lt-LT"/>
        </w:rPr>
      </w:pPr>
      <w:r w:rsidRPr="00033D8F">
        <w:rPr>
          <w:i/>
          <w:iCs/>
          <w:color w:val="0070C0"/>
          <w:lang w:eastAsia="lt-LT"/>
        </w:rPr>
        <w:t>Pavyzdžiui,</w:t>
      </w:r>
      <w:r w:rsidRPr="00033D8F">
        <w:rPr>
          <w:rFonts w:eastAsia="Times New Roman" w:cs="Times New Roman"/>
          <w:i/>
          <w:color w:val="0070C0"/>
          <w:kern w:val="24"/>
        </w:rPr>
        <w:t xml:space="preserve"> projekto vykdytojas deklaravo tų pačių mokymo priemonių įsigijimą </w:t>
      </w:r>
      <w:r w:rsidR="0070714F" w:rsidRPr="00033D8F">
        <w:rPr>
          <w:rFonts w:eastAsia="Times New Roman" w:cs="Times New Roman"/>
          <w:i/>
          <w:color w:val="0070C0"/>
          <w:kern w:val="24"/>
        </w:rPr>
        <w:t xml:space="preserve">už 2 000 eurų </w:t>
      </w:r>
      <w:r w:rsidRPr="00033D8F">
        <w:rPr>
          <w:rFonts w:eastAsia="Times New Roman" w:cs="Times New Roman"/>
          <w:i/>
          <w:color w:val="0070C0"/>
          <w:kern w:val="24"/>
        </w:rPr>
        <w:t>(</w:t>
      </w:r>
      <w:r w:rsidR="0070714F" w:rsidRPr="00033D8F">
        <w:rPr>
          <w:rFonts w:eastAsia="Times New Roman" w:cs="Times New Roman"/>
          <w:i/>
          <w:color w:val="0070C0"/>
          <w:kern w:val="24"/>
        </w:rPr>
        <w:t>pateikė tą patį šią sumą įrodantį dokumentą</w:t>
      </w:r>
      <w:r w:rsidRPr="00033D8F">
        <w:rPr>
          <w:rFonts w:eastAsia="Times New Roman" w:cs="Times New Roman"/>
          <w:i/>
          <w:color w:val="0070C0"/>
          <w:kern w:val="24"/>
        </w:rPr>
        <w:t>) du kartus skirtinguose</w:t>
      </w:r>
      <w:r w:rsidRPr="00B54409">
        <w:rPr>
          <w:rFonts w:eastAsia="Times New Roman" w:cs="Times New Roman"/>
          <w:i/>
          <w:color w:val="0070C0"/>
          <w:kern w:val="24"/>
        </w:rPr>
        <w:t xml:space="preserve"> mokėjimo prašymuose. Antrą kartą deklaruotos išlaidos </w:t>
      </w:r>
      <w:r w:rsidR="00A249CD">
        <w:rPr>
          <w:rFonts w:eastAsia="Times New Roman" w:cs="Times New Roman"/>
          <w:i/>
          <w:color w:val="0070C0"/>
          <w:kern w:val="24"/>
        </w:rPr>
        <w:t>yra</w:t>
      </w:r>
      <w:proofErr w:type="gramStart"/>
      <w:r w:rsidR="00A249CD">
        <w:rPr>
          <w:rFonts w:eastAsia="Times New Roman" w:cs="Times New Roman"/>
          <w:i/>
          <w:color w:val="0070C0"/>
          <w:kern w:val="24"/>
        </w:rPr>
        <w:t xml:space="preserve">  </w:t>
      </w:r>
      <w:proofErr w:type="gramEnd"/>
      <w:r w:rsidR="00A249CD">
        <w:rPr>
          <w:rFonts w:eastAsia="Times New Roman" w:cs="Times New Roman"/>
          <w:i/>
          <w:color w:val="0070C0"/>
          <w:kern w:val="24"/>
        </w:rPr>
        <w:t>netinkamo</w:t>
      </w:r>
      <w:r w:rsidRPr="00B54409">
        <w:rPr>
          <w:rFonts w:eastAsia="Times New Roman" w:cs="Times New Roman"/>
          <w:i/>
          <w:color w:val="0070C0"/>
          <w:kern w:val="24"/>
        </w:rPr>
        <w:t>s finansuoti.</w:t>
      </w:r>
    </w:p>
    <w:p w:rsidR="009149EE" w:rsidRDefault="009149EE" w:rsidP="009149EE">
      <w:pPr>
        <w:pStyle w:val="Sraopastraipa"/>
        <w:ind w:left="851" w:firstLine="0"/>
        <w:rPr>
          <w:i/>
          <w:iCs/>
          <w:color w:val="0070C0"/>
        </w:rPr>
      </w:pPr>
      <w:r w:rsidRPr="009149EE">
        <w:rPr>
          <w:i/>
          <w:iCs/>
          <w:color w:val="0070C0"/>
        </w:rPr>
        <w:t>Pavyzdžiui, iš tarptautinės programos lėšų įsigytas turtas. Projekto vykdytojas (šio turto savininkas) deklaruoja šio turto nusidėvėjimo išlaidas projekte. Tokio turto nusidėvėjimo išlaidos yra netinkamos finansuoti.</w:t>
      </w:r>
    </w:p>
    <w:p w:rsidR="00F51893" w:rsidRPr="00033D8F" w:rsidRDefault="00285C2A" w:rsidP="00F51893">
      <w:pPr>
        <w:pStyle w:val="Sraopastraipa"/>
        <w:ind w:left="851" w:firstLine="0"/>
        <w:rPr>
          <w:i/>
          <w:color w:val="0070C0"/>
        </w:rPr>
      </w:pPr>
      <w:r w:rsidRPr="00033D8F">
        <w:rPr>
          <w:i/>
          <w:color w:val="0070C0"/>
        </w:rPr>
        <w:t>Pavyzdžiui, m</w:t>
      </w:r>
      <w:r w:rsidR="00F51893" w:rsidRPr="00033D8F">
        <w:rPr>
          <w:i/>
          <w:color w:val="0070C0"/>
        </w:rPr>
        <w:t>okykla vykdo mokyklos patalpų modernizavimo ir energetinio efektyvumo projektus. Šiems projektams įgyvendinti pasirašyta viena rangos sutartis ir viename projekte yra deklaruojamos vidaus ir išorės sienų dažymo darbų išlaidos, kitame – išorės sienų šiltinimo ir dažymo darbų išlaidos. Išorės sienų dažymo darbų išlaidos deklaruojamos daugiau nei vieną kartą, todėl viename iš projektų jos yra netinkamos.</w:t>
      </w:r>
    </w:p>
    <w:p w:rsidR="009149EE" w:rsidRPr="00033D8F" w:rsidRDefault="009149EE" w:rsidP="009149EE">
      <w:pPr>
        <w:pStyle w:val="Sraopastraipa"/>
        <w:numPr>
          <w:ilvl w:val="1"/>
          <w:numId w:val="32"/>
        </w:numPr>
        <w:ind w:left="0"/>
      </w:pPr>
      <w:r w:rsidRPr="00033D8F">
        <w:t xml:space="preserve">pasinaudojant skirtingų finansavimo šaltinių lėšomis (valstybės, savivaldybės, ES struktūrinių fondų, kitų ES finansinės paramos priemonių ar kitos tarptautinės paramos lėšų) </w:t>
      </w:r>
      <w:r w:rsidRPr="00033D8F">
        <w:rPr>
          <w:iCs/>
        </w:rPr>
        <w:t>daugiau nei vieną kartą toms pačioms išlaidoms finansuoti</w:t>
      </w:r>
      <w:r w:rsidR="00083E18" w:rsidRPr="00033D8F">
        <w:t xml:space="preserve"> (Projektų administravimo ir finansavimo taisyklių 421.11 p.)</w:t>
      </w:r>
      <w:r w:rsidRPr="00033D8F">
        <w:t>;</w:t>
      </w:r>
    </w:p>
    <w:p w:rsidR="0030676F" w:rsidRPr="00033D8F" w:rsidRDefault="0030676F" w:rsidP="0030676F">
      <w:pPr>
        <w:pStyle w:val="Sraopastraipa"/>
        <w:ind w:left="851" w:firstLine="0"/>
        <w:rPr>
          <w:i/>
          <w:iCs/>
          <w:color w:val="0070C0"/>
          <w:lang w:eastAsia="lt-LT"/>
        </w:rPr>
      </w:pPr>
      <w:r w:rsidRPr="00033D8F">
        <w:rPr>
          <w:i/>
          <w:iCs/>
          <w:color w:val="0070C0"/>
          <w:lang w:eastAsia="lt-LT"/>
        </w:rPr>
        <w:t xml:space="preserve">Pavyzdžiui, </w:t>
      </w:r>
      <w:r w:rsidR="00285C2A" w:rsidRPr="00033D8F">
        <w:rPr>
          <w:i/>
          <w:iCs/>
          <w:color w:val="0070C0"/>
          <w:lang w:eastAsia="lt-LT"/>
        </w:rPr>
        <w:t>projekto vykdytojas vykdo du projektus, kurių vienas finansuojamas iš ES struktūrinių fondų, kitas –</w:t>
      </w:r>
      <w:r w:rsidR="00285C2A" w:rsidRPr="00033D8F">
        <w:t xml:space="preserve"> </w:t>
      </w:r>
      <w:r w:rsidR="00285C2A" w:rsidRPr="00033D8F">
        <w:rPr>
          <w:i/>
          <w:iCs/>
          <w:color w:val="0070C0"/>
          <w:lang w:eastAsia="lt-LT"/>
        </w:rPr>
        <w:t xml:space="preserve">Lietuvos ir Šveicarijos bendradarbiavimo programos lėšomis. Projekto vykdytojo rangos darbų sąskaitoje nurodyta suma buvo finansuota iš ES struktūrinių fondų, todėl ta pati sąskaita negali </w:t>
      </w:r>
      <w:proofErr w:type="gramStart"/>
      <w:r w:rsidR="00285C2A" w:rsidRPr="00033D8F">
        <w:rPr>
          <w:i/>
          <w:iCs/>
          <w:color w:val="0070C0"/>
          <w:lang w:eastAsia="lt-LT"/>
        </w:rPr>
        <w:t xml:space="preserve">būti deklaruota ir apmokėta </w:t>
      </w:r>
      <w:bookmarkStart w:id="62" w:name="_Hlk512602292"/>
      <w:r w:rsidR="00285C2A" w:rsidRPr="00033D8F">
        <w:rPr>
          <w:i/>
          <w:iCs/>
          <w:color w:val="0070C0"/>
          <w:lang w:eastAsia="lt-LT"/>
        </w:rPr>
        <w:t>Lietuvos ir Šveicarijos bendradarbiavimo programos lėšomis</w:t>
      </w:r>
      <w:bookmarkEnd w:id="62"/>
      <w:proofErr w:type="gramEnd"/>
      <w:r w:rsidR="00285C2A" w:rsidRPr="00033D8F">
        <w:rPr>
          <w:i/>
          <w:iCs/>
          <w:color w:val="0070C0"/>
          <w:lang w:eastAsia="lt-LT"/>
        </w:rPr>
        <w:t>.</w:t>
      </w:r>
    </w:p>
    <w:p w:rsidR="0070714F" w:rsidRDefault="0030676F" w:rsidP="000632B2">
      <w:pPr>
        <w:pStyle w:val="Sraopastraipa"/>
        <w:numPr>
          <w:ilvl w:val="1"/>
          <w:numId w:val="32"/>
        </w:numPr>
        <w:ind w:left="0"/>
      </w:pPr>
      <w:r w:rsidRPr="00033D8F">
        <w:t xml:space="preserve">ir kitais atvejais deklaruojant </w:t>
      </w:r>
      <w:r w:rsidR="0070714F" w:rsidRPr="00033D8F">
        <w:t>Europos Komisijai</w:t>
      </w:r>
      <w:r w:rsidR="0070714F">
        <w:t xml:space="preserve"> </w:t>
      </w:r>
      <w:r>
        <w:t>išlaidas, kurios jau buvo jai deklaruotos</w:t>
      </w:r>
      <w:r w:rsidR="00083E18">
        <w:t>,</w:t>
      </w:r>
      <w:r>
        <w:t xml:space="preserve"> </w:t>
      </w:r>
      <w:r w:rsidR="0070714F">
        <w:t>nepriklausomai nuo to, ar tos išlaidos apmokėtos iš skirto finansavimo, nuosavo įnašo</w:t>
      </w:r>
      <w:r>
        <w:t>, ar iš kito projekto vykdytojo lėšų</w:t>
      </w:r>
      <w:r w:rsidR="00083E18">
        <w:t xml:space="preserve"> (Bendrojo reglamento 65 str. 11 p.</w:t>
      </w:r>
      <w:r w:rsidR="0070714F">
        <w:t>)</w:t>
      </w:r>
      <w:r>
        <w:t>.</w:t>
      </w:r>
    </w:p>
    <w:p w:rsidR="00066D34" w:rsidRDefault="009149EE" w:rsidP="009149EE">
      <w:pPr>
        <w:pStyle w:val="Sraopastraipa"/>
        <w:ind w:left="851" w:firstLine="0"/>
        <w:rPr>
          <w:i/>
          <w:iCs/>
          <w:color w:val="0070C0"/>
          <w:lang w:eastAsia="lt-LT"/>
        </w:rPr>
      </w:pPr>
      <w:r w:rsidRPr="00B54409">
        <w:rPr>
          <w:i/>
          <w:iCs/>
          <w:color w:val="0070C0"/>
          <w:lang w:eastAsia="lt-LT"/>
        </w:rPr>
        <w:t xml:space="preserve">Pavyzdžiui, Europos Komisijai pateiktoje išlaidų deklaracijoje buvo deklaruotos tinkamos dviejų projektų išlaidos. </w:t>
      </w:r>
      <w:r>
        <w:rPr>
          <w:i/>
          <w:iCs/>
          <w:color w:val="0070C0"/>
          <w:lang w:eastAsia="lt-LT"/>
        </w:rPr>
        <w:t>Vieno p</w:t>
      </w:r>
      <w:r w:rsidRPr="00B54409">
        <w:rPr>
          <w:i/>
          <w:iCs/>
          <w:color w:val="0070C0"/>
          <w:lang w:eastAsia="lt-LT"/>
        </w:rPr>
        <w:t xml:space="preserve">rojekto vykdytojas patyrė ir deklaravo projektą vykdančiojo personalo (darbuotojo X) darbo užmokesčio išlaidas, kurios buvo pripažintos tinkamomis ir įtrauktos į išlaidų </w:t>
      </w:r>
      <w:r w:rsidRPr="00B54409">
        <w:rPr>
          <w:i/>
          <w:iCs/>
          <w:color w:val="0070C0"/>
          <w:lang w:eastAsia="lt-LT"/>
        </w:rPr>
        <w:lastRenderedPageBreak/>
        <w:t>deklaraciją. Tas pats projekto vykdytojas</w:t>
      </w:r>
      <w:r>
        <w:rPr>
          <w:i/>
          <w:iCs/>
          <w:color w:val="0070C0"/>
          <w:lang w:eastAsia="lt-LT"/>
        </w:rPr>
        <w:t>,</w:t>
      </w:r>
      <w:r w:rsidRPr="00B54409">
        <w:rPr>
          <w:i/>
          <w:iCs/>
          <w:color w:val="0070C0"/>
          <w:lang w:eastAsia="lt-LT"/>
        </w:rPr>
        <w:t xml:space="preserve"> vykdydamas kitą projektą</w:t>
      </w:r>
      <w:r>
        <w:rPr>
          <w:i/>
          <w:iCs/>
          <w:color w:val="0070C0"/>
          <w:lang w:eastAsia="lt-LT"/>
        </w:rPr>
        <w:t>,</w:t>
      </w:r>
      <w:r w:rsidRPr="00B54409">
        <w:rPr>
          <w:i/>
          <w:iCs/>
          <w:color w:val="0070C0"/>
          <w:lang w:eastAsia="lt-LT"/>
        </w:rPr>
        <w:t xml:space="preserve"> </w:t>
      </w:r>
      <w:r>
        <w:rPr>
          <w:i/>
          <w:iCs/>
          <w:color w:val="0070C0"/>
          <w:lang w:eastAsia="lt-LT"/>
        </w:rPr>
        <w:t xml:space="preserve">arba kitas projekto vykdytojas </w:t>
      </w:r>
      <w:r w:rsidRPr="00B54409">
        <w:rPr>
          <w:i/>
          <w:iCs/>
          <w:color w:val="0070C0"/>
          <w:lang w:eastAsia="lt-LT"/>
        </w:rPr>
        <w:t xml:space="preserve">deklaravo mokymų dalyvio (to paties darbuotojo X) darbo užmokestį </w:t>
      </w:r>
      <w:r>
        <w:rPr>
          <w:i/>
          <w:iCs/>
          <w:color w:val="0070C0"/>
          <w:lang w:eastAsia="lt-LT"/>
        </w:rPr>
        <w:t xml:space="preserve">mokymų metu </w:t>
      </w:r>
      <w:r w:rsidRPr="00B54409">
        <w:rPr>
          <w:i/>
          <w:iCs/>
          <w:color w:val="0070C0"/>
          <w:lang w:eastAsia="lt-LT"/>
        </w:rPr>
        <w:t xml:space="preserve">kaip nuosavą įnašą. Šiuo atveju tos pačios išlaidos </w:t>
      </w:r>
      <w:r>
        <w:rPr>
          <w:i/>
          <w:iCs/>
          <w:color w:val="0070C0"/>
          <w:lang w:eastAsia="lt-LT"/>
        </w:rPr>
        <w:t>būtų</w:t>
      </w:r>
      <w:r w:rsidRPr="00B54409">
        <w:rPr>
          <w:i/>
          <w:iCs/>
          <w:color w:val="0070C0"/>
          <w:lang w:eastAsia="lt-LT"/>
        </w:rPr>
        <w:t xml:space="preserve"> </w:t>
      </w:r>
      <w:r w:rsidR="005900C2">
        <w:rPr>
          <w:i/>
          <w:iCs/>
          <w:color w:val="0070C0"/>
          <w:lang w:eastAsia="lt-LT"/>
        </w:rPr>
        <w:t>antrą kartą</w:t>
      </w:r>
      <w:r w:rsidRPr="00B54409">
        <w:rPr>
          <w:i/>
          <w:iCs/>
          <w:color w:val="0070C0"/>
          <w:lang w:eastAsia="lt-LT"/>
        </w:rPr>
        <w:t xml:space="preserve"> deklaruotos Europos Komisijai</w:t>
      </w:r>
      <w:r>
        <w:rPr>
          <w:i/>
          <w:iCs/>
          <w:color w:val="0070C0"/>
          <w:lang w:eastAsia="lt-LT"/>
        </w:rPr>
        <w:t xml:space="preserve">, todėl </w:t>
      </w:r>
      <w:r w:rsidRPr="00B54409">
        <w:rPr>
          <w:i/>
          <w:iCs/>
          <w:color w:val="0070C0"/>
          <w:lang w:eastAsia="lt-LT"/>
        </w:rPr>
        <w:t>darbuotojo</w:t>
      </w:r>
      <w:r>
        <w:rPr>
          <w:i/>
          <w:iCs/>
          <w:color w:val="0070C0"/>
          <w:lang w:eastAsia="lt-LT"/>
        </w:rPr>
        <w:t xml:space="preserve"> X darbo užmokestis</w:t>
      </w:r>
      <w:r w:rsidRPr="00B54409">
        <w:rPr>
          <w:i/>
          <w:iCs/>
          <w:color w:val="0070C0"/>
          <w:lang w:eastAsia="lt-LT"/>
        </w:rPr>
        <w:t xml:space="preserve"> </w:t>
      </w:r>
      <w:r>
        <w:rPr>
          <w:i/>
          <w:iCs/>
          <w:color w:val="0070C0"/>
          <w:lang w:eastAsia="lt-LT"/>
        </w:rPr>
        <w:t>mokymų metu yra netinkamos finansuoti išlaidos</w:t>
      </w:r>
      <w:r w:rsidRPr="00B54409">
        <w:rPr>
          <w:i/>
          <w:iCs/>
          <w:color w:val="0070C0"/>
          <w:lang w:eastAsia="lt-LT"/>
        </w:rPr>
        <w:t>.</w:t>
      </w:r>
    </w:p>
    <w:p w:rsidR="00083E18" w:rsidRDefault="00083E18" w:rsidP="00083E18">
      <w:pPr>
        <w:pStyle w:val="Sraopastraipa"/>
        <w:numPr>
          <w:ilvl w:val="0"/>
          <w:numId w:val="32"/>
        </w:numPr>
        <w:ind w:left="0"/>
      </w:pPr>
      <w:r>
        <w:t>Dvigubo finansavimo prevencija vykdoma vertinant</w:t>
      </w:r>
      <w:r w:rsidRPr="002D42E7">
        <w:t xml:space="preserve"> paraiškos atitikim</w:t>
      </w:r>
      <w:r>
        <w:t>ą</w:t>
      </w:r>
      <w:r w:rsidRPr="002D42E7">
        <w:t xml:space="preserve"> </w:t>
      </w:r>
      <w:r w:rsidRPr="00964F18">
        <w:rPr>
          <w:bCs/>
        </w:rPr>
        <w:t>bendr</w:t>
      </w:r>
      <w:r>
        <w:rPr>
          <w:bCs/>
        </w:rPr>
        <w:t>ajam</w:t>
      </w:r>
      <w:r w:rsidRPr="00964F18">
        <w:rPr>
          <w:bCs/>
        </w:rPr>
        <w:t xml:space="preserve"> reikalavim</w:t>
      </w:r>
      <w:r>
        <w:rPr>
          <w:bCs/>
        </w:rPr>
        <w:t>ui</w:t>
      </w:r>
      <w:r w:rsidRPr="00964F18">
        <w:rPr>
          <w:bCs/>
        </w:rPr>
        <w:t>,</w:t>
      </w:r>
      <w:r>
        <w:rPr>
          <w:b/>
          <w:bCs/>
        </w:rPr>
        <w:t xml:space="preserve"> </w:t>
      </w:r>
      <w:r>
        <w:rPr>
          <w:bCs/>
        </w:rPr>
        <w:t>nurodytam Projektų administravimo ir finansavimo taisyklių 2 priedo 7.4 papunktyje</w:t>
      </w:r>
      <w:r w:rsidRPr="002D42E7">
        <w:rPr>
          <w:bCs/>
        </w:rPr>
        <w:t xml:space="preserve"> </w:t>
      </w:r>
      <w:r>
        <w:rPr>
          <w:bCs/>
        </w:rPr>
        <w:t>„</w:t>
      </w:r>
      <w:r w:rsidRPr="00E12874">
        <w:rPr>
          <w:i/>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E12874">
        <w:rPr>
          <w:i/>
        </w:rPr>
        <w:t>ių</w:t>
      </w:r>
      <w:proofErr w:type="spellEnd"/>
      <w:r w:rsidRPr="00E12874">
        <w:rPr>
          <w:i/>
        </w:rPr>
        <w:t>) įgyvendintus ir (arba) įgyvendinamus projektus toms pačioms veikloms ir išlaidoms finansavimas nėra skiriamas pakartotinai</w:t>
      </w:r>
      <w:r w:rsidRPr="002D42E7">
        <w:t>“</w:t>
      </w:r>
      <w:r>
        <w:t>:</w:t>
      </w:r>
    </w:p>
    <w:p w:rsidR="00083E18" w:rsidRPr="00033D8F" w:rsidRDefault="00083E18" w:rsidP="00083E18">
      <w:pPr>
        <w:pStyle w:val="Sraopastraipa"/>
        <w:numPr>
          <w:ilvl w:val="1"/>
          <w:numId w:val="32"/>
        </w:numPr>
        <w:ind w:left="0"/>
      </w:pPr>
      <w:r w:rsidRPr="00033D8F">
        <w:t>tikrinama, ar tiems patiems pareiškėjams ar</w:t>
      </w:r>
      <w:r w:rsidR="00C5602B">
        <w:t>ba</w:t>
      </w:r>
      <w:r w:rsidRPr="00033D8F">
        <w:t xml:space="preserve"> partneriams nebuvo skirtas finansavimas </w:t>
      </w:r>
      <w:r w:rsidR="00285C2A" w:rsidRPr="00033D8F">
        <w:t xml:space="preserve">tų pačių veiklų toms pačioms </w:t>
      </w:r>
      <w:r w:rsidRPr="00033D8F">
        <w:t>išlaidoms iš ES struktūrinių fondų 2007–2013 m. ir 2014–2020 m. laikotarpiais;</w:t>
      </w:r>
    </w:p>
    <w:p w:rsidR="00083E18" w:rsidRPr="00033D8F" w:rsidRDefault="00083E18" w:rsidP="00083E18">
      <w:pPr>
        <w:pStyle w:val="Sraopastraipa"/>
        <w:numPr>
          <w:ilvl w:val="1"/>
          <w:numId w:val="32"/>
        </w:numPr>
        <w:ind w:left="0"/>
      </w:pPr>
      <w:r w:rsidRPr="00033D8F">
        <w:t>vertinama paraiškoje pateikta informacija, viešai prieinama informacija (pavyzdžiui, ar pareiškėjo (partnerio) internetinėje svetainėje (jeigu tokia yra) nėra nurodyta papildoma informacija apie jų įgyvendinamus projektus ar veiklas, dėl kurių įgyvendinimo galėtų kilti dvigubo finansavimo rizika);</w:t>
      </w:r>
    </w:p>
    <w:p w:rsidR="00083E18" w:rsidRPr="00033D8F" w:rsidRDefault="00083E18" w:rsidP="00083E18">
      <w:pPr>
        <w:pStyle w:val="Sraopastraipa"/>
        <w:numPr>
          <w:ilvl w:val="1"/>
          <w:numId w:val="32"/>
        </w:numPr>
        <w:ind w:left="0"/>
      </w:pPr>
      <w:r w:rsidRPr="00033D8F">
        <w:t>vertinami nuosavo įnašo finansavimo šaltiniai. Nuosavu įnašu negali būti laikomos ES struktūrinių fondų lėšos, skirtos kitiems projektams, techninės paramos lėšos, finansinių instrumentų lėšos, kitų fondų finansuotos išlaidos;</w:t>
      </w:r>
    </w:p>
    <w:p w:rsidR="001353C2" w:rsidRPr="00033D8F" w:rsidRDefault="001353C2" w:rsidP="001353C2">
      <w:pPr>
        <w:pStyle w:val="Sraopastraipa"/>
        <w:numPr>
          <w:ilvl w:val="1"/>
          <w:numId w:val="32"/>
        </w:numPr>
        <w:ind w:left="0"/>
      </w:pPr>
      <w:r w:rsidRPr="00033D8F">
        <w:t>tikrinama, ar tos pačios išlaidos nėra deklaruojamos tiesioginėse ir netiesioginėse išlaidose (vadovaujantis Projektų administravimo ir finansavimo taisyklių 435 punktu).</w:t>
      </w:r>
    </w:p>
    <w:p w:rsidR="001353C2" w:rsidRPr="00033D8F" w:rsidRDefault="001353C2" w:rsidP="001353C2">
      <w:pPr>
        <w:pStyle w:val="Sraopastraipa"/>
        <w:numPr>
          <w:ilvl w:val="1"/>
          <w:numId w:val="32"/>
        </w:numPr>
        <w:ind w:left="0"/>
      </w:pPr>
      <w:r w:rsidRPr="00033D8F">
        <w:t>tikrinant, kokias išlaidas apima projekte taikomi skirtingi fiksuotieji dydžiai arba kokios išlaidos numatomos finansuoti, kai yra taikomas ir supaprastintas, ir faktinių išlaidų apmokėjimas.</w:t>
      </w:r>
    </w:p>
    <w:p w:rsidR="001353C2" w:rsidRPr="001353C2" w:rsidRDefault="001353C2" w:rsidP="001353C2">
      <w:pPr>
        <w:pStyle w:val="Sraopastraipa"/>
        <w:ind w:left="851" w:firstLine="0"/>
        <w:rPr>
          <w:color w:val="0070C0"/>
        </w:rPr>
      </w:pPr>
      <w:r w:rsidRPr="00033D8F">
        <w:rPr>
          <w:i/>
          <w:iCs/>
          <w:color w:val="0070C0"/>
          <w:lang w:eastAsia="lt-LT"/>
        </w:rPr>
        <w:t xml:space="preserve">Pavyzdžiui, suaugusiųjų mokymo pagal formaliojo švietimo programas ar modulius fiksuotasis įkainis apima šias išlaidas: mokytojo darbo užmokestį, literatūros ir vadovėlių įsigijimą, vaizdo priemonių įsigijimą, praktinio mokymo medžiagų įsigijimą, mokytojų kvalifikacijos tobulinimą. Projekte numatyta taikyti šį fiksuotąjį įkainį bei finansuoti kitas būtinas išlaidas – veiklos </w:t>
      </w:r>
      <w:proofErr w:type="spellStart"/>
      <w:r w:rsidRPr="00033D8F">
        <w:rPr>
          <w:i/>
          <w:iCs/>
          <w:color w:val="0070C0"/>
          <w:lang w:eastAsia="lt-LT"/>
        </w:rPr>
        <w:t>stebėseną</w:t>
      </w:r>
      <w:proofErr w:type="spellEnd"/>
      <w:r w:rsidRPr="00033D8F">
        <w:rPr>
          <w:i/>
          <w:iCs/>
          <w:color w:val="0070C0"/>
          <w:lang w:eastAsia="lt-LT"/>
        </w:rPr>
        <w:t xml:space="preserve"> ir tyrimų atlikimą, mokytojų kvalifikacijos tobulinimą, mokytojo darbo užmokestį. Kadangi fiksuotasis įkainis apima mokytojų kvalifikacijos tobulinimo ir mokytojo darbo užmokesčio išlaidas, jos nėra tinkamos finansuoti antrą kartą (apmokant faktines išlaidas).</w:t>
      </w:r>
    </w:p>
    <w:p w:rsidR="00083E18" w:rsidRDefault="00083E18" w:rsidP="00083E18">
      <w:pPr>
        <w:pStyle w:val="Sraopastraipa"/>
        <w:numPr>
          <w:ilvl w:val="0"/>
          <w:numId w:val="32"/>
        </w:numPr>
        <w:ind w:left="0"/>
      </w:pPr>
      <w:r>
        <w:t>Dvigubo finansavimo kontrolė projekto įgyvendinimo metu vykdoma vertinant mokėjimo prašymuose deklaruojamų išlaidų tinkamumą:</w:t>
      </w:r>
      <w:proofErr w:type="gramStart"/>
      <w:r>
        <w:t xml:space="preserve">  </w:t>
      </w:r>
      <w:proofErr w:type="gramEnd"/>
    </w:p>
    <w:p w:rsidR="00083E18" w:rsidRDefault="00083E18" w:rsidP="00083E18">
      <w:pPr>
        <w:pStyle w:val="Sraopastraipa"/>
        <w:numPr>
          <w:ilvl w:val="1"/>
          <w:numId w:val="32"/>
        </w:numPr>
        <w:ind w:left="0"/>
      </w:pPr>
      <w:r>
        <w:t>tikrinama, ar nėra deklaruojamos tos pačios išlaidos keliuose mokėjimo prašymuose ir/ar keliuose projektuose;</w:t>
      </w:r>
    </w:p>
    <w:p w:rsidR="00083E18" w:rsidRDefault="00083E18" w:rsidP="00083E18">
      <w:pPr>
        <w:pStyle w:val="Sraopastraipa"/>
        <w:numPr>
          <w:ilvl w:val="1"/>
          <w:numId w:val="32"/>
        </w:numPr>
        <w:ind w:left="0"/>
      </w:pPr>
      <w:r>
        <w:t xml:space="preserve">tikrinama, ar </w:t>
      </w:r>
      <w:r w:rsidRPr="00FD2944">
        <w:t xml:space="preserve">nudėvimam turtui įsigyti nebuvo panaudotos viešosios </w:t>
      </w:r>
      <w:r>
        <w:rPr>
          <w:szCs w:val="24"/>
        </w:rPr>
        <w:t xml:space="preserve">(įskaitant ir kitas šalis) </w:t>
      </w:r>
      <w:r>
        <w:t xml:space="preserve">lėšos (vadovaujantis Bendrojo reglamento 69 straipsnio 2 punktu ir Projektų administravimo ir finansavimo </w:t>
      </w:r>
      <w:r w:rsidRPr="00DE58E2">
        <w:t>taisyklių 412.1 punktu).</w:t>
      </w:r>
      <w:r w:rsidRPr="00FD2944">
        <w:t xml:space="preserve"> Kai projekte </w:t>
      </w:r>
      <w:r>
        <w:t xml:space="preserve">deklaruojamas </w:t>
      </w:r>
      <w:r w:rsidRPr="00FD2944">
        <w:t>ilgalaikio turto nusidėvėjimas, tikrinama</w:t>
      </w:r>
      <w:r>
        <w:t>,</w:t>
      </w:r>
      <w:r w:rsidRPr="00FD2944">
        <w:t xml:space="preserve"> ar projekto vykdytoj</w:t>
      </w:r>
      <w:r>
        <w:t>as</w:t>
      </w:r>
      <w:r w:rsidRPr="00FD2944">
        <w:t xml:space="preserve"> (partneri</w:t>
      </w:r>
      <w:r>
        <w:t>s</w:t>
      </w:r>
      <w:r w:rsidRPr="00FD2944">
        <w:t xml:space="preserve">) pateikė pažymą (deklaraciją), kad projekte nudėvimas turtas nebuvo pirktas iš kitų paramos šaltinių. Taip pat gali būti tikrinami turto įsigijimo, apmokėjimo dokumentai. Kai turtas buvo </w:t>
      </w:r>
      <w:r w:rsidRPr="00FD2944">
        <w:lastRenderedPageBreak/>
        <w:t>įsigytas valstybės lėšomis, jo nusidėvėjimas gali būt</w:t>
      </w:r>
      <w:r>
        <w:t>i deklaruojamas t</w:t>
      </w:r>
      <w:r w:rsidRPr="00FD2944">
        <w:t>ik</w:t>
      </w:r>
      <w:r>
        <w:t xml:space="preserve"> kaip</w:t>
      </w:r>
      <w:r w:rsidRPr="00FD2944">
        <w:t xml:space="preserve"> nuosav</w:t>
      </w:r>
      <w:r>
        <w:t>as įnašas</w:t>
      </w:r>
      <w:r w:rsidRPr="00FD2944">
        <w:t>. Jei turtas įsigytas iš kitos paramos</w:t>
      </w:r>
      <w:r>
        <w:t xml:space="preserve"> lėšų</w:t>
      </w:r>
      <w:r w:rsidRPr="00FD2944">
        <w:t>, tai jo nusidėvėjim</w:t>
      </w:r>
      <w:r>
        <w:t>o išlaidos yra n</w:t>
      </w:r>
      <w:r w:rsidRPr="00FD2944">
        <w:t>etinkam</w:t>
      </w:r>
      <w:r>
        <w:t>o</w:t>
      </w:r>
      <w:r w:rsidRPr="00FD2944">
        <w:t>s</w:t>
      </w:r>
      <w:r>
        <w:t xml:space="preserve"> finansuoti;</w:t>
      </w:r>
    </w:p>
    <w:p w:rsidR="00083E18" w:rsidRDefault="00083E18" w:rsidP="00083E18">
      <w:pPr>
        <w:pStyle w:val="Sraopastraipa"/>
        <w:numPr>
          <w:ilvl w:val="1"/>
          <w:numId w:val="32"/>
        </w:numPr>
        <w:ind w:left="0"/>
      </w:pPr>
      <w:r>
        <w:t xml:space="preserve">tikrinama, ar tos </w:t>
      </w:r>
      <w:r w:rsidRPr="00FD2944">
        <w:t>pači</w:t>
      </w:r>
      <w:r>
        <w:t>os</w:t>
      </w:r>
      <w:r w:rsidRPr="00FD2944">
        <w:t xml:space="preserve"> išlaid</w:t>
      </w:r>
      <w:r>
        <w:t xml:space="preserve">os nėra deklaruojamos </w:t>
      </w:r>
      <w:r w:rsidRPr="00FD2944">
        <w:t>tiesioginėse ir netiesioginėse išlaidose</w:t>
      </w:r>
      <w:r>
        <w:t xml:space="preserve"> (vadovaujantis Projektų administravimo ir finansavimo taisyklių 435 punktu).</w:t>
      </w:r>
    </w:p>
    <w:p w:rsidR="00083E18" w:rsidRDefault="00083E18" w:rsidP="00083E18">
      <w:pPr>
        <w:pStyle w:val="Sraopastraipa"/>
        <w:numPr>
          <w:ilvl w:val="0"/>
          <w:numId w:val="32"/>
        </w:numPr>
        <w:ind w:left="0"/>
      </w:pPr>
      <w:r>
        <w:t>Kai projekto išlaidos apmokamos supaprastintai, dvigubo finansavimo kontrolė vykdoma:</w:t>
      </w:r>
    </w:p>
    <w:p w:rsidR="00083E18" w:rsidRDefault="00083E18" w:rsidP="00083E18">
      <w:pPr>
        <w:pStyle w:val="Sraopastraipa"/>
        <w:numPr>
          <w:ilvl w:val="1"/>
          <w:numId w:val="32"/>
        </w:numPr>
        <w:ind w:left="0"/>
      </w:pPr>
      <w:r w:rsidRPr="000E795C">
        <w:t>pasteb</w:t>
      </w:r>
      <w:r>
        <w:t>ėjus</w:t>
      </w:r>
      <w:r w:rsidRPr="000E795C">
        <w:t xml:space="preserve"> </w:t>
      </w:r>
      <w:r w:rsidRPr="00E12874">
        <w:rPr>
          <w:bCs/>
        </w:rPr>
        <w:t>signalus žiniasklaidoje</w:t>
      </w:r>
      <w:r w:rsidRPr="000E795C">
        <w:rPr>
          <w:b/>
          <w:bCs/>
        </w:rPr>
        <w:t xml:space="preserve"> </w:t>
      </w:r>
      <w:r w:rsidRPr="000E795C">
        <w:t xml:space="preserve">ar </w:t>
      </w:r>
      <w:r>
        <w:t>kilus kitų</w:t>
      </w:r>
      <w:r w:rsidRPr="000E795C">
        <w:t xml:space="preserve"> įtarim</w:t>
      </w:r>
      <w:r>
        <w:t xml:space="preserve">ų, kad tas pats rezultatas (pavyzdžiui, konkrečius mokymus baigę asmenys) deklaruotas kelis kartus ar nesilaikoma fiksuotojo dydžio taikymo sąlygų; šiuo atveju projekto vykdytojo dokumentai tikrinami išsamiai </w:t>
      </w:r>
      <w:r w:rsidRPr="000E795C">
        <w:t>(įskaitant apskaitos įrašų tikrinimą ir pan.)</w:t>
      </w:r>
      <w:r>
        <w:t>;</w:t>
      </w:r>
    </w:p>
    <w:p w:rsidR="00083E18" w:rsidRPr="00033D8F" w:rsidRDefault="00083E18" w:rsidP="00083E18">
      <w:pPr>
        <w:pStyle w:val="Sraopastraipa"/>
        <w:numPr>
          <w:ilvl w:val="1"/>
          <w:numId w:val="32"/>
        </w:numPr>
        <w:ind w:left="0"/>
      </w:pPr>
      <w:r w:rsidRPr="00033D8F">
        <w:t>tikrinant, kokias išlaidas apima projekte taikomi skirtingi fiksuotieji dydžiai arba kokios išlaidos numatomos finansuoti, kai yra taikomas ir supaprastintas, ir faktinių išlaidų apmokėjimas</w:t>
      </w:r>
      <w:r w:rsidR="001353C2" w:rsidRPr="00033D8F">
        <w:t xml:space="preserve"> (pavyzdys pateiktas prie 209.5 p.)</w:t>
      </w:r>
      <w:r w:rsidRPr="00033D8F">
        <w:t>.</w:t>
      </w:r>
    </w:p>
    <w:p w:rsidR="004B0B7B" w:rsidRPr="00647813" w:rsidRDefault="004B0B7B" w:rsidP="004B0B7B">
      <w:pPr>
        <w:pStyle w:val="Antrat1"/>
      </w:pPr>
      <w:bookmarkStart w:id="63" w:name="_Toc8220278"/>
      <w:r w:rsidRPr="00647813">
        <w:t>1</w:t>
      </w:r>
      <w:r w:rsidR="00D472BE">
        <w:t>4</w:t>
      </w:r>
      <w:r w:rsidRPr="00647813">
        <w:t>. BAIGIAMOSIOS NUOSTATOS</w:t>
      </w:r>
      <w:bookmarkEnd w:id="63"/>
    </w:p>
    <w:p w:rsidR="004B0B7B" w:rsidRPr="00647813" w:rsidRDefault="004B0B7B" w:rsidP="004B0B7B">
      <w:pPr>
        <w:rPr>
          <w:lang w:eastAsia="lt-LT"/>
        </w:rPr>
      </w:pPr>
    </w:p>
    <w:p w:rsidR="004B0B7B" w:rsidRDefault="004B0B7B" w:rsidP="004B0B7B">
      <w:pPr>
        <w:pStyle w:val="Sraopastraipa"/>
        <w:numPr>
          <w:ilvl w:val="0"/>
          <w:numId w:val="32"/>
        </w:numPr>
        <w:ind w:left="0"/>
        <w:rPr>
          <w:lang w:eastAsia="lt-LT"/>
        </w:rPr>
      </w:pPr>
      <w:r w:rsidRPr="00647813">
        <w:rPr>
          <w:lang w:eastAsia="lt-LT"/>
        </w:rPr>
        <w:t xml:space="preserve"> Atsakingos institucijos gali nustatyti kitus savo įgyvendinamoms priemonėms taikomus išlaidų finansavimo reikalavimus, kiek tai neprieštarauja šių Rekomendacijų įvade išvardytiems teisės aktams, kitiems ES ir Lietuvos Respublikos teisės aktams ir šioms Rekomendacijoms. </w:t>
      </w:r>
    </w:p>
    <w:p w:rsidR="004901D8" w:rsidRPr="00647813" w:rsidRDefault="004901D8">
      <w:r w:rsidRPr="00647813">
        <w:br w:type="page"/>
      </w:r>
    </w:p>
    <w:p w:rsidR="004901D8" w:rsidRPr="00647813" w:rsidRDefault="004901D8" w:rsidP="0025223E">
      <w:pPr>
        <w:pStyle w:val="Antrat1"/>
      </w:pPr>
      <w:bookmarkStart w:id="64" w:name="_Toc8220279"/>
      <w:r w:rsidRPr="00647813">
        <w:lastRenderedPageBreak/>
        <w:t>DAŽNIAUSIAI UŽDUODAMI KLAUSIMAI</w:t>
      </w:r>
      <w:bookmarkEnd w:id="64"/>
    </w:p>
    <w:p w:rsidR="004901D8" w:rsidRPr="00647813" w:rsidRDefault="004901D8" w:rsidP="0025223E"/>
    <w:p w:rsidR="004901D8" w:rsidRPr="00551116" w:rsidRDefault="00551116" w:rsidP="0025223E">
      <w:pPr>
        <w:pStyle w:val="Sraopastraipa"/>
        <w:numPr>
          <w:ilvl w:val="1"/>
          <w:numId w:val="10"/>
        </w:numPr>
        <w:ind w:left="0" w:firstLine="851"/>
        <w:rPr>
          <w:b/>
          <w:bCs/>
        </w:rPr>
      </w:pPr>
      <w:r>
        <w:rPr>
          <w:b/>
          <w:bCs/>
        </w:rPr>
        <w:t xml:space="preserve"> </w:t>
      </w:r>
      <w:r w:rsidR="004901D8" w:rsidRPr="00551116">
        <w:rPr>
          <w:b/>
          <w:bCs/>
        </w:rPr>
        <w:t>Ar galima projekto priežiūros komiteto posėdžio ir projekto partnerių pasitarimų metu patirtas išlaidas laikyti projekto vykdymo išlaidomis?</w:t>
      </w:r>
    </w:p>
    <w:p w:rsidR="004901D8" w:rsidRPr="00551116" w:rsidRDefault="004901D8" w:rsidP="0025223E">
      <w:r w:rsidRPr="00551116">
        <w:t xml:space="preserve">Ne. Tokios išlaidos </w:t>
      </w:r>
      <w:r w:rsidR="00DA311D" w:rsidRPr="00551116">
        <w:t xml:space="preserve">laikomos </w:t>
      </w:r>
      <w:r w:rsidRPr="00551116">
        <w:t>projekto netiesioginėm</w:t>
      </w:r>
      <w:r w:rsidR="00DA311D" w:rsidRPr="00551116">
        <w:t>i</w:t>
      </w:r>
      <w:r w:rsidRPr="00551116">
        <w:t>s (administracinio pobūdžio ir susijusiom</w:t>
      </w:r>
      <w:r w:rsidR="00DA311D" w:rsidRPr="00551116">
        <w:t>i</w:t>
      </w:r>
      <w:r w:rsidRPr="00551116">
        <w:t>s) išlaidom</w:t>
      </w:r>
      <w:r w:rsidR="00DA311D" w:rsidRPr="00551116">
        <w:t>i</w:t>
      </w:r>
      <w:r w:rsidRPr="00551116">
        <w:t xml:space="preserve">s ir </w:t>
      </w:r>
      <w:r w:rsidR="00625D8B" w:rsidRPr="00551116">
        <w:t>priskiriamos</w:t>
      </w:r>
      <w:r w:rsidRPr="00551116">
        <w:t xml:space="preserve"> 7 biudžeto išlaidų kategorij</w:t>
      </w:r>
      <w:r w:rsidR="00625D8B" w:rsidRPr="00551116">
        <w:t>ai</w:t>
      </w:r>
      <w:r w:rsidRPr="00551116">
        <w:t>.</w:t>
      </w:r>
    </w:p>
    <w:p w:rsidR="004901D8" w:rsidRPr="00551116" w:rsidRDefault="00551116" w:rsidP="00266126">
      <w:pPr>
        <w:pStyle w:val="Sraopastraipa"/>
        <w:numPr>
          <w:ilvl w:val="1"/>
          <w:numId w:val="10"/>
        </w:numPr>
        <w:spacing w:after="120" w:line="240" w:lineRule="auto"/>
        <w:ind w:left="0" w:firstLine="851"/>
        <w:rPr>
          <w:b/>
          <w:bCs/>
        </w:rPr>
      </w:pPr>
      <w:r>
        <w:rPr>
          <w:b/>
          <w:bCs/>
        </w:rPr>
        <w:t xml:space="preserve"> </w:t>
      </w:r>
      <w:r w:rsidR="004901D8" w:rsidRPr="00551116">
        <w:rPr>
          <w:b/>
          <w:bCs/>
        </w:rPr>
        <w:t xml:space="preserve">Ar vykstant į komandiruotes nuosavu transportu galima numatyti, kad už visų per mėnesį įvykusių komandiruočių metu sunaudotus degalus būtų atsiskaitoma pagal paskutinę mėnesio dieną galiojančią degalų kainą (pateikus paskutinės mėnesio dienos degalų įsigijimo kvitą, kuriame nurodyta degalų kaina)?  </w:t>
      </w:r>
    </w:p>
    <w:p w:rsidR="004901D8" w:rsidRPr="00551116" w:rsidRDefault="004901D8" w:rsidP="00266126">
      <w:pPr>
        <w:ind w:firstLine="720"/>
      </w:pPr>
      <w:r w:rsidRPr="00551116">
        <w:t>Vykimo į komandiruotes nuosavu transportu tvarką nustato įmonės (įstaigos, organizacijos) vadovas</w:t>
      </w:r>
      <w:r w:rsidR="002511AA" w:rsidRPr="00551116">
        <w:t xml:space="preserve"> arba pats ūkinę</w:t>
      </w:r>
      <w:r w:rsidR="00EC7534" w:rsidRPr="00551116">
        <w:t xml:space="preserve"> ir (arba) ekonominę</w:t>
      </w:r>
      <w:r w:rsidR="002511AA" w:rsidRPr="00551116">
        <w:t xml:space="preserve"> veiklą vykdantis fizinis asmuo</w:t>
      </w:r>
      <w:r w:rsidRPr="00551116">
        <w:t xml:space="preserve">. Pagal </w:t>
      </w:r>
      <w:r w:rsidR="00D54DDD" w:rsidRPr="00551116">
        <w:t>Lietuvos Respublikos b</w:t>
      </w:r>
      <w:r w:rsidRPr="00551116">
        <w:t xml:space="preserve">uhalterinės apskaitos įstatymą ūkinė operacija registruojama apskaitoje pagal apskaitos dokumentus </w:t>
      </w:r>
      <w:r w:rsidR="0053465A">
        <w:t xml:space="preserve">ir jų pagrindimo dokumentus, o </w:t>
      </w:r>
      <w:r w:rsidRPr="00551116">
        <w:t xml:space="preserve">sąnaudas </w:t>
      </w:r>
      <w:r w:rsidR="00DA311D" w:rsidRPr="00551116">
        <w:t xml:space="preserve">apskaičiuojant </w:t>
      </w:r>
      <w:r w:rsidRPr="00551116">
        <w:t>tik pagal paskutinės mėnesio dienos degalų kainą kiekvienos ūkinės operacijos pagrindimo dokumento nebus. Taip pat galimos didelės paklaidos, o kartu prarandama legalaus degalų įsigijimo kontrolė. Todėl už komandiruočių metu sunaudotus degalus reikėtų atsiskaityti pagal realią degalų įsipylimo dieną konkrečioje degalinėje galiojusią degalų kainą, registruojant konkrečios ūkinės operacijos pagrindimo dokumentą (-</w:t>
      </w:r>
      <w:proofErr w:type="spellStart"/>
      <w:r w:rsidRPr="00551116">
        <w:t>us</w:t>
      </w:r>
      <w:proofErr w:type="spellEnd"/>
      <w:r w:rsidRPr="00551116">
        <w:t xml:space="preserve">). </w:t>
      </w:r>
    </w:p>
    <w:p w:rsidR="004901D8" w:rsidRPr="00551116" w:rsidRDefault="004901D8" w:rsidP="00266126">
      <w:pPr>
        <w:ind w:firstLine="720"/>
        <w:rPr>
          <w:b/>
          <w:bCs/>
        </w:rPr>
      </w:pPr>
      <w:r w:rsidRPr="00551116">
        <w:rPr>
          <w:b/>
          <w:bCs/>
        </w:rPr>
        <w:t>3. Ar projekto administravimo išlaidos yra tinkamos finansuoti po projekto veiklų pabaigos, jeigu projekto veiklos baigiamos įgyvendinti anksčiau</w:t>
      </w:r>
      <w:r w:rsidR="00CA5980" w:rsidRPr="00551116">
        <w:rPr>
          <w:b/>
          <w:bCs/>
        </w:rPr>
        <w:t>,</w:t>
      </w:r>
      <w:r w:rsidRPr="00551116">
        <w:rPr>
          <w:b/>
          <w:bCs/>
        </w:rPr>
        <w:t xml:space="preserve"> negu numatyta projekto sutartyje (pavyzdžiui, gautas paskutinis darbų priėmimo–perdavimo aktas)?</w:t>
      </w:r>
    </w:p>
    <w:p w:rsidR="004901D8" w:rsidRPr="00551116" w:rsidRDefault="004901D8" w:rsidP="00266126">
      <w:pPr>
        <w:ind w:firstLine="720"/>
      </w:pPr>
      <w:r w:rsidRPr="00551116">
        <w:t xml:space="preserve">Projekto administravimo išlaidos (taip pat kitos netiesioginės išlaidos) gali būti tinkamos </w:t>
      </w:r>
      <w:r w:rsidR="00CA5980" w:rsidRPr="00551116">
        <w:t xml:space="preserve">finansuoti </w:t>
      </w:r>
      <w:r w:rsidRPr="00551116">
        <w:t xml:space="preserve">ir po faktinės veiklų pabaigos, jeigu jos būtinos projektui įgyvendinti (pavyzdžiui, jeigu </w:t>
      </w:r>
      <w:proofErr w:type="gramStart"/>
      <w:r w:rsidRPr="00551116">
        <w:t>pasibaigus</w:t>
      </w:r>
      <w:proofErr w:type="gramEnd"/>
      <w:r w:rsidRPr="00551116">
        <w:t xml:space="preserve"> projekto veikloms yra rengiamas galutinis mokėjimo prašymas ar vykdomos kitos administravimo veiklos), tačiau ne ilgiau nei iki projekto išlaidų tinkamumo finansuoti laikotarpio pabaigos.</w:t>
      </w:r>
    </w:p>
    <w:p w:rsidR="004901D8" w:rsidRPr="00647813" w:rsidRDefault="004901D8">
      <w:r w:rsidRPr="00647813">
        <w:br w:type="page"/>
      </w:r>
    </w:p>
    <w:p w:rsidR="004901D8" w:rsidRPr="00647813" w:rsidRDefault="004901D8" w:rsidP="00C1484F">
      <w:pPr>
        <w:pStyle w:val="Antrat1"/>
      </w:pPr>
      <w:bookmarkStart w:id="65" w:name="_Toc8220280"/>
      <w:r w:rsidRPr="00647813">
        <w:lastRenderedPageBreak/>
        <w:t>PAGRINDINIŲ TEISĖS AKTŲ SĄRAŠAS</w:t>
      </w:r>
      <w:bookmarkEnd w:id="65"/>
    </w:p>
    <w:p w:rsidR="004901D8" w:rsidRPr="00647813" w:rsidRDefault="004901D8" w:rsidP="0025223E"/>
    <w:p w:rsidR="004901D8" w:rsidRPr="00373CB7" w:rsidRDefault="004901D8" w:rsidP="004E6724">
      <w:pPr>
        <w:spacing w:after="0" w:line="270" w:lineRule="exact"/>
        <w:ind w:firstLine="0"/>
      </w:pPr>
      <w:r w:rsidRPr="00373CB7">
        <w:t xml:space="preserve">Lietuvos Respublikos civilinis kodeksas; </w:t>
      </w:r>
    </w:p>
    <w:p w:rsidR="004901D8" w:rsidRPr="00373CB7" w:rsidRDefault="004901D8" w:rsidP="004E6724">
      <w:pPr>
        <w:spacing w:after="0" w:line="270" w:lineRule="exact"/>
        <w:ind w:firstLine="0"/>
      </w:pPr>
    </w:p>
    <w:p w:rsidR="004901D8" w:rsidRPr="00373CB7" w:rsidRDefault="00640BFB" w:rsidP="004E6724">
      <w:pPr>
        <w:spacing w:after="0" w:line="270" w:lineRule="exact"/>
        <w:ind w:firstLine="0"/>
      </w:pPr>
      <w:hyperlink r:id="rId17" w:history="1">
        <w:r w:rsidR="004901D8" w:rsidRPr="00373CB7">
          <w:rPr>
            <w:rStyle w:val="Hipersaitas"/>
            <w:color w:val="auto"/>
            <w:u w:val="none"/>
          </w:rPr>
          <w:t>Lietuvos Respublikos darbo kodeksas</w:t>
        </w:r>
      </w:hyperlink>
      <w:r w:rsidR="004901D8" w:rsidRPr="00373CB7">
        <w:t xml:space="preserve">;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akcinių bendrovių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audito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autorių teisių ir gretutinių teisių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biudžetinių įstaigų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biudžeto sandaros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buhalterinės apskaitos įstatymas;</w:t>
      </w:r>
    </w:p>
    <w:p w:rsidR="004901D8" w:rsidRPr="00373CB7" w:rsidRDefault="004901D8" w:rsidP="004E6724">
      <w:pPr>
        <w:spacing w:after="0" w:line="270" w:lineRule="exact"/>
        <w:ind w:firstLine="0"/>
      </w:pPr>
    </w:p>
    <w:p w:rsidR="0086711C" w:rsidRPr="00373CB7" w:rsidRDefault="0086711C" w:rsidP="004E6724">
      <w:pPr>
        <w:spacing w:after="0" w:line="270" w:lineRule="exact"/>
        <w:ind w:firstLine="0"/>
      </w:pPr>
      <w:r w:rsidRPr="00373CB7">
        <w:t>Lietuvos Respublikos garantijų darbuotojams jų darbdaviui tapus nemokiam ir ilgalaikio darbo išmokų įstatymas;</w:t>
      </w:r>
    </w:p>
    <w:p w:rsidR="0086711C" w:rsidRPr="00373CB7" w:rsidRDefault="0086711C" w:rsidP="004E6724">
      <w:pPr>
        <w:spacing w:after="0" w:line="270" w:lineRule="exact"/>
        <w:ind w:firstLine="0"/>
      </w:pPr>
    </w:p>
    <w:p w:rsidR="004901D8" w:rsidRPr="00373CB7" w:rsidRDefault="004901D8" w:rsidP="004E6724">
      <w:pPr>
        <w:spacing w:after="0" w:line="270" w:lineRule="exact"/>
        <w:ind w:firstLine="0"/>
      </w:pPr>
      <w:r w:rsidRPr="00373CB7">
        <w:t>Lietuvos Respublikos gyventojų pajamų mokesčio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įmonių finansinės atskaitomybės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mokesčių administravimo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lygių galimybių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pridėtinės vertės mokesčio įstatymas;</w:t>
      </w:r>
    </w:p>
    <w:p w:rsidR="009107F5" w:rsidRPr="00373CB7" w:rsidRDefault="009107F5" w:rsidP="004E6724">
      <w:pPr>
        <w:spacing w:after="0" w:line="270" w:lineRule="exact"/>
        <w:ind w:firstLine="0"/>
      </w:pPr>
    </w:p>
    <w:p w:rsidR="009107F5" w:rsidRPr="00373CB7" w:rsidRDefault="009107F5" w:rsidP="004E6724">
      <w:pPr>
        <w:spacing w:after="0" w:line="270" w:lineRule="exact"/>
        <w:ind w:firstLine="0"/>
      </w:pPr>
      <w:r w:rsidRPr="00373CB7">
        <w:t>Lietuvos Respublikos savanoriškos veiklos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statybos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statybos reglamentai, patvirtinti Lietuvos Respublikos aplinkos ministro įsakym</w:t>
      </w:r>
      <w:r w:rsidR="00E66612" w:rsidRPr="00373CB7">
        <w:t>ais</w:t>
      </w:r>
      <w:r w:rsidRPr="00373CB7">
        <w:t>;</w:t>
      </w:r>
    </w:p>
    <w:p w:rsidR="00D83110" w:rsidRPr="00373CB7" w:rsidRDefault="00D83110" w:rsidP="004E6724">
      <w:pPr>
        <w:spacing w:after="0" w:line="270" w:lineRule="exact"/>
        <w:ind w:firstLine="0"/>
      </w:pPr>
    </w:p>
    <w:p w:rsidR="00D83110" w:rsidRPr="00373CB7" w:rsidRDefault="00D83110" w:rsidP="004E6724">
      <w:pPr>
        <w:spacing w:after="0" w:line="270" w:lineRule="exact"/>
        <w:ind w:firstLine="0"/>
      </w:pPr>
      <w:r w:rsidRPr="00373CB7">
        <w:t>Lietuvos Respublikos valstybės ir savivaldybių įstaigų darbuotojų apmokėjimo įstatymas;</w:t>
      </w:r>
    </w:p>
    <w:p w:rsidR="0086711C" w:rsidRPr="00373CB7" w:rsidRDefault="0086711C" w:rsidP="004E6724">
      <w:pPr>
        <w:spacing w:after="0" w:line="270" w:lineRule="exact"/>
        <w:ind w:firstLine="0"/>
      </w:pPr>
    </w:p>
    <w:p w:rsidR="004901D8" w:rsidRPr="00373CB7" w:rsidRDefault="004901D8" w:rsidP="004E6724">
      <w:pPr>
        <w:spacing w:after="0" w:line="270" w:lineRule="exact"/>
        <w:ind w:firstLine="0"/>
      </w:pPr>
      <w:r w:rsidRPr="00373CB7">
        <w:t>Lietuvos Respublikos valstybės tarnybos įstatymas;</w:t>
      </w:r>
    </w:p>
    <w:p w:rsidR="00B54409" w:rsidRPr="00373CB7" w:rsidRDefault="00B54409" w:rsidP="00B54409">
      <w:pPr>
        <w:spacing w:after="0" w:line="270" w:lineRule="exact"/>
        <w:ind w:firstLine="0"/>
      </w:pPr>
    </w:p>
    <w:p w:rsidR="00B54409" w:rsidRPr="00373CB7" w:rsidRDefault="00B54409" w:rsidP="00B54409">
      <w:pPr>
        <w:spacing w:after="0" w:line="270" w:lineRule="exact"/>
        <w:ind w:firstLine="0"/>
      </w:pPr>
      <w:r w:rsidRPr="00373CB7">
        <w:t>Lietuvos Respublikos valstybinio socialinio draudimo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viešųjų įstaigų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viešųjų pirkimų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vyrų ir moterų lygių galimybių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žemės įstatymas;</w:t>
      </w:r>
    </w:p>
    <w:p w:rsidR="0053465A" w:rsidRDefault="0053465A" w:rsidP="004E6724">
      <w:pPr>
        <w:tabs>
          <w:tab w:val="num" w:pos="792"/>
        </w:tabs>
        <w:spacing w:after="0" w:line="270" w:lineRule="exact"/>
        <w:ind w:firstLine="0"/>
      </w:pPr>
    </w:p>
    <w:p w:rsidR="004901D8" w:rsidRPr="00373CB7" w:rsidRDefault="004901D8" w:rsidP="004E6724">
      <w:pPr>
        <w:tabs>
          <w:tab w:val="num" w:pos="792"/>
        </w:tabs>
        <w:spacing w:after="0" w:line="270" w:lineRule="exact"/>
        <w:ind w:firstLine="0"/>
      </w:pPr>
      <w:r w:rsidRPr="00373CB7">
        <w:lastRenderedPageBreak/>
        <w:t>Atsakomybės ir funkcijų paskirstymo tarp institucijų, įgyvendinant</w:t>
      </w:r>
      <w:r w:rsidR="009B39A1" w:rsidRPr="00373CB7">
        <w:t xml:space="preserve"> </w:t>
      </w:r>
      <w:r w:rsidRPr="00373CB7">
        <w:t>2014</w:t>
      </w:r>
      <w:r w:rsidR="009B39A1" w:rsidRPr="00373CB7">
        <w:t>–</w:t>
      </w:r>
      <w:r w:rsidRPr="00373CB7">
        <w:t xml:space="preserve">2020 metų Europos Sąjungos fondų </w:t>
      </w:r>
      <w:r w:rsidR="009A79B6" w:rsidRPr="00373CB7">
        <w:t xml:space="preserve">investicijų </w:t>
      </w:r>
      <w:r w:rsidRPr="00373CB7">
        <w:t>veiksmų programą, taisyklės, patvirtintos</w:t>
      </w:r>
      <w:r w:rsidR="00EC4D93" w:rsidRPr="00373CB7">
        <w:t xml:space="preserve"> </w:t>
      </w:r>
      <w:r w:rsidRPr="00373CB7">
        <w:t xml:space="preserve">Lietuvos Respublikos Vyriausybės 2014 m. </w:t>
      </w:r>
      <w:r w:rsidR="00A25751" w:rsidRPr="00373CB7">
        <w:t xml:space="preserve">birželio 4 </w:t>
      </w:r>
      <w:r w:rsidRPr="00373CB7">
        <w:t xml:space="preserve">d. nutarimu Nr. </w:t>
      </w:r>
      <w:r w:rsidR="00290045" w:rsidRPr="00373CB7">
        <w:t>528</w:t>
      </w:r>
      <w:r w:rsidR="0026600D" w:rsidRPr="00373CB7">
        <w:t xml:space="preserve"> </w:t>
      </w:r>
      <w:r w:rsidRPr="00373CB7">
        <w:t>„Dėl atsakomybės ir funkcijų paskirstymo tarp institucijų, įgyvendinant 2014</w:t>
      </w:r>
      <w:r w:rsidR="009B39A1" w:rsidRPr="00373CB7">
        <w:t>–</w:t>
      </w:r>
      <w:r w:rsidRPr="00373CB7">
        <w:t xml:space="preserve">2020 metų Europos Sąjungos fondų </w:t>
      </w:r>
      <w:r w:rsidR="009A79B6" w:rsidRPr="00373CB7">
        <w:t xml:space="preserve">investicijų </w:t>
      </w:r>
      <w:r w:rsidRPr="00373CB7">
        <w:t>veiksmų programą“;</w:t>
      </w:r>
    </w:p>
    <w:p w:rsidR="004901D8" w:rsidRPr="00373CB7" w:rsidRDefault="004901D8" w:rsidP="004E6724">
      <w:pPr>
        <w:spacing w:after="0" w:line="270" w:lineRule="exact"/>
        <w:ind w:firstLine="0"/>
      </w:pPr>
    </w:p>
    <w:p w:rsidR="004901D8" w:rsidRPr="00373CB7" w:rsidRDefault="004901D8" w:rsidP="004E6724">
      <w:pPr>
        <w:tabs>
          <w:tab w:val="num" w:pos="792"/>
        </w:tabs>
        <w:spacing w:after="0" w:line="270" w:lineRule="exact"/>
        <w:ind w:firstLine="0"/>
      </w:pPr>
      <w:r w:rsidRPr="00373CB7">
        <w:t>Projektų administravimo ir finansavimo taisyklės, patvirtintos Lietuvos Respublikos finansų ministro 2014 m</w:t>
      </w:r>
      <w:r w:rsidR="001C05AA" w:rsidRPr="00373CB7">
        <w:t xml:space="preserve">. spalio 8 </w:t>
      </w:r>
      <w:r w:rsidRPr="00373CB7">
        <w:t>d.</w:t>
      </w:r>
      <w:r w:rsidR="009B39A1" w:rsidRPr="00373CB7">
        <w:t xml:space="preserve"> </w:t>
      </w:r>
      <w:r w:rsidRPr="00373CB7">
        <w:t>įsakymu</w:t>
      </w:r>
      <w:r w:rsidR="009B39A1" w:rsidRPr="00373CB7">
        <w:t xml:space="preserve"> </w:t>
      </w:r>
      <w:r w:rsidRPr="00373CB7">
        <w:t>Nr.</w:t>
      </w:r>
      <w:r w:rsidR="00543725" w:rsidRPr="00373CB7">
        <w:t xml:space="preserve"> </w:t>
      </w:r>
      <w:r w:rsidR="001C05AA" w:rsidRPr="00373CB7">
        <w:t>1K-316</w:t>
      </w:r>
      <w:r w:rsidRPr="00373CB7">
        <w:t xml:space="preserve"> „Dėl Projektų administravimo ir finansavimo taisyklių patvirtinimo“;</w:t>
      </w:r>
    </w:p>
    <w:p w:rsidR="004901D8" w:rsidRPr="00373CB7" w:rsidRDefault="004901D8" w:rsidP="004E6724">
      <w:pPr>
        <w:tabs>
          <w:tab w:val="num" w:pos="792"/>
        </w:tabs>
        <w:spacing w:after="0" w:line="270" w:lineRule="exact"/>
        <w:ind w:firstLine="0"/>
      </w:pPr>
    </w:p>
    <w:p w:rsidR="004901D8" w:rsidRPr="00373CB7" w:rsidRDefault="004901D8" w:rsidP="00BC3B59">
      <w:pPr>
        <w:tabs>
          <w:tab w:val="num" w:pos="792"/>
        </w:tabs>
        <w:spacing w:after="0" w:line="270" w:lineRule="exact"/>
        <w:ind w:firstLine="0"/>
      </w:pPr>
      <w:r w:rsidRPr="00373CB7">
        <w:t>2014</w:t>
      </w:r>
      <w:r w:rsidR="009B39A1" w:rsidRPr="00373CB7">
        <w:t>–</w:t>
      </w:r>
      <w:r w:rsidRPr="00373CB7">
        <w:t xml:space="preserve">2020 metų Europos Sąjungos fondų investicijų veiksmų programos administravimo taisyklės, patvirtintos Lietuvos Respublikos Vyriausybės </w:t>
      </w:r>
      <w:r w:rsidR="009B39A1" w:rsidRPr="00373CB7">
        <w:t>2014 m</w:t>
      </w:r>
      <w:r w:rsidR="001C05AA" w:rsidRPr="00373CB7">
        <w:t xml:space="preserve">. spalio 3 </w:t>
      </w:r>
      <w:r w:rsidR="009B39A1" w:rsidRPr="00373CB7">
        <w:t xml:space="preserve">d. </w:t>
      </w:r>
      <w:r w:rsidRPr="00373CB7">
        <w:t xml:space="preserve">nutarimu Nr. </w:t>
      </w:r>
      <w:r w:rsidR="001C05AA" w:rsidRPr="00373CB7">
        <w:t xml:space="preserve">1090 </w:t>
      </w:r>
      <w:r w:rsidRPr="00373CB7">
        <w:t>„Dėl 2014</w:t>
      </w:r>
      <w:r w:rsidR="009B39A1" w:rsidRPr="00373CB7">
        <w:t>–</w:t>
      </w:r>
      <w:r w:rsidRPr="00373CB7">
        <w:t>2020 metų Europos Sąjungos fondų investicijų veiksmų programos administravimo taisyklių patvirtinimo“;</w:t>
      </w:r>
    </w:p>
    <w:p w:rsidR="004901D8" w:rsidRPr="00373CB7" w:rsidRDefault="004901D8" w:rsidP="004E6724">
      <w:pPr>
        <w:tabs>
          <w:tab w:val="num" w:pos="792"/>
        </w:tabs>
        <w:spacing w:after="0" w:line="270" w:lineRule="exact"/>
        <w:ind w:firstLine="0"/>
      </w:pPr>
    </w:p>
    <w:p w:rsidR="004901D8" w:rsidRPr="00373CB7" w:rsidRDefault="004901D8" w:rsidP="004E6724">
      <w:pPr>
        <w:spacing w:after="0" w:line="270" w:lineRule="exact"/>
        <w:ind w:firstLine="0"/>
      </w:pPr>
      <w:r w:rsidRPr="00373CB7">
        <w:t xml:space="preserve">Nekilnojamojo turto vertinimo taisyklės, patvirtintos Lietuvos Respublikos Vyriausybės 2005 m. rugsėjo 29 d. nutarimu Nr. 1049 „Dėl </w:t>
      </w:r>
      <w:r w:rsidR="00290045" w:rsidRPr="00373CB7">
        <w:t>N</w:t>
      </w:r>
      <w:r w:rsidRPr="00373CB7">
        <w:t>ekilnojamojo turto vertinimo taisyklių patvirtinimo“;</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valstybės biudžeto, savivaldybių biudžetų ir valstybės pinigų fondų, darbo užmokesčio fondo apskaičiavimo metodika, patvirtinta Lietuvos Respublikos Vyriausybės 2003 m. kovo 3 d. nutarimu Nr. 280 „Dėl Lietuvos Respublikos valstybės biudžeto, savivaldybių biudžetų ir valstybės pinigų fondų, darbo užmokesčio fondo apskaičiavimo metodikos patvirtinimo“;</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Vyriausybės 2003 m. gruodžio 2 d. nutarimas Nr. 1515 „D</w:t>
      </w:r>
      <w:hyperlink r:id="rId18" w:history="1">
        <w:r w:rsidRPr="00373CB7">
          <w:t>ėl neapmokestinamųjų piniginių kompensacijų dydžių nustatymo</w:t>
        </w:r>
      </w:hyperlink>
      <w:r w:rsidRPr="00373CB7">
        <w:t>“;</w:t>
      </w:r>
    </w:p>
    <w:p w:rsidR="004901D8" w:rsidRPr="00373CB7" w:rsidRDefault="004901D8" w:rsidP="004E6724">
      <w:pPr>
        <w:spacing w:after="0" w:line="270" w:lineRule="exact"/>
        <w:ind w:firstLine="0"/>
      </w:pPr>
    </w:p>
    <w:p w:rsidR="00B54409" w:rsidRPr="00373CB7" w:rsidRDefault="00B54409" w:rsidP="00B54409">
      <w:pPr>
        <w:spacing w:after="0" w:line="270" w:lineRule="exact"/>
        <w:ind w:firstLine="0"/>
      </w:pPr>
      <w:r w:rsidRPr="00373CB7">
        <w:rPr>
          <w:lang w:eastAsia="lt-LT"/>
        </w:rPr>
        <w:t>Lietuvos Respublikos Vyriausybės 2004 m. balandžio 29 d. nutarimas Nr. 526 „Dėl dienpinigių ir kitų tarnybinių komandiruočių išlaidų apmokėjimo“;</w:t>
      </w:r>
    </w:p>
    <w:p w:rsidR="00B54409" w:rsidRPr="00373CB7" w:rsidRDefault="00B54409" w:rsidP="004E6724">
      <w:pPr>
        <w:spacing w:after="0" w:line="270" w:lineRule="exact"/>
        <w:ind w:firstLine="0"/>
      </w:pPr>
    </w:p>
    <w:p w:rsidR="00636219" w:rsidRPr="00373CB7" w:rsidRDefault="00636219" w:rsidP="004E6724">
      <w:pPr>
        <w:spacing w:after="0" w:line="270" w:lineRule="exact"/>
        <w:ind w:firstLine="0"/>
      </w:pPr>
      <w:r w:rsidRPr="00373CB7">
        <w:t>Lietuvos Respublikos Vyriausybės 2017 m. birželio 21 d. nutarimas Nr. 496 „Dėl Lietuvos Respublikos darbo kodekso įgyvendinimo“;</w:t>
      </w:r>
    </w:p>
    <w:p w:rsidR="004901D8" w:rsidRPr="00373CB7" w:rsidRDefault="004901D8" w:rsidP="004E6724">
      <w:pPr>
        <w:spacing w:before="100" w:beforeAutospacing="1" w:after="100" w:afterAutospacing="1" w:line="270" w:lineRule="exact"/>
        <w:ind w:firstLine="0"/>
        <w:rPr>
          <w:lang w:eastAsia="lt-LT"/>
        </w:rPr>
      </w:pPr>
      <w:r w:rsidRPr="00373CB7">
        <w:rPr>
          <w:lang w:eastAsia="lt-LT"/>
        </w:rPr>
        <w:t xml:space="preserve">Turto ir verslo vertinimo metodika, patvirtinta Lietuvos Respublikos finansų ministro 2012 m. balandžio 27 d. įsakymu Nr. 1K-159 „Dėl </w:t>
      </w:r>
      <w:r w:rsidR="00004E79" w:rsidRPr="00373CB7">
        <w:rPr>
          <w:lang w:eastAsia="lt-LT"/>
        </w:rPr>
        <w:t>T</w:t>
      </w:r>
      <w:r w:rsidRPr="00373CB7">
        <w:rPr>
          <w:lang w:eastAsia="lt-LT"/>
        </w:rPr>
        <w:t>urto ir verslo vertinimo metodikos patvirtinimo“;</w:t>
      </w:r>
    </w:p>
    <w:p w:rsidR="004901D8" w:rsidRPr="00373CB7" w:rsidRDefault="004901D8" w:rsidP="003F3F68">
      <w:pPr>
        <w:spacing w:before="100" w:beforeAutospacing="1" w:after="100" w:afterAutospacing="1" w:line="270" w:lineRule="exact"/>
        <w:ind w:firstLine="0"/>
      </w:pPr>
      <w:r w:rsidRPr="00373CB7">
        <w:rPr>
          <w:lang w:eastAsia="lt-LT"/>
        </w:rPr>
        <w:t xml:space="preserve">Dokumentų rengimo taisyklės, patvirtintos </w:t>
      </w:r>
      <w:r w:rsidRPr="00373CB7">
        <w:t>Lietuvos vyriausiojo archyvaro 2011 m. liepos 4 d. įsakymu</w:t>
      </w:r>
      <w:r w:rsidR="00694FBF" w:rsidRPr="00373CB7">
        <w:t xml:space="preserve"> Nr. V-117</w:t>
      </w:r>
      <w:r w:rsidRPr="00373CB7">
        <w:t xml:space="preserve"> „Dėl Dokumentų rengimo taisyklių patvirtinimo“;</w:t>
      </w:r>
    </w:p>
    <w:p w:rsidR="004901D8" w:rsidRPr="00373CB7" w:rsidRDefault="004901D8" w:rsidP="008B35D8">
      <w:pPr>
        <w:spacing w:after="0" w:line="240" w:lineRule="auto"/>
        <w:ind w:firstLine="0"/>
      </w:pPr>
      <w:r w:rsidRPr="00373CB7">
        <w:t>Socialinių stipendijų aukštųjų mokyklų studentams skyrimo ir administravimo tvarkos aprašas, patvirtintas Lietuvos Respublikos Vyriausybės 2009 m. gruodžio 23 d. nutarimu Nr. 1801 „Dėl Socialinių stipendijų aukštųjų mokyklų studentams skyrimo ir administravimo tvarkos aprašo patvirtinimo“</w:t>
      </w:r>
      <w:r w:rsidR="00694FBF" w:rsidRPr="00373CB7">
        <w:t>.</w:t>
      </w:r>
    </w:p>
    <w:p w:rsidR="004901D8" w:rsidRPr="00373CB7" w:rsidRDefault="004901D8" w:rsidP="008B35D8">
      <w:pPr>
        <w:spacing w:after="0" w:line="240" w:lineRule="auto"/>
        <w:ind w:firstLine="0"/>
      </w:pPr>
    </w:p>
    <w:p w:rsidR="004901D8" w:rsidRPr="00373CB7" w:rsidRDefault="004901D8" w:rsidP="008B35D8">
      <w:pPr>
        <w:spacing w:after="0" w:line="240" w:lineRule="auto"/>
        <w:ind w:firstLine="0"/>
      </w:pPr>
    </w:p>
    <w:p w:rsidR="004901D8" w:rsidRPr="00647813" w:rsidRDefault="004901D8">
      <w:pPr>
        <w:rPr>
          <w:rFonts w:ascii="Times New Roman" w:hAnsi="Times New Roman" w:cs="Times New Roman"/>
          <w:sz w:val="24"/>
          <w:szCs w:val="24"/>
          <w:lang w:eastAsia="lt-LT"/>
        </w:rPr>
      </w:pPr>
      <w:r w:rsidRPr="00647813">
        <w:rPr>
          <w:rFonts w:ascii="Times New Roman" w:hAnsi="Times New Roman" w:cs="Times New Roman"/>
          <w:sz w:val="24"/>
          <w:szCs w:val="24"/>
          <w:lang w:eastAsia="lt-LT"/>
        </w:rPr>
        <w:br w:type="page"/>
      </w:r>
    </w:p>
    <w:p w:rsidR="004901D8" w:rsidRPr="00647813" w:rsidRDefault="004901D8" w:rsidP="00AF5B1C">
      <w:pPr>
        <w:pStyle w:val="Antrat1"/>
      </w:pPr>
      <w:bookmarkStart w:id="66" w:name="_Toc8220281"/>
      <w:r w:rsidRPr="00647813">
        <w:lastRenderedPageBreak/>
        <w:t>PRIEDAI</w:t>
      </w:r>
      <w:bookmarkEnd w:id="66"/>
    </w:p>
    <w:p w:rsidR="004901D8" w:rsidRPr="00647813" w:rsidRDefault="004901D8" w:rsidP="00AF5B1C"/>
    <w:p w:rsidR="00361171" w:rsidRDefault="0020669D" w:rsidP="00361171">
      <w:pPr>
        <w:pStyle w:val="Sraopastraipa"/>
        <w:numPr>
          <w:ilvl w:val="0"/>
          <w:numId w:val="31"/>
        </w:numPr>
        <w:rPr>
          <w:lang w:eastAsia="lt-LT"/>
        </w:rPr>
      </w:pPr>
      <w:r>
        <w:rPr>
          <w:lang w:eastAsia="lt-LT"/>
        </w:rPr>
        <w:t xml:space="preserve"> </w:t>
      </w:r>
      <w:r w:rsidR="004901D8" w:rsidRPr="00647813">
        <w:rPr>
          <w:lang w:eastAsia="lt-LT"/>
        </w:rPr>
        <w:t>PVM finansavimo iš ES fondų lėšų gairės</w:t>
      </w:r>
      <w:r w:rsidR="00D457EF">
        <w:rPr>
          <w:lang w:eastAsia="lt-LT"/>
        </w:rPr>
        <w:t>, 20</w:t>
      </w:r>
      <w:r w:rsidR="00736602">
        <w:rPr>
          <w:lang w:eastAsia="lt-LT"/>
        </w:rPr>
        <w:t>20</w:t>
      </w:r>
      <w:r w:rsidR="00D457EF">
        <w:rPr>
          <w:lang w:eastAsia="lt-LT"/>
        </w:rPr>
        <w:t xml:space="preserve"> m. lapkričio </w:t>
      </w:r>
      <w:r w:rsidR="00736602">
        <w:rPr>
          <w:lang w:eastAsia="lt-LT"/>
        </w:rPr>
        <w:t>mėn.</w:t>
      </w:r>
      <w:r w:rsidR="00D457EF">
        <w:rPr>
          <w:lang w:eastAsia="lt-LT"/>
        </w:rPr>
        <w:t xml:space="preserve"> redakcija</w:t>
      </w:r>
    </w:p>
    <w:p w:rsidR="00612908" w:rsidRPr="001E5662" w:rsidRDefault="0020669D" w:rsidP="00612908">
      <w:pPr>
        <w:pStyle w:val="Sraopastraipa"/>
        <w:numPr>
          <w:ilvl w:val="0"/>
          <w:numId w:val="31"/>
        </w:numPr>
        <w:rPr>
          <w:lang w:eastAsia="lt-LT"/>
        </w:rPr>
      </w:pPr>
      <w:r>
        <w:t xml:space="preserve"> </w:t>
      </w:r>
      <w:r w:rsidR="00612908" w:rsidRPr="001E5662">
        <w:t xml:space="preserve">„Nedidelės apimties </w:t>
      </w:r>
      <w:r w:rsidR="00612908" w:rsidRPr="001E5662">
        <w:rPr>
          <w:color w:val="343434"/>
        </w:rPr>
        <w:t>investicijų“</w:t>
      </w:r>
      <w:r w:rsidR="00612908" w:rsidRPr="001E5662">
        <w:rPr>
          <w:i/>
        </w:rPr>
        <w:t xml:space="preserve"> (angl. „</w:t>
      </w:r>
      <w:proofErr w:type="spellStart"/>
      <w:r w:rsidR="00612908" w:rsidRPr="001E5662">
        <w:rPr>
          <w:i/>
        </w:rPr>
        <w:t>small</w:t>
      </w:r>
      <w:proofErr w:type="spellEnd"/>
      <w:r w:rsidR="00612908" w:rsidRPr="001E5662">
        <w:rPr>
          <w:i/>
        </w:rPr>
        <w:t xml:space="preserve"> </w:t>
      </w:r>
      <w:proofErr w:type="spellStart"/>
      <w:r w:rsidR="00612908" w:rsidRPr="001E5662">
        <w:rPr>
          <w:i/>
        </w:rPr>
        <w:t>scale</w:t>
      </w:r>
      <w:proofErr w:type="spellEnd"/>
      <w:r w:rsidR="00612908" w:rsidRPr="001E5662">
        <w:rPr>
          <w:i/>
        </w:rPr>
        <w:t xml:space="preserve"> </w:t>
      </w:r>
      <w:proofErr w:type="spellStart"/>
      <w:r w:rsidR="00612908" w:rsidRPr="001E5662">
        <w:rPr>
          <w:i/>
        </w:rPr>
        <w:t>infrastructure</w:t>
      </w:r>
      <w:proofErr w:type="spellEnd"/>
      <w:r w:rsidR="00612908" w:rsidRPr="001E5662">
        <w:rPr>
          <w:i/>
        </w:rPr>
        <w:t>“)</w:t>
      </w:r>
      <w:r w:rsidR="00612908" w:rsidRPr="001E5662">
        <w:rPr>
          <w:color w:val="343434"/>
        </w:rPr>
        <w:t xml:space="preserve"> </w:t>
      </w:r>
      <w:r w:rsidR="00AE4DA4" w:rsidRPr="004311F5">
        <w:t>samprata</w:t>
      </w:r>
    </w:p>
    <w:p w:rsidR="00612908" w:rsidRPr="00647813" w:rsidRDefault="00612908" w:rsidP="00BE4F83">
      <w:pPr>
        <w:pStyle w:val="Sraopastraipa"/>
        <w:ind w:left="851" w:firstLine="0"/>
        <w:rPr>
          <w:lang w:eastAsia="lt-LT"/>
        </w:rPr>
      </w:pPr>
    </w:p>
    <w:sectPr w:rsidR="00612908" w:rsidRPr="00647813" w:rsidSect="00094F2A">
      <w:headerReference w:type="default" r:id="rId19"/>
      <w:footerReference w:type="default" r:id="rId20"/>
      <w:pgSz w:w="11906" w:h="16838" w:code="9"/>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09D" w:rsidRDefault="00ED609D" w:rsidP="0098084D">
      <w:pPr>
        <w:spacing w:after="0" w:line="240" w:lineRule="auto"/>
      </w:pPr>
      <w:r>
        <w:separator/>
      </w:r>
    </w:p>
  </w:endnote>
  <w:endnote w:type="continuationSeparator" w:id="0">
    <w:p w:rsidR="00ED609D" w:rsidRDefault="00ED609D" w:rsidP="0098084D">
      <w:pPr>
        <w:spacing w:after="0" w:line="240" w:lineRule="auto"/>
      </w:pPr>
      <w:r>
        <w:continuationSeparator/>
      </w:r>
    </w:p>
  </w:endnote>
  <w:endnote w:type="continuationNotice" w:id="1">
    <w:p w:rsidR="00ED609D" w:rsidRDefault="00ED6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10" w:rsidRDefault="00D83110">
    <w:pPr>
      <w:pStyle w:val="Porat"/>
      <w:jc w:val="right"/>
    </w:pPr>
    <w:r>
      <w:fldChar w:fldCharType="begin"/>
    </w:r>
    <w:r>
      <w:instrText>PAGE   \* MERGEFORMAT</w:instrText>
    </w:r>
    <w:r>
      <w:fldChar w:fldCharType="separate"/>
    </w:r>
    <w:r w:rsidR="00640BFB">
      <w:rPr>
        <w:noProof/>
      </w:rPr>
      <w:t>58</w:t>
    </w:r>
    <w:r>
      <w:rPr>
        <w:noProof/>
      </w:rPr>
      <w:fldChar w:fldCharType="end"/>
    </w:r>
  </w:p>
  <w:p w:rsidR="00D83110" w:rsidRDefault="00D831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09D" w:rsidRDefault="00ED609D" w:rsidP="0098084D">
      <w:pPr>
        <w:spacing w:after="0" w:line="240" w:lineRule="auto"/>
      </w:pPr>
      <w:r>
        <w:separator/>
      </w:r>
    </w:p>
  </w:footnote>
  <w:footnote w:type="continuationSeparator" w:id="0">
    <w:p w:rsidR="00ED609D" w:rsidRDefault="00ED609D" w:rsidP="0098084D">
      <w:pPr>
        <w:spacing w:after="0" w:line="240" w:lineRule="auto"/>
      </w:pPr>
      <w:r>
        <w:continuationSeparator/>
      </w:r>
    </w:p>
  </w:footnote>
  <w:footnote w:type="continuationNotice" w:id="1">
    <w:p w:rsidR="00ED609D" w:rsidRDefault="00ED609D">
      <w:pPr>
        <w:spacing w:after="0" w:line="240" w:lineRule="auto"/>
      </w:pPr>
    </w:p>
  </w:footnote>
  <w:footnote w:id="2">
    <w:p w:rsidR="00D83110" w:rsidRPr="00FB0341" w:rsidRDefault="00D83110" w:rsidP="00AB4B83">
      <w:pPr>
        <w:autoSpaceDE w:val="0"/>
        <w:autoSpaceDN w:val="0"/>
        <w:adjustRightInd w:val="0"/>
        <w:spacing w:after="0" w:line="240" w:lineRule="auto"/>
        <w:ind w:firstLine="0"/>
        <w:rPr>
          <w:i/>
          <w:strike/>
          <w:color w:val="000000"/>
          <w:sz w:val="20"/>
        </w:rPr>
      </w:pPr>
      <w:r w:rsidRPr="00FB0341">
        <w:rPr>
          <w:rStyle w:val="Puslapioinaosnuoroda"/>
          <w:i/>
          <w:color w:val="000000"/>
          <w:sz w:val="20"/>
        </w:rPr>
        <w:footnoteRef/>
      </w:r>
      <w:r w:rsidRPr="00FB0341">
        <w:rPr>
          <w:i/>
          <w:color w:val="000000"/>
          <w:sz w:val="20"/>
        </w:rPr>
        <w:t xml:space="preserve"> </w:t>
      </w:r>
      <w:r w:rsidR="00C70F6E" w:rsidRPr="00FB0341">
        <w:rPr>
          <w:i/>
          <w:iCs/>
          <w:color w:val="000000"/>
          <w:sz w:val="20"/>
          <w:szCs w:val="20"/>
        </w:rPr>
        <w:t xml:space="preserve">Klasterio </w:t>
      </w:r>
      <w:proofErr w:type="gramStart"/>
      <w:r w:rsidR="00C70F6E" w:rsidRPr="00FB0341">
        <w:rPr>
          <w:i/>
          <w:iCs/>
          <w:color w:val="000000"/>
          <w:sz w:val="20"/>
          <w:szCs w:val="20"/>
        </w:rPr>
        <w:t>sąvoka apibrėžta Lietuvos Respublikos technologijų ir inovacijų įstatyme</w:t>
      </w:r>
      <w:r w:rsidR="00A03A9C" w:rsidRPr="00FB0341">
        <w:rPr>
          <w:i/>
          <w:iCs/>
          <w:color w:val="000000"/>
          <w:sz w:val="20"/>
          <w:szCs w:val="20"/>
        </w:rPr>
        <w:t>,</w:t>
      </w:r>
      <w:r w:rsidR="00C70F6E" w:rsidRPr="00FB0341">
        <w:rPr>
          <w:i/>
          <w:iCs/>
          <w:color w:val="000000"/>
          <w:sz w:val="20"/>
          <w:szCs w:val="20"/>
        </w:rPr>
        <w:t xml:space="preserve"> priimtame Lietuvos Respublikos</w:t>
      </w:r>
      <w:proofErr w:type="gramEnd"/>
      <w:r w:rsidR="00C70F6E" w:rsidRPr="00FB0341">
        <w:rPr>
          <w:i/>
          <w:iCs/>
          <w:color w:val="000000"/>
          <w:sz w:val="20"/>
          <w:szCs w:val="20"/>
        </w:rPr>
        <w:t xml:space="preserve"> Seimo 2018 m. birželio 30 d. Nr. XIII-1414.</w:t>
      </w:r>
    </w:p>
    <w:p w:rsidR="00D83110" w:rsidRPr="00736602" w:rsidRDefault="00D83110">
      <w:pPr>
        <w:pStyle w:val="Puslapioinaostekstas"/>
        <w:rPr>
          <w:strike/>
        </w:rPr>
      </w:pPr>
    </w:p>
  </w:footnote>
  <w:footnote w:id="3">
    <w:p w:rsidR="00D83110" w:rsidRDefault="00D83110" w:rsidP="00DF07D7">
      <w:pPr>
        <w:spacing w:after="0" w:line="240" w:lineRule="auto"/>
        <w:ind w:firstLine="0"/>
        <w:rPr>
          <w:b/>
          <w:bCs/>
          <w:lang w:eastAsia="lt-LT"/>
        </w:rPr>
      </w:pPr>
      <w:r w:rsidRPr="00AC21D7">
        <w:rPr>
          <w:rStyle w:val="Puslapioinaosnuoroda"/>
        </w:rPr>
        <w:footnoteRef/>
      </w:r>
      <w:r w:rsidRPr="00AC21D7">
        <w:t xml:space="preserve"> </w:t>
      </w:r>
      <w:r w:rsidRPr="00AC21D7">
        <w:rPr>
          <w:i/>
          <w:sz w:val="20"/>
          <w:szCs w:val="20"/>
        </w:rPr>
        <w:t xml:space="preserve">Vadovaujantis šių Rekomendacijų </w:t>
      </w:r>
      <w:r w:rsidRPr="00AC21D7">
        <w:rPr>
          <w:bCs/>
          <w:i/>
          <w:sz w:val="20"/>
          <w:szCs w:val="20"/>
          <w:lang w:eastAsia="lt-LT"/>
        </w:rPr>
        <w:t>1 lentele „Projekto biudžeto išlaidų kategorijų aprašas“.</w:t>
      </w:r>
    </w:p>
    <w:p w:rsidR="00D83110" w:rsidRDefault="00D83110">
      <w:pPr>
        <w:pStyle w:val="Puslapioinaostekstas"/>
      </w:pPr>
    </w:p>
  </w:footnote>
  <w:footnote w:id="4">
    <w:p w:rsidR="00D83110" w:rsidRDefault="00D83110" w:rsidP="00DF07D7">
      <w:pPr>
        <w:spacing w:after="0" w:line="240" w:lineRule="auto"/>
        <w:ind w:firstLine="0"/>
        <w:rPr>
          <w:b/>
          <w:bCs/>
          <w:lang w:eastAsia="lt-LT"/>
        </w:rPr>
      </w:pPr>
      <w:r w:rsidRPr="00AC21D7">
        <w:rPr>
          <w:rStyle w:val="Puslapioinaosnuoroda"/>
        </w:rPr>
        <w:footnoteRef/>
      </w:r>
      <w:r w:rsidRPr="00AC21D7">
        <w:t xml:space="preserve"> </w:t>
      </w:r>
      <w:r w:rsidRPr="00AC21D7">
        <w:rPr>
          <w:i/>
          <w:sz w:val="20"/>
          <w:szCs w:val="20"/>
        </w:rPr>
        <w:t xml:space="preserve">Vadovaujantis šių Rekomendacijų </w:t>
      </w:r>
      <w:r w:rsidRPr="00AC21D7">
        <w:rPr>
          <w:bCs/>
          <w:i/>
          <w:sz w:val="20"/>
          <w:szCs w:val="20"/>
          <w:lang w:eastAsia="lt-LT"/>
        </w:rPr>
        <w:t>1 lentele „Projekto biudžeto išlaidų kategorijų aprašas“.</w:t>
      </w:r>
    </w:p>
    <w:p w:rsidR="00D83110" w:rsidRDefault="00D83110" w:rsidP="00E84060">
      <w:pPr>
        <w:pStyle w:val="Puslapioinaostekstas"/>
      </w:pPr>
    </w:p>
  </w:footnote>
  <w:footnote w:id="5">
    <w:p w:rsidR="00D83110" w:rsidRPr="0023702B" w:rsidRDefault="00D83110" w:rsidP="00DF07D7">
      <w:pPr>
        <w:pStyle w:val="Puslapioinaostekstas"/>
        <w:keepLines/>
        <w:tabs>
          <w:tab w:val="left" w:pos="284"/>
        </w:tabs>
        <w:ind w:firstLine="0"/>
        <w:rPr>
          <w:i/>
          <w:iCs/>
        </w:rPr>
      </w:pPr>
      <w:r>
        <w:rPr>
          <w:rStyle w:val="Puslapioinaosnuoroda"/>
        </w:rPr>
        <w:footnoteRef/>
      </w:r>
      <w:r>
        <w:rPr>
          <w:i/>
          <w:iCs/>
          <w:sz w:val="18"/>
          <w:szCs w:val="18"/>
        </w:rPr>
        <w:t xml:space="preserve"> </w:t>
      </w:r>
      <w:r w:rsidRPr="0023702B">
        <w:rPr>
          <w:i/>
          <w:iCs/>
        </w:rPr>
        <w:t>Įranga ir įrenginiais laikomas kilnojamasis materialusis turtas, naudojamas veiklai vykdyti, toks kaip kilnojami ar stacionarūs daiktai, darbui reikalingi įrankiai, mechanizmai, aparatūra ar prietaisų komplektas, jei tenkinamos visos šios sąlygos:</w:t>
      </w:r>
    </w:p>
    <w:p w:rsidR="00D83110" w:rsidRPr="0023702B" w:rsidRDefault="00D83110" w:rsidP="000F6636">
      <w:pPr>
        <w:pStyle w:val="Puslapioinaostekstas"/>
        <w:keepLines/>
        <w:numPr>
          <w:ilvl w:val="0"/>
          <w:numId w:val="35"/>
        </w:numPr>
        <w:tabs>
          <w:tab w:val="left" w:pos="567"/>
        </w:tabs>
        <w:ind w:left="284" w:firstLine="0"/>
        <w:rPr>
          <w:i/>
          <w:iCs/>
        </w:rPr>
      </w:pPr>
      <w:r w:rsidRPr="0023702B">
        <w:rPr>
          <w:i/>
          <w:iCs/>
        </w:rPr>
        <w:t xml:space="preserve">naudojant pagal paskirtį, jo naudingo tarnavimo laikas, įskaitant priežiūros ir techninės priežiūros laiką, yra ilgesnis nei </w:t>
      </w:r>
      <w:proofErr w:type="gramStart"/>
      <w:r w:rsidRPr="0023702B">
        <w:rPr>
          <w:i/>
          <w:iCs/>
        </w:rPr>
        <w:t>vieni</w:t>
      </w:r>
      <w:proofErr w:type="gramEnd"/>
      <w:r w:rsidRPr="0023702B">
        <w:rPr>
          <w:i/>
          <w:iCs/>
        </w:rPr>
        <w:t xml:space="preserve"> metai, išskyrus trumpalaikį turtą;</w:t>
      </w:r>
    </w:p>
    <w:p w:rsidR="00D83110" w:rsidRPr="0023702B" w:rsidRDefault="00D83110" w:rsidP="000F6636">
      <w:pPr>
        <w:pStyle w:val="Puslapioinaostekstas"/>
        <w:keepLines/>
        <w:numPr>
          <w:ilvl w:val="0"/>
          <w:numId w:val="35"/>
        </w:numPr>
        <w:tabs>
          <w:tab w:val="left" w:pos="567"/>
        </w:tabs>
        <w:ind w:left="284" w:firstLine="0"/>
        <w:rPr>
          <w:i/>
          <w:iCs/>
        </w:rPr>
      </w:pPr>
      <w:r w:rsidRPr="0023702B">
        <w:rPr>
          <w:i/>
          <w:iCs/>
        </w:rPr>
        <w:t>naudojamas jis išlaiko savo pradinę formą ir išvaizdą;</w:t>
      </w:r>
    </w:p>
    <w:p w:rsidR="00D83110" w:rsidRPr="0023702B" w:rsidRDefault="00D83110" w:rsidP="000F6636">
      <w:pPr>
        <w:pStyle w:val="Puslapioinaostekstas"/>
        <w:keepLines/>
        <w:numPr>
          <w:ilvl w:val="0"/>
          <w:numId w:val="35"/>
        </w:numPr>
        <w:tabs>
          <w:tab w:val="left" w:pos="567"/>
        </w:tabs>
        <w:ind w:left="284" w:firstLine="0"/>
        <w:rPr>
          <w:i/>
          <w:iCs/>
        </w:rPr>
      </w:pPr>
      <w:r w:rsidRPr="0023702B">
        <w:rPr>
          <w:i/>
          <w:iCs/>
        </w:rPr>
        <w:t>jį sugadinus, pametus kai kurias dalis ar joms susidėvėjus, jį tikslingiau taisyti, nei keisti visiškai nauju;</w:t>
      </w:r>
    </w:p>
    <w:p w:rsidR="00D83110" w:rsidRDefault="00D83110" w:rsidP="000F6636">
      <w:pPr>
        <w:pStyle w:val="Puslapioinaostekstas"/>
        <w:keepLines/>
        <w:numPr>
          <w:ilvl w:val="0"/>
          <w:numId w:val="35"/>
        </w:numPr>
        <w:tabs>
          <w:tab w:val="left" w:pos="567"/>
        </w:tabs>
        <w:ind w:left="284" w:firstLine="0"/>
      </w:pPr>
      <w:r w:rsidRPr="0023702B">
        <w:rPr>
          <w:i/>
          <w:iCs/>
        </w:rPr>
        <w:t>jis nepraranda savo tapatumo (galimybės atlikti funkcijas) net ir sujungtas į kitą sudėtingesnį vienetą.</w:t>
      </w:r>
    </w:p>
  </w:footnote>
  <w:footnote w:id="6">
    <w:p w:rsidR="00D83110" w:rsidRPr="005C6BB9" w:rsidRDefault="00D83110" w:rsidP="00DF07D7">
      <w:pPr>
        <w:pStyle w:val="Puslapioinaostekstas"/>
        <w:ind w:firstLine="0"/>
        <w:rPr>
          <w:i/>
        </w:rPr>
      </w:pPr>
      <w:r w:rsidRPr="00036221">
        <w:rPr>
          <w:rStyle w:val="Puslapioinaosnuoroda"/>
        </w:rPr>
        <w:footnoteRef/>
      </w:r>
      <w:r w:rsidRPr="00036221">
        <w:t xml:space="preserve"> </w:t>
      </w:r>
      <w:r w:rsidRPr="005C6BB9">
        <w:rPr>
          <w:rFonts w:cs="Times New Roman"/>
          <w:i/>
        </w:rPr>
        <w:t xml:space="preserve">Informacinių sistemų </w:t>
      </w:r>
      <w:r>
        <w:rPr>
          <w:rFonts w:cs="Times New Roman"/>
          <w:i/>
        </w:rPr>
        <w:t xml:space="preserve">kūrimo ir (arba) </w:t>
      </w:r>
      <w:r w:rsidRPr="005C6BB9">
        <w:rPr>
          <w:rFonts w:cs="Times New Roman"/>
          <w:i/>
          <w:u w:val="single"/>
        </w:rPr>
        <w:t>diegimo</w:t>
      </w:r>
      <w:r w:rsidRPr="005C6BB9">
        <w:rPr>
          <w:rFonts w:cs="Times New Roman"/>
          <w:i/>
        </w:rPr>
        <w:t xml:space="preserve"> techninė priežiūra – </w:t>
      </w:r>
      <w:r w:rsidRPr="005C6BB9">
        <w:rPr>
          <w:i/>
        </w:rPr>
        <w:t xml:space="preserve">tai </w:t>
      </w:r>
      <w:r w:rsidRPr="005C6BB9">
        <w:rPr>
          <w:rFonts w:cs="Times New Roman"/>
          <w:i/>
        </w:rPr>
        <w:t>ekspertinė informacinių sistemų kūrėjo</w:t>
      </w:r>
      <w:r>
        <w:rPr>
          <w:rFonts w:cs="Times New Roman"/>
          <w:i/>
        </w:rPr>
        <w:t xml:space="preserve"> ar </w:t>
      </w:r>
      <w:r w:rsidRPr="005C6BB9">
        <w:rPr>
          <w:rFonts w:cs="Times New Roman"/>
          <w:i/>
        </w:rPr>
        <w:t>diegėjo veiksmų bei sukurtų produktų</w:t>
      </w:r>
      <w:r>
        <w:rPr>
          <w:rFonts w:cs="Times New Roman"/>
          <w:i/>
        </w:rPr>
        <w:t xml:space="preserve"> ar </w:t>
      </w:r>
      <w:r w:rsidRPr="005C6BB9">
        <w:rPr>
          <w:rFonts w:cs="Times New Roman"/>
          <w:i/>
        </w:rPr>
        <w:t>rezultatų priežiūra</w:t>
      </w:r>
      <w:r>
        <w:rPr>
          <w:rFonts w:cs="Times New Roman"/>
          <w:i/>
        </w:rPr>
        <w:t xml:space="preserve"> ir įvertinimas</w:t>
      </w:r>
      <w:r w:rsidRPr="005C6BB9">
        <w:rPr>
          <w:rFonts w:cs="Times New Roman"/>
          <w:i/>
        </w:rPr>
        <w:t>, kuri</w:t>
      </w:r>
      <w:r>
        <w:rPr>
          <w:rFonts w:cs="Times New Roman"/>
          <w:i/>
        </w:rPr>
        <w:t>uos</w:t>
      </w:r>
      <w:r w:rsidRPr="005C6BB9">
        <w:rPr>
          <w:rFonts w:cs="Times New Roman"/>
          <w:i/>
        </w:rPr>
        <w:t xml:space="preserve"> vykdo pats užsakovas arba tam tikslui samdo paslaugų t</w:t>
      </w:r>
      <w:r>
        <w:rPr>
          <w:rFonts w:cs="Times New Roman"/>
          <w:i/>
        </w:rPr>
        <w:t>ei</w:t>
      </w:r>
      <w:r w:rsidRPr="005C6BB9">
        <w:rPr>
          <w:rFonts w:cs="Times New Roman"/>
          <w:i/>
        </w:rPr>
        <w:t>kėją, atstovaujantį užsakovo interesams.</w:t>
      </w:r>
    </w:p>
  </w:footnote>
  <w:footnote w:id="7">
    <w:p w:rsidR="00D83110" w:rsidRPr="0068584C" w:rsidRDefault="00D83110" w:rsidP="00DF07D7">
      <w:pPr>
        <w:pStyle w:val="Puslapioinaostekstas"/>
        <w:ind w:firstLine="0"/>
        <w:rPr>
          <w:b/>
        </w:rPr>
      </w:pPr>
      <w:r w:rsidRPr="005C6BB9">
        <w:rPr>
          <w:rStyle w:val="Puslapioinaosnuoroda"/>
          <w:i/>
        </w:rPr>
        <w:footnoteRef/>
      </w:r>
      <w:r w:rsidRPr="005C6BB9">
        <w:rPr>
          <w:i/>
        </w:rPr>
        <w:t xml:space="preserve"> T</w:t>
      </w:r>
      <w:r w:rsidRPr="005C6BB9">
        <w:rPr>
          <w:rFonts w:cs="Helv"/>
          <w:bCs/>
          <w:i/>
          <w:iCs/>
          <w:color w:val="000000"/>
        </w:rPr>
        <w:t>ransporto priemon</w:t>
      </w:r>
      <w:r w:rsidRPr="005C6BB9">
        <w:rPr>
          <w:rFonts w:cs="Arial"/>
          <w:bCs/>
          <w:i/>
          <w:iCs/>
          <w:color w:val="000000"/>
        </w:rPr>
        <w:t>ė</w:t>
      </w:r>
      <w:r w:rsidRPr="005C6BB9">
        <w:rPr>
          <w:rFonts w:cs="Helv"/>
          <w:bCs/>
          <w:i/>
          <w:color w:val="000000"/>
        </w:rPr>
        <w:t xml:space="preserve"> </w:t>
      </w:r>
      <w:r w:rsidRPr="005C6BB9">
        <w:rPr>
          <w:rFonts w:cs="Helv"/>
          <w:i/>
          <w:color w:val="000000"/>
        </w:rPr>
        <w:t>– bet koks savaeigis mechanizmas ar mechanizm</w:t>
      </w:r>
      <w:r w:rsidRPr="005C6BB9">
        <w:rPr>
          <w:rFonts w:cs="Arial"/>
          <w:i/>
          <w:color w:val="000000"/>
        </w:rPr>
        <w:t>ų</w:t>
      </w:r>
      <w:r w:rsidRPr="005C6BB9">
        <w:rPr>
          <w:rFonts w:cs="Helv"/>
          <w:i/>
          <w:color w:val="000000"/>
        </w:rPr>
        <w:t xml:space="preserve"> junginys keleiviams, bagažui ir (arba) kroviniams vežti (Lietuvos Respublikos transporto veiklos pagrindų įstatymas Nr. I-1863). Pagal Dabartin</w:t>
      </w:r>
      <w:r w:rsidRPr="005C6BB9">
        <w:rPr>
          <w:rFonts w:cs="Arial"/>
          <w:i/>
          <w:color w:val="000000"/>
        </w:rPr>
        <w:t>ė</w:t>
      </w:r>
      <w:r w:rsidRPr="005C6BB9">
        <w:rPr>
          <w:rFonts w:cs="Helv"/>
          <w:i/>
          <w:color w:val="000000"/>
        </w:rPr>
        <w:t>s lietuvi</w:t>
      </w:r>
      <w:r w:rsidRPr="005C6BB9">
        <w:rPr>
          <w:rFonts w:cs="Arial"/>
          <w:i/>
          <w:color w:val="000000"/>
        </w:rPr>
        <w:t>ų</w:t>
      </w:r>
      <w:r w:rsidRPr="005C6BB9">
        <w:rPr>
          <w:rFonts w:cs="Helv"/>
          <w:i/>
          <w:color w:val="000000"/>
        </w:rPr>
        <w:t xml:space="preserve"> kalbos žodyno tre</w:t>
      </w:r>
      <w:r w:rsidRPr="005C6BB9">
        <w:rPr>
          <w:rFonts w:cs="Arial"/>
          <w:i/>
          <w:color w:val="000000"/>
        </w:rPr>
        <w:t>č</w:t>
      </w:r>
      <w:r w:rsidRPr="005C6BB9">
        <w:rPr>
          <w:rFonts w:cs="Helv"/>
          <w:i/>
          <w:color w:val="000000"/>
        </w:rPr>
        <w:t>i</w:t>
      </w:r>
      <w:r w:rsidRPr="005C6BB9">
        <w:rPr>
          <w:rFonts w:cs="Arial"/>
          <w:i/>
          <w:color w:val="000000"/>
        </w:rPr>
        <w:t>ą</w:t>
      </w:r>
      <w:r w:rsidRPr="005C6BB9">
        <w:rPr>
          <w:rFonts w:cs="Helv"/>
          <w:i/>
          <w:color w:val="000000"/>
        </w:rPr>
        <w:t xml:space="preserve"> elektronin</w:t>
      </w:r>
      <w:r w:rsidRPr="005C6BB9">
        <w:rPr>
          <w:rFonts w:cs="Arial"/>
          <w:i/>
          <w:color w:val="000000"/>
        </w:rPr>
        <w:t>į</w:t>
      </w:r>
      <w:r w:rsidRPr="005C6BB9">
        <w:rPr>
          <w:rFonts w:cs="Helv"/>
          <w:i/>
          <w:color w:val="000000"/>
        </w:rPr>
        <w:t xml:space="preserve"> leidim</w:t>
      </w:r>
      <w:r w:rsidRPr="005C6BB9">
        <w:rPr>
          <w:rFonts w:cs="Arial"/>
          <w:i/>
          <w:color w:val="000000"/>
        </w:rPr>
        <w:t>ą</w:t>
      </w:r>
      <w:r w:rsidRPr="005C6BB9">
        <w:rPr>
          <w:rFonts w:cs="Helv"/>
          <w:i/>
          <w:color w:val="000000"/>
        </w:rPr>
        <w:t xml:space="preserve"> (žodyn</w:t>
      </w:r>
      <w:r w:rsidRPr="005C6BB9">
        <w:rPr>
          <w:rFonts w:cs="Arial"/>
          <w:i/>
          <w:color w:val="000000"/>
        </w:rPr>
        <w:t>ą</w:t>
      </w:r>
      <w:r w:rsidRPr="005C6BB9">
        <w:rPr>
          <w:rFonts w:cs="Helv"/>
          <w:i/>
          <w:color w:val="000000"/>
        </w:rPr>
        <w:t xml:space="preserve"> galima rasti internetiniame puslapyje http://dz.lki.lt) „savaeigis“ reiškia </w:t>
      </w:r>
      <w:r w:rsidRPr="005C6BB9">
        <w:rPr>
          <w:rFonts w:cs="Helv"/>
          <w:i/>
          <w:iCs/>
          <w:color w:val="000000"/>
        </w:rPr>
        <w:t>pats judantis, kurio nereikia traukti. Tikslinėmis transporto priemonėmis laikomos tokios transporto priemonės, kurios prisideda prie projekto tikslo, uždavinių ir rezultato pasiekimo.</w:t>
      </w:r>
    </w:p>
  </w:footnote>
  <w:footnote w:id="8">
    <w:p w:rsidR="00D83110" w:rsidRDefault="00D83110" w:rsidP="00DF07D7">
      <w:pPr>
        <w:pStyle w:val="Puslapioinaostekstas"/>
        <w:ind w:firstLine="0"/>
      </w:pPr>
      <w:r w:rsidRPr="003224F4">
        <w:rPr>
          <w:rStyle w:val="Puslapioinaosnuoroda"/>
        </w:rPr>
        <w:footnoteRef/>
      </w:r>
      <w:r w:rsidRPr="003224F4">
        <w:t xml:space="preserve"> </w:t>
      </w:r>
      <w:r w:rsidRPr="003224F4">
        <w:rPr>
          <w:i/>
        </w:rPr>
        <w:t>Įrangos, įrenginių, baldų detalės ir priedai (trumpalaikis turtas), kurie naudojami išlaiko savo pradinę formą ir išvaizdą, gali būti priskiriami 4-ai biudžeto išlaidų kategorijai arba, jei iš projekto lėšų neperkama įranga, įrenginiai ir baldai, gali būti priskiriami 5 biudžeto išlaidų kategorijai.</w:t>
      </w:r>
    </w:p>
  </w:footnote>
  <w:footnote w:id="9">
    <w:p w:rsidR="00D83110" w:rsidRDefault="00D83110" w:rsidP="00DF07D7">
      <w:pPr>
        <w:pStyle w:val="Puslapioinaostekstas"/>
        <w:ind w:firstLine="0"/>
      </w:pPr>
      <w:r>
        <w:rPr>
          <w:rStyle w:val="Puslapioinaosnuoroda"/>
        </w:rPr>
        <w:footnoteRef/>
      </w:r>
      <w:r>
        <w:t xml:space="preserve"> </w:t>
      </w:r>
      <w:r w:rsidRPr="00BE3A85">
        <w:rPr>
          <w:i/>
        </w:rPr>
        <w:t>Tiesioginės išlaidos apskaičiuojamos pagal fiksuotąją normą nurodomos prie atitinkamų tiesioginių išlaidų kategorijos.</w:t>
      </w:r>
    </w:p>
  </w:footnote>
  <w:footnote w:id="10">
    <w:p w:rsidR="00D83110" w:rsidRPr="005C6BB9" w:rsidRDefault="00D83110" w:rsidP="00DF07D7">
      <w:pPr>
        <w:pStyle w:val="Puslapioinaostekstas"/>
        <w:ind w:firstLine="0"/>
        <w:rPr>
          <w:i/>
        </w:rPr>
      </w:pPr>
      <w:r w:rsidRPr="00E35034">
        <w:rPr>
          <w:rStyle w:val="Puslapioinaosnuoroda"/>
          <w:i/>
        </w:rPr>
        <w:footnoteRef/>
      </w:r>
      <w:r w:rsidRPr="005C6BB9">
        <w:rPr>
          <w:i/>
        </w:rPr>
        <w:t xml:space="preserve"> Vadovaujantis 2015 m. gegužės 14 d. Lietuvos Respublikos Mažųjų bendrijų įstatymo Nr. XI-2159 6</w:t>
      </w:r>
      <w:r w:rsidRPr="005C6BB9">
        <w:rPr>
          <w:i/>
          <w:vertAlign w:val="superscript"/>
        </w:rPr>
        <w:t>1</w:t>
      </w:r>
      <w:r w:rsidRPr="005C6BB9">
        <w:rPr>
          <w:i/>
        </w:rPr>
        <w:t xml:space="preserve"> ir 7 straipsnių pakeitimo įstatymo nuostatomis, nuo 2016 m. sausio 1 d. mažosios bendrijos narys negali su mažąja bendrija sudaryti civilinių sutarčių dėl paslaugų mažajai bendrijai teikimo ar darbų atlikimo. Ši nuostata netaikoma mažosios bendrijos vadovui.</w:t>
      </w:r>
    </w:p>
  </w:footnote>
  <w:footnote w:id="11">
    <w:p w:rsidR="00D83110" w:rsidRPr="00780C75" w:rsidRDefault="00D83110" w:rsidP="00DF07D7">
      <w:pPr>
        <w:pStyle w:val="Puslapioinaostekstas"/>
        <w:ind w:firstLine="0"/>
      </w:pPr>
      <w:r w:rsidRPr="00780C75">
        <w:rPr>
          <w:rStyle w:val="Puslapioinaosnuoroda"/>
        </w:rPr>
        <w:footnoteRef/>
      </w:r>
      <w:r w:rsidRPr="00780C75">
        <w:t xml:space="preserve"> </w:t>
      </w:r>
      <w:r w:rsidRPr="00780C75">
        <w:rPr>
          <w:bCs/>
          <w:i/>
          <w:iCs/>
          <w:lang w:eastAsia="lt-LT"/>
        </w:rPr>
        <w:t xml:space="preserve">Projekto veiklose dalyvaujantys asmenys apima projekto dalyvius, kurie apibrėžti </w:t>
      </w:r>
      <w:r>
        <w:rPr>
          <w:bCs/>
          <w:i/>
          <w:iCs/>
          <w:lang w:eastAsia="lt-LT"/>
        </w:rPr>
        <w:t xml:space="preserve">Projektų administravimo ir finansavimo taisyklių </w:t>
      </w:r>
      <w:r w:rsidRPr="00780C75">
        <w:rPr>
          <w:bCs/>
          <w:i/>
          <w:iCs/>
          <w:lang w:eastAsia="lt-LT"/>
        </w:rPr>
        <w:t>6.11 papunktyje, ir fizinius asmenis</w:t>
      </w:r>
      <w:r>
        <w:rPr>
          <w:bCs/>
          <w:i/>
          <w:iCs/>
          <w:lang w:eastAsia="lt-LT"/>
        </w:rPr>
        <w:t>,</w:t>
      </w:r>
      <w:r w:rsidRPr="00780C75">
        <w:rPr>
          <w:bCs/>
          <w:i/>
          <w:iCs/>
          <w:lang w:eastAsia="lt-LT"/>
        </w:rPr>
        <w:t xml:space="preserve"> dalyvaujančius projekto vykdytojo ar partnerio organizuojamuose mokymuose ir renginiuose.</w:t>
      </w:r>
    </w:p>
  </w:footnote>
  <w:footnote w:id="12">
    <w:p w:rsidR="003B5D93" w:rsidRDefault="003B5D93" w:rsidP="00DF07D7">
      <w:pPr>
        <w:pStyle w:val="Puslapioinaostekstas"/>
        <w:ind w:firstLine="0"/>
      </w:pPr>
      <w:r>
        <w:rPr>
          <w:rStyle w:val="Puslapioinaosnuoroda"/>
        </w:rPr>
        <w:footnoteRef/>
      </w:r>
      <w:r>
        <w:t xml:space="preserve"> </w:t>
      </w:r>
      <w:r w:rsidRPr="003B5D93">
        <w:rPr>
          <w:i/>
        </w:rPr>
        <w:t xml:space="preserve">Lietuvos Respublikos darbo kodekso </w:t>
      </w:r>
      <w:r w:rsidRPr="003B5D93">
        <w:rPr>
          <w:i/>
          <w:lang w:eastAsia="lt-LT"/>
        </w:rPr>
        <w:t>114 straipsnis „Maksimaliojo darbo laiko reikalavimai“ ir 121 straipsnis „</w:t>
      </w:r>
      <w:r w:rsidRPr="003B5D93">
        <w:rPr>
          <w:bCs/>
          <w:i/>
          <w:color w:val="000000"/>
        </w:rPr>
        <w:t>Darbo laiko režimo ypatumai ekonominės veiklos srityse“</w:t>
      </w:r>
      <w:r w:rsidRPr="003B5D93">
        <w:rPr>
          <w:i/>
          <w:lang w:eastAsia="lt-LT"/>
        </w:rPr>
        <w:t>.</w:t>
      </w:r>
    </w:p>
  </w:footnote>
  <w:footnote w:id="13">
    <w:p w:rsidR="00E6282D" w:rsidRDefault="00E6282D" w:rsidP="00DF07D7">
      <w:pPr>
        <w:pStyle w:val="Puslapioinaostekstas"/>
        <w:ind w:firstLine="0"/>
      </w:pPr>
      <w:r>
        <w:rPr>
          <w:rStyle w:val="Puslapioinaosnuoroda"/>
        </w:rPr>
        <w:footnoteRef/>
      </w:r>
      <w:r>
        <w:t xml:space="preserve"> </w:t>
      </w:r>
      <w:r w:rsidRPr="0080159B">
        <w:rPr>
          <w:i/>
        </w:rPr>
        <w:t>Per 7 paeiliui einančių kalendorinių dienų laikotarpį negali būti dirbama ilgiau kaip 8 val. viršvalandžių, nebent darbuotojas savo sutikimą dirbti iki 12 valandų viršvalandžių per savaitę išreikštų raštu. Tokiais atvejais negali būti pažeista maksimali vidutinė</w:t>
      </w:r>
      <w:r w:rsidR="00854FD1" w:rsidRPr="0080159B">
        <w:rPr>
          <w:i/>
        </w:rPr>
        <w:t xml:space="preserve"> 48 val. darbo laiko trukmė per savaitę, skaičiuojant per apska</w:t>
      </w:r>
      <w:r w:rsidR="00115F00" w:rsidRPr="0080159B">
        <w:rPr>
          <w:i/>
        </w:rPr>
        <w:t>itinį laikotarpį (n</w:t>
      </w:r>
      <w:r w:rsidR="00854FD1" w:rsidRPr="0080159B">
        <w:rPr>
          <w:i/>
        </w:rPr>
        <w:t>e ilgesnį kaip 3 mėnesiai).</w:t>
      </w:r>
    </w:p>
  </w:footnote>
  <w:footnote w:id="14">
    <w:p w:rsidR="0000757E" w:rsidRDefault="0000757E" w:rsidP="00DF07D7">
      <w:pPr>
        <w:pStyle w:val="Puslapioinaostekstas"/>
        <w:ind w:firstLine="0"/>
      </w:pPr>
      <w:r>
        <w:rPr>
          <w:rStyle w:val="Puslapioinaosnuoroda"/>
        </w:rPr>
        <w:footnoteRef/>
      </w:r>
      <w:r>
        <w:t xml:space="preserve"> </w:t>
      </w:r>
      <w:r w:rsidRPr="0080159B">
        <w:rPr>
          <w:i/>
        </w:rPr>
        <w:t>Darbo laiko norma yra 40 val. per savaitę, išskyrus, jeigu darbo teisės normos darbuotojui nustato sutrumpintą darbo laiko normą arba darbdavys su darbuotoju susitaria dėl ne viso darbo laiko.</w:t>
      </w:r>
    </w:p>
  </w:footnote>
  <w:footnote w:id="15">
    <w:p w:rsidR="00D83110" w:rsidRDefault="00D83110" w:rsidP="00DF07D7">
      <w:pPr>
        <w:pStyle w:val="Puslapioinaostekstas"/>
        <w:ind w:firstLine="0"/>
      </w:pPr>
      <w:r>
        <w:rPr>
          <w:rStyle w:val="Puslapioinaosnuoroda"/>
        </w:rPr>
        <w:footnoteRef/>
      </w:r>
      <w:r>
        <w:t xml:space="preserve"> </w:t>
      </w:r>
      <w:r w:rsidR="00F70C66" w:rsidRPr="00E25753">
        <w:rPr>
          <w:i/>
        </w:rPr>
        <w:t>Lietuvos Respublikos darbo kodekso 35 straipsnis „Susitarimas dėl papildomo darbo“;</w:t>
      </w:r>
      <w:r w:rsidR="00F70C66">
        <w:t xml:space="preserve"> </w:t>
      </w:r>
      <w:r w:rsidRPr="00D158FD">
        <w:rPr>
          <w:i/>
          <w:lang w:eastAsia="lt-LT"/>
        </w:rPr>
        <w:t>Lietuvos Aukščiausiojo Teismo išaiškinimas 2012 m. kovo 2</w:t>
      </w:r>
      <w:r>
        <w:rPr>
          <w:i/>
          <w:lang w:eastAsia="lt-LT"/>
        </w:rPr>
        <w:t xml:space="preserve">9 d. civilinėje byloje Nr. 3K-3 </w:t>
      </w:r>
      <w:r w:rsidRPr="00D158FD">
        <w:rPr>
          <w:i/>
          <w:lang w:eastAsia="lt-LT"/>
        </w:rPr>
        <w:t>130/201</w:t>
      </w:r>
      <w:r>
        <w:rPr>
          <w:i/>
          <w:lang w:eastAsia="lt-LT"/>
        </w:rPr>
        <w:t>2</w:t>
      </w:r>
    </w:p>
  </w:footnote>
  <w:footnote w:id="16">
    <w:p w:rsidR="00407617" w:rsidRDefault="00407617" w:rsidP="00DF07D7">
      <w:pPr>
        <w:pStyle w:val="Puslapioinaostekstas"/>
        <w:ind w:firstLine="0"/>
      </w:pPr>
      <w:r w:rsidRPr="00033D8F">
        <w:rPr>
          <w:rStyle w:val="Puslapioinaosnuoroda"/>
        </w:rPr>
        <w:footnoteRef/>
      </w:r>
      <w:r w:rsidRPr="00033D8F">
        <w:t xml:space="preserve"> </w:t>
      </w:r>
      <w:r w:rsidRPr="00033D8F">
        <w:rPr>
          <w:i/>
        </w:rPr>
        <w:t>Lietuvos Respublikos darbo kodekso 89 straipsnio „</w:t>
      </w:r>
      <w:r w:rsidRPr="00033D8F">
        <w:rPr>
          <w:bCs/>
          <w:i/>
        </w:rPr>
        <w:t>Projektinio darbo sutarties sąvoka ir turinys</w:t>
      </w:r>
      <w:r w:rsidRPr="00033D8F">
        <w:rPr>
          <w:i/>
        </w:rPr>
        <w:t>“ 3 dalis.</w:t>
      </w:r>
    </w:p>
  </w:footnote>
  <w:footnote w:id="17">
    <w:p w:rsidR="00DB5E38" w:rsidRPr="008474FF" w:rsidRDefault="00DB5E38">
      <w:pPr>
        <w:pStyle w:val="Puslapioinaostekstas"/>
      </w:pPr>
      <w:r>
        <w:rPr>
          <w:rStyle w:val="Puslapioinaosnuoroda"/>
        </w:rPr>
        <w:footnoteRef/>
      </w:r>
      <w:r>
        <w:t xml:space="preserve"> </w:t>
      </w:r>
      <w:r w:rsidRPr="00736602">
        <w:t>Pagal Lietuvos Respublikos Darbo kodeksą, įsigaliojusį nuo 2017 m. liepos 1 d., atskiros darbo sutartys dėl papildomo darbo nesudaromos (sudaromi susitarimai dėl papildomo darbo, vadovaujantis Darbo kodekso 35 str. nuostatomis), tačiau atskira papildomo darbo sutartis galėjo būti sudaryta iki naujos redakcijos Darbo kodekso įsigaliojimo.</w:t>
      </w:r>
    </w:p>
  </w:footnote>
  <w:footnote w:id="18">
    <w:p w:rsidR="00A035A6" w:rsidRPr="00DF07D7" w:rsidRDefault="00A035A6" w:rsidP="00DF07D7">
      <w:pPr>
        <w:spacing w:after="0" w:line="240" w:lineRule="auto"/>
        <w:ind w:firstLine="62"/>
        <w:rPr>
          <w:sz w:val="20"/>
          <w:szCs w:val="20"/>
        </w:rPr>
      </w:pPr>
      <w:r w:rsidRPr="00DF07D7">
        <w:rPr>
          <w:rStyle w:val="Puslapioinaosnuoroda"/>
          <w:sz w:val="20"/>
          <w:szCs w:val="20"/>
        </w:rPr>
        <w:footnoteRef/>
      </w:r>
      <w:r w:rsidRPr="00DF07D7">
        <w:rPr>
          <w:sz w:val="20"/>
          <w:szCs w:val="20"/>
        </w:rPr>
        <w:t xml:space="preserve"> </w:t>
      </w:r>
      <w:r w:rsidR="00F86FE4" w:rsidRPr="00DF07D7">
        <w:rPr>
          <w:i/>
          <w:sz w:val="20"/>
          <w:szCs w:val="20"/>
        </w:rPr>
        <w:t>Vadovaujantis</w:t>
      </w:r>
      <w:r w:rsidR="002F6AB7" w:rsidRPr="00DF07D7">
        <w:rPr>
          <w:i/>
          <w:sz w:val="20"/>
          <w:szCs w:val="20"/>
        </w:rPr>
        <w:t xml:space="preserve"> Lietuvos Respublikos Valstybinio socialinio draudimo įstatymo 8 str. 2 dalies ir Valstybinio socialinio draudimo fondo biudžeto 201</w:t>
      </w:r>
      <w:r w:rsidR="00AC6CD0" w:rsidRPr="00DF07D7">
        <w:rPr>
          <w:i/>
          <w:sz w:val="20"/>
          <w:szCs w:val="20"/>
        </w:rPr>
        <w:t>9</w:t>
      </w:r>
      <w:r w:rsidR="002F6AB7" w:rsidRPr="00DF07D7">
        <w:rPr>
          <w:i/>
          <w:sz w:val="20"/>
          <w:szCs w:val="20"/>
        </w:rPr>
        <w:t xml:space="preserve"> m. rodiklių patvirtinimo įstatymo 3 str. nuostatomis valstybinio socialinio draudimo įmokų tarifas </w:t>
      </w:r>
      <w:r w:rsidR="002F6AB7" w:rsidRPr="00DF07D7">
        <w:rPr>
          <w:i/>
          <w:sz w:val="20"/>
          <w:szCs w:val="20"/>
          <w:lang w:eastAsia="lt-LT"/>
        </w:rPr>
        <w:t xml:space="preserve">už </w:t>
      </w:r>
      <w:r w:rsidR="002F6AB7" w:rsidRPr="00DF07D7">
        <w:rPr>
          <w:b/>
          <w:i/>
          <w:sz w:val="20"/>
          <w:szCs w:val="20"/>
          <w:lang w:eastAsia="lt-LT"/>
        </w:rPr>
        <w:t>terminuotai</w:t>
      </w:r>
      <w:r w:rsidR="002F6AB7" w:rsidRPr="00DF07D7">
        <w:rPr>
          <w:i/>
          <w:sz w:val="20"/>
          <w:szCs w:val="20"/>
          <w:lang w:eastAsia="lt-LT"/>
        </w:rPr>
        <w:t xml:space="preserve"> įdarbintus darbuotojus - </w:t>
      </w:r>
      <w:r w:rsidR="00D8798D" w:rsidRPr="00DF07D7">
        <w:rPr>
          <w:i/>
          <w:sz w:val="20"/>
          <w:szCs w:val="20"/>
          <w:lang w:eastAsia="lt-LT"/>
        </w:rPr>
        <w:t xml:space="preserve">2,17 </w:t>
      </w:r>
      <w:r w:rsidR="002F6AB7" w:rsidRPr="00DF07D7">
        <w:rPr>
          <w:i/>
          <w:sz w:val="20"/>
          <w:szCs w:val="20"/>
          <w:lang w:eastAsia="lt-LT"/>
        </w:rPr>
        <w:t xml:space="preserve">proc. </w:t>
      </w:r>
      <w:r w:rsidR="00D8798D" w:rsidRPr="00DF07D7">
        <w:rPr>
          <w:i/>
          <w:sz w:val="20"/>
          <w:szCs w:val="20"/>
          <w:lang w:eastAsia="lt-LT"/>
        </w:rPr>
        <w:t>(2,03 proc. įmoka nedarbo socialiniam draudimui ir 0,14 proc. įmoka nelaimingų atsitikimų darbe ir profesinių ligų socialiniam draudimui (I grupė</w:t>
      </w:r>
      <w:proofErr w:type="gramStart"/>
      <w:r w:rsidR="00D8798D" w:rsidRPr="00DF07D7">
        <w:rPr>
          <w:i/>
          <w:sz w:val="20"/>
          <w:szCs w:val="20"/>
          <w:lang w:eastAsia="lt-LT"/>
        </w:rPr>
        <w:t>))</w:t>
      </w:r>
      <w:proofErr w:type="gramEnd"/>
      <w:r w:rsidR="00D8798D" w:rsidRPr="00DF07D7">
        <w:rPr>
          <w:i/>
          <w:sz w:val="20"/>
          <w:szCs w:val="20"/>
          <w:lang w:eastAsia="lt-LT"/>
        </w:rPr>
        <w:t xml:space="preserve">. </w:t>
      </w:r>
      <w:r w:rsidR="00EC7FC4" w:rsidRPr="00DF07D7">
        <w:rPr>
          <w:i/>
          <w:sz w:val="20"/>
          <w:szCs w:val="20"/>
          <w:lang w:eastAsia="lt-LT"/>
        </w:rPr>
        <w:t xml:space="preserve">Vadovaujantis </w:t>
      </w:r>
      <w:r w:rsidR="00EC7FC4" w:rsidRPr="00DF07D7">
        <w:rPr>
          <w:i/>
          <w:sz w:val="20"/>
          <w:szCs w:val="20"/>
        </w:rPr>
        <w:t>Lietuvos Respublikos Vyriausybės 201</w:t>
      </w:r>
      <w:r w:rsidR="00AC6CD0" w:rsidRPr="00DF07D7">
        <w:rPr>
          <w:i/>
          <w:sz w:val="20"/>
          <w:szCs w:val="20"/>
        </w:rPr>
        <w:t>8</w:t>
      </w:r>
      <w:r w:rsidR="00EC7FC4" w:rsidRPr="00DF07D7">
        <w:rPr>
          <w:i/>
          <w:sz w:val="20"/>
          <w:szCs w:val="20"/>
        </w:rPr>
        <w:t xml:space="preserve"> m. </w:t>
      </w:r>
      <w:r w:rsidR="00AC6CD0" w:rsidRPr="00DF07D7">
        <w:rPr>
          <w:i/>
          <w:sz w:val="20"/>
          <w:szCs w:val="20"/>
        </w:rPr>
        <w:t>spalio 16</w:t>
      </w:r>
      <w:r w:rsidR="00EC7FC4" w:rsidRPr="00DF07D7">
        <w:rPr>
          <w:i/>
          <w:sz w:val="20"/>
          <w:szCs w:val="20"/>
        </w:rPr>
        <w:t xml:space="preserve"> d. nutarimu Nr. </w:t>
      </w:r>
      <w:r w:rsidR="00AC6CD0" w:rsidRPr="00DF07D7">
        <w:rPr>
          <w:i/>
          <w:sz w:val="20"/>
          <w:szCs w:val="20"/>
        </w:rPr>
        <w:t>1025</w:t>
      </w:r>
      <w:r w:rsidR="00EC7FC4" w:rsidRPr="00DF07D7">
        <w:rPr>
          <w:i/>
          <w:sz w:val="20"/>
          <w:szCs w:val="20"/>
        </w:rPr>
        <w:t xml:space="preserve"> „Dėl minimaliojo darbo užmokesčio“, </w:t>
      </w:r>
      <w:r w:rsidR="00EC7FC4" w:rsidRPr="00DF07D7">
        <w:rPr>
          <w:i/>
          <w:sz w:val="20"/>
          <w:szCs w:val="20"/>
          <w:lang w:eastAsia="lt-LT"/>
        </w:rPr>
        <w:t>nuo 201</w:t>
      </w:r>
      <w:r w:rsidR="00AC6CD0" w:rsidRPr="00DF07D7">
        <w:rPr>
          <w:i/>
          <w:sz w:val="20"/>
          <w:szCs w:val="20"/>
          <w:lang w:eastAsia="lt-LT"/>
        </w:rPr>
        <w:t>9</w:t>
      </w:r>
      <w:r w:rsidR="00EC7FC4" w:rsidRPr="00DF07D7">
        <w:rPr>
          <w:i/>
          <w:sz w:val="20"/>
          <w:szCs w:val="20"/>
          <w:lang w:eastAsia="lt-LT"/>
        </w:rPr>
        <w:t xml:space="preserve"> m. </w:t>
      </w:r>
      <w:r w:rsidR="00AC6CD0" w:rsidRPr="00DF07D7">
        <w:rPr>
          <w:i/>
          <w:sz w:val="20"/>
          <w:szCs w:val="20"/>
          <w:lang w:eastAsia="lt-LT"/>
        </w:rPr>
        <w:t>sausio</w:t>
      </w:r>
      <w:r w:rsidR="00EC7FC4" w:rsidRPr="00DF07D7">
        <w:rPr>
          <w:i/>
          <w:sz w:val="20"/>
          <w:szCs w:val="20"/>
          <w:lang w:eastAsia="lt-LT"/>
        </w:rPr>
        <w:t xml:space="preserve"> 1 d</w:t>
      </w:r>
      <w:r w:rsidR="00EC7FC4" w:rsidRPr="00DF07D7">
        <w:rPr>
          <w:i/>
          <w:sz w:val="20"/>
          <w:szCs w:val="20"/>
        </w:rPr>
        <w:t xml:space="preserve"> nustatytas m</w:t>
      </w:r>
      <w:r w:rsidR="002F6AB7" w:rsidRPr="00DF07D7">
        <w:rPr>
          <w:i/>
          <w:sz w:val="20"/>
          <w:szCs w:val="20"/>
          <w:lang w:eastAsia="lt-LT"/>
        </w:rPr>
        <w:t>inimalus valandinis atlygis –</w:t>
      </w:r>
      <w:r w:rsidR="00AC6CD0" w:rsidRPr="00DF07D7">
        <w:rPr>
          <w:i/>
          <w:sz w:val="20"/>
          <w:szCs w:val="20"/>
          <w:lang w:eastAsia="lt-LT"/>
        </w:rPr>
        <w:t xml:space="preserve"> 3,39 </w:t>
      </w:r>
      <w:proofErr w:type="spellStart"/>
      <w:r w:rsidR="002F6AB7" w:rsidRPr="00DF07D7">
        <w:rPr>
          <w:i/>
          <w:sz w:val="20"/>
          <w:szCs w:val="20"/>
          <w:lang w:eastAsia="lt-LT"/>
        </w:rPr>
        <w:t>Eur</w:t>
      </w:r>
      <w:proofErr w:type="spellEnd"/>
      <w:r w:rsidR="00EC7FC4" w:rsidRPr="00DF07D7">
        <w:rPr>
          <w:i/>
          <w:sz w:val="20"/>
          <w:szCs w:val="20"/>
          <w:lang w:eastAsia="lt-LT"/>
        </w:rPr>
        <w:t>, minimali mėnesinė alga –</w:t>
      </w:r>
      <w:r w:rsidR="00AC6CD0" w:rsidRPr="00DF07D7">
        <w:rPr>
          <w:i/>
          <w:sz w:val="20"/>
          <w:szCs w:val="20"/>
          <w:lang w:eastAsia="lt-LT"/>
        </w:rPr>
        <w:t xml:space="preserve"> 555 </w:t>
      </w:r>
      <w:proofErr w:type="spellStart"/>
      <w:r w:rsidR="00EC7FC4" w:rsidRPr="00DF07D7">
        <w:rPr>
          <w:i/>
          <w:sz w:val="20"/>
          <w:szCs w:val="20"/>
          <w:lang w:eastAsia="lt-LT"/>
        </w:rPr>
        <w:t>Eur</w:t>
      </w:r>
      <w:proofErr w:type="spellEnd"/>
      <w:r w:rsidR="00EC7FC4" w:rsidRPr="00DF07D7">
        <w:rPr>
          <w:i/>
          <w:sz w:val="20"/>
          <w:szCs w:val="20"/>
          <w:lang w:eastAsia="lt-LT"/>
        </w:rPr>
        <w:t>.</w:t>
      </w:r>
      <w:r w:rsidR="0061251C" w:rsidRPr="00DF07D7">
        <w:rPr>
          <w:i/>
          <w:sz w:val="20"/>
          <w:szCs w:val="20"/>
          <w:lang w:eastAsia="lt-LT"/>
        </w:rPr>
        <w:t xml:space="preserve"> </w:t>
      </w:r>
    </w:p>
  </w:footnote>
  <w:footnote w:id="19">
    <w:p w:rsidR="002A7D97" w:rsidRDefault="002A7D97" w:rsidP="00DF07D7">
      <w:pPr>
        <w:pStyle w:val="Komentarotekstas"/>
        <w:spacing w:after="0"/>
        <w:ind w:firstLine="0"/>
      </w:pPr>
      <w:r w:rsidRPr="00033D8F">
        <w:rPr>
          <w:rStyle w:val="Puslapioinaosnuoroda"/>
        </w:rPr>
        <w:footnoteRef/>
      </w:r>
      <w:r w:rsidRPr="00033D8F">
        <w:t xml:space="preserve"> </w:t>
      </w:r>
      <w:r w:rsidRPr="00DF07D7">
        <w:rPr>
          <w:i/>
        </w:rPr>
        <w:t>Nauji soc. draudimo tarifai įsigaliojo nuo 2019-01-01 (pateikti S</w:t>
      </w:r>
      <w:r w:rsidRPr="00DF07D7">
        <w:rPr>
          <w:rFonts w:eastAsia="Times New Roman"/>
          <w:i/>
          <w:lang w:eastAsia="lt-LT"/>
        </w:rPr>
        <w:t xml:space="preserve">odros puslapyje: </w:t>
      </w:r>
      <w:hyperlink r:id="rId1" w:tgtFrame="_blank" w:history="1">
        <w:r w:rsidRPr="00DF07D7">
          <w:rPr>
            <w:rFonts w:eastAsia="Times New Roman"/>
            <w:i/>
            <w:color w:val="0000FF"/>
            <w:u w:val="single"/>
            <w:lang w:eastAsia="lt-LT"/>
          </w:rPr>
          <w:t>https://www.sodra.lt/lt/situacijos/imoku-tarifai/imoku-tarifai-taikomi-uz-samdomus-darbuotojus</w:t>
        </w:r>
      </w:hyperlink>
      <w:r w:rsidRPr="00DF07D7">
        <w:rPr>
          <w:rFonts w:eastAsia="Times New Roman"/>
          <w:i/>
          <w:lang w:eastAsia="lt-LT"/>
        </w:rPr>
        <w:t>)</w:t>
      </w:r>
    </w:p>
  </w:footnote>
  <w:footnote w:id="20">
    <w:p w:rsidR="005D69C1" w:rsidRDefault="005D69C1" w:rsidP="00DF07D7">
      <w:pPr>
        <w:pStyle w:val="Puslapioinaostekstas"/>
        <w:ind w:firstLine="0"/>
      </w:pPr>
      <w:r w:rsidRPr="00033D8F">
        <w:rPr>
          <w:rStyle w:val="Puslapioinaosnuoroda"/>
        </w:rPr>
        <w:footnoteRef/>
      </w:r>
      <w:r w:rsidRPr="00DF07D7">
        <w:rPr>
          <w:i/>
        </w:rPr>
        <w:t xml:space="preserve"> </w:t>
      </w:r>
      <w:hyperlink r:id="rId2" w:history="1">
        <w:r w:rsidRPr="00DF07D7">
          <w:rPr>
            <w:rStyle w:val="Hipersaitas"/>
            <w:i/>
            <w:lang w:eastAsia="lt-LT"/>
          </w:rPr>
          <w:t>www.esinvesticijos.lt</w:t>
        </w:r>
        <w:r w:rsidRPr="00DF07D7">
          <w:rPr>
            <w:rStyle w:val="Hipersaitas"/>
            <w:i/>
            <w:iCs/>
          </w:rPr>
          <w:t>/lt/dokumentai/supaprastinto-islaidu-apmokejimo-tyrimai</w:t>
        </w:r>
      </w:hyperlink>
    </w:p>
  </w:footnote>
  <w:footnote w:id="21">
    <w:p w:rsidR="00C075C4" w:rsidRDefault="00C075C4" w:rsidP="00DF07D7">
      <w:pPr>
        <w:pStyle w:val="Puslapioinaostekstas"/>
        <w:ind w:firstLine="0"/>
      </w:pPr>
      <w:r>
        <w:rPr>
          <w:rStyle w:val="Puslapioinaosnuoroda"/>
        </w:rPr>
        <w:footnoteRef/>
      </w:r>
      <w:r>
        <w:t xml:space="preserve"> </w:t>
      </w:r>
      <w:r w:rsidR="00917CFD">
        <w:rPr>
          <w:i/>
          <w:lang w:eastAsia="lt-LT"/>
        </w:rPr>
        <w:t>K</w:t>
      </w:r>
      <w:r w:rsidRPr="00C075C4">
        <w:rPr>
          <w:i/>
          <w:lang w:eastAsia="lt-LT"/>
        </w:rPr>
        <w:t>omandiruočių išlaidų apmokėjimo biudžetinėse įstaigose taisyklės, patvirtintos Lietuvos Respublikos Vyriausybės 2004 m. balandžio 29 d. nutarimu Nr. 526 „Dėl dienpinigių ir kitų tarnybinių komandiruočių išlaidų apmokėjimo“.</w:t>
      </w:r>
    </w:p>
  </w:footnote>
  <w:footnote w:id="22">
    <w:p w:rsidR="00D83110" w:rsidRPr="00E26E33" w:rsidRDefault="00D83110" w:rsidP="00DF07D7">
      <w:pPr>
        <w:keepLines/>
        <w:spacing w:after="0" w:line="240" w:lineRule="auto"/>
        <w:ind w:firstLine="0"/>
        <w:rPr>
          <w:sz w:val="18"/>
          <w:szCs w:val="18"/>
          <w:lang w:eastAsia="lt-LT"/>
        </w:rPr>
      </w:pPr>
      <w:r>
        <w:rPr>
          <w:rStyle w:val="Puslapioinaosnuoroda"/>
        </w:rPr>
        <w:footnoteRef/>
      </w:r>
      <w:r>
        <w:rPr>
          <w:sz w:val="18"/>
          <w:szCs w:val="18"/>
        </w:rPr>
        <w:t xml:space="preserve"> </w:t>
      </w:r>
      <w:r w:rsidRPr="003010C1">
        <w:rPr>
          <w:i/>
          <w:sz w:val="20"/>
          <w:szCs w:val="20"/>
        </w:rPr>
        <w:t xml:space="preserve">Siekiant administravimo paprastumo, rekomenduojama projektų finansavimo sąlygų aprašuose nustatyti ir taikyti </w:t>
      </w:r>
      <w:r w:rsidRPr="00314F80">
        <w:rPr>
          <w:i/>
          <w:sz w:val="20"/>
          <w:szCs w:val="20"/>
        </w:rPr>
        <w:t xml:space="preserve">kuro ir viešojo transporto išlaidų </w:t>
      </w:r>
      <w:r w:rsidRPr="003010C1">
        <w:rPr>
          <w:i/>
          <w:sz w:val="20"/>
          <w:szCs w:val="20"/>
        </w:rPr>
        <w:t>fiksuotąjį įkainį, kurio dydis ir taikymo sąlygos nustatyt</w:t>
      </w:r>
      <w:r w:rsidR="009570C5">
        <w:rPr>
          <w:i/>
          <w:sz w:val="20"/>
          <w:szCs w:val="20"/>
        </w:rPr>
        <w:t>i</w:t>
      </w:r>
      <w:r w:rsidRPr="003010C1">
        <w:rPr>
          <w:i/>
          <w:sz w:val="20"/>
          <w:szCs w:val="20"/>
        </w:rPr>
        <w:t xml:space="preserve"> „</w:t>
      </w:r>
      <w:r w:rsidRPr="00314F80">
        <w:rPr>
          <w:i/>
          <w:iCs/>
          <w:sz w:val="20"/>
          <w:szCs w:val="20"/>
        </w:rPr>
        <w:t>Kuro ir viešojo transporto išlaidų fiksuotųjų</w:t>
      </w:r>
      <w:r>
        <w:rPr>
          <w:i/>
          <w:iCs/>
          <w:sz w:val="20"/>
          <w:szCs w:val="20"/>
        </w:rPr>
        <w:t xml:space="preserve"> </w:t>
      </w:r>
      <w:r w:rsidRPr="00314F80">
        <w:rPr>
          <w:i/>
          <w:iCs/>
          <w:sz w:val="20"/>
          <w:szCs w:val="20"/>
        </w:rPr>
        <w:t>įkainių nustatymo tyrimo ataskait</w:t>
      </w:r>
      <w:r w:rsidR="009570C5">
        <w:rPr>
          <w:i/>
          <w:iCs/>
          <w:sz w:val="20"/>
          <w:szCs w:val="20"/>
        </w:rPr>
        <w:t>os</w:t>
      </w:r>
      <w:r w:rsidRPr="003010C1">
        <w:rPr>
          <w:i/>
          <w:iCs/>
          <w:sz w:val="20"/>
          <w:szCs w:val="20"/>
        </w:rPr>
        <w:t>“</w:t>
      </w:r>
      <w:r w:rsidR="009570C5">
        <w:rPr>
          <w:i/>
          <w:iCs/>
          <w:sz w:val="20"/>
          <w:szCs w:val="20"/>
        </w:rPr>
        <w:t xml:space="preserve"> galiojančioje redakcijoje, skelbiamoje </w:t>
      </w:r>
      <w:r w:rsidR="00DE1E6D">
        <w:rPr>
          <w:i/>
          <w:iCs/>
          <w:sz w:val="20"/>
          <w:szCs w:val="20"/>
        </w:rPr>
        <w:t>ES struktūrinių fondų</w:t>
      </w:r>
      <w:r w:rsidR="009570C5">
        <w:rPr>
          <w:i/>
          <w:iCs/>
          <w:sz w:val="20"/>
          <w:szCs w:val="20"/>
        </w:rPr>
        <w:t xml:space="preserve"> svetainėje </w:t>
      </w:r>
      <w:r w:rsidR="00DE1E6D">
        <w:rPr>
          <w:i/>
          <w:iCs/>
          <w:sz w:val="20"/>
          <w:szCs w:val="20"/>
        </w:rPr>
        <w:t xml:space="preserve">adresu </w:t>
      </w:r>
      <w:r w:rsidR="009570C5" w:rsidRPr="009570C5">
        <w:rPr>
          <w:i/>
          <w:iCs/>
          <w:sz w:val="20"/>
          <w:szCs w:val="20"/>
        </w:rPr>
        <w:t>http://www.esinvesticijos.lt/lt/dokumentai/supaprastinto-islaidu-apmokejimo-tyrimai</w:t>
      </w:r>
      <w:r w:rsidRPr="003010C1">
        <w:rPr>
          <w:i/>
          <w:iCs/>
          <w:sz w:val="20"/>
          <w:szCs w:val="20"/>
        </w:rPr>
        <w:t>.</w:t>
      </w:r>
    </w:p>
    <w:p w:rsidR="00D83110" w:rsidRDefault="00D83110" w:rsidP="00E26E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10" w:rsidRPr="00DA5407" w:rsidRDefault="00D83110" w:rsidP="00FB0C60">
    <w:pPr>
      <w:pStyle w:val="Antrats"/>
      <w:jc w:val="right"/>
      <w:rPr>
        <w:i/>
        <w:i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F9B"/>
    <w:multiLevelType w:val="hybridMultilevel"/>
    <w:tmpl w:val="FB54879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E647B6"/>
    <w:multiLevelType w:val="hybridMultilevel"/>
    <w:tmpl w:val="914C80FC"/>
    <w:lvl w:ilvl="0" w:tplc="C82CE242">
      <w:start w:val="9"/>
      <w:numFmt w:val="bullet"/>
      <w:lvlText w:val="-"/>
      <w:lvlJc w:val="left"/>
      <w:pPr>
        <w:ind w:left="1211" w:hanging="360"/>
      </w:pPr>
      <w:rPr>
        <w:rFonts w:ascii="Calibri" w:eastAsia="Calibr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nsid w:val="09110C3C"/>
    <w:multiLevelType w:val="hybridMultilevel"/>
    <w:tmpl w:val="F6781778"/>
    <w:lvl w:ilvl="0" w:tplc="0427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4">
    <w:nsid w:val="105B1483"/>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5">
    <w:nsid w:val="12562D73"/>
    <w:multiLevelType w:val="hybridMultilevel"/>
    <w:tmpl w:val="7F5E9D78"/>
    <w:lvl w:ilvl="0" w:tplc="A8AA304C">
      <w:start w:val="1"/>
      <w:numFmt w:val="decimal"/>
      <w:lvlText w:val="%1."/>
      <w:lvlJc w:val="left"/>
      <w:pPr>
        <w:ind w:left="3229" w:hanging="960"/>
      </w:pPr>
      <w:rPr>
        <w:rFonts w:ascii="Times New Roman" w:hAnsi="Times New Roman" w:cs="Times New Roman" w:hint="default"/>
        <w:b w:val="0"/>
        <w:bCs w:val="0"/>
        <w:color w:val="auto"/>
        <w:sz w:val="24"/>
        <w:szCs w:val="24"/>
      </w:rPr>
    </w:lvl>
    <w:lvl w:ilvl="1" w:tplc="B824B744">
      <w:start w:val="1"/>
      <w:numFmt w:val="decimal"/>
      <w:lvlText w:val="22.%2"/>
      <w:lvlJc w:val="left"/>
      <w:pPr>
        <w:ind w:left="1235" w:hanging="360"/>
      </w:pPr>
      <w:rPr>
        <w:rFonts w:hint="default"/>
      </w:rPr>
    </w:lvl>
    <w:lvl w:ilvl="2" w:tplc="0427001B">
      <w:start w:val="1"/>
      <w:numFmt w:val="lowerRoman"/>
      <w:lvlText w:val="%3."/>
      <w:lvlJc w:val="right"/>
      <w:pPr>
        <w:ind w:left="1955" w:hanging="180"/>
      </w:pPr>
    </w:lvl>
    <w:lvl w:ilvl="3" w:tplc="0427000F">
      <w:start w:val="1"/>
      <w:numFmt w:val="decimal"/>
      <w:lvlText w:val="%4."/>
      <w:lvlJc w:val="left"/>
      <w:pPr>
        <w:ind w:left="2675" w:hanging="360"/>
      </w:pPr>
    </w:lvl>
    <w:lvl w:ilvl="4" w:tplc="04270019">
      <w:start w:val="1"/>
      <w:numFmt w:val="lowerLetter"/>
      <w:lvlText w:val="%5."/>
      <w:lvlJc w:val="left"/>
      <w:pPr>
        <w:ind w:left="3395" w:hanging="360"/>
      </w:pPr>
    </w:lvl>
    <w:lvl w:ilvl="5" w:tplc="0427001B">
      <w:start w:val="1"/>
      <w:numFmt w:val="lowerRoman"/>
      <w:lvlText w:val="%6."/>
      <w:lvlJc w:val="right"/>
      <w:pPr>
        <w:ind w:left="4115" w:hanging="180"/>
      </w:pPr>
    </w:lvl>
    <w:lvl w:ilvl="6" w:tplc="0427000F">
      <w:start w:val="1"/>
      <w:numFmt w:val="decimal"/>
      <w:lvlText w:val="%7."/>
      <w:lvlJc w:val="left"/>
      <w:pPr>
        <w:ind w:left="4835" w:hanging="360"/>
      </w:pPr>
    </w:lvl>
    <w:lvl w:ilvl="7" w:tplc="04270019">
      <w:start w:val="1"/>
      <w:numFmt w:val="lowerLetter"/>
      <w:lvlText w:val="%8."/>
      <w:lvlJc w:val="left"/>
      <w:pPr>
        <w:ind w:left="5555" w:hanging="360"/>
      </w:pPr>
    </w:lvl>
    <w:lvl w:ilvl="8" w:tplc="0427001B">
      <w:start w:val="1"/>
      <w:numFmt w:val="lowerRoman"/>
      <w:lvlText w:val="%9."/>
      <w:lvlJc w:val="right"/>
      <w:pPr>
        <w:ind w:left="6275" w:hanging="180"/>
      </w:pPr>
    </w:lvl>
  </w:abstractNum>
  <w:abstractNum w:abstractNumId="6">
    <w:nsid w:val="140237C1"/>
    <w:multiLevelType w:val="hybridMultilevel"/>
    <w:tmpl w:val="3B40873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A14224C"/>
    <w:multiLevelType w:val="hybridMultilevel"/>
    <w:tmpl w:val="28C46812"/>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DEBEB8E4">
      <w:start w:val="9"/>
      <w:numFmt w:val="bullet"/>
      <w:lvlText w:val="-"/>
      <w:lvlJc w:val="left"/>
      <w:pPr>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8">
    <w:nsid w:val="1C5C33EC"/>
    <w:multiLevelType w:val="hybridMultilevel"/>
    <w:tmpl w:val="552AB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6053B"/>
    <w:multiLevelType w:val="hybridMultilevel"/>
    <w:tmpl w:val="61A2EEEA"/>
    <w:lvl w:ilvl="0" w:tplc="584CACCA">
      <w:start w:val="1"/>
      <w:numFmt w:val="decimal"/>
      <w:lvlText w:val="%1"/>
      <w:lvlJc w:val="left"/>
      <w:pPr>
        <w:ind w:left="1211" w:hanging="360"/>
      </w:pPr>
      <w:rPr>
        <w:rFonts w:hint="default"/>
      </w:rPr>
    </w:lvl>
    <w:lvl w:ilvl="1" w:tplc="FFC6F1E8">
      <w:start w:val="1"/>
      <w:numFmt w:val="decimal"/>
      <w:lvlText w:val="%2."/>
      <w:lvlJc w:val="left"/>
      <w:pPr>
        <w:ind w:left="1931" w:hanging="360"/>
      </w:pPr>
      <w:rPr>
        <w:rFonts w:hint="default"/>
      </w:r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nsid w:val="23221A3F"/>
    <w:multiLevelType w:val="hybridMultilevel"/>
    <w:tmpl w:val="000E8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5FD10CE"/>
    <w:multiLevelType w:val="hybridMultilevel"/>
    <w:tmpl w:val="EFD67292"/>
    <w:lvl w:ilvl="0" w:tplc="0409000B">
      <w:start w:val="1"/>
      <w:numFmt w:val="bullet"/>
      <w:lvlText w:val=""/>
      <w:lvlJc w:val="left"/>
      <w:pPr>
        <w:tabs>
          <w:tab w:val="num" w:pos="720"/>
        </w:tabs>
        <w:ind w:left="720" w:hanging="360"/>
      </w:pPr>
      <w:rPr>
        <w:rFonts w:ascii="Wingdings" w:hAnsi="Wingdings" w:cs="Wingdings" w:hint="default"/>
      </w:rPr>
    </w:lvl>
    <w:lvl w:ilvl="1" w:tplc="E75C6FD0">
      <w:start w:val="1"/>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6A24CC5"/>
    <w:multiLevelType w:val="hybridMultilevel"/>
    <w:tmpl w:val="0BD657BA"/>
    <w:lvl w:ilvl="0" w:tplc="745EDDBC">
      <w:start w:val="159"/>
      <w:numFmt w:val="bullet"/>
      <w:lvlText w:val="-"/>
      <w:lvlJc w:val="left"/>
      <w:pPr>
        <w:ind w:left="1211" w:hanging="360"/>
      </w:pPr>
      <w:rPr>
        <w:rFonts w:ascii="Calibri" w:eastAsia="Calibr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nsid w:val="27D54386"/>
    <w:multiLevelType w:val="hybridMultilevel"/>
    <w:tmpl w:val="0A408F58"/>
    <w:lvl w:ilvl="0" w:tplc="62C22BCE">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27E24171"/>
    <w:multiLevelType w:val="hybridMultilevel"/>
    <w:tmpl w:val="D3D8974A"/>
    <w:lvl w:ilvl="0" w:tplc="0409000B">
      <w:start w:val="1"/>
      <w:numFmt w:val="bullet"/>
      <w:lvlText w:val=""/>
      <w:lvlJc w:val="left"/>
      <w:pPr>
        <w:tabs>
          <w:tab w:val="num" w:pos="720"/>
        </w:tabs>
        <w:ind w:left="720" w:hanging="360"/>
      </w:pPr>
      <w:rPr>
        <w:rFonts w:ascii="Wingdings" w:hAnsi="Wingdings" w:cs="Wingdings" w:hint="default"/>
      </w:rPr>
    </w:lvl>
    <w:lvl w:ilvl="1" w:tplc="0427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28B9777D"/>
    <w:multiLevelType w:val="hybridMultilevel"/>
    <w:tmpl w:val="7C565280"/>
    <w:lvl w:ilvl="0" w:tplc="1D2EF1D0">
      <w:start w:val="14"/>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nsid w:val="2C0027E1"/>
    <w:multiLevelType w:val="hybridMultilevel"/>
    <w:tmpl w:val="31ACD8A0"/>
    <w:lvl w:ilvl="0" w:tplc="A6323E3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nsid w:val="2EFA6476"/>
    <w:multiLevelType w:val="hybridMultilevel"/>
    <w:tmpl w:val="918AE78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nsid w:val="2F1D2F66"/>
    <w:multiLevelType w:val="hybridMultilevel"/>
    <w:tmpl w:val="08029080"/>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27B5A74"/>
    <w:multiLevelType w:val="hybridMultilevel"/>
    <w:tmpl w:val="9C446B6C"/>
    <w:lvl w:ilvl="0" w:tplc="04270001">
      <w:start w:val="1"/>
      <w:numFmt w:val="bullet"/>
      <w:lvlText w:val=""/>
      <w:lvlJc w:val="left"/>
      <w:pPr>
        <w:ind w:left="1440" w:hanging="360"/>
      </w:pPr>
      <w:rPr>
        <w:rFonts w:ascii="Symbol" w:hAnsi="Symbol" w:cs="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20">
    <w:nsid w:val="34247CB8"/>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21">
    <w:nsid w:val="34556EC0"/>
    <w:multiLevelType w:val="hybridMultilevel"/>
    <w:tmpl w:val="29DC4326"/>
    <w:lvl w:ilvl="0" w:tplc="78ACCD3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36A87975"/>
    <w:multiLevelType w:val="hybridMultilevel"/>
    <w:tmpl w:val="7A9AEA8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3">
    <w:nsid w:val="39FC4562"/>
    <w:multiLevelType w:val="hybridMultilevel"/>
    <w:tmpl w:val="FEA4A518"/>
    <w:lvl w:ilvl="0" w:tplc="956CC66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3BB71D6C"/>
    <w:multiLevelType w:val="hybridMultilevel"/>
    <w:tmpl w:val="CEBE0486"/>
    <w:lvl w:ilvl="0" w:tplc="0409000F">
      <w:start w:val="1"/>
      <w:numFmt w:val="decimal"/>
      <w:lvlText w:val="%1."/>
      <w:lvlJc w:val="left"/>
      <w:pPr>
        <w:tabs>
          <w:tab w:val="num" w:pos="720"/>
        </w:tabs>
        <w:ind w:left="720" w:hanging="360"/>
      </w:pPr>
      <w:rPr>
        <w:rFonts w:hint="default"/>
      </w:rPr>
    </w:lvl>
    <w:lvl w:ilvl="1" w:tplc="0C4C042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C716D96"/>
    <w:multiLevelType w:val="hybridMultilevel"/>
    <w:tmpl w:val="A6DCB70C"/>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44CC1084"/>
    <w:multiLevelType w:val="hybridMultilevel"/>
    <w:tmpl w:val="0EDC745C"/>
    <w:lvl w:ilvl="0" w:tplc="311A1F88">
      <w:start w:val="352"/>
      <w:numFmt w:val="decimal"/>
      <w:lvlText w:val="%1."/>
      <w:lvlJc w:val="left"/>
      <w:pPr>
        <w:ind w:left="1680" w:hanging="375"/>
      </w:pPr>
      <w:rPr>
        <w:rFonts w:hint="default"/>
      </w:rPr>
    </w:lvl>
    <w:lvl w:ilvl="1" w:tplc="04270019">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27">
    <w:nsid w:val="49551541"/>
    <w:multiLevelType w:val="hybridMultilevel"/>
    <w:tmpl w:val="3A6EE1B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nsid w:val="4FEA0B8D"/>
    <w:multiLevelType w:val="hybridMultilevel"/>
    <w:tmpl w:val="0DFE1CCE"/>
    <w:lvl w:ilvl="0" w:tplc="3D6838F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nsid w:val="51806CF4"/>
    <w:multiLevelType w:val="hybridMultilevel"/>
    <w:tmpl w:val="6E08874E"/>
    <w:lvl w:ilvl="0" w:tplc="49885B96">
      <w:start w:val="1"/>
      <w:numFmt w:val="decimal"/>
      <w:lvlText w:val="%1."/>
      <w:lvlJc w:val="left"/>
      <w:pPr>
        <w:ind w:left="1211" w:hanging="360"/>
      </w:pPr>
      <w:rPr>
        <w:rFonts w:hint="default"/>
        <w:i/>
        <w:sz w:val="18"/>
        <w:szCs w:val="18"/>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0">
    <w:nsid w:val="51C64D33"/>
    <w:multiLevelType w:val="hybridMultilevel"/>
    <w:tmpl w:val="CDEA0CDC"/>
    <w:lvl w:ilvl="0" w:tplc="0427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571F1150"/>
    <w:multiLevelType w:val="hybridMultilevel"/>
    <w:tmpl w:val="C34A90E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nsid w:val="5A954A1E"/>
    <w:multiLevelType w:val="hybridMultilevel"/>
    <w:tmpl w:val="65DE66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nsid w:val="5D1D7463"/>
    <w:multiLevelType w:val="hybridMultilevel"/>
    <w:tmpl w:val="75129FDA"/>
    <w:lvl w:ilvl="0" w:tplc="0427000B">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4">
    <w:nsid w:val="60154CF9"/>
    <w:multiLevelType w:val="hybridMultilevel"/>
    <w:tmpl w:val="F1D28CA0"/>
    <w:lvl w:ilvl="0" w:tplc="956CC66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62BB6560"/>
    <w:multiLevelType w:val="hybridMultilevel"/>
    <w:tmpl w:val="A9EC3DE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nsid w:val="649873DE"/>
    <w:multiLevelType w:val="hybridMultilevel"/>
    <w:tmpl w:val="BF1C0B4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68D3444C"/>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8">
    <w:nsid w:val="7075054D"/>
    <w:multiLevelType w:val="multilevel"/>
    <w:tmpl w:val="3D7AF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9">
    <w:nsid w:val="71730DFB"/>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40">
    <w:nsid w:val="76EA44A3"/>
    <w:multiLevelType w:val="hybridMultilevel"/>
    <w:tmpl w:val="B4B4F222"/>
    <w:lvl w:ilvl="0" w:tplc="04270017">
      <w:start w:val="1"/>
      <w:numFmt w:val="bullet"/>
      <w:lvlText w:val=""/>
      <w:lvlJc w:val="left"/>
      <w:pPr>
        <w:tabs>
          <w:tab w:val="num" w:pos="720"/>
        </w:tabs>
        <w:ind w:left="720" w:hanging="360"/>
      </w:pPr>
      <w:rPr>
        <w:rFonts w:ascii="Symbol" w:hAnsi="Symbol" w:cs="Symbol" w:hint="default"/>
        <w:color w:val="auto"/>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start w:val="1"/>
      <w:numFmt w:val="bullet"/>
      <w:lvlText w:val=""/>
      <w:lvlJc w:val="left"/>
      <w:pPr>
        <w:tabs>
          <w:tab w:val="num" w:pos="2160"/>
        </w:tabs>
        <w:ind w:left="2160" w:hanging="360"/>
      </w:pPr>
      <w:rPr>
        <w:rFonts w:ascii="Wingdings" w:hAnsi="Wingdings" w:cs="Wingdings" w:hint="default"/>
      </w:rPr>
    </w:lvl>
    <w:lvl w:ilvl="3" w:tplc="0427000F">
      <w:start w:val="1"/>
      <w:numFmt w:val="bullet"/>
      <w:lvlText w:val=""/>
      <w:lvlJc w:val="left"/>
      <w:pPr>
        <w:tabs>
          <w:tab w:val="num" w:pos="2880"/>
        </w:tabs>
        <w:ind w:left="2880" w:hanging="360"/>
      </w:pPr>
      <w:rPr>
        <w:rFonts w:ascii="Symbol" w:hAnsi="Symbol" w:cs="Symbol" w:hint="default"/>
      </w:rPr>
    </w:lvl>
    <w:lvl w:ilvl="4" w:tplc="04270019">
      <w:start w:val="1"/>
      <w:numFmt w:val="bullet"/>
      <w:lvlText w:val="o"/>
      <w:lvlJc w:val="left"/>
      <w:pPr>
        <w:tabs>
          <w:tab w:val="num" w:pos="3600"/>
        </w:tabs>
        <w:ind w:left="3600" w:hanging="360"/>
      </w:pPr>
      <w:rPr>
        <w:rFonts w:ascii="Courier New" w:hAnsi="Courier New" w:cs="Courier New" w:hint="default"/>
      </w:rPr>
    </w:lvl>
    <w:lvl w:ilvl="5" w:tplc="0427001B">
      <w:start w:val="1"/>
      <w:numFmt w:val="bullet"/>
      <w:lvlText w:val=""/>
      <w:lvlJc w:val="left"/>
      <w:pPr>
        <w:tabs>
          <w:tab w:val="num" w:pos="4320"/>
        </w:tabs>
        <w:ind w:left="4320" w:hanging="360"/>
      </w:pPr>
      <w:rPr>
        <w:rFonts w:ascii="Wingdings" w:hAnsi="Wingdings" w:cs="Wingdings" w:hint="default"/>
      </w:rPr>
    </w:lvl>
    <w:lvl w:ilvl="6" w:tplc="0427000F">
      <w:start w:val="1"/>
      <w:numFmt w:val="bullet"/>
      <w:lvlText w:val=""/>
      <w:lvlJc w:val="left"/>
      <w:pPr>
        <w:tabs>
          <w:tab w:val="num" w:pos="5040"/>
        </w:tabs>
        <w:ind w:left="5040" w:hanging="360"/>
      </w:pPr>
      <w:rPr>
        <w:rFonts w:ascii="Symbol" w:hAnsi="Symbol" w:cs="Symbol" w:hint="default"/>
      </w:rPr>
    </w:lvl>
    <w:lvl w:ilvl="7" w:tplc="04270019">
      <w:start w:val="1"/>
      <w:numFmt w:val="bullet"/>
      <w:lvlText w:val="o"/>
      <w:lvlJc w:val="left"/>
      <w:pPr>
        <w:tabs>
          <w:tab w:val="num" w:pos="5760"/>
        </w:tabs>
        <w:ind w:left="5760" w:hanging="360"/>
      </w:pPr>
      <w:rPr>
        <w:rFonts w:ascii="Courier New" w:hAnsi="Courier New" w:cs="Courier New" w:hint="default"/>
      </w:rPr>
    </w:lvl>
    <w:lvl w:ilvl="8" w:tplc="0427001B">
      <w:start w:val="1"/>
      <w:numFmt w:val="bullet"/>
      <w:lvlText w:val=""/>
      <w:lvlJc w:val="left"/>
      <w:pPr>
        <w:tabs>
          <w:tab w:val="num" w:pos="6480"/>
        </w:tabs>
        <w:ind w:left="6480" w:hanging="360"/>
      </w:pPr>
      <w:rPr>
        <w:rFonts w:ascii="Wingdings" w:hAnsi="Wingdings" w:cs="Wingdings" w:hint="default"/>
      </w:rPr>
    </w:lvl>
  </w:abstractNum>
  <w:abstractNum w:abstractNumId="41">
    <w:nsid w:val="775245E0"/>
    <w:multiLevelType w:val="hybridMultilevel"/>
    <w:tmpl w:val="B4E653B0"/>
    <w:lvl w:ilvl="0" w:tplc="E93C64F0">
      <w:start w:val="8"/>
      <w:numFmt w:val="bullet"/>
      <w:lvlText w:val="-"/>
      <w:lvlJc w:val="left"/>
      <w:pPr>
        <w:ind w:left="1211" w:hanging="360"/>
      </w:pPr>
      <w:rPr>
        <w:rFonts w:ascii="Calibri" w:eastAsia="Times New Roman" w:hAnsi="Calibri"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cs="Wingdings" w:hint="default"/>
      </w:rPr>
    </w:lvl>
    <w:lvl w:ilvl="3" w:tplc="04090001">
      <w:start w:val="1"/>
      <w:numFmt w:val="bullet"/>
      <w:lvlText w:val=""/>
      <w:lvlJc w:val="left"/>
      <w:pPr>
        <w:ind w:left="3371" w:hanging="360"/>
      </w:pPr>
      <w:rPr>
        <w:rFonts w:ascii="Symbol" w:hAnsi="Symbol" w:cs="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cs="Wingdings" w:hint="default"/>
      </w:rPr>
    </w:lvl>
    <w:lvl w:ilvl="6" w:tplc="04090001">
      <w:start w:val="1"/>
      <w:numFmt w:val="bullet"/>
      <w:lvlText w:val=""/>
      <w:lvlJc w:val="left"/>
      <w:pPr>
        <w:ind w:left="5531" w:hanging="360"/>
      </w:pPr>
      <w:rPr>
        <w:rFonts w:ascii="Symbol" w:hAnsi="Symbol" w:cs="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cs="Wingdings" w:hint="default"/>
      </w:rPr>
    </w:lvl>
  </w:abstractNum>
  <w:abstractNum w:abstractNumId="42">
    <w:nsid w:val="7AD74A71"/>
    <w:multiLevelType w:val="hybridMultilevel"/>
    <w:tmpl w:val="796241D8"/>
    <w:lvl w:ilvl="0" w:tplc="638C8B1E">
      <w:numFmt w:val="bullet"/>
      <w:lvlText w:val="-"/>
      <w:lvlJc w:val="left"/>
      <w:pPr>
        <w:ind w:left="1211" w:hanging="360"/>
      </w:pPr>
      <w:rPr>
        <w:rFonts w:ascii="Calibri" w:eastAsia="Calibr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3">
    <w:nsid w:val="7CAD5B1F"/>
    <w:multiLevelType w:val="hybridMultilevel"/>
    <w:tmpl w:val="15745F0A"/>
    <w:lvl w:ilvl="0" w:tplc="956CC664">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38"/>
  </w:num>
  <w:num w:numId="3">
    <w:abstractNumId w:val="22"/>
  </w:num>
  <w:num w:numId="4">
    <w:abstractNumId w:val="20"/>
  </w:num>
  <w:num w:numId="5">
    <w:abstractNumId w:val="7"/>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4"/>
  </w:num>
  <w:num w:numId="10">
    <w:abstractNumId w:val="9"/>
  </w:num>
  <w:num w:numId="11">
    <w:abstractNumId w:val="37"/>
  </w:num>
  <w:num w:numId="12">
    <w:abstractNumId w:val="14"/>
  </w:num>
  <w:num w:numId="13">
    <w:abstractNumId w:val="25"/>
  </w:num>
  <w:num w:numId="14">
    <w:abstractNumId w:val="6"/>
  </w:num>
  <w:num w:numId="15">
    <w:abstractNumId w:val="43"/>
  </w:num>
  <w:num w:numId="16">
    <w:abstractNumId w:val="11"/>
  </w:num>
  <w:num w:numId="17">
    <w:abstractNumId w:val="36"/>
  </w:num>
  <w:num w:numId="18">
    <w:abstractNumId w:val="35"/>
  </w:num>
  <w:num w:numId="19">
    <w:abstractNumId w:val="15"/>
  </w:num>
  <w:num w:numId="20">
    <w:abstractNumId w:val="23"/>
  </w:num>
  <w:num w:numId="21">
    <w:abstractNumId w:val="33"/>
  </w:num>
  <w:num w:numId="22">
    <w:abstractNumId w:val="40"/>
  </w:num>
  <w:num w:numId="23">
    <w:abstractNumId w:val="34"/>
  </w:num>
  <w:num w:numId="24">
    <w:abstractNumId w:val="30"/>
  </w:num>
  <w:num w:numId="25">
    <w:abstractNumId w:val="2"/>
  </w:num>
  <w:num w:numId="26">
    <w:abstractNumId w:val="27"/>
  </w:num>
  <w:num w:numId="27">
    <w:abstractNumId w:val="17"/>
  </w:num>
  <w:num w:numId="28">
    <w:abstractNumId w:val="39"/>
  </w:num>
  <w:num w:numId="29">
    <w:abstractNumId w:val="10"/>
  </w:num>
  <w:num w:numId="30">
    <w:abstractNumId w:val="32"/>
  </w:num>
  <w:num w:numId="31">
    <w:abstractNumId w:val="16"/>
  </w:num>
  <w:num w:numId="32">
    <w:abstractNumId w:val="3"/>
  </w:num>
  <w:num w:numId="33">
    <w:abstractNumId w:val="41"/>
  </w:num>
  <w:num w:numId="34">
    <w:abstractNumId w:val="19"/>
  </w:num>
  <w:num w:numId="35">
    <w:abstractNumId w:val="29"/>
  </w:num>
  <w:num w:numId="36">
    <w:abstractNumId w:val="5"/>
  </w:num>
  <w:num w:numId="37">
    <w:abstractNumId w:val="0"/>
  </w:num>
  <w:num w:numId="38">
    <w:abstractNumId w:val="8"/>
  </w:num>
  <w:num w:numId="39">
    <w:abstractNumId w:val="42"/>
  </w:num>
  <w:num w:numId="40">
    <w:abstractNumId w:val="18"/>
  </w:num>
  <w:num w:numId="41">
    <w:abstractNumId w:val="26"/>
  </w:num>
  <w:num w:numId="42">
    <w:abstractNumId w:val="1"/>
  </w:num>
  <w:num w:numId="43">
    <w:abstractNumId w:val="1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0"/>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5BE"/>
    <w:rsid w:val="000027BF"/>
    <w:rsid w:val="0000303E"/>
    <w:rsid w:val="00004E6C"/>
    <w:rsid w:val="00004E79"/>
    <w:rsid w:val="00005E04"/>
    <w:rsid w:val="00006631"/>
    <w:rsid w:val="0000757E"/>
    <w:rsid w:val="00007B0D"/>
    <w:rsid w:val="00010CEC"/>
    <w:rsid w:val="00010FCC"/>
    <w:rsid w:val="0001144F"/>
    <w:rsid w:val="00012F55"/>
    <w:rsid w:val="00013D36"/>
    <w:rsid w:val="0001418A"/>
    <w:rsid w:val="00016069"/>
    <w:rsid w:val="00017084"/>
    <w:rsid w:val="0001716F"/>
    <w:rsid w:val="00017A50"/>
    <w:rsid w:val="00022C90"/>
    <w:rsid w:val="000233DD"/>
    <w:rsid w:val="000233FF"/>
    <w:rsid w:val="000245F9"/>
    <w:rsid w:val="00026112"/>
    <w:rsid w:val="00026F6F"/>
    <w:rsid w:val="00027223"/>
    <w:rsid w:val="00031356"/>
    <w:rsid w:val="000316E2"/>
    <w:rsid w:val="00031BBA"/>
    <w:rsid w:val="00032C18"/>
    <w:rsid w:val="00032E54"/>
    <w:rsid w:val="000330CF"/>
    <w:rsid w:val="00033893"/>
    <w:rsid w:val="00033D8F"/>
    <w:rsid w:val="00035600"/>
    <w:rsid w:val="0003572D"/>
    <w:rsid w:val="00035F94"/>
    <w:rsid w:val="00036221"/>
    <w:rsid w:val="0004009F"/>
    <w:rsid w:val="0004121F"/>
    <w:rsid w:val="00041341"/>
    <w:rsid w:val="000417FA"/>
    <w:rsid w:val="00041C5E"/>
    <w:rsid w:val="000445BE"/>
    <w:rsid w:val="00045466"/>
    <w:rsid w:val="00045830"/>
    <w:rsid w:val="00046C2D"/>
    <w:rsid w:val="00047E83"/>
    <w:rsid w:val="00051BF7"/>
    <w:rsid w:val="0005346B"/>
    <w:rsid w:val="000536A5"/>
    <w:rsid w:val="0005475E"/>
    <w:rsid w:val="00055381"/>
    <w:rsid w:val="00055F83"/>
    <w:rsid w:val="0005670F"/>
    <w:rsid w:val="00057DD0"/>
    <w:rsid w:val="000609B9"/>
    <w:rsid w:val="00060CC3"/>
    <w:rsid w:val="000618BD"/>
    <w:rsid w:val="00061F4A"/>
    <w:rsid w:val="000631AE"/>
    <w:rsid w:val="000632B2"/>
    <w:rsid w:val="000636EC"/>
    <w:rsid w:val="000636FF"/>
    <w:rsid w:val="00063ED5"/>
    <w:rsid w:val="00064B8D"/>
    <w:rsid w:val="000658BF"/>
    <w:rsid w:val="00065E8A"/>
    <w:rsid w:val="00066321"/>
    <w:rsid w:val="000664B7"/>
    <w:rsid w:val="00066B09"/>
    <w:rsid w:val="00066D34"/>
    <w:rsid w:val="000672C8"/>
    <w:rsid w:val="000675DE"/>
    <w:rsid w:val="000677FF"/>
    <w:rsid w:val="0006795F"/>
    <w:rsid w:val="00067DDD"/>
    <w:rsid w:val="00070D08"/>
    <w:rsid w:val="00070FC2"/>
    <w:rsid w:val="0007296B"/>
    <w:rsid w:val="00076144"/>
    <w:rsid w:val="00076542"/>
    <w:rsid w:val="000775AB"/>
    <w:rsid w:val="000825EB"/>
    <w:rsid w:val="00082F03"/>
    <w:rsid w:val="00083E18"/>
    <w:rsid w:val="0008406D"/>
    <w:rsid w:val="00085D48"/>
    <w:rsid w:val="000869F1"/>
    <w:rsid w:val="000906C4"/>
    <w:rsid w:val="00090FA7"/>
    <w:rsid w:val="000914C6"/>
    <w:rsid w:val="00092BE8"/>
    <w:rsid w:val="0009322F"/>
    <w:rsid w:val="00094F2A"/>
    <w:rsid w:val="000968FA"/>
    <w:rsid w:val="00096B3E"/>
    <w:rsid w:val="00097493"/>
    <w:rsid w:val="000A048C"/>
    <w:rsid w:val="000A3A61"/>
    <w:rsid w:val="000A44FA"/>
    <w:rsid w:val="000A57CA"/>
    <w:rsid w:val="000A5A6F"/>
    <w:rsid w:val="000A5AFA"/>
    <w:rsid w:val="000A5C5F"/>
    <w:rsid w:val="000A7A9C"/>
    <w:rsid w:val="000B048A"/>
    <w:rsid w:val="000B16AD"/>
    <w:rsid w:val="000B1B72"/>
    <w:rsid w:val="000B2146"/>
    <w:rsid w:val="000B2604"/>
    <w:rsid w:val="000B3122"/>
    <w:rsid w:val="000B53E4"/>
    <w:rsid w:val="000B558F"/>
    <w:rsid w:val="000B669B"/>
    <w:rsid w:val="000B71DF"/>
    <w:rsid w:val="000B77A0"/>
    <w:rsid w:val="000C0B85"/>
    <w:rsid w:val="000C1BA1"/>
    <w:rsid w:val="000C21D4"/>
    <w:rsid w:val="000C38ED"/>
    <w:rsid w:val="000C5271"/>
    <w:rsid w:val="000C5669"/>
    <w:rsid w:val="000D065D"/>
    <w:rsid w:val="000D06F4"/>
    <w:rsid w:val="000D1ED6"/>
    <w:rsid w:val="000D220E"/>
    <w:rsid w:val="000D4A82"/>
    <w:rsid w:val="000D5460"/>
    <w:rsid w:val="000D64EE"/>
    <w:rsid w:val="000D68C7"/>
    <w:rsid w:val="000E06EB"/>
    <w:rsid w:val="000E1475"/>
    <w:rsid w:val="000E1920"/>
    <w:rsid w:val="000E1F2E"/>
    <w:rsid w:val="000E2564"/>
    <w:rsid w:val="000E2A84"/>
    <w:rsid w:val="000E39DB"/>
    <w:rsid w:val="000E3DD7"/>
    <w:rsid w:val="000E4814"/>
    <w:rsid w:val="000E48A2"/>
    <w:rsid w:val="000E69F9"/>
    <w:rsid w:val="000E6DA1"/>
    <w:rsid w:val="000E74F8"/>
    <w:rsid w:val="000F0800"/>
    <w:rsid w:val="000F0B93"/>
    <w:rsid w:val="000F17DE"/>
    <w:rsid w:val="000F1B25"/>
    <w:rsid w:val="000F2F1D"/>
    <w:rsid w:val="000F32A5"/>
    <w:rsid w:val="000F4A38"/>
    <w:rsid w:val="000F57D9"/>
    <w:rsid w:val="000F6636"/>
    <w:rsid w:val="000F67FF"/>
    <w:rsid w:val="000F73BB"/>
    <w:rsid w:val="000F764C"/>
    <w:rsid w:val="000F766F"/>
    <w:rsid w:val="000F770B"/>
    <w:rsid w:val="001006AA"/>
    <w:rsid w:val="00101819"/>
    <w:rsid w:val="00102654"/>
    <w:rsid w:val="00102CFB"/>
    <w:rsid w:val="0010617A"/>
    <w:rsid w:val="00107594"/>
    <w:rsid w:val="00107B53"/>
    <w:rsid w:val="00110311"/>
    <w:rsid w:val="001113D4"/>
    <w:rsid w:val="00111BBE"/>
    <w:rsid w:val="00112D00"/>
    <w:rsid w:val="0011480D"/>
    <w:rsid w:val="00114D70"/>
    <w:rsid w:val="00115A5D"/>
    <w:rsid w:val="00115F00"/>
    <w:rsid w:val="00120F6F"/>
    <w:rsid w:val="00120FA7"/>
    <w:rsid w:val="0012122A"/>
    <w:rsid w:val="00121861"/>
    <w:rsid w:val="00122C39"/>
    <w:rsid w:val="00125C4B"/>
    <w:rsid w:val="001262B0"/>
    <w:rsid w:val="00126FFF"/>
    <w:rsid w:val="001308F3"/>
    <w:rsid w:val="0013168B"/>
    <w:rsid w:val="00131F42"/>
    <w:rsid w:val="0013373A"/>
    <w:rsid w:val="00133C2E"/>
    <w:rsid w:val="00134A53"/>
    <w:rsid w:val="001353C2"/>
    <w:rsid w:val="001369B9"/>
    <w:rsid w:val="00136C64"/>
    <w:rsid w:val="00137B81"/>
    <w:rsid w:val="00140011"/>
    <w:rsid w:val="00143768"/>
    <w:rsid w:val="001444ED"/>
    <w:rsid w:val="00144C31"/>
    <w:rsid w:val="00144F70"/>
    <w:rsid w:val="001451B0"/>
    <w:rsid w:val="00145366"/>
    <w:rsid w:val="00145F26"/>
    <w:rsid w:val="00146084"/>
    <w:rsid w:val="001466E7"/>
    <w:rsid w:val="00147B9F"/>
    <w:rsid w:val="001519D5"/>
    <w:rsid w:val="00151D4A"/>
    <w:rsid w:val="00151FF9"/>
    <w:rsid w:val="00152260"/>
    <w:rsid w:val="00152776"/>
    <w:rsid w:val="00153E44"/>
    <w:rsid w:val="001567CD"/>
    <w:rsid w:val="00156E55"/>
    <w:rsid w:val="0016059E"/>
    <w:rsid w:val="00161868"/>
    <w:rsid w:val="00161E13"/>
    <w:rsid w:val="001628B0"/>
    <w:rsid w:val="001640F6"/>
    <w:rsid w:val="00164D3D"/>
    <w:rsid w:val="0016525B"/>
    <w:rsid w:val="00166589"/>
    <w:rsid w:val="001671A1"/>
    <w:rsid w:val="00167DD5"/>
    <w:rsid w:val="0017092E"/>
    <w:rsid w:val="00171900"/>
    <w:rsid w:val="001740A2"/>
    <w:rsid w:val="001740FF"/>
    <w:rsid w:val="001754E2"/>
    <w:rsid w:val="00180C41"/>
    <w:rsid w:val="00184611"/>
    <w:rsid w:val="0018519A"/>
    <w:rsid w:val="00185C19"/>
    <w:rsid w:val="00190AA0"/>
    <w:rsid w:val="00190FF1"/>
    <w:rsid w:val="001911BD"/>
    <w:rsid w:val="001911F6"/>
    <w:rsid w:val="00191921"/>
    <w:rsid w:val="00192998"/>
    <w:rsid w:val="00192D1C"/>
    <w:rsid w:val="001934F8"/>
    <w:rsid w:val="00193528"/>
    <w:rsid w:val="0019368A"/>
    <w:rsid w:val="0019370F"/>
    <w:rsid w:val="00194353"/>
    <w:rsid w:val="00194725"/>
    <w:rsid w:val="0019504B"/>
    <w:rsid w:val="0019560B"/>
    <w:rsid w:val="00195C1F"/>
    <w:rsid w:val="001961C1"/>
    <w:rsid w:val="00197FCE"/>
    <w:rsid w:val="001A0589"/>
    <w:rsid w:val="001A07AF"/>
    <w:rsid w:val="001A1BBF"/>
    <w:rsid w:val="001A2407"/>
    <w:rsid w:val="001A292B"/>
    <w:rsid w:val="001A6F07"/>
    <w:rsid w:val="001B0472"/>
    <w:rsid w:val="001B051B"/>
    <w:rsid w:val="001B1947"/>
    <w:rsid w:val="001B35DC"/>
    <w:rsid w:val="001B71CA"/>
    <w:rsid w:val="001C05AA"/>
    <w:rsid w:val="001C08A3"/>
    <w:rsid w:val="001C08EF"/>
    <w:rsid w:val="001C2D13"/>
    <w:rsid w:val="001C4437"/>
    <w:rsid w:val="001C4DCA"/>
    <w:rsid w:val="001C5B44"/>
    <w:rsid w:val="001C5D65"/>
    <w:rsid w:val="001C60E0"/>
    <w:rsid w:val="001C6208"/>
    <w:rsid w:val="001C6262"/>
    <w:rsid w:val="001C7BE9"/>
    <w:rsid w:val="001C7E6F"/>
    <w:rsid w:val="001D0217"/>
    <w:rsid w:val="001D0851"/>
    <w:rsid w:val="001D0B3E"/>
    <w:rsid w:val="001D135A"/>
    <w:rsid w:val="001D44D4"/>
    <w:rsid w:val="001D489A"/>
    <w:rsid w:val="001D4EBC"/>
    <w:rsid w:val="001D51E4"/>
    <w:rsid w:val="001D64FB"/>
    <w:rsid w:val="001D7930"/>
    <w:rsid w:val="001E1CA8"/>
    <w:rsid w:val="001E3F9E"/>
    <w:rsid w:val="001E5662"/>
    <w:rsid w:val="001E5E5B"/>
    <w:rsid w:val="001E7758"/>
    <w:rsid w:val="001E7C00"/>
    <w:rsid w:val="001F6DB6"/>
    <w:rsid w:val="001F6E27"/>
    <w:rsid w:val="001F7ED0"/>
    <w:rsid w:val="00200CB5"/>
    <w:rsid w:val="002014E1"/>
    <w:rsid w:val="002025CB"/>
    <w:rsid w:val="002055E2"/>
    <w:rsid w:val="0020564F"/>
    <w:rsid w:val="002059A7"/>
    <w:rsid w:val="0020669D"/>
    <w:rsid w:val="002070F7"/>
    <w:rsid w:val="0021220D"/>
    <w:rsid w:val="00213B23"/>
    <w:rsid w:val="00213E4C"/>
    <w:rsid w:val="00214279"/>
    <w:rsid w:val="0021505C"/>
    <w:rsid w:val="002151E5"/>
    <w:rsid w:val="00216505"/>
    <w:rsid w:val="002165FD"/>
    <w:rsid w:val="002169C1"/>
    <w:rsid w:val="00216A25"/>
    <w:rsid w:val="00216AC4"/>
    <w:rsid w:val="0021750B"/>
    <w:rsid w:val="00221042"/>
    <w:rsid w:val="00221639"/>
    <w:rsid w:val="00224768"/>
    <w:rsid w:val="00224EEF"/>
    <w:rsid w:val="00225E04"/>
    <w:rsid w:val="00226520"/>
    <w:rsid w:val="00227309"/>
    <w:rsid w:val="0022766C"/>
    <w:rsid w:val="002277F7"/>
    <w:rsid w:val="0023063D"/>
    <w:rsid w:val="00231C9F"/>
    <w:rsid w:val="002359B0"/>
    <w:rsid w:val="00235A15"/>
    <w:rsid w:val="0023702B"/>
    <w:rsid w:val="00240004"/>
    <w:rsid w:val="00240A8C"/>
    <w:rsid w:val="002413FB"/>
    <w:rsid w:val="0024494E"/>
    <w:rsid w:val="00244BA3"/>
    <w:rsid w:val="00244C38"/>
    <w:rsid w:val="00245589"/>
    <w:rsid w:val="00246E0F"/>
    <w:rsid w:val="002508B2"/>
    <w:rsid w:val="002511AA"/>
    <w:rsid w:val="0025177B"/>
    <w:rsid w:val="00251C70"/>
    <w:rsid w:val="00251D4B"/>
    <w:rsid w:val="0025223E"/>
    <w:rsid w:val="0025294A"/>
    <w:rsid w:val="002537EE"/>
    <w:rsid w:val="002553AE"/>
    <w:rsid w:val="00257BB3"/>
    <w:rsid w:val="0026047E"/>
    <w:rsid w:val="00262C98"/>
    <w:rsid w:val="0026335D"/>
    <w:rsid w:val="00263482"/>
    <w:rsid w:val="00264C41"/>
    <w:rsid w:val="002653E0"/>
    <w:rsid w:val="00265C5B"/>
    <w:rsid w:val="0026600D"/>
    <w:rsid w:val="00266126"/>
    <w:rsid w:val="00267333"/>
    <w:rsid w:val="002676C2"/>
    <w:rsid w:val="0027234D"/>
    <w:rsid w:val="00272D15"/>
    <w:rsid w:val="002732CC"/>
    <w:rsid w:val="0027478A"/>
    <w:rsid w:val="00275ADF"/>
    <w:rsid w:val="00276C66"/>
    <w:rsid w:val="0027783A"/>
    <w:rsid w:val="002800A1"/>
    <w:rsid w:val="00281362"/>
    <w:rsid w:val="00284574"/>
    <w:rsid w:val="00284A17"/>
    <w:rsid w:val="00285C2A"/>
    <w:rsid w:val="00290045"/>
    <w:rsid w:val="002907B7"/>
    <w:rsid w:val="0029136F"/>
    <w:rsid w:val="002914B0"/>
    <w:rsid w:val="00292AFC"/>
    <w:rsid w:val="00295821"/>
    <w:rsid w:val="0029629F"/>
    <w:rsid w:val="0029673E"/>
    <w:rsid w:val="002A09E7"/>
    <w:rsid w:val="002A147F"/>
    <w:rsid w:val="002A1E5A"/>
    <w:rsid w:val="002A2759"/>
    <w:rsid w:val="002A2FF1"/>
    <w:rsid w:val="002A334B"/>
    <w:rsid w:val="002A3416"/>
    <w:rsid w:val="002A5837"/>
    <w:rsid w:val="002A60C0"/>
    <w:rsid w:val="002A6637"/>
    <w:rsid w:val="002A669D"/>
    <w:rsid w:val="002A6939"/>
    <w:rsid w:val="002A796A"/>
    <w:rsid w:val="002A7D97"/>
    <w:rsid w:val="002B0266"/>
    <w:rsid w:val="002B2013"/>
    <w:rsid w:val="002B247B"/>
    <w:rsid w:val="002B4A65"/>
    <w:rsid w:val="002C1C2E"/>
    <w:rsid w:val="002C2C6E"/>
    <w:rsid w:val="002C2CBF"/>
    <w:rsid w:val="002C30B9"/>
    <w:rsid w:val="002C5111"/>
    <w:rsid w:val="002C6531"/>
    <w:rsid w:val="002C773E"/>
    <w:rsid w:val="002C7DA8"/>
    <w:rsid w:val="002D197F"/>
    <w:rsid w:val="002D37F3"/>
    <w:rsid w:val="002D55BA"/>
    <w:rsid w:val="002D5FFA"/>
    <w:rsid w:val="002D6973"/>
    <w:rsid w:val="002D6FED"/>
    <w:rsid w:val="002D773D"/>
    <w:rsid w:val="002E03FF"/>
    <w:rsid w:val="002E1877"/>
    <w:rsid w:val="002E3973"/>
    <w:rsid w:val="002E3A69"/>
    <w:rsid w:val="002E4A1C"/>
    <w:rsid w:val="002E56BF"/>
    <w:rsid w:val="002F0A81"/>
    <w:rsid w:val="002F1534"/>
    <w:rsid w:val="002F15BA"/>
    <w:rsid w:val="002F1C2E"/>
    <w:rsid w:val="002F24E5"/>
    <w:rsid w:val="002F4C99"/>
    <w:rsid w:val="002F5E2F"/>
    <w:rsid w:val="002F6188"/>
    <w:rsid w:val="002F6AB7"/>
    <w:rsid w:val="002F6D17"/>
    <w:rsid w:val="002F6E75"/>
    <w:rsid w:val="003001D0"/>
    <w:rsid w:val="00300216"/>
    <w:rsid w:val="003010C1"/>
    <w:rsid w:val="00302A67"/>
    <w:rsid w:val="003030DD"/>
    <w:rsid w:val="00303657"/>
    <w:rsid w:val="003044FE"/>
    <w:rsid w:val="003058D5"/>
    <w:rsid w:val="00305FF6"/>
    <w:rsid w:val="0030676F"/>
    <w:rsid w:val="0030741E"/>
    <w:rsid w:val="00311873"/>
    <w:rsid w:val="00312501"/>
    <w:rsid w:val="003136AB"/>
    <w:rsid w:val="003146CF"/>
    <w:rsid w:val="00314F80"/>
    <w:rsid w:val="003154E3"/>
    <w:rsid w:val="003224F4"/>
    <w:rsid w:val="00322869"/>
    <w:rsid w:val="003247BD"/>
    <w:rsid w:val="00327E28"/>
    <w:rsid w:val="0033127F"/>
    <w:rsid w:val="00331D59"/>
    <w:rsid w:val="00332EEF"/>
    <w:rsid w:val="003348A5"/>
    <w:rsid w:val="00336740"/>
    <w:rsid w:val="00340AAA"/>
    <w:rsid w:val="00342309"/>
    <w:rsid w:val="00342BE4"/>
    <w:rsid w:val="00343BF7"/>
    <w:rsid w:val="00343F48"/>
    <w:rsid w:val="003444C7"/>
    <w:rsid w:val="0034484C"/>
    <w:rsid w:val="00345183"/>
    <w:rsid w:val="00347B2E"/>
    <w:rsid w:val="00350282"/>
    <w:rsid w:val="00350E57"/>
    <w:rsid w:val="00352835"/>
    <w:rsid w:val="00355D1B"/>
    <w:rsid w:val="003568D5"/>
    <w:rsid w:val="00357379"/>
    <w:rsid w:val="00361171"/>
    <w:rsid w:val="00361712"/>
    <w:rsid w:val="00364FA3"/>
    <w:rsid w:val="00367E58"/>
    <w:rsid w:val="00371711"/>
    <w:rsid w:val="00373CB7"/>
    <w:rsid w:val="00373CC5"/>
    <w:rsid w:val="00374775"/>
    <w:rsid w:val="003753AA"/>
    <w:rsid w:val="00375A71"/>
    <w:rsid w:val="00380107"/>
    <w:rsid w:val="0038091F"/>
    <w:rsid w:val="00380C64"/>
    <w:rsid w:val="00381BDC"/>
    <w:rsid w:val="00383442"/>
    <w:rsid w:val="00383E74"/>
    <w:rsid w:val="00383F5D"/>
    <w:rsid w:val="003847B2"/>
    <w:rsid w:val="0038608C"/>
    <w:rsid w:val="003863E3"/>
    <w:rsid w:val="00390053"/>
    <w:rsid w:val="003906EB"/>
    <w:rsid w:val="00390DA1"/>
    <w:rsid w:val="003913D8"/>
    <w:rsid w:val="00391C63"/>
    <w:rsid w:val="00392B5D"/>
    <w:rsid w:val="0039461A"/>
    <w:rsid w:val="003957C6"/>
    <w:rsid w:val="00397E16"/>
    <w:rsid w:val="003A099B"/>
    <w:rsid w:val="003A1C9D"/>
    <w:rsid w:val="003A3D40"/>
    <w:rsid w:val="003A5184"/>
    <w:rsid w:val="003A5367"/>
    <w:rsid w:val="003A56A8"/>
    <w:rsid w:val="003A598F"/>
    <w:rsid w:val="003B0BD3"/>
    <w:rsid w:val="003B276B"/>
    <w:rsid w:val="003B2AAD"/>
    <w:rsid w:val="003B38CC"/>
    <w:rsid w:val="003B45D3"/>
    <w:rsid w:val="003B5D93"/>
    <w:rsid w:val="003B639C"/>
    <w:rsid w:val="003C1007"/>
    <w:rsid w:val="003C1052"/>
    <w:rsid w:val="003C12B9"/>
    <w:rsid w:val="003C2C12"/>
    <w:rsid w:val="003C2C54"/>
    <w:rsid w:val="003C3749"/>
    <w:rsid w:val="003C4FD2"/>
    <w:rsid w:val="003C65FE"/>
    <w:rsid w:val="003C6854"/>
    <w:rsid w:val="003C6E13"/>
    <w:rsid w:val="003D0C26"/>
    <w:rsid w:val="003D1E17"/>
    <w:rsid w:val="003D201D"/>
    <w:rsid w:val="003D29EE"/>
    <w:rsid w:val="003D2ECA"/>
    <w:rsid w:val="003D3401"/>
    <w:rsid w:val="003D3B4B"/>
    <w:rsid w:val="003D3C80"/>
    <w:rsid w:val="003D3CC4"/>
    <w:rsid w:val="003D4916"/>
    <w:rsid w:val="003D4F9C"/>
    <w:rsid w:val="003D57F4"/>
    <w:rsid w:val="003D6534"/>
    <w:rsid w:val="003E137F"/>
    <w:rsid w:val="003E2C23"/>
    <w:rsid w:val="003E315A"/>
    <w:rsid w:val="003E3D41"/>
    <w:rsid w:val="003E4F3E"/>
    <w:rsid w:val="003E513F"/>
    <w:rsid w:val="003E5421"/>
    <w:rsid w:val="003E5DCD"/>
    <w:rsid w:val="003F0670"/>
    <w:rsid w:val="003F28A2"/>
    <w:rsid w:val="003F2F87"/>
    <w:rsid w:val="003F3F68"/>
    <w:rsid w:val="003F43A8"/>
    <w:rsid w:val="003F7AD0"/>
    <w:rsid w:val="00402FFF"/>
    <w:rsid w:val="00403E64"/>
    <w:rsid w:val="00406C44"/>
    <w:rsid w:val="00407120"/>
    <w:rsid w:val="00407617"/>
    <w:rsid w:val="00412905"/>
    <w:rsid w:val="00414C31"/>
    <w:rsid w:val="00415751"/>
    <w:rsid w:val="00416B1C"/>
    <w:rsid w:val="00420217"/>
    <w:rsid w:val="0042064B"/>
    <w:rsid w:val="004218ED"/>
    <w:rsid w:val="00422465"/>
    <w:rsid w:val="004238AD"/>
    <w:rsid w:val="004311F5"/>
    <w:rsid w:val="00431866"/>
    <w:rsid w:val="00432A0F"/>
    <w:rsid w:val="00433711"/>
    <w:rsid w:val="00433FF9"/>
    <w:rsid w:val="00436458"/>
    <w:rsid w:val="0043646B"/>
    <w:rsid w:val="0043667B"/>
    <w:rsid w:val="00437BB7"/>
    <w:rsid w:val="004400FD"/>
    <w:rsid w:val="004410FA"/>
    <w:rsid w:val="004434F9"/>
    <w:rsid w:val="00444223"/>
    <w:rsid w:val="004442D3"/>
    <w:rsid w:val="00444D3D"/>
    <w:rsid w:val="0044539A"/>
    <w:rsid w:val="00446061"/>
    <w:rsid w:val="004476F8"/>
    <w:rsid w:val="00450C6B"/>
    <w:rsid w:val="00450E75"/>
    <w:rsid w:val="004517EF"/>
    <w:rsid w:val="0045293C"/>
    <w:rsid w:val="00453F0D"/>
    <w:rsid w:val="0045467D"/>
    <w:rsid w:val="00455935"/>
    <w:rsid w:val="0045629F"/>
    <w:rsid w:val="0046230A"/>
    <w:rsid w:val="0046459E"/>
    <w:rsid w:val="004648A2"/>
    <w:rsid w:val="004653C5"/>
    <w:rsid w:val="00470987"/>
    <w:rsid w:val="00472DD4"/>
    <w:rsid w:val="00473F96"/>
    <w:rsid w:val="004746E2"/>
    <w:rsid w:val="00474FAE"/>
    <w:rsid w:val="0047797B"/>
    <w:rsid w:val="00477997"/>
    <w:rsid w:val="0048061C"/>
    <w:rsid w:val="004807E7"/>
    <w:rsid w:val="0048192B"/>
    <w:rsid w:val="004877F4"/>
    <w:rsid w:val="00487C29"/>
    <w:rsid w:val="004900B5"/>
    <w:rsid w:val="004901D8"/>
    <w:rsid w:val="00490B12"/>
    <w:rsid w:val="00490DBE"/>
    <w:rsid w:val="00490E43"/>
    <w:rsid w:val="004939BE"/>
    <w:rsid w:val="00494BDB"/>
    <w:rsid w:val="00495E22"/>
    <w:rsid w:val="00496027"/>
    <w:rsid w:val="004A005F"/>
    <w:rsid w:val="004A030D"/>
    <w:rsid w:val="004A0CF9"/>
    <w:rsid w:val="004A0DB1"/>
    <w:rsid w:val="004A136F"/>
    <w:rsid w:val="004A2960"/>
    <w:rsid w:val="004A41DE"/>
    <w:rsid w:val="004A478B"/>
    <w:rsid w:val="004A4EE1"/>
    <w:rsid w:val="004A55C3"/>
    <w:rsid w:val="004B0B7B"/>
    <w:rsid w:val="004B48C1"/>
    <w:rsid w:val="004B6B79"/>
    <w:rsid w:val="004B6D22"/>
    <w:rsid w:val="004B77EF"/>
    <w:rsid w:val="004C0E1F"/>
    <w:rsid w:val="004C16FC"/>
    <w:rsid w:val="004C2C2C"/>
    <w:rsid w:val="004C3095"/>
    <w:rsid w:val="004C60A3"/>
    <w:rsid w:val="004C6481"/>
    <w:rsid w:val="004C7898"/>
    <w:rsid w:val="004D1D10"/>
    <w:rsid w:val="004D378A"/>
    <w:rsid w:val="004D456D"/>
    <w:rsid w:val="004D4FBC"/>
    <w:rsid w:val="004D7632"/>
    <w:rsid w:val="004E0982"/>
    <w:rsid w:val="004E132F"/>
    <w:rsid w:val="004E29A4"/>
    <w:rsid w:val="004E521B"/>
    <w:rsid w:val="004E6724"/>
    <w:rsid w:val="004F0C02"/>
    <w:rsid w:val="004F188B"/>
    <w:rsid w:val="004F1B9D"/>
    <w:rsid w:val="004F1EA4"/>
    <w:rsid w:val="004F1F61"/>
    <w:rsid w:val="004F2219"/>
    <w:rsid w:val="004F3600"/>
    <w:rsid w:val="004F4DB2"/>
    <w:rsid w:val="004F4E45"/>
    <w:rsid w:val="004F54DA"/>
    <w:rsid w:val="004F646F"/>
    <w:rsid w:val="004F7139"/>
    <w:rsid w:val="004F72BD"/>
    <w:rsid w:val="005002D4"/>
    <w:rsid w:val="00501B43"/>
    <w:rsid w:val="00502062"/>
    <w:rsid w:val="00502521"/>
    <w:rsid w:val="005036DC"/>
    <w:rsid w:val="0050400B"/>
    <w:rsid w:val="00504616"/>
    <w:rsid w:val="005047D7"/>
    <w:rsid w:val="00505098"/>
    <w:rsid w:val="00506348"/>
    <w:rsid w:val="0050638D"/>
    <w:rsid w:val="00506565"/>
    <w:rsid w:val="00506939"/>
    <w:rsid w:val="00513192"/>
    <w:rsid w:val="00513E8D"/>
    <w:rsid w:val="0051472B"/>
    <w:rsid w:val="00514A33"/>
    <w:rsid w:val="00515A1F"/>
    <w:rsid w:val="005161FD"/>
    <w:rsid w:val="00517E67"/>
    <w:rsid w:val="00517F81"/>
    <w:rsid w:val="00520F0F"/>
    <w:rsid w:val="00521F3E"/>
    <w:rsid w:val="005225A2"/>
    <w:rsid w:val="0052282B"/>
    <w:rsid w:val="005253D8"/>
    <w:rsid w:val="005258D1"/>
    <w:rsid w:val="005261BE"/>
    <w:rsid w:val="00526EFC"/>
    <w:rsid w:val="005305FA"/>
    <w:rsid w:val="0053111A"/>
    <w:rsid w:val="0053124A"/>
    <w:rsid w:val="00532DAC"/>
    <w:rsid w:val="00533546"/>
    <w:rsid w:val="0053465A"/>
    <w:rsid w:val="00534FF7"/>
    <w:rsid w:val="00535118"/>
    <w:rsid w:val="005355AD"/>
    <w:rsid w:val="00535797"/>
    <w:rsid w:val="00535ACE"/>
    <w:rsid w:val="005376F7"/>
    <w:rsid w:val="00537B99"/>
    <w:rsid w:val="0054003A"/>
    <w:rsid w:val="005404C7"/>
    <w:rsid w:val="005413D7"/>
    <w:rsid w:val="00541B58"/>
    <w:rsid w:val="00542398"/>
    <w:rsid w:val="00543725"/>
    <w:rsid w:val="00543EDF"/>
    <w:rsid w:val="00544A04"/>
    <w:rsid w:val="00546D0C"/>
    <w:rsid w:val="005477D2"/>
    <w:rsid w:val="00547C6C"/>
    <w:rsid w:val="00551116"/>
    <w:rsid w:val="00551E98"/>
    <w:rsid w:val="00553AAE"/>
    <w:rsid w:val="0055466C"/>
    <w:rsid w:val="00555A78"/>
    <w:rsid w:val="00555B83"/>
    <w:rsid w:val="005567A9"/>
    <w:rsid w:val="00556C9D"/>
    <w:rsid w:val="00557788"/>
    <w:rsid w:val="00557ED3"/>
    <w:rsid w:val="00561B98"/>
    <w:rsid w:val="005625AE"/>
    <w:rsid w:val="00562F43"/>
    <w:rsid w:val="00563454"/>
    <w:rsid w:val="00563AE4"/>
    <w:rsid w:val="00563F6F"/>
    <w:rsid w:val="00563FC0"/>
    <w:rsid w:val="0056456E"/>
    <w:rsid w:val="00565CDE"/>
    <w:rsid w:val="00571F55"/>
    <w:rsid w:val="005720B9"/>
    <w:rsid w:val="00572FFB"/>
    <w:rsid w:val="00574110"/>
    <w:rsid w:val="00576142"/>
    <w:rsid w:val="00577BE2"/>
    <w:rsid w:val="00580C81"/>
    <w:rsid w:val="00582E93"/>
    <w:rsid w:val="005832EF"/>
    <w:rsid w:val="005900C2"/>
    <w:rsid w:val="00591DC7"/>
    <w:rsid w:val="0059205A"/>
    <w:rsid w:val="0059546B"/>
    <w:rsid w:val="00595EDA"/>
    <w:rsid w:val="005970E4"/>
    <w:rsid w:val="005A03B8"/>
    <w:rsid w:val="005A171D"/>
    <w:rsid w:val="005A2835"/>
    <w:rsid w:val="005A397F"/>
    <w:rsid w:val="005A52D3"/>
    <w:rsid w:val="005A632B"/>
    <w:rsid w:val="005B0249"/>
    <w:rsid w:val="005B086B"/>
    <w:rsid w:val="005B11D9"/>
    <w:rsid w:val="005B2E92"/>
    <w:rsid w:val="005B3D30"/>
    <w:rsid w:val="005B6D89"/>
    <w:rsid w:val="005C05BC"/>
    <w:rsid w:val="005C065A"/>
    <w:rsid w:val="005C0946"/>
    <w:rsid w:val="005C140A"/>
    <w:rsid w:val="005C1FDE"/>
    <w:rsid w:val="005C42BF"/>
    <w:rsid w:val="005C471C"/>
    <w:rsid w:val="005C508E"/>
    <w:rsid w:val="005C6BB9"/>
    <w:rsid w:val="005C7ED2"/>
    <w:rsid w:val="005D0F3E"/>
    <w:rsid w:val="005D2BB5"/>
    <w:rsid w:val="005D3C1E"/>
    <w:rsid w:val="005D3E98"/>
    <w:rsid w:val="005D5409"/>
    <w:rsid w:val="005D5414"/>
    <w:rsid w:val="005D69C1"/>
    <w:rsid w:val="005D6C7A"/>
    <w:rsid w:val="005D7E9F"/>
    <w:rsid w:val="005D7F05"/>
    <w:rsid w:val="005E0A83"/>
    <w:rsid w:val="005E37AA"/>
    <w:rsid w:val="005E4605"/>
    <w:rsid w:val="005E4AAD"/>
    <w:rsid w:val="005E63D1"/>
    <w:rsid w:val="005F721F"/>
    <w:rsid w:val="00600EEF"/>
    <w:rsid w:val="006025E9"/>
    <w:rsid w:val="0060320A"/>
    <w:rsid w:val="00604D39"/>
    <w:rsid w:val="00607E45"/>
    <w:rsid w:val="00610E7F"/>
    <w:rsid w:val="006124BA"/>
    <w:rsid w:val="0061251C"/>
    <w:rsid w:val="00612908"/>
    <w:rsid w:val="0061660B"/>
    <w:rsid w:val="00617BFF"/>
    <w:rsid w:val="00620860"/>
    <w:rsid w:val="0062264F"/>
    <w:rsid w:val="006244E2"/>
    <w:rsid w:val="006255E7"/>
    <w:rsid w:val="00625D8B"/>
    <w:rsid w:val="00626998"/>
    <w:rsid w:val="00626DC8"/>
    <w:rsid w:val="006306B8"/>
    <w:rsid w:val="00631426"/>
    <w:rsid w:val="006325FF"/>
    <w:rsid w:val="00632D02"/>
    <w:rsid w:val="0063301B"/>
    <w:rsid w:val="00633AA8"/>
    <w:rsid w:val="00633DA4"/>
    <w:rsid w:val="00634078"/>
    <w:rsid w:val="00634A1E"/>
    <w:rsid w:val="0063561F"/>
    <w:rsid w:val="00636219"/>
    <w:rsid w:val="00636C47"/>
    <w:rsid w:val="00637184"/>
    <w:rsid w:val="006374CC"/>
    <w:rsid w:val="00640A69"/>
    <w:rsid w:val="00640BFB"/>
    <w:rsid w:val="00642594"/>
    <w:rsid w:val="006436C5"/>
    <w:rsid w:val="00643A43"/>
    <w:rsid w:val="00644E17"/>
    <w:rsid w:val="00644FB9"/>
    <w:rsid w:val="0064505F"/>
    <w:rsid w:val="00647813"/>
    <w:rsid w:val="00652099"/>
    <w:rsid w:val="0065279A"/>
    <w:rsid w:val="00652F4F"/>
    <w:rsid w:val="0065364C"/>
    <w:rsid w:val="00654184"/>
    <w:rsid w:val="006542C9"/>
    <w:rsid w:val="00654810"/>
    <w:rsid w:val="00657969"/>
    <w:rsid w:val="006611E9"/>
    <w:rsid w:val="006611FB"/>
    <w:rsid w:val="00661951"/>
    <w:rsid w:val="00662E3F"/>
    <w:rsid w:val="006674A4"/>
    <w:rsid w:val="00667FF4"/>
    <w:rsid w:val="0067057D"/>
    <w:rsid w:val="00670A4E"/>
    <w:rsid w:val="00671886"/>
    <w:rsid w:val="00671962"/>
    <w:rsid w:val="00672210"/>
    <w:rsid w:val="006722E9"/>
    <w:rsid w:val="00673695"/>
    <w:rsid w:val="00674BD8"/>
    <w:rsid w:val="00676B82"/>
    <w:rsid w:val="00676E0E"/>
    <w:rsid w:val="00680264"/>
    <w:rsid w:val="00680694"/>
    <w:rsid w:val="00681FBD"/>
    <w:rsid w:val="0068228D"/>
    <w:rsid w:val="006840B7"/>
    <w:rsid w:val="006840EE"/>
    <w:rsid w:val="006843BE"/>
    <w:rsid w:val="00684BEC"/>
    <w:rsid w:val="006853A1"/>
    <w:rsid w:val="0068584C"/>
    <w:rsid w:val="00690913"/>
    <w:rsid w:val="0069315E"/>
    <w:rsid w:val="00693AFE"/>
    <w:rsid w:val="00694BB7"/>
    <w:rsid w:val="00694FBF"/>
    <w:rsid w:val="00696077"/>
    <w:rsid w:val="006964A5"/>
    <w:rsid w:val="00697EA2"/>
    <w:rsid w:val="00697EF3"/>
    <w:rsid w:val="006A05FB"/>
    <w:rsid w:val="006A0880"/>
    <w:rsid w:val="006A088E"/>
    <w:rsid w:val="006A10EA"/>
    <w:rsid w:val="006A1A55"/>
    <w:rsid w:val="006A1B9C"/>
    <w:rsid w:val="006A1E1D"/>
    <w:rsid w:val="006A2AB0"/>
    <w:rsid w:val="006A45BF"/>
    <w:rsid w:val="006A4DDD"/>
    <w:rsid w:val="006A5513"/>
    <w:rsid w:val="006A6063"/>
    <w:rsid w:val="006A6403"/>
    <w:rsid w:val="006A6593"/>
    <w:rsid w:val="006A77B5"/>
    <w:rsid w:val="006B11DA"/>
    <w:rsid w:val="006B1400"/>
    <w:rsid w:val="006B1B82"/>
    <w:rsid w:val="006B3E2D"/>
    <w:rsid w:val="006B5480"/>
    <w:rsid w:val="006B794D"/>
    <w:rsid w:val="006B7EF1"/>
    <w:rsid w:val="006C0578"/>
    <w:rsid w:val="006C11B4"/>
    <w:rsid w:val="006C1B1A"/>
    <w:rsid w:val="006C28DB"/>
    <w:rsid w:val="006C3932"/>
    <w:rsid w:val="006C5D5B"/>
    <w:rsid w:val="006C70D8"/>
    <w:rsid w:val="006D0719"/>
    <w:rsid w:val="006D157A"/>
    <w:rsid w:val="006D1C1A"/>
    <w:rsid w:val="006D2986"/>
    <w:rsid w:val="006D5395"/>
    <w:rsid w:val="006D5441"/>
    <w:rsid w:val="006D63A4"/>
    <w:rsid w:val="006D6713"/>
    <w:rsid w:val="006D6D73"/>
    <w:rsid w:val="006E0F7B"/>
    <w:rsid w:val="006E1648"/>
    <w:rsid w:val="006E1C3A"/>
    <w:rsid w:val="006E32FB"/>
    <w:rsid w:val="006E4614"/>
    <w:rsid w:val="006E4B30"/>
    <w:rsid w:val="006E533E"/>
    <w:rsid w:val="006E57A5"/>
    <w:rsid w:val="006E57F6"/>
    <w:rsid w:val="006E6396"/>
    <w:rsid w:val="006E64A8"/>
    <w:rsid w:val="006E711C"/>
    <w:rsid w:val="006E74A4"/>
    <w:rsid w:val="006E7D89"/>
    <w:rsid w:val="006F166E"/>
    <w:rsid w:val="006F2904"/>
    <w:rsid w:val="006F2B68"/>
    <w:rsid w:val="006F2B99"/>
    <w:rsid w:val="006F397B"/>
    <w:rsid w:val="006F39A2"/>
    <w:rsid w:val="006F45FD"/>
    <w:rsid w:val="006F49EA"/>
    <w:rsid w:val="006F503F"/>
    <w:rsid w:val="006F6C5D"/>
    <w:rsid w:val="00700C2A"/>
    <w:rsid w:val="00701794"/>
    <w:rsid w:val="00702FE3"/>
    <w:rsid w:val="00704731"/>
    <w:rsid w:val="007048AA"/>
    <w:rsid w:val="00704C6C"/>
    <w:rsid w:val="00706CEE"/>
    <w:rsid w:val="0070714F"/>
    <w:rsid w:val="007074E9"/>
    <w:rsid w:val="007125AB"/>
    <w:rsid w:val="00712B9C"/>
    <w:rsid w:val="00712CFC"/>
    <w:rsid w:val="0071465E"/>
    <w:rsid w:val="00715353"/>
    <w:rsid w:val="00715381"/>
    <w:rsid w:val="00717D89"/>
    <w:rsid w:val="00720F4E"/>
    <w:rsid w:val="0072145A"/>
    <w:rsid w:val="00721D25"/>
    <w:rsid w:val="00721E1A"/>
    <w:rsid w:val="00724E95"/>
    <w:rsid w:val="0072596E"/>
    <w:rsid w:val="00726748"/>
    <w:rsid w:val="00726E4A"/>
    <w:rsid w:val="00726E62"/>
    <w:rsid w:val="00727E24"/>
    <w:rsid w:val="00730085"/>
    <w:rsid w:val="00731626"/>
    <w:rsid w:val="00734D27"/>
    <w:rsid w:val="00734EDE"/>
    <w:rsid w:val="00735704"/>
    <w:rsid w:val="00735BC2"/>
    <w:rsid w:val="00736602"/>
    <w:rsid w:val="0073664F"/>
    <w:rsid w:val="00736A10"/>
    <w:rsid w:val="00737955"/>
    <w:rsid w:val="00740568"/>
    <w:rsid w:val="00740C98"/>
    <w:rsid w:val="0074119A"/>
    <w:rsid w:val="00741815"/>
    <w:rsid w:val="00741DEC"/>
    <w:rsid w:val="0074309F"/>
    <w:rsid w:val="0074394D"/>
    <w:rsid w:val="007439B2"/>
    <w:rsid w:val="00744B13"/>
    <w:rsid w:val="007456D4"/>
    <w:rsid w:val="007460E7"/>
    <w:rsid w:val="00750AF3"/>
    <w:rsid w:val="007520BE"/>
    <w:rsid w:val="00752A85"/>
    <w:rsid w:val="007532C8"/>
    <w:rsid w:val="00753CD4"/>
    <w:rsid w:val="00753D30"/>
    <w:rsid w:val="00753FAB"/>
    <w:rsid w:val="00754BBD"/>
    <w:rsid w:val="00755272"/>
    <w:rsid w:val="007556A3"/>
    <w:rsid w:val="00756A8A"/>
    <w:rsid w:val="00756DA3"/>
    <w:rsid w:val="00756EF5"/>
    <w:rsid w:val="0076170C"/>
    <w:rsid w:val="007630AF"/>
    <w:rsid w:val="00765322"/>
    <w:rsid w:val="0076623A"/>
    <w:rsid w:val="007706D6"/>
    <w:rsid w:val="0077136F"/>
    <w:rsid w:val="007715C8"/>
    <w:rsid w:val="00772780"/>
    <w:rsid w:val="00772F0F"/>
    <w:rsid w:val="00773ADE"/>
    <w:rsid w:val="00774E3B"/>
    <w:rsid w:val="00774EFA"/>
    <w:rsid w:val="00775A5C"/>
    <w:rsid w:val="007764B1"/>
    <w:rsid w:val="00776837"/>
    <w:rsid w:val="00776B8B"/>
    <w:rsid w:val="00780C75"/>
    <w:rsid w:val="00781321"/>
    <w:rsid w:val="00783749"/>
    <w:rsid w:val="007837E9"/>
    <w:rsid w:val="007843D0"/>
    <w:rsid w:val="00785DDB"/>
    <w:rsid w:val="00787C9E"/>
    <w:rsid w:val="00787D50"/>
    <w:rsid w:val="007957A1"/>
    <w:rsid w:val="007A07D1"/>
    <w:rsid w:val="007A1950"/>
    <w:rsid w:val="007A1BDF"/>
    <w:rsid w:val="007A3A7B"/>
    <w:rsid w:val="007A4B2F"/>
    <w:rsid w:val="007A4EC5"/>
    <w:rsid w:val="007A57D9"/>
    <w:rsid w:val="007A6B6C"/>
    <w:rsid w:val="007A74C6"/>
    <w:rsid w:val="007B05BA"/>
    <w:rsid w:val="007B0796"/>
    <w:rsid w:val="007B2F59"/>
    <w:rsid w:val="007B4157"/>
    <w:rsid w:val="007B68E3"/>
    <w:rsid w:val="007B7574"/>
    <w:rsid w:val="007B765F"/>
    <w:rsid w:val="007C3C70"/>
    <w:rsid w:val="007C4C3C"/>
    <w:rsid w:val="007C4F9F"/>
    <w:rsid w:val="007C5B86"/>
    <w:rsid w:val="007C5C87"/>
    <w:rsid w:val="007C6423"/>
    <w:rsid w:val="007C6766"/>
    <w:rsid w:val="007C70E1"/>
    <w:rsid w:val="007C72E2"/>
    <w:rsid w:val="007C75F9"/>
    <w:rsid w:val="007C7D8F"/>
    <w:rsid w:val="007D064C"/>
    <w:rsid w:val="007D0C51"/>
    <w:rsid w:val="007D0D06"/>
    <w:rsid w:val="007D3606"/>
    <w:rsid w:val="007D385A"/>
    <w:rsid w:val="007D4437"/>
    <w:rsid w:val="007D588B"/>
    <w:rsid w:val="007D6991"/>
    <w:rsid w:val="007D6C69"/>
    <w:rsid w:val="007D6E4A"/>
    <w:rsid w:val="007E2DC4"/>
    <w:rsid w:val="007E3064"/>
    <w:rsid w:val="007E493E"/>
    <w:rsid w:val="007E65C2"/>
    <w:rsid w:val="007E697B"/>
    <w:rsid w:val="007E6BE4"/>
    <w:rsid w:val="007E77DF"/>
    <w:rsid w:val="007F02C9"/>
    <w:rsid w:val="007F239A"/>
    <w:rsid w:val="007F42C8"/>
    <w:rsid w:val="007F4DAF"/>
    <w:rsid w:val="007F6BFE"/>
    <w:rsid w:val="007F76CD"/>
    <w:rsid w:val="008002CC"/>
    <w:rsid w:val="00800BB2"/>
    <w:rsid w:val="00800F3B"/>
    <w:rsid w:val="0080159B"/>
    <w:rsid w:val="008016B7"/>
    <w:rsid w:val="00801BFD"/>
    <w:rsid w:val="008022CB"/>
    <w:rsid w:val="0080238A"/>
    <w:rsid w:val="00802C45"/>
    <w:rsid w:val="00803927"/>
    <w:rsid w:val="00804227"/>
    <w:rsid w:val="00804722"/>
    <w:rsid w:val="00806CF1"/>
    <w:rsid w:val="00806FD4"/>
    <w:rsid w:val="00807166"/>
    <w:rsid w:val="00807292"/>
    <w:rsid w:val="00811AFB"/>
    <w:rsid w:val="00813093"/>
    <w:rsid w:val="00815818"/>
    <w:rsid w:val="00815D52"/>
    <w:rsid w:val="008160C8"/>
    <w:rsid w:val="0081637A"/>
    <w:rsid w:val="008166D3"/>
    <w:rsid w:val="00816964"/>
    <w:rsid w:val="00816FA3"/>
    <w:rsid w:val="00817162"/>
    <w:rsid w:val="00820BC8"/>
    <w:rsid w:val="00821ABF"/>
    <w:rsid w:val="008250A8"/>
    <w:rsid w:val="008252B5"/>
    <w:rsid w:val="00825953"/>
    <w:rsid w:val="00827A6B"/>
    <w:rsid w:val="00831AF7"/>
    <w:rsid w:val="00832F9A"/>
    <w:rsid w:val="00833991"/>
    <w:rsid w:val="00833AA4"/>
    <w:rsid w:val="008344A2"/>
    <w:rsid w:val="00834558"/>
    <w:rsid w:val="00835225"/>
    <w:rsid w:val="0083598F"/>
    <w:rsid w:val="00836B45"/>
    <w:rsid w:val="00837062"/>
    <w:rsid w:val="00841056"/>
    <w:rsid w:val="00841DC3"/>
    <w:rsid w:val="00843E85"/>
    <w:rsid w:val="00846721"/>
    <w:rsid w:val="008474FF"/>
    <w:rsid w:val="00847739"/>
    <w:rsid w:val="00850333"/>
    <w:rsid w:val="00852D4C"/>
    <w:rsid w:val="008535A0"/>
    <w:rsid w:val="008546A4"/>
    <w:rsid w:val="008547DB"/>
    <w:rsid w:val="00854FD1"/>
    <w:rsid w:val="00856E5A"/>
    <w:rsid w:val="008576A1"/>
    <w:rsid w:val="00857704"/>
    <w:rsid w:val="00860FCC"/>
    <w:rsid w:val="00861198"/>
    <w:rsid w:val="0086177B"/>
    <w:rsid w:val="008628A4"/>
    <w:rsid w:val="00863EC8"/>
    <w:rsid w:val="00864AEC"/>
    <w:rsid w:val="0086711C"/>
    <w:rsid w:val="0087095A"/>
    <w:rsid w:val="00870CF5"/>
    <w:rsid w:val="008711B2"/>
    <w:rsid w:val="00873192"/>
    <w:rsid w:val="008732A9"/>
    <w:rsid w:val="00874064"/>
    <w:rsid w:val="00874987"/>
    <w:rsid w:val="00874C60"/>
    <w:rsid w:val="00875532"/>
    <w:rsid w:val="008774C4"/>
    <w:rsid w:val="008778C7"/>
    <w:rsid w:val="00877F0E"/>
    <w:rsid w:val="008810B8"/>
    <w:rsid w:val="00883503"/>
    <w:rsid w:val="008879BC"/>
    <w:rsid w:val="00887A41"/>
    <w:rsid w:val="00893F16"/>
    <w:rsid w:val="00894429"/>
    <w:rsid w:val="0089538D"/>
    <w:rsid w:val="00896096"/>
    <w:rsid w:val="008A1797"/>
    <w:rsid w:val="008A1C59"/>
    <w:rsid w:val="008A24FD"/>
    <w:rsid w:val="008A2E51"/>
    <w:rsid w:val="008A3B9F"/>
    <w:rsid w:val="008A3FAD"/>
    <w:rsid w:val="008A55B5"/>
    <w:rsid w:val="008B35D8"/>
    <w:rsid w:val="008B3B9F"/>
    <w:rsid w:val="008B46FE"/>
    <w:rsid w:val="008B4E3F"/>
    <w:rsid w:val="008B5359"/>
    <w:rsid w:val="008B5842"/>
    <w:rsid w:val="008B6E00"/>
    <w:rsid w:val="008B7B9E"/>
    <w:rsid w:val="008B7F64"/>
    <w:rsid w:val="008C0883"/>
    <w:rsid w:val="008C0D21"/>
    <w:rsid w:val="008C52E8"/>
    <w:rsid w:val="008C5358"/>
    <w:rsid w:val="008C55BE"/>
    <w:rsid w:val="008C6547"/>
    <w:rsid w:val="008C7E06"/>
    <w:rsid w:val="008D08BB"/>
    <w:rsid w:val="008D09B5"/>
    <w:rsid w:val="008D0BD1"/>
    <w:rsid w:val="008D26BD"/>
    <w:rsid w:val="008D38DA"/>
    <w:rsid w:val="008D406E"/>
    <w:rsid w:val="008D5D21"/>
    <w:rsid w:val="008D7660"/>
    <w:rsid w:val="008D7FF9"/>
    <w:rsid w:val="008E0B2A"/>
    <w:rsid w:val="008E0C5D"/>
    <w:rsid w:val="008E18E0"/>
    <w:rsid w:val="008E2C53"/>
    <w:rsid w:val="008E4A1C"/>
    <w:rsid w:val="008E6142"/>
    <w:rsid w:val="008E6C18"/>
    <w:rsid w:val="008E7768"/>
    <w:rsid w:val="008F06BE"/>
    <w:rsid w:val="008F1F27"/>
    <w:rsid w:val="008F2A15"/>
    <w:rsid w:val="008F2B21"/>
    <w:rsid w:val="008F494A"/>
    <w:rsid w:val="008F5FE6"/>
    <w:rsid w:val="008F6018"/>
    <w:rsid w:val="008F64D5"/>
    <w:rsid w:val="008F66F3"/>
    <w:rsid w:val="008F690B"/>
    <w:rsid w:val="008F6992"/>
    <w:rsid w:val="008F7A08"/>
    <w:rsid w:val="008F7F7B"/>
    <w:rsid w:val="00900C2D"/>
    <w:rsid w:val="009011FB"/>
    <w:rsid w:val="009017B9"/>
    <w:rsid w:val="0090262E"/>
    <w:rsid w:val="00903452"/>
    <w:rsid w:val="009039A8"/>
    <w:rsid w:val="00905752"/>
    <w:rsid w:val="00906D75"/>
    <w:rsid w:val="00907B38"/>
    <w:rsid w:val="00910485"/>
    <w:rsid w:val="009105DB"/>
    <w:rsid w:val="009107F5"/>
    <w:rsid w:val="00912362"/>
    <w:rsid w:val="009127B8"/>
    <w:rsid w:val="00912EBF"/>
    <w:rsid w:val="009132AD"/>
    <w:rsid w:val="009149EE"/>
    <w:rsid w:val="00915861"/>
    <w:rsid w:val="00917B5E"/>
    <w:rsid w:val="00917BFB"/>
    <w:rsid w:val="00917CFD"/>
    <w:rsid w:val="009219DD"/>
    <w:rsid w:val="00922AE2"/>
    <w:rsid w:val="00924F2F"/>
    <w:rsid w:val="0092719F"/>
    <w:rsid w:val="0093104E"/>
    <w:rsid w:val="00931E24"/>
    <w:rsid w:val="00932552"/>
    <w:rsid w:val="00932826"/>
    <w:rsid w:val="009334F1"/>
    <w:rsid w:val="0093372E"/>
    <w:rsid w:val="0093488A"/>
    <w:rsid w:val="009363E8"/>
    <w:rsid w:val="0093736E"/>
    <w:rsid w:val="00940DB7"/>
    <w:rsid w:val="00941A33"/>
    <w:rsid w:val="009423E0"/>
    <w:rsid w:val="00942459"/>
    <w:rsid w:val="00945F9D"/>
    <w:rsid w:val="00952772"/>
    <w:rsid w:val="00952C65"/>
    <w:rsid w:val="00952ED6"/>
    <w:rsid w:val="0095327B"/>
    <w:rsid w:val="00953797"/>
    <w:rsid w:val="00953B3E"/>
    <w:rsid w:val="00953E54"/>
    <w:rsid w:val="00954448"/>
    <w:rsid w:val="009570C5"/>
    <w:rsid w:val="00960ACC"/>
    <w:rsid w:val="009613F1"/>
    <w:rsid w:val="0096329F"/>
    <w:rsid w:val="009635F8"/>
    <w:rsid w:val="00964CD2"/>
    <w:rsid w:val="00964F18"/>
    <w:rsid w:val="009666BF"/>
    <w:rsid w:val="00966D25"/>
    <w:rsid w:val="00967532"/>
    <w:rsid w:val="00967FA2"/>
    <w:rsid w:val="00971A09"/>
    <w:rsid w:val="00971D28"/>
    <w:rsid w:val="009726C9"/>
    <w:rsid w:val="00972B0C"/>
    <w:rsid w:val="00973DD2"/>
    <w:rsid w:val="00974700"/>
    <w:rsid w:val="00975A26"/>
    <w:rsid w:val="0097639C"/>
    <w:rsid w:val="0097699D"/>
    <w:rsid w:val="00976C50"/>
    <w:rsid w:val="00976DA9"/>
    <w:rsid w:val="00977715"/>
    <w:rsid w:val="0098084D"/>
    <w:rsid w:val="00981494"/>
    <w:rsid w:val="00981DD6"/>
    <w:rsid w:val="009831B7"/>
    <w:rsid w:val="009832C5"/>
    <w:rsid w:val="00983F44"/>
    <w:rsid w:val="009854CE"/>
    <w:rsid w:val="00986661"/>
    <w:rsid w:val="00992AC5"/>
    <w:rsid w:val="00992B80"/>
    <w:rsid w:val="00993588"/>
    <w:rsid w:val="00993F08"/>
    <w:rsid w:val="00994939"/>
    <w:rsid w:val="009949DA"/>
    <w:rsid w:val="009953B0"/>
    <w:rsid w:val="0099564E"/>
    <w:rsid w:val="00995A10"/>
    <w:rsid w:val="009971D4"/>
    <w:rsid w:val="009A0956"/>
    <w:rsid w:val="009A301F"/>
    <w:rsid w:val="009A30B1"/>
    <w:rsid w:val="009A385C"/>
    <w:rsid w:val="009A391B"/>
    <w:rsid w:val="009A79B6"/>
    <w:rsid w:val="009B2977"/>
    <w:rsid w:val="009B2E04"/>
    <w:rsid w:val="009B39A1"/>
    <w:rsid w:val="009B6293"/>
    <w:rsid w:val="009C1037"/>
    <w:rsid w:val="009C1A78"/>
    <w:rsid w:val="009C31D7"/>
    <w:rsid w:val="009C3F69"/>
    <w:rsid w:val="009C6082"/>
    <w:rsid w:val="009C6F89"/>
    <w:rsid w:val="009D0E8D"/>
    <w:rsid w:val="009D29C1"/>
    <w:rsid w:val="009D2FCB"/>
    <w:rsid w:val="009D3564"/>
    <w:rsid w:val="009D4339"/>
    <w:rsid w:val="009D59BB"/>
    <w:rsid w:val="009D736D"/>
    <w:rsid w:val="009D7770"/>
    <w:rsid w:val="009E040F"/>
    <w:rsid w:val="009E104A"/>
    <w:rsid w:val="009E1336"/>
    <w:rsid w:val="009E1DDB"/>
    <w:rsid w:val="009E23A0"/>
    <w:rsid w:val="009E4345"/>
    <w:rsid w:val="009E52F7"/>
    <w:rsid w:val="009E562D"/>
    <w:rsid w:val="009E610B"/>
    <w:rsid w:val="009F0482"/>
    <w:rsid w:val="009F0F27"/>
    <w:rsid w:val="009F261E"/>
    <w:rsid w:val="009F3055"/>
    <w:rsid w:val="009F4701"/>
    <w:rsid w:val="009F7122"/>
    <w:rsid w:val="00A016A3"/>
    <w:rsid w:val="00A02548"/>
    <w:rsid w:val="00A032CF"/>
    <w:rsid w:val="00A035A6"/>
    <w:rsid w:val="00A03A9C"/>
    <w:rsid w:val="00A04154"/>
    <w:rsid w:val="00A04848"/>
    <w:rsid w:val="00A04991"/>
    <w:rsid w:val="00A05A04"/>
    <w:rsid w:val="00A05F8F"/>
    <w:rsid w:val="00A078A1"/>
    <w:rsid w:val="00A11FCA"/>
    <w:rsid w:val="00A1351C"/>
    <w:rsid w:val="00A23167"/>
    <w:rsid w:val="00A24106"/>
    <w:rsid w:val="00A241CF"/>
    <w:rsid w:val="00A24649"/>
    <w:rsid w:val="00A2476F"/>
    <w:rsid w:val="00A249CD"/>
    <w:rsid w:val="00A24A93"/>
    <w:rsid w:val="00A25751"/>
    <w:rsid w:val="00A258DC"/>
    <w:rsid w:val="00A26FFF"/>
    <w:rsid w:val="00A276D6"/>
    <w:rsid w:val="00A31ABB"/>
    <w:rsid w:val="00A326EA"/>
    <w:rsid w:val="00A32C05"/>
    <w:rsid w:val="00A33160"/>
    <w:rsid w:val="00A3517E"/>
    <w:rsid w:val="00A353DB"/>
    <w:rsid w:val="00A35FFD"/>
    <w:rsid w:val="00A40363"/>
    <w:rsid w:val="00A42B43"/>
    <w:rsid w:val="00A42E52"/>
    <w:rsid w:val="00A436E4"/>
    <w:rsid w:val="00A4414C"/>
    <w:rsid w:val="00A4597B"/>
    <w:rsid w:val="00A47B68"/>
    <w:rsid w:val="00A51228"/>
    <w:rsid w:val="00A51BED"/>
    <w:rsid w:val="00A51CCA"/>
    <w:rsid w:val="00A54103"/>
    <w:rsid w:val="00A54B35"/>
    <w:rsid w:val="00A54FD4"/>
    <w:rsid w:val="00A560C2"/>
    <w:rsid w:val="00A57B25"/>
    <w:rsid w:val="00A60382"/>
    <w:rsid w:val="00A60CB4"/>
    <w:rsid w:val="00A60E18"/>
    <w:rsid w:val="00A61F80"/>
    <w:rsid w:val="00A6376F"/>
    <w:rsid w:val="00A6449D"/>
    <w:rsid w:val="00A648D3"/>
    <w:rsid w:val="00A65B5F"/>
    <w:rsid w:val="00A70A70"/>
    <w:rsid w:val="00A724B3"/>
    <w:rsid w:val="00A72722"/>
    <w:rsid w:val="00A73FC7"/>
    <w:rsid w:val="00A751D3"/>
    <w:rsid w:val="00A75220"/>
    <w:rsid w:val="00A758B8"/>
    <w:rsid w:val="00A75C5E"/>
    <w:rsid w:val="00A761E6"/>
    <w:rsid w:val="00A76975"/>
    <w:rsid w:val="00A81A1C"/>
    <w:rsid w:val="00A82002"/>
    <w:rsid w:val="00A861C8"/>
    <w:rsid w:val="00A87875"/>
    <w:rsid w:val="00A87E63"/>
    <w:rsid w:val="00A87EA7"/>
    <w:rsid w:val="00A90F84"/>
    <w:rsid w:val="00A9120F"/>
    <w:rsid w:val="00A91334"/>
    <w:rsid w:val="00A91370"/>
    <w:rsid w:val="00A936F0"/>
    <w:rsid w:val="00A94C25"/>
    <w:rsid w:val="00A95F7F"/>
    <w:rsid w:val="00A96409"/>
    <w:rsid w:val="00A96786"/>
    <w:rsid w:val="00A96AA6"/>
    <w:rsid w:val="00A96D56"/>
    <w:rsid w:val="00A96DDF"/>
    <w:rsid w:val="00A96FE6"/>
    <w:rsid w:val="00AA0F1D"/>
    <w:rsid w:val="00AA30CC"/>
    <w:rsid w:val="00AA4026"/>
    <w:rsid w:val="00AA523C"/>
    <w:rsid w:val="00AA5356"/>
    <w:rsid w:val="00AA5806"/>
    <w:rsid w:val="00AA7897"/>
    <w:rsid w:val="00AB1902"/>
    <w:rsid w:val="00AB2008"/>
    <w:rsid w:val="00AB33DE"/>
    <w:rsid w:val="00AB468B"/>
    <w:rsid w:val="00AB47C7"/>
    <w:rsid w:val="00AB4B83"/>
    <w:rsid w:val="00AB56D9"/>
    <w:rsid w:val="00AB7C01"/>
    <w:rsid w:val="00AC1327"/>
    <w:rsid w:val="00AC21D7"/>
    <w:rsid w:val="00AC28EE"/>
    <w:rsid w:val="00AC2D8C"/>
    <w:rsid w:val="00AC33B5"/>
    <w:rsid w:val="00AC5704"/>
    <w:rsid w:val="00AC5DD1"/>
    <w:rsid w:val="00AC6057"/>
    <w:rsid w:val="00AC6CD0"/>
    <w:rsid w:val="00AD03E9"/>
    <w:rsid w:val="00AD09DF"/>
    <w:rsid w:val="00AD2AF9"/>
    <w:rsid w:val="00AD3F9D"/>
    <w:rsid w:val="00AD46A9"/>
    <w:rsid w:val="00AD5F2A"/>
    <w:rsid w:val="00AD5F9A"/>
    <w:rsid w:val="00AD67BC"/>
    <w:rsid w:val="00AD74BA"/>
    <w:rsid w:val="00AD7E2E"/>
    <w:rsid w:val="00AE21B2"/>
    <w:rsid w:val="00AE3CC6"/>
    <w:rsid w:val="00AE4DA4"/>
    <w:rsid w:val="00AE4E1C"/>
    <w:rsid w:val="00AE6CD6"/>
    <w:rsid w:val="00AE6E64"/>
    <w:rsid w:val="00AE6F85"/>
    <w:rsid w:val="00AE7D4F"/>
    <w:rsid w:val="00AF2A9E"/>
    <w:rsid w:val="00AF33AC"/>
    <w:rsid w:val="00AF33F5"/>
    <w:rsid w:val="00AF5B1C"/>
    <w:rsid w:val="00AF5EF9"/>
    <w:rsid w:val="00AF608C"/>
    <w:rsid w:val="00AF6E92"/>
    <w:rsid w:val="00AF77D2"/>
    <w:rsid w:val="00AF7D10"/>
    <w:rsid w:val="00B0042D"/>
    <w:rsid w:val="00B009F8"/>
    <w:rsid w:val="00B0162C"/>
    <w:rsid w:val="00B01654"/>
    <w:rsid w:val="00B016C5"/>
    <w:rsid w:val="00B01E23"/>
    <w:rsid w:val="00B020F9"/>
    <w:rsid w:val="00B0243C"/>
    <w:rsid w:val="00B052BD"/>
    <w:rsid w:val="00B06C8B"/>
    <w:rsid w:val="00B07A65"/>
    <w:rsid w:val="00B07CC7"/>
    <w:rsid w:val="00B10489"/>
    <w:rsid w:val="00B121DA"/>
    <w:rsid w:val="00B125C6"/>
    <w:rsid w:val="00B12B57"/>
    <w:rsid w:val="00B14D8E"/>
    <w:rsid w:val="00B20604"/>
    <w:rsid w:val="00B21BCC"/>
    <w:rsid w:val="00B23FA4"/>
    <w:rsid w:val="00B24617"/>
    <w:rsid w:val="00B24722"/>
    <w:rsid w:val="00B24A72"/>
    <w:rsid w:val="00B260EE"/>
    <w:rsid w:val="00B2788D"/>
    <w:rsid w:val="00B312AB"/>
    <w:rsid w:val="00B3308F"/>
    <w:rsid w:val="00B33917"/>
    <w:rsid w:val="00B33D84"/>
    <w:rsid w:val="00B364FE"/>
    <w:rsid w:val="00B37A8E"/>
    <w:rsid w:val="00B402F8"/>
    <w:rsid w:val="00B40341"/>
    <w:rsid w:val="00B40A54"/>
    <w:rsid w:val="00B410A5"/>
    <w:rsid w:val="00B41F3E"/>
    <w:rsid w:val="00B424CE"/>
    <w:rsid w:val="00B429C8"/>
    <w:rsid w:val="00B43949"/>
    <w:rsid w:val="00B45CBB"/>
    <w:rsid w:val="00B4636C"/>
    <w:rsid w:val="00B467B7"/>
    <w:rsid w:val="00B509DE"/>
    <w:rsid w:val="00B51CF9"/>
    <w:rsid w:val="00B52693"/>
    <w:rsid w:val="00B52FFB"/>
    <w:rsid w:val="00B53031"/>
    <w:rsid w:val="00B533AE"/>
    <w:rsid w:val="00B54409"/>
    <w:rsid w:val="00B55081"/>
    <w:rsid w:val="00B6246D"/>
    <w:rsid w:val="00B62863"/>
    <w:rsid w:val="00B62926"/>
    <w:rsid w:val="00B6394D"/>
    <w:rsid w:val="00B642E2"/>
    <w:rsid w:val="00B64859"/>
    <w:rsid w:val="00B65B43"/>
    <w:rsid w:val="00B661F2"/>
    <w:rsid w:val="00B66890"/>
    <w:rsid w:val="00B66B97"/>
    <w:rsid w:val="00B66BA2"/>
    <w:rsid w:val="00B67197"/>
    <w:rsid w:val="00B71169"/>
    <w:rsid w:val="00B745EC"/>
    <w:rsid w:val="00B75794"/>
    <w:rsid w:val="00B760E9"/>
    <w:rsid w:val="00B767B5"/>
    <w:rsid w:val="00B77EC1"/>
    <w:rsid w:val="00B8296F"/>
    <w:rsid w:val="00B83AE2"/>
    <w:rsid w:val="00B84098"/>
    <w:rsid w:val="00B84373"/>
    <w:rsid w:val="00B861D8"/>
    <w:rsid w:val="00B87086"/>
    <w:rsid w:val="00B874BD"/>
    <w:rsid w:val="00B87843"/>
    <w:rsid w:val="00B902D6"/>
    <w:rsid w:val="00B910FA"/>
    <w:rsid w:val="00B9122C"/>
    <w:rsid w:val="00B91CB2"/>
    <w:rsid w:val="00B92CEF"/>
    <w:rsid w:val="00B92ECF"/>
    <w:rsid w:val="00B92FCC"/>
    <w:rsid w:val="00B9478D"/>
    <w:rsid w:val="00B95452"/>
    <w:rsid w:val="00B956F0"/>
    <w:rsid w:val="00B96648"/>
    <w:rsid w:val="00B9677B"/>
    <w:rsid w:val="00B97D80"/>
    <w:rsid w:val="00BA1477"/>
    <w:rsid w:val="00BA2847"/>
    <w:rsid w:val="00BA2C4D"/>
    <w:rsid w:val="00BA5492"/>
    <w:rsid w:val="00BA569E"/>
    <w:rsid w:val="00BA73E7"/>
    <w:rsid w:val="00BB06FA"/>
    <w:rsid w:val="00BB2174"/>
    <w:rsid w:val="00BB378C"/>
    <w:rsid w:val="00BB4703"/>
    <w:rsid w:val="00BB71C1"/>
    <w:rsid w:val="00BB745D"/>
    <w:rsid w:val="00BB7CAE"/>
    <w:rsid w:val="00BB7E89"/>
    <w:rsid w:val="00BC003B"/>
    <w:rsid w:val="00BC00F2"/>
    <w:rsid w:val="00BC3B59"/>
    <w:rsid w:val="00BC46B3"/>
    <w:rsid w:val="00BC6B6A"/>
    <w:rsid w:val="00BD1B22"/>
    <w:rsid w:val="00BD1C2E"/>
    <w:rsid w:val="00BD3E2B"/>
    <w:rsid w:val="00BD43EC"/>
    <w:rsid w:val="00BD4B28"/>
    <w:rsid w:val="00BD4B44"/>
    <w:rsid w:val="00BD566A"/>
    <w:rsid w:val="00BD598D"/>
    <w:rsid w:val="00BD7DD2"/>
    <w:rsid w:val="00BE033C"/>
    <w:rsid w:val="00BE0D81"/>
    <w:rsid w:val="00BE2337"/>
    <w:rsid w:val="00BE3A85"/>
    <w:rsid w:val="00BE4109"/>
    <w:rsid w:val="00BE4226"/>
    <w:rsid w:val="00BE484F"/>
    <w:rsid w:val="00BE4F83"/>
    <w:rsid w:val="00BE5756"/>
    <w:rsid w:val="00BE78C2"/>
    <w:rsid w:val="00BF0216"/>
    <w:rsid w:val="00BF02EC"/>
    <w:rsid w:val="00BF123E"/>
    <w:rsid w:val="00BF2343"/>
    <w:rsid w:val="00BF3EAF"/>
    <w:rsid w:val="00BF74F0"/>
    <w:rsid w:val="00BF7508"/>
    <w:rsid w:val="00BF75D5"/>
    <w:rsid w:val="00C029BF"/>
    <w:rsid w:val="00C02C71"/>
    <w:rsid w:val="00C0476F"/>
    <w:rsid w:val="00C04C82"/>
    <w:rsid w:val="00C075C4"/>
    <w:rsid w:val="00C07F08"/>
    <w:rsid w:val="00C11991"/>
    <w:rsid w:val="00C12295"/>
    <w:rsid w:val="00C12A4C"/>
    <w:rsid w:val="00C12C03"/>
    <w:rsid w:val="00C133CF"/>
    <w:rsid w:val="00C1484F"/>
    <w:rsid w:val="00C14850"/>
    <w:rsid w:val="00C15A81"/>
    <w:rsid w:val="00C16671"/>
    <w:rsid w:val="00C1748A"/>
    <w:rsid w:val="00C20456"/>
    <w:rsid w:val="00C206BD"/>
    <w:rsid w:val="00C24503"/>
    <w:rsid w:val="00C246E2"/>
    <w:rsid w:val="00C24DA9"/>
    <w:rsid w:val="00C26890"/>
    <w:rsid w:val="00C3118D"/>
    <w:rsid w:val="00C31695"/>
    <w:rsid w:val="00C3192E"/>
    <w:rsid w:val="00C32F36"/>
    <w:rsid w:val="00C343A8"/>
    <w:rsid w:val="00C34CDA"/>
    <w:rsid w:val="00C3508B"/>
    <w:rsid w:val="00C37999"/>
    <w:rsid w:val="00C4082C"/>
    <w:rsid w:val="00C40885"/>
    <w:rsid w:val="00C42123"/>
    <w:rsid w:val="00C422C3"/>
    <w:rsid w:val="00C43060"/>
    <w:rsid w:val="00C44C4F"/>
    <w:rsid w:val="00C47195"/>
    <w:rsid w:val="00C47B44"/>
    <w:rsid w:val="00C50671"/>
    <w:rsid w:val="00C51BCD"/>
    <w:rsid w:val="00C51E63"/>
    <w:rsid w:val="00C5272D"/>
    <w:rsid w:val="00C54593"/>
    <w:rsid w:val="00C54CF8"/>
    <w:rsid w:val="00C5602B"/>
    <w:rsid w:val="00C56942"/>
    <w:rsid w:val="00C5712B"/>
    <w:rsid w:val="00C575A4"/>
    <w:rsid w:val="00C60A8D"/>
    <w:rsid w:val="00C60ED6"/>
    <w:rsid w:val="00C61678"/>
    <w:rsid w:val="00C61E5B"/>
    <w:rsid w:val="00C62209"/>
    <w:rsid w:val="00C64B09"/>
    <w:rsid w:val="00C66F39"/>
    <w:rsid w:val="00C6715D"/>
    <w:rsid w:val="00C70638"/>
    <w:rsid w:val="00C70921"/>
    <w:rsid w:val="00C70F6E"/>
    <w:rsid w:val="00C7103C"/>
    <w:rsid w:val="00C7135F"/>
    <w:rsid w:val="00C73B4F"/>
    <w:rsid w:val="00C73C0E"/>
    <w:rsid w:val="00C74DCC"/>
    <w:rsid w:val="00C75B01"/>
    <w:rsid w:val="00C76F2E"/>
    <w:rsid w:val="00C8263F"/>
    <w:rsid w:val="00C82A99"/>
    <w:rsid w:val="00C836FA"/>
    <w:rsid w:val="00C86B7F"/>
    <w:rsid w:val="00C911B5"/>
    <w:rsid w:val="00C916B7"/>
    <w:rsid w:val="00C91835"/>
    <w:rsid w:val="00C91CE7"/>
    <w:rsid w:val="00C91D8E"/>
    <w:rsid w:val="00C93358"/>
    <w:rsid w:val="00C937F9"/>
    <w:rsid w:val="00C93BBD"/>
    <w:rsid w:val="00C94638"/>
    <w:rsid w:val="00C95833"/>
    <w:rsid w:val="00C96C9D"/>
    <w:rsid w:val="00C9716B"/>
    <w:rsid w:val="00C97BB9"/>
    <w:rsid w:val="00C97D17"/>
    <w:rsid w:val="00CA0EF7"/>
    <w:rsid w:val="00CA1CF1"/>
    <w:rsid w:val="00CA25B5"/>
    <w:rsid w:val="00CA2B7C"/>
    <w:rsid w:val="00CA4938"/>
    <w:rsid w:val="00CA5980"/>
    <w:rsid w:val="00CA65A1"/>
    <w:rsid w:val="00CA6BBD"/>
    <w:rsid w:val="00CA6D5C"/>
    <w:rsid w:val="00CA7C5B"/>
    <w:rsid w:val="00CB17F9"/>
    <w:rsid w:val="00CB27EB"/>
    <w:rsid w:val="00CB2B70"/>
    <w:rsid w:val="00CB2BE4"/>
    <w:rsid w:val="00CB372B"/>
    <w:rsid w:val="00CB3FAF"/>
    <w:rsid w:val="00CB4997"/>
    <w:rsid w:val="00CB535E"/>
    <w:rsid w:val="00CB63BF"/>
    <w:rsid w:val="00CB6A71"/>
    <w:rsid w:val="00CB6B8E"/>
    <w:rsid w:val="00CC06D5"/>
    <w:rsid w:val="00CC15DA"/>
    <w:rsid w:val="00CC1D85"/>
    <w:rsid w:val="00CC2B12"/>
    <w:rsid w:val="00CC392F"/>
    <w:rsid w:val="00CC4842"/>
    <w:rsid w:val="00CC4A33"/>
    <w:rsid w:val="00CC4A9E"/>
    <w:rsid w:val="00CC5FFA"/>
    <w:rsid w:val="00CC60B9"/>
    <w:rsid w:val="00CD0835"/>
    <w:rsid w:val="00CD1094"/>
    <w:rsid w:val="00CD3C18"/>
    <w:rsid w:val="00CD4DE2"/>
    <w:rsid w:val="00CD4E56"/>
    <w:rsid w:val="00CD712C"/>
    <w:rsid w:val="00CD78C9"/>
    <w:rsid w:val="00CE00BD"/>
    <w:rsid w:val="00CE0DCE"/>
    <w:rsid w:val="00CE1535"/>
    <w:rsid w:val="00CE1EF0"/>
    <w:rsid w:val="00CE4060"/>
    <w:rsid w:val="00CE646A"/>
    <w:rsid w:val="00CF01D1"/>
    <w:rsid w:val="00CF068D"/>
    <w:rsid w:val="00CF2063"/>
    <w:rsid w:val="00CF44C7"/>
    <w:rsid w:val="00CF5B06"/>
    <w:rsid w:val="00D04E80"/>
    <w:rsid w:val="00D06498"/>
    <w:rsid w:val="00D068D5"/>
    <w:rsid w:val="00D07096"/>
    <w:rsid w:val="00D07B8A"/>
    <w:rsid w:val="00D10BDF"/>
    <w:rsid w:val="00D11A30"/>
    <w:rsid w:val="00D11FCA"/>
    <w:rsid w:val="00D1421F"/>
    <w:rsid w:val="00D14B1F"/>
    <w:rsid w:val="00D158FD"/>
    <w:rsid w:val="00D17C0A"/>
    <w:rsid w:val="00D21364"/>
    <w:rsid w:val="00D21494"/>
    <w:rsid w:val="00D22FE9"/>
    <w:rsid w:val="00D23DFE"/>
    <w:rsid w:val="00D23EA5"/>
    <w:rsid w:val="00D249CE"/>
    <w:rsid w:val="00D252F9"/>
    <w:rsid w:val="00D2632A"/>
    <w:rsid w:val="00D26CF0"/>
    <w:rsid w:val="00D2753A"/>
    <w:rsid w:val="00D27FED"/>
    <w:rsid w:val="00D3069C"/>
    <w:rsid w:val="00D34F6B"/>
    <w:rsid w:val="00D36C33"/>
    <w:rsid w:val="00D370C9"/>
    <w:rsid w:val="00D3748D"/>
    <w:rsid w:val="00D3799D"/>
    <w:rsid w:val="00D420D1"/>
    <w:rsid w:val="00D43986"/>
    <w:rsid w:val="00D43E98"/>
    <w:rsid w:val="00D457EF"/>
    <w:rsid w:val="00D46DB6"/>
    <w:rsid w:val="00D47173"/>
    <w:rsid w:val="00D47216"/>
    <w:rsid w:val="00D472BE"/>
    <w:rsid w:val="00D47AAD"/>
    <w:rsid w:val="00D47CF3"/>
    <w:rsid w:val="00D47EC1"/>
    <w:rsid w:val="00D50C19"/>
    <w:rsid w:val="00D539C3"/>
    <w:rsid w:val="00D54429"/>
    <w:rsid w:val="00D54DDD"/>
    <w:rsid w:val="00D55E23"/>
    <w:rsid w:val="00D57611"/>
    <w:rsid w:val="00D57D38"/>
    <w:rsid w:val="00D60344"/>
    <w:rsid w:val="00D60FF3"/>
    <w:rsid w:val="00D620A6"/>
    <w:rsid w:val="00D63141"/>
    <w:rsid w:val="00D641F4"/>
    <w:rsid w:val="00D64EEE"/>
    <w:rsid w:val="00D652C6"/>
    <w:rsid w:val="00D653FD"/>
    <w:rsid w:val="00D65456"/>
    <w:rsid w:val="00D65FF4"/>
    <w:rsid w:val="00D671E6"/>
    <w:rsid w:val="00D67B62"/>
    <w:rsid w:val="00D67E3A"/>
    <w:rsid w:val="00D721AD"/>
    <w:rsid w:val="00D728BD"/>
    <w:rsid w:val="00D729A8"/>
    <w:rsid w:val="00D742A6"/>
    <w:rsid w:val="00D745EF"/>
    <w:rsid w:val="00D74978"/>
    <w:rsid w:val="00D75540"/>
    <w:rsid w:val="00D756A7"/>
    <w:rsid w:val="00D76252"/>
    <w:rsid w:val="00D76DB5"/>
    <w:rsid w:val="00D77415"/>
    <w:rsid w:val="00D777DC"/>
    <w:rsid w:val="00D81274"/>
    <w:rsid w:val="00D815BB"/>
    <w:rsid w:val="00D82636"/>
    <w:rsid w:val="00D82C99"/>
    <w:rsid w:val="00D82F4D"/>
    <w:rsid w:val="00D83110"/>
    <w:rsid w:val="00D83BE6"/>
    <w:rsid w:val="00D878D8"/>
    <w:rsid w:val="00D8798D"/>
    <w:rsid w:val="00D91726"/>
    <w:rsid w:val="00D925EE"/>
    <w:rsid w:val="00D92B0B"/>
    <w:rsid w:val="00D9442D"/>
    <w:rsid w:val="00D94CA7"/>
    <w:rsid w:val="00D94E78"/>
    <w:rsid w:val="00D95127"/>
    <w:rsid w:val="00D95479"/>
    <w:rsid w:val="00D95CAB"/>
    <w:rsid w:val="00D95D78"/>
    <w:rsid w:val="00D9640C"/>
    <w:rsid w:val="00D978A1"/>
    <w:rsid w:val="00D97C85"/>
    <w:rsid w:val="00DA06E3"/>
    <w:rsid w:val="00DA0ACB"/>
    <w:rsid w:val="00DA13DF"/>
    <w:rsid w:val="00DA2198"/>
    <w:rsid w:val="00DA311D"/>
    <w:rsid w:val="00DA372B"/>
    <w:rsid w:val="00DA382D"/>
    <w:rsid w:val="00DA4C6B"/>
    <w:rsid w:val="00DA5407"/>
    <w:rsid w:val="00DA5B8A"/>
    <w:rsid w:val="00DB051B"/>
    <w:rsid w:val="00DB077A"/>
    <w:rsid w:val="00DB0870"/>
    <w:rsid w:val="00DB1557"/>
    <w:rsid w:val="00DB1A3C"/>
    <w:rsid w:val="00DB3BCD"/>
    <w:rsid w:val="00DB50DA"/>
    <w:rsid w:val="00DB5E38"/>
    <w:rsid w:val="00DB75A7"/>
    <w:rsid w:val="00DB7D03"/>
    <w:rsid w:val="00DC01DF"/>
    <w:rsid w:val="00DC171A"/>
    <w:rsid w:val="00DC187D"/>
    <w:rsid w:val="00DC3066"/>
    <w:rsid w:val="00DC65CB"/>
    <w:rsid w:val="00DC67B5"/>
    <w:rsid w:val="00DC7447"/>
    <w:rsid w:val="00DD052A"/>
    <w:rsid w:val="00DD0628"/>
    <w:rsid w:val="00DD1330"/>
    <w:rsid w:val="00DD2EB5"/>
    <w:rsid w:val="00DD3F0E"/>
    <w:rsid w:val="00DD4B4C"/>
    <w:rsid w:val="00DD5D17"/>
    <w:rsid w:val="00DD5F90"/>
    <w:rsid w:val="00DE0710"/>
    <w:rsid w:val="00DE0722"/>
    <w:rsid w:val="00DE1E6D"/>
    <w:rsid w:val="00DE3551"/>
    <w:rsid w:val="00DE3F89"/>
    <w:rsid w:val="00DE45A4"/>
    <w:rsid w:val="00DE4FC5"/>
    <w:rsid w:val="00DE5774"/>
    <w:rsid w:val="00DE583C"/>
    <w:rsid w:val="00DE58E2"/>
    <w:rsid w:val="00DE5E92"/>
    <w:rsid w:val="00DE64E0"/>
    <w:rsid w:val="00DE662C"/>
    <w:rsid w:val="00DE7659"/>
    <w:rsid w:val="00DF05FD"/>
    <w:rsid w:val="00DF063D"/>
    <w:rsid w:val="00DF07D7"/>
    <w:rsid w:val="00DF0D0E"/>
    <w:rsid w:val="00DF3B06"/>
    <w:rsid w:val="00DF3E5A"/>
    <w:rsid w:val="00DF49E2"/>
    <w:rsid w:val="00DF5DD7"/>
    <w:rsid w:val="00E009B3"/>
    <w:rsid w:val="00E040A1"/>
    <w:rsid w:val="00E04B5F"/>
    <w:rsid w:val="00E05E28"/>
    <w:rsid w:val="00E06FE2"/>
    <w:rsid w:val="00E07304"/>
    <w:rsid w:val="00E07555"/>
    <w:rsid w:val="00E1026A"/>
    <w:rsid w:val="00E11331"/>
    <w:rsid w:val="00E115CC"/>
    <w:rsid w:val="00E12BBB"/>
    <w:rsid w:val="00E138D2"/>
    <w:rsid w:val="00E14D64"/>
    <w:rsid w:val="00E14DA8"/>
    <w:rsid w:val="00E155C1"/>
    <w:rsid w:val="00E16874"/>
    <w:rsid w:val="00E22EB9"/>
    <w:rsid w:val="00E2304A"/>
    <w:rsid w:val="00E23367"/>
    <w:rsid w:val="00E23837"/>
    <w:rsid w:val="00E25753"/>
    <w:rsid w:val="00E25D73"/>
    <w:rsid w:val="00E25DB9"/>
    <w:rsid w:val="00E26E33"/>
    <w:rsid w:val="00E27FE7"/>
    <w:rsid w:val="00E30DAB"/>
    <w:rsid w:val="00E316C1"/>
    <w:rsid w:val="00E33935"/>
    <w:rsid w:val="00E34176"/>
    <w:rsid w:val="00E34435"/>
    <w:rsid w:val="00E35034"/>
    <w:rsid w:val="00E36B2D"/>
    <w:rsid w:val="00E40E50"/>
    <w:rsid w:val="00E41C19"/>
    <w:rsid w:val="00E42DB8"/>
    <w:rsid w:val="00E44396"/>
    <w:rsid w:val="00E447DE"/>
    <w:rsid w:val="00E450B1"/>
    <w:rsid w:val="00E46293"/>
    <w:rsid w:val="00E46F25"/>
    <w:rsid w:val="00E47C96"/>
    <w:rsid w:val="00E515CF"/>
    <w:rsid w:val="00E51D07"/>
    <w:rsid w:val="00E51F39"/>
    <w:rsid w:val="00E538B2"/>
    <w:rsid w:val="00E53CF4"/>
    <w:rsid w:val="00E567F6"/>
    <w:rsid w:val="00E56BA7"/>
    <w:rsid w:val="00E6127C"/>
    <w:rsid w:val="00E61A20"/>
    <w:rsid w:val="00E62374"/>
    <w:rsid w:val="00E6282D"/>
    <w:rsid w:val="00E62D03"/>
    <w:rsid w:val="00E63485"/>
    <w:rsid w:val="00E641BA"/>
    <w:rsid w:val="00E65548"/>
    <w:rsid w:val="00E65A38"/>
    <w:rsid w:val="00E66381"/>
    <w:rsid w:val="00E66612"/>
    <w:rsid w:val="00E667AF"/>
    <w:rsid w:val="00E66CDC"/>
    <w:rsid w:val="00E71469"/>
    <w:rsid w:val="00E71ADB"/>
    <w:rsid w:val="00E7231D"/>
    <w:rsid w:val="00E726A0"/>
    <w:rsid w:val="00E727E1"/>
    <w:rsid w:val="00E7336C"/>
    <w:rsid w:val="00E73440"/>
    <w:rsid w:val="00E7539C"/>
    <w:rsid w:val="00E816E9"/>
    <w:rsid w:val="00E83440"/>
    <w:rsid w:val="00E836DB"/>
    <w:rsid w:val="00E83B87"/>
    <w:rsid w:val="00E84060"/>
    <w:rsid w:val="00E843E8"/>
    <w:rsid w:val="00E849B7"/>
    <w:rsid w:val="00E85785"/>
    <w:rsid w:val="00E86D62"/>
    <w:rsid w:val="00E873E9"/>
    <w:rsid w:val="00E8758C"/>
    <w:rsid w:val="00E905F7"/>
    <w:rsid w:val="00E96646"/>
    <w:rsid w:val="00E96713"/>
    <w:rsid w:val="00E96BE5"/>
    <w:rsid w:val="00E96D08"/>
    <w:rsid w:val="00E97DE2"/>
    <w:rsid w:val="00EA15AD"/>
    <w:rsid w:val="00EA287F"/>
    <w:rsid w:val="00EA303E"/>
    <w:rsid w:val="00EA4D37"/>
    <w:rsid w:val="00EA7B3F"/>
    <w:rsid w:val="00EA7D20"/>
    <w:rsid w:val="00EA7F33"/>
    <w:rsid w:val="00EB004A"/>
    <w:rsid w:val="00EB0AC0"/>
    <w:rsid w:val="00EB2166"/>
    <w:rsid w:val="00EB2644"/>
    <w:rsid w:val="00EB44DF"/>
    <w:rsid w:val="00EB557C"/>
    <w:rsid w:val="00EB622E"/>
    <w:rsid w:val="00EB6563"/>
    <w:rsid w:val="00EC08D8"/>
    <w:rsid w:val="00EC0D71"/>
    <w:rsid w:val="00EC178A"/>
    <w:rsid w:val="00EC19FF"/>
    <w:rsid w:val="00EC28D5"/>
    <w:rsid w:val="00EC321C"/>
    <w:rsid w:val="00EC355D"/>
    <w:rsid w:val="00EC3A1C"/>
    <w:rsid w:val="00EC4D93"/>
    <w:rsid w:val="00EC60C5"/>
    <w:rsid w:val="00EC60D9"/>
    <w:rsid w:val="00EC7321"/>
    <w:rsid w:val="00EC7534"/>
    <w:rsid w:val="00EC7EA5"/>
    <w:rsid w:val="00EC7FC4"/>
    <w:rsid w:val="00ED078F"/>
    <w:rsid w:val="00ED1DA7"/>
    <w:rsid w:val="00ED3317"/>
    <w:rsid w:val="00ED33D7"/>
    <w:rsid w:val="00ED38DC"/>
    <w:rsid w:val="00ED3939"/>
    <w:rsid w:val="00ED5734"/>
    <w:rsid w:val="00ED59E5"/>
    <w:rsid w:val="00ED609D"/>
    <w:rsid w:val="00ED7347"/>
    <w:rsid w:val="00EE02DE"/>
    <w:rsid w:val="00EE067E"/>
    <w:rsid w:val="00EE2303"/>
    <w:rsid w:val="00EE24A9"/>
    <w:rsid w:val="00EE330D"/>
    <w:rsid w:val="00EE55FD"/>
    <w:rsid w:val="00EE5DE7"/>
    <w:rsid w:val="00EE6552"/>
    <w:rsid w:val="00EE6612"/>
    <w:rsid w:val="00EE6670"/>
    <w:rsid w:val="00EE6ACE"/>
    <w:rsid w:val="00EE7B8C"/>
    <w:rsid w:val="00EF076F"/>
    <w:rsid w:val="00EF0796"/>
    <w:rsid w:val="00EF0AE3"/>
    <w:rsid w:val="00EF2F3E"/>
    <w:rsid w:val="00EF3030"/>
    <w:rsid w:val="00EF324B"/>
    <w:rsid w:val="00EF3B05"/>
    <w:rsid w:val="00EF42EE"/>
    <w:rsid w:val="00EF4644"/>
    <w:rsid w:val="00EF4FA1"/>
    <w:rsid w:val="00EF5CF8"/>
    <w:rsid w:val="00EF7115"/>
    <w:rsid w:val="00EF781F"/>
    <w:rsid w:val="00F00FE2"/>
    <w:rsid w:val="00F0139E"/>
    <w:rsid w:val="00F018AB"/>
    <w:rsid w:val="00F01B63"/>
    <w:rsid w:val="00F02BD2"/>
    <w:rsid w:val="00F04C69"/>
    <w:rsid w:val="00F04C6A"/>
    <w:rsid w:val="00F0774E"/>
    <w:rsid w:val="00F10111"/>
    <w:rsid w:val="00F10A91"/>
    <w:rsid w:val="00F1154A"/>
    <w:rsid w:val="00F13813"/>
    <w:rsid w:val="00F138A5"/>
    <w:rsid w:val="00F16C47"/>
    <w:rsid w:val="00F172A2"/>
    <w:rsid w:val="00F17662"/>
    <w:rsid w:val="00F17905"/>
    <w:rsid w:val="00F20500"/>
    <w:rsid w:val="00F2194F"/>
    <w:rsid w:val="00F2225A"/>
    <w:rsid w:val="00F22A91"/>
    <w:rsid w:val="00F2414E"/>
    <w:rsid w:val="00F24FFD"/>
    <w:rsid w:val="00F254B4"/>
    <w:rsid w:val="00F2661B"/>
    <w:rsid w:val="00F276D0"/>
    <w:rsid w:val="00F34BC9"/>
    <w:rsid w:val="00F3550A"/>
    <w:rsid w:val="00F35590"/>
    <w:rsid w:val="00F360B3"/>
    <w:rsid w:val="00F370F0"/>
    <w:rsid w:val="00F377F0"/>
    <w:rsid w:val="00F37E35"/>
    <w:rsid w:val="00F40B54"/>
    <w:rsid w:val="00F43B0E"/>
    <w:rsid w:val="00F47564"/>
    <w:rsid w:val="00F47DAA"/>
    <w:rsid w:val="00F5057E"/>
    <w:rsid w:val="00F51893"/>
    <w:rsid w:val="00F54440"/>
    <w:rsid w:val="00F54926"/>
    <w:rsid w:val="00F54E9A"/>
    <w:rsid w:val="00F5586D"/>
    <w:rsid w:val="00F561FE"/>
    <w:rsid w:val="00F569C0"/>
    <w:rsid w:val="00F56C68"/>
    <w:rsid w:val="00F570BB"/>
    <w:rsid w:val="00F605FB"/>
    <w:rsid w:val="00F612E3"/>
    <w:rsid w:val="00F61618"/>
    <w:rsid w:val="00F61AE4"/>
    <w:rsid w:val="00F61FD4"/>
    <w:rsid w:val="00F6251A"/>
    <w:rsid w:val="00F628D3"/>
    <w:rsid w:val="00F62D18"/>
    <w:rsid w:val="00F62E2E"/>
    <w:rsid w:val="00F6323C"/>
    <w:rsid w:val="00F6395A"/>
    <w:rsid w:val="00F63E84"/>
    <w:rsid w:val="00F657D3"/>
    <w:rsid w:val="00F6638D"/>
    <w:rsid w:val="00F67317"/>
    <w:rsid w:val="00F67BDB"/>
    <w:rsid w:val="00F702D6"/>
    <w:rsid w:val="00F70C66"/>
    <w:rsid w:val="00F71594"/>
    <w:rsid w:val="00F71D56"/>
    <w:rsid w:val="00F721ED"/>
    <w:rsid w:val="00F759FA"/>
    <w:rsid w:val="00F75BB2"/>
    <w:rsid w:val="00F76BD9"/>
    <w:rsid w:val="00F76CC8"/>
    <w:rsid w:val="00F76CED"/>
    <w:rsid w:val="00F77899"/>
    <w:rsid w:val="00F80E44"/>
    <w:rsid w:val="00F82BEE"/>
    <w:rsid w:val="00F85CCE"/>
    <w:rsid w:val="00F85E87"/>
    <w:rsid w:val="00F86FE4"/>
    <w:rsid w:val="00F8791F"/>
    <w:rsid w:val="00F87974"/>
    <w:rsid w:val="00F92409"/>
    <w:rsid w:val="00F93504"/>
    <w:rsid w:val="00F94C97"/>
    <w:rsid w:val="00F95B8C"/>
    <w:rsid w:val="00F95FD6"/>
    <w:rsid w:val="00F963E3"/>
    <w:rsid w:val="00F96616"/>
    <w:rsid w:val="00FA0634"/>
    <w:rsid w:val="00FA0856"/>
    <w:rsid w:val="00FA2575"/>
    <w:rsid w:val="00FA29BE"/>
    <w:rsid w:val="00FA3592"/>
    <w:rsid w:val="00FA4F05"/>
    <w:rsid w:val="00FA6915"/>
    <w:rsid w:val="00FA6A7C"/>
    <w:rsid w:val="00FA6D2B"/>
    <w:rsid w:val="00FA6ED7"/>
    <w:rsid w:val="00FB0157"/>
    <w:rsid w:val="00FB0341"/>
    <w:rsid w:val="00FB096E"/>
    <w:rsid w:val="00FB0C60"/>
    <w:rsid w:val="00FB14CE"/>
    <w:rsid w:val="00FB170F"/>
    <w:rsid w:val="00FB18D7"/>
    <w:rsid w:val="00FB1A3F"/>
    <w:rsid w:val="00FB42EA"/>
    <w:rsid w:val="00FB54C9"/>
    <w:rsid w:val="00FB77E2"/>
    <w:rsid w:val="00FB7D28"/>
    <w:rsid w:val="00FC0891"/>
    <w:rsid w:val="00FC2559"/>
    <w:rsid w:val="00FC27BB"/>
    <w:rsid w:val="00FC2D87"/>
    <w:rsid w:val="00FC46E2"/>
    <w:rsid w:val="00FC5D97"/>
    <w:rsid w:val="00FC5E24"/>
    <w:rsid w:val="00FC6ABA"/>
    <w:rsid w:val="00FC721A"/>
    <w:rsid w:val="00FD481C"/>
    <w:rsid w:val="00FD58BB"/>
    <w:rsid w:val="00FD624A"/>
    <w:rsid w:val="00FD7E8B"/>
    <w:rsid w:val="00FE0D56"/>
    <w:rsid w:val="00FE13A1"/>
    <w:rsid w:val="00FE1520"/>
    <w:rsid w:val="00FE2975"/>
    <w:rsid w:val="00FE2E6E"/>
    <w:rsid w:val="00FE5BD3"/>
    <w:rsid w:val="00FE6BF2"/>
    <w:rsid w:val="00FE7C2D"/>
    <w:rsid w:val="00FF0234"/>
    <w:rsid w:val="00FF43C8"/>
    <w:rsid w:val="00FF474A"/>
    <w:rsid w:val="00FF4E2B"/>
    <w:rsid w:val="00FF4F96"/>
    <w:rsid w:val="00FF5215"/>
    <w:rsid w:val="00FF582F"/>
    <w:rsid w:val="00FF636B"/>
    <w:rsid w:val="00FF7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prastasis">
    <w:name w:val="Normal"/>
    <w:qFormat/>
    <w:rsid w:val="00AA4026"/>
    <w:pPr>
      <w:spacing w:after="200" w:line="276" w:lineRule="auto"/>
      <w:ind w:firstLine="851"/>
      <w:jc w:val="both"/>
    </w:pPr>
    <w:rPr>
      <w:rFonts w:cs="Calibri"/>
      <w:sz w:val="22"/>
      <w:szCs w:val="22"/>
      <w:lang w:eastAsia="en-US"/>
    </w:rPr>
  </w:style>
  <w:style w:type="paragraph" w:styleId="Antrat1">
    <w:name w:val="heading 1"/>
    <w:basedOn w:val="prastasis"/>
    <w:next w:val="prastasis"/>
    <w:link w:val="Antrat1Diagrama"/>
    <w:uiPriority w:val="99"/>
    <w:qFormat/>
    <w:rsid w:val="000445BE"/>
    <w:pPr>
      <w:keepNext/>
      <w:keepLines/>
      <w:spacing w:before="480" w:after="0"/>
      <w:outlineLvl w:val="0"/>
    </w:pPr>
    <w:rPr>
      <w:rFonts w:ascii="Cambria" w:eastAsia="Times New Roman" w:hAnsi="Cambria" w:cs="Cambria"/>
      <w:b/>
      <w:bCs/>
      <w:color w:val="365F91"/>
      <w:sz w:val="28"/>
      <w:szCs w:val="28"/>
    </w:rPr>
  </w:style>
  <w:style w:type="paragraph" w:styleId="Antrat2">
    <w:name w:val="heading 2"/>
    <w:basedOn w:val="prastasis"/>
    <w:next w:val="prastasis"/>
    <w:link w:val="Antrat2Diagrama"/>
    <w:uiPriority w:val="99"/>
    <w:qFormat/>
    <w:rsid w:val="004F188B"/>
    <w:pPr>
      <w:keepNext/>
      <w:keepLines/>
      <w:spacing w:before="200" w:after="0"/>
      <w:outlineLvl w:val="1"/>
    </w:pPr>
    <w:rPr>
      <w:rFonts w:ascii="Cambria" w:eastAsia="Times New Roman" w:hAnsi="Cambria" w:cs="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445BE"/>
    <w:rPr>
      <w:rFonts w:ascii="Cambria" w:hAnsi="Cambria" w:cs="Cambria"/>
      <w:b/>
      <w:bCs/>
      <w:color w:val="365F91"/>
      <w:sz w:val="28"/>
      <w:szCs w:val="28"/>
    </w:rPr>
  </w:style>
  <w:style w:type="character" w:customStyle="1" w:styleId="Antrat2Diagrama">
    <w:name w:val="Antraštė 2 Diagrama"/>
    <w:link w:val="Antrat2"/>
    <w:uiPriority w:val="99"/>
    <w:locked/>
    <w:rsid w:val="004F188B"/>
    <w:rPr>
      <w:rFonts w:ascii="Cambria" w:hAnsi="Cambria" w:cs="Cambria"/>
      <w:b/>
      <w:bCs/>
      <w:color w:val="4F81BD"/>
      <w:sz w:val="26"/>
      <w:szCs w:val="26"/>
    </w:rPr>
  </w:style>
  <w:style w:type="paragraph" w:styleId="Sraopastraipa">
    <w:name w:val="List Paragraph"/>
    <w:basedOn w:val="prastasis"/>
    <w:uiPriority w:val="99"/>
    <w:qFormat/>
    <w:rsid w:val="000445BE"/>
    <w:pPr>
      <w:ind w:left="720"/>
    </w:pPr>
  </w:style>
  <w:style w:type="paragraph" w:styleId="Pavadinimas">
    <w:name w:val="Title"/>
    <w:basedOn w:val="prastasis"/>
    <w:next w:val="prastasis"/>
    <w:link w:val="PavadinimasDiagrama"/>
    <w:uiPriority w:val="99"/>
    <w:qFormat/>
    <w:rsid w:val="000445BE"/>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PavadinimasDiagrama">
    <w:name w:val="Pavadinimas Diagrama"/>
    <w:link w:val="Pavadinimas"/>
    <w:uiPriority w:val="99"/>
    <w:locked/>
    <w:rsid w:val="000445BE"/>
    <w:rPr>
      <w:rFonts w:ascii="Cambria" w:hAnsi="Cambria" w:cs="Cambria"/>
      <w:color w:val="17365D"/>
      <w:spacing w:val="5"/>
      <w:kern w:val="28"/>
      <w:sz w:val="52"/>
      <w:szCs w:val="52"/>
    </w:rPr>
  </w:style>
  <w:style w:type="character" w:styleId="Hipersaitas">
    <w:name w:val="Hyperlink"/>
    <w:uiPriority w:val="99"/>
    <w:rsid w:val="00F85E87"/>
    <w:rPr>
      <w:color w:val="0000FF"/>
      <w:u w:val="single"/>
    </w:rPr>
  </w:style>
  <w:style w:type="paragraph" w:styleId="Debesliotekstas">
    <w:name w:val="Balloon Text"/>
    <w:basedOn w:val="prastasis"/>
    <w:link w:val="DebesliotekstasDiagrama"/>
    <w:uiPriority w:val="99"/>
    <w:semiHidden/>
    <w:rsid w:val="00BC00F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C00F2"/>
    <w:rPr>
      <w:rFonts w:ascii="Tahoma" w:hAnsi="Tahoma" w:cs="Tahoma"/>
      <w:sz w:val="16"/>
      <w:szCs w:val="16"/>
    </w:rPr>
  </w:style>
  <w:style w:type="paragraph" w:customStyle="1" w:styleId="CharChar1DiagramaChar">
    <w:name w:val="Char Char1 Diagrama Char"/>
    <w:basedOn w:val="prastasis"/>
    <w:uiPriority w:val="99"/>
    <w:rsid w:val="00AD74BA"/>
    <w:pPr>
      <w:spacing w:after="160" w:line="240" w:lineRule="exact"/>
      <w:ind w:firstLine="0"/>
      <w:jc w:val="left"/>
    </w:pPr>
    <w:rPr>
      <w:rFonts w:ascii="Tahoma" w:eastAsia="Times New Roman" w:hAnsi="Tahoma" w:cs="Tahoma"/>
      <w:sz w:val="20"/>
      <w:szCs w:val="20"/>
      <w:lang w:val="en-US"/>
    </w:rPr>
  </w:style>
  <w:style w:type="paragraph" w:customStyle="1" w:styleId="CharChar1DiagramaChar4">
    <w:name w:val="Char Char1 Diagrama Char4"/>
    <w:basedOn w:val="prastasis"/>
    <w:uiPriority w:val="99"/>
    <w:rsid w:val="007E2DC4"/>
    <w:pPr>
      <w:spacing w:after="160" w:line="240" w:lineRule="exact"/>
      <w:ind w:firstLine="0"/>
      <w:jc w:val="left"/>
    </w:pPr>
    <w:rPr>
      <w:rFonts w:ascii="Tahoma" w:eastAsia="Times New Roman" w:hAnsi="Tahoma" w:cs="Tahoma"/>
      <w:sz w:val="20"/>
      <w:szCs w:val="20"/>
      <w:lang w:val="en-US"/>
    </w:rPr>
  </w:style>
  <w:style w:type="paragraph" w:styleId="Puslapioinaostekstas">
    <w:name w:val="footnote text"/>
    <w:basedOn w:val="prastasis"/>
    <w:link w:val="PuslapioinaostekstasDiagrama"/>
    <w:uiPriority w:val="99"/>
    <w:semiHidden/>
    <w:rsid w:val="0098084D"/>
    <w:pPr>
      <w:spacing w:after="0" w:line="240" w:lineRule="auto"/>
    </w:pPr>
    <w:rPr>
      <w:sz w:val="20"/>
      <w:szCs w:val="20"/>
    </w:rPr>
  </w:style>
  <w:style w:type="character" w:customStyle="1" w:styleId="PuslapioinaostekstasDiagrama">
    <w:name w:val="Puslapio išnašos tekstas Diagrama"/>
    <w:link w:val="Puslapioinaostekstas"/>
    <w:uiPriority w:val="99"/>
    <w:semiHidden/>
    <w:locked/>
    <w:rsid w:val="0098084D"/>
    <w:rPr>
      <w:rFonts w:ascii="Calibri" w:hAnsi="Calibri" w:cs="Calibri"/>
      <w:sz w:val="20"/>
      <w:szCs w:val="20"/>
    </w:rPr>
  </w:style>
  <w:style w:type="character" w:styleId="Puslapioinaosnuoroda">
    <w:name w:val="footnote reference"/>
    <w:uiPriority w:val="99"/>
    <w:semiHidden/>
    <w:rsid w:val="0098084D"/>
    <w:rPr>
      <w:vertAlign w:val="superscript"/>
    </w:rPr>
  </w:style>
  <w:style w:type="table" w:styleId="Lentelstinklelis">
    <w:name w:val="Table Grid"/>
    <w:basedOn w:val="prastojilentel"/>
    <w:uiPriority w:val="99"/>
    <w:rsid w:val="00E1026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99"/>
    <w:rsid w:val="001466E7"/>
    <w:rPr>
      <w:rFonts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harChar1DiagramaChar3">
    <w:name w:val="Char Char1 Diagrama Char3"/>
    <w:basedOn w:val="prastasis"/>
    <w:uiPriority w:val="99"/>
    <w:rsid w:val="006A4DDD"/>
    <w:pPr>
      <w:spacing w:after="160" w:line="240" w:lineRule="exact"/>
      <w:ind w:firstLine="0"/>
      <w:jc w:val="left"/>
    </w:pPr>
    <w:rPr>
      <w:rFonts w:ascii="Tahoma" w:eastAsia="Times New Roman" w:hAnsi="Tahoma" w:cs="Tahoma"/>
      <w:sz w:val="20"/>
      <w:szCs w:val="20"/>
      <w:lang w:val="en-US"/>
    </w:rPr>
  </w:style>
  <w:style w:type="table" w:styleId="1vidutinisspalvinimas1parykinimas">
    <w:name w:val="Medium Shading 1 Accent 1"/>
    <w:basedOn w:val="prastojilentel"/>
    <w:uiPriority w:val="99"/>
    <w:rsid w:val="00CB27EB"/>
    <w:rPr>
      <w:rFonts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harChar1DiagramaChar2">
    <w:name w:val="Char Char1 Diagrama Char2"/>
    <w:basedOn w:val="prastasis"/>
    <w:uiPriority w:val="99"/>
    <w:rsid w:val="00266126"/>
    <w:pPr>
      <w:spacing w:after="160" w:line="240" w:lineRule="exact"/>
      <w:ind w:firstLine="0"/>
      <w:jc w:val="left"/>
    </w:pPr>
    <w:rPr>
      <w:rFonts w:ascii="Tahoma" w:eastAsia="Times New Roman" w:hAnsi="Tahoma" w:cs="Tahoma"/>
      <w:sz w:val="20"/>
      <w:szCs w:val="20"/>
      <w:lang w:val="en-US"/>
    </w:rPr>
  </w:style>
  <w:style w:type="character" w:styleId="Komentaronuoroda">
    <w:name w:val="annotation reference"/>
    <w:rsid w:val="00DF05FD"/>
    <w:rPr>
      <w:sz w:val="16"/>
      <w:szCs w:val="16"/>
    </w:rPr>
  </w:style>
  <w:style w:type="paragraph" w:styleId="Komentarotekstas">
    <w:name w:val="annotation text"/>
    <w:basedOn w:val="prastasis"/>
    <w:link w:val="KomentarotekstasDiagrama"/>
    <w:rsid w:val="00DF05FD"/>
    <w:pPr>
      <w:spacing w:line="240" w:lineRule="auto"/>
    </w:pPr>
    <w:rPr>
      <w:sz w:val="20"/>
      <w:szCs w:val="20"/>
    </w:rPr>
  </w:style>
  <w:style w:type="character" w:customStyle="1" w:styleId="KomentarotekstasDiagrama">
    <w:name w:val="Komentaro tekstas Diagrama"/>
    <w:link w:val="Komentarotekstas"/>
    <w:locked/>
    <w:rsid w:val="00DF05FD"/>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rsid w:val="00DF05FD"/>
    <w:rPr>
      <w:b/>
      <w:bCs/>
    </w:rPr>
  </w:style>
  <w:style w:type="character" w:customStyle="1" w:styleId="KomentarotemaDiagrama">
    <w:name w:val="Komentaro tema Diagrama"/>
    <w:link w:val="Komentarotema"/>
    <w:uiPriority w:val="99"/>
    <w:semiHidden/>
    <w:locked/>
    <w:rsid w:val="00DF05FD"/>
    <w:rPr>
      <w:rFonts w:ascii="Calibri" w:hAnsi="Calibri" w:cs="Calibri"/>
      <w:b/>
      <w:bCs/>
      <w:sz w:val="20"/>
      <w:szCs w:val="20"/>
    </w:rPr>
  </w:style>
  <w:style w:type="paragraph" w:styleId="Antrats">
    <w:name w:val="header"/>
    <w:basedOn w:val="prastasis"/>
    <w:link w:val="AntratsDiagrama"/>
    <w:uiPriority w:val="99"/>
    <w:rsid w:val="00FB0C60"/>
    <w:pPr>
      <w:tabs>
        <w:tab w:val="center" w:pos="4819"/>
        <w:tab w:val="right" w:pos="9638"/>
      </w:tabs>
      <w:spacing w:after="0" w:line="240" w:lineRule="auto"/>
    </w:pPr>
  </w:style>
  <w:style w:type="character" w:customStyle="1" w:styleId="AntratsDiagrama">
    <w:name w:val="Antraštės Diagrama"/>
    <w:link w:val="Antrats"/>
    <w:uiPriority w:val="99"/>
    <w:locked/>
    <w:rsid w:val="00FB0C60"/>
    <w:rPr>
      <w:rFonts w:ascii="Calibri" w:hAnsi="Calibri" w:cs="Calibri"/>
    </w:rPr>
  </w:style>
  <w:style w:type="paragraph" w:styleId="Porat">
    <w:name w:val="footer"/>
    <w:basedOn w:val="prastasis"/>
    <w:link w:val="PoratDiagrama"/>
    <w:uiPriority w:val="99"/>
    <w:rsid w:val="00FB0C60"/>
    <w:pPr>
      <w:tabs>
        <w:tab w:val="center" w:pos="4819"/>
        <w:tab w:val="right" w:pos="9638"/>
      </w:tabs>
      <w:spacing w:after="0" w:line="240" w:lineRule="auto"/>
    </w:pPr>
  </w:style>
  <w:style w:type="character" w:customStyle="1" w:styleId="PoratDiagrama">
    <w:name w:val="Poraštė Diagrama"/>
    <w:link w:val="Porat"/>
    <w:uiPriority w:val="99"/>
    <w:locked/>
    <w:rsid w:val="00FB0C60"/>
    <w:rPr>
      <w:rFonts w:ascii="Calibri" w:hAnsi="Calibri" w:cs="Calibri"/>
    </w:rPr>
  </w:style>
  <w:style w:type="paragraph" w:styleId="Turinioantrat">
    <w:name w:val="TOC Heading"/>
    <w:basedOn w:val="Antrat1"/>
    <w:next w:val="prastasis"/>
    <w:uiPriority w:val="99"/>
    <w:qFormat/>
    <w:rsid w:val="00FB0C60"/>
    <w:pPr>
      <w:ind w:firstLine="0"/>
      <w:jc w:val="left"/>
      <w:outlineLvl w:val="9"/>
    </w:pPr>
    <w:rPr>
      <w:lang w:eastAsia="lt-LT"/>
    </w:rPr>
  </w:style>
  <w:style w:type="paragraph" w:styleId="Turinys1">
    <w:name w:val="toc 1"/>
    <w:basedOn w:val="prastasis"/>
    <w:next w:val="prastasis"/>
    <w:autoRedefine/>
    <w:uiPriority w:val="39"/>
    <w:rsid w:val="00595EDA"/>
    <w:pPr>
      <w:tabs>
        <w:tab w:val="left" w:pos="1134"/>
        <w:tab w:val="right" w:leader="dot" w:pos="9628"/>
      </w:tabs>
      <w:spacing w:after="100"/>
    </w:pPr>
  </w:style>
  <w:style w:type="paragraph" w:styleId="Turinys2">
    <w:name w:val="toc 2"/>
    <w:basedOn w:val="prastasis"/>
    <w:next w:val="prastasis"/>
    <w:autoRedefine/>
    <w:uiPriority w:val="39"/>
    <w:rsid w:val="00FB0C60"/>
    <w:pPr>
      <w:spacing w:after="100"/>
      <w:ind w:left="220"/>
    </w:pPr>
  </w:style>
  <w:style w:type="paragraph" w:customStyle="1" w:styleId="CharChar1DiagramaChar1">
    <w:name w:val="Char Char1 Diagrama Char1"/>
    <w:basedOn w:val="prastasis"/>
    <w:uiPriority w:val="99"/>
    <w:rsid w:val="003444C7"/>
    <w:pPr>
      <w:spacing w:after="160" w:line="240" w:lineRule="exact"/>
      <w:ind w:firstLine="0"/>
      <w:jc w:val="left"/>
    </w:pPr>
    <w:rPr>
      <w:rFonts w:ascii="Tahoma" w:eastAsia="Times New Roman" w:hAnsi="Tahoma" w:cs="Tahoma"/>
      <w:sz w:val="20"/>
      <w:szCs w:val="20"/>
      <w:lang w:val="en-US"/>
    </w:rPr>
  </w:style>
  <w:style w:type="paragraph" w:styleId="Pataisymai">
    <w:name w:val="Revision"/>
    <w:hidden/>
    <w:uiPriority w:val="99"/>
    <w:semiHidden/>
    <w:rsid w:val="00474FAE"/>
    <w:rPr>
      <w:rFonts w:cs="Calibri"/>
      <w:sz w:val="22"/>
      <w:szCs w:val="22"/>
      <w:lang w:eastAsia="en-US"/>
    </w:rPr>
  </w:style>
  <w:style w:type="paragraph" w:customStyle="1" w:styleId="ListParagraph1">
    <w:name w:val="List Paragraph1"/>
    <w:basedOn w:val="prastasis"/>
    <w:uiPriority w:val="99"/>
    <w:rsid w:val="002D197F"/>
    <w:pPr>
      <w:ind w:left="720" w:firstLine="0"/>
      <w:jc w:val="left"/>
    </w:pPr>
  </w:style>
  <w:style w:type="paragraph" w:styleId="Paprastasistekstas">
    <w:name w:val="Plain Text"/>
    <w:basedOn w:val="prastasis"/>
    <w:link w:val="PaprastasistekstasDiagrama"/>
    <w:uiPriority w:val="99"/>
    <w:semiHidden/>
    <w:unhideWhenUsed/>
    <w:rsid w:val="008E18E0"/>
    <w:pPr>
      <w:spacing w:after="0" w:line="240" w:lineRule="auto"/>
      <w:ind w:firstLine="0"/>
      <w:jc w:val="left"/>
    </w:pPr>
    <w:rPr>
      <w:rFonts w:cs="Times New Roman"/>
      <w:szCs w:val="21"/>
      <w:lang w:val="en-US"/>
    </w:rPr>
  </w:style>
  <w:style w:type="character" w:customStyle="1" w:styleId="PaprastasistekstasDiagrama">
    <w:name w:val="Paprastasis tekstas Diagrama"/>
    <w:link w:val="Paprastasistekstas"/>
    <w:uiPriority w:val="99"/>
    <w:semiHidden/>
    <w:rsid w:val="008E18E0"/>
    <w:rPr>
      <w:rFonts w:eastAsia="Calibri" w:cs="Times New Roman"/>
      <w:szCs w:val="21"/>
      <w:lang w:val="en-US" w:eastAsia="en-US"/>
    </w:rPr>
  </w:style>
  <w:style w:type="character" w:customStyle="1" w:styleId="CommentTextChar1">
    <w:name w:val="Comment Text Char1"/>
    <w:uiPriority w:val="99"/>
    <w:locked/>
    <w:rsid w:val="000869F1"/>
    <w:rPr>
      <w:rFonts w:cs="Times New Roman"/>
      <w:lang w:val="lt-LT" w:eastAsia="lt-LT"/>
    </w:rPr>
  </w:style>
  <w:style w:type="paragraph" w:styleId="Dokumentoinaostekstas">
    <w:name w:val="endnote text"/>
    <w:basedOn w:val="prastasis"/>
    <w:link w:val="DokumentoinaostekstasDiagrama"/>
    <w:uiPriority w:val="99"/>
    <w:semiHidden/>
    <w:unhideWhenUsed/>
    <w:rsid w:val="00090FA7"/>
    <w:rPr>
      <w:sz w:val="20"/>
      <w:szCs w:val="20"/>
    </w:rPr>
  </w:style>
  <w:style w:type="character" w:customStyle="1" w:styleId="DokumentoinaostekstasDiagrama">
    <w:name w:val="Dokumento išnašos tekstas Diagrama"/>
    <w:link w:val="Dokumentoinaostekstas"/>
    <w:uiPriority w:val="99"/>
    <w:semiHidden/>
    <w:rsid w:val="00090FA7"/>
    <w:rPr>
      <w:rFonts w:cs="Calibri"/>
      <w:lang w:val="lt-LT"/>
    </w:rPr>
  </w:style>
  <w:style w:type="character" w:styleId="Dokumentoinaosnumeris">
    <w:name w:val="endnote reference"/>
    <w:uiPriority w:val="99"/>
    <w:semiHidden/>
    <w:unhideWhenUsed/>
    <w:rsid w:val="00090FA7"/>
    <w:rPr>
      <w:vertAlign w:val="superscript"/>
    </w:rPr>
  </w:style>
  <w:style w:type="character" w:styleId="Emfaz">
    <w:name w:val="Emphasis"/>
    <w:uiPriority w:val="20"/>
    <w:qFormat/>
    <w:locked/>
    <w:rsid w:val="00AD3F9D"/>
    <w:rPr>
      <w:i/>
      <w:iCs/>
    </w:rPr>
  </w:style>
  <w:style w:type="character" w:styleId="Grietas">
    <w:name w:val="Strong"/>
    <w:uiPriority w:val="22"/>
    <w:qFormat/>
    <w:locked/>
    <w:rsid w:val="00AD3F9D"/>
    <w:rPr>
      <w:b/>
      <w:bCs/>
    </w:rPr>
  </w:style>
  <w:style w:type="paragraph" w:customStyle="1" w:styleId="prastasiniatinklio">
    <w:name w:val="Įprastas (žiniatinklio)"/>
    <w:basedOn w:val="prastasis"/>
    <w:uiPriority w:val="99"/>
    <w:semiHidden/>
    <w:unhideWhenUsed/>
    <w:rsid w:val="00D17C0A"/>
    <w:pPr>
      <w:spacing w:before="100" w:beforeAutospacing="1" w:after="100" w:afterAutospacing="1" w:line="240" w:lineRule="auto"/>
      <w:ind w:firstLine="0"/>
      <w:jc w:val="left"/>
    </w:pPr>
    <w:rPr>
      <w:rFonts w:ascii="Times New Roman" w:hAnsi="Times New Roman" w:cs="Times New Roman"/>
      <w:sz w:val="24"/>
      <w:szCs w:val="24"/>
      <w:lang w:val="en-US"/>
    </w:rPr>
  </w:style>
  <w:style w:type="paragraph" w:customStyle="1" w:styleId="CM4">
    <w:name w:val="CM4"/>
    <w:basedOn w:val="prastasis"/>
    <w:next w:val="prastasis"/>
    <w:uiPriority w:val="99"/>
    <w:rsid w:val="004400FD"/>
    <w:pPr>
      <w:autoSpaceDE w:val="0"/>
      <w:autoSpaceDN w:val="0"/>
      <w:adjustRightInd w:val="0"/>
      <w:spacing w:after="0" w:line="240" w:lineRule="auto"/>
      <w:ind w:firstLine="0"/>
      <w:jc w:val="left"/>
    </w:pPr>
    <w:rPr>
      <w:rFonts w:ascii="EUAlbertina" w:hAnsi="EUAlbertina" w:cs="Times New Roman"/>
      <w:sz w:val="24"/>
      <w:szCs w:val="24"/>
    </w:rPr>
  </w:style>
  <w:style w:type="character" w:styleId="Perirtashipersaitas">
    <w:name w:val="FollowedHyperlink"/>
    <w:uiPriority w:val="99"/>
    <w:semiHidden/>
    <w:unhideWhenUsed/>
    <w:rsid w:val="006D298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prastasis">
    <w:name w:val="Normal"/>
    <w:qFormat/>
    <w:rsid w:val="00AA4026"/>
    <w:pPr>
      <w:spacing w:after="200" w:line="276" w:lineRule="auto"/>
      <w:ind w:firstLine="851"/>
      <w:jc w:val="both"/>
    </w:pPr>
    <w:rPr>
      <w:rFonts w:cs="Calibri"/>
      <w:sz w:val="22"/>
      <w:szCs w:val="22"/>
      <w:lang w:eastAsia="en-US"/>
    </w:rPr>
  </w:style>
  <w:style w:type="paragraph" w:styleId="Antrat1">
    <w:name w:val="heading 1"/>
    <w:basedOn w:val="prastasis"/>
    <w:next w:val="prastasis"/>
    <w:link w:val="Antrat1Diagrama"/>
    <w:uiPriority w:val="99"/>
    <w:qFormat/>
    <w:rsid w:val="000445BE"/>
    <w:pPr>
      <w:keepNext/>
      <w:keepLines/>
      <w:spacing w:before="480" w:after="0"/>
      <w:outlineLvl w:val="0"/>
    </w:pPr>
    <w:rPr>
      <w:rFonts w:ascii="Cambria" w:eastAsia="Times New Roman" w:hAnsi="Cambria" w:cs="Cambria"/>
      <w:b/>
      <w:bCs/>
      <w:color w:val="365F91"/>
      <w:sz w:val="28"/>
      <w:szCs w:val="28"/>
    </w:rPr>
  </w:style>
  <w:style w:type="paragraph" w:styleId="Antrat2">
    <w:name w:val="heading 2"/>
    <w:basedOn w:val="prastasis"/>
    <w:next w:val="prastasis"/>
    <w:link w:val="Antrat2Diagrama"/>
    <w:uiPriority w:val="99"/>
    <w:qFormat/>
    <w:rsid w:val="004F188B"/>
    <w:pPr>
      <w:keepNext/>
      <w:keepLines/>
      <w:spacing w:before="200" w:after="0"/>
      <w:outlineLvl w:val="1"/>
    </w:pPr>
    <w:rPr>
      <w:rFonts w:ascii="Cambria" w:eastAsia="Times New Roman" w:hAnsi="Cambria" w:cs="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445BE"/>
    <w:rPr>
      <w:rFonts w:ascii="Cambria" w:hAnsi="Cambria" w:cs="Cambria"/>
      <w:b/>
      <w:bCs/>
      <w:color w:val="365F91"/>
      <w:sz w:val="28"/>
      <w:szCs w:val="28"/>
    </w:rPr>
  </w:style>
  <w:style w:type="character" w:customStyle="1" w:styleId="Antrat2Diagrama">
    <w:name w:val="Antraštė 2 Diagrama"/>
    <w:link w:val="Antrat2"/>
    <w:uiPriority w:val="99"/>
    <w:locked/>
    <w:rsid w:val="004F188B"/>
    <w:rPr>
      <w:rFonts w:ascii="Cambria" w:hAnsi="Cambria" w:cs="Cambria"/>
      <w:b/>
      <w:bCs/>
      <w:color w:val="4F81BD"/>
      <w:sz w:val="26"/>
      <w:szCs w:val="26"/>
    </w:rPr>
  </w:style>
  <w:style w:type="paragraph" w:styleId="Sraopastraipa">
    <w:name w:val="List Paragraph"/>
    <w:basedOn w:val="prastasis"/>
    <w:uiPriority w:val="99"/>
    <w:qFormat/>
    <w:rsid w:val="000445BE"/>
    <w:pPr>
      <w:ind w:left="720"/>
    </w:pPr>
  </w:style>
  <w:style w:type="paragraph" w:styleId="Pavadinimas">
    <w:name w:val="Title"/>
    <w:basedOn w:val="prastasis"/>
    <w:next w:val="prastasis"/>
    <w:link w:val="PavadinimasDiagrama"/>
    <w:uiPriority w:val="99"/>
    <w:qFormat/>
    <w:rsid w:val="000445BE"/>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PavadinimasDiagrama">
    <w:name w:val="Pavadinimas Diagrama"/>
    <w:link w:val="Pavadinimas"/>
    <w:uiPriority w:val="99"/>
    <w:locked/>
    <w:rsid w:val="000445BE"/>
    <w:rPr>
      <w:rFonts w:ascii="Cambria" w:hAnsi="Cambria" w:cs="Cambria"/>
      <w:color w:val="17365D"/>
      <w:spacing w:val="5"/>
      <w:kern w:val="28"/>
      <w:sz w:val="52"/>
      <w:szCs w:val="52"/>
    </w:rPr>
  </w:style>
  <w:style w:type="character" w:styleId="Hipersaitas">
    <w:name w:val="Hyperlink"/>
    <w:uiPriority w:val="99"/>
    <w:rsid w:val="00F85E87"/>
    <w:rPr>
      <w:color w:val="0000FF"/>
      <w:u w:val="single"/>
    </w:rPr>
  </w:style>
  <w:style w:type="paragraph" w:styleId="Debesliotekstas">
    <w:name w:val="Balloon Text"/>
    <w:basedOn w:val="prastasis"/>
    <w:link w:val="DebesliotekstasDiagrama"/>
    <w:uiPriority w:val="99"/>
    <w:semiHidden/>
    <w:rsid w:val="00BC00F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C00F2"/>
    <w:rPr>
      <w:rFonts w:ascii="Tahoma" w:hAnsi="Tahoma" w:cs="Tahoma"/>
      <w:sz w:val="16"/>
      <w:szCs w:val="16"/>
    </w:rPr>
  </w:style>
  <w:style w:type="paragraph" w:customStyle="1" w:styleId="CharChar1DiagramaChar">
    <w:name w:val="Char Char1 Diagrama Char"/>
    <w:basedOn w:val="prastasis"/>
    <w:uiPriority w:val="99"/>
    <w:rsid w:val="00AD74BA"/>
    <w:pPr>
      <w:spacing w:after="160" w:line="240" w:lineRule="exact"/>
      <w:ind w:firstLine="0"/>
      <w:jc w:val="left"/>
    </w:pPr>
    <w:rPr>
      <w:rFonts w:ascii="Tahoma" w:eastAsia="Times New Roman" w:hAnsi="Tahoma" w:cs="Tahoma"/>
      <w:sz w:val="20"/>
      <w:szCs w:val="20"/>
      <w:lang w:val="en-US"/>
    </w:rPr>
  </w:style>
  <w:style w:type="paragraph" w:customStyle="1" w:styleId="CharChar1DiagramaChar4">
    <w:name w:val="Char Char1 Diagrama Char4"/>
    <w:basedOn w:val="prastasis"/>
    <w:uiPriority w:val="99"/>
    <w:rsid w:val="007E2DC4"/>
    <w:pPr>
      <w:spacing w:after="160" w:line="240" w:lineRule="exact"/>
      <w:ind w:firstLine="0"/>
      <w:jc w:val="left"/>
    </w:pPr>
    <w:rPr>
      <w:rFonts w:ascii="Tahoma" w:eastAsia="Times New Roman" w:hAnsi="Tahoma" w:cs="Tahoma"/>
      <w:sz w:val="20"/>
      <w:szCs w:val="20"/>
      <w:lang w:val="en-US"/>
    </w:rPr>
  </w:style>
  <w:style w:type="paragraph" w:styleId="Puslapioinaostekstas">
    <w:name w:val="footnote text"/>
    <w:basedOn w:val="prastasis"/>
    <w:link w:val="PuslapioinaostekstasDiagrama"/>
    <w:uiPriority w:val="99"/>
    <w:semiHidden/>
    <w:rsid w:val="0098084D"/>
    <w:pPr>
      <w:spacing w:after="0" w:line="240" w:lineRule="auto"/>
    </w:pPr>
    <w:rPr>
      <w:sz w:val="20"/>
      <w:szCs w:val="20"/>
    </w:rPr>
  </w:style>
  <w:style w:type="character" w:customStyle="1" w:styleId="PuslapioinaostekstasDiagrama">
    <w:name w:val="Puslapio išnašos tekstas Diagrama"/>
    <w:link w:val="Puslapioinaostekstas"/>
    <w:uiPriority w:val="99"/>
    <w:semiHidden/>
    <w:locked/>
    <w:rsid w:val="0098084D"/>
    <w:rPr>
      <w:rFonts w:ascii="Calibri" w:hAnsi="Calibri" w:cs="Calibri"/>
      <w:sz w:val="20"/>
      <w:szCs w:val="20"/>
    </w:rPr>
  </w:style>
  <w:style w:type="character" w:styleId="Puslapioinaosnuoroda">
    <w:name w:val="footnote reference"/>
    <w:uiPriority w:val="99"/>
    <w:semiHidden/>
    <w:rsid w:val="0098084D"/>
    <w:rPr>
      <w:vertAlign w:val="superscript"/>
    </w:rPr>
  </w:style>
  <w:style w:type="table" w:styleId="Lentelstinklelis">
    <w:name w:val="Table Grid"/>
    <w:basedOn w:val="prastojilentel"/>
    <w:uiPriority w:val="99"/>
    <w:rsid w:val="00E1026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99"/>
    <w:rsid w:val="001466E7"/>
    <w:rPr>
      <w:rFonts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harChar1DiagramaChar3">
    <w:name w:val="Char Char1 Diagrama Char3"/>
    <w:basedOn w:val="prastasis"/>
    <w:uiPriority w:val="99"/>
    <w:rsid w:val="006A4DDD"/>
    <w:pPr>
      <w:spacing w:after="160" w:line="240" w:lineRule="exact"/>
      <w:ind w:firstLine="0"/>
      <w:jc w:val="left"/>
    </w:pPr>
    <w:rPr>
      <w:rFonts w:ascii="Tahoma" w:eastAsia="Times New Roman" w:hAnsi="Tahoma" w:cs="Tahoma"/>
      <w:sz w:val="20"/>
      <w:szCs w:val="20"/>
      <w:lang w:val="en-US"/>
    </w:rPr>
  </w:style>
  <w:style w:type="table" w:styleId="1vidutinisspalvinimas1parykinimas">
    <w:name w:val="Medium Shading 1 Accent 1"/>
    <w:basedOn w:val="prastojilentel"/>
    <w:uiPriority w:val="99"/>
    <w:rsid w:val="00CB27EB"/>
    <w:rPr>
      <w:rFonts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harChar1DiagramaChar2">
    <w:name w:val="Char Char1 Diagrama Char2"/>
    <w:basedOn w:val="prastasis"/>
    <w:uiPriority w:val="99"/>
    <w:rsid w:val="00266126"/>
    <w:pPr>
      <w:spacing w:after="160" w:line="240" w:lineRule="exact"/>
      <w:ind w:firstLine="0"/>
      <w:jc w:val="left"/>
    </w:pPr>
    <w:rPr>
      <w:rFonts w:ascii="Tahoma" w:eastAsia="Times New Roman" w:hAnsi="Tahoma" w:cs="Tahoma"/>
      <w:sz w:val="20"/>
      <w:szCs w:val="20"/>
      <w:lang w:val="en-US"/>
    </w:rPr>
  </w:style>
  <w:style w:type="character" w:styleId="Komentaronuoroda">
    <w:name w:val="annotation reference"/>
    <w:rsid w:val="00DF05FD"/>
    <w:rPr>
      <w:sz w:val="16"/>
      <w:szCs w:val="16"/>
    </w:rPr>
  </w:style>
  <w:style w:type="paragraph" w:styleId="Komentarotekstas">
    <w:name w:val="annotation text"/>
    <w:basedOn w:val="prastasis"/>
    <w:link w:val="KomentarotekstasDiagrama"/>
    <w:rsid w:val="00DF05FD"/>
    <w:pPr>
      <w:spacing w:line="240" w:lineRule="auto"/>
    </w:pPr>
    <w:rPr>
      <w:sz w:val="20"/>
      <w:szCs w:val="20"/>
    </w:rPr>
  </w:style>
  <w:style w:type="character" w:customStyle="1" w:styleId="KomentarotekstasDiagrama">
    <w:name w:val="Komentaro tekstas Diagrama"/>
    <w:link w:val="Komentarotekstas"/>
    <w:locked/>
    <w:rsid w:val="00DF05FD"/>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rsid w:val="00DF05FD"/>
    <w:rPr>
      <w:b/>
      <w:bCs/>
    </w:rPr>
  </w:style>
  <w:style w:type="character" w:customStyle="1" w:styleId="KomentarotemaDiagrama">
    <w:name w:val="Komentaro tema Diagrama"/>
    <w:link w:val="Komentarotema"/>
    <w:uiPriority w:val="99"/>
    <w:semiHidden/>
    <w:locked/>
    <w:rsid w:val="00DF05FD"/>
    <w:rPr>
      <w:rFonts w:ascii="Calibri" w:hAnsi="Calibri" w:cs="Calibri"/>
      <w:b/>
      <w:bCs/>
      <w:sz w:val="20"/>
      <w:szCs w:val="20"/>
    </w:rPr>
  </w:style>
  <w:style w:type="paragraph" w:styleId="Antrats">
    <w:name w:val="header"/>
    <w:basedOn w:val="prastasis"/>
    <w:link w:val="AntratsDiagrama"/>
    <w:uiPriority w:val="99"/>
    <w:rsid w:val="00FB0C60"/>
    <w:pPr>
      <w:tabs>
        <w:tab w:val="center" w:pos="4819"/>
        <w:tab w:val="right" w:pos="9638"/>
      </w:tabs>
      <w:spacing w:after="0" w:line="240" w:lineRule="auto"/>
    </w:pPr>
  </w:style>
  <w:style w:type="character" w:customStyle="1" w:styleId="AntratsDiagrama">
    <w:name w:val="Antraštės Diagrama"/>
    <w:link w:val="Antrats"/>
    <w:uiPriority w:val="99"/>
    <w:locked/>
    <w:rsid w:val="00FB0C60"/>
    <w:rPr>
      <w:rFonts w:ascii="Calibri" w:hAnsi="Calibri" w:cs="Calibri"/>
    </w:rPr>
  </w:style>
  <w:style w:type="paragraph" w:styleId="Porat">
    <w:name w:val="footer"/>
    <w:basedOn w:val="prastasis"/>
    <w:link w:val="PoratDiagrama"/>
    <w:uiPriority w:val="99"/>
    <w:rsid w:val="00FB0C60"/>
    <w:pPr>
      <w:tabs>
        <w:tab w:val="center" w:pos="4819"/>
        <w:tab w:val="right" w:pos="9638"/>
      </w:tabs>
      <w:spacing w:after="0" w:line="240" w:lineRule="auto"/>
    </w:pPr>
  </w:style>
  <w:style w:type="character" w:customStyle="1" w:styleId="PoratDiagrama">
    <w:name w:val="Poraštė Diagrama"/>
    <w:link w:val="Porat"/>
    <w:uiPriority w:val="99"/>
    <w:locked/>
    <w:rsid w:val="00FB0C60"/>
    <w:rPr>
      <w:rFonts w:ascii="Calibri" w:hAnsi="Calibri" w:cs="Calibri"/>
    </w:rPr>
  </w:style>
  <w:style w:type="paragraph" w:styleId="Turinioantrat">
    <w:name w:val="TOC Heading"/>
    <w:basedOn w:val="Antrat1"/>
    <w:next w:val="prastasis"/>
    <w:uiPriority w:val="99"/>
    <w:qFormat/>
    <w:rsid w:val="00FB0C60"/>
    <w:pPr>
      <w:ind w:firstLine="0"/>
      <w:jc w:val="left"/>
      <w:outlineLvl w:val="9"/>
    </w:pPr>
    <w:rPr>
      <w:lang w:eastAsia="lt-LT"/>
    </w:rPr>
  </w:style>
  <w:style w:type="paragraph" w:styleId="Turinys1">
    <w:name w:val="toc 1"/>
    <w:basedOn w:val="prastasis"/>
    <w:next w:val="prastasis"/>
    <w:autoRedefine/>
    <w:uiPriority w:val="39"/>
    <w:rsid w:val="00595EDA"/>
    <w:pPr>
      <w:tabs>
        <w:tab w:val="left" w:pos="1134"/>
        <w:tab w:val="right" w:leader="dot" w:pos="9628"/>
      </w:tabs>
      <w:spacing w:after="100"/>
    </w:pPr>
  </w:style>
  <w:style w:type="paragraph" w:styleId="Turinys2">
    <w:name w:val="toc 2"/>
    <w:basedOn w:val="prastasis"/>
    <w:next w:val="prastasis"/>
    <w:autoRedefine/>
    <w:uiPriority w:val="39"/>
    <w:rsid w:val="00FB0C60"/>
    <w:pPr>
      <w:spacing w:after="100"/>
      <w:ind w:left="220"/>
    </w:pPr>
  </w:style>
  <w:style w:type="paragraph" w:customStyle="1" w:styleId="CharChar1DiagramaChar1">
    <w:name w:val="Char Char1 Diagrama Char1"/>
    <w:basedOn w:val="prastasis"/>
    <w:uiPriority w:val="99"/>
    <w:rsid w:val="003444C7"/>
    <w:pPr>
      <w:spacing w:after="160" w:line="240" w:lineRule="exact"/>
      <w:ind w:firstLine="0"/>
      <w:jc w:val="left"/>
    </w:pPr>
    <w:rPr>
      <w:rFonts w:ascii="Tahoma" w:eastAsia="Times New Roman" w:hAnsi="Tahoma" w:cs="Tahoma"/>
      <w:sz w:val="20"/>
      <w:szCs w:val="20"/>
      <w:lang w:val="en-US"/>
    </w:rPr>
  </w:style>
  <w:style w:type="paragraph" w:styleId="Pataisymai">
    <w:name w:val="Revision"/>
    <w:hidden/>
    <w:uiPriority w:val="99"/>
    <w:semiHidden/>
    <w:rsid w:val="00474FAE"/>
    <w:rPr>
      <w:rFonts w:cs="Calibri"/>
      <w:sz w:val="22"/>
      <w:szCs w:val="22"/>
      <w:lang w:eastAsia="en-US"/>
    </w:rPr>
  </w:style>
  <w:style w:type="paragraph" w:customStyle="1" w:styleId="ListParagraph1">
    <w:name w:val="List Paragraph1"/>
    <w:basedOn w:val="prastasis"/>
    <w:uiPriority w:val="99"/>
    <w:rsid w:val="002D197F"/>
    <w:pPr>
      <w:ind w:left="720" w:firstLine="0"/>
      <w:jc w:val="left"/>
    </w:pPr>
  </w:style>
  <w:style w:type="paragraph" w:styleId="Paprastasistekstas">
    <w:name w:val="Plain Text"/>
    <w:basedOn w:val="prastasis"/>
    <w:link w:val="PaprastasistekstasDiagrama"/>
    <w:uiPriority w:val="99"/>
    <w:semiHidden/>
    <w:unhideWhenUsed/>
    <w:rsid w:val="008E18E0"/>
    <w:pPr>
      <w:spacing w:after="0" w:line="240" w:lineRule="auto"/>
      <w:ind w:firstLine="0"/>
      <w:jc w:val="left"/>
    </w:pPr>
    <w:rPr>
      <w:rFonts w:cs="Times New Roman"/>
      <w:szCs w:val="21"/>
      <w:lang w:val="en-US"/>
    </w:rPr>
  </w:style>
  <w:style w:type="character" w:customStyle="1" w:styleId="PaprastasistekstasDiagrama">
    <w:name w:val="Paprastasis tekstas Diagrama"/>
    <w:link w:val="Paprastasistekstas"/>
    <w:uiPriority w:val="99"/>
    <w:semiHidden/>
    <w:rsid w:val="008E18E0"/>
    <w:rPr>
      <w:rFonts w:eastAsia="Calibri" w:cs="Times New Roman"/>
      <w:szCs w:val="21"/>
      <w:lang w:val="en-US" w:eastAsia="en-US"/>
    </w:rPr>
  </w:style>
  <w:style w:type="character" w:customStyle="1" w:styleId="CommentTextChar1">
    <w:name w:val="Comment Text Char1"/>
    <w:uiPriority w:val="99"/>
    <w:locked/>
    <w:rsid w:val="000869F1"/>
    <w:rPr>
      <w:rFonts w:cs="Times New Roman"/>
      <w:lang w:val="lt-LT" w:eastAsia="lt-LT"/>
    </w:rPr>
  </w:style>
  <w:style w:type="paragraph" w:styleId="Dokumentoinaostekstas">
    <w:name w:val="endnote text"/>
    <w:basedOn w:val="prastasis"/>
    <w:link w:val="DokumentoinaostekstasDiagrama"/>
    <w:uiPriority w:val="99"/>
    <w:semiHidden/>
    <w:unhideWhenUsed/>
    <w:rsid w:val="00090FA7"/>
    <w:rPr>
      <w:sz w:val="20"/>
      <w:szCs w:val="20"/>
    </w:rPr>
  </w:style>
  <w:style w:type="character" w:customStyle="1" w:styleId="DokumentoinaostekstasDiagrama">
    <w:name w:val="Dokumento išnašos tekstas Diagrama"/>
    <w:link w:val="Dokumentoinaostekstas"/>
    <w:uiPriority w:val="99"/>
    <w:semiHidden/>
    <w:rsid w:val="00090FA7"/>
    <w:rPr>
      <w:rFonts w:cs="Calibri"/>
      <w:lang w:val="lt-LT"/>
    </w:rPr>
  </w:style>
  <w:style w:type="character" w:styleId="Dokumentoinaosnumeris">
    <w:name w:val="endnote reference"/>
    <w:uiPriority w:val="99"/>
    <w:semiHidden/>
    <w:unhideWhenUsed/>
    <w:rsid w:val="00090FA7"/>
    <w:rPr>
      <w:vertAlign w:val="superscript"/>
    </w:rPr>
  </w:style>
  <w:style w:type="character" w:styleId="Emfaz">
    <w:name w:val="Emphasis"/>
    <w:uiPriority w:val="20"/>
    <w:qFormat/>
    <w:locked/>
    <w:rsid w:val="00AD3F9D"/>
    <w:rPr>
      <w:i/>
      <w:iCs/>
    </w:rPr>
  </w:style>
  <w:style w:type="character" w:styleId="Grietas">
    <w:name w:val="Strong"/>
    <w:uiPriority w:val="22"/>
    <w:qFormat/>
    <w:locked/>
    <w:rsid w:val="00AD3F9D"/>
    <w:rPr>
      <w:b/>
      <w:bCs/>
    </w:rPr>
  </w:style>
  <w:style w:type="paragraph" w:customStyle="1" w:styleId="prastasiniatinklio">
    <w:name w:val="Įprastas (žiniatinklio)"/>
    <w:basedOn w:val="prastasis"/>
    <w:uiPriority w:val="99"/>
    <w:semiHidden/>
    <w:unhideWhenUsed/>
    <w:rsid w:val="00D17C0A"/>
    <w:pPr>
      <w:spacing w:before="100" w:beforeAutospacing="1" w:after="100" w:afterAutospacing="1" w:line="240" w:lineRule="auto"/>
      <w:ind w:firstLine="0"/>
      <w:jc w:val="left"/>
    </w:pPr>
    <w:rPr>
      <w:rFonts w:ascii="Times New Roman" w:hAnsi="Times New Roman" w:cs="Times New Roman"/>
      <w:sz w:val="24"/>
      <w:szCs w:val="24"/>
      <w:lang w:val="en-US"/>
    </w:rPr>
  </w:style>
  <w:style w:type="paragraph" w:customStyle="1" w:styleId="CM4">
    <w:name w:val="CM4"/>
    <w:basedOn w:val="prastasis"/>
    <w:next w:val="prastasis"/>
    <w:uiPriority w:val="99"/>
    <w:rsid w:val="004400FD"/>
    <w:pPr>
      <w:autoSpaceDE w:val="0"/>
      <w:autoSpaceDN w:val="0"/>
      <w:adjustRightInd w:val="0"/>
      <w:spacing w:after="0" w:line="240" w:lineRule="auto"/>
      <w:ind w:firstLine="0"/>
      <w:jc w:val="left"/>
    </w:pPr>
    <w:rPr>
      <w:rFonts w:ascii="EUAlbertina" w:hAnsi="EUAlbertina" w:cs="Times New Roman"/>
      <w:sz w:val="24"/>
      <w:szCs w:val="24"/>
    </w:rPr>
  </w:style>
  <w:style w:type="character" w:styleId="Perirtashipersaitas">
    <w:name w:val="FollowedHyperlink"/>
    <w:uiPriority w:val="99"/>
    <w:semiHidden/>
    <w:unhideWhenUsed/>
    <w:rsid w:val="006D29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6471">
      <w:bodyDiv w:val="1"/>
      <w:marLeft w:val="0"/>
      <w:marRight w:val="0"/>
      <w:marTop w:val="0"/>
      <w:marBottom w:val="0"/>
      <w:divBdr>
        <w:top w:val="none" w:sz="0" w:space="0" w:color="auto"/>
        <w:left w:val="none" w:sz="0" w:space="0" w:color="auto"/>
        <w:bottom w:val="none" w:sz="0" w:space="0" w:color="auto"/>
        <w:right w:val="none" w:sz="0" w:space="0" w:color="auto"/>
      </w:divBdr>
      <w:divsChild>
        <w:div w:id="1575897473">
          <w:marLeft w:val="0"/>
          <w:marRight w:val="0"/>
          <w:marTop w:val="0"/>
          <w:marBottom w:val="0"/>
          <w:divBdr>
            <w:top w:val="none" w:sz="0" w:space="0" w:color="auto"/>
            <w:left w:val="none" w:sz="0" w:space="0" w:color="auto"/>
            <w:bottom w:val="none" w:sz="0" w:space="0" w:color="auto"/>
            <w:right w:val="none" w:sz="0" w:space="0" w:color="auto"/>
          </w:divBdr>
          <w:divsChild>
            <w:div w:id="302741180">
              <w:marLeft w:val="0"/>
              <w:marRight w:val="0"/>
              <w:marTop w:val="0"/>
              <w:marBottom w:val="0"/>
              <w:divBdr>
                <w:top w:val="none" w:sz="0" w:space="0" w:color="auto"/>
                <w:left w:val="none" w:sz="0" w:space="0" w:color="auto"/>
                <w:bottom w:val="none" w:sz="0" w:space="0" w:color="auto"/>
                <w:right w:val="none" w:sz="0" w:space="0" w:color="auto"/>
              </w:divBdr>
            </w:div>
            <w:div w:id="517626053">
              <w:marLeft w:val="0"/>
              <w:marRight w:val="0"/>
              <w:marTop w:val="0"/>
              <w:marBottom w:val="0"/>
              <w:divBdr>
                <w:top w:val="none" w:sz="0" w:space="0" w:color="auto"/>
                <w:left w:val="none" w:sz="0" w:space="0" w:color="auto"/>
                <w:bottom w:val="none" w:sz="0" w:space="0" w:color="auto"/>
                <w:right w:val="none" w:sz="0" w:space="0" w:color="auto"/>
              </w:divBdr>
            </w:div>
            <w:div w:id="1107576849">
              <w:marLeft w:val="0"/>
              <w:marRight w:val="0"/>
              <w:marTop w:val="0"/>
              <w:marBottom w:val="0"/>
              <w:divBdr>
                <w:top w:val="none" w:sz="0" w:space="0" w:color="auto"/>
                <w:left w:val="none" w:sz="0" w:space="0" w:color="auto"/>
                <w:bottom w:val="none" w:sz="0" w:space="0" w:color="auto"/>
                <w:right w:val="none" w:sz="0" w:space="0" w:color="auto"/>
              </w:divBdr>
            </w:div>
            <w:div w:id="18534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264">
      <w:bodyDiv w:val="1"/>
      <w:marLeft w:val="0"/>
      <w:marRight w:val="0"/>
      <w:marTop w:val="0"/>
      <w:marBottom w:val="0"/>
      <w:divBdr>
        <w:top w:val="none" w:sz="0" w:space="0" w:color="auto"/>
        <w:left w:val="none" w:sz="0" w:space="0" w:color="auto"/>
        <w:bottom w:val="none" w:sz="0" w:space="0" w:color="auto"/>
        <w:right w:val="none" w:sz="0" w:space="0" w:color="auto"/>
      </w:divBdr>
    </w:div>
    <w:div w:id="382801246">
      <w:bodyDiv w:val="1"/>
      <w:marLeft w:val="0"/>
      <w:marRight w:val="0"/>
      <w:marTop w:val="0"/>
      <w:marBottom w:val="0"/>
      <w:divBdr>
        <w:top w:val="none" w:sz="0" w:space="0" w:color="auto"/>
        <w:left w:val="none" w:sz="0" w:space="0" w:color="auto"/>
        <w:bottom w:val="none" w:sz="0" w:space="0" w:color="auto"/>
        <w:right w:val="none" w:sz="0" w:space="0" w:color="auto"/>
      </w:divBdr>
      <w:divsChild>
        <w:div w:id="1051617988">
          <w:marLeft w:val="0"/>
          <w:marRight w:val="0"/>
          <w:marTop w:val="0"/>
          <w:marBottom w:val="0"/>
          <w:divBdr>
            <w:top w:val="none" w:sz="0" w:space="0" w:color="auto"/>
            <w:left w:val="none" w:sz="0" w:space="0" w:color="auto"/>
            <w:bottom w:val="none" w:sz="0" w:space="0" w:color="auto"/>
            <w:right w:val="none" w:sz="0" w:space="0" w:color="auto"/>
          </w:divBdr>
        </w:div>
      </w:divsChild>
    </w:div>
    <w:div w:id="639504352">
      <w:bodyDiv w:val="1"/>
      <w:marLeft w:val="0"/>
      <w:marRight w:val="0"/>
      <w:marTop w:val="0"/>
      <w:marBottom w:val="0"/>
      <w:divBdr>
        <w:top w:val="none" w:sz="0" w:space="0" w:color="auto"/>
        <w:left w:val="none" w:sz="0" w:space="0" w:color="auto"/>
        <w:bottom w:val="none" w:sz="0" w:space="0" w:color="auto"/>
        <w:right w:val="none" w:sz="0" w:space="0" w:color="auto"/>
      </w:divBdr>
    </w:div>
    <w:div w:id="649477281">
      <w:bodyDiv w:val="1"/>
      <w:marLeft w:val="0"/>
      <w:marRight w:val="0"/>
      <w:marTop w:val="0"/>
      <w:marBottom w:val="0"/>
      <w:divBdr>
        <w:top w:val="none" w:sz="0" w:space="0" w:color="auto"/>
        <w:left w:val="none" w:sz="0" w:space="0" w:color="auto"/>
        <w:bottom w:val="none" w:sz="0" w:space="0" w:color="auto"/>
        <w:right w:val="none" w:sz="0" w:space="0" w:color="auto"/>
      </w:divBdr>
      <w:divsChild>
        <w:div w:id="1440642798">
          <w:marLeft w:val="0"/>
          <w:marRight w:val="0"/>
          <w:marTop w:val="0"/>
          <w:marBottom w:val="0"/>
          <w:divBdr>
            <w:top w:val="none" w:sz="0" w:space="0" w:color="auto"/>
            <w:left w:val="none" w:sz="0" w:space="0" w:color="auto"/>
            <w:bottom w:val="none" w:sz="0" w:space="0" w:color="auto"/>
            <w:right w:val="none" w:sz="0" w:space="0" w:color="auto"/>
          </w:divBdr>
          <w:divsChild>
            <w:div w:id="170730434">
              <w:marLeft w:val="0"/>
              <w:marRight w:val="0"/>
              <w:marTop w:val="0"/>
              <w:marBottom w:val="0"/>
              <w:divBdr>
                <w:top w:val="none" w:sz="0" w:space="0" w:color="auto"/>
                <w:left w:val="none" w:sz="0" w:space="0" w:color="auto"/>
                <w:bottom w:val="none" w:sz="0" w:space="0" w:color="auto"/>
                <w:right w:val="none" w:sz="0" w:space="0" w:color="auto"/>
              </w:divBdr>
              <w:divsChild>
                <w:div w:id="139272837">
                  <w:marLeft w:val="0"/>
                  <w:marRight w:val="0"/>
                  <w:marTop w:val="0"/>
                  <w:marBottom w:val="0"/>
                  <w:divBdr>
                    <w:top w:val="none" w:sz="0" w:space="0" w:color="auto"/>
                    <w:left w:val="none" w:sz="0" w:space="0" w:color="auto"/>
                    <w:bottom w:val="none" w:sz="0" w:space="0" w:color="auto"/>
                    <w:right w:val="none" w:sz="0" w:space="0" w:color="auto"/>
                  </w:divBdr>
                </w:div>
                <w:div w:id="409233996">
                  <w:marLeft w:val="0"/>
                  <w:marRight w:val="0"/>
                  <w:marTop w:val="0"/>
                  <w:marBottom w:val="0"/>
                  <w:divBdr>
                    <w:top w:val="none" w:sz="0" w:space="0" w:color="auto"/>
                    <w:left w:val="none" w:sz="0" w:space="0" w:color="auto"/>
                    <w:bottom w:val="none" w:sz="0" w:space="0" w:color="auto"/>
                    <w:right w:val="none" w:sz="0" w:space="0" w:color="auto"/>
                  </w:divBdr>
                </w:div>
                <w:div w:id="1386295733">
                  <w:marLeft w:val="0"/>
                  <w:marRight w:val="0"/>
                  <w:marTop w:val="0"/>
                  <w:marBottom w:val="0"/>
                  <w:divBdr>
                    <w:top w:val="none" w:sz="0" w:space="0" w:color="auto"/>
                    <w:left w:val="none" w:sz="0" w:space="0" w:color="auto"/>
                    <w:bottom w:val="none" w:sz="0" w:space="0" w:color="auto"/>
                    <w:right w:val="none" w:sz="0" w:space="0" w:color="auto"/>
                  </w:divBdr>
                </w:div>
                <w:div w:id="15698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6048">
      <w:bodyDiv w:val="1"/>
      <w:marLeft w:val="0"/>
      <w:marRight w:val="0"/>
      <w:marTop w:val="0"/>
      <w:marBottom w:val="0"/>
      <w:divBdr>
        <w:top w:val="none" w:sz="0" w:space="0" w:color="auto"/>
        <w:left w:val="none" w:sz="0" w:space="0" w:color="auto"/>
        <w:bottom w:val="none" w:sz="0" w:space="0" w:color="auto"/>
        <w:right w:val="none" w:sz="0" w:space="0" w:color="auto"/>
      </w:divBdr>
    </w:div>
    <w:div w:id="773594132">
      <w:bodyDiv w:val="1"/>
      <w:marLeft w:val="0"/>
      <w:marRight w:val="0"/>
      <w:marTop w:val="0"/>
      <w:marBottom w:val="0"/>
      <w:divBdr>
        <w:top w:val="none" w:sz="0" w:space="0" w:color="auto"/>
        <w:left w:val="none" w:sz="0" w:space="0" w:color="auto"/>
        <w:bottom w:val="none" w:sz="0" w:space="0" w:color="auto"/>
        <w:right w:val="none" w:sz="0" w:space="0" w:color="auto"/>
      </w:divBdr>
    </w:div>
    <w:div w:id="948243712">
      <w:bodyDiv w:val="1"/>
      <w:marLeft w:val="0"/>
      <w:marRight w:val="0"/>
      <w:marTop w:val="0"/>
      <w:marBottom w:val="0"/>
      <w:divBdr>
        <w:top w:val="none" w:sz="0" w:space="0" w:color="auto"/>
        <w:left w:val="none" w:sz="0" w:space="0" w:color="auto"/>
        <w:bottom w:val="none" w:sz="0" w:space="0" w:color="auto"/>
        <w:right w:val="none" w:sz="0" w:space="0" w:color="auto"/>
      </w:divBdr>
    </w:div>
    <w:div w:id="1042710361">
      <w:bodyDiv w:val="1"/>
      <w:marLeft w:val="0"/>
      <w:marRight w:val="0"/>
      <w:marTop w:val="0"/>
      <w:marBottom w:val="0"/>
      <w:divBdr>
        <w:top w:val="none" w:sz="0" w:space="0" w:color="auto"/>
        <w:left w:val="none" w:sz="0" w:space="0" w:color="auto"/>
        <w:bottom w:val="none" w:sz="0" w:space="0" w:color="auto"/>
        <w:right w:val="none" w:sz="0" w:space="0" w:color="auto"/>
      </w:divBdr>
    </w:div>
    <w:div w:id="1073772211">
      <w:bodyDiv w:val="1"/>
      <w:marLeft w:val="0"/>
      <w:marRight w:val="0"/>
      <w:marTop w:val="0"/>
      <w:marBottom w:val="0"/>
      <w:divBdr>
        <w:top w:val="none" w:sz="0" w:space="0" w:color="auto"/>
        <w:left w:val="none" w:sz="0" w:space="0" w:color="auto"/>
        <w:bottom w:val="none" w:sz="0" w:space="0" w:color="auto"/>
        <w:right w:val="none" w:sz="0" w:space="0" w:color="auto"/>
      </w:divBdr>
      <w:divsChild>
        <w:div w:id="338512331">
          <w:marLeft w:val="0"/>
          <w:marRight w:val="0"/>
          <w:marTop w:val="0"/>
          <w:marBottom w:val="0"/>
          <w:divBdr>
            <w:top w:val="none" w:sz="0" w:space="0" w:color="auto"/>
            <w:left w:val="none" w:sz="0" w:space="0" w:color="auto"/>
            <w:bottom w:val="none" w:sz="0" w:space="0" w:color="auto"/>
            <w:right w:val="none" w:sz="0" w:space="0" w:color="auto"/>
          </w:divBdr>
        </w:div>
        <w:div w:id="376590317">
          <w:marLeft w:val="0"/>
          <w:marRight w:val="0"/>
          <w:marTop w:val="0"/>
          <w:marBottom w:val="0"/>
          <w:divBdr>
            <w:top w:val="none" w:sz="0" w:space="0" w:color="auto"/>
            <w:left w:val="none" w:sz="0" w:space="0" w:color="auto"/>
            <w:bottom w:val="none" w:sz="0" w:space="0" w:color="auto"/>
            <w:right w:val="none" w:sz="0" w:space="0" w:color="auto"/>
          </w:divBdr>
        </w:div>
        <w:div w:id="379594489">
          <w:marLeft w:val="0"/>
          <w:marRight w:val="0"/>
          <w:marTop w:val="0"/>
          <w:marBottom w:val="0"/>
          <w:divBdr>
            <w:top w:val="none" w:sz="0" w:space="0" w:color="auto"/>
            <w:left w:val="none" w:sz="0" w:space="0" w:color="auto"/>
            <w:bottom w:val="none" w:sz="0" w:space="0" w:color="auto"/>
            <w:right w:val="none" w:sz="0" w:space="0" w:color="auto"/>
          </w:divBdr>
        </w:div>
        <w:div w:id="416557542">
          <w:marLeft w:val="0"/>
          <w:marRight w:val="0"/>
          <w:marTop w:val="0"/>
          <w:marBottom w:val="0"/>
          <w:divBdr>
            <w:top w:val="none" w:sz="0" w:space="0" w:color="auto"/>
            <w:left w:val="none" w:sz="0" w:space="0" w:color="auto"/>
            <w:bottom w:val="none" w:sz="0" w:space="0" w:color="auto"/>
            <w:right w:val="none" w:sz="0" w:space="0" w:color="auto"/>
          </w:divBdr>
        </w:div>
        <w:div w:id="682441101">
          <w:marLeft w:val="0"/>
          <w:marRight w:val="0"/>
          <w:marTop w:val="0"/>
          <w:marBottom w:val="0"/>
          <w:divBdr>
            <w:top w:val="none" w:sz="0" w:space="0" w:color="auto"/>
            <w:left w:val="none" w:sz="0" w:space="0" w:color="auto"/>
            <w:bottom w:val="none" w:sz="0" w:space="0" w:color="auto"/>
            <w:right w:val="none" w:sz="0" w:space="0" w:color="auto"/>
          </w:divBdr>
        </w:div>
        <w:div w:id="716706919">
          <w:marLeft w:val="0"/>
          <w:marRight w:val="0"/>
          <w:marTop w:val="0"/>
          <w:marBottom w:val="0"/>
          <w:divBdr>
            <w:top w:val="none" w:sz="0" w:space="0" w:color="auto"/>
            <w:left w:val="none" w:sz="0" w:space="0" w:color="auto"/>
            <w:bottom w:val="none" w:sz="0" w:space="0" w:color="auto"/>
            <w:right w:val="none" w:sz="0" w:space="0" w:color="auto"/>
          </w:divBdr>
        </w:div>
        <w:div w:id="774011547">
          <w:marLeft w:val="0"/>
          <w:marRight w:val="0"/>
          <w:marTop w:val="0"/>
          <w:marBottom w:val="0"/>
          <w:divBdr>
            <w:top w:val="none" w:sz="0" w:space="0" w:color="auto"/>
            <w:left w:val="none" w:sz="0" w:space="0" w:color="auto"/>
            <w:bottom w:val="none" w:sz="0" w:space="0" w:color="auto"/>
            <w:right w:val="none" w:sz="0" w:space="0" w:color="auto"/>
          </w:divBdr>
        </w:div>
        <w:div w:id="784617325">
          <w:marLeft w:val="0"/>
          <w:marRight w:val="0"/>
          <w:marTop w:val="0"/>
          <w:marBottom w:val="0"/>
          <w:divBdr>
            <w:top w:val="none" w:sz="0" w:space="0" w:color="auto"/>
            <w:left w:val="none" w:sz="0" w:space="0" w:color="auto"/>
            <w:bottom w:val="none" w:sz="0" w:space="0" w:color="auto"/>
            <w:right w:val="none" w:sz="0" w:space="0" w:color="auto"/>
          </w:divBdr>
        </w:div>
        <w:div w:id="806968086">
          <w:marLeft w:val="0"/>
          <w:marRight w:val="0"/>
          <w:marTop w:val="0"/>
          <w:marBottom w:val="0"/>
          <w:divBdr>
            <w:top w:val="none" w:sz="0" w:space="0" w:color="auto"/>
            <w:left w:val="none" w:sz="0" w:space="0" w:color="auto"/>
            <w:bottom w:val="none" w:sz="0" w:space="0" w:color="auto"/>
            <w:right w:val="none" w:sz="0" w:space="0" w:color="auto"/>
          </w:divBdr>
        </w:div>
        <w:div w:id="947008725">
          <w:marLeft w:val="0"/>
          <w:marRight w:val="0"/>
          <w:marTop w:val="0"/>
          <w:marBottom w:val="0"/>
          <w:divBdr>
            <w:top w:val="none" w:sz="0" w:space="0" w:color="auto"/>
            <w:left w:val="none" w:sz="0" w:space="0" w:color="auto"/>
            <w:bottom w:val="none" w:sz="0" w:space="0" w:color="auto"/>
            <w:right w:val="none" w:sz="0" w:space="0" w:color="auto"/>
          </w:divBdr>
        </w:div>
        <w:div w:id="1045984395">
          <w:marLeft w:val="0"/>
          <w:marRight w:val="0"/>
          <w:marTop w:val="0"/>
          <w:marBottom w:val="0"/>
          <w:divBdr>
            <w:top w:val="none" w:sz="0" w:space="0" w:color="auto"/>
            <w:left w:val="none" w:sz="0" w:space="0" w:color="auto"/>
            <w:bottom w:val="none" w:sz="0" w:space="0" w:color="auto"/>
            <w:right w:val="none" w:sz="0" w:space="0" w:color="auto"/>
          </w:divBdr>
        </w:div>
        <w:div w:id="1238370156">
          <w:marLeft w:val="0"/>
          <w:marRight w:val="0"/>
          <w:marTop w:val="0"/>
          <w:marBottom w:val="0"/>
          <w:divBdr>
            <w:top w:val="none" w:sz="0" w:space="0" w:color="auto"/>
            <w:left w:val="none" w:sz="0" w:space="0" w:color="auto"/>
            <w:bottom w:val="none" w:sz="0" w:space="0" w:color="auto"/>
            <w:right w:val="none" w:sz="0" w:space="0" w:color="auto"/>
          </w:divBdr>
        </w:div>
        <w:div w:id="1322393224">
          <w:marLeft w:val="0"/>
          <w:marRight w:val="0"/>
          <w:marTop w:val="0"/>
          <w:marBottom w:val="0"/>
          <w:divBdr>
            <w:top w:val="none" w:sz="0" w:space="0" w:color="auto"/>
            <w:left w:val="none" w:sz="0" w:space="0" w:color="auto"/>
            <w:bottom w:val="none" w:sz="0" w:space="0" w:color="auto"/>
            <w:right w:val="none" w:sz="0" w:space="0" w:color="auto"/>
          </w:divBdr>
        </w:div>
        <w:div w:id="1359351468">
          <w:marLeft w:val="0"/>
          <w:marRight w:val="0"/>
          <w:marTop w:val="0"/>
          <w:marBottom w:val="0"/>
          <w:divBdr>
            <w:top w:val="none" w:sz="0" w:space="0" w:color="auto"/>
            <w:left w:val="none" w:sz="0" w:space="0" w:color="auto"/>
            <w:bottom w:val="none" w:sz="0" w:space="0" w:color="auto"/>
            <w:right w:val="none" w:sz="0" w:space="0" w:color="auto"/>
          </w:divBdr>
        </w:div>
        <w:div w:id="1445231587">
          <w:marLeft w:val="0"/>
          <w:marRight w:val="0"/>
          <w:marTop w:val="0"/>
          <w:marBottom w:val="0"/>
          <w:divBdr>
            <w:top w:val="none" w:sz="0" w:space="0" w:color="auto"/>
            <w:left w:val="none" w:sz="0" w:space="0" w:color="auto"/>
            <w:bottom w:val="none" w:sz="0" w:space="0" w:color="auto"/>
            <w:right w:val="none" w:sz="0" w:space="0" w:color="auto"/>
          </w:divBdr>
        </w:div>
        <w:div w:id="1456480646">
          <w:marLeft w:val="0"/>
          <w:marRight w:val="0"/>
          <w:marTop w:val="0"/>
          <w:marBottom w:val="0"/>
          <w:divBdr>
            <w:top w:val="none" w:sz="0" w:space="0" w:color="auto"/>
            <w:left w:val="none" w:sz="0" w:space="0" w:color="auto"/>
            <w:bottom w:val="none" w:sz="0" w:space="0" w:color="auto"/>
            <w:right w:val="none" w:sz="0" w:space="0" w:color="auto"/>
          </w:divBdr>
        </w:div>
        <w:div w:id="1545630332">
          <w:marLeft w:val="0"/>
          <w:marRight w:val="0"/>
          <w:marTop w:val="0"/>
          <w:marBottom w:val="0"/>
          <w:divBdr>
            <w:top w:val="none" w:sz="0" w:space="0" w:color="auto"/>
            <w:left w:val="none" w:sz="0" w:space="0" w:color="auto"/>
            <w:bottom w:val="none" w:sz="0" w:space="0" w:color="auto"/>
            <w:right w:val="none" w:sz="0" w:space="0" w:color="auto"/>
          </w:divBdr>
        </w:div>
        <w:div w:id="1582790535">
          <w:marLeft w:val="0"/>
          <w:marRight w:val="0"/>
          <w:marTop w:val="0"/>
          <w:marBottom w:val="0"/>
          <w:divBdr>
            <w:top w:val="none" w:sz="0" w:space="0" w:color="auto"/>
            <w:left w:val="none" w:sz="0" w:space="0" w:color="auto"/>
            <w:bottom w:val="none" w:sz="0" w:space="0" w:color="auto"/>
            <w:right w:val="none" w:sz="0" w:space="0" w:color="auto"/>
          </w:divBdr>
        </w:div>
        <w:div w:id="1614172384">
          <w:marLeft w:val="0"/>
          <w:marRight w:val="0"/>
          <w:marTop w:val="0"/>
          <w:marBottom w:val="0"/>
          <w:divBdr>
            <w:top w:val="none" w:sz="0" w:space="0" w:color="auto"/>
            <w:left w:val="none" w:sz="0" w:space="0" w:color="auto"/>
            <w:bottom w:val="none" w:sz="0" w:space="0" w:color="auto"/>
            <w:right w:val="none" w:sz="0" w:space="0" w:color="auto"/>
          </w:divBdr>
        </w:div>
        <w:div w:id="1630432917">
          <w:marLeft w:val="0"/>
          <w:marRight w:val="0"/>
          <w:marTop w:val="0"/>
          <w:marBottom w:val="0"/>
          <w:divBdr>
            <w:top w:val="none" w:sz="0" w:space="0" w:color="auto"/>
            <w:left w:val="none" w:sz="0" w:space="0" w:color="auto"/>
            <w:bottom w:val="none" w:sz="0" w:space="0" w:color="auto"/>
            <w:right w:val="none" w:sz="0" w:space="0" w:color="auto"/>
          </w:divBdr>
        </w:div>
        <w:div w:id="1669094347">
          <w:marLeft w:val="0"/>
          <w:marRight w:val="0"/>
          <w:marTop w:val="0"/>
          <w:marBottom w:val="0"/>
          <w:divBdr>
            <w:top w:val="none" w:sz="0" w:space="0" w:color="auto"/>
            <w:left w:val="none" w:sz="0" w:space="0" w:color="auto"/>
            <w:bottom w:val="none" w:sz="0" w:space="0" w:color="auto"/>
            <w:right w:val="none" w:sz="0" w:space="0" w:color="auto"/>
          </w:divBdr>
        </w:div>
        <w:div w:id="1920794755">
          <w:marLeft w:val="0"/>
          <w:marRight w:val="0"/>
          <w:marTop w:val="0"/>
          <w:marBottom w:val="0"/>
          <w:divBdr>
            <w:top w:val="none" w:sz="0" w:space="0" w:color="auto"/>
            <w:left w:val="none" w:sz="0" w:space="0" w:color="auto"/>
            <w:bottom w:val="none" w:sz="0" w:space="0" w:color="auto"/>
            <w:right w:val="none" w:sz="0" w:space="0" w:color="auto"/>
          </w:divBdr>
        </w:div>
        <w:div w:id="2001544944">
          <w:marLeft w:val="0"/>
          <w:marRight w:val="0"/>
          <w:marTop w:val="0"/>
          <w:marBottom w:val="0"/>
          <w:divBdr>
            <w:top w:val="none" w:sz="0" w:space="0" w:color="auto"/>
            <w:left w:val="none" w:sz="0" w:space="0" w:color="auto"/>
            <w:bottom w:val="none" w:sz="0" w:space="0" w:color="auto"/>
            <w:right w:val="none" w:sz="0" w:space="0" w:color="auto"/>
          </w:divBdr>
        </w:div>
        <w:div w:id="2075539454">
          <w:marLeft w:val="0"/>
          <w:marRight w:val="0"/>
          <w:marTop w:val="0"/>
          <w:marBottom w:val="0"/>
          <w:divBdr>
            <w:top w:val="none" w:sz="0" w:space="0" w:color="auto"/>
            <w:left w:val="none" w:sz="0" w:space="0" w:color="auto"/>
            <w:bottom w:val="none" w:sz="0" w:space="0" w:color="auto"/>
            <w:right w:val="none" w:sz="0" w:space="0" w:color="auto"/>
          </w:divBdr>
        </w:div>
      </w:divsChild>
    </w:div>
    <w:div w:id="1128011015">
      <w:marLeft w:val="0"/>
      <w:marRight w:val="0"/>
      <w:marTop w:val="0"/>
      <w:marBottom w:val="0"/>
      <w:divBdr>
        <w:top w:val="none" w:sz="0" w:space="0" w:color="auto"/>
        <w:left w:val="none" w:sz="0" w:space="0" w:color="auto"/>
        <w:bottom w:val="none" w:sz="0" w:space="0" w:color="auto"/>
        <w:right w:val="none" w:sz="0" w:space="0" w:color="auto"/>
      </w:divBdr>
    </w:div>
    <w:div w:id="1128011016">
      <w:marLeft w:val="0"/>
      <w:marRight w:val="0"/>
      <w:marTop w:val="0"/>
      <w:marBottom w:val="0"/>
      <w:divBdr>
        <w:top w:val="none" w:sz="0" w:space="0" w:color="auto"/>
        <w:left w:val="none" w:sz="0" w:space="0" w:color="auto"/>
        <w:bottom w:val="none" w:sz="0" w:space="0" w:color="auto"/>
        <w:right w:val="none" w:sz="0" w:space="0" w:color="auto"/>
      </w:divBdr>
    </w:div>
    <w:div w:id="1128011017">
      <w:marLeft w:val="0"/>
      <w:marRight w:val="0"/>
      <w:marTop w:val="0"/>
      <w:marBottom w:val="0"/>
      <w:divBdr>
        <w:top w:val="none" w:sz="0" w:space="0" w:color="auto"/>
        <w:left w:val="none" w:sz="0" w:space="0" w:color="auto"/>
        <w:bottom w:val="none" w:sz="0" w:space="0" w:color="auto"/>
        <w:right w:val="none" w:sz="0" w:space="0" w:color="auto"/>
      </w:divBdr>
    </w:div>
    <w:div w:id="1128011018">
      <w:marLeft w:val="0"/>
      <w:marRight w:val="0"/>
      <w:marTop w:val="0"/>
      <w:marBottom w:val="0"/>
      <w:divBdr>
        <w:top w:val="none" w:sz="0" w:space="0" w:color="auto"/>
        <w:left w:val="none" w:sz="0" w:space="0" w:color="auto"/>
        <w:bottom w:val="none" w:sz="0" w:space="0" w:color="auto"/>
        <w:right w:val="none" w:sz="0" w:space="0" w:color="auto"/>
      </w:divBdr>
    </w:div>
    <w:div w:id="1128011019">
      <w:marLeft w:val="0"/>
      <w:marRight w:val="0"/>
      <w:marTop w:val="0"/>
      <w:marBottom w:val="0"/>
      <w:divBdr>
        <w:top w:val="none" w:sz="0" w:space="0" w:color="auto"/>
        <w:left w:val="none" w:sz="0" w:space="0" w:color="auto"/>
        <w:bottom w:val="none" w:sz="0" w:space="0" w:color="auto"/>
        <w:right w:val="none" w:sz="0" w:space="0" w:color="auto"/>
      </w:divBdr>
    </w:div>
    <w:div w:id="1128011020">
      <w:marLeft w:val="0"/>
      <w:marRight w:val="0"/>
      <w:marTop w:val="0"/>
      <w:marBottom w:val="0"/>
      <w:divBdr>
        <w:top w:val="none" w:sz="0" w:space="0" w:color="auto"/>
        <w:left w:val="none" w:sz="0" w:space="0" w:color="auto"/>
        <w:bottom w:val="none" w:sz="0" w:space="0" w:color="auto"/>
        <w:right w:val="none" w:sz="0" w:space="0" w:color="auto"/>
      </w:divBdr>
    </w:div>
    <w:div w:id="1128011021">
      <w:marLeft w:val="0"/>
      <w:marRight w:val="0"/>
      <w:marTop w:val="0"/>
      <w:marBottom w:val="0"/>
      <w:divBdr>
        <w:top w:val="none" w:sz="0" w:space="0" w:color="auto"/>
        <w:left w:val="none" w:sz="0" w:space="0" w:color="auto"/>
        <w:bottom w:val="none" w:sz="0" w:space="0" w:color="auto"/>
        <w:right w:val="none" w:sz="0" w:space="0" w:color="auto"/>
      </w:divBdr>
    </w:div>
    <w:div w:id="1128011022">
      <w:marLeft w:val="0"/>
      <w:marRight w:val="0"/>
      <w:marTop w:val="0"/>
      <w:marBottom w:val="0"/>
      <w:divBdr>
        <w:top w:val="none" w:sz="0" w:space="0" w:color="auto"/>
        <w:left w:val="none" w:sz="0" w:space="0" w:color="auto"/>
        <w:bottom w:val="none" w:sz="0" w:space="0" w:color="auto"/>
        <w:right w:val="none" w:sz="0" w:space="0" w:color="auto"/>
      </w:divBdr>
    </w:div>
    <w:div w:id="1667782862">
      <w:bodyDiv w:val="1"/>
      <w:marLeft w:val="0"/>
      <w:marRight w:val="0"/>
      <w:marTop w:val="0"/>
      <w:marBottom w:val="0"/>
      <w:divBdr>
        <w:top w:val="none" w:sz="0" w:space="0" w:color="auto"/>
        <w:left w:val="none" w:sz="0" w:space="0" w:color="auto"/>
        <w:bottom w:val="none" w:sz="0" w:space="0" w:color="auto"/>
        <w:right w:val="none" w:sz="0" w:space="0" w:color="auto"/>
      </w:divBdr>
    </w:div>
    <w:div w:id="1686398165">
      <w:bodyDiv w:val="1"/>
      <w:marLeft w:val="0"/>
      <w:marRight w:val="0"/>
      <w:marTop w:val="0"/>
      <w:marBottom w:val="0"/>
      <w:divBdr>
        <w:top w:val="none" w:sz="0" w:space="0" w:color="auto"/>
        <w:left w:val="none" w:sz="0" w:space="0" w:color="auto"/>
        <w:bottom w:val="none" w:sz="0" w:space="0" w:color="auto"/>
        <w:right w:val="none" w:sz="0" w:space="0" w:color="auto"/>
      </w:divBdr>
    </w:div>
    <w:div w:id="1803767924">
      <w:bodyDiv w:val="1"/>
      <w:marLeft w:val="0"/>
      <w:marRight w:val="0"/>
      <w:marTop w:val="0"/>
      <w:marBottom w:val="0"/>
      <w:divBdr>
        <w:top w:val="none" w:sz="0" w:space="0" w:color="auto"/>
        <w:left w:val="none" w:sz="0" w:space="0" w:color="auto"/>
        <w:bottom w:val="none" w:sz="0" w:space="0" w:color="auto"/>
        <w:right w:val="none" w:sz="0" w:space="0" w:color="auto"/>
      </w:divBdr>
      <w:divsChild>
        <w:div w:id="13894741">
          <w:marLeft w:val="0"/>
          <w:marRight w:val="0"/>
          <w:marTop w:val="0"/>
          <w:marBottom w:val="0"/>
          <w:divBdr>
            <w:top w:val="none" w:sz="0" w:space="0" w:color="auto"/>
            <w:left w:val="none" w:sz="0" w:space="0" w:color="auto"/>
            <w:bottom w:val="none" w:sz="0" w:space="0" w:color="auto"/>
            <w:right w:val="none" w:sz="0" w:space="0" w:color="auto"/>
          </w:divBdr>
        </w:div>
        <w:div w:id="199635262">
          <w:marLeft w:val="0"/>
          <w:marRight w:val="0"/>
          <w:marTop w:val="0"/>
          <w:marBottom w:val="0"/>
          <w:divBdr>
            <w:top w:val="none" w:sz="0" w:space="0" w:color="auto"/>
            <w:left w:val="none" w:sz="0" w:space="0" w:color="auto"/>
            <w:bottom w:val="none" w:sz="0" w:space="0" w:color="auto"/>
            <w:right w:val="none" w:sz="0" w:space="0" w:color="auto"/>
          </w:divBdr>
        </w:div>
        <w:div w:id="257560786">
          <w:marLeft w:val="0"/>
          <w:marRight w:val="0"/>
          <w:marTop w:val="0"/>
          <w:marBottom w:val="0"/>
          <w:divBdr>
            <w:top w:val="none" w:sz="0" w:space="0" w:color="auto"/>
            <w:left w:val="none" w:sz="0" w:space="0" w:color="auto"/>
            <w:bottom w:val="none" w:sz="0" w:space="0" w:color="auto"/>
            <w:right w:val="none" w:sz="0" w:space="0" w:color="auto"/>
          </w:divBdr>
        </w:div>
        <w:div w:id="660351142">
          <w:marLeft w:val="0"/>
          <w:marRight w:val="0"/>
          <w:marTop w:val="0"/>
          <w:marBottom w:val="0"/>
          <w:divBdr>
            <w:top w:val="none" w:sz="0" w:space="0" w:color="auto"/>
            <w:left w:val="none" w:sz="0" w:space="0" w:color="auto"/>
            <w:bottom w:val="none" w:sz="0" w:space="0" w:color="auto"/>
            <w:right w:val="none" w:sz="0" w:space="0" w:color="auto"/>
          </w:divBdr>
        </w:div>
        <w:div w:id="889656845">
          <w:marLeft w:val="0"/>
          <w:marRight w:val="0"/>
          <w:marTop w:val="0"/>
          <w:marBottom w:val="0"/>
          <w:divBdr>
            <w:top w:val="none" w:sz="0" w:space="0" w:color="auto"/>
            <w:left w:val="none" w:sz="0" w:space="0" w:color="auto"/>
            <w:bottom w:val="none" w:sz="0" w:space="0" w:color="auto"/>
            <w:right w:val="none" w:sz="0" w:space="0" w:color="auto"/>
          </w:divBdr>
        </w:div>
        <w:div w:id="1076242872">
          <w:marLeft w:val="0"/>
          <w:marRight w:val="0"/>
          <w:marTop w:val="0"/>
          <w:marBottom w:val="0"/>
          <w:divBdr>
            <w:top w:val="none" w:sz="0" w:space="0" w:color="auto"/>
            <w:left w:val="none" w:sz="0" w:space="0" w:color="auto"/>
            <w:bottom w:val="none" w:sz="0" w:space="0" w:color="auto"/>
            <w:right w:val="none" w:sz="0" w:space="0" w:color="auto"/>
          </w:divBdr>
        </w:div>
        <w:div w:id="1703899700">
          <w:marLeft w:val="0"/>
          <w:marRight w:val="0"/>
          <w:marTop w:val="0"/>
          <w:marBottom w:val="0"/>
          <w:divBdr>
            <w:top w:val="none" w:sz="0" w:space="0" w:color="auto"/>
            <w:left w:val="none" w:sz="0" w:space="0" w:color="auto"/>
            <w:bottom w:val="none" w:sz="0" w:space="0" w:color="auto"/>
            <w:right w:val="none" w:sz="0" w:space="0" w:color="auto"/>
          </w:divBdr>
        </w:div>
        <w:div w:id="2037189754">
          <w:marLeft w:val="0"/>
          <w:marRight w:val="0"/>
          <w:marTop w:val="0"/>
          <w:marBottom w:val="0"/>
          <w:divBdr>
            <w:top w:val="none" w:sz="0" w:space="0" w:color="auto"/>
            <w:left w:val="none" w:sz="0" w:space="0" w:color="auto"/>
            <w:bottom w:val="none" w:sz="0" w:space="0" w:color="auto"/>
            <w:right w:val="none" w:sz="0" w:space="0" w:color="auto"/>
          </w:divBdr>
        </w:div>
      </w:divsChild>
    </w:div>
    <w:div w:id="1835687236">
      <w:bodyDiv w:val="1"/>
      <w:marLeft w:val="0"/>
      <w:marRight w:val="0"/>
      <w:marTop w:val="0"/>
      <w:marBottom w:val="0"/>
      <w:divBdr>
        <w:top w:val="none" w:sz="0" w:space="0" w:color="auto"/>
        <w:left w:val="none" w:sz="0" w:space="0" w:color="auto"/>
        <w:bottom w:val="none" w:sz="0" w:space="0" w:color="auto"/>
        <w:right w:val="none" w:sz="0" w:space="0" w:color="auto"/>
      </w:divBdr>
    </w:div>
    <w:div w:id="2040620931">
      <w:bodyDiv w:val="1"/>
      <w:marLeft w:val="0"/>
      <w:marRight w:val="0"/>
      <w:marTop w:val="0"/>
      <w:marBottom w:val="0"/>
      <w:divBdr>
        <w:top w:val="none" w:sz="0" w:space="0" w:color="auto"/>
        <w:left w:val="none" w:sz="0" w:space="0" w:color="auto"/>
        <w:bottom w:val="none" w:sz="0" w:space="0" w:color="auto"/>
        <w:right w:val="none" w:sz="0" w:space="0" w:color="auto"/>
      </w:divBdr>
      <w:divsChild>
        <w:div w:id="59209257">
          <w:marLeft w:val="0"/>
          <w:marRight w:val="0"/>
          <w:marTop w:val="0"/>
          <w:marBottom w:val="0"/>
          <w:divBdr>
            <w:top w:val="none" w:sz="0" w:space="0" w:color="auto"/>
            <w:left w:val="none" w:sz="0" w:space="0" w:color="auto"/>
            <w:bottom w:val="none" w:sz="0" w:space="0" w:color="auto"/>
            <w:right w:val="none" w:sz="0" w:space="0" w:color="auto"/>
          </w:divBdr>
        </w:div>
        <w:div w:id="115174514">
          <w:marLeft w:val="0"/>
          <w:marRight w:val="0"/>
          <w:marTop w:val="0"/>
          <w:marBottom w:val="0"/>
          <w:divBdr>
            <w:top w:val="none" w:sz="0" w:space="0" w:color="auto"/>
            <w:left w:val="none" w:sz="0" w:space="0" w:color="auto"/>
            <w:bottom w:val="none" w:sz="0" w:space="0" w:color="auto"/>
            <w:right w:val="none" w:sz="0" w:space="0" w:color="auto"/>
          </w:divBdr>
        </w:div>
        <w:div w:id="311834482">
          <w:marLeft w:val="0"/>
          <w:marRight w:val="0"/>
          <w:marTop w:val="0"/>
          <w:marBottom w:val="0"/>
          <w:divBdr>
            <w:top w:val="none" w:sz="0" w:space="0" w:color="auto"/>
            <w:left w:val="none" w:sz="0" w:space="0" w:color="auto"/>
            <w:bottom w:val="none" w:sz="0" w:space="0" w:color="auto"/>
            <w:right w:val="none" w:sz="0" w:space="0" w:color="auto"/>
          </w:divBdr>
        </w:div>
        <w:div w:id="314534223">
          <w:marLeft w:val="0"/>
          <w:marRight w:val="0"/>
          <w:marTop w:val="0"/>
          <w:marBottom w:val="0"/>
          <w:divBdr>
            <w:top w:val="none" w:sz="0" w:space="0" w:color="auto"/>
            <w:left w:val="none" w:sz="0" w:space="0" w:color="auto"/>
            <w:bottom w:val="none" w:sz="0" w:space="0" w:color="auto"/>
            <w:right w:val="none" w:sz="0" w:space="0" w:color="auto"/>
          </w:divBdr>
        </w:div>
        <w:div w:id="548615461">
          <w:marLeft w:val="0"/>
          <w:marRight w:val="0"/>
          <w:marTop w:val="0"/>
          <w:marBottom w:val="0"/>
          <w:divBdr>
            <w:top w:val="none" w:sz="0" w:space="0" w:color="auto"/>
            <w:left w:val="none" w:sz="0" w:space="0" w:color="auto"/>
            <w:bottom w:val="none" w:sz="0" w:space="0" w:color="auto"/>
            <w:right w:val="none" w:sz="0" w:space="0" w:color="auto"/>
          </w:divBdr>
        </w:div>
        <w:div w:id="606959793">
          <w:marLeft w:val="0"/>
          <w:marRight w:val="0"/>
          <w:marTop w:val="0"/>
          <w:marBottom w:val="0"/>
          <w:divBdr>
            <w:top w:val="none" w:sz="0" w:space="0" w:color="auto"/>
            <w:left w:val="none" w:sz="0" w:space="0" w:color="auto"/>
            <w:bottom w:val="none" w:sz="0" w:space="0" w:color="auto"/>
            <w:right w:val="none" w:sz="0" w:space="0" w:color="auto"/>
          </w:divBdr>
        </w:div>
        <w:div w:id="610740864">
          <w:marLeft w:val="0"/>
          <w:marRight w:val="0"/>
          <w:marTop w:val="0"/>
          <w:marBottom w:val="0"/>
          <w:divBdr>
            <w:top w:val="none" w:sz="0" w:space="0" w:color="auto"/>
            <w:left w:val="none" w:sz="0" w:space="0" w:color="auto"/>
            <w:bottom w:val="none" w:sz="0" w:space="0" w:color="auto"/>
            <w:right w:val="none" w:sz="0" w:space="0" w:color="auto"/>
          </w:divBdr>
        </w:div>
        <w:div w:id="732236413">
          <w:marLeft w:val="0"/>
          <w:marRight w:val="0"/>
          <w:marTop w:val="0"/>
          <w:marBottom w:val="0"/>
          <w:divBdr>
            <w:top w:val="none" w:sz="0" w:space="0" w:color="auto"/>
            <w:left w:val="none" w:sz="0" w:space="0" w:color="auto"/>
            <w:bottom w:val="none" w:sz="0" w:space="0" w:color="auto"/>
            <w:right w:val="none" w:sz="0" w:space="0" w:color="auto"/>
          </w:divBdr>
        </w:div>
        <w:div w:id="790437685">
          <w:marLeft w:val="0"/>
          <w:marRight w:val="0"/>
          <w:marTop w:val="0"/>
          <w:marBottom w:val="0"/>
          <w:divBdr>
            <w:top w:val="none" w:sz="0" w:space="0" w:color="auto"/>
            <w:left w:val="none" w:sz="0" w:space="0" w:color="auto"/>
            <w:bottom w:val="none" w:sz="0" w:space="0" w:color="auto"/>
            <w:right w:val="none" w:sz="0" w:space="0" w:color="auto"/>
          </w:divBdr>
        </w:div>
        <w:div w:id="841505153">
          <w:marLeft w:val="0"/>
          <w:marRight w:val="0"/>
          <w:marTop w:val="0"/>
          <w:marBottom w:val="0"/>
          <w:divBdr>
            <w:top w:val="none" w:sz="0" w:space="0" w:color="auto"/>
            <w:left w:val="none" w:sz="0" w:space="0" w:color="auto"/>
            <w:bottom w:val="none" w:sz="0" w:space="0" w:color="auto"/>
            <w:right w:val="none" w:sz="0" w:space="0" w:color="auto"/>
          </w:divBdr>
        </w:div>
        <w:div w:id="993070481">
          <w:marLeft w:val="0"/>
          <w:marRight w:val="0"/>
          <w:marTop w:val="0"/>
          <w:marBottom w:val="0"/>
          <w:divBdr>
            <w:top w:val="none" w:sz="0" w:space="0" w:color="auto"/>
            <w:left w:val="none" w:sz="0" w:space="0" w:color="auto"/>
            <w:bottom w:val="none" w:sz="0" w:space="0" w:color="auto"/>
            <w:right w:val="none" w:sz="0" w:space="0" w:color="auto"/>
          </w:divBdr>
        </w:div>
        <w:div w:id="1044717921">
          <w:marLeft w:val="0"/>
          <w:marRight w:val="0"/>
          <w:marTop w:val="0"/>
          <w:marBottom w:val="0"/>
          <w:divBdr>
            <w:top w:val="none" w:sz="0" w:space="0" w:color="auto"/>
            <w:left w:val="none" w:sz="0" w:space="0" w:color="auto"/>
            <w:bottom w:val="none" w:sz="0" w:space="0" w:color="auto"/>
            <w:right w:val="none" w:sz="0" w:space="0" w:color="auto"/>
          </w:divBdr>
        </w:div>
        <w:div w:id="1149321678">
          <w:marLeft w:val="0"/>
          <w:marRight w:val="0"/>
          <w:marTop w:val="0"/>
          <w:marBottom w:val="0"/>
          <w:divBdr>
            <w:top w:val="none" w:sz="0" w:space="0" w:color="auto"/>
            <w:left w:val="none" w:sz="0" w:space="0" w:color="auto"/>
            <w:bottom w:val="none" w:sz="0" w:space="0" w:color="auto"/>
            <w:right w:val="none" w:sz="0" w:space="0" w:color="auto"/>
          </w:divBdr>
        </w:div>
        <w:div w:id="1214540487">
          <w:marLeft w:val="0"/>
          <w:marRight w:val="0"/>
          <w:marTop w:val="0"/>
          <w:marBottom w:val="0"/>
          <w:divBdr>
            <w:top w:val="none" w:sz="0" w:space="0" w:color="auto"/>
            <w:left w:val="none" w:sz="0" w:space="0" w:color="auto"/>
            <w:bottom w:val="none" w:sz="0" w:space="0" w:color="auto"/>
            <w:right w:val="none" w:sz="0" w:space="0" w:color="auto"/>
          </w:divBdr>
        </w:div>
        <w:div w:id="1425028031">
          <w:marLeft w:val="0"/>
          <w:marRight w:val="0"/>
          <w:marTop w:val="0"/>
          <w:marBottom w:val="0"/>
          <w:divBdr>
            <w:top w:val="none" w:sz="0" w:space="0" w:color="auto"/>
            <w:left w:val="none" w:sz="0" w:space="0" w:color="auto"/>
            <w:bottom w:val="none" w:sz="0" w:space="0" w:color="auto"/>
            <w:right w:val="none" w:sz="0" w:space="0" w:color="auto"/>
          </w:divBdr>
        </w:div>
        <w:div w:id="1433209785">
          <w:marLeft w:val="0"/>
          <w:marRight w:val="0"/>
          <w:marTop w:val="0"/>
          <w:marBottom w:val="0"/>
          <w:divBdr>
            <w:top w:val="none" w:sz="0" w:space="0" w:color="auto"/>
            <w:left w:val="none" w:sz="0" w:space="0" w:color="auto"/>
            <w:bottom w:val="none" w:sz="0" w:space="0" w:color="auto"/>
            <w:right w:val="none" w:sz="0" w:space="0" w:color="auto"/>
          </w:divBdr>
        </w:div>
        <w:div w:id="1561133196">
          <w:marLeft w:val="0"/>
          <w:marRight w:val="0"/>
          <w:marTop w:val="0"/>
          <w:marBottom w:val="0"/>
          <w:divBdr>
            <w:top w:val="none" w:sz="0" w:space="0" w:color="auto"/>
            <w:left w:val="none" w:sz="0" w:space="0" w:color="auto"/>
            <w:bottom w:val="none" w:sz="0" w:space="0" w:color="auto"/>
            <w:right w:val="none" w:sz="0" w:space="0" w:color="auto"/>
          </w:divBdr>
        </w:div>
        <w:div w:id="1656059021">
          <w:marLeft w:val="0"/>
          <w:marRight w:val="0"/>
          <w:marTop w:val="0"/>
          <w:marBottom w:val="0"/>
          <w:divBdr>
            <w:top w:val="none" w:sz="0" w:space="0" w:color="auto"/>
            <w:left w:val="none" w:sz="0" w:space="0" w:color="auto"/>
            <w:bottom w:val="none" w:sz="0" w:space="0" w:color="auto"/>
            <w:right w:val="none" w:sz="0" w:space="0" w:color="auto"/>
          </w:divBdr>
        </w:div>
        <w:div w:id="1787969971">
          <w:marLeft w:val="0"/>
          <w:marRight w:val="0"/>
          <w:marTop w:val="0"/>
          <w:marBottom w:val="0"/>
          <w:divBdr>
            <w:top w:val="none" w:sz="0" w:space="0" w:color="auto"/>
            <w:left w:val="none" w:sz="0" w:space="0" w:color="auto"/>
            <w:bottom w:val="none" w:sz="0" w:space="0" w:color="auto"/>
            <w:right w:val="none" w:sz="0" w:space="0" w:color="auto"/>
          </w:divBdr>
        </w:div>
        <w:div w:id="1846480293">
          <w:marLeft w:val="0"/>
          <w:marRight w:val="0"/>
          <w:marTop w:val="0"/>
          <w:marBottom w:val="0"/>
          <w:divBdr>
            <w:top w:val="none" w:sz="0" w:space="0" w:color="auto"/>
            <w:left w:val="none" w:sz="0" w:space="0" w:color="auto"/>
            <w:bottom w:val="none" w:sz="0" w:space="0" w:color="auto"/>
            <w:right w:val="none" w:sz="0" w:space="0" w:color="auto"/>
          </w:divBdr>
        </w:div>
        <w:div w:id="1869484152">
          <w:marLeft w:val="0"/>
          <w:marRight w:val="0"/>
          <w:marTop w:val="0"/>
          <w:marBottom w:val="0"/>
          <w:divBdr>
            <w:top w:val="none" w:sz="0" w:space="0" w:color="auto"/>
            <w:left w:val="none" w:sz="0" w:space="0" w:color="auto"/>
            <w:bottom w:val="none" w:sz="0" w:space="0" w:color="auto"/>
            <w:right w:val="none" w:sz="0" w:space="0" w:color="auto"/>
          </w:divBdr>
        </w:div>
        <w:div w:id="1876772629">
          <w:marLeft w:val="0"/>
          <w:marRight w:val="0"/>
          <w:marTop w:val="0"/>
          <w:marBottom w:val="0"/>
          <w:divBdr>
            <w:top w:val="none" w:sz="0" w:space="0" w:color="auto"/>
            <w:left w:val="none" w:sz="0" w:space="0" w:color="auto"/>
            <w:bottom w:val="none" w:sz="0" w:space="0" w:color="auto"/>
            <w:right w:val="none" w:sz="0" w:space="0" w:color="auto"/>
          </w:divBdr>
        </w:div>
        <w:div w:id="1955823319">
          <w:marLeft w:val="0"/>
          <w:marRight w:val="0"/>
          <w:marTop w:val="0"/>
          <w:marBottom w:val="0"/>
          <w:divBdr>
            <w:top w:val="none" w:sz="0" w:space="0" w:color="auto"/>
            <w:left w:val="none" w:sz="0" w:space="0" w:color="auto"/>
            <w:bottom w:val="none" w:sz="0" w:space="0" w:color="auto"/>
            <w:right w:val="none" w:sz="0" w:space="0" w:color="auto"/>
          </w:divBdr>
        </w:div>
        <w:div w:id="2131700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www3.lrs.lt/cgi-bin/preps2?Condition1=222685&amp;Condi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www.e-tar.lt/portal/lt/legalAct/f6d686707e7011e6b969d7ae07280e89" TargetMode="External"/><Relationship Id="rId2" Type="http://schemas.openxmlformats.org/officeDocument/2006/relationships/numbering" Target="numbering.xml"/><Relationship Id="rId16" Type="http://schemas.openxmlformats.org/officeDocument/2006/relationships/hyperlink" Target="https://www.esinvesticijos.lt/lt/dokumentai/valandinio-projekto-vykdanciojo-personalo-fiksuotojo-ikainio-nustatymo-naudojant-1-720-valandu-standartini-metini-darbo-laika-metodik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www.e-tar.lt/portal/lt/legalAct/734d3db00a8911e9a5eaf2cd290f1944" TargetMode="External"/><Relationship Id="rId10" Type="http://schemas.openxmlformats.org/officeDocument/2006/relationships/diagramData" Target="diagrams/data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microsoft.com/office/2007/relationships/diagramDrawing" Target="diagrams/drawing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sinvesticijos.lt/lt/dokumentai/supaprastinto-islaidu-apmokejimo-tyrimai" TargetMode="External"/><Relationship Id="rId1" Type="http://schemas.openxmlformats.org/officeDocument/2006/relationships/hyperlink" Target="https://www.sodra.lt/lt/situacijos/imoku-tarifai/imoku-tarifai-taikomi-uz-samdomus-darbuotojus"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1.bin"/></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D83B02-09EE-40DD-A1C1-830FA0D4687F}" type="doc">
      <dgm:prSet loTypeId="urn:microsoft.com/office/officeart/2008/layout/HorizontalMultiLevelHierarchy" loCatId="hierarchy" qsTypeId="urn:microsoft.com/office/officeart/2005/8/quickstyle/simple1" qsCatId="simple" csTypeId="urn:microsoft.com/office/officeart/2005/8/colors/colorful4" csCatId="colorful" phldr="1"/>
      <dgm:spPr/>
      <dgm:t>
        <a:bodyPr/>
        <a:lstStyle/>
        <a:p>
          <a:endParaRPr lang="lt-LT"/>
        </a:p>
      </dgm:t>
    </dgm:pt>
    <dgm:pt modelId="{57C954A8-AA7B-4D95-A8EE-5C6162A5C929}">
      <dgm:prSet phldrT="[Tekstas]"/>
      <dgm:spPr>
        <a:xfrm rot="16200000">
          <a:off x="-965352" y="2608009"/>
          <a:ext cx="2395682" cy="455179"/>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dirty="0" smtClean="0">
              <a:solidFill>
                <a:sysClr val="window" lastClr="FFFFFF"/>
              </a:solidFill>
              <a:latin typeface="Calibri"/>
              <a:ea typeface="+mn-ea"/>
              <a:cs typeface="+mn-cs"/>
            </a:rPr>
            <a:t>Fiksuotoji norma</a:t>
          </a:r>
          <a:endParaRPr lang="lt-LT" dirty="0">
            <a:solidFill>
              <a:sysClr val="window" lastClr="FFFFFF"/>
            </a:solidFill>
            <a:latin typeface="Calibri"/>
            <a:ea typeface="+mn-ea"/>
            <a:cs typeface="+mn-cs"/>
          </a:endParaRPr>
        </a:p>
      </dgm:t>
    </dgm:pt>
    <dgm:pt modelId="{AD9A1302-C1F9-4427-80D9-B551688D58D0}" type="parTrans" cxnId="{8F57845D-AEBB-4E0D-A59B-1AE35CAA7270}">
      <dgm:prSet/>
      <dgm:spPr/>
      <dgm:t>
        <a:bodyPr/>
        <a:lstStyle/>
        <a:p>
          <a:endParaRPr lang="lt-LT"/>
        </a:p>
      </dgm:t>
    </dgm:pt>
    <dgm:pt modelId="{60C0ECB3-0BA7-4D03-92BE-F72794E33832}" type="sibTrans" cxnId="{8F57845D-AEBB-4E0D-A59B-1AE35CAA7270}">
      <dgm:prSet/>
      <dgm:spPr/>
      <dgm:t>
        <a:bodyPr/>
        <a:lstStyle/>
        <a:p>
          <a:endParaRPr lang="lt-LT"/>
        </a:p>
      </dgm:t>
    </dgm:pt>
    <dgm:pt modelId="{7B9CA07F-744F-43F1-BA1B-93D3910AA166}">
      <dgm:prSet phldrT="[Tekstas]" custT="1"/>
      <dgm:spPr>
        <a:xfrm>
          <a:off x="758676" y="1130825"/>
          <a:ext cx="1492989" cy="455179"/>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1000" dirty="0" smtClean="0">
              <a:solidFill>
                <a:sysClr val="window" lastClr="FFFFFF"/>
              </a:solidFill>
              <a:latin typeface="Calibri"/>
              <a:ea typeface="+mn-ea"/>
              <a:cs typeface="+mn-cs"/>
            </a:rPr>
            <a:t>Netiesioginėms išlaidoms</a:t>
          </a:r>
          <a:endParaRPr lang="lt-LT" sz="1000" dirty="0">
            <a:solidFill>
              <a:sysClr val="window" lastClr="FFFFFF"/>
            </a:solidFill>
            <a:latin typeface="Calibri"/>
            <a:ea typeface="+mn-ea"/>
            <a:cs typeface="+mn-cs"/>
          </a:endParaRPr>
        </a:p>
      </dgm:t>
    </dgm:pt>
    <dgm:pt modelId="{0C0D7748-1314-4F19-BE2F-799432775C0E}" type="parTrans" cxnId="{3BF574BD-4232-4FCC-A146-AB1E44FAF541}">
      <dgm:prSet/>
      <dgm:spPr>
        <a:xfrm>
          <a:off x="460078" y="1358415"/>
          <a:ext cx="298597" cy="1477184"/>
        </a:xfrm>
        <a:custGeom>
          <a:avLst/>
          <a:gdLst/>
          <a:ahLst/>
          <a:cxnLst/>
          <a:rect l="0" t="0" r="0" b="0"/>
          <a:pathLst>
            <a:path>
              <a:moveTo>
                <a:pt x="0" y="1477184"/>
              </a:moveTo>
              <a:lnTo>
                <a:pt x="149298" y="1477184"/>
              </a:lnTo>
              <a:lnTo>
                <a:pt x="149298" y="0"/>
              </a:lnTo>
              <a:lnTo>
                <a:pt x="298597" y="0"/>
              </a:lnTo>
            </a:path>
          </a:pathLst>
        </a:custGeom>
        <a:noFill/>
        <a:ln w="25400" cap="flat" cmpd="sng" algn="ctr">
          <a:solidFill>
            <a:srgbClr val="4BACC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F8B912F7-2C13-4138-BB59-ABFE4D0F8D52}" type="sibTrans" cxnId="{3BF574BD-4232-4FCC-A146-AB1E44FAF541}">
      <dgm:prSet/>
      <dgm:spPr/>
      <dgm:t>
        <a:bodyPr/>
        <a:lstStyle/>
        <a:p>
          <a:endParaRPr lang="lt-LT"/>
        </a:p>
      </dgm:t>
    </dgm:pt>
    <dgm:pt modelId="{0450006D-16BC-4C6C-8197-54126562FF69}">
      <dgm:prSet phldrT="[Tekstas]" custT="1"/>
      <dgm:spPr>
        <a:xfrm>
          <a:off x="758676" y="2602641"/>
          <a:ext cx="1492989" cy="579762"/>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1000" dirty="0" smtClean="0">
              <a:solidFill>
                <a:sysClr val="window" lastClr="FFFFFF"/>
              </a:solidFill>
              <a:latin typeface="Calibri"/>
              <a:ea typeface="+mn-ea"/>
              <a:cs typeface="+mn-cs"/>
            </a:rPr>
            <a:t>Daliai tinkamų finansuoti projekto išlaidų</a:t>
          </a:r>
          <a:endParaRPr lang="lt-LT" sz="1000" dirty="0">
            <a:solidFill>
              <a:sysClr val="window" lastClr="FFFFFF"/>
            </a:solidFill>
            <a:latin typeface="Calibri"/>
            <a:ea typeface="+mn-ea"/>
            <a:cs typeface="+mn-cs"/>
          </a:endParaRPr>
        </a:p>
      </dgm:t>
    </dgm:pt>
    <dgm:pt modelId="{69F67157-89C0-4BD6-B4FF-395D72A42AE5}" type="parTrans" cxnId="{1BAEBA33-DE63-4EFA-8292-10A72EEFA0A1}">
      <dgm:prSet/>
      <dgm:spPr>
        <a:xfrm>
          <a:off x="460078" y="2789879"/>
          <a:ext cx="298597" cy="91440"/>
        </a:xfrm>
        <a:custGeom>
          <a:avLst/>
          <a:gdLst/>
          <a:ahLst/>
          <a:cxnLst/>
          <a:rect l="0" t="0" r="0" b="0"/>
          <a:pathLst>
            <a:path>
              <a:moveTo>
                <a:pt x="0" y="45720"/>
              </a:moveTo>
              <a:lnTo>
                <a:pt x="149298" y="45720"/>
              </a:lnTo>
              <a:lnTo>
                <a:pt x="149298" y="102643"/>
              </a:lnTo>
              <a:lnTo>
                <a:pt x="298597" y="102643"/>
              </a:lnTo>
            </a:path>
          </a:pathLst>
        </a:custGeom>
        <a:noFill/>
        <a:ln w="25400" cap="flat" cmpd="sng" algn="ctr">
          <a:solidFill>
            <a:srgbClr val="4BACC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5E0119A8-9095-4591-B53A-BCFACDFC5725}" type="sibTrans" cxnId="{1BAEBA33-DE63-4EFA-8292-10A72EEFA0A1}">
      <dgm:prSet/>
      <dgm:spPr/>
      <dgm:t>
        <a:bodyPr/>
        <a:lstStyle/>
        <a:p>
          <a:endParaRPr lang="lt-LT"/>
        </a:p>
      </dgm:t>
    </dgm:pt>
    <dgm:pt modelId="{06EEA3A9-1EAD-4422-A49D-31661F8CC1C6}">
      <dgm:prSet phldrT="[Tekstas]" custT="1"/>
      <dgm:spPr>
        <a:xfrm>
          <a:off x="752316" y="3881050"/>
          <a:ext cx="1492989" cy="640273"/>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1000" dirty="0" smtClean="0">
              <a:solidFill>
                <a:sysClr val="window" lastClr="FFFFFF"/>
              </a:solidFill>
              <a:latin typeface="Calibri"/>
              <a:ea typeface="+mn-ea"/>
              <a:cs typeface="+mn-cs"/>
            </a:rPr>
            <a:t>Netiesioginėms ir (arba) daliai tiesioginių projekto išlaidų</a:t>
          </a:r>
          <a:endParaRPr lang="lt-LT" sz="1000" dirty="0">
            <a:solidFill>
              <a:sysClr val="window" lastClr="FFFFFF"/>
            </a:solidFill>
            <a:latin typeface="Calibri"/>
            <a:ea typeface="+mn-ea"/>
            <a:cs typeface="+mn-cs"/>
          </a:endParaRPr>
        </a:p>
      </dgm:t>
    </dgm:pt>
    <dgm:pt modelId="{FB4A37EB-2CB0-4696-BA78-63C0DE932F8F}" type="parTrans" cxnId="{0BA970A6-1C81-4EC6-AB87-17DEDC2D63C9}">
      <dgm:prSet/>
      <dgm:spPr>
        <a:xfrm>
          <a:off x="460078" y="2835599"/>
          <a:ext cx="292237" cy="1365587"/>
        </a:xfrm>
        <a:custGeom>
          <a:avLst/>
          <a:gdLst/>
          <a:ahLst/>
          <a:cxnLst/>
          <a:rect l="0" t="0" r="0" b="0"/>
          <a:pathLst>
            <a:path>
              <a:moveTo>
                <a:pt x="0" y="0"/>
              </a:moveTo>
              <a:lnTo>
                <a:pt x="146118" y="0"/>
              </a:lnTo>
              <a:lnTo>
                <a:pt x="146118" y="1365587"/>
              </a:lnTo>
              <a:lnTo>
                <a:pt x="292237" y="1365587"/>
              </a:lnTo>
            </a:path>
          </a:pathLst>
        </a:custGeom>
        <a:noFill/>
        <a:ln w="25400" cap="flat" cmpd="sng" algn="ctr">
          <a:solidFill>
            <a:srgbClr val="4BACC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AA24AF34-536E-4633-929A-1E52015EBA12}" type="sibTrans" cxnId="{0BA970A6-1C81-4EC6-AB87-17DEDC2D63C9}">
      <dgm:prSet/>
      <dgm:spPr/>
      <dgm:t>
        <a:bodyPr/>
        <a:lstStyle/>
        <a:p>
          <a:endParaRPr lang="lt-LT"/>
        </a:p>
      </dgm:t>
    </dgm:pt>
    <dgm:pt modelId="{F5709C1B-A24E-43A5-86AE-DA46DD99F80B}">
      <dgm:prSet custT="1"/>
      <dgm:spPr>
        <a:xfrm>
          <a:off x="2550263" y="553866"/>
          <a:ext cx="1901650" cy="758729"/>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b="1" i="0" dirty="0" smtClean="0">
              <a:solidFill>
                <a:sysClr val="window" lastClr="FFFFFF"/>
              </a:solidFill>
              <a:latin typeface="Calibri"/>
              <a:ea typeface="+mn-ea"/>
              <a:cs typeface="+mn-cs"/>
            </a:rPr>
            <a:t>„STANDARTINĖ fiksuotoji norma“ </a:t>
          </a:r>
        </a:p>
        <a:p>
          <a:r>
            <a:rPr lang="lt-LT" sz="800" dirty="0" smtClean="0">
              <a:solidFill>
                <a:sysClr val="window" lastClr="FFFFFF"/>
              </a:solidFill>
              <a:latin typeface="Calibri"/>
              <a:ea typeface="+mn-ea"/>
              <a:cs typeface="+mn-cs"/>
            </a:rPr>
            <a:t>(</a:t>
          </a:r>
          <a:r>
            <a:rPr lang="lt-LT" sz="800" dirty="0" err="1" smtClean="0">
              <a:solidFill>
                <a:sysClr val="window" lastClr="FFFFFF"/>
              </a:solidFill>
              <a:latin typeface="Calibri"/>
              <a:ea typeface="+mn-ea"/>
              <a:cs typeface="+mn-cs"/>
            </a:rPr>
            <a:t>proc.</a:t>
          </a:r>
          <a:r>
            <a:rPr lang="lt-LT" sz="800" dirty="0" smtClean="0">
              <a:solidFill>
                <a:sysClr val="window" lastClr="FFFFFF"/>
              </a:solidFill>
              <a:latin typeface="Calibri"/>
              <a:ea typeface="+mn-ea"/>
              <a:cs typeface="+mn-cs"/>
            </a:rPr>
            <a:t> </a:t>
          </a:r>
          <a:r>
            <a:rPr lang="en-US" sz="800" dirty="0" err="1" smtClean="0">
              <a:solidFill>
                <a:sysClr val="window" lastClr="FFFFFF"/>
              </a:solidFill>
              <a:latin typeface="Calibri"/>
              <a:ea typeface="+mn-ea"/>
              <a:cs typeface="+mn-cs"/>
            </a:rPr>
            <a:t>nuo</a:t>
          </a:r>
          <a:r>
            <a:rPr lang="en-US" sz="800" dirty="0" smtClean="0">
              <a:solidFill>
                <a:sysClr val="window" lastClr="FFFFFF"/>
              </a:solidFill>
              <a:latin typeface="Calibri"/>
              <a:ea typeface="+mn-ea"/>
              <a:cs typeface="+mn-cs"/>
            </a:rPr>
            <a:t> </a:t>
          </a:r>
          <a:r>
            <a:rPr lang="lt-LT" sz="800" dirty="0" smtClean="0">
              <a:solidFill>
                <a:sysClr val="window" lastClr="FFFFFF"/>
              </a:solidFill>
              <a:latin typeface="Calibri"/>
              <a:ea typeface="+mn-ea"/>
              <a:cs typeface="+mn-cs"/>
            </a:rPr>
            <a:t>tinkamų finansuoti tiesioginių projekto išlaidų, ESF – atėmus kryžminiam finansavimui skirtas lėšas)</a:t>
          </a:r>
          <a:endParaRPr lang="lt-LT" sz="800" dirty="0">
            <a:solidFill>
              <a:sysClr val="window" lastClr="FFFFFF"/>
            </a:solidFill>
            <a:latin typeface="Calibri"/>
            <a:ea typeface="+mn-ea"/>
            <a:cs typeface="+mn-cs"/>
          </a:endParaRPr>
        </a:p>
      </dgm:t>
    </dgm:pt>
    <dgm:pt modelId="{4FF6DFCB-1F00-430E-9DC2-AEF39B1329B8}" type="parTrans" cxnId="{AD2C289B-CE54-444E-8ADA-4F2DF6F937F6}">
      <dgm:prSet/>
      <dgm:spPr>
        <a:xfrm>
          <a:off x="2251665" y="933231"/>
          <a:ext cx="298597" cy="425183"/>
        </a:xfrm>
        <a:custGeom>
          <a:avLst/>
          <a:gdLst/>
          <a:ahLst/>
          <a:cxnLst/>
          <a:rect l="0" t="0" r="0" b="0"/>
          <a:pathLst>
            <a:path>
              <a:moveTo>
                <a:pt x="0" y="425183"/>
              </a:moveTo>
              <a:lnTo>
                <a:pt x="149298" y="425183"/>
              </a:lnTo>
              <a:lnTo>
                <a:pt x="149298" y="0"/>
              </a:lnTo>
              <a:lnTo>
                <a:pt x="298597" y="0"/>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889561BD-E37E-4CDF-900E-1B2B2A87062A}" type="sibTrans" cxnId="{AD2C289B-CE54-444E-8ADA-4F2DF6F937F6}">
      <dgm:prSet/>
      <dgm:spPr/>
      <dgm:t>
        <a:bodyPr/>
        <a:lstStyle/>
        <a:p>
          <a:endParaRPr lang="lt-LT"/>
        </a:p>
      </dgm:t>
    </dgm:pt>
    <dgm:pt modelId="{923E6FF2-68DB-4ED2-B1E0-762E02271B1A}">
      <dgm:prSet custT="1"/>
      <dgm:spPr>
        <a:xfrm>
          <a:off x="4750511" y="198109"/>
          <a:ext cx="1492989" cy="6558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dirty="0" smtClean="0">
              <a:solidFill>
                <a:sysClr val="window" lastClr="FFFFFF"/>
              </a:solidFill>
              <a:latin typeface="Calibri"/>
              <a:ea typeface="+mn-ea"/>
              <a:cs typeface="+mn-cs"/>
            </a:rPr>
            <a:t>ESF – pateikiamos Projektų administravimo ir finansavimo taisyklių 10 priede</a:t>
          </a:r>
          <a:endParaRPr lang="lt-LT" sz="900" dirty="0">
            <a:solidFill>
              <a:sysClr val="window" lastClr="FFFFFF"/>
            </a:solidFill>
            <a:latin typeface="Calibri"/>
            <a:ea typeface="+mn-ea"/>
            <a:cs typeface="+mn-cs"/>
          </a:endParaRPr>
        </a:p>
      </dgm:t>
    </dgm:pt>
    <dgm:pt modelId="{2671A624-9DA5-4A76-A783-95AC4906AFEA}" type="parTrans" cxnId="{81B81006-2CB4-4220-88D7-E8A9E611E45E}">
      <dgm:prSet/>
      <dgm:spPr>
        <a:xfrm>
          <a:off x="4451913" y="526009"/>
          <a:ext cx="298597" cy="407221"/>
        </a:xfrm>
        <a:custGeom>
          <a:avLst/>
          <a:gdLst/>
          <a:ahLst/>
          <a:cxnLst/>
          <a:rect l="0" t="0" r="0" b="0"/>
          <a:pathLst>
            <a:path>
              <a:moveTo>
                <a:pt x="0" y="407221"/>
              </a:moveTo>
              <a:lnTo>
                <a:pt x="149298" y="407221"/>
              </a:lnTo>
              <a:lnTo>
                <a:pt x="149298" y="0"/>
              </a:lnTo>
              <a:lnTo>
                <a:pt x="298597" y="0"/>
              </a:lnTo>
            </a:path>
          </a:pathLst>
        </a:custGeom>
        <a:noFill/>
        <a:ln w="25400" cap="flat" cmpd="sng" algn="ctr">
          <a:solidFill>
            <a:srgbClr val="4F81BD">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499BF051-E206-4BC2-8C2B-AA033F391A86}" type="sibTrans" cxnId="{81B81006-2CB4-4220-88D7-E8A9E611E45E}">
      <dgm:prSet/>
      <dgm:spPr/>
      <dgm:t>
        <a:bodyPr/>
        <a:lstStyle/>
        <a:p>
          <a:endParaRPr lang="lt-LT"/>
        </a:p>
      </dgm:t>
    </dgm:pt>
    <dgm:pt modelId="{E98B94C9-31D2-4E2C-AF6F-42E3AE11283D}">
      <dgm:prSet custT="1"/>
      <dgm:spPr>
        <a:xfrm>
          <a:off x="4750511" y="967704"/>
          <a:ext cx="1492989" cy="7006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L="0"/>
          <a:r>
            <a:rPr lang="lt-LT" sz="900" dirty="0" smtClean="0">
              <a:solidFill>
                <a:sysClr val="window" lastClr="FFFFFF"/>
              </a:solidFill>
              <a:latin typeface="Calibri"/>
              <a:ea typeface="+mn-ea"/>
              <a:cs typeface="+mn-cs"/>
            </a:rPr>
            <a:t> ERPF/SF – pateikiamos Projektų administravimo ir finansavimo taisyklių 10 priede</a:t>
          </a:r>
          <a:endParaRPr lang="lt-LT" sz="900" dirty="0">
            <a:solidFill>
              <a:sysClr val="window" lastClr="FFFFFF"/>
            </a:solidFill>
            <a:latin typeface="Calibri"/>
            <a:ea typeface="+mn-ea"/>
            <a:cs typeface="+mn-cs"/>
          </a:endParaRPr>
        </a:p>
      </dgm:t>
    </dgm:pt>
    <dgm:pt modelId="{D405A5B3-47C2-4326-BE77-C1AE7052D4CE}" type="parTrans" cxnId="{338E6E37-8BAA-46D8-ACDF-DDF3378E50E7}">
      <dgm:prSet/>
      <dgm:spPr>
        <a:xfrm>
          <a:off x="4451913" y="933231"/>
          <a:ext cx="298597" cy="384797"/>
        </a:xfrm>
        <a:custGeom>
          <a:avLst/>
          <a:gdLst/>
          <a:ahLst/>
          <a:cxnLst/>
          <a:rect l="0" t="0" r="0" b="0"/>
          <a:pathLst>
            <a:path>
              <a:moveTo>
                <a:pt x="0" y="0"/>
              </a:moveTo>
              <a:lnTo>
                <a:pt x="149298" y="0"/>
              </a:lnTo>
              <a:lnTo>
                <a:pt x="149298" y="384797"/>
              </a:lnTo>
              <a:lnTo>
                <a:pt x="298597" y="384797"/>
              </a:lnTo>
            </a:path>
          </a:pathLst>
        </a:custGeom>
        <a:noFill/>
        <a:ln w="25400" cap="flat" cmpd="sng" algn="ctr">
          <a:solidFill>
            <a:srgbClr val="4F81BD">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58768E3F-A4C9-41A5-BA6A-BF5F609B54B2}" type="sibTrans" cxnId="{338E6E37-8BAA-46D8-ACDF-DDF3378E50E7}">
      <dgm:prSet/>
      <dgm:spPr/>
      <dgm:t>
        <a:bodyPr/>
        <a:lstStyle/>
        <a:p>
          <a:endParaRPr lang="lt-LT"/>
        </a:p>
      </dgm:t>
    </dgm:pt>
    <dgm:pt modelId="{E8B4F2F9-65A2-4D35-B25A-A3DFD8A9B18D}">
      <dgm:prSet custT="1"/>
      <dgm:spPr>
        <a:xfrm>
          <a:off x="2550263" y="1426391"/>
          <a:ext cx="1937631" cy="736571"/>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b="1" dirty="0" smtClean="0">
              <a:solidFill>
                <a:sysClr val="window" lastClr="FFFFFF"/>
              </a:solidFill>
              <a:latin typeface="Calibri"/>
              <a:ea typeface="+mn-ea"/>
              <a:cs typeface="+mn-cs"/>
            </a:rPr>
            <a:t>„15 procentų</a:t>
          </a:r>
          <a:r>
            <a:rPr lang="en-US" sz="900" b="1" dirty="0" smtClean="0">
              <a:solidFill>
                <a:sysClr val="window" lastClr="FFFFFF"/>
              </a:solidFill>
              <a:latin typeface="Calibri"/>
              <a:ea typeface="+mn-ea"/>
              <a:cs typeface="+mn-cs"/>
            </a:rPr>
            <a:t> </a:t>
          </a:r>
          <a:r>
            <a:rPr lang="lt-LT" sz="900" b="1" dirty="0" smtClean="0">
              <a:solidFill>
                <a:sysClr val="window" lastClr="FFFFFF"/>
              </a:solidFill>
              <a:latin typeface="Calibri"/>
              <a:ea typeface="+mn-ea"/>
              <a:cs typeface="+mn-cs"/>
            </a:rPr>
            <a:t>fiksuotoji norma“</a:t>
          </a:r>
        </a:p>
        <a:p>
          <a:r>
            <a:rPr lang="lt-LT" sz="800" b="0" dirty="0" smtClean="0">
              <a:solidFill>
                <a:sysClr val="window" lastClr="FFFFFF"/>
              </a:solidFill>
              <a:latin typeface="Calibri"/>
              <a:ea typeface="+mn-ea"/>
              <a:cs typeface="+mn-cs"/>
            </a:rPr>
            <a:t>(15 </a:t>
          </a:r>
          <a:r>
            <a:rPr lang="lt-LT" sz="800" b="0" dirty="0" err="1" smtClean="0">
              <a:solidFill>
                <a:sysClr val="window" lastClr="FFFFFF"/>
              </a:solidFill>
              <a:latin typeface="Calibri"/>
              <a:ea typeface="+mn-ea"/>
              <a:cs typeface="+mn-cs"/>
            </a:rPr>
            <a:t>proc</a:t>
          </a:r>
          <a:r>
            <a:rPr lang="lt-LT" sz="800" b="0" dirty="0" smtClean="0">
              <a:solidFill>
                <a:sysClr val="window" lastClr="FFFFFF"/>
              </a:solidFill>
              <a:latin typeface="Calibri"/>
              <a:ea typeface="+mn-ea"/>
              <a:cs typeface="+mn-cs"/>
            </a:rPr>
            <a:t>. </a:t>
          </a:r>
          <a:r>
            <a:rPr lang="en-US" sz="800" b="0" dirty="0" err="1" smtClean="0">
              <a:solidFill>
                <a:sysClr val="window" lastClr="FFFFFF"/>
              </a:solidFill>
              <a:latin typeface="Calibri"/>
              <a:ea typeface="+mn-ea"/>
              <a:cs typeface="+mn-cs"/>
            </a:rPr>
            <a:t>nuo</a:t>
          </a:r>
          <a:r>
            <a:rPr lang="en-US" sz="800" b="0" dirty="0" smtClean="0">
              <a:solidFill>
                <a:sysClr val="window" lastClr="FFFFFF"/>
              </a:solidFill>
              <a:latin typeface="Calibri"/>
              <a:ea typeface="+mn-ea"/>
              <a:cs typeface="+mn-cs"/>
            </a:rPr>
            <a:t> </a:t>
          </a:r>
          <a:r>
            <a:rPr lang="en-US" sz="800" b="0" dirty="0" err="1" smtClean="0">
              <a:solidFill>
                <a:sysClr val="window" lastClr="FFFFFF"/>
              </a:solidFill>
              <a:latin typeface="Calibri"/>
              <a:ea typeface="+mn-ea"/>
              <a:cs typeface="+mn-cs"/>
            </a:rPr>
            <a:t>vykdan</a:t>
          </a:r>
          <a:r>
            <a:rPr lang="lt-LT" sz="800" b="0" dirty="0" err="1" smtClean="0">
              <a:solidFill>
                <a:sysClr val="window" lastClr="FFFFFF"/>
              </a:solidFill>
              <a:latin typeface="Calibri"/>
              <a:ea typeface="+mn-ea"/>
              <a:cs typeface="+mn-cs"/>
            </a:rPr>
            <a:t>čiojo</a:t>
          </a:r>
          <a:r>
            <a:rPr lang="lt-LT" sz="800" b="0" dirty="0" smtClean="0">
              <a:solidFill>
                <a:sysClr val="window" lastClr="FFFFFF"/>
              </a:solidFill>
              <a:latin typeface="Calibri"/>
              <a:ea typeface="+mn-ea"/>
              <a:cs typeface="+mn-cs"/>
            </a:rPr>
            <a:t> personalo darbo užmokesčio išlaidų (įskaitant atlygį </a:t>
          </a:r>
          <a:r>
            <a:rPr lang="lt-LT" sz="800" b="0" i="1" dirty="0" smtClean="0">
              <a:solidFill>
                <a:sysClr val="window" lastClr="FFFFFF"/>
              </a:solidFill>
              <a:latin typeface="Calibri"/>
              <a:ea typeface="+mn-ea"/>
              <a:cs typeface="+mn-cs"/>
            </a:rPr>
            <a:t>pagal paslaugų ir autorines sutartis</a:t>
          </a:r>
          <a:r>
            <a:rPr lang="lt-LT" sz="800" b="0" dirty="0" smtClean="0">
              <a:solidFill>
                <a:sysClr val="window" lastClr="FFFFFF"/>
              </a:solidFill>
              <a:latin typeface="Calibri"/>
              <a:ea typeface="+mn-ea"/>
              <a:cs typeface="+mn-cs"/>
            </a:rPr>
            <a:t>)</a:t>
          </a:r>
          <a:endParaRPr lang="lt-LT" sz="800" b="0" dirty="0">
            <a:solidFill>
              <a:sysClr val="window" lastClr="FFFFFF"/>
            </a:solidFill>
            <a:latin typeface="Calibri"/>
            <a:ea typeface="+mn-ea"/>
            <a:cs typeface="+mn-cs"/>
          </a:endParaRPr>
        </a:p>
      </dgm:t>
    </dgm:pt>
    <dgm:pt modelId="{B6106F8E-AB84-4FAC-AA7D-8702EDFBC5A3}" type="parTrans" cxnId="{7831A31A-F1D8-4680-BABC-5412484239FF}">
      <dgm:prSet/>
      <dgm:spPr>
        <a:xfrm>
          <a:off x="2251665" y="1358415"/>
          <a:ext cx="298597" cy="436262"/>
        </a:xfrm>
        <a:custGeom>
          <a:avLst/>
          <a:gdLst/>
          <a:ahLst/>
          <a:cxnLst/>
          <a:rect l="0" t="0" r="0" b="0"/>
          <a:pathLst>
            <a:path>
              <a:moveTo>
                <a:pt x="0" y="0"/>
              </a:moveTo>
              <a:lnTo>
                <a:pt x="149298" y="0"/>
              </a:lnTo>
              <a:lnTo>
                <a:pt x="149298" y="436262"/>
              </a:lnTo>
              <a:lnTo>
                <a:pt x="298597" y="436262"/>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3551AAC8-91C5-426E-AAFC-CAEA3602B17A}" type="sibTrans" cxnId="{7831A31A-F1D8-4680-BABC-5412484239FF}">
      <dgm:prSet/>
      <dgm:spPr/>
      <dgm:t>
        <a:bodyPr/>
        <a:lstStyle/>
        <a:p>
          <a:endParaRPr lang="lt-LT"/>
        </a:p>
      </dgm:t>
    </dgm:pt>
    <dgm:pt modelId="{6FAE1EC6-0120-4CDB-8E61-0F0EF64C5F80}">
      <dgm:prSet custT="1"/>
      <dgm:spPr>
        <a:xfrm>
          <a:off x="2550263" y="2276758"/>
          <a:ext cx="1938661" cy="662554"/>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b="1" u="none" dirty="0" smtClean="0">
              <a:solidFill>
                <a:sysClr val="window" lastClr="FFFFFF"/>
              </a:solidFill>
              <a:latin typeface="Calibri"/>
              <a:ea typeface="+mn-ea"/>
              <a:cs typeface="+mn-cs"/>
            </a:rPr>
            <a:t>„40 procentų fiksuotoji norma“ </a:t>
          </a:r>
        </a:p>
        <a:p>
          <a:r>
            <a:rPr lang="lt-LT" sz="800" dirty="0" smtClean="0">
              <a:solidFill>
                <a:sysClr val="window" lastClr="FFFFFF"/>
              </a:solidFill>
              <a:latin typeface="Calibri"/>
              <a:ea typeface="+mn-ea"/>
              <a:cs typeface="+mn-cs"/>
            </a:rPr>
            <a:t>(40 proc.</a:t>
          </a:r>
          <a:r>
            <a:rPr lang="en-US" sz="800" dirty="0" smtClean="0">
              <a:solidFill>
                <a:sysClr val="window" lastClr="FFFFFF"/>
              </a:solidFill>
              <a:latin typeface="Calibri"/>
              <a:ea typeface="+mn-ea"/>
              <a:cs typeface="+mn-cs"/>
            </a:rPr>
            <a:t> </a:t>
          </a:r>
          <a:r>
            <a:rPr lang="lt-LT" sz="800" dirty="0" smtClean="0">
              <a:solidFill>
                <a:sysClr val="window" lastClr="FFFFFF"/>
              </a:solidFill>
              <a:latin typeface="Calibri"/>
              <a:ea typeface="+mn-ea"/>
              <a:cs typeface="+mn-cs"/>
            </a:rPr>
            <a:t> vykdančiojo personalo išlaidų kitoms išlaidoms)</a:t>
          </a:r>
          <a:endParaRPr lang="lt-LT" sz="800" dirty="0">
            <a:solidFill>
              <a:sysClr val="window" lastClr="FFFFFF"/>
            </a:solidFill>
            <a:latin typeface="Calibri"/>
            <a:ea typeface="+mn-ea"/>
            <a:cs typeface="+mn-cs"/>
          </a:endParaRPr>
        </a:p>
      </dgm:t>
    </dgm:pt>
    <dgm:pt modelId="{4DDD6E70-665F-4C00-B949-5705136654E2}" type="parTrans" cxnId="{02AD821A-9EF2-4FA3-BAB4-C44276E2D7C5}">
      <dgm:prSet/>
      <dgm:spPr>
        <a:xfrm>
          <a:off x="2251665" y="2608035"/>
          <a:ext cx="298597" cy="284487"/>
        </a:xfrm>
        <a:custGeom>
          <a:avLst/>
          <a:gdLst/>
          <a:ahLst/>
          <a:cxnLst/>
          <a:rect l="0" t="0" r="0" b="0"/>
          <a:pathLst>
            <a:path>
              <a:moveTo>
                <a:pt x="0" y="284487"/>
              </a:moveTo>
              <a:lnTo>
                <a:pt x="149298" y="284487"/>
              </a:lnTo>
              <a:lnTo>
                <a:pt x="149298" y="0"/>
              </a:lnTo>
              <a:lnTo>
                <a:pt x="298597" y="0"/>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71356B8A-6098-48A0-B6D8-B446D974C97F}" type="sibTrans" cxnId="{02AD821A-9EF2-4FA3-BAB4-C44276E2D7C5}">
      <dgm:prSet/>
      <dgm:spPr/>
      <dgm:t>
        <a:bodyPr/>
        <a:lstStyle/>
        <a:p>
          <a:endParaRPr lang="lt-LT"/>
        </a:p>
      </dgm:t>
    </dgm:pt>
    <dgm:pt modelId="{28989E06-AF14-4BCC-8F8D-85FAAA4AC68B}">
      <dgm:prSet custT="1"/>
      <dgm:spPr>
        <a:xfrm>
          <a:off x="2518507" y="3628432"/>
          <a:ext cx="1974881" cy="620974"/>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spcAft>
              <a:spcPct val="35000"/>
            </a:spcAft>
          </a:pPr>
          <a:r>
            <a:rPr lang="lt-LT" sz="900" b="1" u="sng" dirty="0" smtClean="0">
              <a:solidFill>
                <a:sysClr val="window" lastClr="FFFFFF"/>
              </a:solidFill>
              <a:latin typeface="Calibri"/>
              <a:ea typeface="+mn-ea"/>
              <a:cs typeface="+mn-cs"/>
            </a:rPr>
            <a:t>„Individuali fiksuotoji norma“</a:t>
          </a:r>
        </a:p>
        <a:p>
          <a:pPr marL="36000">
            <a:spcAft>
              <a:spcPts val="0"/>
            </a:spcAft>
          </a:pPr>
          <a:r>
            <a:rPr lang="lt-LT" sz="800" dirty="0" smtClean="0">
              <a:solidFill>
                <a:sysClr val="window" lastClr="FFFFFF"/>
              </a:solidFill>
              <a:latin typeface="Calibri"/>
              <a:ea typeface="+mn-ea"/>
              <a:cs typeface="+mn-cs"/>
            </a:rPr>
            <a:t>(Individualiai nustatoma projektui, kai projektui skiriamo finansavimo suma neviršija </a:t>
          </a:r>
        </a:p>
        <a:p>
          <a:pPr marL="36000">
            <a:spcAft>
              <a:spcPts val="0"/>
            </a:spcAft>
          </a:pPr>
          <a:r>
            <a:rPr lang="lt-LT" sz="800" dirty="0" smtClean="0">
              <a:solidFill>
                <a:sysClr val="window" lastClr="FFFFFF"/>
              </a:solidFill>
              <a:latin typeface="Calibri"/>
              <a:ea typeface="+mn-ea"/>
              <a:cs typeface="+mn-cs"/>
            </a:rPr>
            <a:t>100 000 Eur)</a:t>
          </a:r>
          <a:endParaRPr lang="lt-LT" sz="800" dirty="0">
            <a:solidFill>
              <a:sysClr val="window" lastClr="FFFFFF"/>
            </a:solidFill>
            <a:latin typeface="Calibri"/>
            <a:ea typeface="+mn-ea"/>
            <a:cs typeface="+mn-cs"/>
          </a:endParaRPr>
        </a:p>
      </dgm:t>
    </dgm:pt>
    <dgm:pt modelId="{1140CDB5-FB88-4CDB-BD5C-AC3AD985CAC0}" type="parTrans" cxnId="{50C5CC06-6904-4AAB-BB9F-D01BBB0B62D8}">
      <dgm:prSet/>
      <dgm:spPr>
        <a:xfrm>
          <a:off x="2245305" y="3938919"/>
          <a:ext cx="273202" cy="262267"/>
        </a:xfrm>
        <a:custGeom>
          <a:avLst/>
          <a:gdLst/>
          <a:ahLst/>
          <a:cxnLst/>
          <a:rect l="0" t="0" r="0" b="0"/>
          <a:pathLst>
            <a:path>
              <a:moveTo>
                <a:pt x="0" y="262267"/>
              </a:moveTo>
              <a:lnTo>
                <a:pt x="136601" y="262267"/>
              </a:lnTo>
              <a:lnTo>
                <a:pt x="136601" y="0"/>
              </a:lnTo>
              <a:lnTo>
                <a:pt x="273202" y="0"/>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E252C776-3751-4A2C-8808-C11C59E6A061}" type="sibTrans" cxnId="{50C5CC06-6904-4AAB-BB9F-D01BBB0B62D8}">
      <dgm:prSet/>
      <dgm:spPr/>
      <dgm:t>
        <a:bodyPr/>
        <a:lstStyle/>
        <a:p>
          <a:endParaRPr lang="lt-LT"/>
        </a:p>
      </dgm:t>
    </dgm:pt>
    <dgm:pt modelId="{672A7291-795A-4D52-BA0D-30BE77AD6A2F}">
      <dgm:prSet custT="1"/>
      <dgm:spPr>
        <a:xfrm>
          <a:off x="2524867" y="4326359"/>
          <a:ext cx="1969193" cy="461538"/>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b="1" dirty="0" smtClean="0">
              <a:solidFill>
                <a:sysClr val="window" lastClr="FFFFFF"/>
              </a:solidFill>
              <a:latin typeface="Calibri"/>
              <a:ea typeface="+mn-ea"/>
              <a:cs typeface="+mn-cs"/>
            </a:rPr>
            <a:t>„Kita fiksuotoji norma“</a:t>
          </a:r>
        </a:p>
        <a:p>
          <a:r>
            <a:rPr lang="lt-LT" sz="800" dirty="0" smtClean="0">
              <a:solidFill>
                <a:sysClr val="window" lastClr="FFFFFF"/>
              </a:solidFill>
              <a:latin typeface="Calibri"/>
              <a:ea typeface="+mn-ea"/>
              <a:cs typeface="+mn-cs"/>
            </a:rPr>
            <a:t>(nustatyta tyrimo būdu (tikėtina, priemonių lygiu))</a:t>
          </a:r>
          <a:endParaRPr lang="lt-LT" sz="800" dirty="0">
            <a:solidFill>
              <a:sysClr val="window" lastClr="FFFFFF"/>
            </a:solidFill>
            <a:latin typeface="Calibri"/>
            <a:ea typeface="+mn-ea"/>
            <a:cs typeface="+mn-cs"/>
          </a:endParaRPr>
        </a:p>
      </dgm:t>
    </dgm:pt>
    <dgm:pt modelId="{7E0615F5-A516-4C43-8FDB-38C32F9F974C}" type="parTrans" cxnId="{1100E430-B7F8-4A1F-B920-74A809C1E159}">
      <dgm:prSet/>
      <dgm:spPr>
        <a:xfrm>
          <a:off x="2245305" y="4201187"/>
          <a:ext cx="279562" cy="355941"/>
        </a:xfrm>
        <a:custGeom>
          <a:avLst/>
          <a:gdLst/>
          <a:ahLst/>
          <a:cxnLst/>
          <a:rect l="0" t="0" r="0" b="0"/>
          <a:pathLst>
            <a:path>
              <a:moveTo>
                <a:pt x="0" y="0"/>
              </a:moveTo>
              <a:lnTo>
                <a:pt x="139781" y="0"/>
              </a:lnTo>
              <a:lnTo>
                <a:pt x="139781" y="355941"/>
              </a:lnTo>
              <a:lnTo>
                <a:pt x="279562" y="355941"/>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DD087749-7CD4-43C1-8D54-0FDFF75BA58E}" type="sibTrans" cxnId="{1100E430-B7F8-4A1F-B920-74A809C1E159}">
      <dgm:prSet/>
      <dgm:spPr/>
      <dgm:t>
        <a:bodyPr/>
        <a:lstStyle/>
        <a:p>
          <a:endParaRPr lang="lt-LT"/>
        </a:p>
      </dgm:t>
    </dgm:pt>
    <dgm:pt modelId="{39E6F959-D5E3-4E57-A781-418A8518B3B1}">
      <dgm:prSet custT="1"/>
      <dgm:spPr>
        <a:xfrm>
          <a:off x="2550263" y="3053108"/>
          <a:ext cx="1912071" cy="455179"/>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b="1" u="none" dirty="0" smtClean="0">
              <a:solidFill>
                <a:sysClr val="window" lastClr="FFFFFF"/>
              </a:solidFill>
              <a:latin typeface="Calibri"/>
              <a:ea typeface="+mn-ea"/>
              <a:cs typeface="+mn-cs"/>
            </a:rPr>
            <a:t>„20 procentų fiksuotoji norma“</a:t>
          </a:r>
        </a:p>
        <a:p>
          <a:r>
            <a:rPr lang="lt-LT" sz="800" dirty="0" smtClean="0">
              <a:solidFill>
                <a:sysClr val="window" lastClr="FFFFFF"/>
              </a:solidFill>
              <a:latin typeface="Calibri"/>
              <a:ea typeface="+mn-ea"/>
              <a:cs typeface="+mn-cs"/>
            </a:rPr>
            <a:t>(iki 20 proc.</a:t>
          </a:r>
          <a:r>
            <a:rPr lang="en-US" sz="800" dirty="0" smtClean="0">
              <a:solidFill>
                <a:sysClr val="window" lastClr="FFFFFF"/>
              </a:solidFill>
              <a:latin typeface="Calibri"/>
              <a:ea typeface="+mn-ea"/>
              <a:cs typeface="+mn-cs"/>
            </a:rPr>
            <a:t> </a:t>
          </a:r>
          <a:r>
            <a:rPr lang="lt-LT" sz="800" dirty="0" smtClean="0">
              <a:solidFill>
                <a:sysClr val="window" lastClr="FFFFFF"/>
              </a:solidFill>
              <a:latin typeface="Calibri"/>
              <a:ea typeface="+mn-ea"/>
              <a:cs typeface="+mn-cs"/>
            </a:rPr>
            <a:t> kitų tiesioginių išlaidų vykdančiojo personalo darbo užmokesčiui)</a:t>
          </a:r>
          <a:r>
            <a:rPr lang="lt-LT" sz="800" b="1" u="none" dirty="0" smtClean="0">
              <a:solidFill>
                <a:sysClr val="window" lastClr="FFFFFF"/>
              </a:solidFill>
              <a:latin typeface="Calibri"/>
              <a:ea typeface="+mn-ea"/>
              <a:cs typeface="+mn-cs"/>
            </a:rPr>
            <a:t> </a:t>
          </a:r>
        </a:p>
      </dgm:t>
    </dgm:pt>
    <dgm:pt modelId="{2565581C-76C6-4F19-8931-3B796D953DDC}" type="parTrans" cxnId="{E1A55B50-A5EA-49A1-8B5C-7270CC450F27}">
      <dgm:prSet/>
      <dgm:spPr>
        <a:xfrm>
          <a:off x="2251665" y="2892522"/>
          <a:ext cx="298597" cy="388174"/>
        </a:xfrm>
        <a:custGeom>
          <a:avLst/>
          <a:gdLst/>
          <a:ahLst/>
          <a:cxnLst/>
          <a:rect l="0" t="0" r="0" b="0"/>
          <a:pathLst>
            <a:path>
              <a:moveTo>
                <a:pt x="0" y="0"/>
              </a:moveTo>
              <a:lnTo>
                <a:pt x="149298" y="0"/>
              </a:lnTo>
              <a:lnTo>
                <a:pt x="149298" y="388174"/>
              </a:lnTo>
              <a:lnTo>
                <a:pt x="298597" y="388174"/>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29DC6599-73D4-489C-88F4-9BCB8215932B}" type="sibTrans" cxnId="{E1A55B50-A5EA-49A1-8B5C-7270CC450F27}">
      <dgm:prSet/>
      <dgm:spPr/>
      <dgm:t>
        <a:bodyPr/>
        <a:lstStyle/>
        <a:p>
          <a:endParaRPr lang="lt-LT"/>
        </a:p>
      </dgm:t>
    </dgm:pt>
    <dgm:pt modelId="{3917E3F4-302E-4CE8-8479-37C268C51E28}" type="pres">
      <dgm:prSet presAssocID="{FFD83B02-09EE-40DD-A1C1-830FA0D4687F}" presName="Name0" presStyleCnt="0">
        <dgm:presLayoutVars>
          <dgm:chPref val="1"/>
          <dgm:dir/>
          <dgm:animOne val="branch"/>
          <dgm:animLvl val="lvl"/>
          <dgm:resizeHandles val="exact"/>
        </dgm:presLayoutVars>
      </dgm:prSet>
      <dgm:spPr/>
      <dgm:t>
        <a:bodyPr/>
        <a:lstStyle/>
        <a:p>
          <a:endParaRPr lang="lt-LT"/>
        </a:p>
      </dgm:t>
    </dgm:pt>
    <dgm:pt modelId="{85B1FFD5-3A2F-445E-83B9-13C40A932022}" type="pres">
      <dgm:prSet presAssocID="{57C954A8-AA7B-4D95-A8EE-5C6162A5C929}" presName="root1" presStyleCnt="0"/>
      <dgm:spPr/>
      <dgm:t>
        <a:bodyPr/>
        <a:lstStyle/>
        <a:p>
          <a:endParaRPr lang="lt-LT"/>
        </a:p>
      </dgm:t>
    </dgm:pt>
    <dgm:pt modelId="{15EBBFC5-AD9C-4609-9F07-B0EC13BBAED6}" type="pres">
      <dgm:prSet presAssocID="{57C954A8-AA7B-4D95-A8EE-5C6162A5C929}" presName="LevelOneTextNode" presStyleLbl="node0" presStyleIdx="0" presStyleCnt="1">
        <dgm:presLayoutVars>
          <dgm:chPref val="3"/>
        </dgm:presLayoutVars>
      </dgm:prSet>
      <dgm:spPr/>
      <dgm:t>
        <a:bodyPr/>
        <a:lstStyle/>
        <a:p>
          <a:endParaRPr lang="lt-LT"/>
        </a:p>
      </dgm:t>
    </dgm:pt>
    <dgm:pt modelId="{57929373-09DC-4EAF-84DA-47F493BDE267}" type="pres">
      <dgm:prSet presAssocID="{57C954A8-AA7B-4D95-A8EE-5C6162A5C929}" presName="level2hierChild" presStyleCnt="0"/>
      <dgm:spPr/>
      <dgm:t>
        <a:bodyPr/>
        <a:lstStyle/>
        <a:p>
          <a:endParaRPr lang="lt-LT"/>
        </a:p>
      </dgm:t>
    </dgm:pt>
    <dgm:pt modelId="{60B0CDEB-81BC-497D-B76E-82127E0979FC}" type="pres">
      <dgm:prSet presAssocID="{0C0D7748-1314-4F19-BE2F-799432775C0E}" presName="conn2-1" presStyleLbl="parChTrans1D2" presStyleIdx="0" presStyleCnt="3"/>
      <dgm:spPr/>
      <dgm:t>
        <a:bodyPr/>
        <a:lstStyle/>
        <a:p>
          <a:endParaRPr lang="lt-LT"/>
        </a:p>
      </dgm:t>
    </dgm:pt>
    <dgm:pt modelId="{57D856D9-BEFC-4B6A-8064-F8A73BFA4926}" type="pres">
      <dgm:prSet presAssocID="{0C0D7748-1314-4F19-BE2F-799432775C0E}" presName="connTx" presStyleLbl="parChTrans1D2" presStyleIdx="0" presStyleCnt="3"/>
      <dgm:spPr/>
      <dgm:t>
        <a:bodyPr/>
        <a:lstStyle/>
        <a:p>
          <a:endParaRPr lang="lt-LT"/>
        </a:p>
      </dgm:t>
    </dgm:pt>
    <dgm:pt modelId="{8DE73BD8-22F3-4ED2-9A20-404DD38704FB}" type="pres">
      <dgm:prSet presAssocID="{7B9CA07F-744F-43F1-BA1B-93D3910AA166}" presName="root2" presStyleCnt="0"/>
      <dgm:spPr/>
      <dgm:t>
        <a:bodyPr/>
        <a:lstStyle/>
        <a:p>
          <a:endParaRPr lang="lt-LT"/>
        </a:p>
      </dgm:t>
    </dgm:pt>
    <dgm:pt modelId="{8D196E2A-1C50-488F-A001-875C9796FFE2}" type="pres">
      <dgm:prSet presAssocID="{7B9CA07F-744F-43F1-BA1B-93D3910AA166}" presName="LevelTwoTextNode" presStyleLbl="node2" presStyleIdx="0" presStyleCnt="3">
        <dgm:presLayoutVars>
          <dgm:chPref val="3"/>
        </dgm:presLayoutVars>
      </dgm:prSet>
      <dgm:spPr/>
      <dgm:t>
        <a:bodyPr/>
        <a:lstStyle/>
        <a:p>
          <a:endParaRPr lang="lt-LT"/>
        </a:p>
      </dgm:t>
    </dgm:pt>
    <dgm:pt modelId="{0A0459FF-E1D1-4951-B50E-48C9CC9AC5CB}" type="pres">
      <dgm:prSet presAssocID="{7B9CA07F-744F-43F1-BA1B-93D3910AA166}" presName="level3hierChild" presStyleCnt="0"/>
      <dgm:spPr/>
      <dgm:t>
        <a:bodyPr/>
        <a:lstStyle/>
        <a:p>
          <a:endParaRPr lang="lt-LT"/>
        </a:p>
      </dgm:t>
    </dgm:pt>
    <dgm:pt modelId="{CB4A2CA5-7EB2-4EC9-BCCA-DDA10317D8E3}" type="pres">
      <dgm:prSet presAssocID="{4FF6DFCB-1F00-430E-9DC2-AEF39B1329B8}" presName="conn2-1" presStyleLbl="parChTrans1D3" presStyleIdx="0" presStyleCnt="6"/>
      <dgm:spPr/>
      <dgm:t>
        <a:bodyPr/>
        <a:lstStyle/>
        <a:p>
          <a:endParaRPr lang="lt-LT"/>
        </a:p>
      </dgm:t>
    </dgm:pt>
    <dgm:pt modelId="{F048EDA1-C657-4A04-9485-E9A7412FAD8E}" type="pres">
      <dgm:prSet presAssocID="{4FF6DFCB-1F00-430E-9DC2-AEF39B1329B8}" presName="connTx" presStyleLbl="parChTrans1D3" presStyleIdx="0" presStyleCnt="6"/>
      <dgm:spPr/>
      <dgm:t>
        <a:bodyPr/>
        <a:lstStyle/>
        <a:p>
          <a:endParaRPr lang="lt-LT"/>
        </a:p>
      </dgm:t>
    </dgm:pt>
    <dgm:pt modelId="{E834C9AB-F196-41CB-8419-A075C8953D37}" type="pres">
      <dgm:prSet presAssocID="{F5709C1B-A24E-43A5-86AE-DA46DD99F80B}" presName="root2" presStyleCnt="0"/>
      <dgm:spPr/>
      <dgm:t>
        <a:bodyPr/>
        <a:lstStyle/>
        <a:p>
          <a:endParaRPr lang="lt-LT"/>
        </a:p>
      </dgm:t>
    </dgm:pt>
    <dgm:pt modelId="{FCE366B4-38A5-4BC1-81AF-B5CAFF47273E}" type="pres">
      <dgm:prSet presAssocID="{F5709C1B-A24E-43A5-86AE-DA46DD99F80B}" presName="LevelTwoTextNode" presStyleLbl="node3" presStyleIdx="0" presStyleCnt="6" custScaleX="127372" custScaleY="166688">
        <dgm:presLayoutVars>
          <dgm:chPref val="3"/>
        </dgm:presLayoutVars>
      </dgm:prSet>
      <dgm:spPr/>
      <dgm:t>
        <a:bodyPr/>
        <a:lstStyle/>
        <a:p>
          <a:endParaRPr lang="lt-LT"/>
        </a:p>
      </dgm:t>
    </dgm:pt>
    <dgm:pt modelId="{55B21741-9CEA-479A-8447-CDEC814BEF0D}" type="pres">
      <dgm:prSet presAssocID="{F5709C1B-A24E-43A5-86AE-DA46DD99F80B}" presName="level3hierChild" presStyleCnt="0"/>
      <dgm:spPr/>
      <dgm:t>
        <a:bodyPr/>
        <a:lstStyle/>
        <a:p>
          <a:endParaRPr lang="lt-LT"/>
        </a:p>
      </dgm:t>
    </dgm:pt>
    <dgm:pt modelId="{F1867385-6A27-4A67-BE4B-D3DA62C439EE}" type="pres">
      <dgm:prSet presAssocID="{2671A624-9DA5-4A76-A783-95AC4906AFEA}" presName="conn2-1" presStyleLbl="parChTrans1D4" presStyleIdx="0" presStyleCnt="2"/>
      <dgm:spPr/>
      <dgm:t>
        <a:bodyPr/>
        <a:lstStyle/>
        <a:p>
          <a:endParaRPr lang="lt-LT"/>
        </a:p>
      </dgm:t>
    </dgm:pt>
    <dgm:pt modelId="{BFDC57B7-1D05-4BE9-ACF3-E9718F5CF36D}" type="pres">
      <dgm:prSet presAssocID="{2671A624-9DA5-4A76-A783-95AC4906AFEA}" presName="connTx" presStyleLbl="parChTrans1D4" presStyleIdx="0" presStyleCnt="2"/>
      <dgm:spPr/>
      <dgm:t>
        <a:bodyPr/>
        <a:lstStyle/>
        <a:p>
          <a:endParaRPr lang="lt-LT"/>
        </a:p>
      </dgm:t>
    </dgm:pt>
    <dgm:pt modelId="{CF47D95F-55AB-4BA4-B58C-8952D038D8F1}" type="pres">
      <dgm:prSet presAssocID="{923E6FF2-68DB-4ED2-B1E0-762E02271B1A}" presName="root2" presStyleCnt="0"/>
      <dgm:spPr/>
      <dgm:t>
        <a:bodyPr/>
        <a:lstStyle/>
        <a:p>
          <a:endParaRPr lang="lt-LT"/>
        </a:p>
      </dgm:t>
    </dgm:pt>
    <dgm:pt modelId="{65B69BB7-4FD6-4B9F-8FE8-E1623A7A0390}" type="pres">
      <dgm:prSet presAssocID="{923E6FF2-68DB-4ED2-B1E0-762E02271B1A}" presName="LevelTwoTextNode" presStyleLbl="node4" presStyleIdx="0" presStyleCnt="2" custScaleY="144075">
        <dgm:presLayoutVars>
          <dgm:chPref val="3"/>
        </dgm:presLayoutVars>
      </dgm:prSet>
      <dgm:spPr/>
      <dgm:t>
        <a:bodyPr/>
        <a:lstStyle/>
        <a:p>
          <a:endParaRPr lang="lt-LT"/>
        </a:p>
      </dgm:t>
    </dgm:pt>
    <dgm:pt modelId="{01F5DBEE-4C06-4CA4-9943-054168ABEB01}" type="pres">
      <dgm:prSet presAssocID="{923E6FF2-68DB-4ED2-B1E0-762E02271B1A}" presName="level3hierChild" presStyleCnt="0"/>
      <dgm:spPr/>
      <dgm:t>
        <a:bodyPr/>
        <a:lstStyle/>
        <a:p>
          <a:endParaRPr lang="lt-LT"/>
        </a:p>
      </dgm:t>
    </dgm:pt>
    <dgm:pt modelId="{69C4357A-E297-4424-9797-B4E9AB30B179}" type="pres">
      <dgm:prSet presAssocID="{D405A5B3-47C2-4326-BE77-C1AE7052D4CE}" presName="conn2-1" presStyleLbl="parChTrans1D4" presStyleIdx="1" presStyleCnt="2"/>
      <dgm:spPr/>
      <dgm:t>
        <a:bodyPr/>
        <a:lstStyle/>
        <a:p>
          <a:endParaRPr lang="lt-LT"/>
        </a:p>
      </dgm:t>
    </dgm:pt>
    <dgm:pt modelId="{691C5272-0469-44C7-AD74-4F2D8A17AF75}" type="pres">
      <dgm:prSet presAssocID="{D405A5B3-47C2-4326-BE77-C1AE7052D4CE}" presName="connTx" presStyleLbl="parChTrans1D4" presStyleIdx="1" presStyleCnt="2"/>
      <dgm:spPr/>
      <dgm:t>
        <a:bodyPr/>
        <a:lstStyle/>
        <a:p>
          <a:endParaRPr lang="lt-LT"/>
        </a:p>
      </dgm:t>
    </dgm:pt>
    <dgm:pt modelId="{E6D6809D-A83A-4E97-990D-0B424AC95FF5}" type="pres">
      <dgm:prSet presAssocID="{E98B94C9-31D2-4E2C-AF6F-42E3AE11283D}" presName="root2" presStyleCnt="0"/>
      <dgm:spPr/>
      <dgm:t>
        <a:bodyPr/>
        <a:lstStyle/>
        <a:p>
          <a:endParaRPr lang="lt-LT"/>
        </a:p>
      </dgm:t>
    </dgm:pt>
    <dgm:pt modelId="{D58A3BBA-4569-4F15-96C3-05152AD87B33}" type="pres">
      <dgm:prSet presAssocID="{E98B94C9-31D2-4E2C-AF6F-42E3AE11283D}" presName="LevelTwoTextNode" presStyleLbl="node4" presStyleIdx="1" presStyleCnt="2" custScaleY="153928">
        <dgm:presLayoutVars>
          <dgm:chPref val="3"/>
        </dgm:presLayoutVars>
      </dgm:prSet>
      <dgm:spPr/>
      <dgm:t>
        <a:bodyPr/>
        <a:lstStyle/>
        <a:p>
          <a:endParaRPr lang="lt-LT"/>
        </a:p>
      </dgm:t>
    </dgm:pt>
    <dgm:pt modelId="{26782C06-02C6-401C-B82D-54D9610D9774}" type="pres">
      <dgm:prSet presAssocID="{E98B94C9-31D2-4E2C-AF6F-42E3AE11283D}" presName="level3hierChild" presStyleCnt="0"/>
      <dgm:spPr/>
      <dgm:t>
        <a:bodyPr/>
        <a:lstStyle/>
        <a:p>
          <a:endParaRPr lang="lt-LT"/>
        </a:p>
      </dgm:t>
    </dgm:pt>
    <dgm:pt modelId="{1E0608EA-95E4-45EB-89F2-1563EC3479D9}" type="pres">
      <dgm:prSet presAssocID="{B6106F8E-AB84-4FAC-AA7D-8702EDFBC5A3}" presName="conn2-1" presStyleLbl="parChTrans1D3" presStyleIdx="1" presStyleCnt="6"/>
      <dgm:spPr/>
      <dgm:t>
        <a:bodyPr/>
        <a:lstStyle/>
        <a:p>
          <a:endParaRPr lang="lt-LT"/>
        </a:p>
      </dgm:t>
    </dgm:pt>
    <dgm:pt modelId="{B960A4CE-0E2A-4296-B03D-1DB145591C69}" type="pres">
      <dgm:prSet presAssocID="{B6106F8E-AB84-4FAC-AA7D-8702EDFBC5A3}" presName="connTx" presStyleLbl="parChTrans1D3" presStyleIdx="1" presStyleCnt="6"/>
      <dgm:spPr/>
      <dgm:t>
        <a:bodyPr/>
        <a:lstStyle/>
        <a:p>
          <a:endParaRPr lang="lt-LT"/>
        </a:p>
      </dgm:t>
    </dgm:pt>
    <dgm:pt modelId="{8F708DCF-ABA8-44C1-BB8E-44AEF1BAAC14}" type="pres">
      <dgm:prSet presAssocID="{E8B4F2F9-65A2-4D35-B25A-A3DFD8A9B18D}" presName="root2" presStyleCnt="0"/>
      <dgm:spPr/>
      <dgm:t>
        <a:bodyPr/>
        <a:lstStyle/>
        <a:p>
          <a:endParaRPr lang="lt-LT"/>
        </a:p>
      </dgm:t>
    </dgm:pt>
    <dgm:pt modelId="{82AD87C7-01C3-430F-A679-EA815E1EC0A0}" type="pres">
      <dgm:prSet presAssocID="{E8B4F2F9-65A2-4D35-B25A-A3DFD8A9B18D}" presName="LevelTwoTextNode" presStyleLbl="node3" presStyleIdx="1" presStyleCnt="6" custScaleX="129782" custScaleY="161820">
        <dgm:presLayoutVars>
          <dgm:chPref val="3"/>
        </dgm:presLayoutVars>
      </dgm:prSet>
      <dgm:spPr/>
      <dgm:t>
        <a:bodyPr/>
        <a:lstStyle/>
        <a:p>
          <a:endParaRPr lang="lt-LT"/>
        </a:p>
      </dgm:t>
    </dgm:pt>
    <dgm:pt modelId="{4B568E48-5BA8-4872-96B5-AD9EA6E5C097}" type="pres">
      <dgm:prSet presAssocID="{E8B4F2F9-65A2-4D35-B25A-A3DFD8A9B18D}" presName="level3hierChild" presStyleCnt="0"/>
      <dgm:spPr/>
      <dgm:t>
        <a:bodyPr/>
        <a:lstStyle/>
        <a:p>
          <a:endParaRPr lang="lt-LT"/>
        </a:p>
      </dgm:t>
    </dgm:pt>
    <dgm:pt modelId="{2D3EEA84-4F59-4EAF-A00F-39E852157868}" type="pres">
      <dgm:prSet presAssocID="{69F67157-89C0-4BD6-B4FF-395D72A42AE5}" presName="conn2-1" presStyleLbl="parChTrans1D2" presStyleIdx="1" presStyleCnt="3"/>
      <dgm:spPr/>
      <dgm:t>
        <a:bodyPr/>
        <a:lstStyle/>
        <a:p>
          <a:endParaRPr lang="lt-LT"/>
        </a:p>
      </dgm:t>
    </dgm:pt>
    <dgm:pt modelId="{1CDFD194-4EA2-4DFC-96EB-7DFDC8AC3249}" type="pres">
      <dgm:prSet presAssocID="{69F67157-89C0-4BD6-B4FF-395D72A42AE5}" presName="connTx" presStyleLbl="parChTrans1D2" presStyleIdx="1" presStyleCnt="3"/>
      <dgm:spPr/>
      <dgm:t>
        <a:bodyPr/>
        <a:lstStyle/>
        <a:p>
          <a:endParaRPr lang="lt-LT"/>
        </a:p>
      </dgm:t>
    </dgm:pt>
    <dgm:pt modelId="{217E2F80-4CC8-4705-8AF1-8DCF2038D267}" type="pres">
      <dgm:prSet presAssocID="{0450006D-16BC-4C6C-8197-54126562FF69}" presName="root2" presStyleCnt="0"/>
      <dgm:spPr/>
      <dgm:t>
        <a:bodyPr/>
        <a:lstStyle/>
        <a:p>
          <a:endParaRPr lang="lt-LT"/>
        </a:p>
      </dgm:t>
    </dgm:pt>
    <dgm:pt modelId="{3AA3B959-45A5-48B2-933D-58DE35A86688}" type="pres">
      <dgm:prSet presAssocID="{0450006D-16BC-4C6C-8197-54126562FF69}" presName="LevelTwoTextNode" presStyleLbl="node2" presStyleIdx="1" presStyleCnt="3" custScaleY="127370">
        <dgm:presLayoutVars>
          <dgm:chPref val="3"/>
        </dgm:presLayoutVars>
      </dgm:prSet>
      <dgm:spPr/>
      <dgm:t>
        <a:bodyPr/>
        <a:lstStyle/>
        <a:p>
          <a:endParaRPr lang="lt-LT"/>
        </a:p>
      </dgm:t>
    </dgm:pt>
    <dgm:pt modelId="{8A6B8267-5B60-47F1-B631-97CBB2D53903}" type="pres">
      <dgm:prSet presAssocID="{0450006D-16BC-4C6C-8197-54126562FF69}" presName="level3hierChild" presStyleCnt="0"/>
      <dgm:spPr/>
      <dgm:t>
        <a:bodyPr/>
        <a:lstStyle/>
        <a:p>
          <a:endParaRPr lang="lt-LT"/>
        </a:p>
      </dgm:t>
    </dgm:pt>
    <dgm:pt modelId="{10E5AEB1-212F-4F08-8FC4-9B23557ABE88}" type="pres">
      <dgm:prSet presAssocID="{4DDD6E70-665F-4C00-B949-5705136654E2}" presName="conn2-1" presStyleLbl="parChTrans1D3" presStyleIdx="2" presStyleCnt="6"/>
      <dgm:spPr/>
      <dgm:t>
        <a:bodyPr/>
        <a:lstStyle/>
        <a:p>
          <a:endParaRPr lang="lt-LT"/>
        </a:p>
      </dgm:t>
    </dgm:pt>
    <dgm:pt modelId="{6EB93E07-16C1-4C51-8258-5A88BF4F082E}" type="pres">
      <dgm:prSet presAssocID="{4DDD6E70-665F-4C00-B949-5705136654E2}" presName="connTx" presStyleLbl="parChTrans1D3" presStyleIdx="2" presStyleCnt="6"/>
      <dgm:spPr/>
      <dgm:t>
        <a:bodyPr/>
        <a:lstStyle/>
        <a:p>
          <a:endParaRPr lang="lt-LT"/>
        </a:p>
      </dgm:t>
    </dgm:pt>
    <dgm:pt modelId="{79690102-27C8-4B2F-BDF8-6EA960B2C85E}" type="pres">
      <dgm:prSet presAssocID="{6FAE1EC6-0120-4CDB-8E61-0F0EF64C5F80}" presName="root2" presStyleCnt="0"/>
      <dgm:spPr/>
      <dgm:t>
        <a:bodyPr/>
        <a:lstStyle/>
        <a:p>
          <a:endParaRPr lang="lt-LT"/>
        </a:p>
      </dgm:t>
    </dgm:pt>
    <dgm:pt modelId="{92D83885-6874-4E76-8F75-49513B12EA70}" type="pres">
      <dgm:prSet presAssocID="{6FAE1EC6-0120-4CDB-8E61-0F0EF64C5F80}" presName="LevelTwoTextNode" presStyleLbl="node3" presStyleIdx="2" presStyleCnt="6" custScaleX="129851" custScaleY="145559">
        <dgm:presLayoutVars>
          <dgm:chPref val="3"/>
        </dgm:presLayoutVars>
      </dgm:prSet>
      <dgm:spPr/>
      <dgm:t>
        <a:bodyPr/>
        <a:lstStyle/>
        <a:p>
          <a:endParaRPr lang="lt-LT"/>
        </a:p>
      </dgm:t>
    </dgm:pt>
    <dgm:pt modelId="{E23E7F87-7BBF-4294-B5AD-19DA715B2B8F}" type="pres">
      <dgm:prSet presAssocID="{6FAE1EC6-0120-4CDB-8E61-0F0EF64C5F80}" presName="level3hierChild" presStyleCnt="0"/>
      <dgm:spPr/>
      <dgm:t>
        <a:bodyPr/>
        <a:lstStyle/>
        <a:p>
          <a:endParaRPr lang="lt-LT"/>
        </a:p>
      </dgm:t>
    </dgm:pt>
    <dgm:pt modelId="{DB364904-F500-47C8-BF7C-019F7741677C}" type="pres">
      <dgm:prSet presAssocID="{2565581C-76C6-4F19-8931-3B796D953DDC}" presName="conn2-1" presStyleLbl="parChTrans1D3" presStyleIdx="3" presStyleCnt="6"/>
      <dgm:spPr/>
      <dgm:t>
        <a:bodyPr/>
        <a:lstStyle/>
        <a:p>
          <a:endParaRPr lang="lt-LT"/>
        </a:p>
      </dgm:t>
    </dgm:pt>
    <dgm:pt modelId="{B39854B1-6454-4EB0-B1D9-6D500F905BF9}" type="pres">
      <dgm:prSet presAssocID="{2565581C-76C6-4F19-8931-3B796D953DDC}" presName="connTx" presStyleLbl="parChTrans1D3" presStyleIdx="3" presStyleCnt="6"/>
      <dgm:spPr/>
      <dgm:t>
        <a:bodyPr/>
        <a:lstStyle/>
        <a:p>
          <a:endParaRPr lang="lt-LT"/>
        </a:p>
      </dgm:t>
    </dgm:pt>
    <dgm:pt modelId="{FF4321C7-9C32-4F43-AFFF-1ECE49357556}" type="pres">
      <dgm:prSet presAssocID="{39E6F959-D5E3-4E57-A781-418A8518B3B1}" presName="root2" presStyleCnt="0"/>
      <dgm:spPr/>
    </dgm:pt>
    <dgm:pt modelId="{771EAA56-865F-4D81-8553-96DE32246A05}" type="pres">
      <dgm:prSet presAssocID="{39E6F959-D5E3-4E57-A781-418A8518B3B1}" presName="LevelTwoTextNode" presStyleLbl="node3" presStyleIdx="3" presStyleCnt="6" custScaleX="128070">
        <dgm:presLayoutVars>
          <dgm:chPref val="3"/>
        </dgm:presLayoutVars>
      </dgm:prSet>
      <dgm:spPr/>
      <dgm:t>
        <a:bodyPr/>
        <a:lstStyle/>
        <a:p>
          <a:endParaRPr lang="lt-LT"/>
        </a:p>
      </dgm:t>
    </dgm:pt>
    <dgm:pt modelId="{5C7B36BF-876D-499F-AFF2-F162C0D7C4B9}" type="pres">
      <dgm:prSet presAssocID="{39E6F959-D5E3-4E57-A781-418A8518B3B1}" presName="level3hierChild" presStyleCnt="0"/>
      <dgm:spPr/>
    </dgm:pt>
    <dgm:pt modelId="{D7DF1D1C-FA2D-4F32-800C-8178CEE86C1D}" type="pres">
      <dgm:prSet presAssocID="{FB4A37EB-2CB0-4696-BA78-63C0DE932F8F}" presName="conn2-1" presStyleLbl="parChTrans1D2" presStyleIdx="2" presStyleCnt="3"/>
      <dgm:spPr/>
      <dgm:t>
        <a:bodyPr/>
        <a:lstStyle/>
        <a:p>
          <a:endParaRPr lang="lt-LT"/>
        </a:p>
      </dgm:t>
    </dgm:pt>
    <dgm:pt modelId="{8B179BD8-B186-40F1-B7CF-8DCF5D975A63}" type="pres">
      <dgm:prSet presAssocID="{FB4A37EB-2CB0-4696-BA78-63C0DE932F8F}" presName="connTx" presStyleLbl="parChTrans1D2" presStyleIdx="2" presStyleCnt="3"/>
      <dgm:spPr/>
      <dgm:t>
        <a:bodyPr/>
        <a:lstStyle/>
        <a:p>
          <a:endParaRPr lang="lt-LT"/>
        </a:p>
      </dgm:t>
    </dgm:pt>
    <dgm:pt modelId="{F71A9AE8-6C7A-411B-9341-77E682AD4C9A}" type="pres">
      <dgm:prSet presAssocID="{06EEA3A9-1EAD-4422-A49D-31661F8CC1C6}" presName="root2" presStyleCnt="0"/>
      <dgm:spPr/>
      <dgm:t>
        <a:bodyPr/>
        <a:lstStyle/>
        <a:p>
          <a:endParaRPr lang="lt-LT"/>
        </a:p>
      </dgm:t>
    </dgm:pt>
    <dgm:pt modelId="{BED339DB-7891-4AF6-8977-9C954984113C}" type="pres">
      <dgm:prSet presAssocID="{06EEA3A9-1EAD-4422-A49D-31661F8CC1C6}" presName="LevelTwoTextNode" presStyleLbl="node2" presStyleIdx="2" presStyleCnt="3" custScaleY="140664" custLinFactNeighborX="-426" custLinFactNeighborY="-4185">
        <dgm:presLayoutVars>
          <dgm:chPref val="3"/>
        </dgm:presLayoutVars>
      </dgm:prSet>
      <dgm:spPr/>
      <dgm:t>
        <a:bodyPr/>
        <a:lstStyle/>
        <a:p>
          <a:endParaRPr lang="lt-LT"/>
        </a:p>
      </dgm:t>
    </dgm:pt>
    <dgm:pt modelId="{B1AAF6BC-63FF-4CCB-A4B6-13924BC5F1A1}" type="pres">
      <dgm:prSet presAssocID="{06EEA3A9-1EAD-4422-A49D-31661F8CC1C6}" presName="level3hierChild" presStyleCnt="0"/>
      <dgm:spPr/>
      <dgm:t>
        <a:bodyPr/>
        <a:lstStyle/>
        <a:p>
          <a:endParaRPr lang="lt-LT"/>
        </a:p>
      </dgm:t>
    </dgm:pt>
    <dgm:pt modelId="{F86AD737-C5F2-459E-8181-B4BC3A989A0A}" type="pres">
      <dgm:prSet presAssocID="{1140CDB5-FB88-4CDB-BD5C-AC3AD985CAC0}" presName="conn2-1" presStyleLbl="parChTrans1D3" presStyleIdx="4" presStyleCnt="6"/>
      <dgm:spPr/>
      <dgm:t>
        <a:bodyPr/>
        <a:lstStyle/>
        <a:p>
          <a:endParaRPr lang="lt-LT"/>
        </a:p>
      </dgm:t>
    </dgm:pt>
    <dgm:pt modelId="{940416C2-55B5-466B-A858-EF0510C59E2C}" type="pres">
      <dgm:prSet presAssocID="{1140CDB5-FB88-4CDB-BD5C-AC3AD985CAC0}" presName="connTx" presStyleLbl="parChTrans1D3" presStyleIdx="4" presStyleCnt="6"/>
      <dgm:spPr/>
      <dgm:t>
        <a:bodyPr/>
        <a:lstStyle/>
        <a:p>
          <a:endParaRPr lang="lt-LT"/>
        </a:p>
      </dgm:t>
    </dgm:pt>
    <dgm:pt modelId="{FD092041-37C5-46ED-B023-EDB9989D6D96}" type="pres">
      <dgm:prSet presAssocID="{28989E06-AF14-4BCC-8F8D-85FAAA4AC68B}" presName="root2" presStyleCnt="0"/>
      <dgm:spPr/>
      <dgm:t>
        <a:bodyPr/>
        <a:lstStyle/>
        <a:p>
          <a:endParaRPr lang="lt-LT"/>
        </a:p>
      </dgm:t>
    </dgm:pt>
    <dgm:pt modelId="{3839909F-9285-4BFC-9ED2-7ECEE9A11CCF}" type="pres">
      <dgm:prSet presAssocID="{28989E06-AF14-4BCC-8F8D-85FAAA4AC68B}" presName="LevelTwoTextNode" presStyleLbl="node3" presStyleIdx="4" presStyleCnt="6" custScaleX="132277" custScaleY="136424" custLinFactNeighborX="-2127" custLinFactNeighborY="1395">
        <dgm:presLayoutVars>
          <dgm:chPref val="3"/>
        </dgm:presLayoutVars>
      </dgm:prSet>
      <dgm:spPr/>
      <dgm:t>
        <a:bodyPr/>
        <a:lstStyle/>
        <a:p>
          <a:endParaRPr lang="lt-LT"/>
        </a:p>
      </dgm:t>
    </dgm:pt>
    <dgm:pt modelId="{283C9DF3-F931-4DF3-8FA6-79D251A38611}" type="pres">
      <dgm:prSet presAssocID="{28989E06-AF14-4BCC-8F8D-85FAAA4AC68B}" presName="level3hierChild" presStyleCnt="0"/>
      <dgm:spPr/>
      <dgm:t>
        <a:bodyPr/>
        <a:lstStyle/>
        <a:p>
          <a:endParaRPr lang="lt-LT"/>
        </a:p>
      </dgm:t>
    </dgm:pt>
    <dgm:pt modelId="{D5E75C63-2338-40EA-91FF-9B248B300769}" type="pres">
      <dgm:prSet presAssocID="{7E0615F5-A516-4C43-8FDB-38C32F9F974C}" presName="conn2-1" presStyleLbl="parChTrans1D3" presStyleIdx="5" presStyleCnt="6"/>
      <dgm:spPr/>
      <dgm:t>
        <a:bodyPr/>
        <a:lstStyle/>
        <a:p>
          <a:endParaRPr lang="lt-LT"/>
        </a:p>
      </dgm:t>
    </dgm:pt>
    <dgm:pt modelId="{60FDC0AE-8CB9-424F-A04E-ABC7C7F18C8F}" type="pres">
      <dgm:prSet presAssocID="{7E0615F5-A516-4C43-8FDB-38C32F9F974C}" presName="connTx" presStyleLbl="parChTrans1D3" presStyleIdx="5" presStyleCnt="6"/>
      <dgm:spPr/>
      <dgm:t>
        <a:bodyPr/>
        <a:lstStyle/>
        <a:p>
          <a:endParaRPr lang="lt-LT"/>
        </a:p>
      </dgm:t>
    </dgm:pt>
    <dgm:pt modelId="{3493B26A-C27B-4DC1-B572-17824B3AC938}" type="pres">
      <dgm:prSet presAssocID="{672A7291-795A-4D52-BA0D-30BE77AD6A2F}" presName="root2" presStyleCnt="0"/>
      <dgm:spPr/>
      <dgm:t>
        <a:bodyPr/>
        <a:lstStyle/>
        <a:p>
          <a:endParaRPr lang="lt-LT"/>
        </a:p>
      </dgm:t>
    </dgm:pt>
    <dgm:pt modelId="{AE5EDC4E-A39C-462A-8802-E11B59C93EBC}" type="pres">
      <dgm:prSet presAssocID="{672A7291-795A-4D52-BA0D-30BE77AD6A2F}" presName="LevelTwoTextNode" presStyleLbl="node3" presStyleIdx="5" presStyleCnt="6" custScaleX="131896" custScaleY="101397" custLinFactNeighborX="-1701" custLinFactNeighborY="-6699">
        <dgm:presLayoutVars>
          <dgm:chPref val="3"/>
        </dgm:presLayoutVars>
      </dgm:prSet>
      <dgm:spPr/>
      <dgm:t>
        <a:bodyPr/>
        <a:lstStyle/>
        <a:p>
          <a:endParaRPr lang="lt-LT"/>
        </a:p>
      </dgm:t>
    </dgm:pt>
    <dgm:pt modelId="{8C0B1A44-9C0C-4E62-B412-36B9B4D363AA}" type="pres">
      <dgm:prSet presAssocID="{672A7291-795A-4D52-BA0D-30BE77AD6A2F}" presName="level3hierChild" presStyleCnt="0"/>
      <dgm:spPr/>
      <dgm:t>
        <a:bodyPr/>
        <a:lstStyle/>
        <a:p>
          <a:endParaRPr lang="lt-LT"/>
        </a:p>
      </dgm:t>
    </dgm:pt>
  </dgm:ptLst>
  <dgm:cxnLst>
    <dgm:cxn modelId="{5E5E9BBC-B11F-43EE-A5D9-AF78548B460E}" type="presOf" srcId="{69F67157-89C0-4BD6-B4FF-395D72A42AE5}" destId="{2D3EEA84-4F59-4EAF-A00F-39E852157868}" srcOrd="0" destOrd="0" presId="urn:microsoft.com/office/officeart/2008/layout/HorizontalMultiLevelHierarchy"/>
    <dgm:cxn modelId="{2990701E-4180-44C3-8FA1-F2F996290C9F}" type="presOf" srcId="{F5709C1B-A24E-43A5-86AE-DA46DD99F80B}" destId="{FCE366B4-38A5-4BC1-81AF-B5CAFF47273E}" srcOrd="0" destOrd="0" presId="urn:microsoft.com/office/officeart/2008/layout/HorizontalMultiLevelHierarchy"/>
    <dgm:cxn modelId="{81B81006-2CB4-4220-88D7-E8A9E611E45E}" srcId="{F5709C1B-A24E-43A5-86AE-DA46DD99F80B}" destId="{923E6FF2-68DB-4ED2-B1E0-762E02271B1A}" srcOrd="0" destOrd="0" parTransId="{2671A624-9DA5-4A76-A783-95AC4906AFEA}" sibTransId="{499BF051-E206-4BC2-8C2B-AA033F391A86}"/>
    <dgm:cxn modelId="{AD2C289B-CE54-444E-8ADA-4F2DF6F937F6}" srcId="{7B9CA07F-744F-43F1-BA1B-93D3910AA166}" destId="{F5709C1B-A24E-43A5-86AE-DA46DD99F80B}" srcOrd="0" destOrd="0" parTransId="{4FF6DFCB-1F00-430E-9DC2-AEF39B1329B8}" sibTransId="{889561BD-E37E-4CDF-900E-1B2B2A87062A}"/>
    <dgm:cxn modelId="{576F6BB0-CAEB-4F6E-9603-006D6D7C8729}" type="presOf" srcId="{672A7291-795A-4D52-BA0D-30BE77AD6A2F}" destId="{AE5EDC4E-A39C-462A-8802-E11B59C93EBC}" srcOrd="0" destOrd="0" presId="urn:microsoft.com/office/officeart/2008/layout/HorizontalMultiLevelHierarchy"/>
    <dgm:cxn modelId="{7831A31A-F1D8-4680-BABC-5412484239FF}" srcId="{7B9CA07F-744F-43F1-BA1B-93D3910AA166}" destId="{E8B4F2F9-65A2-4D35-B25A-A3DFD8A9B18D}" srcOrd="1" destOrd="0" parTransId="{B6106F8E-AB84-4FAC-AA7D-8702EDFBC5A3}" sibTransId="{3551AAC8-91C5-426E-AAFC-CAEA3602B17A}"/>
    <dgm:cxn modelId="{0BC07EF2-0FBE-412E-B143-94915E573440}" type="presOf" srcId="{4FF6DFCB-1F00-430E-9DC2-AEF39B1329B8}" destId="{CB4A2CA5-7EB2-4EC9-BCCA-DDA10317D8E3}" srcOrd="0" destOrd="0" presId="urn:microsoft.com/office/officeart/2008/layout/HorizontalMultiLevelHierarchy"/>
    <dgm:cxn modelId="{09B7E166-52C5-4BF9-A289-75B141D03740}" type="presOf" srcId="{B6106F8E-AB84-4FAC-AA7D-8702EDFBC5A3}" destId="{B960A4CE-0E2A-4296-B03D-1DB145591C69}" srcOrd="1" destOrd="0" presId="urn:microsoft.com/office/officeart/2008/layout/HorizontalMultiLevelHierarchy"/>
    <dgm:cxn modelId="{7A20739A-8D26-47AC-8045-A8E98112C8A5}" type="presOf" srcId="{7B9CA07F-744F-43F1-BA1B-93D3910AA166}" destId="{8D196E2A-1C50-488F-A001-875C9796FFE2}" srcOrd="0" destOrd="0" presId="urn:microsoft.com/office/officeart/2008/layout/HorizontalMultiLevelHierarchy"/>
    <dgm:cxn modelId="{C108C0A2-B63A-41B8-8F61-50E4077CBD8F}" type="presOf" srcId="{D405A5B3-47C2-4326-BE77-C1AE7052D4CE}" destId="{691C5272-0469-44C7-AD74-4F2D8A17AF75}" srcOrd="1" destOrd="0" presId="urn:microsoft.com/office/officeart/2008/layout/HorizontalMultiLevelHierarchy"/>
    <dgm:cxn modelId="{7C8D9E8B-EF1E-4ECF-9030-803E5A9EC12B}" type="presOf" srcId="{2565581C-76C6-4F19-8931-3B796D953DDC}" destId="{DB364904-F500-47C8-BF7C-019F7741677C}" srcOrd="0" destOrd="0" presId="urn:microsoft.com/office/officeart/2008/layout/HorizontalMultiLevelHierarchy"/>
    <dgm:cxn modelId="{EA986E1D-CFB1-4E89-A5F8-2BC75D4A672C}" type="presOf" srcId="{FB4A37EB-2CB0-4696-BA78-63C0DE932F8F}" destId="{8B179BD8-B186-40F1-B7CF-8DCF5D975A63}" srcOrd="1" destOrd="0" presId="urn:microsoft.com/office/officeart/2008/layout/HorizontalMultiLevelHierarchy"/>
    <dgm:cxn modelId="{776D5D54-5CFD-4C6D-A15B-41618B38B85E}" type="presOf" srcId="{4DDD6E70-665F-4C00-B949-5705136654E2}" destId="{10E5AEB1-212F-4F08-8FC4-9B23557ABE88}" srcOrd="0" destOrd="0" presId="urn:microsoft.com/office/officeart/2008/layout/HorizontalMultiLevelHierarchy"/>
    <dgm:cxn modelId="{62446BEF-74AE-4B58-B2B9-B472400229E9}" type="presOf" srcId="{2565581C-76C6-4F19-8931-3B796D953DDC}" destId="{B39854B1-6454-4EB0-B1D9-6D500F905BF9}" srcOrd="1" destOrd="0" presId="urn:microsoft.com/office/officeart/2008/layout/HorizontalMultiLevelHierarchy"/>
    <dgm:cxn modelId="{306B23FF-0B37-4E01-9FF3-9BEDED22F0AA}" type="presOf" srcId="{7E0615F5-A516-4C43-8FDB-38C32F9F974C}" destId="{D5E75C63-2338-40EA-91FF-9B248B300769}" srcOrd="0" destOrd="0" presId="urn:microsoft.com/office/officeart/2008/layout/HorizontalMultiLevelHierarchy"/>
    <dgm:cxn modelId="{50CD77E0-2D13-43D2-B65F-63BA31AC3344}" type="presOf" srcId="{4FF6DFCB-1F00-430E-9DC2-AEF39B1329B8}" destId="{F048EDA1-C657-4A04-9485-E9A7412FAD8E}" srcOrd="1" destOrd="0" presId="urn:microsoft.com/office/officeart/2008/layout/HorizontalMultiLevelHierarchy"/>
    <dgm:cxn modelId="{3BF574BD-4232-4FCC-A146-AB1E44FAF541}" srcId="{57C954A8-AA7B-4D95-A8EE-5C6162A5C929}" destId="{7B9CA07F-744F-43F1-BA1B-93D3910AA166}" srcOrd="0" destOrd="0" parTransId="{0C0D7748-1314-4F19-BE2F-799432775C0E}" sibTransId="{F8B912F7-2C13-4138-BB59-ABFE4D0F8D52}"/>
    <dgm:cxn modelId="{685AA5FD-0B1B-40A5-8C08-D204EF1811AE}" type="presOf" srcId="{1140CDB5-FB88-4CDB-BD5C-AC3AD985CAC0}" destId="{940416C2-55B5-466B-A858-EF0510C59E2C}" srcOrd="1" destOrd="0" presId="urn:microsoft.com/office/officeart/2008/layout/HorizontalMultiLevelHierarchy"/>
    <dgm:cxn modelId="{D3AB93D6-3B25-47AB-94B5-3CD761ACD047}" type="presOf" srcId="{4DDD6E70-665F-4C00-B949-5705136654E2}" destId="{6EB93E07-16C1-4C51-8258-5A88BF4F082E}" srcOrd="1" destOrd="0" presId="urn:microsoft.com/office/officeart/2008/layout/HorizontalMultiLevelHierarchy"/>
    <dgm:cxn modelId="{FBEF8D0C-91F4-415A-916B-BDFA834A1396}" type="presOf" srcId="{E8B4F2F9-65A2-4D35-B25A-A3DFD8A9B18D}" destId="{82AD87C7-01C3-430F-A679-EA815E1EC0A0}" srcOrd="0" destOrd="0" presId="urn:microsoft.com/office/officeart/2008/layout/HorizontalMultiLevelHierarchy"/>
    <dgm:cxn modelId="{354E005F-4D8A-4FEA-939D-A78CC6EA5AE7}" type="presOf" srcId="{69F67157-89C0-4BD6-B4FF-395D72A42AE5}" destId="{1CDFD194-4EA2-4DFC-96EB-7DFDC8AC3249}" srcOrd="1" destOrd="0" presId="urn:microsoft.com/office/officeart/2008/layout/HorizontalMultiLevelHierarchy"/>
    <dgm:cxn modelId="{ABB122EE-B440-46FA-A936-5F59509EB0ED}" type="presOf" srcId="{B6106F8E-AB84-4FAC-AA7D-8702EDFBC5A3}" destId="{1E0608EA-95E4-45EB-89F2-1563EC3479D9}" srcOrd="0" destOrd="0" presId="urn:microsoft.com/office/officeart/2008/layout/HorizontalMultiLevelHierarchy"/>
    <dgm:cxn modelId="{3B335E31-444E-4532-9302-5DF2CD56ED80}" type="presOf" srcId="{57C954A8-AA7B-4D95-A8EE-5C6162A5C929}" destId="{15EBBFC5-AD9C-4609-9F07-B0EC13BBAED6}" srcOrd="0" destOrd="0" presId="urn:microsoft.com/office/officeart/2008/layout/HorizontalMultiLevelHierarchy"/>
    <dgm:cxn modelId="{4310DAD9-0C4C-4D7C-970F-5884A005C57B}" type="presOf" srcId="{E98B94C9-31D2-4E2C-AF6F-42E3AE11283D}" destId="{D58A3BBA-4569-4F15-96C3-05152AD87B33}" srcOrd="0" destOrd="0" presId="urn:microsoft.com/office/officeart/2008/layout/HorizontalMultiLevelHierarchy"/>
    <dgm:cxn modelId="{B1D020BF-85F6-4D89-AA61-E0827C274535}" type="presOf" srcId="{28989E06-AF14-4BCC-8F8D-85FAAA4AC68B}" destId="{3839909F-9285-4BFC-9ED2-7ECEE9A11CCF}" srcOrd="0" destOrd="0" presId="urn:microsoft.com/office/officeart/2008/layout/HorizontalMultiLevelHierarchy"/>
    <dgm:cxn modelId="{8F57845D-AEBB-4E0D-A59B-1AE35CAA7270}" srcId="{FFD83B02-09EE-40DD-A1C1-830FA0D4687F}" destId="{57C954A8-AA7B-4D95-A8EE-5C6162A5C929}" srcOrd="0" destOrd="0" parTransId="{AD9A1302-C1F9-4427-80D9-B551688D58D0}" sibTransId="{60C0ECB3-0BA7-4D03-92BE-F72794E33832}"/>
    <dgm:cxn modelId="{C4B9A7C7-AFBF-45D4-9966-2C2F953EC960}" type="presOf" srcId="{0C0D7748-1314-4F19-BE2F-799432775C0E}" destId="{57D856D9-BEFC-4B6A-8064-F8A73BFA4926}" srcOrd="1" destOrd="0" presId="urn:microsoft.com/office/officeart/2008/layout/HorizontalMultiLevelHierarchy"/>
    <dgm:cxn modelId="{1100E430-B7F8-4A1F-B920-74A809C1E159}" srcId="{06EEA3A9-1EAD-4422-A49D-31661F8CC1C6}" destId="{672A7291-795A-4D52-BA0D-30BE77AD6A2F}" srcOrd="1" destOrd="0" parTransId="{7E0615F5-A516-4C43-8FDB-38C32F9F974C}" sibTransId="{DD087749-7CD4-43C1-8D54-0FDFF75BA58E}"/>
    <dgm:cxn modelId="{0BA970A6-1C81-4EC6-AB87-17DEDC2D63C9}" srcId="{57C954A8-AA7B-4D95-A8EE-5C6162A5C929}" destId="{06EEA3A9-1EAD-4422-A49D-31661F8CC1C6}" srcOrd="2" destOrd="0" parTransId="{FB4A37EB-2CB0-4696-BA78-63C0DE932F8F}" sibTransId="{AA24AF34-536E-4633-929A-1E52015EBA12}"/>
    <dgm:cxn modelId="{1BAEBA33-DE63-4EFA-8292-10A72EEFA0A1}" srcId="{57C954A8-AA7B-4D95-A8EE-5C6162A5C929}" destId="{0450006D-16BC-4C6C-8197-54126562FF69}" srcOrd="1" destOrd="0" parTransId="{69F67157-89C0-4BD6-B4FF-395D72A42AE5}" sibTransId="{5E0119A8-9095-4591-B53A-BCFACDFC5725}"/>
    <dgm:cxn modelId="{8D33C1F1-CABB-4E21-907E-C114E1165795}" type="presOf" srcId="{06EEA3A9-1EAD-4422-A49D-31661F8CC1C6}" destId="{BED339DB-7891-4AF6-8977-9C954984113C}" srcOrd="0" destOrd="0" presId="urn:microsoft.com/office/officeart/2008/layout/HorizontalMultiLevelHierarchy"/>
    <dgm:cxn modelId="{153ABF77-67D3-449D-BF92-B29648F2FA64}" type="presOf" srcId="{2671A624-9DA5-4A76-A783-95AC4906AFEA}" destId="{BFDC57B7-1D05-4BE9-ACF3-E9718F5CF36D}" srcOrd="1" destOrd="0" presId="urn:microsoft.com/office/officeart/2008/layout/HorizontalMultiLevelHierarchy"/>
    <dgm:cxn modelId="{302A69BE-CD62-4B0B-98D0-37BA7AD23D79}" type="presOf" srcId="{6FAE1EC6-0120-4CDB-8E61-0F0EF64C5F80}" destId="{92D83885-6874-4E76-8F75-49513B12EA70}" srcOrd="0" destOrd="0" presId="urn:microsoft.com/office/officeart/2008/layout/HorizontalMultiLevelHierarchy"/>
    <dgm:cxn modelId="{287B7174-A1B8-4C4C-9316-4A23CC478D3B}" type="presOf" srcId="{2671A624-9DA5-4A76-A783-95AC4906AFEA}" destId="{F1867385-6A27-4A67-BE4B-D3DA62C439EE}" srcOrd="0" destOrd="0" presId="urn:microsoft.com/office/officeart/2008/layout/HorizontalMultiLevelHierarchy"/>
    <dgm:cxn modelId="{F182C0B9-82AC-4484-8A8D-A78C67F5B76B}" type="presOf" srcId="{FFD83B02-09EE-40DD-A1C1-830FA0D4687F}" destId="{3917E3F4-302E-4CE8-8479-37C268C51E28}" srcOrd="0" destOrd="0" presId="urn:microsoft.com/office/officeart/2008/layout/HorizontalMultiLevelHierarchy"/>
    <dgm:cxn modelId="{02AD821A-9EF2-4FA3-BAB4-C44276E2D7C5}" srcId="{0450006D-16BC-4C6C-8197-54126562FF69}" destId="{6FAE1EC6-0120-4CDB-8E61-0F0EF64C5F80}" srcOrd="0" destOrd="0" parTransId="{4DDD6E70-665F-4C00-B949-5705136654E2}" sibTransId="{71356B8A-6098-48A0-B6D8-B446D974C97F}"/>
    <dgm:cxn modelId="{338E6E37-8BAA-46D8-ACDF-DDF3378E50E7}" srcId="{F5709C1B-A24E-43A5-86AE-DA46DD99F80B}" destId="{E98B94C9-31D2-4E2C-AF6F-42E3AE11283D}" srcOrd="1" destOrd="0" parTransId="{D405A5B3-47C2-4326-BE77-C1AE7052D4CE}" sibTransId="{58768E3F-A4C9-41A5-BA6A-BF5F609B54B2}"/>
    <dgm:cxn modelId="{22BDCADB-D8DA-489D-A4A2-41B28AFD5428}" type="presOf" srcId="{923E6FF2-68DB-4ED2-B1E0-762E02271B1A}" destId="{65B69BB7-4FD6-4B9F-8FE8-E1623A7A0390}" srcOrd="0" destOrd="0" presId="urn:microsoft.com/office/officeart/2008/layout/HorizontalMultiLevelHierarchy"/>
    <dgm:cxn modelId="{50C5CC06-6904-4AAB-BB9F-D01BBB0B62D8}" srcId="{06EEA3A9-1EAD-4422-A49D-31661F8CC1C6}" destId="{28989E06-AF14-4BCC-8F8D-85FAAA4AC68B}" srcOrd="0" destOrd="0" parTransId="{1140CDB5-FB88-4CDB-BD5C-AC3AD985CAC0}" sibTransId="{E252C776-3751-4A2C-8808-C11C59E6A061}"/>
    <dgm:cxn modelId="{F82632F4-35A2-454F-9316-0A8C8CA6FBCA}" type="presOf" srcId="{FB4A37EB-2CB0-4696-BA78-63C0DE932F8F}" destId="{D7DF1D1C-FA2D-4F32-800C-8178CEE86C1D}" srcOrd="0" destOrd="0" presId="urn:microsoft.com/office/officeart/2008/layout/HorizontalMultiLevelHierarchy"/>
    <dgm:cxn modelId="{119438BE-DFEA-4607-895D-26CE740F5BBB}" type="presOf" srcId="{D405A5B3-47C2-4326-BE77-C1AE7052D4CE}" destId="{69C4357A-E297-4424-9797-B4E9AB30B179}" srcOrd="0" destOrd="0" presId="urn:microsoft.com/office/officeart/2008/layout/HorizontalMultiLevelHierarchy"/>
    <dgm:cxn modelId="{1D5B7EFD-0F9D-473A-85A2-22713A545096}" type="presOf" srcId="{39E6F959-D5E3-4E57-A781-418A8518B3B1}" destId="{771EAA56-865F-4D81-8553-96DE32246A05}" srcOrd="0" destOrd="0" presId="urn:microsoft.com/office/officeart/2008/layout/HorizontalMultiLevelHierarchy"/>
    <dgm:cxn modelId="{E4A8E65C-527F-4B4C-9479-F2BCD57773DF}" type="presOf" srcId="{0450006D-16BC-4C6C-8197-54126562FF69}" destId="{3AA3B959-45A5-48B2-933D-58DE35A86688}" srcOrd="0" destOrd="0" presId="urn:microsoft.com/office/officeart/2008/layout/HorizontalMultiLevelHierarchy"/>
    <dgm:cxn modelId="{CEFFBA64-517D-43AA-ABE1-85416914F068}" type="presOf" srcId="{1140CDB5-FB88-4CDB-BD5C-AC3AD985CAC0}" destId="{F86AD737-C5F2-459E-8181-B4BC3A989A0A}" srcOrd="0" destOrd="0" presId="urn:microsoft.com/office/officeart/2008/layout/HorizontalMultiLevelHierarchy"/>
    <dgm:cxn modelId="{42B6E8D0-A354-4F12-A3CA-6D1B70E626F4}" type="presOf" srcId="{7E0615F5-A516-4C43-8FDB-38C32F9F974C}" destId="{60FDC0AE-8CB9-424F-A04E-ABC7C7F18C8F}" srcOrd="1" destOrd="0" presId="urn:microsoft.com/office/officeart/2008/layout/HorizontalMultiLevelHierarchy"/>
    <dgm:cxn modelId="{E1A55B50-A5EA-49A1-8B5C-7270CC450F27}" srcId="{0450006D-16BC-4C6C-8197-54126562FF69}" destId="{39E6F959-D5E3-4E57-A781-418A8518B3B1}" srcOrd="1" destOrd="0" parTransId="{2565581C-76C6-4F19-8931-3B796D953DDC}" sibTransId="{29DC6599-73D4-489C-88F4-9BCB8215932B}"/>
    <dgm:cxn modelId="{358E7759-560B-4499-980C-4D7A383BF90B}" type="presOf" srcId="{0C0D7748-1314-4F19-BE2F-799432775C0E}" destId="{60B0CDEB-81BC-497D-B76E-82127E0979FC}" srcOrd="0" destOrd="0" presId="urn:microsoft.com/office/officeart/2008/layout/HorizontalMultiLevelHierarchy"/>
    <dgm:cxn modelId="{5DC2F3B8-C579-4FB4-93F9-4ADC394E25E6}" type="presParOf" srcId="{3917E3F4-302E-4CE8-8479-37C268C51E28}" destId="{85B1FFD5-3A2F-445E-83B9-13C40A932022}" srcOrd="0" destOrd="0" presId="urn:microsoft.com/office/officeart/2008/layout/HorizontalMultiLevelHierarchy"/>
    <dgm:cxn modelId="{0EAEC406-98F6-41F9-8BF1-EABF74EAB8EE}" type="presParOf" srcId="{85B1FFD5-3A2F-445E-83B9-13C40A932022}" destId="{15EBBFC5-AD9C-4609-9F07-B0EC13BBAED6}" srcOrd="0" destOrd="0" presId="urn:microsoft.com/office/officeart/2008/layout/HorizontalMultiLevelHierarchy"/>
    <dgm:cxn modelId="{02AAFFBF-C4B0-4DAB-AE47-D2F64866181A}" type="presParOf" srcId="{85B1FFD5-3A2F-445E-83B9-13C40A932022}" destId="{57929373-09DC-4EAF-84DA-47F493BDE267}" srcOrd="1" destOrd="0" presId="urn:microsoft.com/office/officeart/2008/layout/HorizontalMultiLevelHierarchy"/>
    <dgm:cxn modelId="{AECE7762-80B4-4750-BAB9-745A5553D3D3}" type="presParOf" srcId="{57929373-09DC-4EAF-84DA-47F493BDE267}" destId="{60B0CDEB-81BC-497D-B76E-82127E0979FC}" srcOrd="0" destOrd="0" presId="urn:microsoft.com/office/officeart/2008/layout/HorizontalMultiLevelHierarchy"/>
    <dgm:cxn modelId="{DE32E9C8-4C01-4C87-A1EF-93F7C1CFACD7}" type="presParOf" srcId="{60B0CDEB-81BC-497D-B76E-82127E0979FC}" destId="{57D856D9-BEFC-4B6A-8064-F8A73BFA4926}" srcOrd="0" destOrd="0" presId="urn:microsoft.com/office/officeart/2008/layout/HorizontalMultiLevelHierarchy"/>
    <dgm:cxn modelId="{19E87EC4-44BC-4682-A528-D02292E05B16}" type="presParOf" srcId="{57929373-09DC-4EAF-84DA-47F493BDE267}" destId="{8DE73BD8-22F3-4ED2-9A20-404DD38704FB}" srcOrd="1" destOrd="0" presId="urn:microsoft.com/office/officeart/2008/layout/HorizontalMultiLevelHierarchy"/>
    <dgm:cxn modelId="{846CE8C8-1CB5-47A2-8F73-32B901F93226}" type="presParOf" srcId="{8DE73BD8-22F3-4ED2-9A20-404DD38704FB}" destId="{8D196E2A-1C50-488F-A001-875C9796FFE2}" srcOrd="0" destOrd="0" presId="urn:microsoft.com/office/officeart/2008/layout/HorizontalMultiLevelHierarchy"/>
    <dgm:cxn modelId="{C5CA2313-8898-408F-8EB8-4D50326E2690}" type="presParOf" srcId="{8DE73BD8-22F3-4ED2-9A20-404DD38704FB}" destId="{0A0459FF-E1D1-4951-B50E-48C9CC9AC5CB}" srcOrd="1" destOrd="0" presId="urn:microsoft.com/office/officeart/2008/layout/HorizontalMultiLevelHierarchy"/>
    <dgm:cxn modelId="{6F046E3B-195C-42C2-94BD-4F6CFAFAED6C}" type="presParOf" srcId="{0A0459FF-E1D1-4951-B50E-48C9CC9AC5CB}" destId="{CB4A2CA5-7EB2-4EC9-BCCA-DDA10317D8E3}" srcOrd="0" destOrd="0" presId="urn:microsoft.com/office/officeart/2008/layout/HorizontalMultiLevelHierarchy"/>
    <dgm:cxn modelId="{51DE0235-1323-4DBB-8463-A8ABFB20B5A4}" type="presParOf" srcId="{CB4A2CA5-7EB2-4EC9-BCCA-DDA10317D8E3}" destId="{F048EDA1-C657-4A04-9485-E9A7412FAD8E}" srcOrd="0" destOrd="0" presId="urn:microsoft.com/office/officeart/2008/layout/HorizontalMultiLevelHierarchy"/>
    <dgm:cxn modelId="{E20EDA64-1E5C-4413-8446-9793659F4CDF}" type="presParOf" srcId="{0A0459FF-E1D1-4951-B50E-48C9CC9AC5CB}" destId="{E834C9AB-F196-41CB-8419-A075C8953D37}" srcOrd="1" destOrd="0" presId="urn:microsoft.com/office/officeart/2008/layout/HorizontalMultiLevelHierarchy"/>
    <dgm:cxn modelId="{B4895AE7-9F71-4933-84FE-1CA04B20A2AD}" type="presParOf" srcId="{E834C9AB-F196-41CB-8419-A075C8953D37}" destId="{FCE366B4-38A5-4BC1-81AF-B5CAFF47273E}" srcOrd="0" destOrd="0" presId="urn:microsoft.com/office/officeart/2008/layout/HorizontalMultiLevelHierarchy"/>
    <dgm:cxn modelId="{4737642C-BE56-4E53-8162-5DFA840957E9}" type="presParOf" srcId="{E834C9AB-F196-41CB-8419-A075C8953D37}" destId="{55B21741-9CEA-479A-8447-CDEC814BEF0D}" srcOrd="1" destOrd="0" presId="urn:microsoft.com/office/officeart/2008/layout/HorizontalMultiLevelHierarchy"/>
    <dgm:cxn modelId="{94611A12-B0AC-4C59-8646-E8185A28DA05}" type="presParOf" srcId="{55B21741-9CEA-479A-8447-CDEC814BEF0D}" destId="{F1867385-6A27-4A67-BE4B-D3DA62C439EE}" srcOrd="0" destOrd="0" presId="urn:microsoft.com/office/officeart/2008/layout/HorizontalMultiLevelHierarchy"/>
    <dgm:cxn modelId="{8E513DB9-0D5E-4BA1-BFE9-09C442818258}" type="presParOf" srcId="{F1867385-6A27-4A67-BE4B-D3DA62C439EE}" destId="{BFDC57B7-1D05-4BE9-ACF3-E9718F5CF36D}" srcOrd="0" destOrd="0" presId="urn:microsoft.com/office/officeart/2008/layout/HorizontalMultiLevelHierarchy"/>
    <dgm:cxn modelId="{62DCEDCD-0B14-44B8-AD8D-9F6C76FFE37D}" type="presParOf" srcId="{55B21741-9CEA-479A-8447-CDEC814BEF0D}" destId="{CF47D95F-55AB-4BA4-B58C-8952D038D8F1}" srcOrd="1" destOrd="0" presId="urn:microsoft.com/office/officeart/2008/layout/HorizontalMultiLevelHierarchy"/>
    <dgm:cxn modelId="{297A422E-2366-4C53-A7CE-280EAF55BD92}" type="presParOf" srcId="{CF47D95F-55AB-4BA4-B58C-8952D038D8F1}" destId="{65B69BB7-4FD6-4B9F-8FE8-E1623A7A0390}" srcOrd="0" destOrd="0" presId="urn:microsoft.com/office/officeart/2008/layout/HorizontalMultiLevelHierarchy"/>
    <dgm:cxn modelId="{4AD7B910-43CC-467F-BC1F-54464A33C70A}" type="presParOf" srcId="{CF47D95F-55AB-4BA4-B58C-8952D038D8F1}" destId="{01F5DBEE-4C06-4CA4-9943-054168ABEB01}" srcOrd="1" destOrd="0" presId="urn:microsoft.com/office/officeart/2008/layout/HorizontalMultiLevelHierarchy"/>
    <dgm:cxn modelId="{C3653ECE-2BE8-4E60-8F63-CC5CEC5078B9}" type="presParOf" srcId="{55B21741-9CEA-479A-8447-CDEC814BEF0D}" destId="{69C4357A-E297-4424-9797-B4E9AB30B179}" srcOrd="2" destOrd="0" presId="urn:microsoft.com/office/officeart/2008/layout/HorizontalMultiLevelHierarchy"/>
    <dgm:cxn modelId="{44C9A36C-A833-4F17-B877-E821D7CC8833}" type="presParOf" srcId="{69C4357A-E297-4424-9797-B4E9AB30B179}" destId="{691C5272-0469-44C7-AD74-4F2D8A17AF75}" srcOrd="0" destOrd="0" presId="urn:microsoft.com/office/officeart/2008/layout/HorizontalMultiLevelHierarchy"/>
    <dgm:cxn modelId="{3EDB7D15-8A88-4BAD-976F-EA88491004A0}" type="presParOf" srcId="{55B21741-9CEA-479A-8447-CDEC814BEF0D}" destId="{E6D6809D-A83A-4E97-990D-0B424AC95FF5}" srcOrd="3" destOrd="0" presId="urn:microsoft.com/office/officeart/2008/layout/HorizontalMultiLevelHierarchy"/>
    <dgm:cxn modelId="{54082E9C-5222-41B9-930A-0C24B46C567B}" type="presParOf" srcId="{E6D6809D-A83A-4E97-990D-0B424AC95FF5}" destId="{D58A3BBA-4569-4F15-96C3-05152AD87B33}" srcOrd="0" destOrd="0" presId="urn:microsoft.com/office/officeart/2008/layout/HorizontalMultiLevelHierarchy"/>
    <dgm:cxn modelId="{9F029435-B401-4DCA-B7A5-7664A4786E90}" type="presParOf" srcId="{E6D6809D-A83A-4E97-990D-0B424AC95FF5}" destId="{26782C06-02C6-401C-B82D-54D9610D9774}" srcOrd="1" destOrd="0" presId="urn:microsoft.com/office/officeart/2008/layout/HorizontalMultiLevelHierarchy"/>
    <dgm:cxn modelId="{600FC29F-44F9-4ABF-BC07-5DE50471260C}" type="presParOf" srcId="{0A0459FF-E1D1-4951-B50E-48C9CC9AC5CB}" destId="{1E0608EA-95E4-45EB-89F2-1563EC3479D9}" srcOrd="2" destOrd="0" presId="urn:microsoft.com/office/officeart/2008/layout/HorizontalMultiLevelHierarchy"/>
    <dgm:cxn modelId="{68E64127-F301-4C1E-BE2E-64B47B8A3A00}" type="presParOf" srcId="{1E0608EA-95E4-45EB-89F2-1563EC3479D9}" destId="{B960A4CE-0E2A-4296-B03D-1DB145591C69}" srcOrd="0" destOrd="0" presId="urn:microsoft.com/office/officeart/2008/layout/HorizontalMultiLevelHierarchy"/>
    <dgm:cxn modelId="{4C532DCE-0707-44CE-98D5-CDA9177A045B}" type="presParOf" srcId="{0A0459FF-E1D1-4951-B50E-48C9CC9AC5CB}" destId="{8F708DCF-ABA8-44C1-BB8E-44AEF1BAAC14}" srcOrd="3" destOrd="0" presId="urn:microsoft.com/office/officeart/2008/layout/HorizontalMultiLevelHierarchy"/>
    <dgm:cxn modelId="{652EEA53-8975-4CF3-8A2D-9B03C2B59B8E}" type="presParOf" srcId="{8F708DCF-ABA8-44C1-BB8E-44AEF1BAAC14}" destId="{82AD87C7-01C3-430F-A679-EA815E1EC0A0}" srcOrd="0" destOrd="0" presId="urn:microsoft.com/office/officeart/2008/layout/HorizontalMultiLevelHierarchy"/>
    <dgm:cxn modelId="{85665B5A-CDBB-4B99-B137-8379E6091F4E}" type="presParOf" srcId="{8F708DCF-ABA8-44C1-BB8E-44AEF1BAAC14}" destId="{4B568E48-5BA8-4872-96B5-AD9EA6E5C097}" srcOrd="1" destOrd="0" presId="urn:microsoft.com/office/officeart/2008/layout/HorizontalMultiLevelHierarchy"/>
    <dgm:cxn modelId="{0CB7DE4C-75B5-45A2-B62E-F8CCDFC59021}" type="presParOf" srcId="{57929373-09DC-4EAF-84DA-47F493BDE267}" destId="{2D3EEA84-4F59-4EAF-A00F-39E852157868}" srcOrd="2" destOrd="0" presId="urn:microsoft.com/office/officeart/2008/layout/HorizontalMultiLevelHierarchy"/>
    <dgm:cxn modelId="{4552F1B0-7D24-43A0-9545-9F3EC3543234}" type="presParOf" srcId="{2D3EEA84-4F59-4EAF-A00F-39E852157868}" destId="{1CDFD194-4EA2-4DFC-96EB-7DFDC8AC3249}" srcOrd="0" destOrd="0" presId="urn:microsoft.com/office/officeart/2008/layout/HorizontalMultiLevelHierarchy"/>
    <dgm:cxn modelId="{80FB8993-22B3-4B16-8F79-967E5DDD9C8C}" type="presParOf" srcId="{57929373-09DC-4EAF-84DA-47F493BDE267}" destId="{217E2F80-4CC8-4705-8AF1-8DCF2038D267}" srcOrd="3" destOrd="0" presId="urn:microsoft.com/office/officeart/2008/layout/HorizontalMultiLevelHierarchy"/>
    <dgm:cxn modelId="{CD2E708F-A152-4BCA-9D4B-06802F4E1553}" type="presParOf" srcId="{217E2F80-4CC8-4705-8AF1-8DCF2038D267}" destId="{3AA3B959-45A5-48B2-933D-58DE35A86688}" srcOrd="0" destOrd="0" presId="urn:microsoft.com/office/officeart/2008/layout/HorizontalMultiLevelHierarchy"/>
    <dgm:cxn modelId="{A14FAC04-8F8F-4A28-9329-F57E96256008}" type="presParOf" srcId="{217E2F80-4CC8-4705-8AF1-8DCF2038D267}" destId="{8A6B8267-5B60-47F1-B631-97CBB2D53903}" srcOrd="1" destOrd="0" presId="urn:microsoft.com/office/officeart/2008/layout/HorizontalMultiLevelHierarchy"/>
    <dgm:cxn modelId="{92315F6A-4691-448B-B0D0-2C0C7D4CC2D0}" type="presParOf" srcId="{8A6B8267-5B60-47F1-B631-97CBB2D53903}" destId="{10E5AEB1-212F-4F08-8FC4-9B23557ABE88}" srcOrd="0" destOrd="0" presId="urn:microsoft.com/office/officeart/2008/layout/HorizontalMultiLevelHierarchy"/>
    <dgm:cxn modelId="{DC865651-123E-4277-8785-C599BC3DB333}" type="presParOf" srcId="{10E5AEB1-212F-4F08-8FC4-9B23557ABE88}" destId="{6EB93E07-16C1-4C51-8258-5A88BF4F082E}" srcOrd="0" destOrd="0" presId="urn:microsoft.com/office/officeart/2008/layout/HorizontalMultiLevelHierarchy"/>
    <dgm:cxn modelId="{B808B866-4476-4B51-905A-473AC5A0E2FB}" type="presParOf" srcId="{8A6B8267-5B60-47F1-B631-97CBB2D53903}" destId="{79690102-27C8-4B2F-BDF8-6EA960B2C85E}" srcOrd="1" destOrd="0" presId="urn:microsoft.com/office/officeart/2008/layout/HorizontalMultiLevelHierarchy"/>
    <dgm:cxn modelId="{7A511DC1-AEBD-449C-A672-82A39073AA24}" type="presParOf" srcId="{79690102-27C8-4B2F-BDF8-6EA960B2C85E}" destId="{92D83885-6874-4E76-8F75-49513B12EA70}" srcOrd="0" destOrd="0" presId="urn:microsoft.com/office/officeart/2008/layout/HorizontalMultiLevelHierarchy"/>
    <dgm:cxn modelId="{21E03EF6-E6E2-42D8-B333-155C73B08427}" type="presParOf" srcId="{79690102-27C8-4B2F-BDF8-6EA960B2C85E}" destId="{E23E7F87-7BBF-4294-B5AD-19DA715B2B8F}" srcOrd="1" destOrd="0" presId="urn:microsoft.com/office/officeart/2008/layout/HorizontalMultiLevelHierarchy"/>
    <dgm:cxn modelId="{842B75CC-B776-43D5-A143-17ACA41B0CBA}" type="presParOf" srcId="{8A6B8267-5B60-47F1-B631-97CBB2D53903}" destId="{DB364904-F500-47C8-BF7C-019F7741677C}" srcOrd="2" destOrd="0" presId="urn:microsoft.com/office/officeart/2008/layout/HorizontalMultiLevelHierarchy"/>
    <dgm:cxn modelId="{84C2B3BE-E048-42CF-AF48-4E47DE374585}" type="presParOf" srcId="{DB364904-F500-47C8-BF7C-019F7741677C}" destId="{B39854B1-6454-4EB0-B1D9-6D500F905BF9}" srcOrd="0" destOrd="0" presId="urn:microsoft.com/office/officeart/2008/layout/HorizontalMultiLevelHierarchy"/>
    <dgm:cxn modelId="{F12C2700-E31B-42E8-A83A-79B206CF106B}" type="presParOf" srcId="{8A6B8267-5B60-47F1-B631-97CBB2D53903}" destId="{FF4321C7-9C32-4F43-AFFF-1ECE49357556}" srcOrd="3" destOrd="0" presId="urn:microsoft.com/office/officeart/2008/layout/HorizontalMultiLevelHierarchy"/>
    <dgm:cxn modelId="{C62D895D-C9B3-41F3-9AB5-AE3FB3487F38}" type="presParOf" srcId="{FF4321C7-9C32-4F43-AFFF-1ECE49357556}" destId="{771EAA56-865F-4D81-8553-96DE32246A05}" srcOrd="0" destOrd="0" presId="urn:microsoft.com/office/officeart/2008/layout/HorizontalMultiLevelHierarchy"/>
    <dgm:cxn modelId="{4C5865D4-408A-4DAF-93FF-01390D0CE3D8}" type="presParOf" srcId="{FF4321C7-9C32-4F43-AFFF-1ECE49357556}" destId="{5C7B36BF-876D-499F-AFF2-F162C0D7C4B9}" srcOrd="1" destOrd="0" presId="urn:microsoft.com/office/officeart/2008/layout/HorizontalMultiLevelHierarchy"/>
    <dgm:cxn modelId="{91045592-B143-47EF-89C1-5C6BC43E8F88}" type="presParOf" srcId="{57929373-09DC-4EAF-84DA-47F493BDE267}" destId="{D7DF1D1C-FA2D-4F32-800C-8178CEE86C1D}" srcOrd="4" destOrd="0" presId="urn:microsoft.com/office/officeart/2008/layout/HorizontalMultiLevelHierarchy"/>
    <dgm:cxn modelId="{8ED95BD0-8C05-4255-8B6D-25946BE1FBC4}" type="presParOf" srcId="{D7DF1D1C-FA2D-4F32-800C-8178CEE86C1D}" destId="{8B179BD8-B186-40F1-B7CF-8DCF5D975A63}" srcOrd="0" destOrd="0" presId="urn:microsoft.com/office/officeart/2008/layout/HorizontalMultiLevelHierarchy"/>
    <dgm:cxn modelId="{7CA97510-B6D5-47D0-A52B-EB4DDA829F7C}" type="presParOf" srcId="{57929373-09DC-4EAF-84DA-47F493BDE267}" destId="{F71A9AE8-6C7A-411B-9341-77E682AD4C9A}" srcOrd="5" destOrd="0" presId="urn:microsoft.com/office/officeart/2008/layout/HorizontalMultiLevelHierarchy"/>
    <dgm:cxn modelId="{B8E8D67E-C362-4EA2-8ABD-A5BD459BE0A6}" type="presParOf" srcId="{F71A9AE8-6C7A-411B-9341-77E682AD4C9A}" destId="{BED339DB-7891-4AF6-8977-9C954984113C}" srcOrd="0" destOrd="0" presId="urn:microsoft.com/office/officeart/2008/layout/HorizontalMultiLevelHierarchy"/>
    <dgm:cxn modelId="{F9AB5E80-F9A8-49A8-8675-7BC2C32C86A9}" type="presParOf" srcId="{F71A9AE8-6C7A-411B-9341-77E682AD4C9A}" destId="{B1AAF6BC-63FF-4CCB-A4B6-13924BC5F1A1}" srcOrd="1" destOrd="0" presId="urn:microsoft.com/office/officeart/2008/layout/HorizontalMultiLevelHierarchy"/>
    <dgm:cxn modelId="{AC148D45-9A89-4DAD-BD09-EFD2BAD812D6}" type="presParOf" srcId="{B1AAF6BC-63FF-4CCB-A4B6-13924BC5F1A1}" destId="{F86AD737-C5F2-459E-8181-B4BC3A989A0A}" srcOrd="0" destOrd="0" presId="urn:microsoft.com/office/officeart/2008/layout/HorizontalMultiLevelHierarchy"/>
    <dgm:cxn modelId="{BBDC993A-EB28-44DF-B9FD-1B9787057CFB}" type="presParOf" srcId="{F86AD737-C5F2-459E-8181-B4BC3A989A0A}" destId="{940416C2-55B5-466B-A858-EF0510C59E2C}" srcOrd="0" destOrd="0" presId="urn:microsoft.com/office/officeart/2008/layout/HorizontalMultiLevelHierarchy"/>
    <dgm:cxn modelId="{025D2597-3246-47B6-9F3A-93D3503F83A6}" type="presParOf" srcId="{B1AAF6BC-63FF-4CCB-A4B6-13924BC5F1A1}" destId="{FD092041-37C5-46ED-B023-EDB9989D6D96}" srcOrd="1" destOrd="0" presId="urn:microsoft.com/office/officeart/2008/layout/HorizontalMultiLevelHierarchy"/>
    <dgm:cxn modelId="{BFBA68B2-C4E4-4D03-9FF5-CC1894CC9F76}" type="presParOf" srcId="{FD092041-37C5-46ED-B023-EDB9989D6D96}" destId="{3839909F-9285-4BFC-9ED2-7ECEE9A11CCF}" srcOrd="0" destOrd="0" presId="urn:microsoft.com/office/officeart/2008/layout/HorizontalMultiLevelHierarchy"/>
    <dgm:cxn modelId="{64416708-FCBB-4E3C-91EA-96B5DE0CCD3E}" type="presParOf" srcId="{FD092041-37C5-46ED-B023-EDB9989D6D96}" destId="{283C9DF3-F931-4DF3-8FA6-79D251A38611}" srcOrd="1" destOrd="0" presId="urn:microsoft.com/office/officeart/2008/layout/HorizontalMultiLevelHierarchy"/>
    <dgm:cxn modelId="{A84F0F15-3322-4AA6-B0DA-CA01E08D4059}" type="presParOf" srcId="{B1AAF6BC-63FF-4CCB-A4B6-13924BC5F1A1}" destId="{D5E75C63-2338-40EA-91FF-9B248B300769}" srcOrd="2" destOrd="0" presId="urn:microsoft.com/office/officeart/2008/layout/HorizontalMultiLevelHierarchy"/>
    <dgm:cxn modelId="{30C89D58-F1AD-4D75-8EBA-1BF4FB7C4910}" type="presParOf" srcId="{D5E75C63-2338-40EA-91FF-9B248B300769}" destId="{60FDC0AE-8CB9-424F-A04E-ABC7C7F18C8F}" srcOrd="0" destOrd="0" presId="urn:microsoft.com/office/officeart/2008/layout/HorizontalMultiLevelHierarchy"/>
    <dgm:cxn modelId="{AE2CED47-5A4B-4DE3-B9C8-144AA2076BFD}" type="presParOf" srcId="{B1AAF6BC-63FF-4CCB-A4B6-13924BC5F1A1}" destId="{3493B26A-C27B-4DC1-B572-17824B3AC938}" srcOrd="3" destOrd="0" presId="urn:microsoft.com/office/officeart/2008/layout/HorizontalMultiLevelHierarchy"/>
    <dgm:cxn modelId="{83566A80-62D5-4DD5-8163-E76195C3B385}" type="presParOf" srcId="{3493B26A-C27B-4DC1-B572-17824B3AC938}" destId="{AE5EDC4E-A39C-462A-8802-E11B59C93EBC}" srcOrd="0" destOrd="0" presId="urn:microsoft.com/office/officeart/2008/layout/HorizontalMultiLevelHierarchy"/>
    <dgm:cxn modelId="{C42AC68F-A927-4144-83AD-81E9992C2CB8}" type="presParOf" srcId="{3493B26A-C27B-4DC1-B572-17824B3AC938}" destId="{8C0B1A44-9C0C-4E62-B412-36B9B4D363AA}" srcOrd="1" destOrd="0" presId="urn:microsoft.com/office/officeart/2008/layout/HorizontalMultiLevelHierarchy"/>
  </dgm:cxnLst>
  <dgm:bg>
    <a:blipFill>
      <a:blip xmlns:r="http://schemas.openxmlformats.org/officeDocument/2006/relationships" r:embed="rId1"/>
      <a:stretch>
        <a:fillRect/>
      </a:stretch>
    </a:blip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E75C63-2338-40EA-91FF-9B248B300769}">
      <dsp:nvSpPr>
        <dsp:cNvPr id="0" name=""/>
        <dsp:cNvSpPr/>
      </dsp:nvSpPr>
      <dsp:spPr>
        <a:xfrm>
          <a:off x="2188498" y="4094827"/>
          <a:ext cx="272484" cy="346930"/>
        </a:xfrm>
        <a:custGeom>
          <a:avLst/>
          <a:gdLst/>
          <a:ahLst/>
          <a:cxnLst/>
          <a:rect l="0" t="0" r="0" b="0"/>
          <a:pathLst>
            <a:path>
              <a:moveTo>
                <a:pt x="0" y="0"/>
              </a:moveTo>
              <a:lnTo>
                <a:pt x="139781" y="0"/>
              </a:lnTo>
              <a:lnTo>
                <a:pt x="139781" y="355941"/>
              </a:lnTo>
              <a:lnTo>
                <a:pt x="279562" y="355941"/>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13712" y="4257264"/>
        <a:ext cx="0" cy="0"/>
      </dsp:txXfrm>
    </dsp:sp>
    <dsp:sp modelId="{F86AD737-C5F2-459E-8181-B4BC3A989A0A}">
      <dsp:nvSpPr>
        <dsp:cNvPr id="0" name=""/>
        <dsp:cNvSpPr/>
      </dsp:nvSpPr>
      <dsp:spPr>
        <a:xfrm>
          <a:off x="2188498" y="3839199"/>
          <a:ext cx="266285" cy="255627"/>
        </a:xfrm>
        <a:custGeom>
          <a:avLst/>
          <a:gdLst/>
          <a:ahLst/>
          <a:cxnLst/>
          <a:rect l="0" t="0" r="0" b="0"/>
          <a:pathLst>
            <a:path>
              <a:moveTo>
                <a:pt x="0" y="262267"/>
              </a:moveTo>
              <a:lnTo>
                <a:pt x="136601" y="262267"/>
              </a:lnTo>
              <a:lnTo>
                <a:pt x="136601" y="0"/>
              </a:lnTo>
              <a:lnTo>
                <a:pt x="273202"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12413" y="3957785"/>
        <a:ext cx="0" cy="0"/>
      </dsp:txXfrm>
    </dsp:sp>
    <dsp:sp modelId="{D7DF1D1C-FA2D-4F32-800C-8178CEE86C1D}">
      <dsp:nvSpPr>
        <dsp:cNvPr id="0" name=""/>
        <dsp:cNvSpPr/>
      </dsp:nvSpPr>
      <dsp:spPr>
        <a:xfrm>
          <a:off x="448467" y="2763811"/>
          <a:ext cx="284839" cy="1331016"/>
        </a:xfrm>
        <a:custGeom>
          <a:avLst/>
          <a:gdLst/>
          <a:ahLst/>
          <a:cxnLst/>
          <a:rect l="0" t="0" r="0" b="0"/>
          <a:pathLst>
            <a:path>
              <a:moveTo>
                <a:pt x="0" y="0"/>
              </a:moveTo>
              <a:lnTo>
                <a:pt x="146118" y="0"/>
              </a:lnTo>
              <a:lnTo>
                <a:pt x="146118" y="1365587"/>
              </a:lnTo>
              <a:lnTo>
                <a:pt x="292237" y="1365587"/>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556858" y="3395291"/>
        <a:ext cx="0" cy="0"/>
      </dsp:txXfrm>
    </dsp:sp>
    <dsp:sp modelId="{DB364904-F500-47C8-BF7C-019F7741677C}">
      <dsp:nvSpPr>
        <dsp:cNvPr id="0" name=""/>
        <dsp:cNvSpPr/>
      </dsp:nvSpPr>
      <dsp:spPr>
        <a:xfrm>
          <a:off x="2194697" y="2819294"/>
          <a:ext cx="291038" cy="378347"/>
        </a:xfrm>
        <a:custGeom>
          <a:avLst/>
          <a:gdLst/>
          <a:ahLst/>
          <a:cxnLst/>
          <a:rect l="0" t="0" r="0" b="0"/>
          <a:pathLst>
            <a:path>
              <a:moveTo>
                <a:pt x="0" y="0"/>
              </a:moveTo>
              <a:lnTo>
                <a:pt x="149298" y="0"/>
              </a:lnTo>
              <a:lnTo>
                <a:pt x="149298" y="388174"/>
              </a:lnTo>
              <a:lnTo>
                <a:pt x="298597" y="388174"/>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28283" y="2996534"/>
        <a:ext cx="0" cy="0"/>
      </dsp:txXfrm>
    </dsp:sp>
    <dsp:sp modelId="{10E5AEB1-212F-4F08-8FC4-9B23557ABE88}">
      <dsp:nvSpPr>
        <dsp:cNvPr id="0" name=""/>
        <dsp:cNvSpPr/>
      </dsp:nvSpPr>
      <dsp:spPr>
        <a:xfrm>
          <a:off x="2194697" y="2542009"/>
          <a:ext cx="291038" cy="277285"/>
        </a:xfrm>
        <a:custGeom>
          <a:avLst/>
          <a:gdLst/>
          <a:ahLst/>
          <a:cxnLst/>
          <a:rect l="0" t="0" r="0" b="0"/>
          <a:pathLst>
            <a:path>
              <a:moveTo>
                <a:pt x="0" y="284487"/>
              </a:moveTo>
              <a:lnTo>
                <a:pt x="149298" y="284487"/>
              </a:lnTo>
              <a:lnTo>
                <a:pt x="149298" y="0"/>
              </a:lnTo>
              <a:lnTo>
                <a:pt x="298597"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30167" y="2670602"/>
        <a:ext cx="0" cy="0"/>
      </dsp:txXfrm>
    </dsp:sp>
    <dsp:sp modelId="{2D3EEA84-4F59-4EAF-A00F-39E852157868}">
      <dsp:nvSpPr>
        <dsp:cNvPr id="0" name=""/>
        <dsp:cNvSpPr/>
      </dsp:nvSpPr>
      <dsp:spPr>
        <a:xfrm>
          <a:off x="448467" y="2718091"/>
          <a:ext cx="291038" cy="91440"/>
        </a:xfrm>
        <a:custGeom>
          <a:avLst/>
          <a:gdLst/>
          <a:ahLst/>
          <a:cxnLst/>
          <a:rect l="0" t="0" r="0" b="0"/>
          <a:pathLst>
            <a:path>
              <a:moveTo>
                <a:pt x="0" y="45720"/>
              </a:moveTo>
              <a:lnTo>
                <a:pt x="149298" y="45720"/>
              </a:lnTo>
              <a:lnTo>
                <a:pt x="149298" y="102643"/>
              </a:lnTo>
              <a:lnTo>
                <a:pt x="298597" y="102643"/>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586579" y="2756404"/>
        <a:ext cx="0" cy="0"/>
      </dsp:txXfrm>
    </dsp:sp>
    <dsp:sp modelId="{1E0608EA-95E4-45EB-89F2-1563EC3479D9}">
      <dsp:nvSpPr>
        <dsp:cNvPr id="0" name=""/>
        <dsp:cNvSpPr/>
      </dsp:nvSpPr>
      <dsp:spPr>
        <a:xfrm>
          <a:off x="2194697" y="1324024"/>
          <a:ext cx="291038" cy="425217"/>
        </a:xfrm>
        <a:custGeom>
          <a:avLst/>
          <a:gdLst/>
          <a:ahLst/>
          <a:cxnLst/>
          <a:rect l="0" t="0" r="0" b="0"/>
          <a:pathLst>
            <a:path>
              <a:moveTo>
                <a:pt x="0" y="0"/>
              </a:moveTo>
              <a:lnTo>
                <a:pt x="149298" y="0"/>
              </a:lnTo>
              <a:lnTo>
                <a:pt x="149298" y="436262"/>
              </a:lnTo>
              <a:lnTo>
                <a:pt x="298597" y="436262"/>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27334" y="1523751"/>
        <a:ext cx="0" cy="0"/>
      </dsp:txXfrm>
    </dsp:sp>
    <dsp:sp modelId="{69C4357A-E297-4424-9797-B4E9AB30B179}">
      <dsp:nvSpPr>
        <dsp:cNvPr id="0" name=""/>
        <dsp:cNvSpPr/>
      </dsp:nvSpPr>
      <dsp:spPr>
        <a:xfrm>
          <a:off x="4339243" y="909605"/>
          <a:ext cx="291038" cy="375055"/>
        </a:xfrm>
        <a:custGeom>
          <a:avLst/>
          <a:gdLst/>
          <a:ahLst/>
          <a:cxnLst/>
          <a:rect l="0" t="0" r="0" b="0"/>
          <a:pathLst>
            <a:path>
              <a:moveTo>
                <a:pt x="0" y="0"/>
              </a:moveTo>
              <a:lnTo>
                <a:pt x="149298" y="0"/>
              </a:lnTo>
              <a:lnTo>
                <a:pt x="149298" y="384797"/>
              </a:lnTo>
              <a:lnTo>
                <a:pt x="298597" y="384797"/>
              </a:lnTo>
            </a:path>
          </a:pathLst>
        </a:cu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4472894" y="1085265"/>
        <a:ext cx="0" cy="0"/>
      </dsp:txXfrm>
    </dsp:sp>
    <dsp:sp modelId="{F1867385-6A27-4A67-BE4B-D3DA62C439EE}">
      <dsp:nvSpPr>
        <dsp:cNvPr id="0" name=""/>
        <dsp:cNvSpPr/>
      </dsp:nvSpPr>
      <dsp:spPr>
        <a:xfrm>
          <a:off x="4339243" y="512693"/>
          <a:ext cx="291038" cy="396912"/>
        </a:xfrm>
        <a:custGeom>
          <a:avLst/>
          <a:gdLst/>
          <a:ahLst/>
          <a:cxnLst/>
          <a:rect l="0" t="0" r="0" b="0"/>
          <a:pathLst>
            <a:path>
              <a:moveTo>
                <a:pt x="0" y="407221"/>
              </a:moveTo>
              <a:lnTo>
                <a:pt x="149298" y="407221"/>
              </a:lnTo>
              <a:lnTo>
                <a:pt x="149298" y="0"/>
              </a:lnTo>
              <a:lnTo>
                <a:pt x="298597" y="0"/>
              </a:lnTo>
            </a:path>
          </a:pathLst>
        </a:cu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4472458" y="698844"/>
        <a:ext cx="0" cy="0"/>
      </dsp:txXfrm>
    </dsp:sp>
    <dsp:sp modelId="{CB4A2CA5-7EB2-4EC9-BCCA-DDA10317D8E3}">
      <dsp:nvSpPr>
        <dsp:cNvPr id="0" name=""/>
        <dsp:cNvSpPr/>
      </dsp:nvSpPr>
      <dsp:spPr>
        <a:xfrm>
          <a:off x="2194697" y="909605"/>
          <a:ext cx="291038" cy="414419"/>
        </a:xfrm>
        <a:custGeom>
          <a:avLst/>
          <a:gdLst/>
          <a:ahLst/>
          <a:cxnLst/>
          <a:rect l="0" t="0" r="0" b="0"/>
          <a:pathLst>
            <a:path>
              <a:moveTo>
                <a:pt x="0" y="425183"/>
              </a:moveTo>
              <a:lnTo>
                <a:pt x="149298" y="425183"/>
              </a:lnTo>
              <a:lnTo>
                <a:pt x="149298" y="0"/>
              </a:lnTo>
              <a:lnTo>
                <a:pt x="298597"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27556" y="1104155"/>
        <a:ext cx="0" cy="0"/>
      </dsp:txXfrm>
    </dsp:sp>
    <dsp:sp modelId="{60B0CDEB-81BC-497D-B76E-82127E0979FC}">
      <dsp:nvSpPr>
        <dsp:cNvPr id="0" name=""/>
        <dsp:cNvSpPr/>
      </dsp:nvSpPr>
      <dsp:spPr>
        <a:xfrm>
          <a:off x="448467" y="1324024"/>
          <a:ext cx="291038" cy="1439787"/>
        </a:xfrm>
        <a:custGeom>
          <a:avLst/>
          <a:gdLst/>
          <a:ahLst/>
          <a:cxnLst/>
          <a:rect l="0" t="0" r="0" b="0"/>
          <a:pathLst>
            <a:path>
              <a:moveTo>
                <a:pt x="0" y="1477184"/>
              </a:moveTo>
              <a:lnTo>
                <a:pt x="149298" y="1477184"/>
              </a:lnTo>
              <a:lnTo>
                <a:pt x="149298" y="0"/>
              </a:lnTo>
              <a:lnTo>
                <a:pt x="298597" y="0"/>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557263" y="2007195"/>
        <a:ext cx="0" cy="0"/>
      </dsp:txXfrm>
    </dsp:sp>
    <dsp:sp modelId="{15EBBFC5-AD9C-4609-9F07-B0EC13BBAED6}">
      <dsp:nvSpPr>
        <dsp:cNvPr id="0" name=""/>
        <dsp:cNvSpPr/>
      </dsp:nvSpPr>
      <dsp:spPr>
        <a:xfrm rot="16200000">
          <a:off x="-940876" y="2541983"/>
          <a:ext cx="2335032" cy="443656"/>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lt-LT" sz="2600" kern="1200" dirty="0" smtClean="0">
              <a:solidFill>
                <a:sysClr val="window" lastClr="FFFFFF"/>
              </a:solidFill>
              <a:latin typeface="Calibri"/>
              <a:ea typeface="+mn-ea"/>
              <a:cs typeface="+mn-cs"/>
            </a:rPr>
            <a:t>Fiksuotoji norma</a:t>
          </a:r>
          <a:endParaRPr lang="lt-LT" sz="2600" kern="1200" dirty="0">
            <a:solidFill>
              <a:sysClr val="window" lastClr="FFFFFF"/>
            </a:solidFill>
            <a:latin typeface="Calibri"/>
            <a:ea typeface="+mn-ea"/>
            <a:cs typeface="+mn-cs"/>
          </a:endParaRPr>
        </a:p>
      </dsp:txBody>
      <dsp:txXfrm>
        <a:off x="-940876" y="2541983"/>
        <a:ext cx="2335032" cy="443656"/>
      </dsp:txXfrm>
    </dsp:sp>
    <dsp:sp modelId="{8D196E2A-1C50-488F-A001-875C9796FFE2}">
      <dsp:nvSpPr>
        <dsp:cNvPr id="0" name=""/>
        <dsp:cNvSpPr/>
      </dsp:nvSpPr>
      <dsp:spPr>
        <a:xfrm>
          <a:off x="739505" y="1102196"/>
          <a:ext cx="1455192" cy="443656"/>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dirty="0" smtClean="0">
              <a:solidFill>
                <a:sysClr val="window" lastClr="FFFFFF"/>
              </a:solidFill>
              <a:latin typeface="Calibri"/>
              <a:ea typeface="+mn-ea"/>
              <a:cs typeface="+mn-cs"/>
            </a:rPr>
            <a:t>Netiesioginėms išlaidoms</a:t>
          </a:r>
          <a:endParaRPr lang="lt-LT" sz="1000" kern="1200" dirty="0">
            <a:solidFill>
              <a:sysClr val="window" lastClr="FFFFFF"/>
            </a:solidFill>
            <a:latin typeface="Calibri"/>
            <a:ea typeface="+mn-ea"/>
            <a:cs typeface="+mn-cs"/>
          </a:endParaRPr>
        </a:p>
      </dsp:txBody>
      <dsp:txXfrm>
        <a:off x="739505" y="1102196"/>
        <a:ext cx="1455192" cy="443656"/>
      </dsp:txXfrm>
    </dsp:sp>
    <dsp:sp modelId="{FCE366B4-38A5-4BC1-81AF-B5CAFF47273E}">
      <dsp:nvSpPr>
        <dsp:cNvPr id="0" name=""/>
        <dsp:cNvSpPr/>
      </dsp:nvSpPr>
      <dsp:spPr>
        <a:xfrm>
          <a:off x="2485736" y="539844"/>
          <a:ext cx="1853507" cy="739521"/>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i="0" kern="1200" dirty="0" smtClean="0">
              <a:solidFill>
                <a:sysClr val="window" lastClr="FFFFFF"/>
              </a:solidFill>
              <a:latin typeface="Calibri"/>
              <a:ea typeface="+mn-ea"/>
              <a:cs typeface="+mn-cs"/>
            </a:rPr>
            <a:t>„STANDARTINĖ fiksuotoji norma“ </a:t>
          </a:r>
        </a:p>
        <a:p>
          <a:pPr lvl="0" algn="ctr" defTabSz="400050">
            <a:lnSpc>
              <a:spcPct val="90000"/>
            </a:lnSpc>
            <a:spcBef>
              <a:spcPct val="0"/>
            </a:spcBef>
            <a:spcAft>
              <a:spcPct val="35000"/>
            </a:spcAft>
          </a:pPr>
          <a:r>
            <a:rPr lang="lt-LT" sz="800" kern="1200" dirty="0" smtClean="0">
              <a:solidFill>
                <a:sysClr val="window" lastClr="FFFFFF"/>
              </a:solidFill>
              <a:latin typeface="Calibri"/>
              <a:ea typeface="+mn-ea"/>
              <a:cs typeface="+mn-cs"/>
            </a:rPr>
            <a:t>(</a:t>
          </a:r>
          <a:r>
            <a:rPr lang="lt-LT" sz="800" kern="1200" dirty="0" err="1" smtClean="0">
              <a:solidFill>
                <a:sysClr val="window" lastClr="FFFFFF"/>
              </a:solidFill>
              <a:latin typeface="Calibri"/>
              <a:ea typeface="+mn-ea"/>
              <a:cs typeface="+mn-cs"/>
            </a:rPr>
            <a:t>proc.</a:t>
          </a:r>
          <a:r>
            <a:rPr lang="lt-LT" sz="800" kern="1200" dirty="0" smtClean="0">
              <a:solidFill>
                <a:sysClr val="window" lastClr="FFFFFF"/>
              </a:solidFill>
              <a:latin typeface="Calibri"/>
              <a:ea typeface="+mn-ea"/>
              <a:cs typeface="+mn-cs"/>
            </a:rPr>
            <a:t> </a:t>
          </a:r>
          <a:r>
            <a:rPr lang="en-US" sz="800" kern="1200" dirty="0" err="1" smtClean="0">
              <a:solidFill>
                <a:sysClr val="window" lastClr="FFFFFF"/>
              </a:solidFill>
              <a:latin typeface="Calibri"/>
              <a:ea typeface="+mn-ea"/>
              <a:cs typeface="+mn-cs"/>
            </a:rPr>
            <a:t>nuo</a:t>
          </a:r>
          <a:r>
            <a:rPr lang="en-US" sz="800" kern="1200" dirty="0" smtClean="0">
              <a:solidFill>
                <a:sysClr val="window" lastClr="FFFFFF"/>
              </a:solidFill>
              <a:latin typeface="Calibri"/>
              <a:ea typeface="+mn-ea"/>
              <a:cs typeface="+mn-cs"/>
            </a:rPr>
            <a:t> </a:t>
          </a:r>
          <a:r>
            <a:rPr lang="lt-LT" sz="800" kern="1200" dirty="0" smtClean="0">
              <a:solidFill>
                <a:sysClr val="window" lastClr="FFFFFF"/>
              </a:solidFill>
              <a:latin typeface="Calibri"/>
              <a:ea typeface="+mn-ea"/>
              <a:cs typeface="+mn-cs"/>
            </a:rPr>
            <a:t>tinkamų finansuoti tiesioginių projekto išlaidų, ESF – atėmus kryžminiam finansavimui skirtas lėšas)</a:t>
          </a:r>
          <a:endParaRPr lang="lt-LT" sz="800" kern="1200" dirty="0">
            <a:solidFill>
              <a:sysClr val="window" lastClr="FFFFFF"/>
            </a:solidFill>
            <a:latin typeface="Calibri"/>
            <a:ea typeface="+mn-ea"/>
            <a:cs typeface="+mn-cs"/>
          </a:endParaRPr>
        </a:p>
      </dsp:txBody>
      <dsp:txXfrm>
        <a:off x="2485736" y="539844"/>
        <a:ext cx="1853507" cy="739521"/>
      </dsp:txXfrm>
    </dsp:sp>
    <dsp:sp modelId="{65B69BB7-4FD6-4B9F-8FE8-E1623A7A0390}">
      <dsp:nvSpPr>
        <dsp:cNvPr id="0" name=""/>
        <dsp:cNvSpPr/>
      </dsp:nvSpPr>
      <dsp:spPr>
        <a:xfrm>
          <a:off x="4630281" y="193094"/>
          <a:ext cx="1455192" cy="6391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dirty="0" smtClean="0">
              <a:solidFill>
                <a:sysClr val="window" lastClr="FFFFFF"/>
              </a:solidFill>
              <a:latin typeface="Calibri"/>
              <a:ea typeface="+mn-ea"/>
              <a:cs typeface="+mn-cs"/>
            </a:rPr>
            <a:t>ESF – pateikiamos Projektų administravimo ir finansavimo taisyklių 10 priede</a:t>
          </a:r>
          <a:endParaRPr lang="lt-LT" sz="900" kern="1200" dirty="0">
            <a:solidFill>
              <a:sysClr val="window" lastClr="FFFFFF"/>
            </a:solidFill>
            <a:latin typeface="Calibri"/>
            <a:ea typeface="+mn-ea"/>
            <a:cs typeface="+mn-cs"/>
          </a:endParaRPr>
        </a:p>
      </dsp:txBody>
      <dsp:txXfrm>
        <a:off x="4630281" y="193094"/>
        <a:ext cx="1455192" cy="639197"/>
      </dsp:txXfrm>
    </dsp:sp>
    <dsp:sp modelId="{D58A3BBA-4569-4F15-96C3-05152AD87B33}">
      <dsp:nvSpPr>
        <dsp:cNvPr id="0" name=""/>
        <dsp:cNvSpPr/>
      </dsp:nvSpPr>
      <dsp:spPr>
        <a:xfrm>
          <a:off x="4630281" y="943205"/>
          <a:ext cx="1455192" cy="68291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algn="ctr" defTabSz="400050">
            <a:lnSpc>
              <a:spcPct val="90000"/>
            </a:lnSpc>
            <a:spcBef>
              <a:spcPct val="0"/>
            </a:spcBef>
            <a:spcAft>
              <a:spcPct val="35000"/>
            </a:spcAft>
          </a:pPr>
          <a:r>
            <a:rPr lang="lt-LT" sz="900" kern="1200" dirty="0" smtClean="0">
              <a:solidFill>
                <a:sysClr val="window" lastClr="FFFFFF"/>
              </a:solidFill>
              <a:latin typeface="Calibri"/>
              <a:ea typeface="+mn-ea"/>
              <a:cs typeface="+mn-cs"/>
            </a:rPr>
            <a:t> ERPF/SF – pateikiamos Projektų administravimo ir finansavimo taisyklių 10 priede</a:t>
          </a:r>
          <a:endParaRPr lang="lt-LT" sz="900" kern="1200" dirty="0">
            <a:solidFill>
              <a:sysClr val="window" lastClr="FFFFFF"/>
            </a:solidFill>
            <a:latin typeface="Calibri"/>
            <a:ea typeface="+mn-ea"/>
            <a:cs typeface="+mn-cs"/>
          </a:endParaRPr>
        </a:p>
      </dsp:txBody>
      <dsp:txXfrm>
        <a:off x="4630281" y="943205"/>
        <a:ext cx="1455192" cy="682910"/>
      </dsp:txXfrm>
    </dsp:sp>
    <dsp:sp modelId="{82AD87C7-01C3-430F-A679-EA815E1EC0A0}">
      <dsp:nvSpPr>
        <dsp:cNvPr id="0" name=""/>
        <dsp:cNvSpPr/>
      </dsp:nvSpPr>
      <dsp:spPr>
        <a:xfrm>
          <a:off x="2485736" y="1390280"/>
          <a:ext cx="1888577" cy="717924"/>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kern="1200" dirty="0" smtClean="0">
              <a:solidFill>
                <a:sysClr val="window" lastClr="FFFFFF"/>
              </a:solidFill>
              <a:latin typeface="Calibri"/>
              <a:ea typeface="+mn-ea"/>
              <a:cs typeface="+mn-cs"/>
            </a:rPr>
            <a:t>„15 procentų</a:t>
          </a:r>
          <a:r>
            <a:rPr lang="en-US" sz="900" b="1" kern="1200" dirty="0" smtClean="0">
              <a:solidFill>
                <a:sysClr val="window" lastClr="FFFFFF"/>
              </a:solidFill>
              <a:latin typeface="Calibri"/>
              <a:ea typeface="+mn-ea"/>
              <a:cs typeface="+mn-cs"/>
            </a:rPr>
            <a:t> </a:t>
          </a:r>
          <a:r>
            <a:rPr lang="lt-LT" sz="900" b="1" kern="1200" dirty="0" smtClean="0">
              <a:solidFill>
                <a:sysClr val="window" lastClr="FFFFFF"/>
              </a:solidFill>
              <a:latin typeface="Calibri"/>
              <a:ea typeface="+mn-ea"/>
              <a:cs typeface="+mn-cs"/>
            </a:rPr>
            <a:t>fiksuotoji norma“</a:t>
          </a:r>
        </a:p>
        <a:p>
          <a:pPr lvl="0" algn="ctr" defTabSz="400050">
            <a:lnSpc>
              <a:spcPct val="90000"/>
            </a:lnSpc>
            <a:spcBef>
              <a:spcPct val="0"/>
            </a:spcBef>
            <a:spcAft>
              <a:spcPct val="35000"/>
            </a:spcAft>
          </a:pPr>
          <a:r>
            <a:rPr lang="lt-LT" sz="800" b="0" kern="1200" dirty="0" smtClean="0">
              <a:solidFill>
                <a:sysClr val="window" lastClr="FFFFFF"/>
              </a:solidFill>
              <a:latin typeface="Calibri"/>
              <a:ea typeface="+mn-ea"/>
              <a:cs typeface="+mn-cs"/>
            </a:rPr>
            <a:t>(15 </a:t>
          </a:r>
          <a:r>
            <a:rPr lang="lt-LT" sz="800" b="0" kern="1200" dirty="0" err="1" smtClean="0">
              <a:solidFill>
                <a:sysClr val="window" lastClr="FFFFFF"/>
              </a:solidFill>
              <a:latin typeface="Calibri"/>
              <a:ea typeface="+mn-ea"/>
              <a:cs typeface="+mn-cs"/>
            </a:rPr>
            <a:t>proc</a:t>
          </a:r>
          <a:r>
            <a:rPr lang="lt-LT" sz="800" b="0" kern="1200" dirty="0" smtClean="0">
              <a:solidFill>
                <a:sysClr val="window" lastClr="FFFFFF"/>
              </a:solidFill>
              <a:latin typeface="Calibri"/>
              <a:ea typeface="+mn-ea"/>
              <a:cs typeface="+mn-cs"/>
            </a:rPr>
            <a:t>. </a:t>
          </a:r>
          <a:r>
            <a:rPr lang="en-US" sz="800" b="0" kern="1200" dirty="0" err="1" smtClean="0">
              <a:solidFill>
                <a:sysClr val="window" lastClr="FFFFFF"/>
              </a:solidFill>
              <a:latin typeface="Calibri"/>
              <a:ea typeface="+mn-ea"/>
              <a:cs typeface="+mn-cs"/>
            </a:rPr>
            <a:t>nuo</a:t>
          </a:r>
          <a:r>
            <a:rPr lang="en-US" sz="800" b="0" kern="1200" dirty="0" smtClean="0">
              <a:solidFill>
                <a:sysClr val="window" lastClr="FFFFFF"/>
              </a:solidFill>
              <a:latin typeface="Calibri"/>
              <a:ea typeface="+mn-ea"/>
              <a:cs typeface="+mn-cs"/>
            </a:rPr>
            <a:t> </a:t>
          </a:r>
          <a:r>
            <a:rPr lang="en-US" sz="800" b="0" kern="1200" dirty="0" err="1" smtClean="0">
              <a:solidFill>
                <a:sysClr val="window" lastClr="FFFFFF"/>
              </a:solidFill>
              <a:latin typeface="Calibri"/>
              <a:ea typeface="+mn-ea"/>
              <a:cs typeface="+mn-cs"/>
            </a:rPr>
            <a:t>vykdan</a:t>
          </a:r>
          <a:r>
            <a:rPr lang="lt-LT" sz="800" b="0" kern="1200" dirty="0" err="1" smtClean="0">
              <a:solidFill>
                <a:sysClr val="window" lastClr="FFFFFF"/>
              </a:solidFill>
              <a:latin typeface="Calibri"/>
              <a:ea typeface="+mn-ea"/>
              <a:cs typeface="+mn-cs"/>
            </a:rPr>
            <a:t>čiojo</a:t>
          </a:r>
          <a:r>
            <a:rPr lang="lt-LT" sz="800" b="0" kern="1200" dirty="0" smtClean="0">
              <a:solidFill>
                <a:sysClr val="window" lastClr="FFFFFF"/>
              </a:solidFill>
              <a:latin typeface="Calibri"/>
              <a:ea typeface="+mn-ea"/>
              <a:cs typeface="+mn-cs"/>
            </a:rPr>
            <a:t> personalo darbo užmokesčio išlaidų (įskaitant atlygį </a:t>
          </a:r>
          <a:r>
            <a:rPr lang="lt-LT" sz="800" b="0" i="1" kern="1200" dirty="0" smtClean="0">
              <a:solidFill>
                <a:sysClr val="window" lastClr="FFFFFF"/>
              </a:solidFill>
              <a:latin typeface="Calibri"/>
              <a:ea typeface="+mn-ea"/>
              <a:cs typeface="+mn-cs"/>
            </a:rPr>
            <a:t>pagal paslaugų ir autorines sutartis</a:t>
          </a:r>
          <a:r>
            <a:rPr lang="lt-LT" sz="800" b="0" kern="1200" dirty="0" smtClean="0">
              <a:solidFill>
                <a:sysClr val="window" lastClr="FFFFFF"/>
              </a:solidFill>
              <a:latin typeface="Calibri"/>
              <a:ea typeface="+mn-ea"/>
              <a:cs typeface="+mn-cs"/>
            </a:rPr>
            <a:t>)</a:t>
          </a:r>
          <a:endParaRPr lang="lt-LT" sz="800" b="0" kern="1200" dirty="0">
            <a:solidFill>
              <a:sysClr val="window" lastClr="FFFFFF"/>
            </a:solidFill>
            <a:latin typeface="Calibri"/>
            <a:ea typeface="+mn-ea"/>
            <a:cs typeface="+mn-cs"/>
          </a:endParaRPr>
        </a:p>
      </dsp:txBody>
      <dsp:txXfrm>
        <a:off x="2485736" y="1390280"/>
        <a:ext cx="1888577" cy="717924"/>
      </dsp:txXfrm>
    </dsp:sp>
    <dsp:sp modelId="{3AA3B959-45A5-48B2-933D-58DE35A86688}">
      <dsp:nvSpPr>
        <dsp:cNvPr id="0" name=""/>
        <dsp:cNvSpPr/>
      </dsp:nvSpPr>
      <dsp:spPr>
        <a:xfrm>
          <a:off x="739505" y="2536752"/>
          <a:ext cx="1455192" cy="565084"/>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dirty="0" smtClean="0">
              <a:solidFill>
                <a:sysClr val="window" lastClr="FFFFFF"/>
              </a:solidFill>
              <a:latin typeface="Calibri"/>
              <a:ea typeface="+mn-ea"/>
              <a:cs typeface="+mn-cs"/>
            </a:rPr>
            <a:t>Daliai tinkamų finansuoti projekto išlaidų</a:t>
          </a:r>
          <a:endParaRPr lang="lt-LT" sz="1000" kern="1200" dirty="0">
            <a:solidFill>
              <a:sysClr val="window" lastClr="FFFFFF"/>
            </a:solidFill>
            <a:latin typeface="Calibri"/>
            <a:ea typeface="+mn-ea"/>
            <a:cs typeface="+mn-cs"/>
          </a:endParaRPr>
        </a:p>
      </dsp:txBody>
      <dsp:txXfrm>
        <a:off x="739505" y="2536752"/>
        <a:ext cx="1455192" cy="565084"/>
      </dsp:txXfrm>
    </dsp:sp>
    <dsp:sp modelId="{92D83885-6874-4E76-8F75-49513B12EA70}">
      <dsp:nvSpPr>
        <dsp:cNvPr id="0" name=""/>
        <dsp:cNvSpPr/>
      </dsp:nvSpPr>
      <dsp:spPr>
        <a:xfrm>
          <a:off x="2485736" y="2219118"/>
          <a:ext cx="1889581" cy="645781"/>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u="none" kern="1200" dirty="0" smtClean="0">
              <a:solidFill>
                <a:sysClr val="window" lastClr="FFFFFF"/>
              </a:solidFill>
              <a:latin typeface="Calibri"/>
              <a:ea typeface="+mn-ea"/>
              <a:cs typeface="+mn-cs"/>
            </a:rPr>
            <a:t>„40 procentų fiksuotoji norma“ </a:t>
          </a:r>
        </a:p>
        <a:p>
          <a:pPr lvl="0" algn="ctr" defTabSz="400050">
            <a:lnSpc>
              <a:spcPct val="90000"/>
            </a:lnSpc>
            <a:spcBef>
              <a:spcPct val="0"/>
            </a:spcBef>
            <a:spcAft>
              <a:spcPct val="35000"/>
            </a:spcAft>
          </a:pPr>
          <a:r>
            <a:rPr lang="lt-LT" sz="800" kern="1200" dirty="0" smtClean="0">
              <a:solidFill>
                <a:sysClr val="window" lastClr="FFFFFF"/>
              </a:solidFill>
              <a:latin typeface="Calibri"/>
              <a:ea typeface="+mn-ea"/>
              <a:cs typeface="+mn-cs"/>
            </a:rPr>
            <a:t>(40 proc.</a:t>
          </a:r>
          <a:r>
            <a:rPr lang="en-US" sz="800" kern="1200" dirty="0" smtClean="0">
              <a:solidFill>
                <a:sysClr val="window" lastClr="FFFFFF"/>
              </a:solidFill>
              <a:latin typeface="Calibri"/>
              <a:ea typeface="+mn-ea"/>
              <a:cs typeface="+mn-cs"/>
            </a:rPr>
            <a:t> </a:t>
          </a:r>
          <a:r>
            <a:rPr lang="lt-LT" sz="800" kern="1200" dirty="0" smtClean="0">
              <a:solidFill>
                <a:sysClr val="window" lastClr="FFFFFF"/>
              </a:solidFill>
              <a:latin typeface="Calibri"/>
              <a:ea typeface="+mn-ea"/>
              <a:cs typeface="+mn-cs"/>
            </a:rPr>
            <a:t> vykdančiojo personalo išlaidų kitoms išlaidoms)</a:t>
          </a:r>
          <a:endParaRPr lang="lt-LT" sz="800" kern="1200" dirty="0">
            <a:solidFill>
              <a:sysClr val="window" lastClr="FFFFFF"/>
            </a:solidFill>
            <a:latin typeface="Calibri"/>
            <a:ea typeface="+mn-ea"/>
            <a:cs typeface="+mn-cs"/>
          </a:endParaRPr>
        </a:p>
      </dsp:txBody>
      <dsp:txXfrm>
        <a:off x="2485736" y="2219118"/>
        <a:ext cx="1889581" cy="645781"/>
      </dsp:txXfrm>
    </dsp:sp>
    <dsp:sp modelId="{771EAA56-865F-4D81-8553-96DE32246A05}">
      <dsp:nvSpPr>
        <dsp:cNvPr id="0" name=""/>
        <dsp:cNvSpPr/>
      </dsp:nvSpPr>
      <dsp:spPr>
        <a:xfrm>
          <a:off x="2485736" y="2975814"/>
          <a:ext cx="1863664" cy="443656"/>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u="none" kern="1200" dirty="0" smtClean="0">
              <a:solidFill>
                <a:sysClr val="window" lastClr="FFFFFF"/>
              </a:solidFill>
              <a:latin typeface="Calibri"/>
              <a:ea typeface="+mn-ea"/>
              <a:cs typeface="+mn-cs"/>
            </a:rPr>
            <a:t>„20 procentų fiksuotoji norma“</a:t>
          </a:r>
        </a:p>
        <a:p>
          <a:pPr lvl="0" algn="ctr" defTabSz="400050">
            <a:lnSpc>
              <a:spcPct val="90000"/>
            </a:lnSpc>
            <a:spcBef>
              <a:spcPct val="0"/>
            </a:spcBef>
            <a:spcAft>
              <a:spcPct val="35000"/>
            </a:spcAft>
          </a:pPr>
          <a:r>
            <a:rPr lang="lt-LT" sz="800" kern="1200" dirty="0" smtClean="0">
              <a:solidFill>
                <a:sysClr val="window" lastClr="FFFFFF"/>
              </a:solidFill>
              <a:latin typeface="Calibri"/>
              <a:ea typeface="+mn-ea"/>
              <a:cs typeface="+mn-cs"/>
            </a:rPr>
            <a:t>(iki 20 proc.</a:t>
          </a:r>
          <a:r>
            <a:rPr lang="en-US" sz="800" kern="1200" dirty="0" smtClean="0">
              <a:solidFill>
                <a:sysClr val="window" lastClr="FFFFFF"/>
              </a:solidFill>
              <a:latin typeface="Calibri"/>
              <a:ea typeface="+mn-ea"/>
              <a:cs typeface="+mn-cs"/>
            </a:rPr>
            <a:t> </a:t>
          </a:r>
          <a:r>
            <a:rPr lang="lt-LT" sz="800" kern="1200" dirty="0" smtClean="0">
              <a:solidFill>
                <a:sysClr val="window" lastClr="FFFFFF"/>
              </a:solidFill>
              <a:latin typeface="Calibri"/>
              <a:ea typeface="+mn-ea"/>
              <a:cs typeface="+mn-cs"/>
            </a:rPr>
            <a:t> kitų tiesioginių išlaidų vykdančiojo personalo darbo užmokesčiui)</a:t>
          </a:r>
          <a:r>
            <a:rPr lang="lt-LT" sz="800" b="1" u="none" kern="1200" dirty="0" smtClean="0">
              <a:solidFill>
                <a:sysClr val="window" lastClr="FFFFFF"/>
              </a:solidFill>
              <a:latin typeface="Calibri"/>
              <a:ea typeface="+mn-ea"/>
              <a:cs typeface="+mn-cs"/>
            </a:rPr>
            <a:t> </a:t>
          </a:r>
        </a:p>
      </dsp:txBody>
      <dsp:txXfrm>
        <a:off x="2485736" y="2975814"/>
        <a:ext cx="1863664" cy="443656"/>
      </dsp:txXfrm>
    </dsp:sp>
    <dsp:sp modelId="{BED339DB-7891-4AF6-8977-9C954984113C}">
      <dsp:nvSpPr>
        <dsp:cNvPr id="0" name=""/>
        <dsp:cNvSpPr/>
      </dsp:nvSpPr>
      <dsp:spPr>
        <a:xfrm>
          <a:off x="733306" y="3782795"/>
          <a:ext cx="1455192" cy="624064"/>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dirty="0" smtClean="0">
              <a:solidFill>
                <a:sysClr val="window" lastClr="FFFFFF"/>
              </a:solidFill>
              <a:latin typeface="Calibri"/>
              <a:ea typeface="+mn-ea"/>
              <a:cs typeface="+mn-cs"/>
            </a:rPr>
            <a:t>Netiesioginėms ir (arba) daliai tiesioginių projekto išlaidų</a:t>
          </a:r>
          <a:endParaRPr lang="lt-LT" sz="1000" kern="1200" dirty="0">
            <a:solidFill>
              <a:sysClr val="window" lastClr="FFFFFF"/>
            </a:solidFill>
            <a:latin typeface="Calibri"/>
            <a:ea typeface="+mn-ea"/>
            <a:cs typeface="+mn-cs"/>
          </a:endParaRPr>
        </a:p>
      </dsp:txBody>
      <dsp:txXfrm>
        <a:off x="733306" y="3782795"/>
        <a:ext cx="1455192" cy="624064"/>
      </dsp:txXfrm>
    </dsp:sp>
    <dsp:sp modelId="{3839909F-9285-4BFC-9ED2-7ECEE9A11CCF}">
      <dsp:nvSpPr>
        <dsp:cNvPr id="0" name=""/>
        <dsp:cNvSpPr/>
      </dsp:nvSpPr>
      <dsp:spPr>
        <a:xfrm>
          <a:off x="2454784" y="3536573"/>
          <a:ext cx="1924884" cy="605253"/>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u="sng" kern="1200" dirty="0" smtClean="0">
              <a:solidFill>
                <a:sysClr val="window" lastClr="FFFFFF"/>
              </a:solidFill>
              <a:latin typeface="Calibri"/>
              <a:ea typeface="+mn-ea"/>
              <a:cs typeface="+mn-cs"/>
            </a:rPr>
            <a:t>„Individuali fiksuotoji norma“</a:t>
          </a:r>
        </a:p>
        <a:p>
          <a:pPr marL="36000" lvl="0" algn="ctr" defTabSz="400050">
            <a:lnSpc>
              <a:spcPct val="90000"/>
            </a:lnSpc>
            <a:spcBef>
              <a:spcPct val="0"/>
            </a:spcBef>
            <a:spcAft>
              <a:spcPts val="0"/>
            </a:spcAft>
          </a:pPr>
          <a:r>
            <a:rPr lang="lt-LT" sz="800" kern="1200" dirty="0" smtClean="0">
              <a:solidFill>
                <a:sysClr val="window" lastClr="FFFFFF"/>
              </a:solidFill>
              <a:latin typeface="Calibri"/>
              <a:ea typeface="+mn-ea"/>
              <a:cs typeface="+mn-cs"/>
            </a:rPr>
            <a:t>(Individualiai nustatoma projektui, kai projektui skiriamo finansavimo suma neviršija </a:t>
          </a:r>
        </a:p>
        <a:p>
          <a:pPr marL="36000" lvl="0" algn="ctr" defTabSz="400050">
            <a:lnSpc>
              <a:spcPct val="90000"/>
            </a:lnSpc>
            <a:spcBef>
              <a:spcPct val="0"/>
            </a:spcBef>
            <a:spcAft>
              <a:spcPts val="0"/>
            </a:spcAft>
          </a:pPr>
          <a:r>
            <a:rPr lang="lt-LT" sz="800" kern="1200" dirty="0" smtClean="0">
              <a:solidFill>
                <a:sysClr val="window" lastClr="FFFFFF"/>
              </a:solidFill>
              <a:latin typeface="Calibri"/>
              <a:ea typeface="+mn-ea"/>
              <a:cs typeface="+mn-cs"/>
            </a:rPr>
            <a:t>100 000 Eur)</a:t>
          </a:r>
          <a:endParaRPr lang="lt-LT" sz="800" kern="1200" dirty="0">
            <a:solidFill>
              <a:sysClr val="window" lastClr="FFFFFF"/>
            </a:solidFill>
            <a:latin typeface="Calibri"/>
            <a:ea typeface="+mn-ea"/>
            <a:cs typeface="+mn-cs"/>
          </a:endParaRPr>
        </a:p>
      </dsp:txBody>
      <dsp:txXfrm>
        <a:off x="2454784" y="3536573"/>
        <a:ext cx="1924884" cy="605253"/>
      </dsp:txXfrm>
    </dsp:sp>
    <dsp:sp modelId="{AE5EDC4E-A39C-462A-8802-E11B59C93EBC}">
      <dsp:nvSpPr>
        <dsp:cNvPr id="0" name=""/>
        <dsp:cNvSpPr/>
      </dsp:nvSpPr>
      <dsp:spPr>
        <a:xfrm>
          <a:off x="2460983" y="4216831"/>
          <a:ext cx="1919340" cy="449853"/>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kern="1200" dirty="0" smtClean="0">
              <a:solidFill>
                <a:sysClr val="window" lastClr="FFFFFF"/>
              </a:solidFill>
              <a:latin typeface="Calibri"/>
              <a:ea typeface="+mn-ea"/>
              <a:cs typeface="+mn-cs"/>
            </a:rPr>
            <a:t>„Kita fiksuotoji norma“</a:t>
          </a:r>
        </a:p>
        <a:p>
          <a:pPr lvl="0" algn="ctr" defTabSz="400050">
            <a:lnSpc>
              <a:spcPct val="90000"/>
            </a:lnSpc>
            <a:spcBef>
              <a:spcPct val="0"/>
            </a:spcBef>
            <a:spcAft>
              <a:spcPct val="35000"/>
            </a:spcAft>
          </a:pPr>
          <a:r>
            <a:rPr lang="lt-LT" sz="800" kern="1200" dirty="0" smtClean="0">
              <a:solidFill>
                <a:sysClr val="window" lastClr="FFFFFF"/>
              </a:solidFill>
              <a:latin typeface="Calibri"/>
              <a:ea typeface="+mn-ea"/>
              <a:cs typeface="+mn-cs"/>
            </a:rPr>
            <a:t>(nustatyta tyrimo būdu (tikėtina, priemonių lygiu))</a:t>
          </a:r>
          <a:endParaRPr lang="lt-LT" sz="800" kern="1200" dirty="0">
            <a:solidFill>
              <a:sysClr val="window" lastClr="FFFFFF"/>
            </a:solidFill>
            <a:latin typeface="Calibri"/>
            <a:ea typeface="+mn-ea"/>
            <a:cs typeface="+mn-cs"/>
          </a:endParaRPr>
        </a:p>
      </dsp:txBody>
      <dsp:txXfrm>
        <a:off x="2460983" y="4216831"/>
        <a:ext cx="1919340" cy="44985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956A4-685B-4B02-BFFD-A49AFACB1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24180</Words>
  <Characters>174141</Characters>
  <Application>Microsoft Office Word</Application>
  <DocSecurity>0</DocSecurity>
  <Lines>1451</Lines>
  <Paragraphs>395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Rekomendacijos dėl projektų išlaidų atitikties Europos Sąjungos struktūrinių fondų reikalavimams</vt:lpstr>
      <vt:lpstr>Rekomendacijos dėl projektų išlaidų atitikties Europos Sąjungos struktūrinių fondų reikalavimams</vt:lpstr>
    </vt:vector>
  </TitlesOfParts>
  <Company>HP Inc.</Company>
  <LinksUpToDate>false</LinksUpToDate>
  <CharactersWithSpaces>197926</CharactersWithSpaces>
  <SharedDoc>false</SharedDoc>
  <HLinks>
    <vt:vector size="222" baseType="variant">
      <vt:variant>
        <vt:i4>7274529</vt:i4>
      </vt:variant>
      <vt:variant>
        <vt:i4>195</vt:i4>
      </vt:variant>
      <vt:variant>
        <vt:i4>0</vt:i4>
      </vt:variant>
      <vt:variant>
        <vt:i4>5</vt:i4>
      </vt:variant>
      <vt:variant>
        <vt:lpwstr>http://www3.lrs.lt/cgi-bin/preps2?Condition1=222685&amp;Condition2=</vt:lpwstr>
      </vt:variant>
      <vt:variant>
        <vt:lpwstr/>
      </vt:variant>
      <vt:variant>
        <vt:i4>1572935</vt:i4>
      </vt:variant>
      <vt:variant>
        <vt:i4>192</vt:i4>
      </vt:variant>
      <vt:variant>
        <vt:i4>0</vt:i4>
      </vt:variant>
      <vt:variant>
        <vt:i4>5</vt:i4>
      </vt:variant>
      <vt:variant>
        <vt:lpwstr>https://www.e-tar.lt/portal/lt/legalAct/f6d686707e7011e6b969d7ae07280e89</vt:lpwstr>
      </vt:variant>
      <vt:variant>
        <vt:lpwstr/>
      </vt:variant>
      <vt:variant>
        <vt:i4>8126505</vt:i4>
      </vt:variant>
      <vt:variant>
        <vt:i4>189</vt:i4>
      </vt:variant>
      <vt:variant>
        <vt:i4>0</vt:i4>
      </vt:variant>
      <vt:variant>
        <vt:i4>5</vt:i4>
      </vt:variant>
      <vt:variant>
        <vt:lpwstr>https://www.esinvesticijos.lt/lt/dokumentai/valandinio-projekto-vykdanciojo-personalo-fiksuotojo-ikainio-nustatymo-naudojant-1-720-valandu-standartini-metini-darbo-laika-metodika</vt:lpwstr>
      </vt:variant>
      <vt:variant>
        <vt:lpwstr/>
      </vt:variant>
      <vt:variant>
        <vt:i4>5111885</vt:i4>
      </vt:variant>
      <vt:variant>
        <vt:i4>186</vt:i4>
      </vt:variant>
      <vt:variant>
        <vt:i4>0</vt:i4>
      </vt:variant>
      <vt:variant>
        <vt:i4>5</vt:i4>
      </vt:variant>
      <vt:variant>
        <vt:lpwstr>https://www.e-tar.lt/portal/lt/legalAct/734d3db00a8911e9a5eaf2cd290f1944</vt:lpwstr>
      </vt:variant>
      <vt:variant>
        <vt:lpwstr/>
      </vt:variant>
      <vt:variant>
        <vt:i4>1507402</vt:i4>
      </vt:variant>
      <vt:variant>
        <vt:i4>183</vt:i4>
      </vt:variant>
      <vt:variant>
        <vt:i4>0</vt:i4>
      </vt:variant>
      <vt:variant>
        <vt:i4>5</vt:i4>
      </vt:variant>
      <vt:variant>
        <vt:lpwstr>http://www.esinvesticijos.lt/</vt:lpwstr>
      </vt:variant>
      <vt:variant>
        <vt:lpwstr/>
      </vt:variant>
      <vt:variant>
        <vt:i4>2949128</vt:i4>
      </vt:variant>
      <vt:variant>
        <vt:i4>176</vt:i4>
      </vt:variant>
      <vt:variant>
        <vt:i4>0</vt:i4>
      </vt:variant>
      <vt:variant>
        <vt:i4>5</vt:i4>
      </vt:variant>
      <vt:variant>
        <vt:lpwstr/>
      </vt:variant>
      <vt:variant>
        <vt:lpwstr>_Toc8220281</vt:lpwstr>
      </vt:variant>
      <vt:variant>
        <vt:i4>2949128</vt:i4>
      </vt:variant>
      <vt:variant>
        <vt:i4>170</vt:i4>
      </vt:variant>
      <vt:variant>
        <vt:i4>0</vt:i4>
      </vt:variant>
      <vt:variant>
        <vt:i4>5</vt:i4>
      </vt:variant>
      <vt:variant>
        <vt:lpwstr/>
      </vt:variant>
      <vt:variant>
        <vt:lpwstr>_Toc8220280</vt:lpwstr>
      </vt:variant>
      <vt:variant>
        <vt:i4>2228232</vt:i4>
      </vt:variant>
      <vt:variant>
        <vt:i4>164</vt:i4>
      </vt:variant>
      <vt:variant>
        <vt:i4>0</vt:i4>
      </vt:variant>
      <vt:variant>
        <vt:i4>5</vt:i4>
      </vt:variant>
      <vt:variant>
        <vt:lpwstr/>
      </vt:variant>
      <vt:variant>
        <vt:lpwstr>_Toc8220279</vt:lpwstr>
      </vt:variant>
      <vt:variant>
        <vt:i4>2228232</vt:i4>
      </vt:variant>
      <vt:variant>
        <vt:i4>158</vt:i4>
      </vt:variant>
      <vt:variant>
        <vt:i4>0</vt:i4>
      </vt:variant>
      <vt:variant>
        <vt:i4>5</vt:i4>
      </vt:variant>
      <vt:variant>
        <vt:lpwstr/>
      </vt:variant>
      <vt:variant>
        <vt:lpwstr>_Toc8220278</vt:lpwstr>
      </vt:variant>
      <vt:variant>
        <vt:i4>2228232</vt:i4>
      </vt:variant>
      <vt:variant>
        <vt:i4>152</vt:i4>
      </vt:variant>
      <vt:variant>
        <vt:i4>0</vt:i4>
      </vt:variant>
      <vt:variant>
        <vt:i4>5</vt:i4>
      </vt:variant>
      <vt:variant>
        <vt:lpwstr/>
      </vt:variant>
      <vt:variant>
        <vt:lpwstr>_Toc8220277</vt:lpwstr>
      </vt:variant>
      <vt:variant>
        <vt:i4>2228232</vt:i4>
      </vt:variant>
      <vt:variant>
        <vt:i4>146</vt:i4>
      </vt:variant>
      <vt:variant>
        <vt:i4>0</vt:i4>
      </vt:variant>
      <vt:variant>
        <vt:i4>5</vt:i4>
      </vt:variant>
      <vt:variant>
        <vt:lpwstr/>
      </vt:variant>
      <vt:variant>
        <vt:lpwstr>_Toc8220276</vt:lpwstr>
      </vt:variant>
      <vt:variant>
        <vt:i4>2228232</vt:i4>
      </vt:variant>
      <vt:variant>
        <vt:i4>140</vt:i4>
      </vt:variant>
      <vt:variant>
        <vt:i4>0</vt:i4>
      </vt:variant>
      <vt:variant>
        <vt:i4>5</vt:i4>
      </vt:variant>
      <vt:variant>
        <vt:lpwstr/>
      </vt:variant>
      <vt:variant>
        <vt:lpwstr>_Toc8220275</vt:lpwstr>
      </vt:variant>
      <vt:variant>
        <vt:i4>2228232</vt:i4>
      </vt:variant>
      <vt:variant>
        <vt:i4>134</vt:i4>
      </vt:variant>
      <vt:variant>
        <vt:i4>0</vt:i4>
      </vt:variant>
      <vt:variant>
        <vt:i4>5</vt:i4>
      </vt:variant>
      <vt:variant>
        <vt:lpwstr/>
      </vt:variant>
      <vt:variant>
        <vt:lpwstr>_Toc8220274</vt:lpwstr>
      </vt:variant>
      <vt:variant>
        <vt:i4>2228232</vt:i4>
      </vt:variant>
      <vt:variant>
        <vt:i4>128</vt:i4>
      </vt:variant>
      <vt:variant>
        <vt:i4>0</vt:i4>
      </vt:variant>
      <vt:variant>
        <vt:i4>5</vt:i4>
      </vt:variant>
      <vt:variant>
        <vt:lpwstr/>
      </vt:variant>
      <vt:variant>
        <vt:lpwstr>_Toc8220273</vt:lpwstr>
      </vt:variant>
      <vt:variant>
        <vt:i4>2228232</vt:i4>
      </vt:variant>
      <vt:variant>
        <vt:i4>122</vt:i4>
      </vt:variant>
      <vt:variant>
        <vt:i4>0</vt:i4>
      </vt:variant>
      <vt:variant>
        <vt:i4>5</vt:i4>
      </vt:variant>
      <vt:variant>
        <vt:lpwstr/>
      </vt:variant>
      <vt:variant>
        <vt:lpwstr>_Toc8220272</vt:lpwstr>
      </vt:variant>
      <vt:variant>
        <vt:i4>2228232</vt:i4>
      </vt:variant>
      <vt:variant>
        <vt:i4>116</vt:i4>
      </vt:variant>
      <vt:variant>
        <vt:i4>0</vt:i4>
      </vt:variant>
      <vt:variant>
        <vt:i4>5</vt:i4>
      </vt:variant>
      <vt:variant>
        <vt:lpwstr/>
      </vt:variant>
      <vt:variant>
        <vt:lpwstr>_Toc8220271</vt:lpwstr>
      </vt:variant>
      <vt:variant>
        <vt:i4>2228232</vt:i4>
      </vt:variant>
      <vt:variant>
        <vt:i4>110</vt:i4>
      </vt:variant>
      <vt:variant>
        <vt:i4>0</vt:i4>
      </vt:variant>
      <vt:variant>
        <vt:i4>5</vt:i4>
      </vt:variant>
      <vt:variant>
        <vt:lpwstr/>
      </vt:variant>
      <vt:variant>
        <vt:lpwstr>_Toc8220270</vt:lpwstr>
      </vt:variant>
      <vt:variant>
        <vt:i4>2293768</vt:i4>
      </vt:variant>
      <vt:variant>
        <vt:i4>104</vt:i4>
      </vt:variant>
      <vt:variant>
        <vt:i4>0</vt:i4>
      </vt:variant>
      <vt:variant>
        <vt:i4>5</vt:i4>
      </vt:variant>
      <vt:variant>
        <vt:lpwstr/>
      </vt:variant>
      <vt:variant>
        <vt:lpwstr>_Toc8220269</vt:lpwstr>
      </vt:variant>
      <vt:variant>
        <vt:i4>2293768</vt:i4>
      </vt:variant>
      <vt:variant>
        <vt:i4>98</vt:i4>
      </vt:variant>
      <vt:variant>
        <vt:i4>0</vt:i4>
      </vt:variant>
      <vt:variant>
        <vt:i4>5</vt:i4>
      </vt:variant>
      <vt:variant>
        <vt:lpwstr/>
      </vt:variant>
      <vt:variant>
        <vt:lpwstr>_Toc8220268</vt:lpwstr>
      </vt:variant>
      <vt:variant>
        <vt:i4>2293768</vt:i4>
      </vt:variant>
      <vt:variant>
        <vt:i4>92</vt:i4>
      </vt:variant>
      <vt:variant>
        <vt:i4>0</vt:i4>
      </vt:variant>
      <vt:variant>
        <vt:i4>5</vt:i4>
      </vt:variant>
      <vt:variant>
        <vt:lpwstr/>
      </vt:variant>
      <vt:variant>
        <vt:lpwstr>_Toc8220267</vt:lpwstr>
      </vt:variant>
      <vt:variant>
        <vt:i4>2293768</vt:i4>
      </vt:variant>
      <vt:variant>
        <vt:i4>86</vt:i4>
      </vt:variant>
      <vt:variant>
        <vt:i4>0</vt:i4>
      </vt:variant>
      <vt:variant>
        <vt:i4>5</vt:i4>
      </vt:variant>
      <vt:variant>
        <vt:lpwstr/>
      </vt:variant>
      <vt:variant>
        <vt:lpwstr>_Toc8220266</vt:lpwstr>
      </vt:variant>
      <vt:variant>
        <vt:i4>2293768</vt:i4>
      </vt:variant>
      <vt:variant>
        <vt:i4>80</vt:i4>
      </vt:variant>
      <vt:variant>
        <vt:i4>0</vt:i4>
      </vt:variant>
      <vt:variant>
        <vt:i4>5</vt:i4>
      </vt:variant>
      <vt:variant>
        <vt:lpwstr/>
      </vt:variant>
      <vt:variant>
        <vt:lpwstr>_Toc8220265</vt:lpwstr>
      </vt:variant>
      <vt:variant>
        <vt:i4>2293768</vt:i4>
      </vt:variant>
      <vt:variant>
        <vt:i4>74</vt:i4>
      </vt:variant>
      <vt:variant>
        <vt:i4>0</vt:i4>
      </vt:variant>
      <vt:variant>
        <vt:i4>5</vt:i4>
      </vt:variant>
      <vt:variant>
        <vt:lpwstr/>
      </vt:variant>
      <vt:variant>
        <vt:lpwstr>_Toc8220264</vt:lpwstr>
      </vt:variant>
      <vt:variant>
        <vt:i4>2293768</vt:i4>
      </vt:variant>
      <vt:variant>
        <vt:i4>68</vt:i4>
      </vt:variant>
      <vt:variant>
        <vt:i4>0</vt:i4>
      </vt:variant>
      <vt:variant>
        <vt:i4>5</vt:i4>
      </vt:variant>
      <vt:variant>
        <vt:lpwstr/>
      </vt:variant>
      <vt:variant>
        <vt:lpwstr>_Toc8220263</vt:lpwstr>
      </vt:variant>
      <vt:variant>
        <vt:i4>2293768</vt:i4>
      </vt:variant>
      <vt:variant>
        <vt:i4>62</vt:i4>
      </vt:variant>
      <vt:variant>
        <vt:i4>0</vt:i4>
      </vt:variant>
      <vt:variant>
        <vt:i4>5</vt:i4>
      </vt:variant>
      <vt:variant>
        <vt:lpwstr/>
      </vt:variant>
      <vt:variant>
        <vt:lpwstr>_Toc8220262</vt:lpwstr>
      </vt:variant>
      <vt:variant>
        <vt:i4>2293768</vt:i4>
      </vt:variant>
      <vt:variant>
        <vt:i4>56</vt:i4>
      </vt:variant>
      <vt:variant>
        <vt:i4>0</vt:i4>
      </vt:variant>
      <vt:variant>
        <vt:i4>5</vt:i4>
      </vt:variant>
      <vt:variant>
        <vt:lpwstr/>
      </vt:variant>
      <vt:variant>
        <vt:lpwstr>_Toc8220261</vt:lpwstr>
      </vt:variant>
      <vt:variant>
        <vt:i4>2293768</vt:i4>
      </vt:variant>
      <vt:variant>
        <vt:i4>50</vt:i4>
      </vt:variant>
      <vt:variant>
        <vt:i4>0</vt:i4>
      </vt:variant>
      <vt:variant>
        <vt:i4>5</vt:i4>
      </vt:variant>
      <vt:variant>
        <vt:lpwstr/>
      </vt:variant>
      <vt:variant>
        <vt:lpwstr>_Toc8220260</vt:lpwstr>
      </vt:variant>
      <vt:variant>
        <vt:i4>2097160</vt:i4>
      </vt:variant>
      <vt:variant>
        <vt:i4>44</vt:i4>
      </vt:variant>
      <vt:variant>
        <vt:i4>0</vt:i4>
      </vt:variant>
      <vt:variant>
        <vt:i4>5</vt:i4>
      </vt:variant>
      <vt:variant>
        <vt:lpwstr/>
      </vt:variant>
      <vt:variant>
        <vt:lpwstr>_Toc8220259</vt:lpwstr>
      </vt:variant>
      <vt:variant>
        <vt:i4>2097160</vt:i4>
      </vt:variant>
      <vt:variant>
        <vt:i4>38</vt:i4>
      </vt:variant>
      <vt:variant>
        <vt:i4>0</vt:i4>
      </vt:variant>
      <vt:variant>
        <vt:i4>5</vt:i4>
      </vt:variant>
      <vt:variant>
        <vt:lpwstr/>
      </vt:variant>
      <vt:variant>
        <vt:lpwstr>_Toc8220258</vt:lpwstr>
      </vt:variant>
      <vt:variant>
        <vt:i4>2097160</vt:i4>
      </vt:variant>
      <vt:variant>
        <vt:i4>32</vt:i4>
      </vt:variant>
      <vt:variant>
        <vt:i4>0</vt:i4>
      </vt:variant>
      <vt:variant>
        <vt:i4>5</vt:i4>
      </vt:variant>
      <vt:variant>
        <vt:lpwstr/>
      </vt:variant>
      <vt:variant>
        <vt:lpwstr>_Toc8220257</vt:lpwstr>
      </vt:variant>
      <vt:variant>
        <vt:i4>2097160</vt:i4>
      </vt:variant>
      <vt:variant>
        <vt:i4>26</vt:i4>
      </vt:variant>
      <vt:variant>
        <vt:i4>0</vt:i4>
      </vt:variant>
      <vt:variant>
        <vt:i4>5</vt:i4>
      </vt:variant>
      <vt:variant>
        <vt:lpwstr/>
      </vt:variant>
      <vt:variant>
        <vt:lpwstr>_Toc8220256</vt:lpwstr>
      </vt:variant>
      <vt:variant>
        <vt:i4>2097160</vt:i4>
      </vt:variant>
      <vt:variant>
        <vt:i4>20</vt:i4>
      </vt:variant>
      <vt:variant>
        <vt:i4>0</vt:i4>
      </vt:variant>
      <vt:variant>
        <vt:i4>5</vt:i4>
      </vt:variant>
      <vt:variant>
        <vt:lpwstr/>
      </vt:variant>
      <vt:variant>
        <vt:lpwstr>_Toc8220255</vt:lpwstr>
      </vt:variant>
      <vt:variant>
        <vt:i4>2097160</vt:i4>
      </vt:variant>
      <vt:variant>
        <vt:i4>14</vt:i4>
      </vt:variant>
      <vt:variant>
        <vt:i4>0</vt:i4>
      </vt:variant>
      <vt:variant>
        <vt:i4>5</vt:i4>
      </vt:variant>
      <vt:variant>
        <vt:lpwstr/>
      </vt:variant>
      <vt:variant>
        <vt:lpwstr>_Toc8220254</vt:lpwstr>
      </vt:variant>
      <vt:variant>
        <vt:i4>2097160</vt:i4>
      </vt:variant>
      <vt:variant>
        <vt:i4>8</vt:i4>
      </vt:variant>
      <vt:variant>
        <vt:i4>0</vt:i4>
      </vt:variant>
      <vt:variant>
        <vt:i4>5</vt:i4>
      </vt:variant>
      <vt:variant>
        <vt:lpwstr/>
      </vt:variant>
      <vt:variant>
        <vt:lpwstr>_Toc8220253</vt:lpwstr>
      </vt:variant>
      <vt:variant>
        <vt:i4>2097160</vt:i4>
      </vt:variant>
      <vt:variant>
        <vt:i4>2</vt:i4>
      </vt:variant>
      <vt:variant>
        <vt:i4>0</vt:i4>
      </vt:variant>
      <vt:variant>
        <vt:i4>5</vt:i4>
      </vt:variant>
      <vt:variant>
        <vt:lpwstr/>
      </vt:variant>
      <vt:variant>
        <vt:lpwstr>_Toc8220252</vt:lpwstr>
      </vt:variant>
      <vt:variant>
        <vt:i4>7602234</vt:i4>
      </vt:variant>
      <vt:variant>
        <vt:i4>3</vt:i4>
      </vt:variant>
      <vt:variant>
        <vt:i4>0</vt:i4>
      </vt:variant>
      <vt:variant>
        <vt:i4>5</vt:i4>
      </vt:variant>
      <vt:variant>
        <vt:lpwstr>http://www.esinvesticijos.lt/lt/dokumentai/supaprastinto-islaidu-apmokejimo-tyrimai</vt:lpwstr>
      </vt:variant>
      <vt:variant>
        <vt:lpwstr/>
      </vt:variant>
      <vt:variant>
        <vt:i4>8126499</vt:i4>
      </vt:variant>
      <vt:variant>
        <vt:i4>0</vt:i4>
      </vt:variant>
      <vt:variant>
        <vt:i4>0</vt:i4>
      </vt:variant>
      <vt:variant>
        <vt:i4>5</vt:i4>
      </vt:variant>
      <vt:variant>
        <vt:lpwstr>https://www.sodra.lt/lt/situacijos/imoku-tarifai/imoku-tarifai-taikomi-uz-samdomus-darbuotojus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Rekomendacijos dėl projektų išlaidų atitikties Europos Sąjungos struktūrinių fondų reikalavimams</dc:title>
  <dc:creator>Ekspertė Renata Padalevičiūtė</dc:creator>
  <cp:lastModifiedBy>Rima Martinėnienė</cp:lastModifiedBy>
  <cp:revision>3</cp:revision>
  <cp:lastPrinted>2017-09-12T14:05:00Z</cp:lastPrinted>
  <dcterms:created xsi:type="dcterms:W3CDTF">2023-02-24T07:04:00Z</dcterms:created>
  <dcterms:modified xsi:type="dcterms:W3CDTF">2023-02-28T06:33:00Z</dcterms:modified>
</cp:coreProperties>
</file>