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26937" w14:textId="77777777" w:rsidR="0062446D" w:rsidRDefault="0062446D" w:rsidP="0062446D">
      <w:pPr>
        <w:jc w:val="center"/>
      </w:pPr>
      <w:r>
        <w:rPr>
          <w:rFonts w:eastAsia="Calibri"/>
          <w:b/>
          <w:sz w:val="28"/>
          <w:szCs w:val="28"/>
        </w:rPr>
        <w:t>Veiksmų programos pakeitimo</w:t>
      </w:r>
      <w:r w:rsidRPr="00693737">
        <w:rPr>
          <w:rFonts w:eastAsia="Calibri"/>
          <w:b/>
          <w:sz w:val="28"/>
          <w:szCs w:val="28"/>
        </w:rPr>
        <w:t xml:space="preserve"> pagrindimas</w:t>
      </w:r>
    </w:p>
    <w:p w14:paraId="415B3C4C" w14:textId="77777777" w:rsidR="0062446D" w:rsidRDefault="0062446D" w:rsidP="0062446D"/>
    <w:p w14:paraId="6424F6DD" w14:textId="77777777" w:rsidR="0062446D" w:rsidRPr="000B73D7" w:rsidRDefault="0062446D" w:rsidP="0062446D">
      <w:pPr>
        <w:widowControl w:val="0"/>
        <w:jc w:val="both"/>
        <w:textAlignment w:val="baseline"/>
        <w:rPr>
          <w:b/>
          <w:szCs w:val="24"/>
        </w:rPr>
      </w:pPr>
      <w:r w:rsidRPr="000B73D7">
        <w:rPr>
          <w:b/>
          <w:szCs w:val="24"/>
        </w:rPr>
        <w:t>TEISINIS PAGRINDAS</w:t>
      </w:r>
    </w:p>
    <w:p w14:paraId="791F7285" w14:textId="77777777" w:rsidR="0062446D" w:rsidRPr="000B73D7" w:rsidRDefault="0062446D" w:rsidP="007571D5">
      <w:pPr>
        <w:ind w:firstLine="601"/>
        <w:jc w:val="both"/>
        <w:rPr>
          <w:szCs w:val="24"/>
        </w:rPr>
      </w:pPr>
      <w:r w:rsidRPr="000B73D7">
        <w:rPr>
          <w:szCs w:val="24"/>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bendrosios nuostatos ir Europos regioninės plėtros fondui, Europos socialiniam fondui, Sanglaudos fondui ir Europos jūros reikalų ir žuvininkystės fondui taikytinos bendrosios nuostatos ir panaikinamas Tarybos reglamentas (EB) Nr. 1083/2006 (OL 2013, L 347, p. 320) 96 straipsnis.</w:t>
      </w:r>
    </w:p>
    <w:p w14:paraId="46794A48" w14:textId="77777777" w:rsidR="0062446D" w:rsidRDefault="0062446D" w:rsidP="0062446D"/>
    <w:p w14:paraId="362390A3" w14:textId="77777777" w:rsidR="0062446D" w:rsidRPr="000B73D7" w:rsidRDefault="0062446D" w:rsidP="0062446D">
      <w:pPr>
        <w:widowControl w:val="0"/>
        <w:textAlignment w:val="baseline"/>
        <w:rPr>
          <w:szCs w:val="24"/>
        </w:rPr>
      </w:pPr>
      <w:r w:rsidRPr="000B73D7">
        <w:rPr>
          <w:b/>
          <w:szCs w:val="24"/>
        </w:rPr>
        <w:t>PAKEITIMO PAGRINDIMAS</w:t>
      </w:r>
      <w:r w:rsidRPr="000B73D7">
        <w:rPr>
          <w:szCs w:val="24"/>
        </w:rPr>
        <w:t>:</w:t>
      </w:r>
    </w:p>
    <w:p w14:paraId="0D7086F3" w14:textId="77777777" w:rsidR="0062446D" w:rsidRPr="000B73D7" w:rsidRDefault="0062446D" w:rsidP="0062446D">
      <w:pPr>
        <w:widowControl w:val="0"/>
        <w:textAlignment w:val="baseline"/>
        <w:rPr>
          <w:szCs w:val="24"/>
        </w:rPr>
      </w:pPr>
    </w:p>
    <w:p w14:paraId="30F5C190" w14:textId="77777777" w:rsidR="0062446D" w:rsidRPr="000B73D7" w:rsidRDefault="0062446D" w:rsidP="0062446D">
      <w:pPr>
        <w:widowControl w:val="0"/>
        <w:tabs>
          <w:tab w:val="left" w:pos="567"/>
        </w:tabs>
        <w:jc w:val="both"/>
        <w:textAlignment w:val="baseline"/>
        <w:rPr>
          <w:b/>
          <w:szCs w:val="24"/>
        </w:rPr>
      </w:pPr>
      <w:r w:rsidRPr="000B73D7">
        <w:rPr>
          <w:b/>
          <w:szCs w:val="24"/>
        </w:rPr>
        <w:t xml:space="preserve">1. Siūlomo pakeitimo priežastys ir svarba </w:t>
      </w:r>
    </w:p>
    <w:p w14:paraId="5F0F8E5F" w14:textId="77777777" w:rsidR="0062446D" w:rsidRPr="000B73D7" w:rsidRDefault="0062446D" w:rsidP="0062446D">
      <w:pPr>
        <w:widowControl w:val="0"/>
        <w:tabs>
          <w:tab w:val="left" w:pos="567"/>
        </w:tabs>
        <w:jc w:val="both"/>
        <w:textAlignment w:val="baseline"/>
        <w:rPr>
          <w:szCs w:val="24"/>
        </w:rPr>
      </w:pPr>
    </w:p>
    <w:p w14:paraId="72D5C347" w14:textId="2E7F5096" w:rsidR="0062446D" w:rsidRDefault="0062446D" w:rsidP="006A4C8C">
      <w:pPr>
        <w:autoSpaceDE w:val="0"/>
        <w:autoSpaceDN w:val="0"/>
        <w:adjustRightInd w:val="0"/>
        <w:ind w:firstLine="601"/>
        <w:jc w:val="both"/>
        <w:rPr>
          <w:rFonts w:eastAsiaTheme="minorHAnsi"/>
          <w:iCs/>
          <w:color w:val="000000"/>
          <w:szCs w:val="24"/>
        </w:rPr>
      </w:pPr>
      <w:r w:rsidRPr="000B73D7">
        <w:rPr>
          <w:rFonts w:eastAsiaTheme="minorHAnsi"/>
          <w:iCs/>
          <w:color w:val="000000"/>
          <w:szCs w:val="24"/>
        </w:rPr>
        <w:t>Siūlomas pakeitimas yra svarbus ir reikalingas siekiant</w:t>
      </w:r>
      <w:r w:rsidR="00355DF3">
        <w:rPr>
          <w:rFonts w:eastAsiaTheme="minorHAnsi"/>
          <w:iCs/>
          <w:color w:val="000000"/>
          <w:szCs w:val="24"/>
        </w:rPr>
        <w:t xml:space="preserve"> laiku įgyvendinti</w:t>
      </w:r>
      <w:r w:rsidRPr="000B73D7">
        <w:rPr>
          <w:rFonts w:eastAsiaTheme="minorHAnsi"/>
          <w:iCs/>
          <w:color w:val="000000"/>
          <w:szCs w:val="24"/>
        </w:rPr>
        <w:t xml:space="preserve"> </w:t>
      </w:r>
      <w:r w:rsidR="00F744D9">
        <w:rPr>
          <w:rFonts w:eastAsiaTheme="minorHAnsi"/>
          <w:iCs/>
          <w:color w:val="000000"/>
          <w:szCs w:val="24"/>
        </w:rPr>
        <w:t>Veiksmų programos investicijas</w:t>
      </w:r>
      <w:r w:rsidR="00355DF3">
        <w:rPr>
          <w:rFonts w:eastAsiaTheme="minorHAnsi"/>
          <w:iCs/>
          <w:color w:val="000000"/>
          <w:szCs w:val="24"/>
        </w:rPr>
        <w:t xml:space="preserve"> ir atliepti didžiausius iššūkius</w:t>
      </w:r>
      <w:r w:rsidR="006A4C8C">
        <w:rPr>
          <w:rFonts w:eastAsiaTheme="minorHAnsi"/>
          <w:iCs/>
          <w:color w:val="000000"/>
          <w:szCs w:val="24"/>
        </w:rPr>
        <w:t xml:space="preserve"> </w:t>
      </w:r>
      <w:r w:rsidR="006A4C8C">
        <w:rPr>
          <w:rStyle w:val="markedcontent"/>
        </w:rPr>
        <w:t xml:space="preserve">(dėl neteisėtos </w:t>
      </w:r>
      <w:proofErr w:type="spellStart"/>
      <w:r w:rsidR="006A4C8C">
        <w:rPr>
          <w:rStyle w:val="markedcontent"/>
        </w:rPr>
        <w:t>rusijos</w:t>
      </w:r>
      <w:proofErr w:type="spellEnd"/>
      <w:r w:rsidR="006A4C8C">
        <w:rPr>
          <w:rStyle w:val="markedcontent"/>
        </w:rPr>
        <w:t xml:space="preserve"> federacijos karinės invazijos lėmusios </w:t>
      </w:r>
      <w:r w:rsidR="00F744D9" w:rsidRPr="002B580A">
        <w:rPr>
          <w:rStyle w:val="markedcontent"/>
        </w:rPr>
        <w:t>sutrikim</w:t>
      </w:r>
      <w:r w:rsidR="006A4C8C">
        <w:rPr>
          <w:rStyle w:val="markedcontent"/>
        </w:rPr>
        <w:t>us</w:t>
      </w:r>
      <w:r w:rsidR="00F744D9" w:rsidRPr="002B580A">
        <w:rPr>
          <w:rStyle w:val="markedcontent"/>
        </w:rPr>
        <w:t xml:space="preserve"> tiekimo grandinėse, iš</w:t>
      </w:r>
      <w:r w:rsidR="006A4C8C">
        <w:rPr>
          <w:rStyle w:val="markedcontent"/>
        </w:rPr>
        <w:t>augusios</w:t>
      </w:r>
      <w:r w:rsidR="00F744D9" w:rsidRPr="002B580A">
        <w:rPr>
          <w:rStyle w:val="markedcontent"/>
        </w:rPr>
        <w:t xml:space="preserve"> žaliavų, maisto ir energijos išteklių kainos, </w:t>
      </w:r>
      <w:r w:rsidR="006A4C8C">
        <w:rPr>
          <w:rStyle w:val="markedcontent"/>
        </w:rPr>
        <w:t>karo pabėgėlių</w:t>
      </w:r>
      <w:r w:rsidR="00F744D9" w:rsidRPr="002B580A">
        <w:rPr>
          <w:rStyle w:val="markedcontent"/>
        </w:rPr>
        <w:t xml:space="preserve"> iš Ukrainos</w:t>
      </w:r>
      <w:r w:rsidR="006A4C8C">
        <w:rPr>
          <w:rStyle w:val="markedcontent"/>
        </w:rPr>
        <w:t xml:space="preserve"> antpuolį), kurie </w:t>
      </w:r>
      <w:r w:rsidR="00F744D9" w:rsidRPr="002B580A">
        <w:rPr>
          <w:rStyle w:val="markedcontent"/>
        </w:rPr>
        <w:t>lėmė prastesnes augimo perspektyvas ir darė neigiamą poveikį Lietuvos geopolitinei, socialinei ir ekonominei situacijai</w:t>
      </w:r>
      <w:r w:rsidRPr="000B73D7">
        <w:rPr>
          <w:rFonts w:eastAsiaTheme="minorHAnsi"/>
          <w:iCs/>
          <w:color w:val="000000"/>
          <w:szCs w:val="24"/>
        </w:rPr>
        <w:t xml:space="preserve">. </w:t>
      </w:r>
      <w:r w:rsidR="006A4C8C">
        <w:rPr>
          <w:rFonts w:eastAsiaTheme="minorHAnsi"/>
          <w:iCs/>
          <w:color w:val="000000"/>
          <w:szCs w:val="24"/>
        </w:rPr>
        <w:t>Siūlomais lėšų perskirstymais yra siekiama Veiksmų programos lėšas panaudoti</w:t>
      </w:r>
      <w:r w:rsidR="00355DF3">
        <w:rPr>
          <w:rFonts w:eastAsiaTheme="minorHAnsi"/>
          <w:iCs/>
          <w:color w:val="000000"/>
          <w:szCs w:val="24"/>
        </w:rPr>
        <w:t xml:space="preserve"> laiku ir</w:t>
      </w:r>
      <w:r w:rsidR="006A4C8C">
        <w:rPr>
          <w:rFonts w:eastAsiaTheme="minorHAnsi"/>
          <w:iCs/>
          <w:color w:val="000000"/>
          <w:szCs w:val="24"/>
        </w:rPr>
        <w:t xml:space="preserve"> opt</w:t>
      </w:r>
      <w:r w:rsidR="00382959">
        <w:rPr>
          <w:rFonts w:eastAsiaTheme="minorHAnsi"/>
          <w:iCs/>
          <w:color w:val="000000"/>
          <w:szCs w:val="24"/>
        </w:rPr>
        <w:t>imaliai, kad būtų pasiekti</w:t>
      </w:r>
      <w:r w:rsidR="006A4C8C">
        <w:rPr>
          <w:rFonts w:eastAsiaTheme="minorHAnsi"/>
          <w:iCs/>
          <w:color w:val="000000"/>
          <w:szCs w:val="24"/>
        </w:rPr>
        <w:t xml:space="preserve"> užsibrėžti Veiksmų programos rodikliai ir tikslai.</w:t>
      </w:r>
    </w:p>
    <w:p w14:paraId="0DB162CC" w14:textId="77777777" w:rsidR="0062446D" w:rsidRDefault="0062446D" w:rsidP="0062446D">
      <w:pPr>
        <w:autoSpaceDE w:val="0"/>
        <w:autoSpaceDN w:val="0"/>
        <w:adjustRightInd w:val="0"/>
        <w:jc w:val="both"/>
        <w:rPr>
          <w:rFonts w:eastAsiaTheme="minorHAnsi"/>
          <w:iCs/>
          <w:color w:val="000000"/>
          <w:szCs w:val="24"/>
        </w:rPr>
      </w:pPr>
    </w:p>
    <w:p w14:paraId="6927E414" w14:textId="77777777" w:rsidR="009F2C9D" w:rsidRPr="00230604" w:rsidRDefault="009479A8" w:rsidP="00230604">
      <w:pPr>
        <w:autoSpaceDE w:val="0"/>
        <w:autoSpaceDN w:val="0"/>
        <w:adjustRightInd w:val="0"/>
        <w:jc w:val="center"/>
        <w:rPr>
          <w:rFonts w:eastAsiaTheme="minorHAnsi"/>
          <w:b/>
          <w:iCs/>
          <w:color w:val="000000"/>
          <w:szCs w:val="24"/>
        </w:rPr>
      </w:pPr>
      <w:r w:rsidRPr="00230604">
        <w:rPr>
          <w:rFonts w:eastAsiaTheme="minorHAnsi"/>
          <w:b/>
          <w:iCs/>
          <w:color w:val="000000"/>
          <w:szCs w:val="24"/>
          <w:u w:val="single"/>
        </w:rPr>
        <w:t>ERPF LĖŠŲ PERSKIRSTYMO PASIŪLYMAS:</w:t>
      </w:r>
    </w:p>
    <w:tbl>
      <w:tblPr>
        <w:tblStyle w:val="Lentelstinklelis"/>
        <w:tblW w:w="0" w:type="auto"/>
        <w:tblLook w:val="04A0" w:firstRow="1" w:lastRow="0" w:firstColumn="1" w:lastColumn="0" w:noHBand="0" w:noVBand="1"/>
      </w:tblPr>
      <w:tblGrid>
        <w:gridCol w:w="2563"/>
        <w:gridCol w:w="2107"/>
        <w:gridCol w:w="3112"/>
        <w:gridCol w:w="2072"/>
      </w:tblGrid>
      <w:tr w:rsidR="00D46D92" w:rsidRPr="009F2C9D" w14:paraId="212695B3" w14:textId="77777777" w:rsidTr="007B7EB1">
        <w:tc>
          <w:tcPr>
            <w:tcW w:w="4670" w:type="dxa"/>
            <w:gridSpan w:val="2"/>
            <w:shd w:val="clear" w:color="auto" w:fill="C6D9F1" w:themeFill="text2" w:themeFillTint="33"/>
          </w:tcPr>
          <w:p w14:paraId="3A65C768" w14:textId="77777777" w:rsidR="00D46D92" w:rsidRPr="009F2C9D" w:rsidRDefault="00D46D92" w:rsidP="007B7EB1">
            <w:pPr>
              <w:autoSpaceDE w:val="0"/>
              <w:autoSpaceDN w:val="0"/>
              <w:adjustRightInd w:val="0"/>
              <w:jc w:val="center"/>
              <w:rPr>
                <w:rFonts w:eastAsiaTheme="minorHAnsi"/>
                <w:b/>
                <w:iCs/>
                <w:color w:val="000000"/>
                <w:szCs w:val="24"/>
              </w:rPr>
            </w:pPr>
            <w:r w:rsidRPr="009F2C9D">
              <w:rPr>
                <w:rFonts w:eastAsiaTheme="minorHAnsi"/>
                <w:b/>
                <w:iCs/>
                <w:color w:val="000000"/>
                <w:szCs w:val="24"/>
              </w:rPr>
              <w:t>Į</w:t>
            </w:r>
          </w:p>
        </w:tc>
        <w:tc>
          <w:tcPr>
            <w:tcW w:w="5184" w:type="dxa"/>
            <w:gridSpan w:val="2"/>
            <w:shd w:val="clear" w:color="auto" w:fill="DBE5F1" w:themeFill="accent1" w:themeFillTint="33"/>
          </w:tcPr>
          <w:p w14:paraId="6D9FA916" w14:textId="77777777" w:rsidR="00D46D92" w:rsidRPr="009F2C9D" w:rsidRDefault="00D46D92" w:rsidP="007B7EB1">
            <w:pPr>
              <w:autoSpaceDE w:val="0"/>
              <w:autoSpaceDN w:val="0"/>
              <w:adjustRightInd w:val="0"/>
              <w:jc w:val="center"/>
              <w:rPr>
                <w:rFonts w:eastAsiaTheme="minorHAnsi"/>
                <w:b/>
                <w:iCs/>
                <w:color w:val="000000"/>
                <w:szCs w:val="24"/>
              </w:rPr>
            </w:pPr>
            <w:r w:rsidRPr="009F2C9D">
              <w:rPr>
                <w:rFonts w:eastAsiaTheme="minorHAnsi"/>
                <w:b/>
                <w:iCs/>
                <w:color w:val="000000"/>
                <w:szCs w:val="24"/>
              </w:rPr>
              <w:t>IŠ</w:t>
            </w:r>
          </w:p>
        </w:tc>
      </w:tr>
      <w:tr w:rsidR="00D46D92" w:rsidRPr="009F2C9D" w14:paraId="4FB0CDA1" w14:textId="77777777" w:rsidTr="007B7EB1">
        <w:tc>
          <w:tcPr>
            <w:tcW w:w="2563" w:type="dxa"/>
            <w:shd w:val="clear" w:color="auto" w:fill="C6D9F1" w:themeFill="text2" w:themeFillTint="33"/>
          </w:tcPr>
          <w:p w14:paraId="6049AC4C" w14:textId="77777777" w:rsidR="00D46D92" w:rsidRPr="009F2C9D" w:rsidRDefault="00D46D92" w:rsidP="007B7EB1">
            <w:pPr>
              <w:autoSpaceDE w:val="0"/>
              <w:autoSpaceDN w:val="0"/>
              <w:adjustRightInd w:val="0"/>
              <w:jc w:val="both"/>
              <w:rPr>
                <w:rFonts w:eastAsiaTheme="minorHAnsi"/>
                <w:b/>
                <w:iCs/>
                <w:color w:val="000000"/>
                <w:szCs w:val="24"/>
              </w:rPr>
            </w:pPr>
            <w:r w:rsidRPr="009F2C9D">
              <w:rPr>
                <w:rFonts w:eastAsiaTheme="minorHAnsi"/>
                <w:b/>
                <w:iCs/>
                <w:color w:val="000000"/>
                <w:szCs w:val="24"/>
              </w:rPr>
              <w:t>Prioritetas</w:t>
            </w:r>
          </w:p>
        </w:tc>
        <w:tc>
          <w:tcPr>
            <w:tcW w:w="2107" w:type="dxa"/>
            <w:shd w:val="clear" w:color="auto" w:fill="C6D9F1" w:themeFill="text2" w:themeFillTint="33"/>
          </w:tcPr>
          <w:p w14:paraId="0563C943" w14:textId="133CED97" w:rsidR="00D46D92" w:rsidRPr="009F2C9D" w:rsidRDefault="00600D85" w:rsidP="007B7EB1">
            <w:pPr>
              <w:autoSpaceDE w:val="0"/>
              <w:autoSpaceDN w:val="0"/>
              <w:adjustRightInd w:val="0"/>
              <w:jc w:val="both"/>
              <w:rPr>
                <w:rFonts w:eastAsiaTheme="minorHAnsi"/>
                <w:b/>
                <w:iCs/>
                <w:color w:val="000000"/>
                <w:szCs w:val="24"/>
              </w:rPr>
            </w:pPr>
            <w:r w:rsidRPr="00600D85">
              <w:rPr>
                <w:rFonts w:eastAsiaTheme="minorHAnsi"/>
                <w:b/>
                <w:iCs/>
                <w:color w:val="000000"/>
                <w:szCs w:val="24"/>
              </w:rPr>
              <w:t>Suma, mln., eurų</w:t>
            </w:r>
          </w:p>
        </w:tc>
        <w:tc>
          <w:tcPr>
            <w:tcW w:w="3112" w:type="dxa"/>
            <w:shd w:val="clear" w:color="auto" w:fill="DBE5F1" w:themeFill="accent1" w:themeFillTint="33"/>
          </w:tcPr>
          <w:p w14:paraId="602CC729" w14:textId="77777777" w:rsidR="00D46D92" w:rsidRPr="009F2C9D" w:rsidRDefault="00D46D92" w:rsidP="007B7EB1">
            <w:pPr>
              <w:autoSpaceDE w:val="0"/>
              <w:autoSpaceDN w:val="0"/>
              <w:adjustRightInd w:val="0"/>
              <w:jc w:val="both"/>
              <w:rPr>
                <w:rFonts w:eastAsiaTheme="minorHAnsi"/>
                <w:b/>
                <w:iCs/>
                <w:color w:val="000000"/>
                <w:szCs w:val="24"/>
              </w:rPr>
            </w:pPr>
            <w:r w:rsidRPr="009F2C9D">
              <w:rPr>
                <w:rFonts w:eastAsiaTheme="minorHAnsi"/>
                <w:b/>
                <w:iCs/>
                <w:color w:val="000000"/>
                <w:szCs w:val="24"/>
              </w:rPr>
              <w:t>Prioritetas</w:t>
            </w:r>
          </w:p>
        </w:tc>
        <w:tc>
          <w:tcPr>
            <w:tcW w:w="2072" w:type="dxa"/>
            <w:shd w:val="clear" w:color="auto" w:fill="DBE5F1" w:themeFill="accent1" w:themeFillTint="33"/>
          </w:tcPr>
          <w:p w14:paraId="30E15619" w14:textId="77777777" w:rsidR="00D46D92" w:rsidRPr="009F2C9D" w:rsidRDefault="00D46D92" w:rsidP="007B7EB1">
            <w:pPr>
              <w:autoSpaceDE w:val="0"/>
              <w:autoSpaceDN w:val="0"/>
              <w:adjustRightInd w:val="0"/>
              <w:jc w:val="both"/>
              <w:rPr>
                <w:rFonts w:eastAsiaTheme="minorHAnsi"/>
                <w:b/>
                <w:iCs/>
                <w:color w:val="000000"/>
                <w:szCs w:val="24"/>
              </w:rPr>
            </w:pPr>
            <w:r w:rsidRPr="009F2C9D">
              <w:rPr>
                <w:rFonts w:eastAsiaTheme="minorHAnsi"/>
                <w:b/>
                <w:iCs/>
                <w:color w:val="000000"/>
                <w:szCs w:val="24"/>
              </w:rPr>
              <w:t>Suma, mln., eurų</w:t>
            </w:r>
          </w:p>
        </w:tc>
      </w:tr>
      <w:tr w:rsidR="009479A8" w:rsidRPr="009F2C9D" w14:paraId="5CA0F95D" w14:textId="77777777" w:rsidTr="007B7EB1">
        <w:tc>
          <w:tcPr>
            <w:tcW w:w="2563" w:type="dxa"/>
            <w:shd w:val="clear" w:color="auto" w:fill="FFFFFF" w:themeFill="background1"/>
          </w:tcPr>
          <w:p w14:paraId="4CCD7D71" w14:textId="77777777" w:rsidR="009479A8" w:rsidRPr="009F2C9D" w:rsidRDefault="009479A8" w:rsidP="007B7EB1">
            <w:pPr>
              <w:autoSpaceDE w:val="0"/>
              <w:autoSpaceDN w:val="0"/>
              <w:adjustRightInd w:val="0"/>
              <w:jc w:val="both"/>
              <w:rPr>
                <w:rFonts w:eastAsiaTheme="minorHAnsi"/>
                <w:iCs/>
                <w:color w:val="000000"/>
                <w:szCs w:val="24"/>
              </w:rPr>
            </w:pPr>
            <w:r w:rsidRPr="009F2C9D">
              <w:rPr>
                <w:rFonts w:eastAsiaTheme="minorHAnsi"/>
                <w:iCs/>
                <w:color w:val="000000"/>
                <w:szCs w:val="24"/>
              </w:rPr>
              <w:t>1</w:t>
            </w:r>
          </w:p>
          <w:p w14:paraId="02523DBC" w14:textId="77777777" w:rsidR="009479A8" w:rsidRPr="009F2C9D" w:rsidRDefault="009479A8" w:rsidP="007B7EB1">
            <w:pPr>
              <w:autoSpaceDE w:val="0"/>
              <w:autoSpaceDN w:val="0"/>
              <w:adjustRightInd w:val="0"/>
              <w:jc w:val="both"/>
              <w:rPr>
                <w:rFonts w:eastAsiaTheme="minorHAnsi"/>
                <w:iCs/>
                <w:color w:val="000000"/>
                <w:szCs w:val="24"/>
              </w:rPr>
            </w:pPr>
            <w:r w:rsidRPr="009F2C9D">
              <w:rPr>
                <w:rFonts w:eastAsiaTheme="minorHAnsi"/>
                <w:iCs/>
                <w:color w:val="000000"/>
                <w:szCs w:val="24"/>
              </w:rPr>
              <w:t>5</w:t>
            </w:r>
          </w:p>
          <w:p w14:paraId="2816F511" w14:textId="77777777" w:rsidR="009479A8" w:rsidRPr="009F2C9D" w:rsidRDefault="009479A8" w:rsidP="007B7EB1">
            <w:pPr>
              <w:autoSpaceDE w:val="0"/>
              <w:autoSpaceDN w:val="0"/>
              <w:adjustRightInd w:val="0"/>
              <w:jc w:val="both"/>
              <w:rPr>
                <w:rFonts w:eastAsiaTheme="minorHAnsi"/>
                <w:iCs/>
                <w:color w:val="000000"/>
                <w:szCs w:val="24"/>
              </w:rPr>
            </w:pPr>
            <w:r w:rsidRPr="009F2C9D">
              <w:rPr>
                <w:rFonts w:eastAsiaTheme="minorHAnsi"/>
                <w:iCs/>
                <w:color w:val="000000"/>
                <w:szCs w:val="24"/>
              </w:rPr>
              <w:t>7</w:t>
            </w:r>
          </w:p>
          <w:p w14:paraId="13C4679F" w14:textId="77777777" w:rsidR="009479A8" w:rsidRPr="009F2C9D" w:rsidRDefault="009479A8" w:rsidP="007B7EB1">
            <w:pPr>
              <w:autoSpaceDE w:val="0"/>
              <w:autoSpaceDN w:val="0"/>
              <w:adjustRightInd w:val="0"/>
              <w:jc w:val="both"/>
              <w:rPr>
                <w:rFonts w:eastAsiaTheme="minorHAnsi"/>
                <w:iCs/>
                <w:color w:val="000000"/>
                <w:szCs w:val="24"/>
              </w:rPr>
            </w:pPr>
            <w:r w:rsidRPr="009F2C9D">
              <w:rPr>
                <w:rFonts w:eastAsiaTheme="minorHAnsi"/>
                <w:iCs/>
                <w:color w:val="000000"/>
                <w:szCs w:val="24"/>
              </w:rPr>
              <w:t>8</w:t>
            </w:r>
          </w:p>
        </w:tc>
        <w:tc>
          <w:tcPr>
            <w:tcW w:w="2107" w:type="dxa"/>
            <w:shd w:val="clear" w:color="auto" w:fill="FFFFFF" w:themeFill="background1"/>
          </w:tcPr>
          <w:p w14:paraId="70C7EC17" w14:textId="77777777" w:rsidR="009479A8" w:rsidRPr="009F2C9D" w:rsidRDefault="009479A8" w:rsidP="007B7EB1">
            <w:pPr>
              <w:autoSpaceDE w:val="0"/>
              <w:autoSpaceDN w:val="0"/>
              <w:adjustRightInd w:val="0"/>
              <w:jc w:val="both"/>
              <w:rPr>
                <w:rFonts w:eastAsiaTheme="minorHAnsi"/>
                <w:iCs/>
                <w:color w:val="000000"/>
                <w:szCs w:val="24"/>
              </w:rPr>
            </w:pPr>
            <w:r>
              <w:rPr>
                <w:rFonts w:eastAsiaTheme="minorHAnsi"/>
                <w:iCs/>
                <w:color w:val="000000"/>
                <w:szCs w:val="24"/>
              </w:rPr>
              <w:t>3</w:t>
            </w:r>
            <w:r w:rsidRPr="009F2C9D">
              <w:rPr>
                <w:rFonts w:eastAsiaTheme="minorHAnsi"/>
                <w:iCs/>
                <w:color w:val="000000"/>
                <w:szCs w:val="24"/>
              </w:rPr>
              <w:t>,</w:t>
            </w:r>
            <w:r>
              <w:rPr>
                <w:rFonts w:eastAsiaTheme="minorHAnsi"/>
                <w:iCs/>
                <w:color w:val="000000"/>
                <w:szCs w:val="24"/>
              </w:rPr>
              <w:t>96</w:t>
            </w:r>
          </w:p>
          <w:p w14:paraId="40B92A70" w14:textId="77777777" w:rsidR="009479A8" w:rsidRPr="009F2C9D" w:rsidRDefault="009479A8" w:rsidP="007B7EB1">
            <w:pPr>
              <w:autoSpaceDE w:val="0"/>
              <w:autoSpaceDN w:val="0"/>
              <w:adjustRightInd w:val="0"/>
              <w:jc w:val="both"/>
              <w:rPr>
                <w:rFonts w:eastAsiaTheme="minorHAnsi"/>
                <w:iCs/>
                <w:color w:val="000000"/>
                <w:szCs w:val="24"/>
              </w:rPr>
            </w:pPr>
            <w:r w:rsidRPr="009F2C9D">
              <w:rPr>
                <w:rFonts w:eastAsiaTheme="minorHAnsi"/>
                <w:iCs/>
                <w:color w:val="000000"/>
                <w:szCs w:val="24"/>
              </w:rPr>
              <w:t>7,00</w:t>
            </w:r>
          </w:p>
          <w:p w14:paraId="1A9DDCBD" w14:textId="77777777" w:rsidR="009479A8" w:rsidRPr="009F2C9D" w:rsidRDefault="009479A8" w:rsidP="007B7EB1">
            <w:pPr>
              <w:autoSpaceDE w:val="0"/>
              <w:autoSpaceDN w:val="0"/>
              <w:adjustRightInd w:val="0"/>
              <w:jc w:val="both"/>
              <w:rPr>
                <w:rFonts w:eastAsiaTheme="minorHAnsi"/>
                <w:iCs/>
                <w:color w:val="000000"/>
                <w:szCs w:val="24"/>
              </w:rPr>
            </w:pPr>
            <w:r>
              <w:rPr>
                <w:rFonts w:eastAsiaTheme="minorHAnsi"/>
                <w:iCs/>
                <w:color w:val="000000"/>
                <w:szCs w:val="24"/>
              </w:rPr>
              <w:t>10,7</w:t>
            </w:r>
          </w:p>
          <w:p w14:paraId="3529EE2A" w14:textId="77777777" w:rsidR="009479A8" w:rsidRPr="009F2C9D" w:rsidRDefault="009479A8" w:rsidP="007B7EB1">
            <w:pPr>
              <w:autoSpaceDE w:val="0"/>
              <w:autoSpaceDN w:val="0"/>
              <w:adjustRightInd w:val="0"/>
              <w:jc w:val="both"/>
              <w:rPr>
                <w:rFonts w:eastAsiaTheme="minorHAnsi"/>
                <w:iCs/>
                <w:color w:val="000000"/>
                <w:szCs w:val="24"/>
              </w:rPr>
            </w:pPr>
            <w:r w:rsidRPr="009F2C9D">
              <w:rPr>
                <w:rFonts w:eastAsiaTheme="minorHAnsi"/>
                <w:iCs/>
                <w:color w:val="000000"/>
                <w:szCs w:val="24"/>
              </w:rPr>
              <w:t>4,</w:t>
            </w:r>
            <w:r>
              <w:rPr>
                <w:rFonts w:eastAsiaTheme="minorHAnsi"/>
                <w:iCs/>
                <w:color w:val="000000"/>
                <w:szCs w:val="24"/>
              </w:rPr>
              <w:t>04</w:t>
            </w:r>
          </w:p>
        </w:tc>
        <w:tc>
          <w:tcPr>
            <w:tcW w:w="3112" w:type="dxa"/>
          </w:tcPr>
          <w:p w14:paraId="24A2A13E" w14:textId="77777777" w:rsidR="009479A8" w:rsidRPr="009F2C9D" w:rsidRDefault="009479A8" w:rsidP="007B7EB1">
            <w:pPr>
              <w:autoSpaceDE w:val="0"/>
              <w:autoSpaceDN w:val="0"/>
              <w:adjustRightInd w:val="0"/>
              <w:jc w:val="both"/>
              <w:rPr>
                <w:rFonts w:eastAsiaTheme="minorHAnsi"/>
                <w:iCs/>
                <w:color w:val="000000"/>
                <w:szCs w:val="24"/>
              </w:rPr>
            </w:pPr>
            <w:r w:rsidRPr="009F2C9D">
              <w:rPr>
                <w:rFonts w:eastAsiaTheme="minorHAnsi"/>
                <w:iCs/>
                <w:color w:val="000000"/>
                <w:szCs w:val="24"/>
              </w:rPr>
              <w:t>4</w:t>
            </w:r>
          </w:p>
          <w:p w14:paraId="0E109527" w14:textId="77777777" w:rsidR="009479A8" w:rsidRPr="009F2C9D" w:rsidRDefault="009479A8" w:rsidP="007B7EB1">
            <w:pPr>
              <w:autoSpaceDE w:val="0"/>
              <w:autoSpaceDN w:val="0"/>
              <w:adjustRightInd w:val="0"/>
              <w:jc w:val="both"/>
              <w:rPr>
                <w:rFonts w:eastAsiaTheme="minorHAnsi"/>
                <w:iCs/>
                <w:color w:val="000000"/>
                <w:szCs w:val="24"/>
              </w:rPr>
            </w:pPr>
            <w:r w:rsidRPr="009F2C9D">
              <w:rPr>
                <w:rFonts w:eastAsiaTheme="minorHAnsi"/>
                <w:iCs/>
                <w:color w:val="000000"/>
                <w:szCs w:val="24"/>
              </w:rPr>
              <w:t>9</w:t>
            </w:r>
          </w:p>
        </w:tc>
        <w:tc>
          <w:tcPr>
            <w:tcW w:w="2072" w:type="dxa"/>
          </w:tcPr>
          <w:p w14:paraId="2D36B38A" w14:textId="16B34104" w:rsidR="009479A8" w:rsidRPr="009479A8" w:rsidRDefault="009479A8" w:rsidP="007B7EB1">
            <w:pPr>
              <w:autoSpaceDE w:val="0"/>
              <w:autoSpaceDN w:val="0"/>
              <w:adjustRightInd w:val="0"/>
              <w:jc w:val="both"/>
              <w:rPr>
                <w:rFonts w:eastAsiaTheme="minorHAnsi"/>
                <w:iCs/>
                <w:color w:val="000000"/>
                <w:szCs w:val="24"/>
              </w:rPr>
            </w:pPr>
            <w:r>
              <w:rPr>
                <w:rFonts w:eastAsiaTheme="minorHAnsi"/>
                <w:iCs/>
                <w:color w:val="000000"/>
                <w:szCs w:val="24"/>
              </w:rPr>
              <w:t>-</w:t>
            </w:r>
            <w:r w:rsidRPr="009479A8">
              <w:rPr>
                <w:rFonts w:eastAsiaTheme="minorHAnsi"/>
                <w:iCs/>
                <w:color w:val="000000"/>
                <w:szCs w:val="24"/>
              </w:rPr>
              <w:t>21,7</w:t>
            </w:r>
            <w:r w:rsidR="00CB48EE">
              <w:rPr>
                <w:rFonts w:eastAsiaTheme="minorHAnsi"/>
                <w:iCs/>
                <w:color w:val="000000"/>
                <w:szCs w:val="24"/>
              </w:rPr>
              <w:t>4</w:t>
            </w:r>
          </w:p>
          <w:p w14:paraId="26927BB8" w14:textId="13FEFEFE" w:rsidR="009479A8" w:rsidRPr="009479A8" w:rsidRDefault="009479A8" w:rsidP="00CB48EE">
            <w:pPr>
              <w:autoSpaceDE w:val="0"/>
              <w:autoSpaceDN w:val="0"/>
              <w:adjustRightInd w:val="0"/>
              <w:jc w:val="both"/>
              <w:rPr>
                <w:rFonts w:eastAsiaTheme="minorHAnsi"/>
                <w:iCs/>
                <w:color w:val="000000"/>
                <w:szCs w:val="24"/>
              </w:rPr>
            </w:pPr>
            <w:r>
              <w:rPr>
                <w:rFonts w:eastAsiaTheme="minorHAnsi"/>
                <w:iCs/>
                <w:color w:val="000000"/>
                <w:szCs w:val="24"/>
              </w:rPr>
              <w:t>-</w:t>
            </w:r>
            <w:r w:rsidRPr="009479A8">
              <w:rPr>
                <w:rFonts w:eastAsiaTheme="minorHAnsi"/>
                <w:iCs/>
                <w:color w:val="000000"/>
                <w:szCs w:val="24"/>
              </w:rPr>
              <w:t>3,9</w:t>
            </w:r>
            <w:r w:rsidR="00CB48EE">
              <w:rPr>
                <w:rFonts w:eastAsiaTheme="minorHAnsi"/>
                <w:iCs/>
                <w:color w:val="000000"/>
                <w:szCs w:val="24"/>
              </w:rPr>
              <w:t>6</w:t>
            </w:r>
          </w:p>
        </w:tc>
      </w:tr>
      <w:tr w:rsidR="009479A8" w:rsidRPr="009F2C9D" w14:paraId="27D566DE" w14:textId="77777777" w:rsidTr="007B7EB1">
        <w:tc>
          <w:tcPr>
            <w:tcW w:w="2563" w:type="dxa"/>
            <w:shd w:val="clear" w:color="auto" w:fill="FFFFFF" w:themeFill="background1"/>
          </w:tcPr>
          <w:p w14:paraId="268B557B" w14:textId="77777777" w:rsidR="009479A8" w:rsidRPr="009F2C9D" w:rsidRDefault="009479A8" w:rsidP="007B7EB1">
            <w:pPr>
              <w:autoSpaceDE w:val="0"/>
              <w:autoSpaceDN w:val="0"/>
              <w:adjustRightInd w:val="0"/>
              <w:jc w:val="both"/>
              <w:rPr>
                <w:rFonts w:eastAsiaTheme="minorHAnsi"/>
                <w:iCs/>
                <w:color w:val="000000"/>
                <w:szCs w:val="24"/>
              </w:rPr>
            </w:pPr>
          </w:p>
        </w:tc>
        <w:tc>
          <w:tcPr>
            <w:tcW w:w="2107" w:type="dxa"/>
            <w:shd w:val="clear" w:color="auto" w:fill="FFFFFF" w:themeFill="background1"/>
          </w:tcPr>
          <w:p w14:paraId="4A5B0A5A" w14:textId="77777777" w:rsidR="009479A8" w:rsidRPr="009F2C9D" w:rsidRDefault="009479A8" w:rsidP="007B7EB1">
            <w:pPr>
              <w:autoSpaceDE w:val="0"/>
              <w:autoSpaceDN w:val="0"/>
              <w:adjustRightInd w:val="0"/>
              <w:jc w:val="both"/>
              <w:rPr>
                <w:rFonts w:eastAsiaTheme="minorHAnsi"/>
                <w:b/>
                <w:iCs/>
                <w:color w:val="000000"/>
                <w:szCs w:val="24"/>
              </w:rPr>
            </w:pPr>
            <w:r>
              <w:rPr>
                <w:rFonts w:eastAsiaTheme="minorHAnsi"/>
                <w:b/>
                <w:iCs/>
                <w:color w:val="000000"/>
                <w:szCs w:val="24"/>
              </w:rPr>
              <w:t>25</w:t>
            </w:r>
            <w:r w:rsidRPr="009F2C9D">
              <w:rPr>
                <w:rFonts w:eastAsiaTheme="minorHAnsi"/>
                <w:b/>
                <w:iCs/>
                <w:color w:val="000000"/>
                <w:szCs w:val="24"/>
              </w:rPr>
              <w:t>,</w:t>
            </w:r>
            <w:r>
              <w:rPr>
                <w:rFonts w:eastAsiaTheme="minorHAnsi"/>
                <w:b/>
                <w:iCs/>
                <w:color w:val="000000"/>
                <w:szCs w:val="24"/>
              </w:rPr>
              <w:t>70</w:t>
            </w:r>
          </w:p>
        </w:tc>
        <w:tc>
          <w:tcPr>
            <w:tcW w:w="3112" w:type="dxa"/>
            <w:shd w:val="clear" w:color="auto" w:fill="auto"/>
          </w:tcPr>
          <w:p w14:paraId="21A90127" w14:textId="77777777" w:rsidR="009479A8" w:rsidRPr="009F2C9D" w:rsidRDefault="009479A8" w:rsidP="007B7EB1">
            <w:pPr>
              <w:autoSpaceDE w:val="0"/>
              <w:autoSpaceDN w:val="0"/>
              <w:adjustRightInd w:val="0"/>
              <w:jc w:val="both"/>
              <w:rPr>
                <w:rFonts w:eastAsiaTheme="minorHAnsi"/>
                <w:iCs/>
                <w:color w:val="000000"/>
                <w:szCs w:val="24"/>
              </w:rPr>
            </w:pPr>
          </w:p>
        </w:tc>
        <w:tc>
          <w:tcPr>
            <w:tcW w:w="2072" w:type="dxa"/>
            <w:shd w:val="clear" w:color="auto" w:fill="auto"/>
          </w:tcPr>
          <w:p w14:paraId="6B9E0291" w14:textId="77777777" w:rsidR="009479A8" w:rsidRPr="009F2C9D" w:rsidRDefault="009479A8" w:rsidP="007B7EB1">
            <w:pPr>
              <w:autoSpaceDE w:val="0"/>
              <w:autoSpaceDN w:val="0"/>
              <w:adjustRightInd w:val="0"/>
              <w:jc w:val="both"/>
              <w:rPr>
                <w:rFonts w:eastAsiaTheme="minorHAnsi"/>
                <w:b/>
                <w:iCs/>
                <w:color w:val="000000"/>
                <w:szCs w:val="24"/>
              </w:rPr>
            </w:pPr>
            <w:r>
              <w:rPr>
                <w:rFonts w:eastAsiaTheme="minorHAnsi"/>
                <w:b/>
                <w:iCs/>
                <w:color w:val="000000"/>
                <w:szCs w:val="24"/>
              </w:rPr>
              <w:t>-25,70</w:t>
            </w:r>
          </w:p>
        </w:tc>
      </w:tr>
    </w:tbl>
    <w:p w14:paraId="40D82598" w14:textId="77777777" w:rsidR="00D46D92" w:rsidRDefault="00D46D92" w:rsidP="009F2C9D">
      <w:pPr>
        <w:autoSpaceDE w:val="0"/>
        <w:autoSpaceDN w:val="0"/>
        <w:adjustRightInd w:val="0"/>
        <w:jc w:val="both"/>
        <w:rPr>
          <w:rFonts w:eastAsiaTheme="minorHAnsi"/>
          <w:iCs/>
          <w:color w:val="000000"/>
          <w:szCs w:val="24"/>
        </w:rPr>
      </w:pPr>
    </w:p>
    <w:p w14:paraId="54C1EF63" w14:textId="77777777" w:rsidR="0079506D" w:rsidRPr="0079506D" w:rsidRDefault="0079506D" w:rsidP="0079506D">
      <w:pPr>
        <w:autoSpaceDE w:val="0"/>
        <w:autoSpaceDN w:val="0"/>
        <w:adjustRightInd w:val="0"/>
        <w:jc w:val="both"/>
        <w:rPr>
          <w:rFonts w:eastAsiaTheme="minorHAnsi"/>
          <w:b/>
          <w:i/>
          <w:iCs/>
          <w:color w:val="000000"/>
          <w:szCs w:val="24"/>
          <w:u w:val="single"/>
        </w:rPr>
      </w:pPr>
      <w:r w:rsidRPr="0079506D">
        <w:rPr>
          <w:rFonts w:eastAsiaTheme="minorHAnsi"/>
          <w:b/>
          <w:i/>
          <w:iCs/>
          <w:color w:val="000000"/>
          <w:szCs w:val="24"/>
          <w:u w:val="single"/>
        </w:rPr>
        <w:t xml:space="preserve">1.1. Šiuo Veiksmų programos keitimu siūloma didinti </w:t>
      </w:r>
      <w:r>
        <w:rPr>
          <w:rFonts w:eastAsiaTheme="minorHAnsi"/>
          <w:b/>
          <w:i/>
          <w:iCs/>
          <w:color w:val="000000"/>
          <w:szCs w:val="24"/>
          <w:u w:val="single"/>
        </w:rPr>
        <w:t>ERPF</w:t>
      </w:r>
      <w:r w:rsidRPr="0079506D">
        <w:rPr>
          <w:rFonts w:eastAsiaTheme="minorHAnsi"/>
          <w:b/>
          <w:i/>
          <w:iCs/>
          <w:color w:val="000000"/>
          <w:szCs w:val="24"/>
          <w:u w:val="single"/>
        </w:rPr>
        <w:t xml:space="preserve"> lėšas, jas perskirstant tarp prioritetų:</w:t>
      </w:r>
    </w:p>
    <w:p w14:paraId="2F0985CD" w14:textId="53080D51" w:rsidR="0079506D" w:rsidRDefault="0079506D" w:rsidP="0079506D">
      <w:pPr>
        <w:numPr>
          <w:ilvl w:val="0"/>
          <w:numId w:val="1"/>
        </w:numPr>
        <w:autoSpaceDE w:val="0"/>
        <w:autoSpaceDN w:val="0"/>
        <w:adjustRightInd w:val="0"/>
        <w:jc w:val="both"/>
        <w:rPr>
          <w:rFonts w:eastAsiaTheme="minorHAnsi"/>
          <w:i/>
          <w:iCs/>
          <w:color w:val="000000"/>
          <w:szCs w:val="24"/>
        </w:rPr>
      </w:pPr>
      <w:r>
        <w:rPr>
          <w:rFonts w:eastAsiaTheme="minorHAnsi"/>
          <w:i/>
          <w:iCs/>
          <w:color w:val="000000"/>
          <w:szCs w:val="24"/>
        </w:rPr>
        <w:t>1 prioriteto „</w:t>
      </w:r>
      <w:r w:rsidR="00A75DD0" w:rsidRPr="00A75DD0">
        <w:rPr>
          <w:rFonts w:eastAsiaTheme="minorHAnsi"/>
          <w:i/>
          <w:iCs/>
          <w:color w:val="000000"/>
          <w:szCs w:val="24"/>
        </w:rPr>
        <w:t>M</w:t>
      </w:r>
      <w:r w:rsidR="00A75DD0" w:rsidRPr="00A75DD0">
        <w:rPr>
          <w:rFonts w:eastAsiaTheme="minorHAnsi"/>
          <w:bCs/>
          <w:i/>
          <w:iCs/>
          <w:color w:val="000000"/>
          <w:szCs w:val="24"/>
        </w:rPr>
        <w:t>okslinių tyrimų, eksperimentinės plėtros ir inovacijų skatinimas</w:t>
      </w:r>
      <w:r w:rsidR="00A75DD0" w:rsidRPr="00A75DD0">
        <w:rPr>
          <w:rFonts w:eastAsiaTheme="minorHAnsi"/>
          <w:i/>
          <w:iCs/>
          <w:color w:val="000000"/>
          <w:szCs w:val="24"/>
        </w:rPr>
        <w:t>“</w:t>
      </w:r>
      <w:r w:rsidR="00A75DD0">
        <w:rPr>
          <w:rFonts w:eastAsiaTheme="minorHAnsi"/>
          <w:i/>
          <w:iCs/>
          <w:color w:val="000000"/>
          <w:szCs w:val="24"/>
        </w:rPr>
        <w:t xml:space="preserve"> </w:t>
      </w:r>
      <w:r w:rsidR="00A75DD0" w:rsidRPr="00A75DD0">
        <w:rPr>
          <w:rFonts w:eastAsiaTheme="minorHAnsi"/>
          <w:i/>
          <w:iCs/>
          <w:color w:val="000000"/>
          <w:szCs w:val="24"/>
        </w:rPr>
        <w:t>įgyvendinamoms veikloms (</w:t>
      </w:r>
      <w:r w:rsidR="00A75DD0" w:rsidRPr="00A75DD0">
        <w:rPr>
          <w:rFonts w:eastAsiaTheme="minorHAnsi"/>
          <w:b/>
          <w:i/>
          <w:iCs/>
          <w:color w:val="000000"/>
          <w:szCs w:val="24"/>
        </w:rPr>
        <w:t xml:space="preserve">+3,96 mln. </w:t>
      </w:r>
      <w:proofErr w:type="spellStart"/>
      <w:r w:rsidR="00A75DD0" w:rsidRPr="00A75DD0">
        <w:rPr>
          <w:rFonts w:eastAsiaTheme="minorHAnsi"/>
          <w:b/>
          <w:i/>
          <w:iCs/>
          <w:color w:val="000000"/>
          <w:szCs w:val="24"/>
        </w:rPr>
        <w:t>eur</w:t>
      </w:r>
      <w:proofErr w:type="spellEnd"/>
      <w:r w:rsidR="00A75DD0" w:rsidRPr="00A75DD0">
        <w:rPr>
          <w:rFonts w:eastAsiaTheme="minorHAnsi"/>
          <w:b/>
          <w:i/>
          <w:iCs/>
          <w:color w:val="000000"/>
          <w:szCs w:val="24"/>
        </w:rPr>
        <w:t>.</w:t>
      </w:r>
      <w:r w:rsidR="00A75DD0" w:rsidRPr="00A75DD0">
        <w:rPr>
          <w:rFonts w:eastAsiaTheme="minorHAnsi"/>
          <w:i/>
          <w:iCs/>
          <w:color w:val="000000"/>
          <w:szCs w:val="24"/>
        </w:rPr>
        <w:t>)</w:t>
      </w:r>
      <w:r w:rsidR="00384CAF">
        <w:rPr>
          <w:rFonts w:eastAsiaTheme="minorHAnsi"/>
          <w:i/>
          <w:iCs/>
          <w:color w:val="000000"/>
          <w:szCs w:val="24"/>
        </w:rPr>
        <w:t>;</w:t>
      </w:r>
    </w:p>
    <w:p w14:paraId="1B5EE556" w14:textId="7162D7BB" w:rsidR="0079506D" w:rsidRDefault="0079506D" w:rsidP="0079506D">
      <w:pPr>
        <w:numPr>
          <w:ilvl w:val="0"/>
          <w:numId w:val="1"/>
        </w:numPr>
        <w:autoSpaceDE w:val="0"/>
        <w:autoSpaceDN w:val="0"/>
        <w:adjustRightInd w:val="0"/>
        <w:jc w:val="both"/>
        <w:rPr>
          <w:rFonts w:eastAsiaTheme="minorHAnsi"/>
          <w:i/>
          <w:iCs/>
          <w:color w:val="000000"/>
          <w:szCs w:val="24"/>
        </w:rPr>
      </w:pPr>
      <w:r w:rsidRPr="0079506D">
        <w:rPr>
          <w:rFonts w:eastAsiaTheme="minorHAnsi"/>
          <w:i/>
          <w:iCs/>
          <w:color w:val="000000"/>
          <w:szCs w:val="24"/>
        </w:rPr>
        <w:t>5 prioriteto „Aplinkosauga, gamtos išteklių darnus naudojimas ir prisitaikymas prie klimato kaitos“ įgyvendinamoms veikloms (</w:t>
      </w:r>
      <w:r w:rsidRPr="0079506D">
        <w:rPr>
          <w:rFonts w:eastAsiaTheme="minorHAnsi"/>
          <w:b/>
          <w:i/>
          <w:iCs/>
          <w:color w:val="000000"/>
          <w:szCs w:val="24"/>
        </w:rPr>
        <w:t>+</w:t>
      </w:r>
      <w:r w:rsidR="00A75DD0">
        <w:rPr>
          <w:rFonts w:eastAsiaTheme="minorHAnsi"/>
          <w:b/>
          <w:i/>
          <w:iCs/>
          <w:color w:val="000000"/>
          <w:szCs w:val="24"/>
        </w:rPr>
        <w:t>7</w:t>
      </w:r>
      <w:r w:rsidRPr="0079506D">
        <w:rPr>
          <w:rFonts w:eastAsiaTheme="minorHAnsi"/>
          <w:b/>
          <w:i/>
          <w:iCs/>
          <w:color w:val="000000"/>
          <w:szCs w:val="24"/>
        </w:rPr>
        <w:t>,</w:t>
      </w:r>
      <w:r w:rsidR="00A75DD0">
        <w:rPr>
          <w:rFonts w:eastAsiaTheme="minorHAnsi"/>
          <w:b/>
          <w:i/>
          <w:iCs/>
          <w:color w:val="000000"/>
          <w:szCs w:val="24"/>
        </w:rPr>
        <w:t>00</w:t>
      </w:r>
      <w:r w:rsidRPr="0079506D">
        <w:rPr>
          <w:rFonts w:eastAsiaTheme="minorHAnsi"/>
          <w:b/>
          <w:i/>
          <w:iCs/>
          <w:color w:val="000000"/>
          <w:szCs w:val="24"/>
        </w:rPr>
        <w:t xml:space="preserve"> mln. </w:t>
      </w:r>
      <w:proofErr w:type="spellStart"/>
      <w:r w:rsidRPr="0079506D">
        <w:rPr>
          <w:rFonts w:eastAsiaTheme="minorHAnsi"/>
          <w:b/>
          <w:i/>
          <w:iCs/>
          <w:color w:val="000000"/>
          <w:szCs w:val="24"/>
        </w:rPr>
        <w:t>eur</w:t>
      </w:r>
      <w:proofErr w:type="spellEnd"/>
      <w:r w:rsidR="00384CAF">
        <w:rPr>
          <w:rFonts w:eastAsiaTheme="minorHAnsi"/>
          <w:i/>
          <w:iCs/>
          <w:color w:val="000000"/>
          <w:szCs w:val="24"/>
        </w:rPr>
        <w:t>);</w:t>
      </w:r>
    </w:p>
    <w:p w14:paraId="2290E23F" w14:textId="6045DD58" w:rsidR="00A75DD0" w:rsidRPr="0079506D" w:rsidRDefault="00A75DD0" w:rsidP="00A75DD0">
      <w:pPr>
        <w:numPr>
          <w:ilvl w:val="0"/>
          <w:numId w:val="1"/>
        </w:numPr>
        <w:autoSpaceDE w:val="0"/>
        <w:autoSpaceDN w:val="0"/>
        <w:adjustRightInd w:val="0"/>
        <w:jc w:val="both"/>
        <w:rPr>
          <w:rFonts w:eastAsiaTheme="minorHAnsi"/>
          <w:i/>
          <w:iCs/>
          <w:color w:val="000000"/>
          <w:szCs w:val="24"/>
        </w:rPr>
      </w:pPr>
      <w:r>
        <w:rPr>
          <w:rFonts w:eastAsiaTheme="minorHAnsi"/>
          <w:i/>
          <w:iCs/>
          <w:color w:val="000000"/>
          <w:szCs w:val="24"/>
        </w:rPr>
        <w:t>7 prioriteto „</w:t>
      </w:r>
      <w:r w:rsidRPr="00A75DD0">
        <w:rPr>
          <w:rFonts w:eastAsiaTheme="minorHAnsi"/>
          <w:i/>
          <w:iCs/>
          <w:color w:val="000000"/>
          <w:szCs w:val="24"/>
        </w:rPr>
        <w:t>Kokybiško užimtumo ir dalyvavimo darbo rinkoje skatinimas“</w:t>
      </w:r>
      <w:r>
        <w:rPr>
          <w:rFonts w:eastAsiaTheme="minorHAnsi"/>
          <w:i/>
          <w:iCs/>
          <w:color w:val="000000"/>
          <w:szCs w:val="24"/>
        </w:rPr>
        <w:t xml:space="preserve"> </w:t>
      </w:r>
      <w:r w:rsidRPr="00A75DD0">
        <w:rPr>
          <w:rFonts w:eastAsiaTheme="minorHAnsi"/>
          <w:i/>
          <w:iCs/>
          <w:color w:val="000000"/>
          <w:szCs w:val="24"/>
        </w:rPr>
        <w:t>įgyvendinamoms veikloms (</w:t>
      </w:r>
      <w:r w:rsidRPr="00A75DD0">
        <w:rPr>
          <w:rFonts w:eastAsiaTheme="minorHAnsi"/>
          <w:b/>
          <w:i/>
          <w:iCs/>
          <w:color w:val="000000"/>
          <w:szCs w:val="24"/>
        </w:rPr>
        <w:t>+</w:t>
      </w:r>
      <w:r>
        <w:rPr>
          <w:rFonts w:eastAsiaTheme="minorHAnsi"/>
          <w:b/>
          <w:i/>
          <w:iCs/>
          <w:color w:val="000000"/>
          <w:szCs w:val="24"/>
        </w:rPr>
        <w:t>10</w:t>
      </w:r>
      <w:r w:rsidRPr="00A75DD0">
        <w:rPr>
          <w:rFonts w:eastAsiaTheme="minorHAnsi"/>
          <w:b/>
          <w:i/>
          <w:iCs/>
          <w:color w:val="000000"/>
          <w:szCs w:val="24"/>
        </w:rPr>
        <w:t>,</w:t>
      </w:r>
      <w:r>
        <w:rPr>
          <w:rFonts w:eastAsiaTheme="minorHAnsi"/>
          <w:b/>
          <w:i/>
          <w:iCs/>
          <w:color w:val="000000"/>
          <w:szCs w:val="24"/>
        </w:rPr>
        <w:t>7</w:t>
      </w:r>
      <w:r w:rsidRPr="00A75DD0">
        <w:rPr>
          <w:rFonts w:eastAsiaTheme="minorHAnsi"/>
          <w:b/>
          <w:i/>
          <w:iCs/>
          <w:color w:val="000000"/>
          <w:szCs w:val="24"/>
        </w:rPr>
        <w:t xml:space="preserve"> mln. </w:t>
      </w:r>
      <w:proofErr w:type="spellStart"/>
      <w:r w:rsidRPr="00A75DD0">
        <w:rPr>
          <w:rFonts w:eastAsiaTheme="minorHAnsi"/>
          <w:b/>
          <w:i/>
          <w:iCs/>
          <w:color w:val="000000"/>
          <w:szCs w:val="24"/>
        </w:rPr>
        <w:t>eur</w:t>
      </w:r>
      <w:proofErr w:type="spellEnd"/>
      <w:r w:rsidR="00384CAF">
        <w:rPr>
          <w:rFonts w:eastAsiaTheme="minorHAnsi"/>
          <w:i/>
          <w:iCs/>
          <w:color w:val="000000"/>
          <w:szCs w:val="24"/>
        </w:rPr>
        <w:t>);</w:t>
      </w:r>
    </w:p>
    <w:p w14:paraId="2B4441BC" w14:textId="77777777" w:rsidR="0079506D" w:rsidRPr="0079506D" w:rsidRDefault="0079506D" w:rsidP="0079506D">
      <w:pPr>
        <w:numPr>
          <w:ilvl w:val="0"/>
          <w:numId w:val="1"/>
        </w:numPr>
        <w:autoSpaceDE w:val="0"/>
        <w:autoSpaceDN w:val="0"/>
        <w:adjustRightInd w:val="0"/>
        <w:jc w:val="both"/>
        <w:rPr>
          <w:rFonts w:eastAsiaTheme="minorHAnsi"/>
          <w:i/>
          <w:iCs/>
          <w:color w:val="000000"/>
          <w:szCs w:val="24"/>
        </w:rPr>
      </w:pPr>
      <w:r w:rsidRPr="0079506D">
        <w:rPr>
          <w:rFonts w:eastAsiaTheme="minorHAnsi"/>
          <w:i/>
          <w:iCs/>
          <w:color w:val="000000"/>
          <w:szCs w:val="24"/>
        </w:rPr>
        <w:t xml:space="preserve">8 prioriteto „Socialinės </w:t>
      </w:r>
      <w:proofErr w:type="spellStart"/>
      <w:r w:rsidRPr="0079506D">
        <w:rPr>
          <w:rFonts w:eastAsiaTheme="minorHAnsi"/>
          <w:i/>
          <w:iCs/>
          <w:color w:val="000000"/>
          <w:szCs w:val="24"/>
        </w:rPr>
        <w:t>įtraukties</w:t>
      </w:r>
      <w:proofErr w:type="spellEnd"/>
      <w:r w:rsidRPr="0079506D">
        <w:rPr>
          <w:rFonts w:eastAsiaTheme="minorHAnsi"/>
          <w:i/>
          <w:iCs/>
          <w:color w:val="000000"/>
          <w:szCs w:val="24"/>
        </w:rPr>
        <w:t xml:space="preserve"> didinimas ir kova su skurdu“ įgyvendinamoms veikloms </w:t>
      </w:r>
      <w:r w:rsidRPr="0079506D">
        <w:rPr>
          <w:rFonts w:eastAsiaTheme="minorHAnsi"/>
          <w:b/>
          <w:i/>
          <w:iCs/>
          <w:color w:val="000000"/>
          <w:szCs w:val="24"/>
        </w:rPr>
        <w:t>(+</w:t>
      </w:r>
      <w:r w:rsidR="00FD479D">
        <w:rPr>
          <w:rFonts w:eastAsiaTheme="minorHAnsi"/>
          <w:b/>
          <w:i/>
          <w:iCs/>
          <w:color w:val="000000"/>
          <w:szCs w:val="24"/>
        </w:rPr>
        <w:t>4</w:t>
      </w:r>
      <w:r w:rsidRPr="0079506D">
        <w:rPr>
          <w:rFonts w:eastAsiaTheme="minorHAnsi"/>
          <w:b/>
          <w:i/>
          <w:iCs/>
          <w:color w:val="000000"/>
          <w:szCs w:val="24"/>
        </w:rPr>
        <w:t>,</w:t>
      </w:r>
      <w:r w:rsidR="00FD479D">
        <w:rPr>
          <w:rFonts w:eastAsiaTheme="minorHAnsi"/>
          <w:b/>
          <w:i/>
          <w:iCs/>
          <w:color w:val="000000"/>
          <w:szCs w:val="24"/>
        </w:rPr>
        <w:t>04</w:t>
      </w:r>
      <w:r w:rsidRPr="0079506D">
        <w:rPr>
          <w:rFonts w:eastAsiaTheme="minorHAnsi"/>
          <w:b/>
          <w:i/>
          <w:iCs/>
          <w:color w:val="000000"/>
          <w:szCs w:val="24"/>
        </w:rPr>
        <w:t xml:space="preserve"> mln. </w:t>
      </w:r>
      <w:proofErr w:type="spellStart"/>
      <w:r w:rsidRPr="0079506D">
        <w:rPr>
          <w:rFonts w:eastAsiaTheme="minorHAnsi"/>
          <w:b/>
          <w:i/>
          <w:iCs/>
          <w:color w:val="000000"/>
          <w:szCs w:val="24"/>
        </w:rPr>
        <w:t>eur</w:t>
      </w:r>
      <w:proofErr w:type="spellEnd"/>
      <w:r w:rsidRPr="0079506D">
        <w:rPr>
          <w:rFonts w:eastAsiaTheme="minorHAnsi"/>
          <w:b/>
          <w:i/>
          <w:iCs/>
          <w:color w:val="000000"/>
          <w:szCs w:val="24"/>
        </w:rPr>
        <w:t>)</w:t>
      </w:r>
      <w:r w:rsidRPr="0079506D">
        <w:rPr>
          <w:rFonts w:eastAsiaTheme="minorHAnsi"/>
          <w:i/>
          <w:iCs/>
          <w:color w:val="000000"/>
          <w:szCs w:val="24"/>
        </w:rPr>
        <w:t>.</w:t>
      </w:r>
    </w:p>
    <w:p w14:paraId="749AA1A2" w14:textId="77777777" w:rsidR="0079506D" w:rsidRDefault="0079506D" w:rsidP="009F2C9D">
      <w:pPr>
        <w:autoSpaceDE w:val="0"/>
        <w:autoSpaceDN w:val="0"/>
        <w:adjustRightInd w:val="0"/>
        <w:jc w:val="both"/>
        <w:rPr>
          <w:rFonts w:eastAsiaTheme="minorHAnsi"/>
          <w:iCs/>
          <w:color w:val="000000"/>
          <w:szCs w:val="24"/>
        </w:rPr>
      </w:pPr>
    </w:p>
    <w:p w14:paraId="6B37C9F9" w14:textId="77777777" w:rsidR="00A75DD0" w:rsidRPr="00A75DD0" w:rsidRDefault="00A75DD0" w:rsidP="00A75DD0">
      <w:pPr>
        <w:widowControl w:val="0"/>
        <w:jc w:val="both"/>
        <w:textAlignment w:val="baseline"/>
        <w:rPr>
          <w:szCs w:val="24"/>
        </w:rPr>
      </w:pPr>
      <w:r w:rsidRPr="00A75DD0">
        <w:rPr>
          <w:i/>
          <w:szCs w:val="24"/>
          <w:u w:val="single"/>
        </w:rPr>
        <w:t xml:space="preserve">Veiksmų programos </w:t>
      </w:r>
      <w:r>
        <w:rPr>
          <w:i/>
          <w:szCs w:val="24"/>
          <w:u w:val="single"/>
        </w:rPr>
        <w:t>1</w:t>
      </w:r>
      <w:r w:rsidRPr="00A75DD0">
        <w:rPr>
          <w:i/>
          <w:szCs w:val="24"/>
          <w:u w:val="single"/>
        </w:rPr>
        <w:t xml:space="preserve"> prioritetas.</w:t>
      </w:r>
      <w:r w:rsidRPr="00A75DD0">
        <w:rPr>
          <w:szCs w:val="24"/>
          <w:u w:val="single"/>
        </w:rPr>
        <w:t xml:space="preserve"> </w:t>
      </w:r>
    </w:p>
    <w:p w14:paraId="564C34B1" w14:textId="77777777" w:rsidR="001306BE" w:rsidRPr="001306BE" w:rsidRDefault="001306BE" w:rsidP="001306BE">
      <w:pPr>
        <w:ind w:firstLine="602"/>
        <w:jc w:val="both"/>
        <w:rPr>
          <w:szCs w:val="24"/>
        </w:rPr>
      </w:pPr>
      <w:r w:rsidRPr="001306BE">
        <w:rPr>
          <w:szCs w:val="24"/>
        </w:rPr>
        <w:t>Mokslas ir inovacijos yra pagrindinis ilgalaikio šalies ir jos regionų ekonomikos augimo veiksnys. EBPO Lietuvai rekomenduoja</w:t>
      </w:r>
      <w:r w:rsidRPr="001306BE">
        <w:rPr>
          <w:szCs w:val="24"/>
          <w:vertAlign w:val="superscript"/>
        </w:rPr>
        <w:footnoteReference w:id="1"/>
      </w:r>
      <w:r w:rsidRPr="001306BE">
        <w:rPr>
          <w:szCs w:val="24"/>
        </w:rPr>
        <w:t xml:space="preserve"> tęsti reformas, skirtas gerinti verslo ir mokslinių tyrimų sektorių bendradarbiavimui inovacijų srityje, žinių perdavimą tam, kad Lietuva galėtų konkuruoti tarptautinėse rinkose ir kurti didesnius inovacinius pajėgumus. </w:t>
      </w:r>
    </w:p>
    <w:p w14:paraId="448E3F0B" w14:textId="57DBF87E" w:rsidR="001306BE" w:rsidRPr="001306BE" w:rsidRDefault="001306BE" w:rsidP="001306BE">
      <w:pPr>
        <w:ind w:firstLine="602"/>
        <w:jc w:val="both"/>
        <w:rPr>
          <w:szCs w:val="24"/>
        </w:rPr>
      </w:pPr>
      <w:r w:rsidRPr="001306BE">
        <w:rPr>
          <w:szCs w:val="24"/>
        </w:rPr>
        <w:lastRenderedPageBreak/>
        <w:t xml:space="preserve">Siekiant mokslo potencialą pasitelkti inovacijoms diegti, žinioms imliems produktams kurti ir mokslo </w:t>
      </w:r>
      <w:proofErr w:type="spellStart"/>
      <w:r w:rsidRPr="001306BE">
        <w:rPr>
          <w:szCs w:val="24"/>
        </w:rPr>
        <w:t>tarptautiškumui</w:t>
      </w:r>
      <w:proofErr w:type="spellEnd"/>
      <w:r w:rsidRPr="001306BE">
        <w:rPr>
          <w:szCs w:val="24"/>
        </w:rPr>
        <w:t xml:space="preserve"> didinti, 1 prioritetui padidintos </w:t>
      </w:r>
      <w:r w:rsidR="00E90090">
        <w:rPr>
          <w:szCs w:val="24"/>
        </w:rPr>
        <w:t>lėšos bus</w:t>
      </w:r>
      <w:r w:rsidR="00355DF3">
        <w:rPr>
          <w:szCs w:val="24"/>
        </w:rPr>
        <w:t xml:space="preserve"> skirtos šiuo metu jau įgyvendinamiems</w:t>
      </w:r>
      <w:r w:rsidR="00BE50F7">
        <w:rPr>
          <w:szCs w:val="24"/>
        </w:rPr>
        <w:t xml:space="preserve"> </w:t>
      </w:r>
      <w:r w:rsidR="00E90090">
        <w:rPr>
          <w:szCs w:val="24"/>
        </w:rPr>
        <w:t>projektams</w:t>
      </w:r>
      <w:r w:rsidR="00355DF3">
        <w:rPr>
          <w:szCs w:val="24"/>
        </w:rPr>
        <w:t xml:space="preserve"> finansuoti</w:t>
      </w:r>
      <w:r w:rsidR="00195651">
        <w:rPr>
          <w:szCs w:val="24"/>
        </w:rPr>
        <w:t>, kuri</w:t>
      </w:r>
      <w:r w:rsidR="00BE50F7">
        <w:rPr>
          <w:szCs w:val="24"/>
        </w:rPr>
        <w:t>ems</w:t>
      </w:r>
      <w:r w:rsidR="00195651">
        <w:rPr>
          <w:szCs w:val="24"/>
        </w:rPr>
        <w:t xml:space="preserve"> </w:t>
      </w:r>
      <w:r w:rsidR="00195651" w:rsidRPr="00BE50F7">
        <w:rPr>
          <w:szCs w:val="24"/>
        </w:rPr>
        <w:t>dėl</w:t>
      </w:r>
      <w:r w:rsidR="007C0660">
        <w:rPr>
          <w:szCs w:val="24"/>
        </w:rPr>
        <w:t xml:space="preserve"> stipriai išaugusių produktų ir paslaugų kainų</w:t>
      </w:r>
      <w:r w:rsidR="00195651" w:rsidRPr="00BE50F7">
        <w:rPr>
          <w:bCs/>
          <w:szCs w:val="24"/>
        </w:rPr>
        <w:t xml:space="preserve"> </w:t>
      </w:r>
      <w:r w:rsidR="00195651" w:rsidRPr="00195651">
        <w:rPr>
          <w:szCs w:val="24"/>
        </w:rPr>
        <w:t>(</w:t>
      </w:r>
      <w:r w:rsidR="007C0660">
        <w:rPr>
          <w:szCs w:val="24"/>
        </w:rPr>
        <w:t>metinė infliacija 2022 m. gruodžio mėn. siekė 21,7 proc.</w:t>
      </w:r>
      <w:r w:rsidR="007C0660">
        <w:rPr>
          <w:rStyle w:val="Puslapioinaosnuoroda"/>
          <w:szCs w:val="24"/>
        </w:rPr>
        <w:footnoteReference w:id="2"/>
      </w:r>
      <w:r w:rsidR="007C0660">
        <w:rPr>
          <w:szCs w:val="24"/>
        </w:rPr>
        <w:t>)</w:t>
      </w:r>
      <w:r w:rsidR="00BE50F7">
        <w:rPr>
          <w:szCs w:val="24"/>
        </w:rPr>
        <w:t xml:space="preserve"> kyla rizika</w:t>
      </w:r>
      <w:r w:rsidRPr="001306BE">
        <w:rPr>
          <w:szCs w:val="24"/>
        </w:rPr>
        <w:t>,</w:t>
      </w:r>
      <w:r w:rsidR="007C0660">
        <w:rPr>
          <w:szCs w:val="24"/>
        </w:rPr>
        <w:t xml:space="preserve"> kad projektai nebus įgyvendinti laiku ir nebus pasiekti suplanuoti rodikliai. Šių projektų įgyvendinimas laiku ir numatyta apimtimi yra svarbus, nes</w:t>
      </w:r>
      <w:r w:rsidRPr="001306BE">
        <w:rPr>
          <w:szCs w:val="24"/>
        </w:rPr>
        <w:t xml:space="preserve"> </w:t>
      </w:r>
      <w:r w:rsidR="007C0660">
        <w:rPr>
          <w:szCs w:val="24"/>
        </w:rPr>
        <w:t>jie</w:t>
      </w:r>
      <w:r w:rsidRPr="001306BE">
        <w:rPr>
          <w:szCs w:val="24"/>
        </w:rPr>
        <w:t xml:space="preserve"> įgalins nauju kokybiniu lygiu vykdyti mokslinę veiklą, kurti inovacijas aktualiose medicinos MTEP specializacijose, </w:t>
      </w:r>
      <w:r w:rsidR="008271BF" w:rsidRPr="008271BF">
        <w:rPr>
          <w:szCs w:val="24"/>
        </w:rPr>
        <w:t xml:space="preserve">kurių svarba itin išaugo po COVID-19 pandemijos, </w:t>
      </w:r>
      <w:r w:rsidRPr="001306BE">
        <w:rPr>
          <w:szCs w:val="24"/>
        </w:rPr>
        <w:t xml:space="preserve">sudarys sąlygas sukurti naujas mokslines laboratorijas ir vykdyti tarpdisciplininius mokslinius tyrimus, suaktyvins žinių bei technologijų perdavimą ir </w:t>
      </w:r>
      <w:proofErr w:type="spellStart"/>
      <w:r w:rsidRPr="001306BE">
        <w:rPr>
          <w:szCs w:val="24"/>
        </w:rPr>
        <w:t>komercinimą</w:t>
      </w:r>
      <w:proofErr w:type="spellEnd"/>
      <w:r w:rsidR="007C0660">
        <w:rPr>
          <w:szCs w:val="24"/>
        </w:rPr>
        <w:t>.</w:t>
      </w:r>
      <w:r w:rsidRPr="001306BE">
        <w:rPr>
          <w:szCs w:val="24"/>
        </w:rPr>
        <w:t xml:space="preserve"> </w:t>
      </w:r>
    </w:p>
    <w:p w14:paraId="2015738C" w14:textId="77777777" w:rsidR="001306BE" w:rsidRPr="001306BE" w:rsidRDefault="001306BE" w:rsidP="001306BE">
      <w:pPr>
        <w:ind w:firstLine="602"/>
        <w:jc w:val="both"/>
        <w:rPr>
          <w:szCs w:val="24"/>
        </w:rPr>
      </w:pPr>
      <w:r w:rsidRPr="001306BE">
        <w:rPr>
          <w:iCs/>
          <w:szCs w:val="24"/>
        </w:rPr>
        <w:t>Lėšų skyrimas padės efektyviau įgyvendinti ES Tarybos rekomendacijas dėl nuoseklios mokslo ir verslo bendradarbiavimo sistemos sukūrimo bei inovacijų skatinimo, padės spręsti fragmentuotos MSI paslaugų ir jų infrastruktūros prieinamumo problemas, padidins aktyvesnį jų išnaudojimą</w:t>
      </w:r>
      <w:r w:rsidRPr="001306BE">
        <w:rPr>
          <w:szCs w:val="24"/>
        </w:rPr>
        <w:t xml:space="preserve"> </w:t>
      </w:r>
      <w:proofErr w:type="spellStart"/>
      <w:r w:rsidRPr="001306BE">
        <w:rPr>
          <w:iCs/>
          <w:szCs w:val="24"/>
        </w:rPr>
        <w:t>komercinamoms</w:t>
      </w:r>
      <w:proofErr w:type="spellEnd"/>
      <w:r w:rsidRPr="001306BE">
        <w:rPr>
          <w:iCs/>
          <w:szCs w:val="24"/>
        </w:rPr>
        <w:t xml:space="preserve"> žinioms ir technologijoms kurti, t y. padės užtikrinti Veiksmų programos </w:t>
      </w:r>
      <w:r w:rsidRPr="001306BE">
        <w:rPr>
          <w:szCs w:val="24"/>
        </w:rPr>
        <w:t>1 prioriteto 1.1.1 uždaviniui „</w:t>
      </w:r>
      <w:r w:rsidRPr="00E90090">
        <w:rPr>
          <w:i/>
          <w:szCs w:val="24"/>
        </w:rPr>
        <w:t>Siekti aktyvesnio turimos ir naujai kuriamos mokslinių tyrimų, eksperimentinės plėtros ir inovacijų infrastruktūros panaudojimo</w:t>
      </w:r>
      <w:r w:rsidRPr="001306BE">
        <w:rPr>
          <w:szCs w:val="24"/>
        </w:rPr>
        <w:t>“ suplanuotų tikslų įgyvendinimą ir rodiklių pasiekimą.</w:t>
      </w:r>
    </w:p>
    <w:p w14:paraId="71FE8092" w14:textId="5266056A" w:rsidR="0091634F" w:rsidRDefault="001306BE" w:rsidP="001306BE">
      <w:pPr>
        <w:ind w:firstLine="602"/>
        <w:jc w:val="both"/>
        <w:rPr>
          <w:szCs w:val="24"/>
        </w:rPr>
      </w:pPr>
      <w:r w:rsidRPr="001306BE">
        <w:rPr>
          <w:b/>
          <w:bCs/>
          <w:szCs w:val="24"/>
        </w:rPr>
        <w:t xml:space="preserve">Siūloma 3,96 mln. </w:t>
      </w:r>
      <w:r w:rsidR="00307DFE">
        <w:rPr>
          <w:b/>
          <w:bCs/>
          <w:szCs w:val="24"/>
        </w:rPr>
        <w:t>e</w:t>
      </w:r>
      <w:r w:rsidRPr="001306BE">
        <w:rPr>
          <w:b/>
          <w:bCs/>
          <w:szCs w:val="24"/>
        </w:rPr>
        <w:t>ur</w:t>
      </w:r>
      <w:r w:rsidR="00307DFE">
        <w:rPr>
          <w:b/>
          <w:bCs/>
          <w:szCs w:val="24"/>
        </w:rPr>
        <w:t>ų</w:t>
      </w:r>
      <w:r w:rsidRPr="001306BE">
        <w:rPr>
          <w:b/>
          <w:bCs/>
          <w:szCs w:val="24"/>
        </w:rPr>
        <w:t xml:space="preserve"> didinti</w:t>
      </w:r>
      <w:r w:rsidRPr="001306BE">
        <w:rPr>
          <w:szCs w:val="24"/>
        </w:rPr>
        <w:t xml:space="preserve"> </w:t>
      </w:r>
      <w:r w:rsidRPr="001306BE">
        <w:rPr>
          <w:b/>
          <w:bCs/>
          <w:szCs w:val="24"/>
        </w:rPr>
        <w:t>skirtą finansavimą</w:t>
      </w:r>
      <w:r w:rsidRPr="001306BE">
        <w:rPr>
          <w:szCs w:val="24"/>
        </w:rPr>
        <w:t xml:space="preserve"> Veiksmų programos 1 prioriteto 1.1.1 uždaviniui „</w:t>
      </w:r>
      <w:r w:rsidRPr="001306BE">
        <w:rPr>
          <w:i/>
          <w:szCs w:val="24"/>
        </w:rPr>
        <w:t>Siekti aktyvesnio turimos ir naujai kuriamos mokslinių tyrimų, eksperimentinės plėtros ir inovacijų infrastruktūros panaudojimo</w:t>
      </w:r>
      <w:r w:rsidRPr="001306BE">
        <w:rPr>
          <w:szCs w:val="24"/>
        </w:rPr>
        <w:t xml:space="preserve">“ (ERPF </w:t>
      </w:r>
      <w:r w:rsidRPr="001306BE">
        <w:rPr>
          <w:b/>
          <w:szCs w:val="24"/>
        </w:rPr>
        <w:t>intervencinių kategorija 058</w:t>
      </w:r>
      <w:r w:rsidRPr="001306BE">
        <w:rPr>
          <w:szCs w:val="24"/>
        </w:rPr>
        <w:t xml:space="preserve"> „</w:t>
      </w:r>
      <w:r w:rsidRPr="001306BE">
        <w:rPr>
          <w:i/>
          <w:szCs w:val="24"/>
        </w:rPr>
        <w:t>Mokslinių tyrimų ir inovacijų infrastruktūra (vieša)</w:t>
      </w:r>
      <w:r w:rsidRPr="001306BE">
        <w:rPr>
          <w:szCs w:val="24"/>
        </w:rPr>
        <w:t>“).</w:t>
      </w:r>
    </w:p>
    <w:p w14:paraId="4B976284" w14:textId="77777777" w:rsidR="00A75DD0" w:rsidRDefault="00A75DD0" w:rsidP="009F2C9D">
      <w:pPr>
        <w:autoSpaceDE w:val="0"/>
        <w:autoSpaceDN w:val="0"/>
        <w:adjustRightInd w:val="0"/>
        <w:jc w:val="both"/>
        <w:rPr>
          <w:rFonts w:eastAsiaTheme="minorHAnsi"/>
          <w:iCs/>
          <w:color w:val="000000"/>
          <w:szCs w:val="24"/>
        </w:rPr>
      </w:pPr>
    </w:p>
    <w:p w14:paraId="09AB3700" w14:textId="3A992418" w:rsidR="002C27C4" w:rsidRPr="00307DFE" w:rsidRDefault="00C01CCD" w:rsidP="009F2C9D">
      <w:pPr>
        <w:autoSpaceDE w:val="0"/>
        <w:autoSpaceDN w:val="0"/>
        <w:adjustRightInd w:val="0"/>
        <w:jc w:val="both"/>
        <w:rPr>
          <w:rFonts w:eastAsiaTheme="minorHAnsi"/>
          <w:iCs/>
          <w:color w:val="000000"/>
          <w:szCs w:val="24"/>
          <w:u w:val="single"/>
        </w:rPr>
      </w:pPr>
      <w:r w:rsidRPr="00307DFE">
        <w:rPr>
          <w:rFonts w:eastAsiaTheme="minorHAnsi"/>
          <w:i/>
          <w:iCs/>
          <w:color w:val="000000"/>
          <w:szCs w:val="24"/>
          <w:u w:val="single"/>
        </w:rPr>
        <w:t xml:space="preserve">Veiksmų programos </w:t>
      </w:r>
      <w:r w:rsidR="002C27C4" w:rsidRPr="00307DFE">
        <w:rPr>
          <w:rFonts w:eastAsiaTheme="minorHAnsi"/>
          <w:i/>
          <w:iCs/>
          <w:color w:val="000000"/>
          <w:szCs w:val="24"/>
          <w:u w:val="single"/>
        </w:rPr>
        <w:t>5</w:t>
      </w:r>
      <w:r w:rsidRPr="00307DFE">
        <w:rPr>
          <w:rFonts w:eastAsiaTheme="minorHAnsi"/>
          <w:i/>
          <w:iCs/>
          <w:color w:val="000000"/>
          <w:szCs w:val="24"/>
          <w:u w:val="single"/>
        </w:rPr>
        <w:t xml:space="preserve"> prioritetas</w:t>
      </w:r>
      <w:r w:rsidR="008271BF" w:rsidRPr="00307DFE">
        <w:rPr>
          <w:rFonts w:eastAsiaTheme="minorHAnsi"/>
          <w:i/>
          <w:iCs/>
          <w:color w:val="000000"/>
          <w:szCs w:val="24"/>
          <w:u w:val="single"/>
        </w:rPr>
        <w:t>.</w:t>
      </w:r>
    </w:p>
    <w:p w14:paraId="0869B4B3" w14:textId="77777777" w:rsidR="00332F03" w:rsidRDefault="005E114F" w:rsidP="001E7D71">
      <w:pPr>
        <w:autoSpaceDE w:val="0"/>
        <w:autoSpaceDN w:val="0"/>
        <w:adjustRightInd w:val="0"/>
        <w:ind w:firstLine="601"/>
        <w:jc w:val="both"/>
        <w:rPr>
          <w:rFonts w:eastAsiaTheme="minorHAnsi"/>
          <w:iCs/>
          <w:color w:val="000000"/>
          <w:szCs w:val="24"/>
        </w:rPr>
      </w:pPr>
      <w:r w:rsidRPr="005E114F">
        <w:rPr>
          <w:rFonts w:eastAsiaTheme="minorHAnsi"/>
          <w:iCs/>
          <w:color w:val="000000"/>
          <w:szCs w:val="24"/>
        </w:rPr>
        <w:t>Remiantis Lietuvos ūkio sektorių fi</w:t>
      </w:r>
      <w:r>
        <w:rPr>
          <w:rFonts w:eastAsiaTheme="minorHAnsi"/>
          <w:iCs/>
          <w:color w:val="000000"/>
          <w:szCs w:val="24"/>
        </w:rPr>
        <w:t>nansavimo po 2020 m. vertinimu</w:t>
      </w:r>
      <w:r w:rsidRPr="005E114F">
        <w:rPr>
          <w:rFonts w:eastAsiaTheme="minorHAnsi"/>
          <w:iCs/>
          <w:color w:val="000000"/>
          <w:szCs w:val="24"/>
        </w:rPr>
        <w:t xml:space="preserve">, Lietuvoje nepakankamai užtikrinama gera aplinkos kokybė, taip pat neužtikrinamas ekosistemų ir kraštovaizdžio savitumo išsaugojimas bei biologinės įvairovės stabilumas. </w:t>
      </w:r>
      <w:r w:rsidR="00332F03" w:rsidRPr="00332F03">
        <w:rPr>
          <w:rFonts w:eastAsiaTheme="minorHAnsi"/>
          <w:iCs/>
          <w:color w:val="000000"/>
          <w:szCs w:val="24"/>
        </w:rPr>
        <w:t>Europos Komisijos pristatyt</w:t>
      </w:r>
      <w:r w:rsidR="00332F03">
        <w:rPr>
          <w:rFonts w:eastAsiaTheme="minorHAnsi"/>
          <w:iCs/>
          <w:color w:val="000000"/>
          <w:szCs w:val="24"/>
        </w:rPr>
        <w:t xml:space="preserve">oje ES biologinės įvairovės strategijoje iki 2030 yra numatytas tikslas </w:t>
      </w:r>
      <w:r w:rsidR="00332F03" w:rsidRPr="00332F03">
        <w:rPr>
          <w:rFonts w:eastAsiaTheme="minorHAnsi"/>
          <w:bCs/>
          <w:iCs/>
          <w:color w:val="000000"/>
          <w:szCs w:val="24"/>
          <w:lang w:bidi="lt-LT"/>
        </w:rPr>
        <w:t>iki 2030 m. pagerinti 30 % buveinių ir rūšių būklę</w:t>
      </w:r>
      <w:r w:rsidR="00332F03">
        <w:rPr>
          <w:rFonts w:eastAsiaTheme="minorHAnsi"/>
          <w:bCs/>
          <w:iCs/>
          <w:color w:val="000000"/>
          <w:szCs w:val="24"/>
          <w:lang w:bidi="lt-LT"/>
        </w:rPr>
        <w:t xml:space="preserve">. </w:t>
      </w:r>
      <w:r w:rsidR="005B01F3" w:rsidRPr="005B01F3">
        <w:rPr>
          <w:rFonts w:eastAsiaTheme="minorHAnsi"/>
          <w:bCs/>
          <w:iCs/>
          <w:color w:val="000000"/>
          <w:szCs w:val="24"/>
          <w:lang w:bidi="lt-LT"/>
        </w:rPr>
        <w:t xml:space="preserve">Efektyvus būdas bioįvairovės išsaugojimui </w:t>
      </w:r>
      <w:r w:rsidR="005B01F3">
        <w:rPr>
          <w:rFonts w:eastAsiaTheme="minorHAnsi"/>
          <w:bCs/>
          <w:iCs/>
          <w:color w:val="000000"/>
          <w:szCs w:val="24"/>
          <w:lang w:bidi="lt-LT"/>
        </w:rPr>
        <w:t>visuomenės supratimo</w:t>
      </w:r>
      <w:r w:rsidR="005B01F3" w:rsidRPr="005B01F3">
        <w:rPr>
          <w:rFonts w:eastAsiaTheme="minorHAnsi"/>
          <w:bCs/>
          <w:iCs/>
          <w:color w:val="000000"/>
          <w:szCs w:val="24"/>
          <w:lang w:bidi="lt-LT"/>
        </w:rPr>
        <w:t xml:space="preserve"> apie kraštovaizdžio, biologinės įvairovės, ekosistemų i</w:t>
      </w:r>
      <w:r w:rsidR="005B01F3">
        <w:rPr>
          <w:rFonts w:eastAsiaTheme="minorHAnsi"/>
          <w:bCs/>
          <w:iCs/>
          <w:color w:val="000000"/>
          <w:szCs w:val="24"/>
          <w:lang w:bidi="lt-LT"/>
        </w:rPr>
        <w:t>r jų funkcijų išsaugojimo svarbos ugdymas</w:t>
      </w:r>
      <w:r w:rsidR="00665A8B" w:rsidRPr="00665A8B">
        <w:rPr>
          <w:rFonts w:eastAsiaTheme="minorHAnsi"/>
          <w:bCs/>
          <w:iCs/>
          <w:color w:val="000000"/>
          <w:szCs w:val="24"/>
          <w:lang w:bidi="lt-LT"/>
        </w:rPr>
        <w:t>.</w:t>
      </w:r>
    </w:p>
    <w:p w14:paraId="5A45E542" w14:textId="3506D116" w:rsidR="004C7134" w:rsidRPr="004C7134" w:rsidRDefault="00AC017A" w:rsidP="004C7134">
      <w:pPr>
        <w:autoSpaceDE w:val="0"/>
        <w:autoSpaceDN w:val="0"/>
        <w:adjustRightInd w:val="0"/>
        <w:ind w:firstLine="601"/>
        <w:jc w:val="both"/>
        <w:rPr>
          <w:rFonts w:eastAsiaTheme="minorHAnsi"/>
          <w:bCs/>
          <w:iCs/>
          <w:color w:val="000000"/>
          <w:szCs w:val="24"/>
        </w:rPr>
      </w:pPr>
      <w:r>
        <w:rPr>
          <w:rFonts w:eastAsiaTheme="minorHAnsi"/>
          <w:iCs/>
          <w:color w:val="000000"/>
          <w:szCs w:val="24"/>
        </w:rPr>
        <w:t>Šiuo keitimu numatoma p</w:t>
      </w:r>
      <w:r w:rsidR="00665A8B">
        <w:rPr>
          <w:rFonts w:eastAsiaTheme="minorHAnsi"/>
          <w:iCs/>
          <w:color w:val="000000"/>
          <w:szCs w:val="24"/>
        </w:rPr>
        <w:t>apildoma</w:t>
      </w:r>
      <w:r>
        <w:rPr>
          <w:rFonts w:eastAsiaTheme="minorHAnsi"/>
          <w:iCs/>
          <w:color w:val="000000"/>
          <w:szCs w:val="24"/>
        </w:rPr>
        <w:t>s</w:t>
      </w:r>
      <w:r w:rsidR="00A41F8A" w:rsidRPr="00A41F8A">
        <w:rPr>
          <w:rFonts w:eastAsiaTheme="minorHAnsi"/>
          <w:iCs/>
          <w:color w:val="000000"/>
          <w:szCs w:val="24"/>
        </w:rPr>
        <w:t xml:space="preserve"> ERPF lėšas skirti</w:t>
      </w:r>
      <w:r w:rsidR="00BE50F7">
        <w:rPr>
          <w:rFonts w:eastAsiaTheme="minorHAnsi"/>
          <w:iCs/>
          <w:color w:val="000000"/>
          <w:szCs w:val="24"/>
        </w:rPr>
        <w:t xml:space="preserve"> </w:t>
      </w:r>
      <w:r w:rsidR="004F23DA">
        <w:rPr>
          <w:rFonts w:eastAsiaTheme="minorHAnsi"/>
          <w:iCs/>
          <w:color w:val="000000"/>
          <w:szCs w:val="24"/>
        </w:rPr>
        <w:t xml:space="preserve">šiuo metu </w:t>
      </w:r>
      <w:r w:rsidR="00A41F8A" w:rsidRPr="00A41F8A">
        <w:rPr>
          <w:rFonts w:eastAsiaTheme="minorHAnsi"/>
          <w:iCs/>
          <w:color w:val="000000"/>
          <w:szCs w:val="24"/>
        </w:rPr>
        <w:t xml:space="preserve">įgyvendinamiems </w:t>
      </w:r>
      <w:r w:rsidR="00A41F8A" w:rsidRPr="00A41F8A">
        <w:rPr>
          <w:rFonts w:eastAsiaTheme="minorHAnsi"/>
          <w:bCs/>
          <w:iCs/>
          <w:color w:val="000000"/>
          <w:szCs w:val="24"/>
        </w:rPr>
        <w:t>kultūros ir gamtos paveldo, aplinkosauginių</w:t>
      </w:r>
      <w:proofErr w:type="gramStart"/>
      <w:r w:rsidR="00A41F8A" w:rsidRPr="00A41F8A">
        <w:rPr>
          <w:rFonts w:eastAsiaTheme="minorHAnsi"/>
          <w:bCs/>
          <w:iCs/>
          <w:color w:val="000000"/>
          <w:szCs w:val="24"/>
        </w:rPr>
        <w:t>-</w:t>
      </w:r>
      <w:proofErr w:type="gramEnd"/>
      <w:r w:rsidR="00A41F8A" w:rsidRPr="00A41F8A">
        <w:rPr>
          <w:rFonts w:eastAsiaTheme="minorHAnsi"/>
          <w:bCs/>
          <w:iCs/>
          <w:color w:val="000000"/>
          <w:szCs w:val="24"/>
        </w:rPr>
        <w:t xml:space="preserve">rekreacinių objektų tvarkymo </w:t>
      </w:r>
      <w:r w:rsidR="00A41F8A" w:rsidRPr="00C01CCD">
        <w:rPr>
          <w:rFonts w:eastAsiaTheme="minorHAnsi"/>
          <w:iCs/>
          <w:color w:val="000000"/>
          <w:szCs w:val="24"/>
        </w:rPr>
        <w:t xml:space="preserve">priemonių </w:t>
      </w:r>
      <w:r w:rsidR="00B63F9E">
        <w:rPr>
          <w:rFonts w:eastAsiaTheme="minorHAnsi"/>
          <w:iCs/>
          <w:color w:val="000000"/>
          <w:szCs w:val="24"/>
        </w:rPr>
        <w:t>„</w:t>
      </w:r>
      <w:r w:rsidR="00A41F8A" w:rsidRPr="00C01CCD">
        <w:rPr>
          <w:rFonts w:eastAsiaTheme="minorHAnsi"/>
          <w:iCs/>
          <w:color w:val="000000"/>
          <w:szCs w:val="24"/>
        </w:rPr>
        <w:t>Saugomų teritorijų ir valstybinės reikšmės parkų tvarkymas, pritaikymas lankymui</w:t>
      </w:r>
      <w:r w:rsidR="00B63F9E">
        <w:rPr>
          <w:rFonts w:eastAsiaTheme="minorHAnsi"/>
          <w:iCs/>
          <w:color w:val="000000"/>
          <w:szCs w:val="24"/>
        </w:rPr>
        <w:t>“</w:t>
      </w:r>
      <w:r w:rsidR="00A41F8A" w:rsidRPr="00C01CCD">
        <w:rPr>
          <w:rFonts w:eastAsiaTheme="minorHAnsi"/>
          <w:iCs/>
          <w:color w:val="000000"/>
          <w:szCs w:val="24"/>
        </w:rPr>
        <w:t xml:space="preserve"> ir </w:t>
      </w:r>
      <w:r w:rsidR="00B63F9E">
        <w:rPr>
          <w:rFonts w:eastAsiaTheme="minorHAnsi"/>
          <w:iCs/>
          <w:color w:val="000000"/>
          <w:szCs w:val="24"/>
        </w:rPr>
        <w:t>„</w:t>
      </w:r>
      <w:r w:rsidR="00A41F8A" w:rsidRPr="00C01CCD">
        <w:rPr>
          <w:rFonts w:eastAsiaTheme="minorHAnsi"/>
          <w:iCs/>
          <w:color w:val="000000"/>
          <w:szCs w:val="24"/>
        </w:rPr>
        <w:t>Visuomenės informavimas apie aplinką ir aplinkosauginių–rekreacinių objektų tvarkymas</w:t>
      </w:r>
      <w:r w:rsidR="00B63F9E">
        <w:rPr>
          <w:rFonts w:eastAsiaTheme="minorHAnsi"/>
          <w:iCs/>
          <w:color w:val="000000"/>
          <w:szCs w:val="24"/>
        </w:rPr>
        <w:t>“</w:t>
      </w:r>
      <w:r w:rsidR="00A41F8A" w:rsidRPr="00C01CCD">
        <w:rPr>
          <w:rFonts w:eastAsiaTheme="minorHAnsi"/>
          <w:iCs/>
          <w:color w:val="000000"/>
          <w:szCs w:val="24"/>
        </w:rPr>
        <w:t xml:space="preserve"> </w:t>
      </w:r>
      <w:r w:rsidR="00A41F8A">
        <w:rPr>
          <w:rFonts w:eastAsiaTheme="minorHAnsi"/>
          <w:iCs/>
          <w:color w:val="000000"/>
          <w:szCs w:val="24"/>
        </w:rPr>
        <w:t xml:space="preserve">projektams </w:t>
      </w:r>
      <w:r w:rsidR="00BE6FB2">
        <w:rPr>
          <w:rFonts w:eastAsiaTheme="minorHAnsi"/>
          <w:iCs/>
          <w:color w:val="000000"/>
          <w:szCs w:val="24"/>
        </w:rPr>
        <w:t>pabaigti</w:t>
      </w:r>
      <w:r w:rsidR="004F23DA">
        <w:rPr>
          <w:rFonts w:eastAsiaTheme="minorHAnsi"/>
          <w:iCs/>
          <w:color w:val="000000"/>
          <w:szCs w:val="24"/>
        </w:rPr>
        <w:t xml:space="preserve"> įgyvendinti, kuriems dėl išaugusių produktų ir paslaugų kainų kyla rizika, kad jie nebus įgyvendinti suplanuota apimtimi ir nebus pasiekti suplanuoti</w:t>
      </w:r>
      <w:r w:rsidR="00977B06">
        <w:rPr>
          <w:rFonts w:eastAsiaTheme="minorHAnsi"/>
          <w:iCs/>
          <w:color w:val="000000"/>
          <w:szCs w:val="24"/>
        </w:rPr>
        <w:t xml:space="preserve"> </w:t>
      </w:r>
      <w:r w:rsidR="004F23DA">
        <w:rPr>
          <w:rFonts w:eastAsiaTheme="minorHAnsi"/>
          <w:iCs/>
          <w:color w:val="000000"/>
          <w:szCs w:val="24"/>
        </w:rPr>
        <w:t>rodikliai</w:t>
      </w:r>
      <w:r w:rsidR="00A41F8A" w:rsidRPr="00A41F8A">
        <w:rPr>
          <w:rFonts w:eastAsiaTheme="minorHAnsi"/>
          <w:bCs/>
          <w:iCs/>
          <w:color w:val="000000"/>
          <w:szCs w:val="24"/>
        </w:rPr>
        <w:t>.</w:t>
      </w:r>
      <w:r w:rsidR="008D02A7">
        <w:rPr>
          <w:rFonts w:eastAsiaTheme="minorHAnsi"/>
          <w:bCs/>
          <w:iCs/>
          <w:color w:val="000000"/>
          <w:szCs w:val="24"/>
        </w:rPr>
        <w:t xml:space="preserve"> </w:t>
      </w:r>
      <w:r w:rsidR="004C7134" w:rsidRPr="004C7134">
        <w:rPr>
          <w:rFonts w:eastAsiaTheme="minorHAnsi"/>
          <w:bCs/>
          <w:iCs/>
          <w:color w:val="000000"/>
          <w:szCs w:val="24"/>
        </w:rPr>
        <w:t>Bus užtikrintas kultūros ir gamtos paveldo, aplinkosauginių-rekreacinių objektų sutvarkymas ir pritaikymas didinant jų patrauklumą, lankomumą ir šviečiamąjį/edukacinį poveikį, kas atvers galimybes visuomenės informavimą apie aplinką ir jos pokyčius vykdyti didesniu mastu ir pasieks platesnę auditoriją.</w:t>
      </w:r>
    </w:p>
    <w:p w14:paraId="4678F196" w14:textId="77777777" w:rsidR="004C7134" w:rsidRDefault="00A7708C" w:rsidP="001E7D71">
      <w:pPr>
        <w:autoSpaceDE w:val="0"/>
        <w:autoSpaceDN w:val="0"/>
        <w:adjustRightInd w:val="0"/>
        <w:ind w:firstLine="601"/>
        <w:jc w:val="both"/>
        <w:rPr>
          <w:rFonts w:eastAsiaTheme="minorHAnsi"/>
          <w:bCs/>
          <w:iCs/>
          <w:color w:val="000000"/>
          <w:szCs w:val="24"/>
        </w:rPr>
      </w:pPr>
      <w:r>
        <w:rPr>
          <w:rFonts w:eastAsiaTheme="minorHAnsi"/>
          <w:bCs/>
          <w:iCs/>
          <w:color w:val="000000"/>
          <w:szCs w:val="24"/>
        </w:rPr>
        <w:t>S</w:t>
      </w:r>
      <w:r w:rsidR="006C602C">
        <w:rPr>
          <w:rFonts w:eastAsiaTheme="minorHAnsi"/>
          <w:bCs/>
          <w:iCs/>
          <w:color w:val="000000"/>
          <w:szCs w:val="24"/>
        </w:rPr>
        <w:t>iūlom</w:t>
      </w:r>
      <w:r>
        <w:rPr>
          <w:rFonts w:eastAsiaTheme="minorHAnsi"/>
          <w:bCs/>
          <w:iCs/>
          <w:color w:val="000000"/>
          <w:szCs w:val="24"/>
        </w:rPr>
        <w:t>i</w:t>
      </w:r>
      <w:r w:rsidR="006C602C">
        <w:rPr>
          <w:rFonts w:eastAsiaTheme="minorHAnsi"/>
          <w:bCs/>
          <w:iCs/>
          <w:color w:val="000000"/>
          <w:szCs w:val="24"/>
        </w:rPr>
        <w:t xml:space="preserve"> </w:t>
      </w:r>
      <w:r>
        <w:rPr>
          <w:rFonts w:eastAsiaTheme="minorHAnsi"/>
          <w:bCs/>
          <w:iCs/>
          <w:color w:val="000000"/>
          <w:szCs w:val="24"/>
        </w:rPr>
        <w:t>pa</w:t>
      </w:r>
      <w:r w:rsidR="006C602C">
        <w:rPr>
          <w:rFonts w:eastAsiaTheme="minorHAnsi"/>
          <w:bCs/>
          <w:iCs/>
          <w:color w:val="000000"/>
          <w:szCs w:val="24"/>
        </w:rPr>
        <w:t>keitim</w:t>
      </w:r>
      <w:r>
        <w:rPr>
          <w:rFonts w:eastAsiaTheme="minorHAnsi"/>
          <w:bCs/>
          <w:iCs/>
          <w:color w:val="000000"/>
          <w:szCs w:val="24"/>
        </w:rPr>
        <w:t>ai</w:t>
      </w:r>
      <w:r w:rsidR="006C602C">
        <w:rPr>
          <w:rFonts w:eastAsiaTheme="minorHAnsi"/>
          <w:bCs/>
          <w:iCs/>
          <w:color w:val="000000"/>
          <w:szCs w:val="24"/>
        </w:rPr>
        <w:t xml:space="preserve"> prisidės prie Veiksmų programos 5 prioriteto 5.4.1 uždavinyje numatyto tikslo </w:t>
      </w:r>
      <w:r w:rsidRPr="00A7708C">
        <w:rPr>
          <w:rFonts w:eastAsiaTheme="minorHAnsi"/>
          <w:bCs/>
          <w:iCs/>
          <w:color w:val="000000"/>
          <w:szCs w:val="24"/>
        </w:rPr>
        <w:t>pagerint</w:t>
      </w:r>
      <w:r>
        <w:rPr>
          <w:rFonts w:eastAsiaTheme="minorHAnsi"/>
          <w:bCs/>
          <w:iCs/>
          <w:color w:val="000000"/>
          <w:szCs w:val="24"/>
        </w:rPr>
        <w:t>i</w:t>
      </w:r>
      <w:r w:rsidRPr="00A7708C">
        <w:rPr>
          <w:rFonts w:eastAsiaTheme="minorHAnsi"/>
          <w:bCs/>
          <w:iCs/>
          <w:color w:val="000000"/>
          <w:szCs w:val="24"/>
        </w:rPr>
        <w:t xml:space="preserve"> gyventojų aplinkosaugin</w:t>
      </w:r>
      <w:r>
        <w:rPr>
          <w:rFonts w:eastAsiaTheme="minorHAnsi"/>
          <w:bCs/>
          <w:iCs/>
          <w:color w:val="000000"/>
          <w:szCs w:val="24"/>
        </w:rPr>
        <w:t>į</w:t>
      </w:r>
      <w:r w:rsidRPr="00A7708C">
        <w:rPr>
          <w:rFonts w:eastAsiaTheme="minorHAnsi"/>
          <w:bCs/>
          <w:iCs/>
          <w:color w:val="000000"/>
          <w:szCs w:val="24"/>
        </w:rPr>
        <w:t xml:space="preserve"> sąmoningum</w:t>
      </w:r>
      <w:r>
        <w:rPr>
          <w:rFonts w:eastAsiaTheme="minorHAnsi"/>
          <w:bCs/>
          <w:iCs/>
          <w:color w:val="000000"/>
          <w:szCs w:val="24"/>
        </w:rPr>
        <w:t>ą</w:t>
      </w:r>
      <w:r w:rsidRPr="00A7708C">
        <w:rPr>
          <w:rFonts w:eastAsiaTheme="minorHAnsi"/>
          <w:bCs/>
          <w:iCs/>
          <w:color w:val="000000"/>
          <w:szCs w:val="24"/>
        </w:rPr>
        <w:t>, užtikrint</w:t>
      </w:r>
      <w:r>
        <w:rPr>
          <w:rFonts w:eastAsiaTheme="minorHAnsi"/>
          <w:bCs/>
          <w:iCs/>
          <w:color w:val="000000"/>
          <w:szCs w:val="24"/>
        </w:rPr>
        <w:t>i</w:t>
      </w:r>
      <w:r w:rsidRPr="00A7708C">
        <w:rPr>
          <w:rFonts w:eastAsiaTheme="minorHAnsi"/>
          <w:bCs/>
          <w:iCs/>
          <w:color w:val="000000"/>
          <w:szCs w:val="24"/>
        </w:rPr>
        <w:t xml:space="preserve"> gamtos ir rekreacinių išteklių apsaug</w:t>
      </w:r>
      <w:r>
        <w:rPr>
          <w:rFonts w:eastAsiaTheme="minorHAnsi"/>
          <w:bCs/>
          <w:iCs/>
          <w:color w:val="000000"/>
          <w:szCs w:val="24"/>
        </w:rPr>
        <w:t>ą</w:t>
      </w:r>
      <w:r w:rsidRPr="00A7708C">
        <w:rPr>
          <w:rFonts w:eastAsiaTheme="minorHAnsi"/>
          <w:bCs/>
          <w:iCs/>
          <w:color w:val="000000"/>
          <w:szCs w:val="24"/>
        </w:rPr>
        <w:t xml:space="preserve"> ir racional</w:t>
      </w:r>
      <w:r>
        <w:rPr>
          <w:rFonts w:eastAsiaTheme="minorHAnsi"/>
          <w:bCs/>
          <w:iCs/>
          <w:color w:val="000000"/>
          <w:szCs w:val="24"/>
        </w:rPr>
        <w:t>ų</w:t>
      </w:r>
      <w:r w:rsidRPr="00A7708C">
        <w:rPr>
          <w:rFonts w:eastAsiaTheme="minorHAnsi"/>
          <w:bCs/>
          <w:iCs/>
          <w:color w:val="000000"/>
          <w:szCs w:val="24"/>
        </w:rPr>
        <w:t xml:space="preserve"> naudojim</w:t>
      </w:r>
      <w:r>
        <w:rPr>
          <w:rFonts w:eastAsiaTheme="minorHAnsi"/>
          <w:bCs/>
          <w:iCs/>
          <w:color w:val="000000"/>
          <w:szCs w:val="24"/>
        </w:rPr>
        <w:t>ą</w:t>
      </w:r>
      <w:r w:rsidRPr="00A7708C">
        <w:rPr>
          <w:rFonts w:eastAsiaTheme="minorHAnsi"/>
          <w:bCs/>
          <w:iCs/>
          <w:color w:val="000000"/>
          <w:szCs w:val="24"/>
        </w:rPr>
        <w:t>, padidint</w:t>
      </w:r>
      <w:r>
        <w:rPr>
          <w:rFonts w:eastAsiaTheme="minorHAnsi"/>
          <w:bCs/>
          <w:iCs/>
          <w:color w:val="000000"/>
          <w:szCs w:val="24"/>
        </w:rPr>
        <w:t>i</w:t>
      </w:r>
      <w:r w:rsidRPr="00A7708C">
        <w:rPr>
          <w:rFonts w:eastAsiaTheme="minorHAnsi"/>
          <w:bCs/>
          <w:iCs/>
          <w:color w:val="000000"/>
          <w:szCs w:val="24"/>
        </w:rPr>
        <w:t xml:space="preserve"> saugomų teritorijų atvirum</w:t>
      </w:r>
      <w:r>
        <w:rPr>
          <w:rFonts w:eastAsiaTheme="minorHAnsi"/>
          <w:bCs/>
          <w:iCs/>
          <w:color w:val="000000"/>
          <w:szCs w:val="24"/>
        </w:rPr>
        <w:t>ą</w:t>
      </w:r>
      <w:r w:rsidRPr="00A7708C">
        <w:rPr>
          <w:rFonts w:eastAsiaTheme="minorHAnsi"/>
          <w:bCs/>
          <w:iCs/>
          <w:color w:val="000000"/>
          <w:szCs w:val="24"/>
        </w:rPr>
        <w:t xml:space="preserve"> visuomenei.</w:t>
      </w:r>
    </w:p>
    <w:p w14:paraId="28D8F4D0" w14:textId="14320532" w:rsidR="00B63F9E" w:rsidRPr="00C05640" w:rsidRDefault="00B63F9E" w:rsidP="001E7D71">
      <w:pPr>
        <w:autoSpaceDE w:val="0"/>
        <w:autoSpaceDN w:val="0"/>
        <w:adjustRightInd w:val="0"/>
        <w:ind w:firstLine="601"/>
        <w:jc w:val="both"/>
        <w:rPr>
          <w:rFonts w:eastAsiaTheme="minorHAnsi"/>
          <w:bCs/>
          <w:iCs/>
          <w:color w:val="000000"/>
          <w:szCs w:val="24"/>
        </w:rPr>
      </w:pPr>
      <w:r w:rsidRPr="002F58D3">
        <w:rPr>
          <w:b/>
          <w:bCs/>
          <w:szCs w:val="24"/>
        </w:rPr>
        <w:t>Siūlom</w:t>
      </w:r>
      <w:r>
        <w:rPr>
          <w:b/>
          <w:bCs/>
          <w:szCs w:val="24"/>
        </w:rPr>
        <w:t>a</w:t>
      </w:r>
      <w:r w:rsidRPr="002F58D3">
        <w:rPr>
          <w:b/>
          <w:bCs/>
          <w:szCs w:val="24"/>
        </w:rPr>
        <w:t xml:space="preserve"> </w:t>
      </w:r>
      <w:r>
        <w:rPr>
          <w:b/>
          <w:bCs/>
          <w:szCs w:val="24"/>
        </w:rPr>
        <w:t>7</w:t>
      </w:r>
      <w:r w:rsidRPr="002F58D3">
        <w:rPr>
          <w:b/>
          <w:bCs/>
          <w:szCs w:val="24"/>
        </w:rPr>
        <w:t>,</w:t>
      </w:r>
      <w:r>
        <w:rPr>
          <w:b/>
          <w:bCs/>
          <w:szCs w:val="24"/>
        </w:rPr>
        <w:t>00</w:t>
      </w:r>
      <w:r w:rsidRPr="002F58D3">
        <w:rPr>
          <w:b/>
          <w:bCs/>
          <w:szCs w:val="24"/>
        </w:rPr>
        <w:t xml:space="preserve"> mln. </w:t>
      </w:r>
      <w:r w:rsidR="00AC017A">
        <w:rPr>
          <w:b/>
          <w:bCs/>
          <w:szCs w:val="24"/>
        </w:rPr>
        <w:t>e</w:t>
      </w:r>
      <w:r w:rsidRPr="002F58D3">
        <w:rPr>
          <w:b/>
          <w:bCs/>
          <w:szCs w:val="24"/>
        </w:rPr>
        <w:t>ur</w:t>
      </w:r>
      <w:r w:rsidR="00AC017A">
        <w:rPr>
          <w:b/>
          <w:bCs/>
          <w:szCs w:val="24"/>
        </w:rPr>
        <w:t>ų</w:t>
      </w:r>
      <w:r w:rsidRPr="002F58D3">
        <w:rPr>
          <w:b/>
          <w:bCs/>
          <w:szCs w:val="24"/>
        </w:rPr>
        <w:t xml:space="preserve"> didinti</w:t>
      </w:r>
      <w:r w:rsidRPr="002F58D3">
        <w:rPr>
          <w:szCs w:val="24"/>
        </w:rPr>
        <w:t xml:space="preserve"> </w:t>
      </w:r>
      <w:r w:rsidRPr="002F58D3">
        <w:rPr>
          <w:b/>
          <w:bCs/>
          <w:szCs w:val="24"/>
        </w:rPr>
        <w:t>skirtą finansavimą</w:t>
      </w:r>
      <w:r w:rsidRPr="002F58D3">
        <w:rPr>
          <w:szCs w:val="24"/>
        </w:rPr>
        <w:t xml:space="preserve"> </w:t>
      </w:r>
      <w:r w:rsidRPr="00B63F9E">
        <w:rPr>
          <w:bCs/>
          <w:iCs/>
          <w:szCs w:val="24"/>
        </w:rPr>
        <w:t>Veiksmų programos 5 prioriteto 5.4.1 uždavin</w:t>
      </w:r>
      <w:r w:rsidR="00A24202">
        <w:rPr>
          <w:bCs/>
          <w:iCs/>
          <w:szCs w:val="24"/>
        </w:rPr>
        <w:t>i</w:t>
      </w:r>
      <w:r w:rsidR="00AC017A">
        <w:rPr>
          <w:bCs/>
          <w:iCs/>
          <w:szCs w:val="24"/>
        </w:rPr>
        <w:t>ui</w:t>
      </w:r>
      <w:r w:rsidRPr="00B63F9E">
        <w:rPr>
          <w:bCs/>
          <w:iCs/>
          <w:szCs w:val="24"/>
        </w:rPr>
        <w:t xml:space="preserve"> „</w:t>
      </w:r>
      <w:r w:rsidRPr="00E90090">
        <w:rPr>
          <w:bCs/>
          <w:i/>
          <w:iCs/>
          <w:szCs w:val="24"/>
        </w:rPr>
        <w:t>Padidinti kultūros ir gamtos paveldo aktualumą, lankomumą ir žinomumą, visuomenės informuotumą apie juos supančią aplinką</w:t>
      </w:r>
      <w:r w:rsidRPr="00B63F9E">
        <w:rPr>
          <w:bCs/>
          <w:iCs/>
          <w:szCs w:val="24"/>
        </w:rPr>
        <w:t xml:space="preserve">“ </w:t>
      </w:r>
      <w:r w:rsidRPr="002F58D3">
        <w:rPr>
          <w:szCs w:val="24"/>
        </w:rPr>
        <w:t xml:space="preserve">(ERPF </w:t>
      </w:r>
      <w:r w:rsidRPr="00B63F9E">
        <w:rPr>
          <w:b/>
          <w:szCs w:val="24"/>
        </w:rPr>
        <w:t xml:space="preserve">intervencinių </w:t>
      </w:r>
      <w:r w:rsidR="00AC017A">
        <w:rPr>
          <w:b/>
          <w:szCs w:val="24"/>
        </w:rPr>
        <w:t>kategorija</w:t>
      </w:r>
      <w:r w:rsidRPr="00B63F9E">
        <w:rPr>
          <w:b/>
          <w:szCs w:val="24"/>
        </w:rPr>
        <w:t xml:space="preserve"> </w:t>
      </w:r>
      <w:r>
        <w:rPr>
          <w:b/>
          <w:szCs w:val="24"/>
        </w:rPr>
        <w:t>092</w:t>
      </w:r>
      <w:r w:rsidRPr="00B63F9E">
        <w:rPr>
          <w:szCs w:val="24"/>
        </w:rPr>
        <w:t xml:space="preserve"> </w:t>
      </w:r>
      <w:r>
        <w:rPr>
          <w:szCs w:val="24"/>
        </w:rPr>
        <w:t>„</w:t>
      </w:r>
      <w:r w:rsidRPr="00AC017A">
        <w:rPr>
          <w:i/>
          <w:szCs w:val="24"/>
        </w:rPr>
        <w:t>Viešųjų turizmui svarbių vertybių apsauga, plėtojimas ir populiarinimas</w:t>
      </w:r>
      <w:r w:rsidRPr="002F58D3">
        <w:rPr>
          <w:szCs w:val="24"/>
        </w:rPr>
        <w:t>“)</w:t>
      </w:r>
      <w:r w:rsidR="00FB450A">
        <w:rPr>
          <w:szCs w:val="24"/>
        </w:rPr>
        <w:t xml:space="preserve">. </w:t>
      </w:r>
      <w:r w:rsidR="00AC017A">
        <w:rPr>
          <w:szCs w:val="24"/>
        </w:rPr>
        <w:t>Atitinkamai s</w:t>
      </w:r>
      <w:r w:rsidR="00C05640">
        <w:rPr>
          <w:szCs w:val="24"/>
        </w:rPr>
        <w:t>kyrus papildomas lėšas į</w:t>
      </w:r>
      <w:r w:rsidR="00FB450A">
        <w:rPr>
          <w:szCs w:val="24"/>
        </w:rPr>
        <w:t>gyvendin</w:t>
      </w:r>
      <w:r w:rsidR="00C05640">
        <w:rPr>
          <w:szCs w:val="24"/>
        </w:rPr>
        <w:t>amiems</w:t>
      </w:r>
      <w:r w:rsidR="00FB450A">
        <w:rPr>
          <w:szCs w:val="24"/>
        </w:rPr>
        <w:t xml:space="preserve"> </w:t>
      </w:r>
      <w:r w:rsidR="00C05640">
        <w:rPr>
          <w:szCs w:val="24"/>
        </w:rPr>
        <w:t xml:space="preserve">projektams </w:t>
      </w:r>
      <w:r w:rsidR="00C05640" w:rsidRPr="005F00CC">
        <w:rPr>
          <w:b/>
          <w:szCs w:val="24"/>
        </w:rPr>
        <w:t xml:space="preserve">siūloma </w:t>
      </w:r>
      <w:r w:rsidR="005F00CC" w:rsidRPr="005F00CC">
        <w:rPr>
          <w:b/>
          <w:szCs w:val="24"/>
        </w:rPr>
        <w:t>didinti</w:t>
      </w:r>
      <w:r w:rsidR="00AC017A" w:rsidRPr="005F00CC">
        <w:rPr>
          <w:b/>
          <w:szCs w:val="24"/>
        </w:rPr>
        <w:t xml:space="preserve"> </w:t>
      </w:r>
      <w:r w:rsidR="00C05640" w:rsidRPr="00C05640">
        <w:rPr>
          <w:szCs w:val="24"/>
        </w:rPr>
        <w:t>5.4 investicinio prioriteto „Kultūros ir gamtos paveldo apsauga, propagavimas ir vystymas“</w:t>
      </w:r>
      <w:r w:rsidR="00C05640">
        <w:rPr>
          <w:szCs w:val="24"/>
        </w:rPr>
        <w:t xml:space="preserve"> produkto </w:t>
      </w:r>
      <w:r w:rsidR="00C05640" w:rsidRPr="005F00CC">
        <w:rPr>
          <w:b/>
          <w:szCs w:val="24"/>
        </w:rPr>
        <w:t>rodikli</w:t>
      </w:r>
      <w:r w:rsidR="00AC017A" w:rsidRPr="005F00CC">
        <w:rPr>
          <w:b/>
          <w:szCs w:val="24"/>
        </w:rPr>
        <w:t>ų</w:t>
      </w:r>
      <w:r w:rsidR="00C05640">
        <w:rPr>
          <w:szCs w:val="24"/>
        </w:rPr>
        <w:t xml:space="preserve"> „</w:t>
      </w:r>
      <w:r w:rsidR="00C05640" w:rsidRPr="00AC017A">
        <w:rPr>
          <w:bCs/>
          <w:i/>
          <w:iCs/>
          <w:szCs w:val="24"/>
        </w:rPr>
        <w:t>Numatomo apsilankymų remiamuose kultūros ir gamtos paveldo objektuose bei turistų traukos vietose skaičiaus padidėjimas</w:t>
      </w:r>
      <w:r w:rsidR="00C05640">
        <w:rPr>
          <w:bCs/>
          <w:iCs/>
          <w:szCs w:val="24"/>
        </w:rPr>
        <w:t>“ ir „</w:t>
      </w:r>
      <w:r w:rsidR="00C05640" w:rsidRPr="00AC017A">
        <w:rPr>
          <w:bCs/>
          <w:i/>
          <w:iCs/>
          <w:szCs w:val="24"/>
        </w:rPr>
        <w:t>Įgyvendintos visuomenės informavimo apie aplinką priemonės</w:t>
      </w:r>
      <w:r w:rsidR="00C05640">
        <w:rPr>
          <w:bCs/>
          <w:iCs/>
          <w:szCs w:val="24"/>
        </w:rPr>
        <w:t>“</w:t>
      </w:r>
      <w:r w:rsidR="00AC017A">
        <w:rPr>
          <w:bCs/>
          <w:iCs/>
          <w:szCs w:val="24"/>
        </w:rPr>
        <w:t xml:space="preserve"> </w:t>
      </w:r>
      <w:r w:rsidR="005F00CC">
        <w:rPr>
          <w:bCs/>
          <w:iCs/>
          <w:szCs w:val="24"/>
        </w:rPr>
        <w:t>reikšmes</w:t>
      </w:r>
      <w:r w:rsidR="00C05640">
        <w:rPr>
          <w:bCs/>
          <w:iCs/>
          <w:szCs w:val="24"/>
        </w:rPr>
        <w:t>.</w:t>
      </w:r>
    </w:p>
    <w:p w14:paraId="4D67C52F" w14:textId="744FE609" w:rsidR="002C27C4" w:rsidRPr="00307DFE" w:rsidRDefault="002C27C4" w:rsidP="009F2C9D">
      <w:pPr>
        <w:autoSpaceDE w:val="0"/>
        <w:autoSpaceDN w:val="0"/>
        <w:adjustRightInd w:val="0"/>
        <w:jc w:val="both"/>
        <w:rPr>
          <w:rFonts w:eastAsiaTheme="minorHAnsi"/>
          <w:iCs/>
          <w:color w:val="000000"/>
          <w:szCs w:val="24"/>
          <w:u w:val="single"/>
        </w:rPr>
      </w:pPr>
      <w:r w:rsidRPr="00307DFE">
        <w:rPr>
          <w:rFonts w:eastAsiaTheme="minorHAnsi"/>
          <w:i/>
          <w:iCs/>
          <w:color w:val="000000"/>
          <w:szCs w:val="24"/>
          <w:u w:val="single"/>
        </w:rPr>
        <w:lastRenderedPageBreak/>
        <w:t>Veiksmų programos 7 prioritetas</w:t>
      </w:r>
      <w:r w:rsidR="00216061" w:rsidRPr="00307DFE">
        <w:rPr>
          <w:rFonts w:eastAsiaTheme="minorHAnsi"/>
          <w:i/>
          <w:iCs/>
          <w:color w:val="000000"/>
          <w:szCs w:val="24"/>
          <w:u w:val="single"/>
        </w:rPr>
        <w:t>.</w:t>
      </w:r>
    </w:p>
    <w:p w14:paraId="21896AE5" w14:textId="7C4B39D0" w:rsidR="00216061" w:rsidRPr="00216061" w:rsidRDefault="00216061" w:rsidP="00216061">
      <w:pPr>
        <w:autoSpaceDE w:val="0"/>
        <w:autoSpaceDN w:val="0"/>
        <w:adjustRightInd w:val="0"/>
        <w:ind w:firstLine="601"/>
        <w:jc w:val="both"/>
        <w:rPr>
          <w:rFonts w:eastAsiaTheme="minorHAnsi"/>
          <w:bCs/>
          <w:iCs/>
          <w:color w:val="000000"/>
          <w:szCs w:val="24"/>
        </w:rPr>
      </w:pPr>
      <w:r w:rsidRPr="00216061">
        <w:rPr>
          <w:rFonts w:eastAsiaTheme="minorHAnsi"/>
          <w:bCs/>
          <w:iCs/>
          <w:color w:val="000000"/>
          <w:szCs w:val="24"/>
        </w:rPr>
        <w:t>Pagal Europos regioninio konkurencingumo indeksą</w:t>
      </w:r>
      <w:r w:rsidRPr="00216061">
        <w:rPr>
          <w:rFonts w:eastAsiaTheme="minorHAnsi"/>
          <w:bCs/>
          <w:iCs/>
          <w:color w:val="000000"/>
          <w:szCs w:val="24"/>
          <w:vertAlign w:val="superscript"/>
        </w:rPr>
        <w:footnoteReference w:id="3"/>
      </w:r>
      <w:r w:rsidRPr="00216061">
        <w:rPr>
          <w:rFonts w:eastAsiaTheme="minorHAnsi"/>
          <w:bCs/>
          <w:iCs/>
          <w:color w:val="000000"/>
          <w:szCs w:val="24"/>
        </w:rPr>
        <w:t xml:space="preserve"> (</w:t>
      </w:r>
      <w:r w:rsidR="004F23DA">
        <w:rPr>
          <w:rFonts w:eastAsiaTheme="minorHAnsi"/>
          <w:bCs/>
          <w:iCs/>
          <w:color w:val="000000"/>
          <w:szCs w:val="24"/>
        </w:rPr>
        <w:t xml:space="preserve">kuris </w:t>
      </w:r>
      <w:r w:rsidRPr="00216061">
        <w:rPr>
          <w:rFonts w:eastAsiaTheme="minorHAnsi"/>
          <w:bCs/>
          <w:iCs/>
          <w:color w:val="000000"/>
          <w:szCs w:val="24"/>
        </w:rPr>
        <w:t xml:space="preserve">vertina tokius aspektus, kaip valdymas, infrastruktūra (įskaitant skaitmeninius tinklus), sveikata, žmogiškasis kapitalas ir darbo rinka bei inovacijos), Lietuvos regionai atsilieka 0,50 procentinių punktų nuo Europos regionų vidurkio. Pagal šį rodiklį matuojamas regionų patrauklumas, esamos aplinkos tvarumas ir palankumas kurtis ir vystytis verslams bei žmonėms gyventi ir dirbti. Komisija paskelbtoje 2022 m. Lietuvos ataskaitoje konstatuoja, kad regioniniai darbo rinkos ir viešųjų paslaugų teikimo skirtumai tebėra dideli, ekonominis augimas – netolygus: 2020 m. sparčiausiai ekonomika vystėsi dviejuose didžiausiose – Vilniaus ir Kauno – apskrityse, </w:t>
      </w:r>
      <w:r w:rsidR="00307DFE">
        <w:rPr>
          <w:rFonts w:eastAsiaTheme="minorHAnsi"/>
          <w:bCs/>
          <w:iCs/>
          <w:color w:val="000000"/>
          <w:szCs w:val="24"/>
        </w:rPr>
        <w:t>o</w:t>
      </w:r>
      <w:r w:rsidRPr="00216061">
        <w:rPr>
          <w:rFonts w:eastAsiaTheme="minorHAnsi"/>
          <w:bCs/>
          <w:iCs/>
          <w:color w:val="000000"/>
          <w:szCs w:val="24"/>
        </w:rPr>
        <w:t xml:space="preserve"> Alytaus, Marijampolės, Tauragės ir Utenos – BVP vienam gyventojui pagal perkamąją galią buvo beveik dvigubai mažesnis už ES vidurkį, o trijuose – Telšių, Panevėžio ir Šiaulių – sudarė vos du trečdalius (62–64 proc.) ES vidurkio. Konkurencinį pranašumą turi regionai, kuriuose yra aglomeracinė ekonomika, geresnis susisiekimas ir aukštas žmogiškojo kapitalo lygis. </w:t>
      </w:r>
    </w:p>
    <w:p w14:paraId="2FD68E3C" w14:textId="297F6351" w:rsidR="00216061" w:rsidRPr="00216061" w:rsidRDefault="00216061" w:rsidP="00216061">
      <w:pPr>
        <w:autoSpaceDE w:val="0"/>
        <w:autoSpaceDN w:val="0"/>
        <w:adjustRightInd w:val="0"/>
        <w:ind w:firstLine="601"/>
        <w:jc w:val="both"/>
        <w:rPr>
          <w:rFonts w:eastAsiaTheme="minorHAnsi"/>
          <w:bCs/>
          <w:iCs/>
          <w:color w:val="000000"/>
          <w:szCs w:val="24"/>
        </w:rPr>
      </w:pPr>
      <w:r w:rsidRPr="00216061">
        <w:rPr>
          <w:rFonts w:eastAsiaTheme="minorHAnsi"/>
          <w:bCs/>
          <w:iCs/>
          <w:color w:val="000000"/>
          <w:szCs w:val="24"/>
        </w:rPr>
        <w:t xml:space="preserve">Mažėjant gyventojų skaičiui tampa sunku užtikrinti viešųjų paslaugų efektyvumą ir kokybę. Stabilus gyventojų skaičius išlieka tik Vilniaus apskrityje. </w:t>
      </w:r>
      <w:proofErr w:type="gramStart"/>
      <w:r w:rsidRPr="00216061">
        <w:rPr>
          <w:rFonts w:eastAsiaTheme="minorHAnsi"/>
          <w:bCs/>
          <w:iCs/>
          <w:color w:val="000000"/>
          <w:szCs w:val="24"/>
        </w:rPr>
        <w:t>Tuo tarpu</w:t>
      </w:r>
      <w:proofErr w:type="gramEnd"/>
      <w:r w:rsidRPr="00216061">
        <w:rPr>
          <w:rFonts w:eastAsiaTheme="minorHAnsi"/>
          <w:bCs/>
          <w:iCs/>
          <w:color w:val="000000"/>
          <w:szCs w:val="24"/>
        </w:rPr>
        <w:t xml:space="preserve"> net 6 apskrityse gyventojų skaičiaus mažėjimas ženkliai viršija šalies vidurkį. Tai sukelia spaudimą ne tik viešosios infrastruktūros ir paslaugų efektyvumui, bet ir darbo rinkai. Užimtumui įtakos turi amžiaus struktūra: dėl amžiaus struktūros apie 28 % visų darbingo amžiaus gyventojų (55–64 m.) per artimiausią dešimtmetį pasieks pensinį amžių. Taigi. siekiant mažinti regioninius skirtumus svarbu taikyti veiksmingas ir tikslingas regioninės politikos priemones ir efektyviai naudoti ES lėšas</w:t>
      </w:r>
      <w:r w:rsidR="005F00CC">
        <w:rPr>
          <w:rFonts w:eastAsiaTheme="minorHAnsi"/>
          <w:bCs/>
          <w:iCs/>
          <w:color w:val="000000"/>
          <w:szCs w:val="24"/>
        </w:rPr>
        <w:t>.</w:t>
      </w:r>
    </w:p>
    <w:p w14:paraId="551B72BB" w14:textId="212A240D" w:rsidR="00216061" w:rsidRPr="00216061" w:rsidRDefault="00216061" w:rsidP="00216061">
      <w:pPr>
        <w:autoSpaceDE w:val="0"/>
        <w:autoSpaceDN w:val="0"/>
        <w:adjustRightInd w:val="0"/>
        <w:ind w:firstLine="601"/>
        <w:jc w:val="both"/>
        <w:rPr>
          <w:rFonts w:eastAsiaTheme="minorHAnsi"/>
          <w:bCs/>
          <w:iCs/>
          <w:color w:val="000000"/>
          <w:szCs w:val="24"/>
        </w:rPr>
      </w:pPr>
      <w:r w:rsidRPr="00216061">
        <w:rPr>
          <w:rFonts w:eastAsiaTheme="minorHAnsi"/>
          <w:bCs/>
          <w:iCs/>
          <w:color w:val="000000"/>
          <w:szCs w:val="24"/>
        </w:rPr>
        <w:t xml:space="preserve">8-ojoje Sanglaudos ataskaitoje nustatyta, kad investicijų veiksmingumas priklauso nuo tinkamo konkrečiam regionui skirto investicijų derinio ir geros institucinės bei makroekonominės sistemos. Atsižvelgiant į tai, kad miestai </w:t>
      </w:r>
      <w:r w:rsidR="005F00CC">
        <w:rPr>
          <w:rFonts w:eastAsiaTheme="minorHAnsi"/>
          <w:bCs/>
          <w:iCs/>
          <w:color w:val="000000"/>
          <w:szCs w:val="24"/>
        </w:rPr>
        <w:t>–</w:t>
      </w:r>
      <w:r w:rsidRPr="00216061">
        <w:rPr>
          <w:rFonts w:eastAsiaTheme="minorHAnsi"/>
          <w:bCs/>
          <w:iCs/>
          <w:color w:val="000000"/>
          <w:szCs w:val="24"/>
        </w:rPr>
        <w:t xml:space="preserve"> regionų centrai – atlieka pagrindinį vaidmenį telkdami gyventojus, investicijas, viešąsias paslaugas ir darbo vietas, svarbu užtikrinti investicijų įgyvendinimą planuota apimtimi. </w:t>
      </w:r>
    </w:p>
    <w:p w14:paraId="190D4F18" w14:textId="290022DD" w:rsidR="00216061" w:rsidRPr="00216061" w:rsidRDefault="00216061" w:rsidP="00216061">
      <w:pPr>
        <w:autoSpaceDE w:val="0"/>
        <w:autoSpaceDN w:val="0"/>
        <w:adjustRightInd w:val="0"/>
        <w:ind w:firstLine="601"/>
        <w:jc w:val="both"/>
        <w:rPr>
          <w:rFonts w:eastAsiaTheme="minorHAnsi"/>
          <w:bCs/>
          <w:iCs/>
          <w:color w:val="000000"/>
          <w:szCs w:val="24"/>
        </w:rPr>
      </w:pPr>
      <w:r w:rsidRPr="00216061">
        <w:rPr>
          <w:rFonts w:eastAsiaTheme="minorHAnsi"/>
          <w:bCs/>
          <w:iCs/>
          <w:color w:val="000000"/>
          <w:szCs w:val="24"/>
        </w:rPr>
        <w:t xml:space="preserve">Papildomos 7 prioriteto 7.1.1 uždavinio </w:t>
      </w:r>
      <w:r w:rsidRPr="00216061">
        <w:rPr>
          <w:rFonts w:eastAsiaTheme="minorHAnsi"/>
          <w:bCs/>
          <w:i/>
          <w:iCs/>
          <w:color w:val="000000"/>
          <w:szCs w:val="24"/>
        </w:rPr>
        <w:t>„Padidinti ūkinės veiklos įvairovę ir pagerinti sąlygas investicijų pritraukimui, siekiant kurti naujas darbo vietas tikslinėse teritorijose (miestuose)“</w:t>
      </w:r>
      <w:r w:rsidRPr="00216061">
        <w:rPr>
          <w:rFonts w:eastAsiaTheme="minorHAnsi"/>
          <w:bCs/>
          <w:iCs/>
          <w:color w:val="000000"/>
          <w:szCs w:val="24"/>
        </w:rPr>
        <w:t xml:space="preserve"> lėšos bus skiriamos priemonių „Didžiųjų miestų kompleksinė plėtra“ ir „Kompleksinė paslaugų plėtra integruotų teritorijų vystymo programų tikslinėse teritorijose“ įgyvendinamiems projektams papildomam lėšų poreikiui </w:t>
      </w:r>
      <w:proofErr w:type="gramStart"/>
      <w:r w:rsidRPr="00216061">
        <w:rPr>
          <w:rFonts w:eastAsiaTheme="minorHAnsi"/>
          <w:bCs/>
          <w:iCs/>
          <w:color w:val="000000"/>
          <w:szCs w:val="24"/>
        </w:rPr>
        <w:t>(</w:t>
      </w:r>
      <w:proofErr w:type="gramEnd"/>
      <w:r w:rsidRPr="00216061">
        <w:rPr>
          <w:rFonts w:eastAsiaTheme="minorHAnsi"/>
          <w:bCs/>
          <w:iCs/>
          <w:color w:val="000000"/>
          <w:szCs w:val="24"/>
        </w:rPr>
        <w:t xml:space="preserve">dėl išaugusių rangos darbų kainų, pabrangusių medžiagų ir transportavimo išlaidų kainų) </w:t>
      </w:r>
      <w:r w:rsidR="007B24D5" w:rsidRPr="00216061">
        <w:rPr>
          <w:rFonts w:eastAsiaTheme="minorHAnsi"/>
          <w:bCs/>
          <w:iCs/>
          <w:color w:val="000000"/>
          <w:szCs w:val="24"/>
        </w:rPr>
        <w:t xml:space="preserve">iš dalies </w:t>
      </w:r>
      <w:r w:rsidRPr="00216061">
        <w:rPr>
          <w:rFonts w:eastAsiaTheme="minorHAnsi"/>
          <w:bCs/>
          <w:iCs/>
          <w:color w:val="000000"/>
          <w:szCs w:val="24"/>
        </w:rPr>
        <w:t xml:space="preserve">finansuoti. </w:t>
      </w:r>
      <w:r w:rsidR="007B24D5">
        <w:rPr>
          <w:rFonts w:eastAsiaTheme="minorHAnsi"/>
          <w:bCs/>
          <w:iCs/>
          <w:color w:val="000000"/>
          <w:szCs w:val="24"/>
        </w:rPr>
        <w:t>Šiuos projektus svarbu pabaigti įgyvendinti laiku ir numatyta apimtimi, nes jie</w:t>
      </w:r>
      <w:r w:rsidRPr="00216061">
        <w:rPr>
          <w:rFonts w:eastAsiaTheme="minorHAnsi"/>
          <w:bCs/>
          <w:iCs/>
          <w:color w:val="000000"/>
          <w:szCs w:val="24"/>
        </w:rPr>
        <w:t xml:space="preserve"> prisidės prie socialin</w:t>
      </w:r>
      <w:r w:rsidR="007B24D5">
        <w:rPr>
          <w:rFonts w:eastAsiaTheme="minorHAnsi"/>
          <w:bCs/>
          <w:iCs/>
          <w:color w:val="000000"/>
          <w:szCs w:val="24"/>
        </w:rPr>
        <w:t>ės</w:t>
      </w:r>
      <w:r w:rsidRPr="00216061">
        <w:rPr>
          <w:rFonts w:eastAsiaTheme="minorHAnsi"/>
          <w:bCs/>
          <w:iCs/>
          <w:color w:val="000000"/>
          <w:szCs w:val="24"/>
        </w:rPr>
        <w:t xml:space="preserve"> ir ekonomin</w:t>
      </w:r>
      <w:r w:rsidR="007B24D5">
        <w:rPr>
          <w:rFonts w:eastAsiaTheme="minorHAnsi"/>
          <w:bCs/>
          <w:iCs/>
          <w:color w:val="000000"/>
          <w:szCs w:val="24"/>
        </w:rPr>
        <w:t>ės</w:t>
      </w:r>
      <w:r w:rsidRPr="00216061">
        <w:rPr>
          <w:rFonts w:eastAsiaTheme="minorHAnsi"/>
          <w:bCs/>
          <w:iCs/>
          <w:color w:val="000000"/>
          <w:szCs w:val="24"/>
        </w:rPr>
        <w:t xml:space="preserve"> bei vidin</w:t>
      </w:r>
      <w:r w:rsidR="007B24D5">
        <w:rPr>
          <w:rFonts w:eastAsiaTheme="minorHAnsi"/>
          <w:bCs/>
          <w:iCs/>
          <w:color w:val="000000"/>
          <w:szCs w:val="24"/>
        </w:rPr>
        <w:t>ės</w:t>
      </w:r>
      <w:r w:rsidRPr="00216061">
        <w:rPr>
          <w:rFonts w:eastAsiaTheme="minorHAnsi"/>
          <w:bCs/>
          <w:iCs/>
          <w:color w:val="000000"/>
          <w:szCs w:val="24"/>
        </w:rPr>
        <w:t xml:space="preserve"> miestų plėtr</w:t>
      </w:r>
      <w:r w:rsidR="007B24D5">
        <w:rPr>
          <w:rFonts w:eastAsiaTheme="minorHAnsi"/>
          <w:bCs/>
          <w:iCs/>
          <w:color w:val="000000"/>
          <w:szCs w:val="24"/>
        </w:rPr>
        <w:t>os</w:t>
      </w:r>
      <w:r w:rsidRPr="00216061">
        <w:rPr>
          <w:rFonts w:eastAsiaTheme="minorHAnsi"/>
          <w:bCs/>
          <w:iCs/>
          <w:color w:val="000000"/>
          <w:szCs w:val="24"/>
        </w:rPr>
        <w:t xml:space="preserve"> regionuose</w:t>
      </w:r>
      <w:r w:rsidR="007B24D5">
        <w:rPr>
          <w:rFonts w:eastAsiaTheme="minorHAnsi"/>
          <w:bCs/>
          <w:iCs/>
          <w:color w:val="000000"/>
          <w:szCs w:val="24"/>
        </w:rPr>
        <w:t>. I</w:t>
      </w:r>
      <w:r w:rsidRPr="00216061">
        <w:rPr>
          <w:rFonts w:eastAsiaTheme="minorHAnsi"/>
          <w:bCs/>
          <w:iCs/>
          <w:color w:val="000000"/>
          <w:szCs w:val="24"/>
        </w:rPr>
        <w:t>nvesticij</w:t>
      </w:r>
      <w:r w:rsidR="007B24D5">
        <w:rPr>
          <w:rFonts w:eastAsiaTheme="minorHAnsi"/>
          <w:bCs/>
          <w:iCs/>
          <w:color w:val="000000"/>
          <w:szCs w:val="24"/>
        </w:rPr>
        <w:t>o</w:t>
      </w:r>
      <w:r w:rsidRPr="00216061">
        <w:rPr>
          <w:rFonts w:eastAsiaTheme="minorHAnsi"/>
          <w:bCs/>
          <w:iCs/>
          <w:color w:val="000000"/>
          <w:szCs w:val="24"/>
        </w:rPr>
        <w:t xml:space="preserve">s </w:t>
      </w:r>
      <w:r w:rsidR="007B24D5">
        <w:rPr>
          <w:rFonts w:eastAsiaTheme="minorHAnsi"/>
          <w:bCs/>
          <w:iCs/>
          <w:color w:val="000000"/>
          <w:szCs w:val="24"/>
        </w:rPr>
        <w:t xml:space="preserve">bus skirtos </w:t>
      </w:r>
      <w:r w:rsidRPr="00216061">
        <w:rPr>
          <w:rFonts w:eastAsiaTheme="minorHAnsi"/>
          <w:bCs/>
          <w:iCs/>
          <w:color w:val="000000"/>
          <w:szCs w:val="24"/>
        </w:rPr>
        <w:t>miestų viešųjų erdvių atgaivinimui, išnaudojant jose esančius specifinius gamtinius ar kultūros išteklius ir vietovės identitetą, apleistų teritorijų ir objektų pertvarkymą (konversiją) ir jų pasiekiamumo gerinimą, ir formuojant šiose teritorijose paklausą vietos verslams, didinant patrauklumą privačioms investicijoms.</w:t>
      </w:r>
    </w:p>
    <w:p w14:paraId="2EA0196C" w14:textId="054648FD" w:rsidR="00216061" w:rsidRPr="00216061" w:rsidRDefault="00216061" w:rsidP="00216061">
      <w:pPr>
        <w:autoSpaceDE w:val="0"/>
        <w:autoSpaceDN w:val="0"/>
        <w:adjustRightInd w:val="0"/>
        <w:ind w:firstLine="601"/>
        <w:jc w:val="both"/>
        <w:rPr>
          <w:rFonts w:eastAsiaTheme="minorHAnsi"/>
          <w:bCs/>
          <w:iCs/>
          <w:color w:val="000000"/>
          <w:szCs w:val="24"/>
        </w:rPr>
      </w:pPr>
      <w:r w:rsidRPr="00216061">
        <w:rPr>
          <w:rFonts w:eastAsiaTheme="minorHAnsi"/>
          <w:bCs/>
          <w:iCs/>
          <w:color w:val="000000"/>
          <w:szCs w:val="24"/>
        </w:rPr>
        <w:t xml:space="preserve">COVID-19 pandemijos metu labiau nei bet kada išryškėjo kultūros ir kūrybiškumo svarba visuomenei. Kultūrinio turinio ir paslaugų prieinamumas prisideda prie psichinės sveikatos ir gerovės. COVID-19 pandemija atskleidė ir platesnį kultūros vaidmenį valdant karantino (socialinės distancijos) situaciją, kuriant socialinės atskirties ir emocinio pažeidžiamumo prevencines sąlygas, kontroliuojant socialinių, ekonominių ir kitų netolygumų augimą. Krizės akivaizdoje išryškėjo kultūros </w:t>
      </w:r>
      <w:r w:rsidR="007B24D5">
        <w:rPr>
          <w:rFonts w:eastAsiaTheme="minorHAnsi"/>
          <w:bCs/>
          <w:iCs/>
          <w:color w:val="000000"/>
          <w:szCs w:val="24"/>
        </w:rPr>
        <w:t>galimybės</w:t>
      </w:r>
      <w:r w:rsidRPr="00216061">
        <w:rPr>
          <w:rFonts w:eastAsiaTheme="minorHAnsi"/>
          <w:bCs/>
          <w:iCs/>
          <w:color w:val="000000"/>
          <w:szCs w:val="24"/>
        </w:rPr>
        <w:t xml:space="preserve"> prisidėti prie visuomenės gerovės ir emocinės sveikatos. Menas, kūrybinė ir kultūros veikla vaidina lemiamą vaidmenį užtikrinant visuomenės gerovę ir sanglaudą, formuojant vertybes.</w:t>
      </w:r>
    </w:p>
    <w:p w14:paraId="4EFC0592" w14:textId="77777777" w:rsidR="00216061" w:rsidRPr="00216061" w:rsidRDefault="00216061" w:rsidP="00216061">
      <w:pPr>
        <w:autoSpaceDE w:val="0"/>
        <w:autoSpaceDN w:val="0"/>
        <w:adjustRightInd w:val="0"/>
        <w:ind w:firstLine="601"/>
        <w:jc w:val="both"/>
        <w:rPr>
          <w:rFonts w:eastAsiaTheme="minorHAnsi"/>
          <w:bCs/>
          <w:iCs/>
          <w:color w:val="000000"/>
          <w:szCs w:val="24"/>
        </w:rPr>
      </w:pPr>
      <w:r w:rsidRPr="00216061">
        <w:rPr>
          <w:rFonts w:eastAsiaTheme="minorHAnsi"/>
          <w:bCs/>
          <w:iCs/>
          <w:color w:val="000000"/>
          <w:szCs w:val="24"/>
        </w:rPr>
        <w:t xml:space="preserve">Platesnis šalies gyventojų įsitraukimas ir aktyvus dalyvavimas kultūroje bei kultūros sektoriaus ekonominio potencialo išnaudojimas gali pasiūlyti veiksmingus sisteminių problemų sprendimo būdus stiprinant socialinę sanglaudą, pilietinę visuomenę, neigiamų demografijos tendencijų suvaldymui, kokybiškam švietimui, ekonomikos augimui ir kitoms tvariai visuomenės </w:t>
      </w:r>
      <w:r w:rsidRPr="00216061">
        <w:rPr>
          <w:rFonts w:eastAsiaTheme="minorHAnsi"/>
          <w:bCs/>
          <w:iCs/>
          <w:color w:val="000000"/>
          <w:szCs w:val="24"/>
        </w:rPr>
        <w:lastRenderedPageBreak/>
        <w:t xml:space="preserve">raidai svarbioms sritims. Neužtikrintas kokybiškų, profesionalių, įvairių kultūros paslaugų tolygus prieinamumas ir pritaikymas tikslinių grupių poreikiams riboja gyventojų </w:t>
      </w:r>
      <w:proofErr w:type="spellStart"/>
      <w:r w:rsidRPr="00216061">
        <w:rPr>
          <w:rFonts w:eastAsiaTheme="minorHAnsi"/>
          <w:bCs/>
          <w:iCs/>
          <w:color w:val="000000"/>
          <w:szCs w:val="24"/>
        </w:rPr>
        <w:t>įtrauktį</w:t>
      </w:r>
      <w:proofErr w:type="spellEnd"/>
      <w:r w:rsidRPr="00216061">
        <w:rPr>
          <w:rFonts w:eastAsiaTheme="minorHAnsi"/>
          <w:bCs/>
          <w:iCs/>
          <w:color w:val="000000"/>
          <w:szCs w:val="24"/>
        </w:rPr>
        <w:t xml:space="preserve"> į kultūrinį gyvenimą. Siekiant užbaigti pradėtus įgyvendinti projektus, šiuo Veiksmų programos keitimu yra siūloma papildomai skirti lėšas </w:t>
      </w:r>
      <w:bookmarkStart w:id="0" w:name="_Hlk121133975"/>
      <w:r w:rsidRPr="00216061">
        <w:rPr>
          <w:rFonts w:eastAsiaTheme="minorHAnsi"/>
          <w:bCs/>
          <w:iCs/>
          <w:color w:val="000000"/>
          <w:szCs w:val="24"/>
        </w:rPr>
        <w:t>kultūros objektų (teatrų, bibliotekų, meno centrų) paslaugų plėtrai ir paslaugų kokybės gerinimui ir prieinamumui</w:t>
      </w:r>
      <w:bookmarkEnd w:id="0"/>
      <w:r w:rsidRPr="00216061">
        <w:rPr>
          <w:rFonts w:eastAsiaTheme="minorHAnsi"/>
          <w:bCs/>
          <w:iCs/>
          <w:color w:val="000000"/>
          <w:szCs w:val="24"/>
        </w:rPr>
        <w:t>.</w:t>
      </w:r>
    </w:p>
    <w:p w14:paraId="24AF8463" w14:textId="356E9ADD" w:rsidR="002112C0" w:rsidRPr="00E77E3C" w:rsidRDefault="00216061" w:rsidP="00216061">
      <w:pPr>
        <w:autoSpaceDE w:val="0"/>
        <w:autoSpaceDN w:val="0"/>
        <w:adjustRightInd w:val="0"/>
        <w:ind w:firstLine="601"/>
        <w:jc w:val="both"/>
        <w:rPr>
          <w:rFonts w:eastAsiaTheme="minorHAnsi"/>
          <w:bCs/>
          <w:iCs/>
          <w:color w:val="000000"/>
          <w:szCs w:val="24"/>
        </w:rPr>
      </w:pPr>
      <w:r w:rsidRPr="00216061">
        <w:rPr>
          <w:rFonts w:eastAsiaTheme="minorHAnsi"/>
          <w:bCs/>
          <w:iCs/>
          <w:color w:val="000000"/>
          <w:szCs w:val="24"/>
        </w:rPr>
        <w:t xml:space="preserve">Siūloma </w:t>
      </w:r>
      <w:r w:rsidRPr="00216061">
        <w:rPr>
          <w:rFonts w:eastAsiaTheme="minorHAnsi"/>
          <w:b/>
          <w:bCs/>
          <w:iCs/>
          <w:color w:val="000000"/>
          <w:szCs w:val="24"/>
        </w:rPr>
        <w:t>10,70 mln. eurų</w:t>
      </w:r>
      <w:r w:rsidRPr="00216061">
        <w:rPr>
          <w:rFonts w:eastAsiaTheme="minorHAnsi"/>
          <w:bCs/>
          <w:iCs/>
          <w:color w:val="000000"/>
          <w:szCs w:val="24"/>
        </w:rPr>
        <w:t xml:space="preserve"> </w:t>
      </w:r>
      <w:r w:rsidRPr="00216061">
        <w:rPr>
          <w:rFonts w:eastAsiaTheme="minorHAnsi"/>
          <w:b/>
          <w:bCs/>
          <w:iCs/>
          <w:color w:val="000000"/>
          <w:szCs w:val="24"/>
        </w:rPr>
        <w:t>didinti</w:t>
      </w:r>
      <w:r w:rsidRPr="00216061">
        <w:rPr>
          <w:rFonts w:eastAsiaTheme="minorHAnsi"/>
          <w:bCs/>
          <w:iCs/>
          <w:color w:val="000000"/>
          <w:szCs w:val="24"/>
        </w:rPr>
        <w:t xml:space="preserve"> </w:t>
      </w:r>
      <w:r w:rsidRPr="00216061">
        <w:rPr>
          <w:rFonts w:eastAsiaTheme="minorHAnsi"/>
          <w:b/>
          <w:bCs/>
          <w:iCs/>
          <w:color w:val="000000"/>
          <w:szCs w:val="24"/>
        </w:rPr>
        <w:t>skirtą finansavimą</w:t>
      </w:r>
      <w:r w:rsidRPr="00216061">
        <w:rPr>
          <w:rFonts w:eastAsiaTheme="minorHAnsi"/>
          <w:bCs/>
          <w:iCs/>
          <w:color w:val="000000"/>
          <w:szCs w:val="24"/>
        </w:rPr>
        <w:t xml:space="preserve"> Veiksmų programos 7 prioriteto 7.1.1. uždaviniui „</w:t>
      </w:r>
      <w:r w:rsidRPr="00216061">
        <w:rPr>
          <w:rFonts w:eastAsiaTheme="minorHAnsi"/>
          <w:bCs/>
          <w:i/>
          <w:iCs/>
          <w:color w:val="000000"/>
          <w:szCs w:val="24"/>
        </w:rPr>
        <w:t>Padidinti ūkinės veiklos įvairovę ir pagerinti sąlygas investicijų pritraukimui, siekiant kurti naujas darbo vietas tikslinėse teritorijose (miestuose)</w:t>
      </w:r>
      <w:r w:rsidRPr="00216061">
        <w:rPr>
          <w:rFonts w:eastAsiaTheme="minorHAnsi"/>
          <w:bCs/>
          <w:iCs/>
          <w:color w:val="000000"/>
          <w:szCs w:val="24"/>
        </w:rPr>
        <w:t xml:space="preserve">“ </w:t>
      </w:r>
      <w:proofErr w:type="gramStart"/>
      <w:r w:rsidRPr="00216061">
        <w:rPr>
          <w:rFonts w:eastAsiaTheme="minorHAnsi"/>
          <w:bCs/>
          <w:iCs/>
          <w:color w:val="000000"/>
          <w:szCs w:val="24"/>
        </w:rPr>
        <w:t>(</w:t>
      </w:r>
      <w:proofErr w:type="gramEnd"/>
      <w:r w:rsidRPr="00216061">
        <w:rPr>
          <w:rFonts w:eastAsiaTheme="minorHAnsi"/>
          <w:bCs/>
          <w:iCs/>
          <w:color w:val="000000"/>
          <w:szCs w:val="24"/>
        </w:rPr>
        <w:t xml:space="preserve">ERPF </w:t>
      </w:r>
      <w:r w:rsidRPr="00216061">
        <w:rPr>
          <w:rFonts w:eastAsiaTheme="minorHAnsi"/>
          <w:b/>
          <w:bCs/>
          <w:iCs/>
          <w:color w:val="000000"/>
          <w:szCs w:val="24"/>
        </w:rPr>
        <w:t>intervencijų kategorija 055</w:t>
      </w:r>
      <w:r w:rsidRPr="00216061">
        <w:rPr>
          <w:rFonts w:eastAsiaTheme="minorHAnsi"/>
          <w:bCs/>
          <w:iCs/>
          <w:color w:val="000000"/>
          <w:szCs w:val="24"/>
        </w:rPr>
        <w:t xml:space="preserve"> „</w:t>
      </w:r>
      <w:r w:rsidRPr="00216061">
        <w:rPr>
          <w:rFonts w:eastAsiaTheme="minorHAnsi"/>
          <w:bCs/>
          <w:i/>
          <w:iCs/>
          <w:color w:val="000000"/>
          <w:szCs w:val="24"/>
        </w:rPr>
        <w:t>Kita socialinė infrastruktūra, kuria prisidedama prie regioninės ir vietos plėtros</w:t>
      </w:r>
      <w:r w:rsidRPr="00216061">
        <w:rPr>
          <w:rFonts w:eastAsiaTheme="minorHAnsi"/>
          <w:bCs/>
          <w:iCs/>
          <w:color w:val="000000"/>
          <w:szCs w:val="24"/>
        </w:rPr>
        <w:t>“)</w:t>
      </w:r>
    </w:p>
    <w:p w14:paraId="7C769650" w14:textId="77777777" w:rsidR="00940E51" w:rsidRPr="00940E51" w:rsidRDefault="00940E51" w:rsidP="00940E51">
      <w:pPr>
        <w:jc w:val="both"/>
        <w:rPr>
          <w:color w:val="000000"/>
          <w:sz w:val="20"/>
          <w:lang w:eastAsia="lt-LT"/>
        </w:rPr>
      </w:pPr>
    </w:p>
    <w:p w14:paraId="6C717EC9" w14:textId="77777777" w:rsidR="002C27C4" w:rsidRDefault="002112C0" w:rsidP="009F2C9D">
      <w:pPr>
        <w:autoSpaceDE w:val="0"/>
        <w:autoSpaceDN w:val="0"/>
        <w:adjustRightInd w:val="0"/>
        <w:jc w:val="both"/>
        <w:rPr>
          <w:rFonts w:eastAsiaTheme="minorHAnsi"/>
          <w:iCs/>
          <w:color w:val="000000"/>
          <w:szCs w:val="24"/>
        </w:rPr>
      </w:pPr>
      <w:r w:rsidRPr="002112C0">
        <w:rPr>
          <w:rFonts w:eastAsiaTheme="minorHAnsi"/>
          <w:i/>
          <w:iCs/>
          <w:color w:val="000000"/>
          <w:szCs w:val="24"/>
          <w:u w:val="single"/>
        </w:rPr>
        <w:t xml:space="preserve">Veiksmų programos </w:t>
      </w:r>
      <w:r>
        <w:rPr>
          <w:rFonts w:eastAsiaTheme="minorHAnsi"/>
          <w:i/>
          <w:iCs/>
          <w:color w:val="000000"/>
          <w:szCs w:val="24"/>
          <w:u w:val="single"/>
        </w:rPr>
        <w:t>8</w:t>
      </w:r>
      <w:r w:rsidRPr="002112C0">
        <w:rPr>
          <w:rFonts w:eastAsiaTheme="minorHAnsi"/>
          <w:i/>
          <w:iCs/>
          <w:color w:val="000000"/>
          <w:szCs w:val="24"/>
          <w:u w:val="single"/>
        </w:rPr>
        <w:t xml:space="preserve"> prioritetas.</w:t>
      </w:r>
    </w:p>
    <w:p w14:paraId="5919CB72" w14:textId="33FED5FA" w:rsidR="002C27C4" w:rsidRDefault="00700AFD" w:rsidP="00C16D0F">
      <w:pPr>
        <w:autoSpaceDE w:val="0"/>
        <w:autoSpaceDN w:val="0"/>
        <w:adjustRightInd w:val="0"/>
        <w:ind w:firstLine="601"/>
        <w:jc w:val="both"/>
        <w:rPr>
          <w:rFonts w:eastAsiaTheme="minorHAnsi"/>
          <w:iCs/>
          <w:color w:val="000000"/>
          <w:szCs w:val="24"/>
        </w:rPr>
      </w:pPr>
      <w:r>
        <w:rPr>
          <w:rFonts w:eastAsiaTheme="minorHAnsi"/>
          <w:iCs/>
          <w:color w:val="000000"/>
          <w:szCs w:val="24"/>
        </w:rPr>
        <w:t xml:space="preserve">2019 ir 2020 m. </w:t>
      </w:r>
      <w:r w:rsidRPr="00700AFD">
        <w:rPr>
          <w:rFonts w:eastAsiaTheme="minorHAnsi"/>
          <w:iCs/>
          <w:color w:val="000000"/>
          <w:szCs w:val="24"/>
        </w:rPr>
        <w:t>Tarybos rekomendacij</w:t>
      </w:r>
      <w:r>
        <w:rPr>
          <w:rFonts w:eastAsiaTheme="minorHAnsi"/>
          <w:iCs/>
          <w:color w:val="000000"/>
          <w:szCs w:val="24"/>
        </w:rPr>
        <w:t>ose</w:t>
      </w:r>
      <w:r w:rsidRPr="00700AFD">
        <w:rPr>
          <w:rFonts w:eastAsiaTheme="minorHAnsi"/>
          <w:iCs/>
          <w:color w:val="000000"/>
          <w:szCs w:val="24"/>
        </w:rPr>
        <w:t xml:space="preserve"> Lietuvai yra raginama skirti pakankamai išteklių sveikatos sistemos prieinamumui, efektyvumui ir kokybei gerinti. </w:t>
      </w:r>
      <w:r w:rsidR="00A96A09">
        <w:rPr>
          <w:rFonts w:eastAsiaTheme="minorHAnsi"/>
          <w:iCs/>
          <w:color w:val="000000"/>
          <w:szCs w:val="24"/>
        </w:rPr>
        <w:t>2022 m. Tarybos rekomendacijose Lietuvai viena iš rekomendacijų s</w:t>
      </w:r>
      <w:r w:rsidR="00A96A09" w:rsidRPr="00A96A09">
        <w:rPr>
          <w:rFonts w:eastAsiaTheme="minorHAnsi"/>
          <w:iCs/>
          <w:color w:val="000000"/>
          <w:szCs w:val="24"/>
        </w:rPr>
        <w:t>tiprinti pirminę ir p</w:t>
      </w:r>
      <w:r>
        <w:rPr>
          <w:rFonts w:eastAsiaTheme="minorHAnsi"/>
          <w:iCs/>
          <w:color w:val="000000"/>
          <w:szCs w:val="24"/>
        </w:rPr>
        <w:t>rofilaktinę sveikatos priežiūrą.</w:t>
      </w:r>
    </w:p>
    <w:p w14:paraId="4D9EB9F1" w14:textId="77777777" w:rsidR="00037C66" w:rsidRDefault="00037C66" w:rsidP="00C16D0F">
      <w:pPr>
        <w:autoSpaceDE w:val="0"/>
        <w:autoSpaceDN w:val="0"/>
        <w:adjustRightInd w:val="0"/>
        <w:ind w:firstLine="601"/>
        <w:jc w:val="both"/>
        <w:rPr>
          <w:rFonts w:eastAsiaTheme="minorHAnsi"/>
          <w:iCs/>
          <w:color w:val="000000"/>
          <w:szCs w:val="24"/>
        </w:rPr>
      </w:pPr>
      <w:r w:rsidRPr="00037C66">
        <w:rPr>
          <w:rFonts w:eastAsiaTheme="minorHAnsi"/>
          <w:iCs/>
          <w:color w:val="000000"/>
          <w:szCs w:val="24"/>
        </w:rPr>
        <w:t>Ekonominio bendradarbiavimo ir plėtros organizacijos (EBPO)</w:t>
      </w:r>
      <w:r>
        <w:rPr>
          <w:rFonts w:eastAsiaTheme="minorHAnsi"/>
          <w:iCs/>
          <w:color w:val="000000"/>
          <w:szCs w:val="24"/>
        </w:rPr>
        <w:t xml:space="preserve"> 2022 m. parengtoje ataskaitoje pastebima, kad </w:t>
      </w:r>
      <w:r w:rsidRPr="00037C66">
        <w:rPr>
          <w:rFonts w:eastAsiaTheme="minorHAnsi"/>
          <w:iCs/>
          <w:color w:val="000000"/>
          <w:szCs w:val="24"/>
        </w:rPr>
        <w:t>Lietuvos gyventojai sparčiai sensta (prognozuojama, kad 2020–2060 m. 65 metų ir vyresnių gyventojų dalis išaugs beveik dvigubai).</w:t>
      </w:r>
      <w:r>
        <w:rPr>
          <w:rFonts w:eastAsiaTheme="minorHAnsi"/>
          <w:iCs/>
          <w:color w:val="000000"/>
          <w:szCs w:val="24"/>
        </w:rPr>
        <w:t xml:space="preserve"> </w:t>
      </w:r>
      <w:r w:rsidRPr="00037C66">
        <w:rPr>
          <w:rFonts w:eastAsiaTheme="minorHAnsi"/>
          <w:iCs/>
          <w:color w:val="000000"/>
          <w:szCs w:val="24"/>
        </w:rPr>
        <w:t xml:space="preserve">Remiantis Eurostato prognozėmis, 100-ui 15–64 metų gyventojų 2030 m. teks 45,8 vyresnių kaip 65 metų amžiaus asmenų. </w:t>
      </w:r>
      <w:r w:rsidRPr="00037C66">
        <w:rPr>
          <w:rFonts w:eastAsiaTheme="minorHAnsi"/>
          <w:i/>
          <w:iCs/>
          <w:color w:val="000000"/>
          <w:szCs w:val="24"/>
        </w:rPr>
        <w:t>„</w:t>
      </w:r>
      <w:proofErr w:type="spellStart"/>
      <w:r w:rsidRPr="00037C66">
        <w:rPr>
          <w:rFonts w:eastAsiaTheme="minorHAnsi"/>
          <w:i/>
          <w:iCs/>
          <w:color w:val="000000"/>
          <w:szCs w:val="24"/>
        </w:rPr>
        <w:t>Ageing</w:t>
      </w:r>
      <w:proofErr w:type="spellEnd"/>
      <w:r w:rsidRPr="00037C66">
        <w:rPr>
          <w:rFonts w:eastAsiaTheme="minorHAnsi"/>
          <w:i/>
          <w:iCs/>
          <w:color w:val="000000"/>
          <w:szCs w:val="24"/>
        </w:rPr>
        <w:t xml:space="preserve"> </w:t>
      </w:r>
      <w:proofErr w:type="spellStart"/>
      <w:r w:rsidRPr="00037C66">
        <w:rPr>
          <w:rFonts w:eastAsiaTheme="minorHAnsi"/>
          <w:i/>
          <w:iCs/>
          <w:color w:val="000000"/>
          <w:szCs w:val="24"/>
        </w:rPr>
        <w:t>Europe</w:t>
      </w:r>
      <w:proofErr w:type="spellEnd"/>
      <w:r w:rsidRPr="00037C66">
        <w:rPr>
          <w:rFonts w:eastAsiaTheme="minorHAnsi"/>
          <w:iCs/>
          <w:color w:val="000000"/>
          <w:szCs w:val="24"/>
        </w:rPr>
        <w:t>“ ataskaitoje prognozuojama, kad 2050 m. Lietuvos gyventojų populiacija bus viena iš 4 vyriausių Europoje, gyventojų amžiaus mediana bus</w:t>
      </w:r>
      <w:r w:rsidR="0024750E" w:rsidRPr="0024750E">
        <w:rPr>
          <w:rFonts w:eastAsiaTheme="minorHAnsi"/>
          <w:iCs/>
          <w:color w:val="000000"/>
          <w:szCs w:val="24"/>
        </w:rPr>
        <w:t xml:space="preserve"> antra didžiausia tarp Europos Sąjungos (ES) šalių </w:t>
      </w:r>
      <w:r w:rsidRPr="00037C66">
        <w:rPr>
          <w:rFonts w:eastAsiaTheme="minorHAnsi"/>
          <w:iCs/>
          <w:color w:val="000000"/>
          <w:szCs w:val="24"/>
        </w:rPr>
        <w:t>ir sieks 51 metus.</w:t>
      </w:r>
      <w:r w:rsidR="00B31402">
        <w:rPr>
          <w:rFonts w:eastAsiaTheme="minorHAnsi"/>
          <w:iCs/>
          <w:color w:val="000000"/>
          <w:szCs w:val="24"/>
        </w:rPr>
        <w:t xml:space="preserve"> </w:t>
      </w:r>
      <w:r w:rsidR="00A26A87">
        <w:rPr>
          <w:rFonts w:eastAsiaTheme="minorHAnsi"/>
          <w:iCs/>
          <w:color w:val="000000"/>
          <w:szCs w:val="24"/>
        </w:rPr>
        <w:t>NPP</w:t>
      </w:r>
      <w:r w:rsidR="00A26A87" w:rsidRPr="00A26A87">
        <w:rPr>
          <w:rFonts w:eastAsiaTheme="minorHAnsi"/>
          <w:iCs/>
          <w:color w:val="000000"/>
          <w:szCs w:val="24"/>
        </w:rPr>
        <w:t xml:space="preserve"> strateginiame tiksle yra numatyta 2025 m. pasiekti, kad vidutinė tikėtina sveiko gyvenimo trukmė pailgėtų vyrams nuo 56,3 m. 2018 m. iki 61 m., moterims – nuo 59,1 m. 2018 m. iki 64,3 m.</w:t>
      </w:r>
    </w:p>
    <w:p w14:paraId="6C28EF38" w14:textId="283CD472" w:rsidR="00E2033A" w:rsidRPr="00E2033A" w:rsidRDefault="00E2033A" w:rsidP="00E2033A">
      <w:pPr>
        <w:autoSpaceDE w:val="0"/>
        <w:autoSpaceDN w:val="0"/>
        <w:adjustRightInd w:val="0"/>
        <w:ind w:firstLine="601"/>
        <w:jc w:val="both"/>
        <w:rPr>
          <w:rFonts w:eastAsiaTheme="minorHAnsi"/>
          <w:iCs/>
          <w:color w:val="000000"/>
          <w:szCs w:val="24"/>
        </w:rPr>
      </w:pPr>
      <w:r w:rsidRPr="00E2033A">
        <w:rPr>
          <w:rFonts w:eastAsiaTheme="minorHAnsi"/>
          <w:iCs/>
          <w:color w:val="000000"/>
          <w:szCs w:val="24"/>
        </w:rPr>
        <w:t xml:space="preserve">Lietuvoje per paskutinį dešimtmetį 1,7 karto išaugo 0–17 m. amžiaus asmenų (vaikų), kuriems ambulatorinėse ar stacionarinėse sveikatos priežiūros įstaigose užregistruotas bent vienas įvairiapusės raidos sutrikimo susirgimas, skaičius 100 000 </w:t>
      </w:r>
      <w:proofErr w:type="spellStart"/>
      <w:r w:rsidRPr="00E2033A">
        <w:rPr>
          <w:rFonts w:eastAsiaTheme="minorHAnsi"/>
          <w:iCs/>
          <w:color w:val="000000"/>
          <w:szCs w:val="24"/>
        </w:rPr>
        <w:t>gyv</w:t>
      </w:r>
      <w:proofErr w:type="spellEnd"/>
      <w:r w:rsidRPr="00E2033A">
        <w:rPr>
          <w:rFonts w:eastAsiaTheme="minorHAnsi"/>
          <w:iCs/>
          <w:color w:val="000000"/>
          <w:szCs w:val="24"/>
        </w:rPr>
        <w:t xml:space="preserve">. Tačiau Lietuvoje nepakankamai išvystyta vaikų raidos sutrikimų ankstyvosios reabilitacijos ir vaikų medicininės reabilitacijos infrastruktūra, todėl paslaugų prieinamumas ribotas, ilgas laukimo laikas. </w:t>
      </w:r>
    </w:p>
    <w:p w14:paraId="5D50311C" w14:textId="3468CA87" w:rsidR="007130D1" w:rsidRDefault="007130D1" w:rsidP="00C16D0F">
      <w:pPr>
        <w:autoSpaceDE w:val="0"/>
        <w:autoSpaceDN w:val="0"/>
        <w:adjustRightInd w:val="0"/>
        <w:ind w:firstLine="601"/>
        <w:jc w:val="both"/>
        <w:rPr>
          <w:rFonts w:eastAsiaTheme="minorHAnsi"/>
          <w:iCs/>
          <w:color w:val="000000"/>
          <w:szCs w:val="24"/>
        </w:rPr>
      </w:pPr>
      <w:r w:rsidRPr="007130D1">
        <w:rPr>
          <w:rFonts w:eastAsiaTheme="minorHAnsi"/>
          <w:iCs/>
          <w:color w:val="000000"/>
          <w:szCs w:val="24"/>
        </w:rPr>
        <w:t xml:space="preserve">Skiriamos papildomos </w:t>
      </w:r>
      <w:r w:rsidR="007B24D5" w:rsidRPr="007130D1">
        <w:rPr>
          <w:rFonts w:eastAsiaTheme="minorHAnsi"/>
          <w:iCs/>
          <w:color w:val="000000"/>
          <w:szCs w:val="24"/>
        </w:rPr>
        <w:t xml:space="preserve">lėšos </w:t>
      </w:r>
      <w:r w:rsidRPr="007130D1">
        <w:rPr>
          <w:rFonts w:eastAsiaTheme="minorHAnsi"/>
          <w:iCs/>
          <w:color w:val="000000"/>
          <w:szCs w:val="24"/>
        </w:rPr>
        <w:t>8 prioriteto 8.1.3 uždaviniui „</w:t>
      </w:r>
      <w:r w:rsidRPr="008A4B81">
        <w:rPr>
          <w:rFonts w:eastAsiaTheme="minorHAnsi"/>
          <w:i/>
          <w:iCs/>
          <w:color w:val="000000"/>
          <w:szCs w:val="24"/>
        </w:rPr>
        <w:t>Pagerinti sveikatos priežiūros kokybę ir prieinamumą tikslinėms gyventojų grupėms bei sumažinti sveikatos netolygumus</w:t>
      </w:r>
      <w:r w:rsidRPr="007130D1">
        <w:rPr>
          <w:rFonts w:eastAsiaTheme="minorHAnsi"/>
          <w:iCs/>
          <w:color w:val="000000"/>
          <w:szCs w:val="24"/>
        </w:rPr>
        <w:t>“ būtų nukreiptos</w:t>
      </w:r>
      <w:r w:rsidR="00BE6FB2">
        <w:rPr>
          <w:rFonts w:eastAsiaTheme="minorHAnsi"/>
          <w:iCs/>
          <w:color w:val="000000"/>
          <w:szCs w:val="24"/>
        </w:rPr>
        <w:t xml:space="preserve"> </w:t>
      </w:r>
      <w:r w:rsidR="00BE6FB2" w:rsidRPr="007130D1">
        <w:rPr>
          <w:rFonts w:eastAsiaTheme="minorHAnsi"/>
          <w:iCs/>
          <w:color w:val="000000"/>
          <w:szCs w:val="24"/>
        </w:rPr>
        <w:t>vykdomų projektų užbaigim</w:t>
      </w:r>
      <w:r w:rsidR="00BE6FB2">
        <w:rPr>
          <w:rFonts w:eastAsiaTheme="minorHAnsi"/>
          <w:iCs/>
          <w:color w:val="000000"/>
          <w:szCs w:val="24"/>
        </w:rPr>
        <w:t>ui</w:t>
      </w:r>
      <w:r w:rsidR="00CC37B2">
        <w:rPr>
          <w:rFonts w:eastAsiaTheme="minorHAnsi"/>
          <w:iCs/>
          <w:color w:val="000000"/>
          <w:szCs w:val="24"/>
        </w:rPr>
        <w:t xml:space="preserve"> </w:t>
      </w:r>
      <w:r w:rsidR="005F00CC">
        <w:rPr>
          <w:rFonts w:eastAsiaTheme="minorHAnsi"/>
          <w:iCs/>
          <w:color w:val="000000"/>
          <w:szCs w:val="24"/>
        </w:rPr>
        <w:t xml:space="preserve">ir užsibrėžtų rodiklių pasiekimui </w:t>
      </w:r>
      <w:r w:rsidR="00CC37B2">
        <w:rPr>
          <w:rFonts w:eastAsiaTheme="minorHAnsi"/>
          <w:iCs/>
          <w:color w:val="000000"/>
          <w:szCs w:val="24"/>
        </w:rPr>
        <w:t>šiose srityse</w:t>
      </w:r>
      <w:r w:rsidR="00BE6FB2">
        <w:rPr>
          <w:rFonts w:eastAsiaTheme="minorHAnsi"/>
          <w:iCs/>
          <w:color w:val="000000"/>
          <w:szCs w:val="24"/>
        </w:rPr>
        <w:t>:</w:t>
      </w:r>
      <w:r w:rsidRPr="007130D1">
        <w:rPr>
          <w:rFonts w:eastAsiaTheme="minorHAnsi"/>
          <w:iCs/>
          <w:color w:val="000000"/>
          <w:szCs w:val="24"/>
        </w:rPr>
        <w:t xml:space="preserve"> stacionarinių </w:t>
      </w:r>
      <w:proofErr w:type="spellStart"/>
      <w:r w:rsidRPr="007130D1">
        <w:rPr>
          <w:rFonts w:eastAsiaTheme="minorHAnsi"/>
          <w:iCs/>
          <w:color w:val="000000"/>
          <w:szCs w:val="24"/>
        </w:rPr>
        <w:t>geriatrijos</w:t>
      </w:r>
      <w:proofErr w:type="spellEnd"/>
      <w:r w:rsidRPr="007130D1">
        <w:rPr>
          <w:rFonts w:eastAsiaTheme="minorHAnsi"/>
          <w:iCs/>
          <w:color w:val="000000"/>
          <w:szCs w:val="24"/>
        </w:rPr>
        <w:t xml:space="preserve"> paslaugų, </w:t>
      </w:r>
      <w:proofErr w:type="spellStart"/>
      <w:r w:rsidRPr="007130D1">
        <w:rPr>
          <w:rFonts w:eastAsiaTheme="minorHAnsi"/>
          <w:iCs/>
          <w:color w:val="000000"/>
          <w:szCs w:val="24"/>
        </w:rPr>
        <w:t>geriatrijos</w:t>
      </w:r>
      <w:proofErr w:type="spellEnd"/>
      <w:r w:rsidRPr="007130D1">
        <w:rPr>
          <w:rFonts w:eastAsiaTheme="minorHAnsi"/>
          <w:iCs/>
          <w:color w:val="000000"/>
          <w:szCs w:val="24"/>
        </w:rPr>
        <w:t xml:space="preserve"> dienos stacionaro paslaugų ir </w:t>
      </w:r>
      <w:proofErr w:type="spellStart"/>
      <w:r w:rsidRPr="007130D1">
        <w:rPr>
          <w:rFonts w:eastAsiaTheme="minorHAnsi"/>
          <w:iCs/>
          <w:color w:val="000000"/>
          <w:szCs w:val="24"/>
        </w:rPr>
        <w:t>geriatrijos</w:t>
      </w:r>
      <w:proofErr w:type="spellEnd"/>
      <w:r w:rsidRPr="007130D1">
        <w:rPr>
          <w:rFonts w:eastAsiaTheme="minorHAnsi"/>
          <w:iCs/>
          <w:color w:val="000000"/>
          <w:szCs w:val="24"/>
        </w:rPr>
        <w:t xml:space="preserve"> ambulatorinių asmens sveikatos priežiūros paslaugų plėtrai ir vaikų medicininės reabilitacijos, vaikų raidos sutrikimų ankstyvosios reabilitacijos paslaugų kokybės gerinimui ir prieinamumui.</w:t>
      </w:r>
      <w:r w:rsidR="008A4B81">
        <w:rPr>
          <w:rFonts w:eastAsiaTheme="minorHAnsi"/>
          <w:iCs/>
          <w:color w:val="000000"/>
          <w:szCs w:val="24"/>
        </w:rPr>
        <w:t xml:space="preserve"> Šiuo metu kyla rizika</w:t>
      </w:r>
      <w:r w:rsidR="007B24D5">
        <w:rPr>
          <w:rFonts w:eastAsiaTheme="minorHAnsi"/>
          <w:iCs/>
          <w:color w:val="000000"/>
          <w:szCs w:val="24"/>
        </w:rPr>
        <w:t>, kad projektai nebus įgyvendinti laiku ir numatyta apimtimi</w:t>
      </w:r>
      <w:r w:rsidR="008A4B81">
        <w:rPr>
          <w:rFonts w:eastAsiaTheme="minorHAnsi"/>
          <w:iCs/>
          <w:color w:val="000000"/>
          <w:szCs w:val="24"/>
        </w:rPr>
        <w:t xml:space="preserve"> dėl išaugusių</w:t>
      </w:r>
      <w:r w:rsidR="008A4B81" w:rsidRPr="008A4B81">
        <w:rPr>
          <w:rFonts w:eastAsiaTheme="minorHAnsi"/>
          <w:iCs/>
          <w:color w:val="000000"/>
          <w:szCs w:val="24"/>
        </w:rPr>
        <w:t xml:space="preserve"> rangos darbų kain</w:t>
      </w:r>
      <w:r w:rsidR="008A4B81">
        <w:rPr>
          <w:rFonts w:eastAsiaTheme="minorHAnsi"/>
          <w:iCs/>
          <w:color w:val="000000"/>
          <w:szCs w:val="24"/>
        </w:rPr>
        <w:t>ų</w:t>
      </w:r>
      <w:r w:rsidR="004E1B3C">
        <w:rPr>
          <w:rFonts w:eastAsiaTheme="minorHAnsi"/>
          <w:iCs/>
          <w:color w:val="000000"/>
          <w:szCs w:val="24"/>
        </w:rPr>
        <w:t>.</w:t>
      </w:r>
      <w:r w:rsidR="008A4B81">
        <w:rPr>
          <w:rFonts w:eastAsiaTheme="minorHAnsi"/>
          <w:iCs/>
          <w:color w:val="000000"/>
          <w:szCs w:val="24"/>
        </w:rPr>
        <w:t xml:space="preserve"> </w:t>
      </w:r>
    </w:p>
    <w:p w14:paraId="6878E1DA" w14:textId="49BC7BBD" w:rsidR="00145112" w:rsidRDefault="00E2033A" w:rsidP="00C16D0F">
      <w:pPr>
        <w:autoSpaceDE w:val="0"/>
        <w:autoSpaceDN w:val="0"/>
        <w:adjustRightInd w:val="0"/>
        <w:ind w:firstLine="601"/>
        <w:jc w:val="both"/>
        <w:rPr>
          <w:rFonts w:eastAsiaTheme="minorHAnsi"/>
          <w:iCs/>
          <w:color w:val="000000"/>
          <w:szCs w:val="24"/>
        </w:rPr>
      </w:pPr>
      <w:r w:rsidRPr="00E2033A">
        <w:rPr>
          <w:rFonts w:eastAsiaTheme="minorHAnsi"/>
          <w:bCs/>
          <w:iCs/>
          <w:color w:val="000000"/>
          <w:szCs w:val="24"/>
        </w:rPr>
        <w:t>Siekiant užtikrinti ankstyvą vaikų raidos sutrikimų išaiškinimą, teikti ankstyvą ir efektyvią kompleksinę pagalbą vaikams bei jų tėvams, būtina plėtoti vaikų medicininę ir vaikų raidos sutrikimų ankstyvosios reabilitacijos paslaugų prieinamumą šalies gyventojams.</w:t>
      </w:r>
      <w:r w:rsidR="00E357E8" w:rsidRPr="00E357E8">
        <w:rPr>
          <w:rFonts w:eastAsiaTheme="minorHAnsi"/>
          <w:iCs/>
          <w:color w:val="000000"/>
          <w:szCs w:val="24"/>
        </w:rPr>
        <w:t xml:space="preserve"> Investicijos į infrastruktūrą, skirtą </w:t>
      </w:r>
      <w:r w:rsidR="00E357E8" w:rsidRPr="00E357E8">
        <w:rPr>
          <w:rFonts w:eastAsiaTheme="minorHAnsi"/>
          <w:bCs/>
          <w:iCs/>
          <w:color w:val="000000"/>
          <w:szCs w:val="24"/>
        </w:rPr>
        <w:t xml:space="preserve">vaikų sveikatos priežiūros paslaugų kokybės ir prieinamumo gerinimui, tiesiogiai </w:t>
      </w:r>
      <w:r w:rsidR="00E357E8" w:rsidRPr="00E357E8">
        <w:rPr>
          <w:rFonts w:eastAsiaTheme="minorHAnsi"/>
          <w:iCs/>
          <w:color w:val="000000"/>
          <w:szCs w:val="24"/>
        </w:rPr>
        <w:t>prisidės prie vaikų sveikatos stiprinimo bei šeimų socialinės atskirties mažinimo.</w:t>
      </w:r>
    </w:p>
    <w:p w14:paraId="007D4A81" w14:textId="77777777" w:rsidR="00E357E8" w:rsidRPr="00E357E8" w:rsidRDefault="00E357E8" w:rsidP="00E357E8">
      <w:pPr>
        <w:autoSpaceDE w:val="0"/>
        <w:autoSpaceDN w:val="0"/>
        <w:adjustRightInd w:val="0"/>
        <w:ind w:firstLine="601"/>
        <w:jc w:val="both"/>
        <w:rPr>
          <w:rFonts w:eastAsiaTheme="minorHAnsi"/>
          <w:bCs/>
          <w:iCs/>
          <w:color w:val="000000"/>
          <w:szCs w:val="24"/>
        </w:rPr>
      </w:pPr>
      <w:r w:rsidRPr="00E357E8">
        <w:rPr>
          <w:rFonts w:eastAsiaTheme="minorHAnsi"/>
          <w:iCs/>
          <w:color w:val="000000"/>
          <w:szCs w:val="24"/>
        </w:rPr>
        <w:t xml:space="preserve">Siekiant pagerinti </w:t>
      </w:r>
      <w:r w:rsidRPr="00E357E8">
        <w:rPr>
          <w:rFonts w:eastAsiaTheme="minorHAnsi"/>
          <w:bCs/>
          <w:iCs/>
          <w:color w:val="000000"/>
          <w:szCs w:val="24"/>
        </w:rPr>
        <w:t xml:space="preserve">vyresnio amžiaus </w:t>
      </w:r>
      <w:r w:rsidR="007130D1" w:rsidRPr="007130D1">
        <w:rPr>
          <w:rFonts w:eastAsiaTheme="minorHAnsi"/>
          <w:bCs/>
          <w:iCs/>
          <w:color w:val="000000"/>
          <w:szCs w:val="24"/>
        </w:rPr>
        <w:t>(asmenims vyresniems nei 60 m. amžiaus)</w:t>
      </w:r>
      <w:r w:rsidR="007130D1">
        <w:rPr>
          <w:rFonts w:eastAsiaTheme="minorHAnsi"/>
          <w:bCs/>
          <w:iCs/>
          <w:color w:val="000000"/>
          <w:szCs w:val="24"/>
        </w:rPr>
        <w:t xml:space="preserve"> </w:t>
      </w:r>
      <w:r w:rsidRPr="00E357E8">
        <w:rPr>
          <w:rFonts w:eastAsiaTheme="minorHAnsi"/>
          <w:bCs/>
          <w:iCs/>
          <w:color w:val="000000"/>
          <w:szCs w:val="24"/>
        </w:rPr>
        <w:t xml:space="preserve">gyventojų sveikatą ir gyvenimo kokybę, sudaryti galimybes gyventi </w:t>
      </w:r>
      <w:proofErr w:type="spellStart"/>
      <w:r w:rsidRPr="00E357E8">
        <w:rPr>
          <w:rFonts w:eastAsiaTheme="minorHAnsi"/>
          <w:bCs/>
          <w:iCs/>
          <w:color w:val="000000"/>
          <w:szCs w:val="24"/>
        </w:rPr>
        <w:t>savarankiškiau</w:t>
      </w:r>
      <w:proofErr w:type="spellEnd"/>
      <w:r w:rsidRPr="00E357E8">
        <w:rPr>
          <w:rFonts w:eastAsiaTheme="minorHAnsi"/>
          <w:bCs/>
          <w:iCs/>
          <w:color w:val="000000"/>
          <w:szCs w:val="24"/>
        </w:rPr>
        <w:t xml:space="preserve">, plėtojamos </w:t>
      </w:r>
      <w:proofErr w:type="spellStart"/>
      <w:r w:rsidRPr="00E357E8">
        <w:rPr>
          <w:rFonts w:eastAsiaTheme="minorHAnsi"/>
          <w:bCs/>
          <w:iCs/>
          <w:color w:val="000000"/>
          <w:szCs w:val="24"/>
        </w:rPr>
        <w:t>geriatrijos</w:t>
      </w:r>
      <w:proofErr w:type="spellEnd"/>
      <w:r w:rsidRPr="00E357E8">
        <w:rPr>
          <w:rFonts w:eastAsiaTheme="minorHAnsi"/>
          <w:bCs/>
          <w:iCs/>
          <w:color w:val="000000"/>
          <w:szCs w:val="24"/>
        </w:rPr>
        <w:t xml:space="preserve"> paslaugos investuojant į jų infrastruktūrą</w:t>
      </w:r>
      <w:r w:rsidR="007130D1">
        <w:rPr>
          <w:rFonts w:eastAsiaTheme="minorHAnsi"/>
          <w:bCs/>
          <w:iCs/>
          <w:color w:val="000000"/>
          <w:szCs w:val="24"/>
        </w:rPr>
        <w:t>,</w:t>
      </w:r>
      <w:r w:rsidRPr="00E357E8">
        <w:rPr>
          <w:rFonts w:eastAsiaTheme="minorHAnsi"/>
          <w:bCs/>
          <w:iCs/>
          <w:color w:val="000000"/>
          <w:szCs w:val="24"/>
        </w:rPr>
        <w:t xml:space="preserve"> padidins šių paslaugų prieinamumą ir mažins socialinės atskirties riziką.</w:t>
      </w:r>
    </w:p>
    <w:p w14:paraId="619FF653" w14:textId="77777777" w:rsidR="00FE43D6" w:rsidRDefault="00B31402" w:rsidP="00C16D0F">
      <w:pPr>
        <w:autoSpaceDE w:val="0"/>
        <w:autoSpaceDN w:val="0"/>
        <w:adjustRightInd w:val="0"/>
        <w:ind w:firstLine="601"/>
        <w:jc w:val="both"/>
        <w:rPr>
          <w:rFonts w:eastAsiaTheme="minorHAnsi"/>
          <w:iCs/>
          <w:color w:val="000000"/>
          <w:szCs w:val="24"/>
        </w:rPr>
      </w:pPr>
      <w:r w:rsidRPr="00B31402">
        <w:rPr>
          <w:rFonts w:eastAsiaTheme="minorHAnsi"/>
          <w:bCs/>
          <w:iCs/>
          <w:color w:val="000000"/>
          <w:szCs w:val="24"/>
        </w:rPr>
        <w:t xml:space="preserve">Siūloma </w:t>
      </w:r>
      <w:r>
        <w:rPr>
          <w:rFonts w:eastAsiaTheme="minorHAnsi"/>
          <w:b/>
          <w:bCs/>
          <w:iCs/>
          <w:color w:val="000000"/>
          <w:szCs w:val="24"/>
        </w:rPr>
        <w:t>4</w:t>
      </w:r>
      <w:r w:rsidRPr="00B31402">
        <w:rPr>
          <w:rFonts w:eastAsiaTheme="minorHAnsi"/>
          <w:b/>
          <w:bCs/>
          <w:iCs/>
          <w:color w:val="000000"/>
          <w:szCs w:val="24"/>
        </w:rPr>
        <w:t>,</w:t>
      </w:r>
      <w:r>
        <w:rPr>
          <w:rFonts w:eastAsiaTheme="minorHAnsi"/>
          <w:b/>
          <w:bCs/>
          <w:iCs/>
          <w:color w:val="000000"/>
          <w:szCs w:val="24"/>
        </w:rPr>
        <w:t>04</w:t>
      </w:r>
      <w:r w:rsidRPr="00B31402">
        <w:rPr>
          <w:rFonts w:eastAsiaTheme="minorHAnsi"/>
          <w:b/>
          <w:bCs/>
          <w:iCs/>
          <w:color w:val="000000"/>
          <w:szCs w:val="24"/>
        </w:rPr>
        <w:t xml:space="preserve"> mln. </w:t>
      </w:r>
      <w:r w:rsidR="00A24202">
        <w:rPr>
          <w:rFonts w:eastAsiaTheme="minorHAnsi"/>
          <w:b/>
          <w:bCs/>
          <w:iCs/>
          <w:color w:val="000000"/>
          <w:szCs w:val="24"/>
        </w:rPr>
        <w:t>e</w:t>
      </w:r>
      <w:r w:rsidRPr="00B31402">
        <w:rPr>
          <w:rFonts w:eastAsiaTheme="minorHAnsi"/>
          <w:b/>
          <w:bCs/>
          <w:iCs/>
          <w:color w:val="000000"/>
          <w:szCs w:val="24"/>
        </w:rPr>
        <w:t>ur</w:t>
      </w:r>
      <w:r w:rsidR="00A24202">
        <w:rPr>
          <w:rFonts w:eastAsiaTheme="minorHAnsi"/>
          <w:b/>
          <w:bCs/>
          <w:iCs/>
          <w:color w:val="000000"/>
          <w:szCs w:val="24"/>
        </w:rPr>
        <w:t>ų</w:t>
      </w:r>
      <w:r w:rsidRPr="00B31402">
        <w:rPr>
          <w:rFonts w:eastAsiaTheme="minorHAnsi"/>
          <w:bCs/>
          <w:iCs/>
          <w:color w:val="000000"/>
          <w:szCs w:val="24"/>
        </w:rPr>
        <w:t xml:space="preserve"> </w:t>
      </w:r>
      <w:r w:rsidRPr="00B31402">
        <w:rPr>
          <w:rFonts w:eastAsiaTheme="minorHAnsi"/>
          <w:b/>
          <w:bCs/>
          <w:iCs/>
          <w:color w:val="000000"/>
          <w:szCs w:val="24"/>
        </w:rPr>
        <w:t>didinti</w:t>
      </w:r>
      <w:r w:rsidRPr="00B31402">
        <w:rPr>
          <w:rFonts w:eastAsiaTheme="minorHAnsi"/>
          <w:bCs/>
          <w:iCs/>
          <w:color w:val="000000"/>
          <w:szCs w:val="24"/>
        </w:rPr>
        <w:t xml:space="preserve"> </w:t>
      </w:r>
      <w:r w:rsidRPr="00B31402">
        <w:rPr>
          <w:rFonts w:eastAsiaTheme="minorHAnsi"/>
          <w:b/>
          <w:bCs/>
          <w:iCs/>
          <w:color w:val="000000"/>
          <w:szCs w:val="24"/>
        </w:rPr>
        <w:t>skirtą finansavimą</w:t>
      </w:r>
      <w:r w:rsidRPr="00B31402">
        <w:rPr>
          <w:rFonts w:eastAsiaTheme="minorHAnsi"/>
          <w:bCs/>
          <w:iCs/>
          <w:color w:val="000000"/>
          <w:szCs w:val="24"/>
        </w:rPr>
        <w:t xml:space="preserve"> Veiksmų programos </w:t>
      </w:r>
      <w:r>
        <w:rPr>
          <w:rFonts w:eastAsiaTheme="minorHAnsi"/>
          <w:bCs/>
          <w:iCs/>
          <w:color w:val="000000"/>
          <w:szCs w:val="24"/>
        </w:rPr>
        <w:t>8</w:t>
      </w:r>
      <w:r w:rsidRPr="00B31402">
        <w:rPr>
          <w:rFonts w:eastAsiaTheme="minorHAnsi"/>
          <w:bCs/>
          <w:iCs/>
          <w:color w:val="000000"/>
          <w:szCs w:val="24"/>
        </w:rPr>
        <w:t xml:space="preserve"> prioriteto 8.1.3 uždaviniui „</w:t>
      </w:r>
      <w:r w:rsidRPr="00A24202">
        <w:rPr>
          <w:rFonts w:eastAsiaTheme="minorHAnsi"/>
          <w:bCs/>
          <w:i/>
          <w:iCs/>
          <w:color w:val="000000"/>
          <w:szCs w:val="24"/>
        </w:rPr>
        <w:t>Pagerinti sveikatos priežiūros kokybę ir prieinamumą tikslinėms gyventojų grupėms bei sumažinti sveikatos netolygumus</w:t>
      </w:r>
      <w:r w:rsidRPr="00B31402">
        <w:rPr>
          <w:rFonts w:eastAsiaTheme="minorHAnsi"/>
          <w:bCs/>
          <w:iCs/>
          <w:color w:val="000000"/>
          <w:szCs w:val="24"/>
        </w:rPr>
        <w:t xml:space="preserve">“ (ERPF </w:t>
      </w:r>
      <w:r w:rsidR="00A24202">
        <w:rPr>
          <w:rFonts w:eastAsiaTheme="minorHAnsi"/>
          <w:b/>
          <w:bCs/>
          <w:iCs/>
          <w:color w:val="000000"/>
          <w:szCs w:val="24"/>
        </w:rPr>
        <w:t>intervencijų</w:t>
      </w:r>
      <w:r w:rsidRPr="00B31402">
        <w:rPr>
          <w:rFonts w:eastAsiaTheme="minorHAnsi"/>
          <w:b/>
          <w:bCs/>
          <w:iCs/>
          <w:color w:val="000000"/>
          <w:szCs w:val="24"/>
        </w:rPr>
        <w:t xml:space="preserve"> </w:t>
      </w:r>
      <w:r w:rsidR="00A24202">
        <w:rPr>
          <w:rFonts w:eastAsiaTheme="minorHAnsi"/>
          <w:b/>
          <w:bCs/>
          <w:iCs/>
          <w:color w:val="000000"/>
          <w:szCs w:val="24"/>
        </w:rPr>
        <w:t>kategorija</w:t>
      </w:r>
      <w:r w:rsidRPr="00B31402">
        <w:rPr>
          <w:rFonts w:eastAsiaTheme="minorHAnsi"/>
          <w:b/>
          <w:bCs/>
          <w:iCs/>
          <w:color w:val="000000"/>
          <w:szCs w:val="24"/>
        </w:rPr>
        <w:t xml:space="preserve"> </w:t>
      </w:r>
      <w:r>
        <w:rPr>
          <w:rFonts w:eastAsiaTheme="minorHAnsi"/>
          <w:b/>
          <w:bCs/>
          <w:iCs/>
          <w:color w:val="000000"/>
          <w:szCs w:val="24"/>
        </w:rPr>
        <w:t>053</w:t>
      </w:r>
      <w:r w:rsidRPr="00B31402">
        <w:rPr>
          <w:rFonts w:eastAsiaTheme="minorHAnsi"/>
          <w:b/>
          <w:bCs/>
          <w:iCs/>
          <w:color w:val="000000"/>
          <w:szCs w:val="24"/>
        </w:rPr>
        <w:t xml:space="preserve"> </w:t>
      </w:r>
      <w:r w:rsidRPr="00B31402">
        <w:rPr>
          <w:rFonts w:eastAsiaTheme="minorHAnsi"/>
          <w:bCs/>
          <w:iCs/>
          <w:color w:val="000000"/>
          <w:szCs w:val="24"/>
        </w:rPr>
        <w:t>„</w:t>
      </w:r>
      <w:r w:rsidRPr="001C2C9C">
        <w:rPr>
          <w:rFonts w:eastAsiaTheme="minorHAnsi"/>
          <w:bCs/>
          <w:i/>
          <w:iCs/>
          <w:color w:val="000000"/>
          <w:szCs w:val="24"/>
        </w:rPr>
        <w:t>Sveikatos infrastruktūra</w:t>
      </w:r>
      <w:r w:rsidR="001C2C9C">
        <w:rPr>
          <w:rFonts w:eastAsiaTheme="minorHAnsi"/>
          <w:bCs/>
          <w:iCs/>
          <w:color w:val="000000"/>
          <w:szCs w:val="24"/>
        </w:rPr>
        <w:t>“</w:t>
      </w:r>
      <w:r w:rsidRPr="00B31402">
        <w:rPr>
          <w:rFonts w:eastAsiaTheme="minorHAnsi"/>
          <w:bCs/>
          <w:iCs/>
          <w:color w:val="000000"/>
          <w:szCs w:val="24"/>
        </w:rPr>
        <w:t>)</w:t>
      </w:r>
      <w:r>
        <w:rPr>
          <w:rFonts w:eastAsiaTheme="minorHAnsi"/>
          <w:bCs/>
          <w:iCs/>
          <w:color w:val="000000"/>
          <w:szCs w:val="24"/>
        </w:rPr>
        <w:t>.</w:t>
      </w:r>
    </w:p>
    <w:p w14:paraId="50B9C896" w14:textId="77777777" w:rsidR="00FE43D6" w:rsidRDefault="00FE43D6" w:rsidP="009F2C9D">
      <w:pPr>
        <w:autoSpaceDE w:val="0"/>
        <w:autoSpaceDN w:val="0"/>
        <w:adjustRightInd w:val="0"/>
        <w:jc w:val="both"/>
        <w:rPr>
          <w:rFonts w:eastAsiaTheme="minorHAnsi"/>
          <w:iCs/>
          <w:color w:val="000000"/>
          <w:szCs w:val="24"/>
        </w:rPr>
      </w:pPr>
    </w:p>
    <w:p w14:paraId="54BC1BEB" w14:textId="77777777" w:rsidR="00230604" w:rsidRDefault="00230604" w:rsidP="009F2C9D">
      <w:pPr>
        <w:autoSpaceDE w:val="0"/>
        <w:autoSpaceDN w:val="0"/>
        <w:adjustRightInd w:val="0"/>
        <w:jc w:val="both"/>
        <w:rPr>
          <w:rFonts w:eastAsiaTheme="minorHAnsi"/>
          <w:iCs/>
          <w:color w:val="000000"/>
          <w:szCs w:val="24"/>
        </w:rPr>
      </w:pPr>
    </w:p>
    <w:p w14:paraId="02510028" w14:textId="77777777" w:rsidR="001C1358" w:rsidRPr="001C1358" w:rsidRDefault="001C1358" w:rsidP="001C1358">
      <w:pPr>
        <w:widowControl w:val="0"/>
        <w:jc w:val="both"/>
        <w:rPr>
          <w:rFonts w:eastAsiaTheme="minorHAnsi" w:cstheme="minorBidi"/>
          <w:b/>
          <w:i/>
          <w:szCs w:val="24"/>
        </w:rPr>
      </w:pPr>
      <w:r w:rsidRPr="001C1358">
        <w:rPr>
          <w:rFonts w:eastAsiaTheme="minorHAnsi" w:cstheme="minorBidi"/>
          <w:b/>
          <w:i/>
          <w:szCs w:val="24"/>
          <w:u w:val="single"/>
        </w:rPr>
        <w:lastRenderedPageBreak/>
        <w:t>1.2. Šiuo Veiksmų programos pakeitimu siūloma mažinti E</w:t>
      </w:r>
      <w:r>
        <w:rPr>
          <w:rFonts w:eastAsiaTheme="minorHAnsi" w:cstheme="minorBidi"/>
          <w:b/>
          <w:i/>
          <w:szCs w:val="24"/>
          <w:u w:val="single"/>
        </w:rPr>
        <w:t>RPF</w:t>
      </w:r>
      <w:r w:rsidRPr="001C1358">
        <w:rPr>
          <w:rFonts w:eastAsiaTheme="minorHAnsi" w:cstheme="minorBidi"/>
          <w:b/>
          <w:i/>
          <w:szCs w:val="24"/>
          <w:u w:val="single"/>
        </w:rPr>
        <w:t xml:space="preserve"> lėšas, jas perskirstant tarp prioritetų:</w:t>
      </w:r>
    </w:p>
    <w:p w14:paraId="787FB3F4" w14:textId="7FEB3284" w:rsidR="001C1358" w:rsidRPr="001C1358" w:rsidRDefault="001C1358" w:rsidP="00874981">
      <w:pPr>
        <w:widowControl w:val="0"/>
        <w:numPr>
          <w:ilvl w:val="0"/>
          <w:numId w:val="1"/>
        </w:numPr>
        <w:spacing w:after="200" w:line="276" w:lineRule="auto"/>
        <w:contextualSpacing/>
        <w:jc w:val="both"/>
        <w:textAlignment w:val="baseline"/>
        <w:rPr>
          <w:i/>
          <w:szCs w:val="24"/>
        </w:rPr>
      </w:pPr>
      <w:r>
        <w:rPr>
          <w:i/>
          <w:szCs w:val="24"/>
        </w:rPr>
        <w:t>4</w:t>
      </w:r>
      <w:r w:rsidRPr="001C1358">
        <w:rPr>
          <w:i/>
          <w:szCs w:val="24"/>
        </w:rPr>
        <w:t xml:space="preserve"> prioritetas „</w:t>
      </w:r>
      <w:r w:rsidR="00874981" w:rsidRPr="00874981">
        <w:rPr>
          <w:i/>
          <w:szCs w:val="24"/>
        </w:rPr>
        <w:t>Energijos efektyvumo ir AIE gamybos ir naudojimo skatinimas</w:t>
      </w:r>
      <w:r w:rsidRPr="001C1358">
        <w:rPr>
          <w:i/>
          <w:szCs w:val="24"/>
        </w:rPr>
        <w:t>“ ERPF įgyvendinamoms veikloms (-</w:t>
      </w:r>
      <w:r w:rsidRPr="001C1358">
        <w:rPr>
          <w:b/>
          <w:i/>
          <w:iCs/>
          <w:szCs w:val="24"/>
        </w:rPr>
        <w:t>21,7</w:t>
      </w:r>
      <w:r w:rsidR="00CB48EE">
        <w:rPr>
          <w:b/>
          <w:i/>
          <w:iCs/>
          <w:szCs w:val="24"/>
        </w:rPr>
        <w:t>4</w:t>
      </w:r>
      <w:r w:rsidRPr="001C1358">
        <w:rPr>
          <w:b/>
          <w:i/>
          <w:szCs w:val="24"/>
        </w:rPr>
        <w:t xml:space="preserve"> mln. </w:t>
      </w:r>
      <w:proofErr w:type="spellStart"/>
      <w:r w:rsidRPr="001C1358">
        <w:rPr>
          <w:b/>
          <w:i/>
          <w:szCs w:val="24"/>
        </w:rPr>
        <w:t>eur</w:t>
      </w:r>
      <w:proofErr w:type="spellEnd"/>
      <w:r w:rsidR="00384CAF">
        <w:rPr>
          <w:i/>
          <w:szCs w:val="24"/>
        </w:rPr>
        <w:t>);</w:t>
      </w:r>
    </w:p>
    <w:p w14:paraId="5627850A" w14:textId="62D1F10F" w:rsidR="001C1358" w:rsidRPr="001C1358" w:rsidRDefault="001C1358" w:rsidP="001C1358">
      <w:pPr>
        <w:widowControl w:val="0"/>
        <w:numPr>
          <w:ilvl w:val="0"/>
          <w:numId w:val="1"/>
        </w:numPr>
        <w:spacing w:after="200" w:line="276" w:lineRule="auto"/>
        <w:contextualSpacing/>
        <w:jc w:val="both"/>
        <w:textAlignment w:val="baseline"/>
        <w:rPr>
          <w:i/>
          <w:szCs w:val="24"/>
        </w:rPr>
      </w:pPr>
      <w:r>
        <w:rPr>
          <w:rFonts w:eastAsiaTheme="minorHAnsi" w:cstheme="minorBidi"/>
          <w:i/>
          <w:szCs w:val="24"/>
        </w:rPr>
        <w:t>9</w:t>
      </w:r>
      <w:r w:rsidRPr="001C1358">
        <w:rPr>
          <w:rFonts w:eastAsiaTheme="minorHAnsi" w:cstheme="minorBidi"/>
          <w:i/>
          <w:szCs w:val="24"/>
        </w:rPr>
        <w:t xml:space="preserve"> prioriteto „</w:t>
      </w:r>
      <w:r w:rsidR="00874981" w:rsidRPr="00874981">
        <w:rPr>
          <w:rFonts w:eastAsiaTheme="minorHAnsi" w:cstheme="minorBidi"/>
          <w:i/>
          <w:szCs w:val="24"/>
        </w:rPr>
        <w:t>Visuomenės švietimas ir žmogiškųjų išteklių potencialo didinimas</w:t>
      </w:r>
      <w:r w:rsidRPr="001C1358">
        <w:rPr>
          <w:rFonts w:eastAsiaTheme="minorHAnsi" w:cstheme="minorBidi"/>
          <w:i/>
          <w:szCs w:val="24"/>
        </w:rPr>
        <w:t xml:space="preserve">” ERPF įgyvendinamoms veikloms </w:t>
      </w:r>
      <w:r w:rsidRPr="001C1358">
        <w:rPr>
          <w:rFonts w:eastAsiaTheme="minorHAnsi" w:cstheme="minorBidi"/>
          <w:b/>
          <w:i/>
          <w:szCs w:val="24"/>
        </w:rPr>
        <w:t>(-</w:t>
      </w:r>
      <w:r w:rsidR="00874981" w:rsidRPr="00874981">
        <w:rPr>
          <w:rFonts w:eastAsiaTheme="minorHAnsi" w:cstheme="minorBidi"/>
          <w:b/>
          <w:i/>
          <w:iCs/>
          <w:szCs w:val="24"/>
        </w:rPr>
        <w:t>3,9</w:t>
      </w:r>
      <w:r w:rsidR="00CB48EE">
        <w:rPr>
          <w:rFonts w:eastAsiaTheme="minorHAnsi" w:cstheme="minorBidi"/>
          <w:b/>
          <w:i/>
          <w:iCs/>
          <w:szCs w:val="24"/>
        </w:rPr>
        <w:t>6</w:t>
      </w:r>
      <w:r w:rsidRPr="001C1358">
        <w:rPr>
          <w:rFonts w:eastAsiaTheme="minorHAnsi" w:cstheme="minorBidi"/>
          <w:b/>
          <w:i/>
          <w:szCs w:val="24"/>
        </w:rPr>
        <w:t xml:space="preserve"> mln. </w:t>
      </w:r>
      <w:proofErr w:type="spellStart"/>
      <w:r w:rsidRPr="001C1358">
        <w:rPr>
          <w:rFonts w:eastAsiaTheme="minorHAnsi" w:cstheme="minorBidi"/>
          <w:b/>
          <w:i/>
          <w:szCs w:val="24"/>
        </w:rPr>
        <w:t>eur</w:t>
      </w:r>
      <w:proofErr w:type="spellEnd"/>
      <w:r w:rsidRPr="001C1358">
        <w:rPr>
          <w:rFonts w:eastAsiaTheme="minorHAnsi" w:cstheme="minorBidi"/>
          <w:b/>
          <w:i/>
          <w:szCs w:val="24"/>
        </w:rPr>
        <w:t>)</w:t>
      </w:r>
      <w:r w:rsidRPr="001C1358">
        <w:rPr>
          <w:rFonts w:eastAsiaTheme="minorHAnsi" w:cstheme="minorBidi"/>
          <w:i/>
          <w:szCs w:val="24"/>
        </w:rPr>
        <w:t>.</w:t>
      </w:r>
    </w:p>
    <w:p w14:paraId="4527A2AE" w14:textId="77777777" w:rsidR="002112C0" w:rsidRDefault="002112C0" w:rsidP="009F2C9D">
      <w:pPr>
        <w:autoSpaceDE w:val="0"/>
        <w:autoSpaceDN w:val="0"/>
        <w:adjustRightInd w:val="0"/>
        <w:jc w:val="both"/>
        <w:rPr>
          <w:rFonts w:eastAsiaTheme="minorHAnsi"/>
          <w:iCs/>
          <w:color w:val="000000"/>
          <w:szCs w:val="24"/>
        </w:rPr>
      </w:pPr>
    </w:p>
    <w:p w14:paraId="1C98C315" w14:textId="77777777" w:rsidR="00874981" w:rsidRDefault="00874981" w:rsidP="009F2C9D">
      <w:pPr>
        <w:autoSpaceDE w:val="0"/>
        <w:autoSpaceDN w:val="0"/>
        <w:adjustRightInd w:val="0"/>
        <w:jc w:val="both"/>
        <w:rPr>
          <w:rFonts w:eastAsiaTheme="minorHAnsi"/>
          <w:iCs/>
          <w:color w:val="000000"/>
          <w:szCs w:val="24"/>
        </w:rPr>
      </w:pPr>
      <w:r w:rsidRPr="00874981">
        <w:rPr>
          <w:rFonts w:eastAsiaTheme="minorHAnsi"/>
          <w:i/>
          <w:iCs/>
          <w:color w:val="000000"/>
          <w:szCs w:val="24"/>
          <w:u w:val="single"/>
        </w:rPr>
        <w:t xml:space="preserve">Veiksmų programos </w:t>
      </w:r>
      <w:r>
        <w:rPr>
          <w:rFonts w:eastAsiaTheme="minorHAnsi"/>
          <w:i/>
          <w:iCs/>
          <w:color w:val="000000"/>
          <w:szCs w:val="24"/>
          <w:u w:val="single"/>
        </w:rPr>
        <w:t>4</w:t>
      </w:r>
      <w:r w:rsidRPr="00874981">
        <w:rPr>
          <w:rFonts w:eastAsiaTheme="minorHAnsi"/>
          <w:i/>
          <w:iCs/>
          <w:color w:val="000000"/>
          <w:szCs w:val="24"/>
          <w:u w:val="single"/>
        </w:rPr>
        <w:t xml:space="preserve"> prioritetas.</w:t>
      </w:r>
    </w:p>
    <w:p w14:paraId="342E10AB" w14:textId="6A1C8906" w:rsidR="00C50B7C" w:rsidRDefault="00C50B7C" w:rsidP="00C50B7C">
      <w:pPr>
        <w:autoSpaceDE w:val="0"/>
        <w:autoSpaceDN w:val="0"/>
        <w:adjustRightInd w:val="0"/>
        <w:ind w:firstLine="601"/>
        <w:jc w:val="both"/>
        <w:rPr>
          <w:rFonts w:eastAsiaTheme="minorHAnsi"/>
          <w:iCs/>
          <w:color w:val="000000"/>
          <w:szCs w:val="24"/>
        </w:rPr>
      </w:pPr>
      <w:r w:rsidRPr="00B072D7">
        <w:rPr>
          <w:rFonts w:eastAsiaTheme="minorHAnsi"/>
          <w:iCs/>
          <w:color w:val="000000"/>
          <w:szCs w:val="24"/>
        </w:rPr>
        <w:t>Siūlom</w:t>
      </w:r>
      <w:r>
        <w:rPr>
          <w:rFonts w:eastAsiaTheme="minorHAnsi"/>
          <w:iCs/>
          <w:color w:val="000000"/>
          <w:szCs w:val="24"/>
        </w:rPr>
        <w:t>a</w:t>
      </w:r>
      <w:r w:rsidRPr="00B072D7">
        <w:rPr>
          <w:rFonts w:eastAsiaTheme="minorHAnsi"/>
          <w:iCs/>
          <w:color w:val="000000"/>
          <w:szCs w:val="24"/>
        </w:rPr>
        <w:t xml:space="preserve"> mažinti </w:t>
      </w:r>
      <w:r w:rsidR="00541EA3" w:rsidRPr="00541EA3">
        <w:rPr>
          <w:rFonts w:eastAsiaTheme="minorHAnsi"/>
          <w:iCs/>
          <w:color w:val="000000"/>
          <w:szCs w:val="24"/>
        </w:rPr>
        <w:t xml:space="preserve">finansavimą </w:t>
      </w:r>
      <w:r w:rsidRPr="00C50B7C">
        <w:rPr>
          <w:rFonts w:eastAsiaTheme="minorHAnsi"/>
          <w:iCs/>
          <w:color w:val="000000"/>
          <w:szCs w:val="24"/>
        </w:rPr>
        <w:t>4 prioriteto 4.3.1 uždavinio „</w:t>
      </w:r>
      <w:r w:rsidRPr="00C50B7C">
        <w:rPr>
          <w:rFonts w:eastAsiaTheme="minorHAnsi"/>
          <w:i/>
          <w:iCs/>
          <w:color w:val="000000"/>
          <w:szCs w:val="24"/>
        </w:rPr>
        <w:t>Sumažinti energijos suvartojimą viešojoje infrastruktūroje ir daugiabučiuose namuose</w:t>
      </w:r>
      <w:r w:rsidRPr="00C50B7C">
        <w:rPr>
          <w:rFonts w:eastAsiaTheme="minorHAnsi"/>
          <w:iCs/>
          <w:color w:val="000000"/>
          <w:szCs w:val="24"/>
        </w:rPr>
        <w:t>“</w:t>
      </w:r>
      <w:r>
        <w:rPr>
          <w:rFonts w:eastAsiaTheme="minorHAnsi"/>
          <w:iCs/>
          <w:color w:val="000000"/>
          <w:szCs w:val="24"/>
        </w:rPr>
        <w:t xml:space="preserve"> </w:t>
      </w:r>
      <w:r w:rsidRPr="00B072D7">
        <w:rPr>
          <w:rFonts w:eastAsiaTheme="minorHAnsi"/>
          <w:iCs/>
          <w:color w:val="000000"/>
          <w:szCs w:val="24"/>
        </w:rPr>
        <w:t>atsižvelgiant į</w:t>
      </w:r>
      <w:r>
        <w:rPr>
          <w:rFonts w:eastAsiaTheme="minorHAnsi"/>
          <w:iCs/>
          <w:color w:val="000000"/>
          <w:szCs w:val="24"/>
        </w:rPr>
        <w:t xml:space="preserve"> tai, kad</w:t>
      </w:r>
      <w:r w:rsidRPr="00B072D7">
        <w:rPr>
          <w:rFonts w:eastAsiaTheme="minorHAnsi"/>
          <w:iCs/>
          <w:color w:val="000000"/>
          <w:szCs w:val="24"/>
        </w:rPr>
        <w:t>:</w:t>
      </w:r>
    </w:p>
    <w:p w14:paraId="66424FF4" w14:textId="7F0C9964" w:rsidR="00C50B7C" w:rsidRDefault="00C50B7C" w:rsidP="00C50B7C">
      <w:pPr>
        <w:autoSpaceDE w:val="0"/>
        <w:autoSpaceDN w:val="0"/>
        <w:adjustRightInd w:val="0"/>
        <w:ind w:firstLine="601"/>
        <w:jc w:val="both"/>
        <w:rPr>
          <w:rFonts w:eastAsiaTheme="minorHAnsi"/>
          <w:iCs/>
          <w:color w:val="000000"/>
          <w:szCs w:val="24"/>
        </w:rPr>
      </w:pPr>
      <w:r>
        <w:rPr>
          <w:rFonts w:eastAsiaTheme="minorHAnsi"/>
          <w:iCs/>
          <w:color w:val="000000"/>
          <w:szCs w:val="24"/>
        </w:rPr>
        <w:t>1</w:t>
      </w:r>
      <w:r w:rsidRPr="00D33779">
        <w:rPr>
          <w:rFonts w:eastAsiaTheme="minorHAnsi"/>
          <w:iCs/>
          <w:color w:val="000000"/>
          <w:szCs w:val="24"/>
        </w:rPr>
        <w:t xml:space="preserve">) </w:t>
      </w:r>
      <w:r>
        <w:rPr>
          <w:rFonts w:eastAsiaTheme="minorHAnsi"/>
          <w:iCs/>
          <w:color w:val="000000"/>
          <w:szCs w:val="24"/>
        </w:rPr>
        <w:t>p</w:t>
      </w:r>
      <w:r w:rsidRPr="00D33779">
        <w:rPr>
          <w:rFonts w:eastAsiaTheme="minorHAnsi"/>
          <w:iCs/>
          <w:color w:val="000000"/>
          <w:szCs w:val="24"/>
        </w:rPr>
        <w:t>riemonėje „Valstybei nuosavybės teise priklausančių pastatų atnaujinimas (II)“ atsidaro daug nutrauktų ir nutraukiamų projektų, kuri</w:t>
      </w:r>
      <w:r>
        <w:rPr>
          <w:rFonts w:eastAsiaTheme="minorHAnsi"/>
          <w:iCs/>
          <w:color w:val="000000"/>
          <w:szCs w:val="24"/>
        </w:rPr>
        <w:t>ų</w:t>
      </w:r>
      <w:r w:rsidRPr="00D33779">
        <w:rPr>
          <w:rFonts w:eastAsiaTheme="minorHAnsi"/>
          <w:iCs/>
          <w:color w:val="000000"/>
          <w:szCs w:val="24"/>
        </w:rPr>
        <w:t xml:space="preserve"> nespės įgyvendinti iki teisės aktuose nustatytų terminų.</w:t>
      </w:r>
    </w:p>
    <w:p w14:paraId="190229B2" w14:textId="77777777" w:rsidR="00C50B7C" w:rsidRPr="00D46D92" w:rsidRDefault="00C50B7C" w:rsidP="00C50B7C">
      <w:pPr>
        <w:autoSpaceDE w:val="0"/>
        <w:autoSpaceDN w:val="0"/>
        <w:adjustRightInd w:val="0"/>
        <w:ind w:firstLine="601"/>
        <w:jc w:val="both"/>
        <w:rPr>
          <w:rFonts w:eastAsiaTheme="minorHAnsi"/>
          <w:iCs/>
          <w:color w:val="000000"/>
          <w:szCs w:val="24"/>
        </w:rPr>
      </w:pPr>
      <w:r>
        <w:rPr>
          <w:rFonts w:eastAsiaTheme="minorHAnsi"/>
          <w:iCs/>
          <w:color w:val="000000"/>
          <w:szCs w:val="24"/>
        </w:rPr>
        <w:t xml:space="preserve">2) </w:t>
      </w:r>
      <w:r w:rsidRPr="00D46D92">
        <w:rPr>
          <w:rFonts w:eastAsiaTheme="minorHAnsi"/>
          <w:iCs/>
          <w:color w:val="000000"/>
          <w:szCs w:val="24"/>
        </w:rPr>
        <w:t xml:space="preserve">priemonėje </w:t>
      </w:r>
      <w:r>
        <w:rPr>
          <w:rFonts w:eastAsiaTheme="minorHAnsi"/>
          <w:iCs/>
          <w:color w:val="000000"/>
          <w:szCs w:val="24"/>
        </w:rPr>
        <w:t>„</w:t>
      </w:r>
      <w:r w:rsidRPr="00D46D92">
        <w:rPr>
          <w:rFonts w:eastAsiaTheme="minorHAnsi"/>
          <w:iCs/>
          <w:color w:val="000000"/>
          <w:szCs w:val="24"/>
        </w:rPr>
        <w:t>Gatvių apšvietimo modernizavimas“</w:t>
      </w:r>
      <w:r>
        <w:rPr>
          <w:rFonts w:eastAsiaTheme="minorHAnsi"/>
          <w:iCs/>
          <w:color w:val="000000"/>
          <w:szCs w:val="24"/>
        </w:rPr>
        <w:t xml:space="preserve"> įgyvendinus projektus atsirado sutaupymų.</w:t>
      </w:r>
    </w:p>
    <w:p w14:paraId="03065448" w14:textId="68E49E83" w:rsidR="00C50B7C" w:rsidRDefault="00C50B7C" w:rsidP="00C50B7C">
      <w:pPr>
        <w:autoSpaceDE w:val="0"/>
        <w:autoSpaceDN w:val="0"/>
        <w:adjustRightInd w:val="0"/>
        <w:ind w:firstLine="601"/>
        <w:jc w:val="both"/>
        <w:rPr>
          <w:rFonts w:eastAsiaTheme="minorHAnsi"/>
          <w:iCs/>
          <w:color w:val="000000"/>
          <w:szCs w:val="24"/>
        </w:rPr>
      </w:pPr>
      <w:r>
        <w:rPr>
          <w:rFonts w:eastAsiaTheme="minorHAnsi"/>
          <w:iCs/>
          <w:color w:val="000000"/>
          <w:szCs w:val="24"/>
        </w:rPr>
        <w:t xml:space="preserve">3) priemonėje </w:t>
      </w:r>
      <w:r w:rsidRPr="00D46D92">
        <w:rPr>
          <w:rFonts w:eastAsiaTheme="minorHAnsi"/>
          <w:iCs/>
          <w:color w:val="000000"/>
          <w:szCs w:val="24"/>
        </w:rPr>
        <w:t>„Energijos vartojimo efektyvumo didinimas viešojoje infrastruktūroje“ atsi</w:t>
      </w:r>
      <w:r>
        <w:rPr>
          <w:rFonts w:eastAsiaTheme="minorHAnsi"/>
          <w:iCs/>
          <w:color w:val="000000"/>
          <w:szCs w:val="24"/>
        </w:rPr>
        <w:t>rado</w:t>
      </w:r>
      <w:r w:rsidRPr="00D46D92">
        <w:rPr>
          <w:rFonts w:eastAsiaTheme="minorHAnsi"/>
          <w:iCs/>
          <w:color w:val="000000"/>
          <w:szCs w:val="24"/>
        </w:rPr>
        <w:t xml:space="preserve"> daug nutrauktų ir nutraukiamų projektų, kuri</w:t>
      </w:r>
      <w:r>
        <w:rPr>
          <w:rFonts w:eastAsiaTheme="minorHAnsi"/>
          <w:iCs/>
          <w:color w:val="000000"/>
          <w:szCs w:val="24"/>
        </w:rPr>
        <w:t>uos nespės</w:t>
      </w:r>
      <w:r w:rsidR="00541EA3">
        <w:rPr>
          <w:rFonts w:eastAsiaTheme="minorHAnsi"/>
          <w:iCs/>
          <w:color w:val="000000"/>
          <w:szCs w:val="24"/>
        </w:rPr>
        <w:t xml:space="preserve"> </w:t>
      </w:r>
      <w:r w:rsidRPr="00D46D92">
        <w:rPr>
          <w:rFonts w:eastAsiaTheme="minorHAnsi"/>
          <w:iCs/>
          <w:color w:val="000000"/>
          <w:szCs w:val="24"/>
        </w:rPr>
        <w:t>įgyvendinti iki t</w:t>
      </w:r>
      <w:r>
        <w:rPr>
          <w:rFonts w:eastAsiaTheme="minorHAnsi"/>
          <w:iCs/>
          <w:color w:val="000000"/>
          <w:szCs w:val="24"/>
        </w:rPr>
        <w:t>eisės aktuose nustatytų terminų</w:t>
      </w:r>
      <w:r w:rsidRPr="00D46D92">
        <w:rPr>
          <w:rFonts w:eastAsiaTheme="minorHAnsi"/>
          <w:iCs/>
          <w:color w:val="000000"/>
          <w:szCs w:val="24"/>
        </w:rPr>
        <w:t>.</w:t>
      </w:r>
    </w:p>
    <w:p w14:paraId="783F6C63" w14:textId="48E24C04" w:rsidR="00C50B7C" w:rsidRDefault="00541EA3" w:rsidP="00366A70">
      <w:pPr>
        <w:autoSpaceDE w:val="0"/>
        <w:autoSpaceDN w:val="0"/>
        <w:adjustRightInd w:val="0"/>
        <w:ind w:firstLine="601"/>
        <w:jc w:val="both"/>
        <w:rPr>
          <w:rFonts w:eastAsiaTheme="minorHAnsi"/>
          <w:iCs/>
          <w:color w:val="000000"/>
          <w:szCs w:val="24"/>
        </w:rPr>
      </w:pPr>
      <w:r>
        <w:rPr>
          <w:rFonts w:eastAsiaTheme="minorHAnsi"/>
          <w:iCs/>
          <w:color w:val="000000"/>
          <w:szCs w:val="24"/>
        </w:rPr>
        <w:t xml:space="preserve">4) kyla rizika nepanaudoti </w:t>
      </w:r>
      <w:r w:rsidRPr="00541EA3">
        <w:rPr>
          <w:rFonts w:eastAsiaTheme="minorHAnsi"/>
          <w:iCs/>
          <w:color w:val="000000"/>
          <w:szCs w:val="24"/>
        </w:rPr>
        <w:t>savivaldybių viešųjų pastatų modernizavimo fondo lėšų</w:t>
      </w:r>
      <w:r w:rsidR="004E1B3C">
        <w:rPr>
          <w:rFonts w:eastAsiaTheme="minorHAnsi"/>
          <w:iCs/>
          <w:color w:val="000000"/>
          <w:szCs w:val="24"/>
        </w:rPr>
        <w:t xml:space="preserve"> </w:t>
      </w:r>
      <w:r w:rsidR="004E1B3C" w:rsidRPr="00D33779">
        <w:rPr>
          <w:rFonts w:eastAsiaTheme="minorHAnsi"/>
          <w:iCs/>
          <w:color w:val="000000"/>
          <w:szCs w:val="24"/>
        </w:rPr>
        <w:t>iki teisės aktuose nustatytų terminų</w:t>
      </w:r>
      <w:r>
        <w:rPr>
          <w:rFonts w:eastAsiaTheme="minorHAnsi"/>
          <w:iCs/>
          <w:color w:val="000000"/>
          <w:szCs w:val="24"/>
        </w:rPr>
        <w:t>.</w:t>
      </w:r>
    </w:p>
    <w:p w14:paraId="4EF2BE06" w14:textId="4F96A357" w:rsidR="0063402E" w:rsidRDefault="00541EA3" w:rsidP="00F42F4C">
      <w:pPr>
        <w:autoSpaceDE w:val="0"/>
        <w:autoSpaceDN w:val="0"/>
        <w:adjustRightInd w:val="0"/>
        <w:ind w:firstLine="601"/>
        <w:jc w:val="both"/>
        <w:rPr>
          <w:rFonts w:eastAsiaTheme="minorHAnsi"/>
          <w:iCs/>
          <w:color w:val="000000"/>
          <w:szCs w:val="24"/>
        </w:rPr>
      </w:pPr>
      <w:r>
        <w:rPr>
          <w:rFonts w:eastAsiaTheme="minorHAnsi"/>
          <w:iCs/>
          <w:color w:val="000000"/>
          <w:szCs w:val="24"/>
        </w:rPr>
        <w:t>5) dėl</w:t>
      </w:r>
      <w:r w:rsidR="0063402E" w:rsidRPr="0063402E">
        <w:rPr>
          <w:rFonts w:eastAsiaTheme="minorHAnsi"/>
          <w:iCs/>
          <w:color w:val="000000"/>
          <w:szCs w:val="24"/>
        </w:rPr>
        <w:t xml:space="preserve"> daugiabučių namų modernizavimo tempo sumažėjim</w:t>
      </w:r>
      <w:r>
        <w:rPr>
          <w:rFonts w:eastAsiaTheme="minorHAnsi"/>
          <w:iCs/>
          <w:color w:val="000000"/>
          <w:szCs w:val="24"/>
        </w:rPr>
        <w:t>o</w:t>
      </w:r>
      <w:r w:rsidR="0063402E" w:rsidRPr="0063402E">
        <w:rPr>
          <w:rFonts w:eastAsiaTheme="minorHAnsi"/>
          <w:iCs/>
          <w:color w:val="000000"/>
          <w:szCs w:val="24"/>
        </w:rPr>
        <w:t xml:space="preserve"> ir paskolų daugiabučiams namams finansuoti platformos pasileidimo vėlavim</w:t>
      </w:r>
      <w:r>
        <w:rPr>
          <w:rFonts w:eastAsiaTheme="minorHAnsi"/>
          <w:iCs/>
          <w:color w:val="000000"/>
          <w:szCs w:val="24"/>
        </w:rPr>
        <w:t>o</w:t>
      </w:r>
      <w:r w:rsidR="0063402E" w:rsidRPr="0063402E">
        <w:rPr>
          <w:rFonts w:eastAsiaTheme="minorHAnsi"/>
          <w:iCs/>
          <w:color w:val="000000"/>
          <w:szCs w:val="24"/>
        </w:rPr>
        <w:t xml:space="preserve">, planuojama nespėti panaudoti lėšų, numatytų </w:t>
      </w:r>
      <w:r w:rsidR="0063402E" w:rsidRPr="0063402E">
        <w:rPr>
          <w:rFonts w:eastAsiaTheme="minorHAnsi"/>
          <w:bCs/>
          <w:iCs/>
          <w:color w:val="000000"/>
          <w:szCs w:val="24"/>
        </w:rPr>
        <w:t>subsidijoms už investicinių projektų rengimą, projektų administravimą, statybos techninę priežiūrą</w:t>
      </w:r>
    </w:p>
    <w:p w14:paraId="23A3EE00" w14:textId="61051533" w:rsidR="0042047C" w:rsidRDefault="00DD5243" w:rsidP="00F42F4C">
      <w:pPr>
        <w:autoSpaceDE w:val="0"/>
        <w:autoSpaceDN w:val="0"/>
        <w:adjustRightInd w:val="0"/>
        <w:ind w:firstLine="601"/>
        <w:jc w:val="both"/>
        <w:rPr>
          <w:rFonts w:eastAsiaTheme="minorHAnsi"/>
          <w:iCs/>
          <w:color w:val="000000"/>
          <w:szCs w:val="24"/>
        </w:rPr>
      </w:pPr>
      <w:r>
        <w:rPr>
          <w:rFonts w:eastAsiaTheme="minorHAnsi"/>
          <w:iCs/>
          <w:color w:val="000000"/>
          <w:szCs w:val="24"/>
        </w:rPr>
        <w:t>Dėl siūlomo lėšų mažinimo</w:t>
      </w:r>
      <w:r w:rsidR="0042047C" w:rsidRPr="0042047C">
        <w:rPr>
          <w:rFonts w:eastAsiaTheme="minorHAnsi"/>
          <w:iCs/>
          <w:color w:val="000000"/>
          <w:szCs w:val="24"/>
        </w:rPr>
        <w:t xml:space="preserve"> </w:t>
      </w:r>
      <w:r w:rsidR="0042047C">
        <w:rPr>
          <w:rFonts w:eastAsiaTheme="minorHAnsi"/>
          <w:iCs/>
          <w:color w:val="000000"/>
          <w:szCs w:val="24"/>
        </w:rPr>
        <w:t>4</w:t>
      </w:r>
      <w:r w:rsidR="0042047C" w:rsidRPr="0042047C">
        <w:rPr>
          <w:rFonts w:eastAsiaTheme="minorHAnsi"/>
          <w:iCs/>
          <w:color w:val="000000"/>
          <w:szCs w:val="24"/>
        </w:rPr>
        <w:t xml:space="preserve"> prioriteto </w:t>
      </w:r>
      <w:r w:rsidR="0042047C">
        <w:rPr>
          <w:rFonts w:eastAsiaTheme="minorHAnsi"/>
          <w:iCs/>
          <w:color w:val="000000"/>
          <w:szCs w:val="24"/>
        </w:rPr>
        <w:t>4</w:t>
      </w:r>
      <w:r w:rsidR="0042047C" w:rsidRPr="0042047C">
        <w:rPr>
          <w:rFonts w:eastAsiaTheme="minorHAnsi"/>
          <w:iCs/>
          <w:color w:val="000000"/>
          <w:szCs w:val="24"/>
        </w:rPr>
        <w:t>.</w:t>
      </w:r>
      <w:r w:rsidR="0042047C">
        <w:rPr>
          <w:rFonts w:eastAsiaTheme="minorHAnsi"/>
          <w:iCs/>
          <w:color w:val="000000"/>
          <w:szCs w:val="24"/>
        </w:rPr>
        <w:t>3</w:t>
      </w:r>
      <w:r w:rsidR="0042047C" w:rsidRPr="0042047C">
        <w:rPr>
          <w:rFonts w:eastAsiaTheme="minorHAnsi"/>
          <w:iCs/>
          <w:color w:val="000000"/>
          <w:szCs w:val="24"/>
        </w:rPr>
        <w:t>.</w:t>
      </w:r>
      <w:r w:rsidR="0042047C">
        <w:rPr>
          <w:rFonts w:eastAsiaTheme="minorHAnsi"/>
          <w:iCs/>
          <w:color w:val="000000"/>
          <w:szCs w:val="24"/>
        </w:rPr>
        <w:t>1</w:t>
      </w:r>
      <w:r w:rsidR="0042047C" w:rsidRPr="0042047C">
        <w:rPr>
          <w:rFonts w:eastAsiaTheme="minorHAnsi"/>
          <w:iCs/>
          <w:color w:val="000000"/>
          <w:szCs w:val="24"/>
        </w:rPr>
        <w:t xml:space="preserve">. uždavinyje </w:t>
      </w:r>
      <w:r>
        <w:rPr>
          <w:rFonts w:eastAsiaTheme="minorHAnsi"/>
          <w:iCs/>
          <w:color w:val="000000"/>
          <w:szCs w:val="24"/>
        </w:rPr>
        <w:t>siūloma mažinti produkto rodikl</w:t>
      </w:r>
      <w:r w:rsidR="00C50B7C">
        <w:rPr>
          <w:rFonts w:eastAsiaTheme="minorHAnsi"/>
          <w:iCs/>
          <w:color w:val="000000"/>
          <w:szCs w:val="24"/>
        </w:rPr>
        <w:t>io</w:t>
      </w:r>
      <w:r>
        <w:rPr>
          <w:rFonts w:eastAsiaTheme="minorHAnsi"/>
          <w:iCs/>
          <w:color w:val="000000"/>
          <w:szCs w:val="24"/>
        </w:rPr>
        <w:t xml:space="preserve"> „</w:t>
      </w:r>
      <w:r w:rsidRPr="00DD5243">
        <w:rPr>
          <w:rFonts w:eastAsiaTheme="minorHAnsi"/>
          <w:i/>
          <w:iCs/>
          <w:color w:val="000000"/>
          <w:szCs w:val="24"/>
        </w:rPr>
        <w:t>Metinis pirminės energijos suvartojimo viešuosiuose pastatuose sumažėjimas</w:t>
      </w:r>
      <w:r>
        <w:rPr>
          <w:rFonts w:eastAsiaTheme="minorHAnsi"/>
          <w:iCs/>
          <w:color w:val="000000"/>
          <w:szCs w:val="24"/>
        </w:rPr>
        <w:t xml:space="preserve">“ reikšmę nuo 39.000.000 iki </w:t>
      </w:r>
      <w:r w:rsidRPr="00DD5243">
        <w:rPr>
          <w:rFonts w:eastAsiaTheme="minorHAnsi"/>
          <w:b/>
          <w:iCs/>
          <w:color w:val="000000"/>
          <w:szCs w:val="24"/>
        </w:rPr>
        <w:t>36.851.351</w:t>
      </w:r>
      <w:r>
        <w:rPr>
          <w:rFonts w:eastAsiaTheme="minorHAnsi"/>
          <w:iCs/>
          <w:color w:val="000000"/>
          <w:szCs w:val="24"/>
        </w:rPr>
        <w:t xml:space="preserve"> </w:t>
      </w:r>
      <w:proofErr w:type="spellStart"/>
      <w:r>
        <w:rPr>
          <w:rFonts w:eastAsiaTheme="minorHAnsi"/>
          <w:iCs/>
          <w:color w:val="000000"/>
          <w:szCs w:val="24"/>
        </w:rPr>
        <w:t>kWh</w:t>
      </w:r>
      <w:proofErr w:type="spellEnd"/>
      <w:r>
        <w:rPr>
          <w:rFonts w:eastAsiaTheme="minorHAnsi"/>
          <w:iCs/>
          <w:color w:val="000000"/>
          <w:szCs w:val="24"/>
        </w:rPr>
        <w:t>/per metus</w:t>
      </w:r>
      <w:r w:rsidR="0042047C" w:rsidRPr="0042047C">
        <w:rPr>
          <w:rFonts w:eastAsiaTheme="minorHAnsi"/>
          <w:iCs/>
          <w:color w:val="000000"/>
          <w:szCs w:val="24"/>
        </w:rPr>
        <w:t>.</w:t>
      </w:r>
    </w:p>
    <w:p w14:paraId="2FF4E3AD" w14:textId="364DEE1F" w:rsidR="00C7287A" w:rsidRDefault="00D33779" w:rsidP="0062320D">
      <w:pPr>
        <w:autoSpaceDE w:val="0"/>
        <w:autoSpaceDN w:val="0"/>
        <w:adjustRightInd w:val="0"/>
        <w:ind w:firstLine="601"/>
        <w:jc w:val="both"/>
        <w:rPr>
          <w:rFonts w:eastAsiaTheme="minorHAnsi"/>
          <w:iCs/>
          <w:color w:val="000000"/>
          <w:szCs w:val="24"/>
        </w:rPr>
      </w:pPr>
      <w:r w:rsidRPr="00D33779">
        <w:rPr>
          <w:rFonts w:eastAsiaTheme="minorHAnsi"/>
          <w:b/>
          <w:bCs/>
          <w:iCs/>
          <w:color w:val="000000"/>
          <w:szCs w:val="24"/>
        </w:rPr>
        <w:t>Siūlom</w:t>
      </w:r>
      <w:r>
        <w:rPr>
          <w:rFonts w:eastAsiaTheme="minorHAnsi"/>
          <w:b/>
          <w:bCs/>
          <w:iCs/>
          <w:color w:val="000000"/>
          <w:szCs w:val="24"/>
        </w:rPr>
        <w:t>a</w:t>
      </w:r>
      <w:r w:rsidRPr="00D33779">
        <w:rPr>
          <w:rFonts w:eastAsiaTheme="minorHAnsi"/>
          <w:b/>
          <w:bCs/>
          <w:iCs/>
          <w:color w:val="000000"/>
          <w:szCs w:val="24"/>
        </w:rPr>
        <w:t xml:space="preserve"> </w:t>
      </w:r>
      <w:r>
        <w:rPr>
          <w:rFonts w:eastAsiaTheme="minorHAnsi"/>
          <w:b/>
          <w:bCs/>
          <w:iCs/>
          <w:color w:val="000000"/>
          <w:szCs w:val="24"/>
        </w:rPr>
        <w:t>21</w:t>
      </w:r>
      <w:r w:rsidRPr="00D33779">
        <w:rPr>
          <w:rFonts w:eastAsiaTheme="minorHAnsi"/>
          <w:b/>
          <w:bCs/>
          <w:iCs/>
          <w:color w:val="000000"/>
          <w:szCs w:val="24"/>
        </w:rPr>
        <w:t>,</w:t>
      </w:r>
      <w:r>
        <w:rPr>
          <w:rFonts w:eastAsiaTheme="minorHAnsi"/>
          <w:b/>
          <w:bCs/>
          <w:iCs/>
          <w:color w:val="000000"/>
          <w:szCs w:val="24"/>
        </w:rPr>
        <w:t>7</w:t>
      </w:r>
      <w:r w:rsidR="00CB48EE">
        <w:rPr>
          <w:rFonts w:eastAsiaTheme="minorHAnsi"/>
          <w:b/>
          <w:bCs/>
          <w:iCs/>
          <w:color w:val="000000"/>
          <w:szCs w:val="24"/>
        </w:rPr>
        <w:t>4</w:t>
      </w:r>
      <w:r w:rsidRPr="00D33779">
        <w:rPr>
          <w:rFonts w:eastAsiaTheme="minorHAnsi"/>
          <w:b/>
          <w:bCs/>
          <w:iCs/>
          <w:color w:val="000000"/>
          <w:szCs w:val="24"/>
        </w:rPr>
        <w:t xml:space="preserve"> mln. </w:t>
      </w:r>
      <w:r w:rsidR="00A24202">
        <w:rPr>
          <w:rFonts w:eastAsiaTheme="minorHAnsi"/>
          <w:b/>
          <w:bCs/>
          <w:iCs/>
          <w:color w:val="000000"/>
          <w:szCs w:val="24"/>
        </w:rPr>
        <w:t>e</w:t>
      </w:r>
      <w:r w:rsidRPr="00D33779">
        <w:rPr>
          <w:rFonts w:eastAsiaTheme="minorHAnsi"/>
          <w:b/>
          <w:bCs/>
          <w:iCs/>
          <w:color w:val="000000"/>
          <w:szCs w:val="24"/>
        </w:rPr>
        <w:t>ur</w:t>
      </w:r>
      <w:r w:rsidR="00A24202">
        <w:rPr>
          <w:rFonts w:eastAsiaTheme="minorHAnsi"/>
          <w:b/>
          <w:bCs/>
          <w:iCs/>
          <w:color w:val="000000"/>
          <w:szCs w:val="24"/>
        </w:rPr>
        <w:t>ų</w:t>
      </w:r>
      <w:r w:rsidRPr="00D33779">
        <w:rPr>
          <w:rFonts w:eastAsiaTheme="minorHAnsi"/>
          <w:b/>
          <w:bCs/>
          <w:iCs/>
          <w:color w:val="000000"/>
          <w:szCs w:val="24"/>
        </w:rPr>
        <w:t xml:space="preserve"> mažinti skirtą finansavimą</w:t>
      </w:r>
      <w:r w:rsidRPr="00D33779">
        <w:rPr>
          <w:rFonts w:eastAsiaTheme="minorHAnsi"/>
          <w:iCs/>
          <w:color w:val="000000"/>
          <w:szCs w:val="24"/>
        </w:rPr>
        <w:t xml:space="preserve"> Veiksmų programos </w:t>
      </w:r>
      <w:r>
        <w:rPr>
          <w:rFonts w:eastAsiaTheme="minorHAnsi"/>
          <w:iCs/>
          <w:color w:val="000000"/>
          <w:szCs w:val="24"/>
        </w:rPr>
        <w:t>4</w:t>
      </w:r>
      <w:r w:rsidRPr="00D33779">
        <w:rPr>
          <w:rFonts w:eastAsiaTheme="minorHAnsi"/>
          <w:iCs/>
          <w:color w:val="000000"/>
          <w:szCs w:val="24"/>
        </w:rPr>
        <w:t xml:space="preserve"> prioriteto </w:t>
      </w:r>
      <w:r>
        <w:rPr>
          <w:rFonts w:eastAsiaTheme="minorHAnsi"/>
          <w:iCs/>
          <w:color w:val="000000"/>
          <w:szCs w:val="24"/>
        </w:rPr>
        <w:t>4</w:t>
      </w:r>
      <w:r w:rsidRPr="00D33779">
        <w:rPr>
          <w:rFonts w:eastAsiaTheme="minorHAnsi"/>
          <w:iCs/>
          <w:color w:val="000000"/>
          <w:szCs w:val="24"/>
        </w:rPr>
        <w:t>.</w:t>
      </w:r>
      <w:r>
        <w:rPr>
          <w:rFonts w:eastAsiaTheme="minorHAnsi"/>
          <w:iCs/>
          <w:color w:val="000000"/>
          <w:szCs w:val="24"/>
        </w:rPr>
        <w:t>3</w:t>
      </w:r>
      <w:r w:rsidRPr="00D33779">
        <w:rPr>
          <w:rFonts w:eastAsiaTheme="minorHAnsi"/>
          <w:iCs/>
          <w:color w:val="000000"/>
          <w:szCs w:val="24"/>
        </w:rPr>
        <w:t>.1 uždaviniui „</w:t>
      </w:r>
      <w:r w:rsidRPr="00A24202">
        <w:rPr>
          <w:rFonts w:eastAsiaTheme="minorHAnsi"/>
          <w:i/>
          <w:iCs/>
          <w:color w:val="000000"/>
          <w:szCs w:val="24"/>
        </w:rPr>
        <w:t>Sumažinti energijos suvartojimą viešojoje infrastruktūroje ir daugiabučiuose namuose</w:t>
      </w:r>
      <w:r w:rsidR="00A24202">
        <w:rPr>
          <w:rFonts w:eastAsiaTheme="minorHAnsi"/>
          <w:iCs/>
          <w:color w:val="000000"/>
          <w:szCs w:val="24"/>
        </w:rPr>
        <w:t xml:space="preserve">“ </w:t>
      </w:r>
      <w:r w:rsidR="0062320D" w:rsidRPr="0062320D">
        <w:rPr>
          <w:rFonts w:eastAsiaTheme="minorHAnsi"/>
          <w:iCs/>
          <w:color w:val="000000"/>
          <w:szCs w:val="24"/>
        </w:rPr>
        <w:t xml:space="preserve">(ERPF </w:t>
      </w:r>
      <w:r w:rsidR="0062320D" w:rsidRPr="0062320D">
        <w:rPr>
          <w:rFonts w:eastAsiaTheme="minorHAnsi"/>
          <w:b/>
          <w:iCs/>
          <w:color w:val="000000"/>
          <w:szCs w:val="24"/>
        </w:rPr>
        <w:t>intervencijų kategorij</w:t>
      </w:r>
      <w:r w:rsidR="0062320D">
        <w:rPr>
          <w:rFonts w:eastAsiaTheme="minorHAnsi"/>
          <w:b/>
          <w:iCs/>
          <w:color w:val="000000"/>
          <w:szCs w:val="24"/>
        </w:rPr>
        <w:t>os</w:t>
      </w:r>
      <w:r w:rsidR="0062320D" w:rsidRPr="0062320D">
        <w:rPr>
          <w:rFonts w:eastAsiaTheme="minorHAnsi"/>
          <w:iCs/>
          <w:color w:val="000000"/>
          <w:szCs w:val="24"/>
        </w:rPr>
        <w:t xml:space="preserve"> </w:t>
      </w:r>
      <w:r w:rsidR="0062320D" w:rsidRPr="0062320D">
        <w:rPr>
          <w:rFonts w:eastAsiaTheme="minorHAnsi"/>
          <w:b/>
          <w:iCs/>
          <w:color w:val="000000"/>
          <w:szCs w:val="24"/>
        </w:rPr>
        <w:t>013</w:t>
      </w:r>
      <w:r w:rsidR="0062320D" w:rsidRPr="0062320D">
        <w:rPr>
          <w:rFonts w:eastAsiaTheme="minorHAnsi"/>
          <w:iCs/>
          <w:color w:val="000000"/>
          <w:szCs w:val="24"/>
        </w:rPr>
        <w:t xml:space="preserve"> „</w:t>
      </w:r>
      <w:r w:rsidR="0062320D" w:rsidRPr="0062320D">
        <w:rPr>
          <w:rFonts w:eastAsiaTheme="minorHAnsi"/>
          <w:i/>
          <w:iCs/>
          <w:color w:val="000000"/>
          <w:szCs w:val="24"/>
        </w:rPr>
        <w:t>Siekiant efektyvaus energijos vartojimo vykdoma viešosios infrastruktūros renovacija, parodomieji projektai ir pagalbinės priemonės</w:t>
      </w:r>
      <w:r w:rsidR="0062320D" w:rsidRPr="0062320D">
        <w:rPr>
          <w:rFonts w:eastAsiaTheme="minorHAnsi"/>
          <w:iCs/>
          <w:color w:val="000000"/>
          <w:szCs w:val="24"/>
        </w:rPr>
        <w:t>“</w:t>
      </w:r>
      <w:r w:rsidR="0062320D">
        <w:rPr>
          <w:rFonts w:eastAsiaTheme="minorHAnsi"/>
          <w:iCs/>
          <w:color w:val="000000"/>
          <w:szCs w:val="24"/>
        </w:rPr>
        <w:t xml:space="preserve"> (mažinama </w:t>
      </w:r>
      <w:r w:rsidR="0062320D" w:rsidRPr="0062320D">
        <w:rPr>
          <w:rFonts w:eastAsiaTheme="minorHAnsi"/>
          <w:b/>
          <w:iCs/>
          <w:color w:val="000000"/>
          <w:szCs w:val="24"/>
        </w:rPr>
        <w:t>16,9 mln. eurų</w:t>
      </w:r>
      <w:r w:rsidR="0062320D" w:rsidRPr="0062320D">
        <w:rPr>
          <w:rFonts w:eastAsiaTheme="minorHAnsi"/>
          <w:iCs/>
          <w:color w:val="000000"/>
          <w:szCs w:val="24"/>
        </w:rPr>
        <w:t>)</w:t>
      </w:r>
      <w:r w:rsidR="0062320D">
        <w:rPr>
          <w:rFonts w:eastAsiaTheme="minorHAnsi"/>
          <w:iCs/>
          <w:color w:val="000000"/>
          <w:szCs w:val="24"/>
        </w:rPr>
        <w:t xml:space="preserve"> ir </w:t>
      </w:r>
      <w:r w:rsidR="0062320D" w:rsidRPr="008512D2">
        <w:rPr>
          <w:rFonts w:eastAsiaTheme="minorHAnsi"/>
          <w:b/>
          <w:iCs/>
          <w:color w:val="000000"/>
          <w:szCs w:val="24"/>
        </w:rPr>
        <w:t>014</w:t>
      </w:r>
      <w:r w:rsidR="0062320D">
        <w:rPr>
          <w:rFonts w:eastAsiaTheme="minorHAnsi"/>
          <w:iCs/>
          <w:color w:val="000000"/>
          <w:szCs w:val="24"/>
        </w:rPr>
        <w:t xml:space="preserve"> „</w:t>
      </w:r>
      <w:r w:rsidR="0062320D" w:rsidRPr="0062320D">
        <w:rPr>
          <w:rFonts w:eastAsiaTheme="minorHAnsi"/>
          <w:bCs/>
          <w:i/>
          <w:iCs/>
          <w:color w:val="000000"/>
          <w:szCs w:val="24"/>
        </w:rPr>
        <w:t>Siekiant efektyvaus energijos vartojimo vykdoma esamų būstų renovacija, parodomieji projektai ir pagalbinės priemonės</w:t>
      </w:r>
      <w:r w:rsidR="0062320D">
        <w:rPr>
          <w:rFonts w:eastAsiaTheme="minorHAnsi"/>
          <w:bCs/>
          <w:i/>
          <w:iCs/>
          <w:color w:val="000000"/>
          <w:szCs w:val="24"/>
        </w:rPr>
        <w:t xml:space="preserve">“ </w:t>
      </w:r>
      <w:r w:rsidR="0062320D">
        <w:rPr>
          <w:rFonts w:eastAsiaTheme="minorHAnsi"/>
          <w:iCs/>
          <w:color w:val="000000"/>
          <w:szCs w:val="24"/>
        </w:rPr>
        <w:t xml:space="preserve">(mažinama </w:t>
      </w:r>
      <w:r w:rsidR="0062320D">
        <w:rPr>
          <w:rFonts w:eastAsiaTheme="minorHAnsi"/>
          <w:b/>
          <w:iCs/>
          <w:color w:val="000000"/>
          <w:szCs w:val="24"/>
        </w:rPr>
        <w:t>4</w:t>
      </w:r>
      <w:r w:rsidR="0062320D" w:rsidRPr="0062320D">
        <w:rPr>
          <w:rFonts w:eastAsiaTheme="minorHAnsi"/>
          <w:b/>
          <w:iCs/>
          <w:color w:val="000000"/>
          <w:szCs w:val="24"/>
        </w:rPr>
        <w:t>,</w:t>
      </w:r>
      <w:r w:rsidR="0062320D">
        <w:rPr>
          <w:rFonts w:eastAsiaTheme="minorHAnsi"/>
          <w:b/>
          <w:iCs/>
          <w:color w:val="000000"/>
          <w:szCs w:val="24"/>
        </w:rPr>
        <w:t>8</w:t>
      </w:r>
      <w:r w:rsidR="0062320D" w:rsidRPr="0062320D">
        <w:rPr>
          <w:rFonts w:eastAsiaTheme="minorHAnsi"/>
          <w:b/>
          <w:iCs/>
          <w:color w:val="000000"/>
          <w:szCs w:val="24"/>
        </w:rPr>
        <w:t xml:space="preserve"> mln. eurų</w:t>
      </w:r>
      <w:r w:rsidR="0062320D" w:rsidRPr="0062320D">
        <w:rPr>
          <w:rFonts w:eastAsiaTheme="minorHAnsi"/>
          <w:iCs/>
          <w:color w:val="000000"/>
          <w:szCs w:val="24"/>
        </w:rPr>
        <w:t>)</w:t>
      </w:r>
      <w:r w:rsidR="0062320D">
        <w:rPr>
          <w:rFonts w:eastAsiaTheme="minorHAnsi"/>
          <w:iCs/>
          <w:color w:val="000000"/>
          <w:szCs w:val="24"/>
        </w:rPr>
        <w:t>.</w:t>
      </w:r>
    </w:p>
    <w:p w14:paraId="6926B78C" w14:textId="77777777" w:rsidR="00D33779" w:rsidRDefault="00D33779" w:rsidP="009F2C9D">
      <w:pPr>
        <w:autoSpaceDE w:val="0"/>
        <w:autoSpaceDN w:val="0"/>
        <w:adjustRightInd w:val="0"/>
        <w:jc w:val="both"/>
        <w:rPr>
          <w:rFonts w:eastAsiaTheme="minorHAnsi"/>
          <w:iCs/>
          <w:color w:val="000000"/>
          <w:szCs w:val="24"/>
        </w:rPr>
      </w:pPr>
    </w:p>
    <w:p w14:paraId="0D5C5852" w14:textId="77777777" w:rsidR="009479A8" w:rsidRPr="009479A8" w:rsidRDefault="009479A8" w:rsidP="009479A8">
      <w:pPr>
        <w:autoSpaceDE w:val="0"/>
        <w:autoSpaceDN w:val="0"/>
        <w:adjustRightInd w:val="0"/>
        <w:jc w:val="both"/>
        <w:rPr>
          <w:rFonts w:eastAsiaTheme="minorHAnsi"/>
          <w:iCs/>
          <w:color w:val="000000"/>
          <w:szCs w:val="24"/>
        </w:rPr>
      </w:pPr>
      <w:r w:rsidRPr="009479A8">
        <w:rPr>
          <w:rFonts w:eastAsiaTheme="minorHAnsi"/>
          <w:i/>
          <w:iCs/>
          <w:color w:val="000000"/>
          <w:szCs w:val="24"/>
          <w:u w:val="single"/>
        </w:rPr>
        <w:t xml:space="preserve">Veiksmų programos </w:t>
      </w:r>
      <w:r>
        <w:rPr>
          <w:rFonts w:eastAsiaTheme="minorHAnsi"/>
          <w:i/>
          <w:iCs/>
          <w:color w:val="000000"/>
          <w:szCs w:val="24"/>
          <w:u w:val="single"/>
        </w:rPr>
        <w:t>9</w:t>
      </w:r>
      <w:r w:rsidRPr="009479A8">
        <w:rPr>
          <w:rFonts w:eastAsiaTheme="minorHAnsi"/>
          <w:i/>
          <w:iCs/>
          <w:color w:val="000000"/>
          <w:szCs w:val="24"/>
          <w:u w:val="single"/>
        </w:rPr>
        <w:t xml:space="preserve"> prioritetas.</w:t>
      </w:r>
    </w:p>
    <w:p w14:paraId="2AB4E8D4" w14:textId="2C9D2658" w:rsidR="00826866" w:rsidRDefault="009479A8" w:rsidP="00F42F4C">
      <w:pPr>
        <w:ind w:firstLine="601"/>
        <w:jc w:val="both"/>
        <w:rPr>
          <w:szCs w:val="24"/>
        </w:rPr>
      </w:pPr>
      <w:r w:rsidRPr="0070177B">
        <w:rPr>
          <w:szCs w:val="24"/>
        </w:rPr>
        <w:t>9 prioriteto 9.1.1. uždavinyje „</w:t>
      </w:r>
      <w:r w:rsidRPr="0042047C">
        <w:rPr>
          <w:i/>
          <w:szCs w:val="24"/>
        </w:rPr>
        <w:t>Tobulinti ir koncentruoti studijų infrastruktūrą, siekiant aukštesnės studijų kokybės</w:t>
      </w:r>
      <w:r w:rsidRPr="0070177B">
        <w:rPr>
          <w:szCs w:val="24"/>
        </w:rPr>
        <w:t xml:space="preserve">“ buvo numatyta sukurti </w:t>
      </w:r>
      <w:proofErr w:type="gramStart"/>
      <w:r w:rsidRPr="0070177B">
        <w:rPr>
          <w:szCs w:val="24"/>
        </w:rPr>
        <w:t>V</w:t>
      </w:r>
      <w:r w:rsidR="00967F2B">
        <w:rPr>
          <w:szCs w:val="24"/>
        </w:rPr>
        <w:t xml:space="preserve">ilniaus </w:t>
      </w:r>
      <w:r w:rsidRPr="0070177B">
        <w:rPr>
          <w:szCs w:val="24"/>
        </w:rPr>
        <w:t>U</w:t>
      </w:r>
      <w:r w:rsidR="00967F2B">
        <w:rPr>
          <w:szCs w:val="24"/>
        </w:rPr>
        <w:t>niversiteto</w:t>
      </w:r>
      <w:proofErr w:type="gramEnd"/>
      <w:r w:rsidRPr="0070177B">
        <w:rPr>
          <w:szCs w:val="24"/>
        </w:rPr>
        <w:t xml:space="preserve"> studijų</w:t>
      </w:r>
      <w:r>
        <w:rPr>
          <w:szCs w:val="24"/>
        </w:rPr>
        <w:t xml:space="preserve"> valdymo ir administravimo</w:t>
      </w:r>
      <w:r w:rsidR="007571D5">
        <w:rPr>
          <w:szCs w:val="24"/>
        </w:rPr>
        <w:t xml:space="preserve"> informacinę sistemą.</w:t>
      </w:r>
      <w:r w:rsidRPr="0070177B">
        <w:rPr>
          <w:szCs w:val="24"/>
        </w:rPr>
        <w:t xml:space="preserve"> </w:t>
      </w:r>
      <w:r w:rsidR="007571D5">
        <w:rPr>
          <w:szCs w:val="24"/>
        </w:rPr>
        <w:t>R</w:t>
      </w:r>
      <w:r w:rsidRPr="0070177B">
        <w:rPr>
          <w:szCs w:val="24"/>
        </w:rPr>
        <w:t xml:space="preserve">engiant techninę specifikaciją paaiškėjo, jog sistemai sukurti reikalingos lėšos bei terminai viršija projekte aprašytos veiklos apimtis, todėl šią veiklą pareiškėjas įgyvendins iš kitų finansavimo šaltinių. </w:t>
      </w:r>
    </w:p>
    <w:p w14:paraId="7954D8D7" w14:textId="77777777" w:rsidR="009479A8" w:rsidRDefault="009479A8" w:rsidP="00F42F4C">
      <w:pPr>
        <w:ind w:firstLine="601"/>
        <w:jc w:val="both"/>
        <w:rPr>
          <w:szCs w:val="24"/>
        </w:rPr>
      </w:pPr>
      <w:r w:rsidRPr="0070177B">
        <w:rPr>
          <w:szCs w:val="24"/>
        </w:rPr>
        <w:t xml:space="preserve">Lėšų sumažinimas 9 prioriteto 9.1.1. uždavinyje neturi neigiamo poveikio </w:t>
      </w:r>
      <w:r w:rsidRPr="0070177B">
        <w:rPr>
          <w:kern w:val="3"/>
          <w:szCs w:val="24"/>
        </w:rPr>
        <w:t>s</w:t>
      </w:r>
      <w:r w:rsidRPr="0070177B">
        <w:rPr>
          <w:szCs w:val="24"/>
          <w:lang w:eastAsia="lt-LT"/>
        </w:rPr>
        <w:t xml:space="preserve">tudijų aplinkos ir infrastruktūros koncentravimui, tobulinimui ir informacinių sistemų plėtrai bei </w:t>
      </w:r>
      <w:r w:rsidRPr="0070177B">
        <w:rPr>
          <w:szCs w:val="24"/>
        </w:rPr>
        <w:t xml:space="preserve">stebėsenos rodiklių pasiekimui </w:t>
      </w:r>
      <w:proofErr w:type="gramStart"/>
      <w:r w:rsidRPr="0070177B">
        <w:rPr>
          <w:szCs w:val="24"/>
        </w:rPr>
        <w:t>(</w:t>
      </w:r>
      <w:proofErr w:type="gramEnd"/>
      <w:r w:rsidRPr="0070177B">
        <w:rPr>
          <w:szCs w:val="24"/>
        </w:rPr>
        <w:t>produkto rodiklių „</w:t>
      </w:r>
      <w:r w:rsidRPr="0042047C">
        <w:rPr>
          <w:i/>
          <w:szCs w:val="24"/>
        </w:rPr>
        <w:t>Investicijas gavusios vaikų priežiūros arba švietimo infrastruktūros pajėgumas</w:t>
      </w:r>
      <w:r w:rsidRPr="0070177B">
        <w:rPr>
          <w:szCs w:val="24"/>
        </w:rPr>
        <w:t>“ ir „</w:t>
      </w:r>
      <w:r w:rsidRPr="0042047C">
        <w:rPr>
          <w:i/>
          <w:szCs w:val="24"/>
        </w:rPr>
        <w:t>Aukštosios mokyklos, kuriose bent už 289 tūkst. eurų pagal veiksmų programą ERPF lėšomis atnaujinta koncentruota studijų infrastruktūra</w:t>
      </w:r>
      <w:r w:rsidRPr="0070177B">
        <w:rPr>
          <w:szCs w:val="24"/>
        </w:rPr>
        <w:t>“) – numatyti pasiekti rodikliai lieka nepakitę</w:t>
      </w:r>
      <w:r w:rsidRPr="00B7588A">
        <w:rPr>
          <w:rFonts w:ascii="Arial" w:hAnsi="Arial" w:cs="Arial"/>
          <w:color w:val="000000" w:themeColor="text1"/>
          <w:szCs w:val="24"/>
        </w:rPr>
        <w:t>.</w:t>
      </w:r>
    </w:p>
    <w:p w14:paraId="470FA96A" w14:textId="272B1A04" w:rsidR="009479A8" w:rsidRDefault="009479A8" w:rsidP="00F42F4C">
      <w:pPr>
        <w:autoSpaceDE w:val="0"/>
        <w:autoSpaceDN w:val="0"/>
        <w:adjustRightInd w:val="0"/>
        <w:ind w:firstLine="601"/>
        <w:jc w:val="both"/>
        <w:rPr>
          <w:rFonts w:eastAsiaTheme="minorHAnsi"/>
          <w:iCs/>
          <w:color w:val="000000"/>
          <w:szCs w:val="24"/>
        </w:rPr>
      </w:pPr>
      <w:r w:rsidRPr="00560010">
        <w:rPr>
          <w:b/>
          <w:bCs/>
          <w:szCs w:val="24"/>
        </w:rPr>
        <w:t>Siūlome 3,9</w:t>
      </w:r>
      <w:r w:rsidR="00CB48EE">
        <w:rPr>
          <w:b/>
          <w:bCs/>
          <w:szCs w:val="24"/>
        </w:rPr>
        <w:t>6</w:t>
      </w:r>
      <w:r w:rsidRPr="00560010">
        <w:rPr>
          <w:b/>
          <w:bCs/>
          <w:szCs w:val="24"/>
        </w:rPr>
        <w:t xml:space="preserve"> mln. </w:t>
      </w:r>
      <w:proofErr w:type="spellStart"/>
      <w:r w:rsidRPr="00560010">
        <w:rPr>
          <w:b/>
          <w:bCs/>
          <w:szCs w:val="24"/>
        </w:rPr>
        <w:t>Eur</w:t>
      </w:r>
      <w:proofErr w:type="spellEnd"/>
      <w:r w:rsidRPr="00560010">
        <w:rPr>
          <w:b/>
          <w:bCs/>
          <w:szCs w:val="24"/>
        </w:rPr>
        <w:t xml:space="preserve"> mažinti skirtą finansavimą</w:t>
      </w:r>
      <w:r w:rsidRPr="00560010">
        <w:rPr>
          <w:szCs w:val="24"/>
        </w:rPr>
        <w:t xml:space="preserve"> Veiksmų programos 9 prioriteto 9.1.1 uždaviniui „</w:t>
      </w:r>
      <w:r w:rsidRPr="00826866">
        <w:rPr>
          <w:i/>
          <w:szCs w:val="24"/>
        </w:rPr>
        <w:t>Tobulinti ir koncentruoti studijų infrastruktūrą, siekiant aukštesnės studijų kokybės</w:t>
      </w:r>
      <w:r w:rsidRPr="00560010">
        <w:rPr>
          <w:szCs w:val="24"/>
        </w:rPr>
        <w:t xml:space="preserve">“ (ERPF </w:t>
      </w:r>
      <w:r w:rsidR="00826866" w:rsidRPr="00826866">
        <w:rPr>
          <w:b/>
          <w:iCs/>
          <w:szCs w:val="24"/>
        </w:rPr>
        <w:t>intervencijų kategorija</w:t>
      </w:r>
      <w:r w:rsidRPr="00560010">
        <w:rPr>
          <w:szCs w:val="24"/>
        </w:rPr>
        <w:t xml:space="preserve"> </w:t>
      </w:r>
      <w:r w:rsidR="0004552D" w:rsidRPr="0004552D">
        <w:rPr>
          <w:b/>
          <w:szCs w:val="24"/>
        </w:rPr>
        <w:t>0</w:t>
      </w:r>
      <w:r w:rsidRPr="0004552D">
        <w:rPr>
          <w:b/>
          <w:szCs w:val="24"/>
        </w:rPr>
        <w:t>49</w:t>
      </w:r>
      <w:r w:rsidRPr="00560010">
        <w:rPr>
          <w:szCs w:val="24"/>
        </w:rPr>
        <w:t xml:space="preserve"> „</w:t>
      </w:r>
      <w:r w:rsidRPr="00826866">
        <w:rPr>
          <w:i/>
          <w:szCs w:val="24"/>
        </w:rPr>
        <w:t>Tretiniam išsilavinimui skirta švietimo infrastruktūra</w:t>
      </w:r>
      <w:r w:rsidRPr="00560010">
        <w:rPr>
          <w:szCs w:val="24"/>
        </w:rPr>
        <w:t>“)</w:t>
      </w:r>
    </w:p>
    <w:p w14:paraId="3EE32458" w14:textId="77777777" w:rsidR="009479A8" w:rsidRDefault="009479A8" w:rsidP="009F2C9D">
      <w:pPr>
        <w:autoSpaceDE w:val="0"/>
        <w:autoSpaceDN w:val="0"/>
        <w:adjustRightInd w:val="0"/>
        <w:jc w:val="both"/>
        <w:rPr>
          <w:rFonts w:eastAsiaTheme="minorHAnsi"/>
          <w:iCs/>
          <w:color w:val="000000"/>
          <w:szCs w:val="24"/>
        </w:rPr>
      </w:pPr>
    </w:p>
    <w:p w14:paraId="4F87D951" w14:textId="77777777" w:rsidR="00230604" w:rsidRPr="009F2C9D" w:rsidRDefault="00230604" w:rsidP="009F2C9D">
      <w:pPr>
        <w:autoSpaceDE w:val="0"/>
        <w:autoSpaceDN w:val="0"/>
        <w:adjustRightInd w:val="0"/>
        <w:jc w:val="both"/>
        <w:rPr>
          <w:rFonts w:eastAsiaTheme="minorHAnsi"/>
          <w:iCs/>
          <w:color w:val="000000"/>
          <w:szCs w:val="24"/>
        </w:rPr>
      </w:pPr>
    </w:p>
    <w:p w14:paraId="2AF61FD5" w14:textId="77777777" w:rsidR="009F2C9D" w:rsidRPr="00230604" w:rsidRDefault="009479A8" w:rsidP="00230604">
      <w:pPr>
        <w:autoSpaceDE w:val="0"/>
        <w:autoSpaceDN w:val="0"/>
        <w:adjustRightInd w:val="0"/>
        <w:jc w:val="center"/>
        <w:rPr>
          <w:rFonts w:eastAsiaTheme="minorHAnsi"/>
          <w:b/>
          <w:iCs/>
          <w:color w:val="000000"/>
          <w:szCs w:val="24"/>
          <w:u w:val="single"/>
        </w:rPr>
      </w:pPr>
      <w:r w:rsidRPr="00230604">
        <w:rPr>
          <w:rFonts w:eastAsiaTheme="minorHAnsi"/>
          <w:b/>
          <w:iCs/>
          <w:color w:val="000000"/>
          <w:szCs w:val="24"/>
          <w:u w:val="single"/>
        </w:rPr>
        <w:lastRenderedPageBreak/>
        <w:t>ESF LĖŠŲ PERSKIRSTYMO PASIŪLYMAS.</w:t>
      </w:r>
    </w:p>
    <w:tbl>
      <w:tblPr>
        <w:tblStyle w:val="Lentelstinklelis"/>
        <w:tblW w:w="0" w:type="auto"/>
        <w:tblLook w:val="04A0" w:firstRow="1" w:lastRow="0" w:firstColumn="1" w:lastColumn="0" w:noHBand="0" w:noVBand="1"/>
      </w:tblPr>
      <w:tblGrid>
        <w:gridCol w:w="1809"/>
        <w:gridCol w:w="2861"/>
        <w:gridCol w:w="3112"/>
        <w:gridCol w:w="2072"/>
      </w:tblGrid>
      <w:tr w:rsidR="00495376" w:rsidRPr="009F2C9D" w14:paraId="12EEFE1F" w14:textId="77777777" w:rsidTr="007B7EB1">
        <w:tc>
          <w:tcPr>
            <w:tcW w:w="4670" w:type="dxa"/>
            <w:gridSpan w:val="2"/>
            <w:shd w:val="clear" w:color="auto" w:fill="C6D9F1" w:themeFill="text2" w:themeFillTint="33"/>
          </w:tcPr>
          <w:p w14:paraId="3F2FFC61" w14:textId="77777777" w:rsidR="00495376" w:rsidRPr="009F2C9D" w:rsidRDefault="00495376" w:rsidP="007B7EB1">
            <w:pPr>
              <w:autoSpaceDE w:val="0"/>
              <w:autoSpaceDN w:val="0"/>
              <w:adjustRightInd w:val="0"/>
              <w:jc w:val="center"/>
              <w:rPr>
                <w:rFonts w:eastAsiaTheme="minorHAnsi"/>
                <w:b/>
                <w:iCs/>
                <w:color w:val="000000"/>
                <w:szCs w:val="24"/>
              </w:rPr>
            </w:pPr>
            <w:r w:rsidRPr="009F2C9D">
              <w:rPr>
                <w:rFonts w:eastAsiaTheme="minorHAnsi"/>
                <w:b/>
                <w:iCs/>
                <w:color w:val="000000"/>
                <w:szCs w:val="24"/>
              </w:rPr>
              <w:t>Į</w:t>
            </w:r>
          </w:p>
        </w:tc>
        <w:tc>
          <w:tcPr>
            <w:tcW w:w="5184" w:type="dxa"/>
            <w:gridSpan w:val="2"/>
            <w:shd w:val="clear" w:color="auto" w:fill="DBE5F1" w:themeFill="accent1" w:themeFillTint="33"/>
          </w:tcPr>
          <w:p w14:paraId="2EF1F273" w14:textId="77777777" w:rsidR="00495376" w:rsidRPr="009F2C9D" w:rsidRDefault="00495376" w:rsidP="007B7EB1">
            <w:pPr>
              <w:autoSpaceDE w:val="0"/>
              <w:autoSpaceDN w:val="0"/>
              <w:adjustRightInd w:val="0"/>
              <w:jc w:val="center"/>
              <w:rPr>
                <w:rFonts w:eastAsiaTheme="minorHAnsi"/>
                <w:b/>
                <w:iCs/>
                <w:color w:val="000000"/>
                <w:szCs w:val="24"/>
              </w:rPr>
            </w:pPr>
            <w:r w:rsidRPr="00495376">
              <w:rPr>
                <w:rFonts w:eastAsiaTheme="minorHAnsi"/>
                <w:b/>
                <w:iCs/>
                <w:color w:val="000000"/>
                <w:szCs w:val="24"/>
              </w:rPr>
              <w:t>IŠ</w:t>
            </w:r>
          </w:p>
        </w:tc>
      </w:tr>
      <w:tr w:rsidR="00495376" w:rsidRPr="009F2C9D" w14:paraId="0A03D20B" w14:textId="77777777" w:rsidTr="007B7EB1">
        <w:tc>
          <w:tcPr>
            <w:tcW w:w="1809" w:type="dxa"/>
            <w:shd w:val="clear" w:color="auto" w:fill="C6D9F1" w:themeFill="text2" w:themeFillTint="33"/>
          </w:tcPr>
          <w:p w14:paraId="7597A4A7" w14:textId="77777777" w:rsidR="00495376" w:rsidRPr="009F2C9D" w:rsidRDefault="00495376" w:rsidP="007B7EB1">
            <w:pPr>
              <w:autoSpaceDE w:val="0"/>
              <w:autoSpaceDN w:val="0"/>
              <w:adjustRightInd w:val="0"/>
              <w:jc w:val="both"/>
              <w:rPr>
                <w:rFonts w:eastAsiaTheme="minorHAnsi"/>
                <w:b/>
                <w:iCs/>
                <w:color w:val="000000"/>
                <w:szCs w:val="24"/>
              </w:rPr>
            </w:pPr>
            <w:r w:rsidRPr="009F2C9D">
              <w:rPr>
                <w:rFonts w:eastAsiaTheme="minorHAnsi"/>
                <w:b/>
                <w:iCs/>
                <w:color w:val="000000"/>
                <w:szCs w:val="24"/>
              </w:rPr>
              <w:t>Prioritetas</w:t>
            </w:r>
          </w:p>
        </w:tc>
        <w:tc>
          <w:tcPr>
            <w:tcW w:w="2861" w:type="dxa"/>
            <w:shd w:val="clear" w:color="auto" w:fill="C6D9F1" w:themeFill="text2" w:themeFillTint="33"/>
          </w:tcPr>
          <w:p w14:paraId="5594A01D" w14:textId="77777777" w:rsidR="00495376" w:rsidRPr="009F2C9D" w:rsidRDefault="00495376" w:rsidP="007B7EB1">
            <w:pPr>
              <w:autoSpaceDE w:val="0"/>
              <w:autoSpaceDN w:val="0"/>
              <w:adjustRightInd w:val="0"/>
              <w:jc w:val="both"/>
              <w:rPr>
                <w:rFonts w:eastAsiaTheme="minorHAnsi"/>
                <w:b/>
                <w:iCs/>
                <w:color w:val="000000"/>
                <w:szCs w:val="24"/>
              </w:rPr>
            </w:pPr>
            <w:r w:rsidRPr="009F2C9D">
              <w:rPr>
                <w:rFonts w:eastAsiaTheme="minorHAnsi"/>
                <w:b/>
                <w:iCs/>
                <w:color w:val="000000"/>
                <w:szCs w:val="24"/>
              </w:rPr>
              <w:t>Suma, mln., eurų</w:t>
            </w:r>
          </w:p>
        </w:tc>
        <w:tc>
          <w:tcPr>
            <w:tcW w:w="3112" w:type="dxa"/>
            <w:shd w:val="clear" w:color="auto" w:fill="DBE5F1" w:themeFill="accent1" w:themeFillTint="33"/>
          </w:tcPr>
          <w:p w14:paraId="41CF65B5" w14:textId="77777777" w:rsidR="00495376" w:rsidRPr="009F2C9D" w:rsidRDefault="00495376" w:rsidP="007B7EB1">
            <w:pPr>
              <w:autoSpaceDE w:val="0"/>
              <w:autoSpaceDN w:val="0"/>
              <w:adjustRightInd w:val="0"/>
              <w:jc w:val="both"/>
              <w:rPr>
                <w:rFonts w:eastAsiaTheme="minorHAnsi"/>
                <w:b/>
                <w:iCs/>
                <w:color w:val="000000"/>
                <w:szCs w:val="24"/>
              </w:rPr>
            </w:pPr>
            <w:r w:rsidRPr="009F2C9D">
              <w:rPr>
                <w:rFonts w:eastAsiaTheme="minorHAnsi"/>
                <w:b/>
                <w:iCs/>
                <w:color w:val="000000"/>
                <w:szCs w:val="24"/>
              </w:rPr>
              <w:t>Prioritetas</w:t>
            </w:r>
          </w:p>
        </w:tc>
        <w:tc>
          <w:tcPr>
            <w:tcW w:w="2072" w:type="dxa"/>
            <w:shd w:val="clear" w:color="auto" w:fill="DBE5F1" w:themeFill="accent1" w:themeFillTint="33"/>
          </w:tcPr>
          <w:p w14:paraId="4C7D9D2E" w14:textId="77777777" w:rsidR="00495376" w:rsidRPr="009F2C9D" w:rsidRDefault="00495376" w:rsidP="007B7EB1">
            <w:pPr>
              <w:autoSpaceDE w:val="0"/>
              <w:autoSpaceDN w:val="0"/>
              <w:adjustRightInd w:val="0"/>
              <w:jc w:val="both"/>
              <w:rPr>
                <w:rFonts w:eastAsiaTheme="minorHAnsi"/>
                <w:b/>
                <w:iCs/>
                <w:color w:val="000000"/>
                <w:szCs w:val="24"/>
              </w:rPr>
            </w:pPr>
            <w:r w:rsidRPr="009F2C9D">
              <w:rPr>
                <w:rFonts w:eastAsiaTheme="minorHAnsi"/>
                <w:b/>
                <w:iCs/>
                <w:color w:val="000000"/>
                <w:szCs w:val="24"/>
              </w:rPr>
              <w:t>Suma, mln., eurų</w:t>
            </w:r>
          </w:p>
        </w:tc>
      </w:tr>
      <w:tr w:rsidR="00495376" w:rsidRPr="009F2C9D" w14:paraId="7CBBB8F8" w14:textId="77777777" w:rsidTr="007B7EB1">
        <w:tc>
          <w:tcPr>
            <w:tcW w:w="1809" w:type="dxa"/>
            <w:shd w:val="clear" w:color="auto" w:fill="FFFFFF" w:themeFill="background1"/>
          </w:tcPr>
          <w:p w14:paraId="6ED43C45" w14:textId="0DB00610" w:rsidR="00495376" w:rsidRPr="009F2C9D" w:rsidRDefault="00495376" w:rsidP="007B7EB1">
            <w:pPr>
              <w:autoSpaceDE w:val="0"/>
              <w:autoSpaceDN w:val="0"/>
              <w:adjustRightInd w:val="0"/>
              <w:jc w:val="both"/>
              <w:rPr>
                <w:rFonts w:eastAsiaTheme="minorHAnsi"/>
                <w:iCs/>
                <w:color w:val="000000"/>
                <w:szCs w:val="24"/>
              </w:rPr>
            </w:pPr>
            <w:r w:rsidRPr="00A677A7">
              <w:rPr>
                <w:rFonts w:eastAsiaTheme="minorHAnsi"/>
                <w:iCs/>
                <w:color w:val="000000"/>
                <w:szCs w:val="24"/>
              </w:rPr>
              <w:t>8</w:t>
            </w:r>
          </w:p>
        </w:tc>
        <w:tc>
          <w:tcPr>
            <w:tcW w:w="2861" w:type="dxa"/>
            <w:shd w:val="clear" w:color="auto" w:fill="FFFFFF" w:themeFill="background1"/>
          </w:tcPr>
          <w:p w14:paraId="62C9BB78" w14:textId="1CEEC5AA" w:rsidR="00495376" w:rsidRPr="009F2C9D" w:rsidRDefault="00F27429" w:rsidP="00125C81">
            <w:pPr>
              <w:autoSpaceDE w:val="0"/>
              <w:autoSpaceDN w:val="0"/>
              <w:adjustRightInd w:val="0"/>
              <w:jc w:val="both"/>
              <w:rPr>
                <w:rFonts w:eastAsiaTheme="minorHAnsi"/>
                <w:iCs/>
                <w:color w:val="000000"/>
                <w:szCs w:val="24"/>
              </w:rPr>
            </w:pPr>
            <w:r>
              <w:rPr>
                <w:rFonts w:eastAsiaTheme="minorHAnsi"/>
                <w:iCs/>
                <w:color w:val="000000"/>
                <w:szCs w:val="24"/>
              </w:rPr>
              <w:t>1</w:t>
            </w:r>
            <w:r w:rsidR="00125C81">
              <w:rPr>
                <w:rFonts w:eastAsiaTheme="minorHAnsi"/>
                <w:iCs/>
                <w:color w:val="000000"/>
                <w:szCs w:val="24"/>
              </w:rPr>
              <w:t>5</w:t>
            </w:r>
            <w:r w:rsidR="00495376" w:rsidRPr="00A677A7">
              <w:rPr>
                <w:rFonts w:eastAsiaTheme="minorHAnsi"/>
                <w:iCs/>
                <w:color w:val="000000"/>
                <w:szCs w:val="24"/>
              </w:rPr>
              <w:t>,</w:t>
            </w:r>
            <w:r w:rsidR="00125C81">
              <w:rPr>
                <w:rFonts w:eastAsiaTheme="minorHAnsi"/>
                <w:iCs/>
                <w:color w:val="000000"/>
                <w:szCs w:val="24"/>
              </w:rPr>
              <w:t>88</w:t>
            </w:r>
          </w:p>
        </w:tc>
        <w:tc>
          <w:tcPr>
            <w:tcW w:w="3112" w:type="dxa"/>
          </w:tcPr>
          <w:p w14:paraId="5D7EA443" w14:textId="5E707ABA" w:rsidR="00F27429" w:rsidRDefault="00F27429" w:rsidP="007B7EB1">
            <w:pPr>
              <w:autoSpaceDE w:val="0"/>
              <w:autoSpaceDN w:val="0"/>
              <w:adjustRightInd w:val="0"/>
              <w:jc w:val="both"/>
              <w:rPr>
                <w:rFonts w:eastAsiaTheme="minorHAnsi"/>
                <w:iCs/>
                <w:color w:val="000000"/>
                <w:szCs w:val="24"/>
              </w:rPr>
            </w:pPr>
            <w:r>
              <w:rPr>
                <w:rFonts w:eastAsiaTheme="minorHAnsi"/>
                <w:iCs/>
                <w:color w:val="000000"/>
                <w:szCs w:val="24"/>
              </w:rPr>
              <w:t>9</w:t>
            </w:r>
          </w:p>
          <w:p w14:paraId="7029D570" w14:textId="77777777" w:rsidR="00495376" w:rsidRPr="009F2C9D" w:rsidRDefault="00495376" w:rsidP="007B7EB1">
            <w:pPr>
              <w:autoSpaceDE w:val="0"/>
              <w:autoSpaceDN w:val="0"/>
              <w:adjustRightInd w:val="0"/>
              <w:jc w:val="both"/>
              <w:rPr>
                <w:rFonts w:eastAsiaTheme="minorHAnsi"/>
                <w:iCs/>
                <w:color w:val="000000"/>
                <w:szCs w:val="24"/>
              </w:rPr>
            </w:pPr>
            <w:r w:rsidRPr="009F2C9D">
              <w:rPr>
                <w:rFonts w:eastAsiaTheme="minorHAnsi"/>
                <w:iCs/>
                <w:color w:val="000000"/>
                <w:szCs w:val="24"/>
              </w:rPr>
              <w:t>10</w:t>
            </w:r>
          </w:p>
          <w:p w14:paraId="0FEE2AA4" w14:textId="77777777" w:rsidR="00495376" w:rsidRPr="009F2C9D" w:rsidRDefault="00495376" w:rsidP="007B7EB1">
            <w:pPr>
              <w:autoSpaceDE w:val="0"/>
              <w:autoSpaceDN w:val="0"/>
              <w:adjustRightInd w:val="0"/>
              <w:jc w:val="both"/>
              <w:rPr>
                <w:rFonts w:eastAsiaTheme="minorHAnsi"/>
                <w:iCs/>
                <w:color w:val="000000"/>
                <w:szCs w:val="24"/>
              </w:rPr>
            </w:pPr>
            <w:r w:rsidRPr="009F2C9D">
              <w:rPr>
                <w:rFonts w:eastAsiaTheme="minorHAnsi"/>
                <w:iCs/>
                <w:color w:val="000000"/>
                <w:szCs w:val="24"/>
              </w:rPr>
              <w:t>12</w:t>
            </w:r>
          </w:p>
        </w:tc>
        <w:tc>
          <w:tcPr>
            <w:tcW w:w="2072" w:type="dxa"/>
          </w:tcPr>
          <w:p w14:paraId="1C2109FD" w14:textId="3A88EF46" w:rsidR="00F27429" w:rsidRDefault="00F27429" w:rsidP="007B7EB1">
            <w:pPr>
              <w:autoSpaceDE w:val="0"/>
              <w:autoSpaceDN w:val="0"/>
              <w:adjustRightInd w:val="0"/>
              <w:jc w:val="both"/>
              <w:rPr>
                <w:rFonts w:eastAsiaTheme="minorHAnsi"/>
                <w:iCs/>
                <w:color w:val="000000"/>
                <w:szCs w:val="24"/>
              </w:rPr>
            </w:pPr>
            <w:r>
              <w:rPr>
                <w:rFonts w:eastAsiaTheme="minorHAnsi"/>
                <w:iCs/>
                <w:color w:val="000000"/>
                <w:szCs w:val="24"/>
              </w:rPr>
              <w:t>-2,5</w:t>
            </w:r>
          </w:p>
          <w:p w14:paraId="3EE6A048" w14:textId="77777777" w:rsidR="00495376" w:rsidRPr="009F2C9D" w:rsidRDefault="009C1B62" w:rsidP="007B7EB1">
            <w:pPr>
              <w:autoSpaceDE w:val="0"/>
              <w:autoSpaceDN w:val="0"/>
              <w:adjustRightInd w:val="0"/>
              <w:jc w:val="both"/>
              <w:rPr>
                <w:rFonts w:eastAsiaTheme="minorHAnsi"/>
                <w:iCs/>
                <w:color w:val="000000"/>
                <w:szCs w:val="24"/>
              </w:rPr>
            </w:pPr>
            <w:r>
              <w:rPr>
                <w:rFonts w:eastAsiaTheme="minorHAnsi"/>
                <w:iCs/>
                <w:color w:val="000000"/>
                <w:szCs w:val="24"/>
              </w:rPr>
              <w:t>-</w:t>
            </w:r>
            <w:r w:rsidR="00495376" w:rsidRPr="009F2C9D">
              <w:rPr>
                <w:rFonts w:eastAsiaTheme="minorHAnsi"/>
                <w:iCs/>
                <w:color w:val="000000"/>
                <w:szCs w:val="24"/>
              </w:rPr>
              <w:t>10,49</w:t>
            </w:r>
          </w:p>
          <w:p w14:paraId="309FC7AB" w14:textId="372A6575" w:rsidR="00495376" w:rsidRPr="009F2C9D" w:rsidRDefault="009C1B62" w:rsidP="009D49D5">
            <w:pPr>
              <w:autoSpaceDE w:val="0"/>
              <w:autoSpaceDN w:val="0"/>
              <w:adjustRightInd w:val="0"/>
              <w:jc w:val="both"/>
              <w:rPr>
                <w:rFonts w:eastAsiaTheme="minorHAnsi"/>
                <w:iCs/>
                <w:color w:val="000000"/>
                <w:szCs w:val="24"/>
              </w:rPr>
            </w:pPr>
            <w:r>
              <w:rPr>
                <w:rFonts w:eastAsiaTheme="minorHAnsi"/>
                <w:iCs/>
                <w:color w:val="000000"/>
                <w:szCs w:val="24"/>
              </w:rPr>
              <w:t>-</w:t>
            </w:r>
            <w:r w:rsidR="00384CAF">
              <w:rPr>
                <w:rFonts w:eastAsiaTheme="minorHAnsi"/>
                <w:iCs/>
                <w:color w:val="000000"/>
                <w:szCs w:val="24"/>
              </w:rPr>
              <w:t>2</w:t>
            </w:r>
            <w:r w:rsidR="00495376" w:rsidRPr="009F2C9D">
              <w:rPr>
                <w:rFonts w:eastAsiaTheme="minorHAnsi"/>
                <w:iCs/>
                <w:color w:val="000000"/>
                <w:szCs w:val="24"/>
              </w:rPr>
              <w:t>,</w:t>
            </w:r>
            <w:r w:rsidR="009D49D5">
              <w:rPr>
                <w:rFonts w:eastAsiaTheme="minorHAnsi"/>
                <w:iCs/>
                <w:color w:val="000000"/>
                <w:szCs w:val="24"/>
              </w:rPr>
              <w:t>89</w:t>
            </w:r>
          </w:p>
        </w:tc>
      </w:tr>
      <w:tr w:rsidR="00495376" w:rsidRPr="009F2C9D" w14:paraId="57B8C41F" w14:textId="77777777" w:rsidTr="007B7EB1">
        <w:tc>
          <w:tcPr>
            <w:tcW w:w="1809" w:type="dxa"/>
            <w:shd w:val="clear" w:color="auto" w:fill="FFFFFF" w:themeFill="background1"/>
          </w:tcPr>
          <w:p w14:paraId="48B3F7BB" w14:textId="77777777" w:rsidR="00495376" w:rsidRPr="009F2C9D" w:rsidRDefault="00495376" w:rsidP="007B7EB1">
            <w:pPr>
              <w:autoSpaceDE w:val="0"/>
              <w:autoSpaceDN w:val="0"/>
              <w:adjustRightInd w:val="0"/>
              <w:jc w:val="both"/>
              <w:rPr>
                <w:rFonts w:eastAsiaTheme="minorHAnsi"/>
                <w:iCs/>
                <w:color w:val="000000"/>
                <w:szCs w:val="24"/>
              </w:rPr>
            </w:pPr>
          </w:p>
        </w:tc>
        <w:tc>
          <w:tcPr>
            <w:tcW w:w="2861" w:type="dxa"/>
            <w:shd w:val="clear" w:color="auto" w:fill="FFFFFF" w:themeFill="background1"/>
          </w:tcPr>
          <w:p w14:paraId="3B33A1AB" w14:textId="218B677F" w:rsidR="00495376" w:rsidRPr="009F2C9D" w:rsidRDefault="00C96040" w:rsidP="00125C81">
            <w:pPr>
              <w:autoSpaceDE w:val="0"/>
              <w:autoSpaceDN w:val="0"/>
              <w:adjustRightInd w:val="0"/>
              <w:jc w:val="both"/>
              <w:rPr>
                <w:rFonts w:eastAsiaTheme="minorHAnsi"/>
                <w:b/>
                <w:iCs/>
                <w:color w:val="000000"/>
                <w:szCs w:val="24"/>
              </w:rPr>
            </w:pPr>
            <w:r>
              <w:rPr>
                <w:rFonts w:eastAsiaTheme="minorHAnsi"/>
                <w:b/>
                <w:iCs/>
                <w:color w:val="000000"/>
                <w:szCs w:val="24"/>
              </w:rPr>
              <w:t>1</w:t>
            </w:r>
            <w:r w:rsidR="00125C81">
              <w:rPr>
                <w:rFonts w:eastAsiaTheme="minorHAnsi"/>
                <w:b/>
                <w:iCs/>
                <w:color w:val="000000"/>
                <w:szCs w:val="24"/>
              </w:rPr>
              <w:t>5</w:t>
            </w:r>
            <w:r w:rsidR="007F407C">
              <w:rPr>
                <w:rFonts w:eastAsiaTheme="minorHAnsi"/>
                <w:b/>
                <w:iCs/>
                <w:color w:val="000000"/>
                <w:szCs w:val="24"/>
              </w:rPr>
              <w:t>,</w:t>
            </w:r>
            <w:r w:rsidR="00125C81">
              <w:rPr>
                <w:rFonts w:eastAsiaTheme="minorHAnsi"/>
                <w:b/>
                <w:iCs/>
                <w:color w:val="000000"/>
                <w:szCs w:val="24"/>
              </w:rPr>
              <w:t>88</w:t>
            </w:r>
          </w:p>
        </w:tc>
        <w:tc>
          <w:tcPr>
            <w:tcW w:w="3112" w:type="dxa"/>
            <w:shd w:val="clear" w:color="auto" w:fill="auto"/>
          </w:tcPr>
          <w:p w14:paraId="46CDE3B4" w14:textId="77777777" w:rsidR="00495376" w:rsidRPr="009F2C9D" w:rsidRDefault="00495376" w:rsidP="007B7EB1">
            <w:pPr>
              <w:autoSpaceDE w:val="0"/>
              <w:autoSpaceDN w:val="0"/>
              <w:adjustRightInd w:val="0"/>
              <w:jc w:val="both"/>
              <w:rPr>
                <w:rFonts w:eastAsiaTheme="minorHAnsi"/>
                <w:iCs/>
                <w:color w:val="000000"/>
                <w:szCs w:val="24"/>
              </w:rPr>
            </w:pPr>
          </w:p>
        </w:tc>
        <w:tc>
          <w:tcPr>
            <w:tcW w:w="2072" w:type="dxa"/>
            <w:shd w:val="clear" w:color="auto" w:fill="auto"/>
          </w:tcPr>
          <w:p w14:paraId="63A54E46" w14:textId="7F5B187C" w:rsidR="00495376" w:rsidRPr="009F2C9D" w:rsidRDefault="009C1B62" w:rsidP="00125C81">
            <w:pPr>
              <w:autoSpaceDE w:val="0"/>
              <w:autoSpaceDN w:val="0"/>
              <w:adjustRightInd w:val="0"/>
              <w:jc w:val="both"/>
              <w:rPr>
                <w:rFonts w:eastAsiaTheme="minorHAnsi"/>
                <w:b/>
                <w:iCs/>
                <w:color w:val="000000"/>
                <w:szCs w:val="24"/>
              </w:rPr>
            </w:pPr>
            <w:r>
              <w:rPr>
                <w:rFonts w:eastAsiaTheme="minorHAnsi"/>
                <w:b/>
                <w:iCs/>
                <w:color w:val="000000"/>
                <w:szCs w:val="24"/>
              </w:rPr>
              <w:t>-</w:t>
            </w:r>
            <w:r w:rsidR="00495376" w:rsidRPr="009F2C9D">
              <w:rPr>
                <w:rFonts w:eastAsiaTheme="minorHAnsi"/>
                <w:b/>
                <w:iCs/>
                <w:color w:val="000000"/>
                <w:szCs w:val="24"/>
              </w:rPr>
              <w:t>1</w:t>
            </w:r>
            <w:r w:rsidR="00125C81">
              <w:rPr>
                <w:rFonts w:eastAsiaTheme="minorHAnsi"/>
                <w:b/>
                <w:iCs/>
                <w:color w:val="000000"/>
                <w:szCs w:val="24"/>
              </w:rPr>
              <w:t>5</w:t>
            </w:r>
            <w:r w:rsidR="00495376" w:rsidRPr="009F2C9D">
              <w:rPr>
                <w:rFonts w:eastAsiaTheme="minorHAnsi"/>
                <w:b/>
                <w:iCs/>
                <w:color w:val="000000"/>
                <w:szCs w:val="24"/>
              </w:rPr>
              <w:t>,</w:t>
            </w:r>
            <w:r w:rsidR="00125C81">
              <w:rPr>
                <w:rFonts w:eastAsiaTheme="minorHAnsi"/>
                <w:b/>
                <w:iCs/>
                <w:color w:val="000000"/>
                <w:szCs w:val="24"/>
              </w:rPr>
              <w:t>88</w:t>
            </w:r>
          </w:p>
        </w:tc>
      </w:tr>
    </w:tbl>
    <w:p w14:paraId="6648BA4B" w14:textId="77777777" w:rsidR="009F2C9D" w:rsidRDefault="009F2C9D" w:rsidP="009F2C9D">
      <w:pPr>
        <w:widowControl w:val="0"/>
        <w:tabs>
          <w:tab w:val="left" w:pos="567"/>
        </w:tabs>
        <w:jc w:val="both"/>
        <w:textAlignment w:val="baseline"/>
        <w:rPr>
          <w:szCs w:val="24"/>
        </w:rPr>
      </w:pPr>
    </w:p>
    <w:p w14:paraId="34911E93" w14:textId="77777777" w:rsidR="00495376" w:rsidRPr="00495376" w:rsidRDefault="00495376" w:rsidP="00495376">
      <w:pPr>
        <w:widowControl w:val="0"/>
        <w:tabs>
          <w:tab w:val="left" w:pos="567"/>
        </w:tabs>
        <w:jc w:val="both"/>
        <w:textAlignment w:val="baseline"/>
        <w:rPr>
          <w:b/>
          <w:i/>
          <w:szCs w:val="24"/>
        </w:rPr>
      </w:pPr>
      <w:r w:rsidRPr="00495376">
        <w:rPr>
          <w:b/>
          <w:i/>
          <w:szCs w:val="24"/>
          <w:u w:val="single"/>
        </w:rPr>
        <w:t>1.</w:t>
      </w:r>
      <w:r>
        <w:rPr>
          <w:b/>
          <w:i/>
          <w:szCs w:val="24"/>
          <w:u w:val="single"/>
        </w:rPr>
        <w:t>3</w:t>
      </w:r>
      <w:r w:rsidRPr="00495376">
        <w:rPr>
          <w:b/>
          <w:i/>
          <w:szCs w:val="24"/>
          <w:u w:val="single"/>
        </w:rPr>
        <w:t>. Šiuo Veiksmų programos keitimu siūloma didinti E</w:t>
      </w:r>
      <w:r>
        <w:rPr>
          <w:b/>
          <w:i/>
          <w:szCs w:val="24"/>
          <w:u w:val="single"/>
        </w:rPr>
        <w:t>SF</w:t>
      </w:r>
      <w:r w:rsidRPr="00495376">
        <w:rPr>
          <w:b/>
          <w:i/>
          <w:szCs w:val="24"/>
          <w:u w:val="single"/>
        </w:rPr>
        <w:t xml:space="preserve"> lėšas, jas perskirstant tarp prioritetų:</w:t>
      </w:r>
    </w:p>
    <w:p w14:paraId="3E4EC059" w14:textId="331359EB" w:rsidR="00495376" w:rsidRPr="00495376" w:rsidRDefault="00495376" w:rsidP="00495376">
      <w:pPr>
        <w:widowControl w:val="0"/>
        <w:numPr>
          <w:ilvl w:val="0"/>
          <w:numId w:val="1"/>
        </w:numPr>
        <w:tabs>
          <w:tab w:val="left" w:pos="567"/>
        </w:tabs>
        <w:jc w:val="both"/>
        <w:textAlignment w:val="baseline"/>
        <w:rPr>
          <w:i/>
          <w:szCs w:val="24"/>
        </w:rPr>
      </w:pPr>
      <w:r>
        <w:rPr>
          <w:i/>
          <w:szCs w:val="24"/>
        </w:rPr>
        <w:t>8</w:t>
      </w:r>
      <w:r w:rsidR="00014445">
        <w:rPr>
          <w:i/>
          <w:szCs w:val="24"/>
        </w:rPr>
        <w:t xml:space="preserve"> prioritetas </w:t>
      </w:r>
      <w:r w:rsidR="00014445" w:rsidRPr="00014445">
        <w:rPr>
          <w:i/>
          <w:szCs w:val="24"/>
        </w:rPr>
        <w:t xml:space="preserve">„Socialinės </w:t>
      </w:r>
      <w:proofErr w:type="spellStart"/>
      <w:r w:rsidR="00014445" w:rsidRPr="00014445">
        <w:rPr>
          <w:i/>
          <w:szCs w:val="24"/>
        </w:rPr>
        <w:t>įtraukties</w:t>
      </w:r>
      <w:proofErr w:type="spellEnd"/>
      <w:r w:rsidR="00014445" w:rsidRPr="00014445">
        <w:rPr>
          <w:i/>
          <w:szCs w:val="24"/>
        </w:rPr>
        <w:t xml:space="preserve"> didinimas ir kova su skurdu“</w:t>
      </w:r>
      <w:r w:rsidRPr="00495376">
        <w:rPr>
          <w:i/>
          <w:szCs w:val="24"/>
        </w:rPr>
        <w:t xml:space="preserve"> </w:t>
      </w:r>
      <w:r w:rsidR="00014445">
        <w:rPr>
          <w:i/>
          <w:szCs w:val="24"/>
        </w:rPr>
        <w:t>ESF</w:t>
      </w:r>
      <w:r w:rsidRPr="00495376">
        <w:rPr>
          <w:i/>
          <w:szCs w:val="24"/>
        </w:rPr>
        <w:t xml:space="preserve"> įgyvendinamoms veikloms (</w:t>
      </w:r>
      <w:r w:rsidR="00F27429">
        <w:rPr>
          <w:b/>
          <w:i/>
          <w:szCs w:val="24"/>
        </w:rPr>
        <w:t>1</w:t>
      </w:r>
      <w:r w:rsidR="00125C81">
        <w:rPr>
          <w:b/>
          <w:i/>
          <w:szCs w:val="24"/>
        </w:rPr>
        <w:t>5</w:t>
      </w:r>
      <w:r>
        <w:rPr>
          <w:b/>
          <w:i/>
          <w:iCs/>
          <w:szCs w:val="24"/>
        </w:rPr>
        <w:t>,</w:t>
      </w:r>
      <w:r w:rsidR="00125C81">
        <w:rPr>
          <w:b/>
          <w:i/>
          <w:iCs/>
          <w:szCs w:val="24"/>
        </w:rPr>
        <w:t>88</w:t>
      </w:r>
      <w:r w:rsidRPr="00495376">
        <w:rPr>
          <w:b/>
          <w:i/>
          <w:szCs w:val="24"/>
        </w:rPr>
        <w:t xml:space="preserve"> mln. </w:t>
      </w:r>
      <w:proofErr w:type="spellStart"/>
      <w:r w:rsidRPr="00495376">
        <w:rPr>
          <w:b/>
          <w:i/>
          <w:szCs w:val="24"/>
        </w:rPr>
        <w:t>eur</w:t>
      </w:r>
      <w:proofErr w:type="spellEnd"/>
      <w:r w:rsidRPr="00495376">
        <w:rPr>
          <w:i/>
          <w:szCs w:val="24"/>
        </w:rPr>
        <w:t>),</w:t>
      </w:r>
    </w:p>
    <w:p w14:paraId="26BBB49D" w14:textId="77777777" w:rsidR="009F2C9D" w:rsidRDefault="009F2C9D" w:rsidP="009F2C9D">
      <w:pPr>
        <w:widowControl w:val="0"/>
        <w:tabs>
          <w:tab w:val="left" w:pos="567"/>
        </w:tabs>
        <w:jc w:val="both"/>
        <w:textAlignment w:val="baseline"/>
        <w:rPr>
          <w:szCs w:val="24"/>
        </w:rPr>
      </w:pPr>
    </w:p>
    <w:p w14:paraId="0A0CBD3C" w14:textId="77777777" w:rsidR="00014445" w:rsidRDefault="00014445" w:rsidP="009F2C9D">
      <w:pPr>
        <w:widowControl w:val="0"/>
        <w:tabs>
          <w:tab w:val="left" w:pos="567"/>
        </w:tabs>
        <w:jc w:val="both"/>
        <w:textAlignment w:val="baseline"/>
        <w:rPr>
          <w:szCs w:val="24"/>
        </w:rPr>
      </w:pPr>
      <w:r w:rsidRPr="00014445">
        <w:rPr>
          <w:i/>
          <w:iCs/>
          <w:szCs w:val="24"/>
          <w:u w:val="single"/>
        </w:rPr>
        <w:t xml:space="preserve">Veiksmų programos </w:t>
      </w:r>
      <w:r>
        <w:rPr>
          <w:i/>
          <w:iCs/>
          <w:szCs w:val="24"/>
          <w:u w:val="single"/>
        </w:rPr>
        <w:t>8</w:t>
      </w:r>
      <w:r w:rsidRPr="00014445">
        <w:rPr>
          <w:i/>
          <w:iCs/>
          <w:szCs w:val="24"/>
          <w:u w:val="single"/>
        </w:rPr>
        <w:t xml:space="preserve"> prioritetas.</w:t>
      </w:r>
    </w:p>
    <w:p w14:paraId="25C4643D" w14:textId="2C8B0FF8" w:rsidR="00014445" w:rsidRPr="00014445" w:rsidRDefault="00014445" w:rsidP="00F42F4C">
      <w:pPr>
        <w:autoSpaceDE w:val="0"/>
        <w:autoSpaceDN w:val="0"/>
        <w:adjustRightInd w:val="0"/>
        <w:ind w:firstLine="601"/>
        <w:jc w:val="both"/>
        <w:rPr>
          <w:rFonts w:eastAsiaTheme="minorHAnsi"/>
          <w:iCs/>
          <w:color w:val="000000"/>
          <w:szCs w:val="24"/>
        </w:rPr>
      </w:pPr>
      <w:bookmarkStart w:id="1" w:name="_Hlk120803579"/>
      <w:r w:rsidRPr="00014445">
        <w:rPr>
          <w:rFonts w:eastAsiaTheme="minorHAnsi"/>
          <w:iCs/>
          <w:color w:val="000000"/>
          <w:szCs w:val="24"/>
        </w:rPr>
        <w:t xml:space="preserve">2022 m. balandžio mėn. buvo patvirtinti Reglamento Nr. 1303/2013 pakeitimai, kuriuo, reaguojant į neteisėtą </w:t>
      </w:r>
      <w:proofErr w:type="spellStart"/>
      <w:r w:rsidR="005E550E">
        <w:rPr>
          <w:rFonts w:eastAsiaTheme="minorHAnsi"/>
          <w:iCs/>
          <w:color w:val="000000"/>
          <w:szCs w:val="24"/>
        </w:rPr>
        <w:t>r</w:t>
      </w:r>
      <w:r w:rsidRPr="00014445">
        <w:rPr>
          <w:rFonts w:eastAsiaTheme="minorHAnsi"/>
          <w:iCs/>
          <w:color w:val="000000"/>
          <w:szCs w:val="24"/>
        </w:rPr>
        <w:t>usijos</w:t>
      </w:r>
      <w:proofErr w:type="spellEnd"/>
      <w:r w:rsidRPr="00014445">
        <w:rPr>
          <w:rFonts w:eastAsiaTheme="minorHAnsi"/>
          <w:iCs/>
          <w:color w:val="000000"/>
          <w:szCs w:val="24"/>
        </w:rPr>
        <w:t xml:space="preserve"> karinę agresiją prieš Ukrainą ir atliepiant Europos Komisijos iniciatyvą „Sanglaudos veiksmai pabėgėliams Europoje” (CARE), numatyta galimybė finansuoti veiksmus, skirtus padėti iš Ukrainos nuo karo bėgantiems asmenims. </w:t>
      </w:r>
    </w:p>
    <w:bookmarkEnd w:id="1"/>
    <w:p w14:paraId="7A464FE6" w14:textId="5853C4D4" w:rsidR="00014445" w:rsidRDefault="00F42F4C" w:rsidP="00F42F4C">
      <w:pPr>
        <w:autoSpaceDE w:val="0"/>
        <w:autoSpaceDN w:val="0"/>
        <w:adjustRightInd w:val="0"/>
        <w:ind w:firstLine="601"/>
        <w:jc w:val="both"/>
        <w:rPr>
          <w:rFonts w:eastAsiaTheme="minorHAnsi"/>
          <w:iCs/>
          <w:color w:val="000000"/>
          <w:szCs w:val="24"/>
        </w:rPr>
      </w:pPr>
      <w:r>
        <w:rPr>
          <w:rFonts w:eastAsiaTheme="minorHAnsi"/>
          <w:iCs/>
          <w:color w:val="000000"/>
          <w:szCs w:val="24"/>
        </w:rPr>
        <w:t>P</w:t>
      </w:r>
      <w:r w:rsidR="00A26A87" w:rsidRPr="00A26A87">
        <w:rPr>
          <w:rFonts w:eastAsiaTheme="minorHAnsi"/>
          <w:iCs/>
          <w:color w:val="000000"/>
          <w:szCs w:val="24"/>
        </w:rPr>
        <w:t>rognozuojama, kad išaugus karo veiksmų Ukrainoje intensyvumui, ypač šaltuoju metų</w:t>
      </w:r>
      <w:r>
        <w:rPr>
          <w:rFonts w:eastAsiaTheme="minorHAnsi"/>
          <w:iCs/>
          <w:color w:val="000000"/>
          <w:szCs w:val="24"/>
        </w:rPr>
        <w:t xml:space="preserve"> laiku</w:t>
      </w:r>
      <w:r w:rsidR="00A26A87" w:rsidRPr="00A26A87">
        <w:rPr>
          <w:rFonts w:eastAsiaTheme="minorHAnsi"/>
          <w:iCs/>
          <w:color w:val="000000"/>
          <w:szCs w:val="24"/>
        </w:rPr>
        <w:t>, per 2023 m. į Lietuvą galėtų atvykti iki 75 tūkst. pabėgėlių iš Ukrainos.</w:t>
      </w:r>
      <w:r>
        <w:rPr>
          <w:rFonts w:eastAsiaTheme="minorHAnsi"/>
          <w:iCs/>
          <w:color w:val="000000"/>
          <w:szCs w:val="24"/>
        </w:rPr>
        <w:t xml:space="preserve"> </w:t>
      </w:r>
      <w:r w:rsidR="00013125">
        <w:rPr>
          <w:rFonts w:eastAsiaTheme="minorHAnsi"/>
          <w:iCs/>
          <w:color w:val="000000"/>
          <w:szCs w:val="24"/>
        </w:rPr>
        <w:t>Atsižvelgiant į tai</w:t>
      </w:r>
      <w:r w:rsidR="00967F2B">
        <w:rPr>
          <w:rFonts w:eastAsiaTheme="minorHAnsi"/>
          <w:iCs/>
          <w:color w:val="000000"/>
          <w:szCs w:val="24"/>
        </w:rPr>
        <w:t>,</w:t>
      </w:r>
      <w:r w:rsidR="00013125">
        <w:rPr>
          <w:rFonts w:eastAsiaTheme="minorHAnsi"/>
          <w:iCs/>
          <w:color w:val="000000"/>
          <w:szCs w:val="24"/>
        </w:rPr>
        <w:t xml:space="preserve"> p</w:t>
      </w:r>
      <w:r w:rsidR="00014445" w:rsidRPr="00014445">
        <w:rPr>
          <w:rFonts w:eastAsiaTheme="minorHAnsi"/>
          <w:iCs/>
          <w:color w:val="000000"/>
          <w:szCs w:val="24"/>
        </w:rPr>
        <w:t>apildomos lėšos bus skirtos</w:t>
      </w:r>
      <w:r w:rsidR="00013125" w:rsidRPr="00013125">
        <w:rPr>
          <w:rFonts w:eastAsiaTheme="minorHAnsi"/>
          <w:iCs/>
          <w:color w:val="000000"/>
          <w:szCs w:val="24"/>
        </w:rPr>
        <w:t xml:space="preserve"> Ukrainos pabėgėlių apgyvend</w:t>
      </w:r>
      <w:r w:rsidR="00013125">
        <w:rPr>
          <w:rFonts w:eastAsiaTheme="minorHAnsi"/>
          <w:iCs/>
          <w:color w:val="000000"/>
          <w:szCs w:val="24"/>
        </w:rPr>
        <w:t>inimo sąlyg</w:t>
      </w:r>
      <w:r w:rsidR="00967F2B">
        <w:rPr>
          <w:rFonts w:eastAsiaTheme="minorHAnsi"/>
          <w:iCs/>
          <w:color w:val="000000"/>
          <w:szCs w:val="24"/>
        </w:rPr>
        <w:t>ų gerinimui (įrengimui)</w:t>
      </w:r>
      <w:r w:rsidR="00013125">
        <w:rPr>
          <w:rFonts w:eastAsiaTheme="minorHAnsi"/>
          <w:iCs/>
          <w:color w:val="000000"/>
          <w:szCs w:val="24"/>
        </w:rPr>
        <w:t>.</w:t>
      </w:r>
    </w:p>
    <w:p w14:paraId="76741F4A" w14:textId="365E5B31" w:rsidR="00013125" w:rsidRPr="00A45F4D" w:rsidRDefault="00A45F4D" w:rsidP="00F42F4C">
      <w:pPr>
        <w:autoSpaceDE w:val="0"/>
        <w:autoSpaceDN w:val="0"/>
        <w:adjustRightInd w:val="0"/>
        <w:ind w:firstLine="601"/>
        <w:jc w:val="both"/>
        <w:rPr>
          <w:rFonts w:eastAsiaTheme="minorHAnsi"/>
          <w:bCs/>
          <w:iCs/>
          <w:color w:val="000000"/>
          <w:szCs w:val="24"/>
        </w:rPr>
      </w:pPr>
      <w:r w:rsidRPr="00A45F4D">
        <w:rPr>
          <w:rFonts w:eastAsiaTheme="minorHAnsi"/>
          <w:bCs/>
          <w:iCs/>
          <w:color w:val="000000"/>
          <w:szCs w:val="24"/>
        </w:rPr>
        <w:t xml:space="preserve">Siūloma </w:t>
      </w:r>
      <w:r w:rsidR="00F27429">
        <w:rPr>
          <w:rFonts w:eastAsiaTheme="minorHAnsi"/>
          <w:b/>
          <w:bCs/>
          <w:iCs/>
          <w:color w:val="000000"/>
          <w:szCs w:val="24"/>
        </w:rPr>
        <w:t>1</w:t>
      </w:r>
      <w:r w:rsidR="00125C81">
        <w:rPr>
          <w:rFonts w:eastAsiaTheme="minorHAnsi"/>
          <w:b/>
          <w:bCs/>
          <w:iCs/>
          <w:color w:val="000000"/>
          <w:szCs w:val="24"/>
        </w:rPr>
        <w:t>5</w:t>
      </w:r>
      <w:r w:rsidR="005B0239">
        <w:rPr>
          <w:rFonts w:eastAsiaTheme="minorHAnsi"/>
          <w:b/>
          <w:bCs/>
          <w:iCs/>
          <w:color w:val="000000"/>
          <w:szCs w:val="24"/>
        </w:rPr>
        <w:t>,</w:t>
      </w:r>
      <w:r w:rsidR="00125C81">
        <w:rPr>
          <w:rFonts w:eastAsiaTheme="minorHAnsi"/>
          <w:b/>
          <w:bCs/>
          <w:iCs/>
          <w:color w:val="000000"/>
          <w:szCs w:val="24"/>
        </w:rPr>
        <w:t>88</w:t>
      </w:r>
      <w:r w:rsidRPr="00A45F4D">
        <w:rPr>
          <w:rFonts w:eastAsiaTheme="minorHAnsi"/>
          <w:b/>
          <w:bCs/>
          <w:iCs/>
          <w:color w:val="000000"/>
          <w:szCs w:val="24"/>
        </w:rPr>
        <w:t xml:space="preserve"> mln. </w:t>
      </w:r>
      <w:r w:rsidR="00826866">
        <w:rPr>
          <w:rFonts w:eastAsiaTheme="minorHAnsi"/>
          <w:b/>
          <w:bCs/>
          <w:iCs/>
          <w:color w:val="000000"/>
          <w:szCs w:val="24"/>
        </w:rPr>
        <w:t>e</w:t>
      </w:r>
      <w:r w:rsidRPr="00A45F4D">
        <w:rPr>
          <w:rFonts w:eastAsiaTheme="minorHAnsi"/>
          <w:b/>
          <w:bCs/>
          <w:iCs/>
          <w:color w:val="000000"/>
          <w:szCs w:val="24"/>
        </w:rPr>
        <w:t>ur</w:t>
      </w:r>
      <w:r w:rsidR="00826866">
        <w:rPr>
          <w:rFonts w:eastAsiaTheme="minorHAnsi"/>
          <w:b/>
          <w:bCs/>
          <w:iCs/>
          <w:color w:val="000000"/>
          <w:szCs w:val="24"/>
        </w:rPr>
        <w:t>ų</w:t>
      </w:r>
      <w:r w:rsidRPr="00A45F4D">
        <w:rPr>
          <w:rFonts w:eastAsiaTheme="minorHAnsi"/>
          <w:bCs/>
          <w:iCs/>
          <w:color w:val="000000"/>
          <w:szCs w:val="24"/>
        </w:rPr>
        <w:t xml:space="preserve"> </w:t>
      </w:r>
      <w:r w:rsidRPr="00A45F4D">
        <w:rPr>
          <w:rFonts w:eastAsiaTheme="minorHAnsi"/>
          <w:b/>
          <w:bCs/>
          <w:iCs/>
          <w:color w:val="000000"/>
          <w:szCs w:val="24"/>
        </w:rPr>
        <w:t>didinti</w:t>
      </w:r>
      <w:r w:rsidRPr="00A45F4D">
        <w:rPr>
          <w:rFonts w:eastAsiaTheme="minorHAnsi"/>
          <w:bCs/>
          <w:iCs/>
          <w:color w:val="000000"/>
          <w:szCs w:val="24"/>
        </w:rPr>
        <w:t xml:space="preserve"> </w:t>
      </w:r>
      <w:r w:rsidRPr="00A45F4D">
        <w:rPr>
          <w:rFonts w:eastAsiaTheme="minorHAnsi"/>
          <w:b/>
          <w:bCs/>
          <w:iCs/>
          <w:color w:val="000000"/>
          <w:szCs w:val="24"/>
        </w:rPr>
        <w:t>skirtą finansavimą</w:t>
      </w:r>
      <w:r w:rsidRPr="00A45F4D">
        <w:rPr>
          <w:rFonts w:eastAsiaTheme="minorHAnsi"/>
          <w:bCs/>
          <w:iCs/>
          <w:color w:val="000000"/>
          <w:szCs w:val="24"/>
        </w:rPr>
        <w:t xml:space="preserve"> Veiksmų program</w:t>
      </w:r>
      <w:r w:rsidR="00826866">
        <w:rPr>
          <w:rFonts w:eastAsiaTheme="minorHAnsi"/>
          <w:bCs/>
          <w:iCs/>
          <w:color w:val="000000"/>
          <w:szCs w:val="24"/>
        </w:rPr>
        <w:t>os 8 prioriteto 8.3.1</w:t>
      </w:r>
      <w:r w:rsidRPr="00A45F4D">
        <w:rPr>
          <w:rFonts w:eastAsiaTheme="minorHAnsi"/>
          <w:bCs/>
          <w:iCs/>
          <w:color w:val="000000"/>
          <w:szCs w:val="24"/>
        </w:rPr>
        <w:t xml:space="preserve"> uždavini</w:t>
      </w:r>
      <w:r w:rsidR="00826866">
        <w:rPr>
          <w:rFonts w:eastAsiaTheme="minorHAnsi"/>
          <w:bCs/>
          <w:iCs/>
          <w:color w:val="000000"/>
          <w:szCs w:val="24"/>
        </w:rPr>
        <w:t>ui</w:t>
      </w:r>
      <w:r w:rsidRPr="00A45F4D">
        <w:rPr>
          <w:rFonts w:eastAsiaTheme="minorHAnsi"/>
          <w:bCs/>
          <w:iCs/>
          <w:color w:val="000000"/>
          <w:szCs w:val="24"/>
        </w:rPr>
        <w:t xml:space="preserve"> „</w:t>
      </w:r>
      <w:r w:rsidRPr="00826866">
        <w:rPr>
          <w:rFonts w:eastAsiaTheme="minorHAnsi"/>
          <w:bCs/>
          <w:i/>
          <w:iCs/>
          <w:color w:val="000000"/>
          <w:szCs w:val="24"/>
        </w:rPr>
        <w:t>Padidinti labiausiai nutolusių nuo darbo rinkos asmenų integraciją į darbo rinką</w:t>
      </w:r>
      <w:r w:rsidRPr="00A45F4D">
        <w:rPr>
          <w:rFonts w:eastAsiaTheme="minorHAnsi"/>
          <w:bCs/>
          <w:iCs/>
          <w:color w:val="000000"/>
          <w:szCs w:val="24"/>
        </w:rPr>
        <w:t xml:space="preserve">“ </w:t>
      </w:r>
      <w:proofErr w:type="gramStart"/>
      <w:r w:rsidRPr="00A45F4D">
        <w:rPr>
          <w:rFonts w:eastAsiaTheme="minorHAnsi"/>
          <w:bCs/>
          <w:iCs/>
          <w:color w:val="000000"/>
          <w:szCs w:val="24"/>
        </w:rPr>
        <w:t>(</w:t>
      </w:r>
      <w:proofErr w:type="gramEnd"/>
      <w:r w:rsidRPr="00A45F4D">
        <w:rPr>
          <w:rFonts w:eastAsiaTheme="minorHAnsi"/>
          <w:bCs/>
          <w:iCs/>
          <w:color w:val="000000"/>
          <w:szCs w:val="24"/>
        </w:rPr>
        <w:t>E</w:t>
      </w:r>
      <w:r>
        <w:rPr>
          <w:rFonts w:eastAsiaTheme="minorHAnsi"/>
          <w:bCs/>
          <w:iCs/>
          <w:color w:val="000000"/>
          <w:szCs w:val="24"/>
        </w:rPr>
        <w:t>SF</w:t>
      </w:r>
      <w:r w:rsidRPr="00A45F4D">
        <w:rPr>
          <w:rFonts w:eastAsiaTheme="minorHAnsi"/>
          <w:bCs/>
          <w:iCs/>
          <w:color w:val="000000"/>
          <w:szCs w:val="24"/>
        </w:rPr>
        <w:t xml:space="preserve"> </w:t>
      </w:r>
      <w:r w:rsidR="00826866" w:rsidRPr="00826866">
        <w:rPr>
          <w:rFonts w:eastAsiaTheme="minorHAnsi"/>
          <w:b/>
          <w:bCs/>
          <w:iCs/>
          <w:color w:val="000000"/>
          <w:szCs w:val="24"/>
        </w:rPr>
        <w:t>intervencijų kategorija</w:t>
      </w:r>
      <w:r w:rsidRPr="00A45F4D">
        <w:rPr>
          <w:rFonts w:eastAsiaTheme="minorHAnsi"/>
          <w:b/>
          <w:bCs/>
          <w:iCs/>
          <w:color w:val="000000"/>
          <w:szCs w:val="24"/>
        </w:rPr>
        <w:t xml:space="preserve"> </w:t>
      </w:r>
      <w:r>
        <w:rPr>
          <w:rFonts w:eastAsiaTheme="minorHAnsi"/>
          <w:b/>
          <w:bCs/>
          <w:iCs/>
          <w:color w:val="000000"/>
          <w:szCs w:val="24"/>
        </w:rPr>
        <w:t>109</w:t>
      </w:r>
      <w:r w:rsidRPr="00A45F4D">
        <w:rPr>
          <w:rFonts w:eastAsiaTheme="minorHAnsi"/>
          <w:bCs/>
          <w:iCs/>
          <w:color w:val="000000"/>
          <w:szCs w:val="24"/>
        </w:rPr>
        <w:t xml:space="preserve"> „</w:t>
      </w:r>
      <w:r w:rsidRPr="00826866">
        <w:rPr>
          <w:rFonts w:eastAsiaTheme="minorHAnsi"/>
          <w:bCs/>
          <w:i/>
          <w:iCs/>
          <w:color w:val="000000"/>
          <w:szCs w:val="24"/>
        </w:rPr>
        <w:t xml:space="preserve">Aktyvi </w:t>
      </w:r>
      <w:proofErr w:type="spellStart"/>
      <w:r w:rsidRPr="00826866">
        <w:rPr>
          <w:rFonts w:eastAsiaTheme="minorHAnsi"/>
          <w:bCs/>
          <w:i/>
          <w:iCs/>
          <w:color w:val="000000"/>
          <w:szCs w:val="24"/>
        </w:rPr>
        <w:t>įtrauktis</w:t>
      </w:r>
      <w:proofErr w:type="spellEnd"/>
      <w:r w:rsidRPr="00826866">
        <w:rPr>
          <w:rFonts w:eastAsiaTheme="minorHAnsi"/>
          <w:bCs/>
          <w:i/>
          <w:iCs/>
          <w:color w:val="000000"/>
          <w:szCs w:val="24"/>
        </w:rPr>
        <w:t>, be kita ko, siekiant propaguoti lygias galimybes ir aktyvų dalyvavimą ir gerinti įsidarbinimo galimybes</w:t>
      </w:r>
      <w:r>
        <w:rPr>
          <w:rFonts w:eastAsiaTheme="minorHAnsi"/>
          <w:bCs/>
          <w:iCs/>
          <w:color w:val="000000"/>
          <w:szCs w:val="24"/>
        </w:rPr>
        <w:t>“</w:t>
      </w:r>
      <w:r w:rsidRPr="00A45F4D">
        <w:rPr>
          <w:rFonts w:eastAsiaTheme="minorHAnsi"/>
          <w:bCs/>
          <w:iCs/>
          <w:color w:val="000000"/>
          <w:szCs w:val="24"/>
        </w:rPr>
        <w:t>).</w:t>
      </w:r>
      <w:r w:rsidR="0036511D">
        <w:rPr>
          <w:rFonts w:eastAsiaTheme="minorHAnsi"/>
          <w:bCs/>
          <w:iCs/>
          <w:color w:val="000000"/>
          <w:szCs w:val="24"/>
        </w:rPr>
        <w:t xml:space="preserve"> </w:t>
      </w:r>
    </w:p>
    <w:p w14:paraId="5FE15A15" w14:textId="77777777" w:rsidR="009F2C9D" w:rsidRDefault="009F2C9D" w:rsidP="00F42F4C">
      <w:pPr>
        <w:autoSpaceDE w:val="0"/>
        <w:autoSpaceDN w:val="0"/>
        <w:adjustRightInd w:val="0"/>
        <w:ind w:firstLine="601"/>
        <w:jc w:val="both"/>
        <w:rPr>
          <w:rFonts w:eastAsiaTheme="minorHAnsi"/>
          <w:iCs/>
          <w:color w:val="000000"/>
          <w:szCs w:val="24"/>
        </w:rPr>
      </w:pPr>
    </w:p>
    <w:p w14:paraId="3FDAF760" w14:textId="77777777" w:rsidR="009C1B62" w:rsidRPr="001C1358" w:rsidRDefault="009C1B62" w:rsidP="009C1B62">
      <w:pPr>
        <w:widowControl w:val="0"/>
        <w:jc w:val="both"/>
        <w:rPr>
          <w:rFonts w:eastAsiaTheme="minorHAnsi" w:cstheme="minorBidi"/>
          <w:b/>
          <w:i/>
          <w:szCs w:val="24"/>
        </w:rPr>
      </w:pPr>
      <w:r w:rsidRPr="001C1358">
        <w:rPr>
          <w:rFonts w:eastAsiaTheme="minorHAnsi" w:cstheme="minorBidi"/>
          <w:b/>
          <w:i/>
          <w:szCs w:val="24"/>
          <w:u w:val="single"/>
        </w:rPr>
        <w:t>1.</w:t>
      </w:r>
      <w:r>
        <w:rPr>
          <w:rFonts w:eastAsiaTheme="minorHAnsi" w:cstheme="minorBidi"/>
          <w:b/>
          <w:i/>
          <w:szCs w:val="24"/>
          <w:u w:val="single"/>
        </w:rPr>
        <w:t>4</w:t>
      </w:r>
      <w:r w:rsidRPr="001C1358">
        <w:rPr>
          <w:rFonts w:eastAsiaTheme="minorHAnsi" w:cstheme="minorBidi"/>
          <w:b/>
          <w:i/>
          <w:szCs w:val="24"/>
          <w:u w:val="single"/>
        </w:rPr>
        <w:t>. Šiuo Veiksmų programos pakeitimu siūloma mažinti E</w:t>
      </w:r>
      <w:r>
        <w:rPr>
          <w:rFonts w:eastAsiaTheme="minorHAnsi" w:cstheme="minorBidi"/>
          <w:b/>
          <w:i/>
          <w:szCs w:val="24"/>
          <w:u w:val="single"/>
        </w:rPr>
        <w:t>SF</w:t>
      </w:r>
      <w:r w:rsidRPr="001C1358">
        <w:rPr>
          <w:rFonts w:eastAsiaTheme="minorHAnsi" w:cstheme="minorBidi"/>
          <w:b/>
          <w:i/>
          <w:szCs w:val="24"/>
          <w:u w:val="single"/>
        </w:rPr>
        <w:t xml:space="preserve"> lėšas, jas perskirstant tarp prioritetų:</w:t>
      </w:r>
    </w:p>
    <w:p w14:paraId="308E08CA" w14:textId="53C9FC0B" w:rsidR="00F27429" w:rsidRPr="00F27429" w:rsidRDefault="00384CAF" w:rsidP="009C1B62">
      <w:pPr>
        <w:widowControl w:val="0"/>
        <w:numPr>
          <w:ilvl w:val="0"/>
          <w:numId w:val="1"/>
        </w:numPr>
        <w:autoSpaceDE w:val="0"/>
        <w:autoSpaceDN w:val="0"/>
        <w:adjustRightInd w:val="0"/>
        <w:spacing w:after="200" w:line="276" w:lineRule="auto"/>
        <w:contextualSpacing/>
        <w:jc w:val="both"/>
        <w:textAlignment w:val="baseline"/>
        <w:rPr>
          <w:rFonts w:eastAsiaTheme="minorHAnsi"/>
          <w:iCs/>
          <w:color w:val="000000"/>
          <w:szCs w:val="24"/>
        </w:rPr>
      </w:pPr>
      <w:r>
        <w:rPr>
          <w:rFonts w:eastAsiaTheme="minorHAnsi"/>
          <w:iCs/>
          <w:color w:val="000000"/>
          <w:szCs w:val="24"/>
        </w:rPr>
        <w:t>9 prioritetas „</w:t>
      </w:r>
      <w:r w:rsidRPr="00874981">
        <w:rPr>
          <w:rFonts w:eastAsiaTheme="minorHAnsi" w:cstheme="minorBidi"/>
          <w:i/>
          <w:szCs w:val="24"/>
        </w:rPr>
        <w:t>Visuomenės švietimas ir žmogiškųjų išteklių potencialo didinimas</w:t>
      </w:r>
      <w:r w:rsidRPr="001C1358">
        <w:rPr>
          <w:rFonts w:eastAsiaTheme="minorHAnsi" w:cstheme="minorBidi"/>
          <w:i/>
          <w:szCs w:val="24"/>
        </w:rPr>
        <w:t>”</w:t>
      </w:r>
      <w:r>
        <w:rPr>
          <w:rFonts w:eastAsiaTheme="minorHAnsi" w:cstheme="minorBidi"/>
          <w:i/>
          <w:szCs w:val="24"/>
        </w:rPr>
        <w:t xml:space="preserve"> </w:t>
      </w:r>
      <w:r w:rsidRPr="00384CAF">
        <w:rPr>
          <w:rFonts w:eastAsiaTheme="minorHAnsi" w:cstheme="minorBidi"/>
          <w:i/>
          <w:szCs w:val="24"/>
        </w:rPr>
        <w:t>ESF įgyvendinamoms veikloms (</w:t>
      </w:r>
      <w:r w:rsidRPr="00384CAF">
        <w:rPr>
          <w:rFonts w:eastAsiaTheme="minorHAnsi" w:cstheme="minorBidi"/>
          <w:b/>
          <w:i/>
          <w:szCs w:val="24"/>
        </w:rPr>
        <w:t>-</w:t>
      </w:r>
      <w:r>
        <w:rPr>
          <w:rFonts w:eastAsiaTheme="minorHAnsi" w:cstheme="minorBidi"/>
          <w:b/>
          <w:i/>
          <w:iCs/>
          <w:szCs w:val="24"/>
        </w:rPr>
        <w:t>2</w:t>
      </w:r>
      <w:r w:rsidRPr="00384CAF">
        <w:rPr>
          <w:rFonts w:eastAsiaTheme="minorHAnsi" w:cstheme="minorBidi"/>
          <w:b/>
          <w:i/>
          <w:iCs/>
          <w:szCs w:val="24"/>
        </w:rPr>
        <w:t>,</w:t>
      </w:r>
      <w:r>
        <w:rPr>
          <w:rFonts w:eastAsiaTheme="minorHAnsi" w:cstheme="minorBidi"/>
          <w:b/>
          <w:i/>
          <w:iCs/>
          <w:szCs w:val="24"/>
        </w:rPr>
        <w:t>5</w:t>
      </w:r>
      <w:r w:rsidRPr="00384CAF">
        <w:rPr>
          <w:rFonts w:eastAsiaTheme="minorHAnsi" w:cstheme="minorBidi"/>
          <w:b/>
          <w:i/>
          <w:szCs w:val="24"/>
        </w:rPr>
        <w:t xml:space="preserve"> mln. </w:t>
      </w:r>
      <w:proofErr w:type="spellStart"/>
      <w:r w:rsidRPr="00384CAF">
        <w:rPr>
          <w:rFonts w:eastAsiaTheme="minorHAnsi" w:cstheme="minorBidi"/>
          <w:b/>
          <w:i/>
          <w:szCs w:val="24"/>
        </w:rPr>
        <w:t>eur</w:t>
      </w:r>
      <w:proofErr w:type="spellEnd"/>
      <w:r>
        <w:rPr>
          <w:rFonts w:eastAsiaTheme="minorHAnsi" w:cstheme="minorBidi"/>
          <w:i/>
          <w:szCs w:val="24"/>
        </w:rPr>
        <w:t>);</w:t>
      </w:r>
    </w:p>
    <w:p w14:paraId="4E50FB4F" w14:textId="1A7AFFC7" w:rsidR="009C1B62" w:rsidRPr="009C1B62" w:rsidRDefault="009C1B62" w:rsidP="009C1B62">
      <w:pPr>
        <w:widowControl w:val="0"/>
        <w:numPr>
          <w:ilvl w:val="0"/>
          <w:numId w:val="1"/>
        </w:numPr>
        <w:autoSpaceDE w:val="0"/>
        <w:autoSpaceDN w:val="0"/>
        <w:adjustRightInd w:val="0"/>
        <w:spacing w:after="200" w:line="276" w:lineRule="auto"/>
        <w:contextualSpacing/>
        <w:jc w:val="both"/>
        <w:textAlignment w:val="baseline"/>
        <w:rPr>
          <w:rFonts w:eastAsiaTheme="minorHAnsi"/>
          <w:iCs/>
          <w:color w:val="000000"/>
          <w:szCs w:val="24"/>
        </w:rPr>
      </w:pPr>
      <w:r>
        <w:rPr>
          <w:i/>
          <w:szCs w:val="24"/>
        </w:rPr>
        <w:t>10</w:t>
      </w:r>
      <w:r w:rsidRPr="001C1358">
        <w:rPr>
          <w:i/>
          <w:szCs w:val="24"/>
        </w:rPr>
        <w:t xml:space="preserve"> prioritetas „</w:t>
      </w:r>
      <w:r>
        <w:rPr>
          <w:i/>
          <w:szCs w:val="24"/>
        </w:rPr>
        <w:t>V</w:t>
      </w:r>
      <w:r w:rsidRPr="009C1B62">
        <w:rPr>
          <w:i/>
          <w:szCs w:val="24"/>
        </w:rPr>
        <w:t>isuomenės poreikius atitinkantis ir pažangus viešasis valdymas</w:t>
      </w:r>
      <w:r w:rsidRPr="001C1358">
        <w:rPr>
          <w:i/>
          <w:szCs w:val="24"/>
        </w:rPr>
        <w:t>“ E</w:t>
      </w:r>
      <w:r>
        <w:rPr>
          <w:i/>
          <w:szCs w:val="24"/>
        </w:rPr>
        <w:t>S</w:t>
      </w:r>
      <w:r w:rsidRPr="001C1358">
        <w:rPr>
          <w:i/>
          <w:szCs w:val="24"/>
        </w:rPr>
        <w:t>F įgyvendinamoms veikloms (</w:t>
      </w:r>
      <w:r w:rsidRPr="001C1358">
        <w:rPr>
          <w:b/>
          <w:i/>
          <w:szCs w:val="24"/>
        </w:rPr>
        <w:t>-</w:t>
      </w:r>
      <w:r>
        <w:rPr>
          <w:b/>
          <w:i/>
          <w:iCs/>
          <w:szCs w:val="24"/>
        </w:rPr>
        <w:t>10,49</w:t>
      </w:r>
      <w:r w:rsidRPr="001C1358">
        <w:rPr>
          <w:b/>
          <w:i/>
          <w:szCs w:val="24"/>
        </w:rPr>
        <w:t xml:space="preserve"> mln. </w:t>
      </w:r>
      <w:proofErr w:type="spellStart"/>
      <w:r w:rsidRPr="001C1358">
        <w:rPr>
          <w:b/>
          <w:i/>
          <w:szCs w:val="24"/>
        </w:rPr>
        <w:t>eur</w:t>
      </w:r>
      <w:proofErr w:type="spellEnd"/>
      <w:r w:rsidR="00384CAF">
        <w:rPr>
          <w:i/>
          <w:szCs w:val="24"/>
        </w:rPr>
        <w:t>);</w:t>
      </w:r>
    </w:p>
    <w:p w14:paraId="13C5F2F3" w14:textId="52DEB395" w:rsidR="009C1B62" w:rsidRPr="009C1B62" w:rsidRDefault="009C1B62" w:rsidP="009C1B62">
      <w:pPr>
        <w:widowControl w:val="0"/>
        <w:numPr>
          <w:ilvl w:val="0"/>
          <w:numId w:val="1"/>
        </w:numPr>
        <w:autoSpaceDE w:val="0"/>
        <w:autoSpaceDN w:val="0"/>
        <w:adjustRightInd w:val="0"/>
        <w:spacing w:after="200" w:line="276" w:lineRule="auto"/>
        <w:contextualSpacing/>
        <w:jc w:val="both"/>
        <w:textAlignment w:val="baseline"/>
        <w:rPr>
          <w:rFonts w:eastAsiaTheme="minorHAnsi"/>
          <w:iCs/>
          <w:color w:val="000000"/>
          <w:szCs w:val="24"/>
        </w:rPr>
      </w:pPr>
      <w:r>
        <w:rPr>
          <w:rFonts w:eastAsiaTheme="minorHAnsi" w:cstheme="minorBidi"/>
          <w:i/>
          <w:szCs w:val="24"/>
        </w:rPr>
        <w:t>12</w:t>
      </w:r>
      <w:r w:rsidRPr="001C1358">
        <w:rPr>
          <w:rFonts w:eastAsiaTheme="minorHAnsi" w:cstheme="minorBidi"/>
          <w:i/>
          <w:szCs w:val="24"/>
        </w:rPr>
        <w:t xml:space="preserve"> prioriteto „</w:t>
      </w:r>
      <w:r w:rsidRPr="009C1B62">
        <w:rPr>
          <w:rFonts w:eastAsiaTheme="minorHAnsi" w:cstheme="minorBidi"/>
          <w:i/>
          <w:szCs w:val="24"/>
        </w:rPr>
        <w:t>Visuomenės švietimas ir žmogiškųjų išteklių potencialo didinimas</w:t>
      </w:r>
      <w:r w:rsidRPr="001C1358">
        <w:rPr>
          <w:rFonts w:eastAsiaTheme="minorHAnsi" w:cstheme="minorBidi"/>
          <w:i/>
          <w:szCs w:val="24"/>
        </w:rPr>
        <w:t>” E</w:t>
      </w:r>
      <w:r>
        <w:rPr>
          <w:rFonts w:eastAsiaTheme="minorHAnsi" w:cstheme="minorBidi"/>
          <w:i/>
          <w:szCs w:val="24"/>
        </w:rPr>
        <w:t>S</w:t>
      </w:r>
      <w:r w:rsidRPr="001C1358">
        <w:rPr>
          <w:rFonts w:eastAsiaTheme="minorHAnsi" w:cstheme="minorBidi"/>
          <w:i/>
          <w:szCs w:val="24"/>
        </w:rPr>
        <w:t>F įgyvendinamoms veikloms (</w:t>
      </w:r>
      <w:r w:rsidRPr="001C1358">
        <w:rPr>
          <w:rFonts w:eastAsiaTheme="minorHAnsi" w:cstheme="minorBidi"/>
          <w:b/>
          <w:i/>
          <w:szCs w:val="24"/>
        </w:rPr>
        <w:t>-</w:t>
      </w:r>
      <w:r w:rsidR="009D49D5">
        <w:rPr>
          <w:rFonts w:eastAsiaTheme="minorHAnsi" w:cstheme="minorBidi"/>
          <w:b/>
          <w:i/>
          <w:iCs/>
          <w:szCs w:val="24"/>
        </w:rPr>
        <w:t>2</w:t>
      </w:r>
      <w:r w:rsidR="00FE5936">
        <w:rPr>
          <w:rFonts w:eastAsiaTheme="minorHAnsi" w:cstheme="minorBidi"/>
          <w:b/>
          <w:i/>
          <w:iCs/>
          <w:szCs w:val="24"/>
        </w:rPr>
        <w:t>,</w:t>
      </w:r>
      <w:r w:rsidR="009D49D5">
        <w:rPr>
          <w:rFonts w:eastAsiaTheme="minorHAnsi" w:cstheme="minorBidi"/>
          <w:b/>
          <w:i/>
          <w:iCs/>
          <w:szCs w:val="24"/>
        </w:rPr>
        <w:t>89</w:t>
      </w:r>
      <w:r w:rsidR="00FE5936">
        <w:rPr>
          <w:rFonts w:eastAsiaTheme="minorHAnsi" w:cstheme="minorBidi"/>
          <w:b/>
          <w:i/>
          <w:iCs/>
          <w:szCs w:val="24"/>
        </w:rPr>
        <w:t xml:space="preserve"> mln.</w:t>
      </w:r>
      <w:r w:rsidRPr="001C1358">
        <w:rPr>
          <w:rFonts w:eastAsiaTheme="minorHAnsi" w:cstheme="minorBidi"/>
          <w:b/>
          <w:i/>
          <w:szCs w:val="24"/>
        </w:rPr>
        <w:t xml:space="preserve"> </w:t>
      </w:r>
      <w:proofErr w:type="spellStart"/>
      <w:r w:rsidRPr="001C1358">
        <w:rPr>
          <w:rFonts w:eastAsiaTheme="minorHAnsi" w:cstheme="minorBidi"/>
          <w:b/>
          <w:i/>
          <w:szCs w:val="24"/>
        </w:rPr>
        <w:t>eur</w:t>
      </w:r>
      <w:proofErr w:type="spellEnd"/>
      <w:r w:rsidRPr="001C1358">
        <w:rPr>
          <w:rFonts w:eastAsiaTheme="minorHAnsi" w:cstheme="minorBidi"/>
          <w:i/>
          <w:szCs w:val="24"/>
        </w:rPr>
        <w:t>).</w:t>
      </w:r>
    </w:p>
    <w:p w14:paraId="2C060150" w14:textId="77777777" w:rsidR="009C1B62" w:rsidRDefault="009C1B62" w:rsidP="0062446D">
      <w:pPr>
        <w:autoSpaceDE w:val="0"/>
        <w:autoSpaceDN w:val="0"/>
        <w:adjustRightInd w:val="0"/>
        <w:jc w:val="both"/>
        <w:rPr>
          <w:rFonts w:eastAsiaTheme="minorHAnsi"/>
          <w:iCs/>
          <w:color w:val="000000"/>
          <w:szCs w:val="24"/>
        </w:rPr>
      </w:pPr>
    </w:p>
    <w:p w14:paraId="50EF6D8B" w14:textId="4C0B9534" w:rsidR="00384CAF" w:rsidRPr="00384CAF" w:rsidRDefault="00384CAF" w:rsidP="00384CAF">
      <w:pPr>
        <w:autoSpaceDE w:val="0"/>
        <w:autoSpaceDN w:val="0"/>
        <w:adjustRightInd w:val="0"/>
        <w:jc w:val="both"/>
        <w:rPr>
          <w:rFonts w:eastAsiaTheme="minorHAnsi"/>
          <w:iCs/>
          <w:color w:val="000000"/>
          <w:szCs w:val="24"/>
        </w:rPr>
      </w:pPr>
      <w:r w:rsidRPr="00384CAF">
        <w:rPr>
          <w:rFonts w:eastAsiaTheme="minorHAnsi"/>
          <w:i/>
          <w:iCs/>
          <w:color w:val="000000"/>
          <w:szCs w:val="24"/>
          <w:u w:val="single"/>
        </w:rPr>
        <w:t xml:space="preserve">Veiksmų programos </w:t>
      </w:r>
      <w:r>
        <w:rPr>
          <w:rFonts w:eastAsiaTheme="minorHAnsi"/>
          <w:i/>
          <w:iCs/>
          <w:color w:val="000000"/>
          <w:szCs w:val="24"/>
          <w:u w:val="single"/>
        </w:rPr>
        <w:t>9</w:t>
      </w:r>
      <w:r w:rsidRPr="00384CAF">
        <w:rPr>
          <w:rFonts w:eastAsiaTheme="minorHAnsi"/>
          <w:i/>
          <w:iCs/>
          <w:color w:val="000000"/>
          <w:szCs w:val="24"/>
          <w:u w:val="single"/>
        </w:rPr>
        <w:t xml:space="preserve"> prioritetas.</w:t>
      </w:r>
    </w:p>
    <w:p w14:paraId="3F6927B0" w14:textId="21912D50" w:rsidR="009E60A5" w:rsidRDefault="009E60A5" w:rsidP="009E60A5">
      <w:pPr>
        <w:autoSpaceDE w:val="0"/>
        <w:autoSpaceDN w:val="0"/>
        <w:adjustRightInd w:val="0"/>
        <w:ind w:firstLine="601"/>
        <w:jc w:val="both"/>
        <w:rPr>
          <w:rFonts w:eastAsiaTheme="minorHAnsi"/>
          <w:iCs/>
          <w:color w:val="000000"/>
          <w:szCs w:val="24"/>
        </w:rPr>
      </w:pPr>
      <w:r w:rsidRPr="009E60A5">
        <w:rPr>
          <w:rFonts w:eastAsiaTheme="minorHAnsi"/>
          <w:iCs/>
          <w:color w:val="000000"/>
          <w:szCs w:val="24"/>
        </w:rPr>
        <w:t xml:space="preserve">9 prioriteto lėšos siūlomos mažinti (perskirstyti) dėl dalies lėšų nepanaudojimo verslo projektuose – vykdomų projektų apimčių mažinimo ar net nutraukimo. Tokios situacijos susiklostymui įtakos turėjo dėl </w:t>
      </w:r>
      <w:proofErr w:type="spellStart"/>
      <w:r w:rsidRPr="009E60A5">
        <w:rPr>
          <w:rFonts w:eastAsiaTheme="minorHAnsi"/>
          <w:iCs/>
          <w:color w:val="000000"/>
          <w:szCs w:val="24"/>
        </w:rPr>
        <w:t>Covid-19</w:t>
      </w:r>
      <w:proofErr w:type="spellEnd"/>
      <w:r w:rsidRPr="009E60A5">
        <w:rPr>
          <w:rFonts w:eastAsiaTheme="minorHAnsi"/>
          <w:iCs/>
          <w:color w:val="000000"/>
          <w:szCs w:val="24"/>
        </w:rPr>
        <w:t xml:space="preserve"> 2020 m. sustojęs mokymų procesas, kuomet buvo susiduriama su veiklų vykdymo apribojimais, vėliau dėl šios priežasties ir dėl kitų geopolitinių veiksnių (Kinijos ekonominių sankcijų, karo Ukrainoje) verslas didesnį dėmesį skyrė vykdomos veiklos išsaugojimui, perorientavimui, o ne darbuotojų mokymams.</w:t>
      </w:r>
    </w:p>
    <w:p w14:paraId="59841992" w14:textId="244BB8C6" w:rsidR="009E60A5" w:rsidRPr="009E60A5" w:rsidRDefault="009E60A5" w:rsidP="009E60A5">
      <w:pPr>
        <w:autoSpaceDE w:val="0"/>
        <w:autoSpaceDN w:val="0"/>
        <w:adjustRightInd w:val="0"/>
        <w:ind w:firstLine="601"/>
        <w:jc w:val="both"/>
        <w:rPr>
          <w:rFonts w:eastAsiaTheme="minorHAnsi"/>
          <w:iCs/>
          <w:color w:val="000000"/>
          <w:szCs w:val="24"/>
        </w:rPr>
      </w:pPr>
      <w:r w:rsidRPr="009E60A5">
        <w:rPr>
          <w:rFonts w:eastAsiaTheme="minorHAnsi"/>
          <w:b/>
          <w:bCs/>
          <w:iCs/>
          <w:color w:val="000000"/>
          <w:szCs w:val="24"/>
        </w:rPr>
        <w:t xml:space="preserve">Siūloma </w:t>
      </w:r>
      <w:r>
        <w:rPr>
          <w:rFonts w:eastAsiaTheme="minorHAnsi"/>
          <w:b/>
          <w:bCs/>
          <w:iCs/>
          <w:color w:val="000000"/>
          <w:szCs w:val="24"/>
        </w:rPr>
        <w:t>2</w:t>
      </w:r>
      <w:r w:rsidRPr="009E60A5">
        <w:rPr>
          <w:rFonts w:eastAsiaTheme="minorHAnsi"/>
          <w:b/>
          <w:bCs/>
          <w:iCs/>
          <w:color w:val="000000"/>
          <w:szCs w:val="24"/>
        </w:rPr>
        <w:t>,</w:t>
      </w:r>
      <w:r>
        <w:rPr>
          <w:rFonts w:eastAsiaTheme="minorHAnsi"/>
          <w:b/>
          <w:bCs/>
          <w:iCs/>
          <w:color w:val="000000"/>
          <w:szCs w:val="24"/>
        </w:rPr>
        <w:t>5</w:t>
      </w:r>
      <w:r w:rsidRPr="009E60A5">
        <w:rPr>
          <w:rFonts w:eastAsiaTheme="minorHAnsi"/>
          <w:b/>
          <w:bCs/>
          <w:iCs/>
          <w:color w:val="000000"/>
          <w:szCs w:val="24"/>
        </w:rPr>
        <w:t xml:space="preserve"> mln. </w:t>
      </w:r>
      <w:proofErr w:type="spellStart"/>
      <w:r w:rsidRPr="009E60A5">
        <w:rPr>
          <w:rFonts w:eastAsiaTheme="minorHAnsi"/>
          <w:b/>
          <w:bCs/>
          <w:iCs/>
          <w:color w:val="000000"/>
          <w:szCs w:val="24"/>
        </w:rPr>
        <w:t>Eur</w:t>
      </w:r>
      <w:proofErr w:type="spellEnd"/>
      <w:r w:rsidRPr="009E60A5">
        <w:rPr>
          <w:rFonts w:eastAsiaTheme="minorHAnsi"/>
          <w:b/>
          <w:bCs/>
          <w:iCs/>
          <w:color w:val="000000"/>
          <w:szCs w:val="24"/>
        </w:rPr>
        <w:t xml:space="preserve"> mažinti skirtą finansavimą</w:t>
      </w:r>
      <w:r w:rsidRPr="009E60A5">
        <w:rPr>
          <w:rFonts w:eastAsiaTheme="minorHAnsi"/>
          <w:iCs/>
          <w:color w:val="000000"/>
          <w:szCs w:val="24"/>
        </w:rPr>
        <w:t xml:space="preserve"> Veiksmų programos </w:t>
      </w:r>
      <w:r>
        <w:rPr>
          <w:rFonts w:eastAsiaTheme="minorHAnsi"/>
          <w:iCs/>
          <w:color w:val="000000"/>
          <w:szCs w:val="24"/>
        </w:rPr>
        <w:t>9</w:t>
      </w:r>
      <w:r w:rsidRPr="009E60A5">
        <w:rPr>
          <w:rFonts w:eastAsiaTheme="minorHAnsi"/>
          <w:iCs/>
          <w:color w:val="000000"/>
          <w:szCs w:val="24"/>
        </w:rPr>
        <w:t xml:space="preserve"> prioriteto </w:t>
      </w:r>
      <w:r>
        <w:rPr>
          <w:rFonts w:eastAsiaTheme="minorHAnsi"/>
          <w:iCs/>
          <w:color w:val="000000"/>
          <w:szCs w:val="24"/>
        </w:rPr>
        <w:t>9</w:t>
      </w:r>
      <w:r w:rsidRPr="009E60A5">
        <w:rPr>
          <w:rFonts w:eastAsiaTheme="minorHAnsi"/>
          <w:iCs/>
          <w:color w:val="000000"/>
          <w:szCs w:val="24"/>
        </w:rPr>
        <w:t>.</w:t>
      </w:r>
      <w:r>
        <w:rPr>
          <w:rFonts w:eastAsiaTheme="minorHAnsi"/>
          <w:iCs/>
          <w:color w:val="000000"/>
          <w:szCs w:val="24"/>
        </w:rPr>
        <w:t>4</w:t>
      </w:r>
      <w:r w:rsidRPr="009E60A5">
        <w:rPr>
          <w:rFonts w:eastAsiaTheme="minorHAnsi"/>
          <w:iCs/>
          <w:color w:val="000000"/>
          <w:szCs w:val="24"/>
        </w:rPr>
        <w:t>.</w:t>
      </w:r>
      <w:r>
        <w:rPr>
          <w:rFonts w:eastAsiaTheme="minorHAnsi"/>
          <w:iCs/>
          <w:color w:val="000000"/>
          <w:szCs w:val="24"/>
        </w:rPr>
        <w:t>3</w:t>
      </w:r>
      <w:r w:rsidRPr="009E60A5">
        <w:rPr>
          <w:rFonts w:eastAsiaTheme="minorHAnsi"/>
          <w:iCs/>
          <w:color w:val="000000"/>
          <w:szCs w:val="24"/>
        </w:rPr>
        <w:t xml:space="preserve"> uždaviniui „</w:t>
      </w:r>
      <w:r w:rsidRPr="009E60A5">
        <w:rPr>
          <w:rFonts w:eastAsiaTheme="minorHAnsi"/>
          <w:i/>
          <w:iCs/>
          <w:color w:val="000000"/>
          <w:szCs w:val="24"/>
        </w:rPr>
        <w:t>Padidinti dirbančių žmogiškųjų išteklių konkurencingumą, užtikrinant galimybes prisitaikyti prie ūkio poreikių“</w:t>
      </w:r>
      <w:r w:rsidRPr="009E60A5">
        <w:rPr>
          <w:rFonts w:eastAsiaTheme="minorHAnsi"/>
          <w:iCs/>
          <w:color w:val="000000"/>
          <w:szCs w:val="24"/>
        </w:rPr>
        <w:t xml:space="preserve"> </w:t>
      </w:r>
      <w:proofErr w:type="gramStart"/>
      <w:r w:rsidRPr="009E60A5">
        <w:rPr>
          <w:rFonts w:eastAsiaTheme="minorHAnsi"/>
          <w:iCs/>
          <w:color w:val="000000"/>
          <w:szCs w:val="24"/>
        </w:rPr>
        <w:t>(</w:t>
      </w:r>
      <w:proofErr w:type="gramEnd"/>
      <w:r w:rsidRPr="009E60A5">
        <w:rPr>
          <w:rFonts w:eastAsiaTheme="minorHAnsi"/>
          <w:iCs/>
          <w:color w:val="000000"/>
          <w:szCs w:val="24"/>
        </w:rPr>
        <w:t xml:space="preserve">ESF </w:t>
      </w:r>
      <w:r w:rsidRPr="009E60A5">
        <w:rPr>
          <w:rFonts w:eastAsiaTheme="minorHAnsi"/>
          <w:b/>
          <w:iCs/>
          <w:color w:val="000000"/>
          <w:szCs w:val="24"/>
        </w:rPr>
        <w:t>intervencijų kategorija</w:t>
      </w:r>
      <w:r w:rsidRPr="009E60A5">
        <w:rPr>
          <w:rFonts w:eastAsiaTheme="minorHAnsi"/>
          <w:iCs/>
          <w:color w:val="000000"/>
          <w:szCs w:val="24"/>
        </w:rPr>
        <w:t xml:space="preserve"> </w:t>
      </w:r>
      <w:r w:rsidRPr="009E60A5">
        <w:rPr>
          <w:rFonts w:eastAsiaTheme="minorHAnsi"/>
          <w:b/>
          <w:iCs/>
          <w:color w:val="000000"/>
          <w:szCs w:val="24"/>
        </w:rPr>
        <w:t>117</w:t>
      </w:r>
      <w:r w:rsidRPr="009E60A5">
        <w:rPr>
          <w:rFonts w:eastAsiaTheme="minorHAnsi"/>
          <w:iCs/>
          <w:color w:val="000000"/>
          <w:szCs w:val="24"/>
        </w:rPr>
        <w:t xml:space="preserve"> „</w:t>
      </w:r>
      <w:r w:rsidRPr="009E60A5">
        <w:rPr>
          <w:rFonts w:eastAsiaTheme="minorHAnsi"/>
          <w:i/>
          <w:iCs/>
          <w:color w:val="000000"/>
          <w:szCs w:val="24"/>
        </w:rPr>
        <w:t>Vienodų galimybių formaliai, neformaliai ir savarankiškai mokytis visą gyvenimą suteikimas visoms amžiaus grupėms, darbuotojų žinių, įgūdžių ir kompetencijos ugdymas ir lanksčių mokymosi būdų, be kita ko, pasitelkiant profesinį orientavimą ir įgytos kompetencijos pripažinimą, skatinimas</w:t>
      </w:r>
      <w:r>
        <w:rPr>
          <w:rFonts w:eastAsiaTheme="minorHAnsi"/>
          <w:i/>
          <w:iCs/>
          <w:color w:val="000000"/>
          <w:szCs w:val="24"/>
        </w:rPr>
        <w:t>“</w:t>
      </w:r>
      <w:r w:rsidRPr="009E60A5">
        <w:rPr>
          <w:rFonts w:eastAsiaTheme="minorHAnsi"/>
          <w:iCs/>
          <w:color w:val="000000"/>
          <w:szCs w:val="24"/>
        </w:rPr>
        <w:t>).</w:t>
      </w:r>
    </w:p>
    <w:p w14:paraId="24972F13" w14:textId="77777777" w:rsidR="00384CAF" w:rsidRDefault="00384CAF" w:rsidP="0062446D">
      <w:pPr>
        <w:autoSpaceDE w:val="0"/>
        <w:autoSpaceDN w:val="0"/>
        <w:adjustRightInd w:val="0"/>
        <w:jc w:val="both"/>
        <w:rPr>
          <w:rFonts w:eastAsiaTheme="minorHAnsi"/>
          <w:iCs/>
          <w:color w:val="000000"/>
          <w:szCs w:val="24"/>
        </w:rPr>
      </w:pPr>
    </w:p>
    <w:p w14:paraId="29A8D530" w14:textId="77777777" w:rsidR="00230604" w:rsidRDefault="00230604" w:rsidP="0062446D">
      <w:pPr>
        <w:autoSpaceDE w:val="0"/>
        <w:autoSpaceDN w:val="0"/>
        <w:adjustRightInd w:val="0"/>
        <w:jc w:val="both"/>
        <w:rPr>
          <w:rFonts w:eastAsiaTheme="minorHAnsi"/>
          <w:iCs/>
          <w:color w:val="000000"/>
          <w:szCs w:val="24"/>
        </w:rPr>
      </w:pPr>
    </w:p>
    <w:p w14:paraId="7D6D13E7" w14:textId="77777777" w:rsidR="009C1B62" w:rsidRDefault="009C1B62" w:rsidP="0062446D">
      <w:pPr>
        <w:autoSpaceDE w:val="0"/>
        <w:autoSpaceDN w:val="0"/>
        <w:adjustRightInd w:val="0"/>
        <w:jc w:val="both"/>
        <w:rPr>
          <w:rFonts w:eastAsiaTheme="minorHAnsi"/>
          <w:iCs/>
          <w:color w:val="000000"/>
          <w:szCs w:val="24"/>
        </w:rPr>
      </w:pPr>
      <w:r w:rsidRPr="009C1B62">
        <w:rPr>
          <w:rFonts w:eastAsiaTheme="minorHAnsi"/>
          <w:i/>
          <w:iCs/>
          <w:color w:val="000000"/>
          <w:szCs w:val="24"/>
          <w:u w:val="single"/>
        </w:rPr>
        <w:lastRenderedPageBreak/>
        <w:t xml:space="preserve">Veiksmų programos </w:t>
      </w:r>
      <w:r>
        <w:rPr>
          <w:rFonts w:eastAsiaTheme="minorHAnsi"/>
          <w:i/>
          <w:iCs/>
          <w:color w:val="000000"/>
          <w:szCs w:val="24"/>
          <w:u w:val="single"/>
        </w:rPr>
        <w:t>10</w:t>
      </w:r>
      <w:r w:rsidRPr="009C1B62">
        <w:rPr>
          <w:rFonts w:eastAsiaTheme="minorHAnsi"/>
          <w:i/>
          <w:iCs/>
          <w:color w:val="000000"/>
          <w:szCs w:val="24"/>
          <w:u w:val="single"/>
        </w:rPr>
        <w:t xml:space="preserve"> prioritetas.</w:t>
      </w:r>
    </w:p>
    <w:p w14:paraId="5CA18DCF" w14:textId="77777777" w:rsidR="00463461" w:rsidRDefault="00F2613B" w:rsidP="00B32238">
      <w:pPr>
        <w:autoSpaceDE w:val="0"/>
        <w:autoSpaceDN w:val="0"/>
        <w:adjustRightInd w:val="0"/>
        <w:ind w:firstLine="601"/>
        <w:jc w:val="both"/>
        <w:rPr>
          <w:rFonts w:eastAsiaTheme="minorHAnsi"/>
          <w:iCs/>
          <w:color w:val="000000"/>
          <w:szCs w:val="24"/>
        </w:rPr>
      </w:pPr>
      <w:r w:rsidRPr="00F2613B">
        <w:rPr>
          <w:rFonts w:eastAsiaTheme="minorHAnsi"/>
          <w:iCs/>
          <w:color w:val="000000"/>
          <w:szCs w:val="24"/>
        </w:rPr>
        <w:t xml:space="preserve">10 prioriteto lėšos siūlomos mažinti dėl </w:t>
      </w:r>
      <w:r w:rsidR="000E3CEC">
        <w:rPr>
          <w:rFonts w:eastAsiaTheme="minorHAnsi"/>
          <w:iCs/>
          <w:color w:val="000000"/>
          <w:szCs w:val="24"/>
        </w:rPr>
        <w:t>dviejų</w:t>
      </w:r>
      <w:r w:rsidRPr="00F2613B">
        <w:rPr>
          <w:rFonts w:eastAsiaTheme="minorHAnsi"/>
          <w:iCs/>
          <w:color w:val="000000"/>
          <w:szCs w:val="24"/>
        </w:rPr>
        <w:t xml:space="preserve"> nutraukiamų tarpusavyje susijusių projektų „Bendros informacinės sistemos valstybės įstaigų personalui administruoti sukūrimas ir tobulinimas“ ir „</w:t>
      </w:r>
      <w:proofErr w:type="spellStart"/>
      <w:r w:rsidRPr="00F2613B">
        <w:rPr>
          <w:rFonts w:eastAsiaTheme="minorHAnsi"/>
          <w:iCs/>
          <w:color w:val="000000"/>
          <w:szCs w:val="24"/>
        </w:rPr>
        <w:t>Inovatyvių</w:t>
      </w:r>
      <w:proofErr w:type="spellEnd"/>
      <w:r w:rsidRPr="00F2613B">
        <w:rPr>
          <w:rFonts w:eastAsiaTheme="minorHAnsi"/>
          <w:iCs/>
          <w:color w:val="000000"/>
          <w:szCs w:val="24"/>
        </w:rPr>
        <w:t xml:space="preserve"> informacinių technologijų, skirtų efektyviam viešojo sektoriaus žmogiškųjų išteklių valdymui, sukūrimas ir įdiegimas“ bei kituose įgyvendinamuose projektuose atsiradusių sutaupytų lėšų. Minėti projektai nutraukiami neįvykus bendram informacinės sistemos diegimo paslaugų pirkimui (pirkimas buvo pripažintas neįvykusiu, nes nebuvo gautas nei vienas pasiūlymas). Nesant galimybių per likusį finansavimo laikotarpį skelbti naują pirkimą ir spėti baigti sistemos diegimą, priimtas sprendimas projektus nutraukti. </w:t>
      </w:r>
    </w:p>
    <w:p w14:paraId="3CCA3902" w14:textId="77777777" w:rsidR="009C1B62" w:rsidRDefault="00C55EBD" w:rsidP="00B32238">
      <w:pPr>
        <w:autoSpaceDE w:val="0"/>
        <w:autoSpaceDN w:val="0"/>
        <w:adjustRightInd w:val="0"/>
        <w:ind w:firstLine="601"/>
        <w:jc w:val="both"/>
        <w:rPr>
          <w:rFonts w:eastAsiaTheme="minorHAnsi"/>
          <w:iCs/>
          <w:color w:val="000000"/>
          <w:szCs w:val="24"/>
        </w:rPr>
      </w:pPr>
      <w:r>
        <w:rPr>
          <w:rFonts w:eastAsiaTheme="minorHAnsi"/>
          <w:iCs/>
          <w:color w:val="000000"/>
          <w:szCs w:val="24"/>
        </w:rPr>
        <w:t>Atsižvelgiant į aplinkybes susidariusias d</w:t>
      </w:r>
      <w:r w:rsidR="00F2613B" w:rsidRPr="00F2613B">
        <w:rPr>
          <w:rFonts w:eastAsiaTheme="minorHAnsi"/>
          <w:iCs/>
          <w:color w:val="000000"/>
          <w:szCs w:val="24"/>
        </w:rPr>
        <w:t xml:space="preserve">ėl nutraukiamo </w:t>
      </w:r>
      <w:r w:rsidR="009F0EC0" w:rsidRPr="009F0EC0">
        <w:rPr>
          <w:rFonts w:eastAsiaTheme="minorHAnsi"/>
          <w:iCs/>
          <w:color w:val="000000"/>
          <w:szCs w:val="24"/>
        </w:rPr>
        <w:t>„Bendros informacinės sistemos valstybės įstaigų personalui administruoti sukūrimas ir tobulinimas“</w:t>
      </w:r>
      <w:r w:rsidR="009F0EC0">
        <w:rPr>
          <w:rFonts w:eastAsiaTheme="minorHAnsi"/>
          <w:iCs/>
          <w:color w:val="000000"/>
          <w:szCs w:val="24"/>
        </w:rPr>
        <w:t xml:space="preserve"> </w:t>
      </w:r>
      <w:r w:rsidR="00F2613B" w:rsidRPr="00F2613B">
        <w:rPr>
          <w:rFonts w:eastAsiaTheme="minorHAnsi"/>
          <w:iCs/>
          <w:color w:val="000000"/>
          <w:szCs w:val="24"/>
        </w:rPr>
        <w:t xml:space="preserve">projekto nebus pasiektas </w:t>
      </w:r>
      <w:r w:rsidR="00B93CA1">
        <w:rPr>
          <w:rFonts w:eastAsiaTheme="minorHAnsi"/>
          <w:iCs/>
          <w:color w:val="000000"/>
          <w:szCs w:val="24"/>
        </w:rPr>
        <w:t xml:space="preserve">10 prioriteto 10.1.5 </w:t>
      </w:r>
      <w:r w:rsidR="000E3CEC">
        <w:rPr>
          <w:rFonts w:eastAsiaTheme="minorHAnsi"/>
          <w:iCs/>
          <w:color w:val="000000"/>
          <w:szCs w:val="24"/>
        </w:rPr>
        <w:t xml:space="preserve">uždavinio </w:t>
      </w:r>
      <w:r w:rsidR="00B93CA1">
        <w:rPr>
          <w:rFonts w:eastAsiaTheme="minorHAnsi"/>
          <w:iCs/>
          <w:color w:val="000000"/>
          <w:szCs w:val="24"/>
        </w:rPr>
        <w:t>produkto</w:t>
      </w:r>
      <w:r w:rsidR="00F2613B" w:rsidRPr="00F2613B">
        <w:rPr>
          <w:rFonts w:eastAsiaTheme="minorHAnsi"/>
          <w:iCs/>
          <w:color w:val="000000"/>
          <w:szCs w:val="24"/>
        </w:rPr>
        <w:t xml:space="preserve"> rodiklis „</w:t>
      </w:r>
      <w:r w:rsidR="00F2613B" w:rsidRPr="00C55EBD">
        <w:rPr>
          <w:rFonts w:eastAsiaTheme="minorHAnsi"/>
          <w:i/>
          <w:iCs/>
          <w:color w:val="000000"/>
          <w:szCs w:val="24"/>
        </w:rPr>
        <w:t>Pagal veiksmų programą</w:t>
      </w:r>
      <w:r w:rsidR="00F2613B" w:rsidRPr="00C55EBD">
        <w:rPr>
          <w:rFonts w:eastAsiaTheme="minorHAnsi"/>
          <w:bCs/>
          <w:i/>
          <w:iCs/>
          <w:color w:val="000000"/>
          <w:szCs w:val="24"/>
        </w:rPr>
        <w:t xml:space="preserve"> </w:t>
      </w:r>
      <w:r w:rsidR="00F2613B" w:rsidRPr="00C55EBD">
        <w:rPr>
          <w:rFonts w:eastAsiaTheme="minorHAnsi"/>
          <w:i/>
          <w:iCs/>
          <w:color w:val="000000"/>
          <w:szCs w:val="24"/>
        </w:rPr>
        <w:t>ESF lėšomis įgyvendinti projektai, skirti diegti kompetencijomis grįstą žmogiškųjų išteklių valdymą</w:t>
      </w:r>
      <w:r w:rsidR="00F2613B" w:rsidRPr="00F2613B">
        <w:rPr>
          <w:rFonts w:eastAsiaTheme="minorHAnsi"/>
          <w:iCs/>
          <w:color w:val="000000"/>
          <w:szCs w:val="24"/>
        </w:rPr>
        <w:t xml:space="preserve">“, kurio reikšmę </w:t>
      </w:r>
      <w:r>
        <w:rPr>
          <w:rFonts w:eastAsiaTheme="minorHAnsi"/>
          <w:iCs/>
          <w:color w:val="000000"/>
          <w:szCs w:val="24"/>
        </w:rPr>
        <w:t xml:space="preserve">siūloma </w:t>
      </w:r>
      <w:r w:rsidR="00F2613B" w:rsidRPr="00F2613B">
        <w:rPr>
          <w:rFonts w:eastAsiaTheme="minorHAnsi"/>
          <w:iCs/>
          <w:color w:val="000000"/>
          <w:szCs w:val="24"/>
        </w:rPr>
        <w:t>mažinti</w:t>
      </w:r>
      <w:r>
        <w:rPr>
          <w:rFonts w:eastAsiaTheme="minorHAnsi"/>
          <w:iCs/>
          <w:color w:val="000000"/>
          <w:szCs w:val="24"/>
        </w:rPr>
        <w:t xml:space="preserve"> nuo 3 iki </w:t>
      </w:r>
      <w:r w:rsidRPr="00C55EBD">
        <w:rPr>
          <w:rFonts w:eastAsiaTheme="minorHAnsi"/>
          <w:b/>
          <w:iCs/>
          <w:color w:val="000000"/>
          <w:szCs w:val="24"/>
        </w:rPr>
        <w:t>2</w:t>
      </w:r>
      <w:r w:rsidR="00F2613B" w:rsidRPr="00F2613B">
        <w:rPr>
          <w:rFonts w:eastAsiaTheme="minorHAnsi"/>
          <w:iCs/>
          <w:color w:val="000000"/>
          <w:szCs w:val="24"/>
        </w:rPr>
        <w:t>.</w:t>
      </w:r>
    </w:p>
    <w:p w14:paraId="34F9D067" w14:textId="483F6B7B" w:rsidR="00463461" w:rsidRDefault="00463461" w:rsidP="00B32238">
      <w:pPr>
        <w:autoSpaceDE w:val="0"/>
        <w:autoSpaceDN w:val="0"/>
        <w:adjustRightInd w:val="0"/>
        <w:ind w:firstLine="601"/>
        <w:jc w:val="both"/>
        <w:rPr>
          <w:rFonts w:eastAsiaTheme="minorHAnsi"/>
          <w:iCs/>
          <w:color w:val="000000"/>
          <w:szCs w:val="24"/>
        </w:rPr>
      </w:pPr>
      <w:r w:rsidRPr="00463461">
        <w:rPr>
          <w:rFonts w:eastAsiaTheme="minorHAnsi"/>
          <w:b/>
          <w:bCs/>
          <w:iCs/>
          <w:color w:val="000000"/>
          <w:szCs w:val="24"/>
        </w:rPr>
        <w:t>Siūlom</w:t>
      </w:r>
      <w:r w:rsidR="0036511D">
        <w:rPr>
          <w:rFonts w:eastAsiaTheme="minorHAnsi"/>
          <w:b/>
          <w:bCs/>
          <w:iCs/>
          <w:color w:val="000000"/>
          <w:szCs w:val="24"/>
        </w:rPr>
        <w:t>a</w:t>
      </w:r>
      <w:r w:rsidRPr="00463461">
        <w:rPr>
          <w:rFonts w:eastAsiaTheme="minorHAnsi"/>
          <w:b/>
          <w:bCs/>
          <w:iCs/>
          <w:color w:val="000000"/>
          <w:szCs w:val="24"/>
        </w:rPr>
        <w:t xml:space="preserve"> </w:t>
      </w:r>
      <w:r>
        <w:rPr>
          <w:rFonts w:eastAsiaTheme="minorHAnsi"/>
          <w:b/>
          <w:bCs/>
          <w:iCs/>
          <w:color w:val="000000"/>
          <w:szCs w:val="24"/>
        </w:rPr>
        <w:t>10</w:t>
      </w:r>
      <w:r w:rsidRPr="00463461">
        <w:rPr>
          <w:rFonts w:eastAsiaTheme="minorHAnsi"/>
          <w:b/>
          <w:bCs/>
          <w:iCs/>
          <w:color w:val="000000"/>
          <w:szCs w:val="24"/>
        </w:rPr>
        <w:t>,</w:t>
      </w:r>
      <w:r>
        <w:rPr>
          <w:rFonts w:eastAsiaTheme="minorHAnsi"/>
          <w:b/>
          <w:bCs/>
          <w:iCs/>
          <w:color w:val="000000"/>
          <w:szCs w:val="24"/>
        </w:rPr>
        <w:t>49</w:t>
      </w:r>
      <w:r w:rsidRPr="00463461">
        <w:rPr>
          <w:rFonts w:eastAsiaTheme="minorHAnsi"/>
          <w:b/>
          <w:bCs/>
          <w:iCs/>
          <w:color w:val="000000"/>
          <w:szCs w:val="24"/>
        </w:rPr>
        <w:t xml:space="preserve"> mln. </w:t>
      </w:r>
      <w:proofErr w:type="spellStart"/>
      <w:r w:rsidRPr="00463461">
        <w:rPr>
          <w:rFonts w:eastAsiaTheme="minorHAnsi"/>
          <w:b/>
          <w:bCs/>
          <w:iCs/>
          <w:color w:val="000000"/>
          <w:szCs w:val="24"/>
        </w:rPr>
        <w:t>Eur</w:t>
      </w:r>
      <w:proofErr w:type="spellEnd"/>
      <w:r w:rsidRPr="00463461">
        <w:rPr>
          <w:rFonts w:eastAsiaTheme="minorHAnsi"/>
          <w:b/>
          <w:bCs/>
          <w:iCs/>
          <w:color w:val="000000"/>
          <w:szCs w:val="24"/>
        </w:rPr>
        <w:t xml:space="preserve"> mažinti skirtą finansavimą</w:t>
      </w:r>
      <w:r w:rsidRPr="00463461">
        <w:rPr>
          <w:rFonts w:eastAsiaTheme="minorHAnsi"/>
          <w:iCs/>
          <w:color w:val="000000"/>
          <w:szCs w:val="24"/>
        </w:rPr>
        <w:t xml:space="preserve"> Veiksmų programos </w:t>
      </w:r>
      <w:r>
        <w:rPr>
          <w:rFonts w:eastAsiaTheme="minorHAnsi"/>
          <w:iCs/>
          <w:color w:val="000000"/>
          <w:szCs w:val="24"/>
        </w:rPr>
        <w:t>10</w:t>
      </w:r>
      <w:r w:rsidRPr="00463461">
        <w:rPr>
          <w:rFonts w:eastAsiaTheme="minorHAnsi"/>
          <w:iCs/>
          <w:color w:val="000000"/>
          <w:szCs w:val="24"/>
        </w:rPr>
        <w:t xml:space="preserve"> prioriteto </w:t>
      </w:r>
      <w:r>
        <w:rPr>
          <w:rFonts w:eastAsiaTheme="minorHAnsi"/>
          <w:iCs/>
          <w:color w:val="000000"/>
          <w:szCs w:val="24"/>
        </w:rPr>
        <w:t>10</w:t>
      </w:r>
      <w:r w:rsidRPr="00463461">
        <w:rPr>
          <w:rFonts w:eastAsiaTheme="minorHAnsi"/>
          <w:iCs/>
          <w:color w:val="000000"/>
          <w:szCs w:val="24"/>
        </w:rPr>
        <w:t>.1.1 uždaviniui „</w:t>
      </w:r>
      <w:r w:rsidR="00C55EBD" w:rsidRPr="00C55EBD">
        <w:rPr>
          <w:rFonts w:eastAsiaTheme="minorHAnsi"/>
          <w:i/>
          <w:iCs/>
          <w:color w:val="000000"/>
          <w:szCs w:val="24"/>
        </w:rPr>
        <w:t>Padidinti valdymo orientaciją į rezultatus</w:t>
      </w:r>
      <w:r w:rsidRPr="00463461">
        <w:rPr>
          <w:rFonts w:eastAsiaTheme="minorHAnsi"/>
          <w:iCs/>
          <w:color w:val="000000"/>
          <w:szCs w:val="24"/>
        </w:rPr>
        <w:t>“</w:t>
      </w:r>
      <w:r w:rsidR="00C55EBD">
        <w:rPr>
          <w:rFonts w:eastAsiaTheme="minorHAnsi"/>
          <w:iCs/>
          <w:color w:val="000000"/>
          <w:szCs w:val="24"/>
        </w:rPr>
        <w:t xml:space="preserve"> ir 10.1.5 uždaviniui „</w:t>
      </w:r>
      <w:r w:rsidR="00C55EBD" w:rsidRPr="00C55EBD">
        <w:rPr>
          <w:rFonts w:eastAsiaTheme="minorHAnsi"/>
          <w:i/>
          <w:iCs/>
          <w:color w:val="000000"/>
          <w:szCs w:val="24"/>
        </w:rPr>
        <w:t>Pagerinti žmogiškųjų išteklių valdymą valstybinėje tarnyboje</w:t>
      </w:r>
      <w:r w:rsidR="00C55EBD">
        <w:rPr>
          <w:rFonts w:eastAsiaTheme="minorHAnsi"/>
          <w:i/>
          <w:iCs/>
          <w:color w:val="000000"/>
          <w:szCs w:val="24"/>
        </w:rPr>
        <w:t>“</w:t>
      </w:r>
      <w:r w:rsidRPr="00463461">
        <w:rPr>
          <w:rFonts w:eastAsiaTheme="minorHAnsi"/>
          <w:iCs/>
          <w:color w:val="000000"/>
          <w:szCs w:val="24"/>
        </w:rPr>
        <w:t xml:space="preserve"> </w:t>
      </w:r>
      <w:proofErr w:type="gramStart"/>
      <w:r w:rsidRPr="00463461">
        <w:rPr>
          <w:rFonts w:eastAsiaTheme="minorHAnsi"/>
          <w:iCs/>
          <w:color w:val="000000"/>
          <w:szCs w:val="24"/>
        </w:rPr>
        <w:t>(</w:t>
      </w:r>
      <w:proofErr w:type="gramEnd"/>
      <w:r w:rsidRPr="00463461">
        <w:rPr>
          <w:rFonts w:eastAsiaTheme="minorHAnsi"/>
          <w:iCs/>
          <w:color w:val="000000"/>
          <w:szCs w:val="24"/>
        </w:rPr>
        <w:t>E</w:t>
      </w:r>
      <w:r>
        <w:rPr>
          <w:rFonts w:eastAsiaTheme="minorHAnsi"/>
          <w:iCs/>
          <w:color w:val="000000"/>
          <w:szCs w:val="24"/>
        </w:rPr>
        <w:t>S</w:t>
      </w:r>
      <w:r w:rsidRPr="00463461">
        <w:rPr>
          <w:rFonts w:eastAsiaTheme="minorHAnsi"/>
          <w:iCs/>
          <w:color w:val="000000"/>
          <w:szCs w:val="24"/>
        </w:rPr>
        <w:t xml:space="preserve">F </w:t>
      </w:r>
      <w:r w:rsidRPr="00463461">
        <w:rPr>
          <w:rFonts w:eastAsiaTheme="minorHAnsi"/>
          <w:b/>
          <w:iCs/>
          <w:color w:val="000000"/>
          <w:szCs w:val="24"/>
        </w:rPr>
        <w:t>intervencijų kategorija</w:t>
      </w:r>
      <w:r w:rsidRPr="00463461">
        <w:rPr>
          <w:rFonts w:eastAsiaTheme="minorHAnsi"/>
          <w:iCs/>
          <w:color w:val="000000"/>
          <w:szCs w:val="24"/>
        </w:rPr>
        <w:t xml:space="preserve"> </w:t>
      </w:r>
      <w:r>
        <w:rPr>
          <w:rFonts w:eastAsiaTheme="minorHAnsi"/>
          <w:b/>
          <w:iCs/>
          <w:color w:val="000000"/>
          <w:szCs w:val="24"/>
        </w:rPr>
        <w:t>119</w:t>
      </w:r>
      <w:r w:rsidRPr="00463461">
        <w:rPr>
          <w:rFonts w:eastAsiaTheme="minorHAnsi"/>
          <w:iCs/>
          <w:color w:val="000000"/>
          <w:szCs w:val="24"/>
        </w:rPr>
        <w:t xml:space="preserve"> „</w:t>
      </w:r>
      <w:r w:rsidRPr="00C55EBD">
        <w:rPr>
          <w:rFonts w:eastAsiaTheme="minorHAnsi"/>
          <w:i/>
          <w:iCs/>
          <w:color w:val="000000"/>
          <w:szCs w:val="24"/>
        </w:rPr>
        <w:t>Investavimas į institucinius gebėjimus ir viešojo administravimo įstaigų bei viešųjų tarnybų veiksmingumą nacionaliniu, regioniniu ir vietos lygmenimis siekiant reformų, geresnio reglamentavimo ir gero valdymo</w:t>
      </w:r>
      <w:r>
        <w:rPr>
          <w:rFonts w:eastAsiaTheme="minorHAnsi"/>
          <w:iCs/>
          <w:color w:val="000000"/>
          <w:szCs w:val="24"/>
        </w:rPr>
        <w:t>“</w:t>
      </w:r>
      <w:r w:rsidRPr="00463461">
        <w:rPr>
          <w:rFonts w:eastAsiaTheme="minorHAnsi"/>
          <w:iCs/>
          <w:color w:val="000000"/>
          <w:szCs w:val="24"/>
        </w:rPr>
        <w:t>)</w:t>
      </w:r>
      <w:r w:rsidR="00C55EBD">
        <w:rPr>
          <w:rFonts w:eastAsiaTheme="minorHAnsi"/>
          <w:iCs/>
          <w:color w:val="000000"/>
          <w:szCs w:val="24"/>
        </w:rPr>
        <w:t>.</w:t>
      </w:r>
    </w:p>
    <w:p w14:paraId="336BBBFE" w14:textId="77777777" w:rsidR="00860B78" w:rsidRDefault="00860B78" w:rsidP="00B32238">
      <w:pPr>
        <w:autoSpaceDE w:val="0"/>
        <w:autoSpaceDN w:val="0"/>
        <w:adjustRightInd w:val="0"/>
        <w:ind w:firstLine="601"/>
        <w:jc w:val="both"/>
        <w:rPr>
          <w:rFonts w:eastAsiaTheme="minorHAnsi"/>
          <w:iCs/>
          <w:color w:val="000000"/>
          <w:szCs w:val="24"/>
        </w:rPr>
      </w:pPr>
    </w:p>
    <w:p w14:paraId="5C4F5D03" w14:textId="77777777" w:rsidR="009C1B62" w:rsidRDefault="009C1B62" w:rsidP="0062446D">
      <w:pPr>
        <w:autoSpaceDE w:val="0"/>
        <w:autoSpaceDN w:val="0"/>
        <w:adjustRightInd w:val="0"/>
        <w:jc w:val="both"/>
        <w:rPr>
          <w:rFonts w:eastAsiaTheme="minorHAnsi"/>
          <w:iCs/>
          <w:color w:val="000000"/>
          <w:szCs w:val="24"/>
        </w:rPr>
      </w:pPr>
      <w:r w:rsidRPr="009C1B62">
        <w:rPr>
          <w:rFonts w:eastAsiaTheme="minorHAnsi"/>
          <w:i/>
          <w:iCs/>
          <w:color w:val="000000"/>
          <w:szCs w:val="24"/>
          <w:u w:val="single"/>
        </w:rPr>
        <w:t>Veiksmų programos 1</w:t>
      </w:r>
      <w:r>
        <w:rPr>
          <w:rFonts w:eastAsiaTheme="minorHAnsi"/>
          <w:i/>
          <w:iCs/>
          <w:color w:val="000000"/>
          <w:szCs w:val="24"/>
          <w:u w:val="single"/>
        </w:rPr>
        <w:t>2</w:t>
      </w:r>
      <w:r w:rsidRPr="009C1B62">
        <w:rPr>
          <w:rFonts w:eastAsiaTheme="minorHAnsi"/>
          <w:i/>
          <w:iCs/>
          <w:color w:val="000000"/>
          <w:szCs w:val="24"/>
          <w:u w:val="single"/>
        </w:rPr>
        <w:t xml:space="preserve"> prioritetas.</w:t>
      </w:r>
    </w:p>
    <w:p w14:paraId="6BB01F38" w14:textId="32A5AE55" w:rsidR="00180BF7" w:rsidRDefault="00EF5FF0" w:rsidP="00905876">
      <w:pPr>
        <w:autoSpaceDE w:val="0"/>
        <w:autoSpaceDN w:val="0"/>
        <w:adjustRightInd w:val="0"/>
        <w:ind w:firstLine="601"/>
        <w:jc w:val="both"/>
        <w:rPr>
          <w:rFonts w:eastAsiaTheme="minorHAnsi"/>
          <w:iCs/>
          <w:color w:val="000000"/>
          <w:szCs w:val="24"/>
        </w:rPr>
      </w:pPr>
      <w:r w:rsidRPr="00EF5FF0">
        <w:rPr>
          <w:rFonts w:eastAsiaTheme="minorHAnsi"/>
          <w:iCs/>
          <w:color w:val="000000"/>
          <w:szCs w:val="24"/>
        </w:rPr>
        <w:t>12 prioriteto</w:t>
      </w:r>
      <w:r w:rsidR="00180BF7" w:rsidRPr="00180BF7">
        <w:rPr>
          <w:rFonts w:eastAsiaTheme="minorHAnsi"/>
          <w:iCs/>
          <w:color w:val="000000"/>
          <w:szCs w:val="24"/>
        </w:rPr>
        <w:t xml:space="preserve"> lėšos siūlomos mažinti, nes</w:t>
      </w:r>
      <w:r w:rsidR="00180BF7">
        <w:rPr>
          <w:rFonts w:eastAsiaTheme="minorHAnsi"/>
          <w:iCs/>
          <w:color w:val="000000"/>
          <w:szCs w:val="24"/>
        </w:rPr>
        <w:t xml:space="preserve"> įgyvendinant </w:t>
      </w:r>
      <w:r w:rsidR="00180BF7" w:rsidRPr="00180BF7">
        <w:rPr>
          <w:rFonts w:eastAsiaTheme="minorHAnsi"/>
          <w:iCs/>
          <w:color w:val="000000"/>
          <w:szCs w:val="24"/>
        </w:rPr>
        <w:t>priemon</w:t>
      </w:r>
      <w:r w:rsidR="00125C81">
        <w:rPr>
          <w:rFonts w:eastAsiaTheme="minorHAnsi"/>
          <w:iCs/>
          <w:color w:val="000000"/>
          <w:szCs w:val="24"/>
        </w:rPr>
        <w:t>ę „</w:t>
      </w:r>
      <w:r w:rsidR="00125C81" w:rsidRPr="00125C81">
        <w:rPr>
          <w:rFonts w:eastAsiaTheme="minorHAnsi"/>
          <w:iCs/>
          <w:color w:val="000000"/>
          <w:szCs w:val="24"/>
        </w:rPr>
        <w:t>Komunikacija apie ES investicijas</w:t>
      </w:r>
      <w:r w:rsidR="00125C81">
        <w:rPr>
          <w:rFonts w:eastAsiaTheme="minorHAnsi"/>
          <w:iCs/>
          <w:color w:val="000000"/>
          <w:szCs w:val="24"/>
        </w:rPr>
        <w:t xml:space="preserve">“ </w:t>
      </w:r>
      <w:r w:rsidR="00125C81" w:rsidRPr="00125C81">
        <w:rPr>
          <w:rFonts w:eastAsiaTheme="minorHAnsi"/>
          <w:iCs/>
          <w:color w:val="000000"/>
          <w:szCs w:val="24"/>
        </w:rPr>
        <w:t>vi</w:t>
      </w:r>
      <w:r w:rsidR="00125C81">
        <w:rPr>
          <w:rFonts w:eastAsiaTheme="minorHAnsi"/>
          <w:iCs/>
          <w:color w:val="000000"/>
          <w:szCs w:val="24"/>
        </w:rPr>
        <w:t xml:space="preserve">enas projektas buvo nutrauktas, o </w:t>
      </w:r>
      <w:r w:rsidR="00180BF7" w:rsidRPr="00180BF7">
        <w:rPr>
          <w:rFonts w:eastAsiaTheme="minorHAnsi"/>
          <w:iCs/>
          <w:color w:val="000000"/>
          <w:szCs w:val="24"/>
        </w:rPr>
        <w:t xml:space="preserve">atlikus visus vertinimus pagal </w:t>
      </w:r>
      <w:r w:rsidR="008571EF" w:rsidRPr="008571EF">
        <w:rPr>
          <w:rFonts w:eastAsiaTheme="minorHAnsi"/>
          <w:iCs/>
          <w:color w:val="000000"/>
          <w:szCs w:val="24"/>
        </w:rPr>
        <w:t>priemon</w:t>
      </w:r>
      <w:r w:rsidR="008571EF">
        <w:rPr>
          <w:rFonts w:eastAsiaTheme="minorHAnsi"/>
          <w:iCs/>
          <w:color w:val="000000"/>
          <w:szCs w:val="24"/>
        </w:rPr>
        <w:t>ę</w:t>
      </w:r>
      <w:r w:rsidR="008571EF" w:rsidRPr="008571EF">
        <w:rPr>
          <w:rFonts w:eastAsiaTheme="minorHAnsi"/>
          <w:iCs/>
          <w:color w:val="000000"/>
          <w:szCs w:val="24"/>
        </w:rPr>
        <w:t xml:space="preserve"> „ES investicijų vertinimas“</w:t>
      </w:r>
      <w:r w:rsidR="00180BF7" w:rsidRPr="00180BF7">
        <w:rPr>
          <w:rFonts w:eastAsiaTheme="minorHAnsi"/>
          <w:iCs/>
          <w:color w:val="000000"/>
          <w:szCs w:val="24"/>
        </w:rPr>
        <w:t xml:space="preserve">, </w:t>
      </w:r>
      <w:r w:rsidR="00B11A17" w:rsidRPr="00B11A17">
        <w:rPr>
          <w:rFonts w:eastAsiaTheme="minorHAnsi"/>
          <w:iCs/>
          <w:color w:val="000000"/>
          <w:szCs w:val="24"/>
        </w:rPr>
        <w:t xml:space="preserve">atsižvelgiant į tai, kad dalies vertinimų vertė </w:t>
      </w:r>
      <w:r w:rsidR="00B11A17">
        <w:rPr>
          <w:rFonts w:eastAsiaTheme="minorHAnsi"/>
          <w:iCs/>
          <w:color w:val="000000"/>
          <w:szCs w:val="24"/>
        </w:rPr>
        <w:t xml:space="preserve">buvo </w:t>
      </w:r>
      <w:r w:rsidR="00B11A17" w:rsidRPr="00B11A17">
        <w:rPr>
          <w:rFonts w:eastAsiaTheme="minorHAnsi"/>
          <w:iCs/>
          <w:color w:val="000000"/>
          <w:szCs w:val="24"/>
        </w:rPr>
        <w:t>mažesnė nei planuota,</w:t>
      </w:r>
      <w:r w:rsidR="00B11A17">
        <w:rPr>
          <w:rFonts w:eastAsiaTheme="minorHAnsi"/>
          <w:iCs/>
          <w:color w:val="000000"/>
          <w:szCs w:val="24"/>
        </w:rPr>
        <w:t xml:space="preserve"> </w:t>
      </w:r>
      <w:r w:rsidR="00180BF7" w:rsidRPr="00180BF7">
        <w:rPr>
          <w:rFonts w:eastAsiaTheme="minorHAnsi"/>
          <w:iCs/>
          <w:color w:val="000000"/>
          <w:szCs w:val="24"/>
        </w:rPr>
        <w:t>liko sutaupymų</w:t>
      </w:r>
      <w:r w:rsidR="00B11A17">
        <w:rPr>
          <w:rFonts w:eastAsiaTheme="minorHAnsi"/>
          <w:iCs/>
          <w:color w:val="000000"/>
          <w:szCs w:val="24"/>
        </w:rPr>
        <w:t>.</w:t>
      </w:r>
      <w:r w:rsidR="00E66DBE">
        <w:rPr>
          <w:rFonts w:eastAsiaTheme="minorHAnsi"/>
          <w:iCs/>
          <w:color w:val="000000"/>
          <w:szCs w:val="24"/>
        </w:rPr>
        <w:t xml:space="preserve"> </w:t>
      </w:r>
    </w:p>
    <w:p w14:paraId="6F40361C" w14:textId="27570044" w:rsidR="006E712F" w:rsidRDefault="006E712F" w:rsidP="00905876">
      <w:pPr>
        <w:autoSpaceDE w:val="0"/>
        <w:autoSpaceDN w:val="0"/>
        <w:adjustRightInd w:val="0"/>
        <w:ind w:firstLine="601"/>
        <w:jc w:val="both"/>
        <w:rPr>
          <w:rFonts w:eastAsiaTheme="minorHAnsi"/>
          <w:iCs/>
          <w:color w:val="000000"/>
          <w:szCs w:val="24"/>
        </w:rPr>
      </w:pPr>
      <w:r>
        <w:rPr>
          <w:rFonts w:eastAsiaTheme="minorHAnsi"/>
          <w:iCs/>
          <w:color w:val="000000"/>
          <w:szCs w:val="24"/>
        </w:rPr>
        <w:t xml:space="preserve">Siūlomi pakeitimai neturės neigiamos įtakos 12 prioriteto suplanuotų tikslų ir rodiklių pasiekimui. </w:t>
      </w:r>
    </w:p>
    <w:p w14:paraId="5EAA8D18" w14:textId="7EC6B432" w:rsidR="00EF5FF0" w:rsidRPr="00EF5FF0" w:rsidRDefault="00B11A17" w:rsidP="00905876">
      <w:pPr>
        <w:autoSpaceDE w:val="0"/>
        <w:autoSpaceDN w:val="0"/>
        <w:adjustRightInd w:val="0"/>
        <w:ind w:firstLine="601"/>
        <w:jc w:val="both"/>
        <w:rPr>
          <w:rFonts w:eastAsiaTheme="minorHAnsi"/>
          <w:iCs/>
          <w:color w:val="000000"/>
          <w:szCs w:val="24"/>
        </w:rPr>
      </w:pPr>
      <w:r w:rsidRPr="00B11A17">
        <w:rPr>
          <w:rFonts w:eastAsiaTheme="minorHAnsi"/>
          <w:b/>
          <w:bCs/>
          <w:iCs/>
          <w:color w:val="000000"/>
          <w:szCs w:val="24"/>
        </w:rPr>
        <w:t>Siūlom</w:t>
      </w:r>
      <w:r w:rsidR="0036511D">
        <w:rPr>
          <w:rFonts w:eastAsiaTheme="minorHAnsi"/>
          <w:b/>
          <w:bCs/>
          <w:iCs/>
          <w:color w:val="000000"/>
          <w:szCs w:val="24"/>
        </w:rPr>
        <w:t>a</w:t>
      </w:r>
      <w:r w:rsidRPr="00B11A17">
        <w:rPr>
          <w:rFonts w:eastAsiaTheme="minorHAnsi"/>
          <w:b/>
          <w:bCs/>
          <w:iCs/>
          <w:color w:val="000000"/>
          <w:szCs w:val="24"/>
        </w:rPr>
        <w:t xml:space="preserve"> </w:t>
      </w:r>
      <w:r w:rsidR="00125C81">
        <w:rPr>
          <w:rFonts w:eastAsiaTheme="minorHAnsi"/>
          <w:b/>
          <w:bCs/>
          <w:iCs/>
          <w:color w:val="000000"/>
          <w:szCs w:val="24"/>
        </w:rPr>
        <w:t>2</w:t>
      </w:r>
      <w:r w:rsidR="00FE5936">
        <w:rPr>
          <w:rFonts w:eastAsiaTheme="minorHAnsi"/>
          <w:b/>
          <w:bCs/>
          <w:iCs/>
          <w:color w:val="000000"/>
          <w:szCs w:val="24"/>
        </w:rPr>
        <w:t>,</w:t>
      </w:r>
      <w:r w:rsidR="00125C81">
        <w:rPr>
          <w:rFonts w:eastAsiaTheme="minorHAnsi"/>
          <w:b/>
          <w:bCs/>
          <w:iCs/>
          <w:color w:val="000000"/>
          <w:szCs w:val="24"/>
        </w:rPr>
        <w:t>89</w:t>
      </w:r>
      <w:r w:rsidR="00FE5936">
        <w:rPr>
          <w:rFonts w:eastAsiaTheme="minorHAnsi"/>
          <w:b/>
          <w:bCs/>
          <w:iCs/>
          <w:color w:val="000000"/>
          <w:szCs w:val="24"/>
        </w:rPr>
        <w:t xml:space="preserve"> mln.</w:t>
      </w:r>
      <w:r w:rsidRPr="00817596">
        <w:rPr>
          <w:rFonts w:eastAsiaTheme="minorHAnsi"/>
          <w:b/>
          <w:bCs/>
          <w:iCs/>
          <w:color w:val="000000"/>
          <w:szCs w:val="24"/>
        </w:rPr>
        <w:t xml:space="preserve"> </w:t>
      </w:r>
      <w:proofErr w:type="spellStart"/>
      <w:r w:rsidRPr="00817596">
        <w:rPr>
          <w:rFonts w:eastAsiaTheme="minorHAnsi"/>
          <w:b/>
          <w:bCs/>
          <w:iCs/>
          <w:color w:val="000000"/>
          <w:szCs w:val="24"/>
        </w:rPr>
        <w:t>Eur</w:t>
      </w:r>
      <w:proofErr w:type="spellEnd"/>
      <w:r w:rsidRPr="00B11A17">
        <w:rPr>
          <w:rFonts w:eastAsiaTheme="minorHAnsi"/>
          <w:b/>
          <w:bCs/>
          <w:iCs/>
          <w:color w:val="000000"/>
          <w:szCs w:val="24"/>
        </w:rPr>
        <w:t xml:space="preserve"> mažinti skirtą finansavimą</w:t>
      </w:r>
      <w:r w:rsidRPr="00B11A17">
        <w:rPr>
          <w:rFonts w:eastAsiaTheme="minorHAnsi"/>
          <w:iCs/>
          <w:color w:val="000000"/>
          <w:szCs w:val="24"/>
        </w:rPr>
        <w:t xml:space="preserve"> Veiksmų programos </w:t>
      </w:r>
      <w:r w:rsidR="008571EF">
        <w:rPr>
          <w:rFonts w:eastAsiaTheme="minorHAnsi"/>
          <w:iCs/>
          <w:color w:val="000000"/>
          <w:szCs w:val="24"/>
        </w:rPr>
        <w:t xml:space="preserve">12.1. uždaviniui </w:t>
      </w:r>
      <w:r w:rsidR="008571EF" w:rsidRPr="008571EF">
        <w:rPr>
          <w:rFonts w:eastAsiaTheme="minorHAnsi"/>
          <w:iCs/>
          <w:color w:val="000000"/>
          <w:szCs w:val="24"/>
        </w:rPr>
        <w:t>„</w:t>
      </w:r>
      <w:r w:rsidR="008571EF" w:rsidRPr="008571EF">
        <w:rPr>
          <w:rFonts w:eastAsiaTheme="minorHAnsi"/>
          <w:i/>
          <w:iCs/>
          <w:color w:val="000000"/>
          <w:szCs w:val="24"/>
        </w:rPr>
        <w:t>Užtikrinti informavimą apie ES fondų investicijas</w:t>
      </w:r>
      <w:r w:rsidR="008571EF" w:rsidRPr="008571EF">
        <w:rPr>
          <w:rFonts w:eastAsiaTheme="minorHAnsi"/>
          <w:iCs/>
          <w:color w:val="000000"/>
          <w:szCs w:val="24"/>
        </w:rPr>
        <w:t xml:space="preserve">“ ir </w:t>
      </w:r>
      <w:r w:rsidRPr="00B11A17">
        <w:rPr>
          <w:rFonts w:eastAsiaTheme="minorHAnsi"/>
          <w:iCs/>
          <w:color w:val="000000"/>
          <w:szCs w:val="24"/>
        </w:rPr>
        <w:t>1</w:t>
      </w:r>
      <w:r>
        <w:rPr>
          <w:rFonts w:eastAsiaTheme="minorHAnsi"/>
          <w:iCs/>
          <w:color w:val="000000"/>
          <w:szCs w:val="24"/>
        </w:rPr>
        <w:t>2</w:t>
      </w:r>
      <w:bookmarkStart w:id="2" w:name="_GoBack"/>
      <w:bookmarkEnd w:id="2"/>
      <w:r>
        <w:rPr>
          <w:rFonts w:eastAsiaTheme="minorHAnsi"/>
          <w:iCs/>
          <w:color w:val="000000"/>
          <w:szCs w:val="24"/>
        </w:rPr>
        <w:t>.2</w:t>
      </w:r>
      <w:r w:rsidRPr="00B11A17">
        <w:rPr>
          <w:rFonts w:eastAsiaTheme="minorHAnsi"/>
          <w:iCs/>
          <w:color w:val="000000"/>
          <w:szCs w:val="24"/>
        </w:rPr>
        <w:t xml:space="preserve"> uždaviniui „</w:t>
      </w:r>
      <w:r w:rsidRPr="00B11A17">
        <w:rPr>
          <w:rFonts w:eastAsiaTheme="minorHAnsi"/>
          <w:i/>
          <w:iCs/>
          <w:color w:val="000000"/>
          <w:szCs w:val="24"/>
        </w:rPr>
        <w:t>Užtikrinti ES fondų investicijų vertinimą“</w:t>
      </w:r>
      <w:r w:rsidRPr="00B11A17">
        <w:rPr>
          <w:rFonts w:eastAsiaTheme="minorHAnsi"/>
          <w:iCs/>
          <w:color w:val="000000"/>
          <w:szCs w:val="24"/>
        </w:rPr>
        <w:t xml:space="preserve"> (ESF </w:t>
      </w:r>
      <w:r w:rsidRPr="00B11A17">
        <w:rPr>
          <w:rFonts w:eastAsiaTheme="minorHAnsi"/>
          <w:b/>
          <w:iCs/>
          <w:color w:val="000000"/>
          <w:szCs w:val="24"/>
        </w:rPr>
        <w:t>intervencijų kategorij</w:t>
      </w:r>
      <w:r w:rsidR="0036511D">
        <w:rPr>
          <w:rFonts w:eastAsiaTheme="minorHAnsi"/>
          <w:b/>
          <w:iCs/>
          <w:color w:val="000000"/>
          <w:szCs w:val="24"/>
        </w:rPr>
        <w:t>os</w:t>
      </w:r>
      <w:r w:rsidRPr="00B11A17">
        <w:rPr>
          <w:rFonts w:eastAsiaTheme="minorHAnsi"/>
          <w:iCs/>
          <w:color w:val="000000"/>
          <w:szCs w:val="24"/>
        </w:rPr>
        <w:t xml:space="preserve"> </w:t>
      </w:r>
      <w:r w:rsidR="002423AC">
        <w:rPr>
          <w:rFonts w:eastAsiaTheme="minorHAnsi"/>
          <w:b/>
          <w:iCs/>
          <w:color w:val="000000"/>
          <w:szCs w:val="24"/>
        </w:rPr>
        <w:t>122</w:t>
      </w:r>
      <w:r w:rsidR="002423AC" w:rsidRPr="002423AC">
        <w:rPr>
          <w:rFonts w:eastAsiaTheme="minorHAnsi"/>
          <w:b/>
          <w:iCs/>
          <w:color w:val="000000"/>
          <w:szCs w:val="24"/>
        </w:rPr>
        <w:t xml:space="preserve"> </w:t>
      </w:r>
      <w:r w:rsidR="002423AC" w:rsidRPr="002423AC">
        <w:rPr>
          <w:rFonts w:eastAsiaTheme="minorHAnsi"/>
          <w:i/>
          <w:iCs/>
          <w:color w:val="000000"/>
          <w:szCs w:val="24"/>
        </w:rPr>
        <w:t>„Vertinimas ir studijos</w:t>
      </w:r>
      <w:r w:rsidRPr="002423AC">
        <w:rPr>
          <w:rFonts w:eastAsiaTheme="minorHAnsi"/>
          <w:i/>
          <w:iCs/>
          <w:color w:val="000000"/>
          <w:szCs w:val="24"/>
        </w:rPr>
        <w:t>“</w:t>
      </w:r>
      <w:r w:rsidR="008571EF">
        <w:rPr>
          <w:rFonts w:eastAsiaTheme="minorHAnsi"/>
          <w:i/>
          <w:iCs/>
          <w:color w:val="000000"/>
          <w:szCs w:val="24"/>
        </w:rPr>
        <w:t xml:space="preserve"> </w:t>
      </w:r>
      <w:r w:rsidR="008571EF" w:rsidRPr="008571EF">
        <w:rPr>
          <w:rFonts w:eastAsiaTheme="minorHAnsi"/>
          <w:iCs/>
          <w:color w:val="000000"/>
          <w:szCs w:val="24"/>
        </w:rPr>
        <w:t xml:space="preserve">(mažinama </w:t>
      </w:r>
      <w:r w:rsidR="008571EF">
        <w:rPr>
          <w:rFonts w:eastAsiaTheme="minorHAnsi"/>
          <w:b/>
          <w:iCs/>
          <w:color w:val="000000"/>
          <w:szCs w:val="24"/>
        </w:rPr>
        <w:t>2</w:t>
      </w:r>
      <w:r w:rsidR="008571EF" w:rsidRPr="008571EF">
        <w:rPr>
          <w:rFonts w:eastAsiaTheme="minorHAnsi"/>
          <w:b/>
          <w:iCs/>
          <w:color w:val="000000"/>
          <w:szCs w:val="24"/>
        </w:rPr>
        <w:t>,</w:t>
      </w:r>
      <w:r w:rsidR="008571EF">
        <w:rPr>
          <w:rFonts w:eastAsiaTheme="minorHAnsi"/>
          <w:b/>
          <w:iCs/>
          <w:color w:val="000000"/>
          <w:szCs w:val="24"/>
        </w:rPr>
        <w:t>0</w:t>
      </w:r>
      <w:r w:rsidR="008571EF" w:rsidRPr="008571EF">
        <w:rPr>
          <w:rFonts w:eastAsiaTheme="minorHAnsi"/>
          <w:b/>
          <w:iCs/>
          <w:color w:val="000000"/>
          <w:szCs w:val="24"/>
        </w:rPr>
        <w:t xml:space="preserve"> mln. eurų</w:t>
      </w:r>
      <w:r w:rsidR="008571EF" w:rsidRPr="008571EF">
        <w:rPr>
          <w:rFonts w:eastAsiaTheme="minorHAnsi"/>
          <w:iCs/>
          <w:color w:val="000000"/>
          <w:szCs w:val="24"/>
        </w:rPr>
        <w:t>)</w:t>
      </w:r>
      <w:r w:rsidR="008571EF">
        <w:rPr>
          <w:rFonts w:eastAsiaTheme="minorHAnsi"/>
          <w:iCs/>
          <w:color w:val="000000"/>
          <w:szCs w:val="24"/>
        </w:rPr>
        <w:t xml:space="preserve"> </w:t>
      </w:r>
      <w:r w:rsidR="008571EF" w:rsidRPr="008571EF">
        <w:rPr>
          <w:rFonts w:eastAsiaTheme="minorHAnsi"/>
          <w:iCs/>
          <w:color w:val="000000"/>
          <w:szCs w:val="24"/>
        </w:rPr>
        <w:t xml:space="preserve">ir </w:t>
      </w:r>
      <w:r w:rsidR="008571EF" w:rsidRPr="008571EF">
        <w:rPr>
          <w:rFonts w:eastAsiaTheme="minorHAnsi"/>
          <w:b/>
          <w:iCs/>
          <w:color w:val="000000"/>
          <w:szCs w:val="24"/>
        </w:rPr>
        <w:t>123</w:t>
      </w:r>
      <w:r w:rsidR="008571EF" w:rsidRPr="008571EF">
        <w:rPr>
          <w:rFonts w:eastAsiaTheme="minorHAnsi"/>
          <w:iCs/>
          <w:color w:val="000000"/>
          <w:szCs w:val="24"/>
        </w:rPr>
        <w:t xml:space="preserve"> </w:t>
      </w:r>
      <w:r w:rsidR="008571EF">
        <w:rPr>
          <w:rFonts w:eastAsiaTheme="minorHAnsi"/>
          <w:i/>
          <w:iCs/>
          <w:color w:val="000000"/>
          <w:szCs w:val="24"/>
        </w:rPr>
        <w:t>„</w:t>
      </w:r>
      <w:r w:rsidR="008571EF" w:rsidRPr="008571EF">
        <w:rPr>
          <w:rFonts w:eastAsiaTheme="minorHAnsi"/>
          <w:bCs/>
          <w:i/>
          <w:iCs/>
          <w:color w:val="000000"/>
          <w:szCs w:val="24"/>
        </w:rPr>
        <w:t>Informavimas ir komunikacija</w:t>
      </w:r>
      <w:r w:rsidR="008571EF">
        <w:rPr>
          <w:rFonts w:eastAsiaTheme="minorHAnsi"/>
          <w:bCs/>
          <w:i/>
          <w:iCs/>
          <w:color w:val="000000"/>
          <w:szCs w:val="24"/>
        </w:rPr>
        <w:t>“</w:t>
      </w:r>
      <w:r w:rsidR="008571EF" w:rsidRPr="008571EF">
        <w:rPr>
          <w:rFonts w:eastAsiaTheme="minorHAnsi"/>
          <w:iCs/>
          <w:color w:val="000000"/>
          <w:szCs w:val="24"/>
        </w:rPr>
        <w:t xml:space="preserve"> </w:t>
      </w:r>
      <w:r w:rsidR="008571EF">
        <w:rPr>
          <w:rFonts w:eastAsiaTheme="minorHAnsi"/>
          <w:iCs/>
          <w:color w:val="000000"/>
          <w:szCs w:val="24"/>
        </w:rPr>
        <w:t xml:space="preserve">(mažinama </w:t>
      </w:r>
      <w:r w:rsidR="008571EF">
        <w:rPr>
          <w:rFonts w:eastAsiaTheme="minorHAnsi"/>
          <w:b/>
          <w:iCs/>
          <w:color w:val="000000"/>
          <w:szCs w:val="24"/>
        </w:rPr>
        <w:t>0,8</w:t>
      </w:r>
      <w:r w:rsidR="008571EF" w:rsidRPr="0062320D">
        <w:rPr>
          <w:rFonts w:eastAsiaTheme="minorHAnsi"/>
          <w:b/>
          <w:iCs/>
          <w:color w:val="000000"/>
          <w:szCs w:val="24"/>
        </w:rPr>
        <w:t>9 mln. eurų</w:t>
      </w:r>
      <w:r w:rsidR="008571EF" w:rsidRPr="0062320D">
        <w:rPr>
          <w:rFonts w:eastAsiaTheme="minorHAnsi"/>
          <w:iCs/>
          <w:color w:val="000000"/>
          <w:szCs w:val="24"/>
        </w:rPr>
        <w:t>)</w:t>
      </w:r>
      <w:r w:rsidR="0036511D" w:rsidRPr="00D006EB">
        <w:rPr>
          <w:rFonts w:eastAsiaTheme="minorHAnsi"/>
          <w:iCs/>
          <w:color w:val="000000"/>
          <w:szCs w:val="24"/>
        </w:rPr>
        <w:t>)</w:t>
      </w:r>
      <w:r w:rsidRPr="00B11A17">
        <w:rPr>
          <w:rFonts w:eastAsiaTheme="minorHAnsi"/>
          <w:iCs/>
          <w:color w:val="000000"/>
          <w:szCs w:val="24"/>
        </w:rPr>
        <w:t>.</w:t>
      </w:r>
      <w:r w:rsidR="00EF5FF0" w:rsidRPr="00EF5FF0">
        <w:rPr>
          <w:rFonts w:eastAsiaTheme="minorHAnsi"/>
          <w:iCs/>
          <w:color w:val="000000"/>
          <w:szCs w:val="24"/>
        </w:rPr>
        <w:t xml:space="preserve"> </w:t>
      </w:r>
    </w:p>
    <w:p w14:paraId="4FF3C555" w14:textId="77777777" w:rsidR="00265A35" w:rsidRDefault="00265A35" w:rsidP="0062446D">
      <w:pPr>
        <w:autoSpaceDE w:val="0"/>
        <w:autoSpaceDN w:val="0"/>
        <w:adjustRightInd w:val="0"/>
        <w:jc w:val="both"/>
        <w:rPr>
          <w:rFonts w:eastAsiaTheme="minorHAnsi"/>
          <w:iCs/>
          <w:color w:val="000000"/>
          <w:szCs w:val="24"/>
        </w:rPr>
      </w:pPr>
    </w:p>
    <w:p w14:paraId="55E63222" w14:textId="77777777" w:rsidR="00265A35" w:rsidRPr="00265A35" w:rsidRDefault="00265A35" w:rsidP="00265A35">
      <w:pPr>
        <w:autoSpaceDE w:val="0"/>
        <w:autoSpaceDN w:val="0"/>
        <w:adjustRightInd w:val="0"/>
        <w:jc w:val="both"/>
        <w:rPr>
          <w:b/>
          <w:i/>
          <w:szCs w:val="24"/>
          <w:u w:val="single"/>
        </w:rPr>
      </w:pPr>
      <w:r w:rsidRPr="00265A35">
        <w:rPr>
          <w:b/>
          <w:i/>
          <w:szCs w:val="24"/>
          <w:u w:val="single"/>
        </w:rPr>
        <w:t>1.</w:t>
      </w:r>
      <w:r w:rsidR="00BD5CCE">
        <w:rPr>
          <w:b/>
          <w:i/>
          <w:szCs w:val="24"/>
          <w:u w:val="single"/>
        </w:rPr>
        <w:t>5</w:t>
      </w:r>
      <w:r w:rsidRPr="00265A35">
        <w:rPr>
          <w:b/>
          <w:i/>
          <w:szCs w:val="24"/>
          <w:u w:val="single"/>
        </w:rPr>
        <w:t xml:space="preserve">. Šiuo Veiksmų programos pakeitimu siūloma keisti rodiklius </w:t>
      </w:r>
      <w:r>
        <w:rPr>
          <w:b/>
          <w:i/>
          <w:szCs w:val="24"/>
          <w:u w:val="single"/>
        </w:rPr>
        <w:t>ir</w:t>
      </w:r>
      <w:r w:rsidRPr="00265A35">
        <w:rPr>
          <w:b/>
          <w:i/>
          <w:szCs w:val="24"/>
          <w:u w:val="single"/>
        </w:rPr>
        <w:t xml:space="preserve"> išlaidų paskirstymą pagal išlaidų kategorijas (kiti pakeitimai nesusiję su aukščiau nurodytais lėšų perskirstymais tarp prioritetų):</w:t>
      </w:r>
    </w:p>
    <w:p w14:paraId="7B1E1D89" w14:textId="77777777" w:rsidR="00D1608C" w:rsidRDefault="00D1608C" w:rsidP="0062446D">
      <w:pPr>
        <w:autoSpaceDE w:val="0"/>
        <w:autoSpaceDN w:val="0"/>
        <w:adjustRightInd w:val="0"/>
        <w:jc w:val="both"/>
        <w:rPr>
          <w:rFonts w:eastAsiaTheme="minorHAnsi"/>
          <w:iCs/>
          <w:color w:val="000000"/>
          <w:szCs w:val="24"/>
        </w:rPr>
      </w:pPr>
    </w:p>
    <w:p w14:paraId="20238220" w14:textId="77777777" w:rsidR="00BD5CCE" w:rsidRPr="00BD5CCE" w:rsidRDefault="00BD5CCE" w:rsidP="00BD5CCE">
      <w:pPr>
        <w:autoSpaceDE w:val="0"/>
        <w:autoSpaceDN w:val="0"/>
        <w:adjustRightInd w:val="0"/>
        <w:jc w:val="both"/>
        <w:rPr>
          <w:rFonts w:eastAsiaTheme="minorHAnsi"/>
          <w:iCs/>
          <w:color w:val="000000"/>
          <w:szCs w:val="24"/>
        </w:rPr>
      </w:pPr>
      <w:r w:rsidRPr="00BD5CCE">
        <w:rPr>
          <w:rFonts w:eastAsiaTheme="minorHAnsi"/>
          <w:i/>
          <w:iCs/>
          <w:color w:val="000000"/>
          <w:szCs w:val="24"/>
          <w:u w:val="single"/>
        </w:rPr>
        <w:t>Veiksmų programos 5 prioritetas.</w:t>
      </w:r>
    </w:p>
    <w:p w14:paraId="0D43B775" w14:textId="77777777" w:rsidR="00BD5CCE" w:rsidRPr="00BD5CCE" w:rsidRDefault="00126A77" w:rsidP="00BD5CCE">
      <w:pPr>
        <w:autoSpaceDE w:val="0"/>
        <w:autoSpaceDN w:val="0"/>
        <w:adjustRightInd w:val="0"/>
        <w:jc w:val="both"/>
        <w:rPr>
          <w:rFonts w:eastAsiaTheme="minorHAnsi"/>
          <w:iCs/>
          <w:color w:val="000000"/>
          <w:szCs w:val="24"/>
        </w:rPr>
      </w:pPr>
      <w:r w:rsidRPr="00126A77">
        <w:rPr>
          <w:rFonts w:eastAsiaTheme="minorHAnsi"/>
          <w:b/>
          <w:bCs/>
          <w:iCs/>
          <w:color w:val="000000"/>
          <w:szCs w:val="24"/>
        </w:rPr>
        <w:t>Rodiklių ir išlaidų paskirstymo pagal išlaidų kategorijas prioriteto viduje keitimas:</w:t>
      </w:r>
    </w:p>
    <w:p w14:paraId="79E1AEF6" w14:textId="77777777" w:rsidR="00BD5CCE" w:rsidRDefault="00BE7165" w:rsidP="0054550E">
      <w:pPr>
        <w:autoSpaceDE w:val="0"/>
        <w:autoSpaceDN w:val="0"/>
        <w:adjustRightInd w:val="0"/>
        <w:ind w:firstLine="601"/>
        <w:jc w:val="both"/>
        <w:rPr>
          <w:rFonts w:eastAsiaTheme="minorHAnsi"/>
          <w:bCs/>
          <w:iCs/>
          <w:color w:val="000000"/>
          <w:szCs w:val="24"/>
        </w:rPr>
      </w:pPr>
      <w:r w:rsidRPr="00BE7165">
        <w:rPr>
          <w:rFonts w:eastAsiaTheme="minorHAnsi"/>
          <w:iCs/>
          <w:color w:val="000000"/>
          <w:szCs w:val="24"/>
        </w:rPr>
        <w:t xml:space="preserve">Atsižvelgiant į tai, kad dėl rizikos nesuspėti įvykdyti viešųjų pirkimų procedūrų ir rangos darbų buvo nutraukta taršos incidentų Baltijos jūroje likvidavimo laivo įsigijimo finansavimo sutartis, tam skirtas lėšas siūloma perskirstyti </w:t>
      </w:r>
      <w:r w:rsidR="006A0AE6">
        <w:rPr>
          <w:rFonts w:eastAsiaTheme="minorHAnsi"/>
          <w:iCs/>
          <w:color w:val="000000"/>
          <w:szCs w:val="24"/>
        </w:rPr>
        <w:t xml:space="preserve">5 prioritete </w:t>
      </w:r>
      <w:r w:rsidRPr="00BE7165">
        <w:rPr>
          <w:rFonts w:eastAsiaTheme="minorHAnsi"/>
          <w:iCs/>
          <w:color w:val="000000"/>
          <w:szCs w:val="24"/>
        </w:rPr>
        <w:t>tarp intervencinių sričių papildomam finansavimui teikti įgyvendinamiems maisto atl</w:t>
      </w:r>
      <w:r w:rsidR="0054550E">
        <w:rPr>
          <w:rFonts w:eastAsiaTheme="minorHAnsi"/>
          <w:iCs/>
          <w:color w:val="000000"/>
          <w:szCs w:val="24"/>
        </w:rPr>
        <w:t>iekų tvarkymo, nuotekų tvarkymo ir</w:t>
      </w:r>
      <w:r w:rsidR="00730728">
        <w:rPr>
          <w:rFonts w:eastAsiaTheme="minorHAnsi"/>
          <w:iCs/>
          <w:color w:val="000000"/>
          <w:szCs w:val="24"/>
        </w:rPr>
        <w:t xml:space="preserve"> paviršinių nuotekų projektams:</w:t>
      </w:r>
    </w:p>
    <w:p w14:paraId="6201FAB1" w14:textId="77777777" w:rsidR="002719D2" w:rsidRDefault="000160BE" w:rsidP="0054550E">
      <w:pPr>
        <w:autoSpaceDE w:val="0"/>
        <w:autoSpaceDN w:val="0"/>
        <w:adjustRightInd w:val="0"/>
        <w:ind w:firstLine="601"/>
        <w:jc w:val="both"/>
        <w:rPr>
          <w:rFonts w:eastAsiaTheme="minorHAnsi"/>
          <w:bCs/>
          <w:iCs/>
          <w:color w:val="000000"/>
          <w:szCs w:val="24"/>
        </w:rPr>
      </w:pPr>
      <w:r>
        <w:rPr>
          <w:rFonts w:eastAsiaTheme="minorHAnsi"/>
          <w:bCs/>
          <w:iCs/>
          <w:color w:val="000000"/>
          <w:szCs w:val="24"/>
        </w:rPr>
        <w:t xml:space="preserve">1) </w:t>
      </w:r>
      <w:r w:rsidR="006A0AE6">
        <w:rPr>
          <w:rFonts w:eastAsiaTheme="minorHAnsi"/>
          <w:bCs/>
          <w:iCs/>
          <w:color w:val="000000"/>
          <w:szCs w:val="24"/>
        </w:rPr>
        <w:t>S</w:t>
      </w:r>
      <w:r w:rsidR="002719D2" w:rsidRPr="002719D2">
        <w:rPr>
          <w:rFonts w:eastAsiaTheme="minorHAnsi"/>
          <w:bCs/>
          <w:iCs/>
          <w:color w:val="000000"/>
          <w:szCs w:val="24"/>
        </w:rPr>
        <w:t>iekiant žiedinės ekonomikos tikslų, būtina skatinti geresnį rūšiuojamąjį komunalinių atliekų surinkimą, prioritetą teikiant atskiram maisto / virtuvės atliekų surinkimui ir šių atliek</w:t>
      </w:r>
      <w:r w:rsidR="002719D2">
        <w:rPr>
          <w:rFonts w:eastAsiaTheme="minorHAnsi"/>
          <w:bCs/>
          <w:iCs/>
          <w:color w:val="000000"/>
          <w:szCs w:val="24"/>
        </w:rPr>
        <w:t xml:space="preserve">ų apdorojimo pajėgumams sukurti. </w:t>
      </w:r>
    </w:p>
    <w:p w14:paraId="00FB44BA" w14:textId="77777777" w:rsidR="002719D2" w:rsidRDefault="000160BE" w:rsidP="0054550E">
      <w:pPr>
        <w:autoSpaceDE w:val="0"/>
        <w:autoSpaceDN w:val="0"/>
        <w:adjustRightInd w:val="0"/>
        <w:ind w:firstLine="601"/>
        <w:jc w:val="both"/>
        <w:rPr>
          <w:rFonts w:eastAsiaTheme="minorHAnsi"/>
          <w:bCs/>
          <w:iCs/>
          <w:color w:val="000000"/>
          <w:szCs w:val="24"/>
        </w:rPr>
      </w:pPr>
      <w:r>
        <w:rPr>
          <w:rFonts w:eastAsiaTheme="minorHAnsi"/>
          <w:bCs/>
          <w:iCs/>
          <w:color w:val="000000"/>
          <w:szCs w:val="24"/>
        </w:rPr>
        <w:t xml:space="preserve">2) </w:t>
      </w:r>
      <w:r w:rsidR="006A0AE6">
        <w:rPr>
          <w:rFonts w:eastAsiaTheme="minorHAnsi"/>
          <w:bCs/>
          <w:iCs/>
          <w:color w:val="000000"/>
          <w:szCs w:val="24"/>
        </w:rPr>
        <w:t>S</w:t>
      </w:r>
      <w:r w:rsidR="00FB450A">
        <w:rPr>
          <w:rFonts w:eastAsiaTheme="minorHAnsi"/>
          <w:bCs/>
          <w:iCs/>
          <w:color w:val="000000"/>
          <w:szCs w:val="24"/>
        </w:rPr>
        <w:t>iekiant</w:t>
      </w:r>
      <w:r w:rsidR="002719D2" w:rsidRPr="002719D2">
        <w:rPr>
          <w:rFonts w:eastAsiaTheme="minorHAnsi"/>
          <w:bCs/>
          <w:iCs/>
          <w:color w:val="000000"/>
          <w:szCs w:val="24"/>
        </w:rPr>
        <w:t xml:space="preserve"> ištaisyti Nuotekų direktyvos pažeidimą aglome</w:t>
      </w:r>
      <w:r w:rsidR="0054550E">
        <w:rPr>
          <w:rFonts w:eastAsiaTheme="minorHAnsi"/>
          <w:bCs/>
          <w:iCs/>
          <w:color w:val="000000"/>
          <w:szCs w:val="24"/>
        </w:rPr>
        <w:t xml:space="preserve">racijose </w:t>
      </w:r>
      <w:proofErr w:type="gramStart"/>
      <w:r w:rsidR="0054550E">
        <w:rPr>
          <w:rFonts w:eastAsiaTheme="minorHAnsi"/>
          <w:bCs/>
          <w:iCs/>
          <w:color w:val="000000"/>
          <w:szCs w:val="24"/>
        </w:rPr>
        <w:t>virš</w:t>
      </w:r>
      <w:proofErr w:type="gramEnd"/>
      <w:r w:rsidR="0054550E">
        <w:rPr>
          <w:rFonts w:eastAsiaTheme="minorHAnsi"/>
          <w:bCs/>
          <w:iCs/>
          <w:color w:val="000000"/>
          <w:szCs w:val="24"/>
        </w:rPr>
        <w:t xml:space="preserve"> 2000 gyventojų, </w:t>
      </w:r>
      <w:r w:rsidR="002719D2" w:rsidRPr="002719D2">
        <w:rPr>
          <w:rFonts w:eastAsiaTheme="minorHAnsi"/>
          <w:bCs/>
          <w:iCs/>
          <w:color w:val="000000"/>
          <w:szCs w:val="24"/>
        </w:rPr>
        <w:t>skiriant papildomą finansavimą įgyvendinamiems projektams, kuriems poreikis atsirado dėl padidėjusių kainų ir kitų pagrįstų aplinkybių.</w:t>
      </w:r>
    </w:p>
    <w:p w14:paraId="428840AD" w14:textId="77777777" w:rsidR="002719D2" w:rsidRDefault="000160BE" w:rsidP="0054550E">
      <w:pPr>
        <w:autoSpaceDE w:val="0"/>
        <w:autoSpaceDN w:val="0"/>
        <w:adjustRightInd w:val="0"/>
        <w:ind w:firstLine="601"/>
        <w:jc w:val="both"/>
        <w:rPr>
          <w:rFonts w:eastAsiaTheme="minorHAnsi"/>
          <w:bCs/>
          <w:iCs/>
          <w:color w:val="000000"/>
          <w:szCs w:val="24"/>
        </w:rPr>
      </w:pPr>
      <w:r>
        <w:rPr>
          <w:rFonts w:eastAsiaTheme="minorHAnsi"/>
          <w:bCs/>
          <w:iCs/>
          <w:color w:val="000000"/>
          <w:szCs w:val="24"/>
        </w:rPr>
        <w:lastRenderedPageBreak/>
        <w:t>3)</w:t>
      </w:r>
      <w:r w:rsidR="002719D2" w:rsidRPr="002719D2">
        <w:rPr>
          <w:rFonts w:eastAsiaTheme="minorHAnsi"/>
          <w:bCs/>
          <w:iCs/>
          <w:color w:val="000000"/>
          <w:szCs w:val="24"/>
        </w:rPr>
        <w:t xml:space="preserve"> </w:t>
      </w:r>
      <w:r w:rsidR="006A0AE6">
        <w:rPr>
          <w:rFonts w:eastAsiaTheme="minorHAnsi"/>
          <w:bCs/>
          <w:iCs/>
          <w:color w:val="000000"/>
          <w:szCs w:val="24"/>
        </w:rPr>
        <w:t>S</w:t>
      </w:r>
      <w:r w:rsidR="009C3147">
        <w:rPr>
          <w:rFonts w:eastAsiaTheme="minorHAnsi"/>
          <w:bCs/>
          <w:iCs/>
          <w:color w:val="000000"/>
          <w:szCs w:val="24"/>
        </w:rPr>
        <w:t xml:space="preserve">iekiant </w:t>
      </w:r>
      <w:r w:rsidR="009C3147">
        <w:rPr>
          <w:color w:val="000000"/>
          <w:shd w:val="clear" w:color="auto" w:fill="FFFFFF"/>
        </w:rPr>
        <w:t>m</w:t>
      </w:r>
      <w:r w:rsidR="009C3147" w:rsidRPr="009C3147">
        <w:rPr>
          <w:color w:val="000000"/>
          <w:shd w:val="clear" w:color="auto" w:fill="FFFFFF"/>
        </w:rPr>
        <w:t>iestuose per 20 000 gyventojų sumažinti užtvindymo paviršinėmis nuotekomis riziką ir neigiamą poveikį aplinkai bei ekonomikai</w:t>
      </w:r>
      <w:r w:rsidR="009C3147">
        <w:rPr>
          <w:color w:val="000000"/>
          <w:shd w:val="clear" w:color="auto" w:fill="FFFFFF"/>
        </w:rPr>
        <w:t>,</w:t>
      </w:r>
      <w:r w:rsidR="009C3147" w:rsidRPr="002719D2">
        <w:rPr>
          <w:rFonts w:eastAsiaTheme="minorHAnsi"/>
          <w:bCs/>
          <w:iCs/>
          <w:color w:val="000000"/>
          <w:szCs w:val="24"/>
        </w:rPr>
        <w:t xml:space="preserve"> </w:t>
      </w:r>
      <w:r w:rsidR="002719D2" w:rsidRPr="002719D2">
        <w:rPr>
          <w:rFonts w:eastAsiaTheme="minorHAnsi"/>
          <w:bCs/>
          <w:iCs/>
          <w:color w:val="000000"/>
          <w:szCs w:val="24"/>
        </w:rPr>
        <w:t>įgyvendinamiems paviršinių nuotekų tvarkymo projektams, kuriems poreikis atsirado dėl padidėjusių kainų</w:t>
      </w:r>
      <w:r w:rsidR="00315562">
        <w:rPr>
          <w:rFonts w:eastAsiaTheme="minorHAnsi"/>
          <w:bCs/>
          <w:iCs/>
          <w:color w:val="000000"/>
          <w:szCs w:val="24"/>
        </w:rPr>
        <w:t>.</w:t>
      </w:r>
    </w:p>
    <w:p w14:paraId="00261408" w14:textId="1E6B634F" w:rsidR="00315562" w:rsidRPr="0054550E" w:rsidRDefault="00384CAF" w:rsidP="0054550E">
      <w:pPr>
        <w:autoSpaceDE w:val="0"/>
        <w:autoSpaceDN w:val="0"/>
        <w:adjustRightInd w:val="0"/>
        <w:ind w:firstLine="601"/>
        <w:jc w:val="both"/>
        <w:rPr>
          <w:rFonts w:eastAsiaTheme="minorHAnsi"/>
          <w:bCs/>
          <w:iCs/>
          <w:color w:val="000000"/>
          <w:szCs w:val="24"/>
        </w:rPr>
      </w:pPr>
      <w:r w:rsidRPr="00315562">
        <w:rPr>
          <w:rFonts w:eastAsiaTheme="minorHAnsi"/>
          <w:bCs/>
          <w:iCs/>
          <w:color w:val="000000"/>
          <w:szCs w:val="24"/>
        </w:rPr>
        <w:t xml:space="preserve">Dėl minėtų pakeitimų </w:t>
      </w:r>
      <w:r w:rsidRPr="00CF59A7">
        <w:rPr>
          <w:rFonts w:eastAsiaTheme="minorHAnsi"/>
          <w:b/>
          <w:bCs/>
          <w:iCs/>
          <w:color w:val="000000"/>
          <w:szCs w:val="24"/>
        </w:rPr>
        <w:t xml:space="preserve">siūloma </w:t>
      </w:r>
      <w:r>
        <w:rPr>
          <w:rFonts w:eastAsiaTheme="minorHAnsi"/>
          <w:b/>
          <w:bCs/>
          <w:iCs/>
          <w:color w:val="000000"/>
          <w:szCs w:val="24"/>
        </w:rPr>
        <w:t>išbraukti</w:t>
      </w:r>
      <w:r>
        <w:rPr>
          <w:rFonts w:eastAsiaTheme="minorHAnsi"/>
          <w:bCs/>
          <w:iCs/>
          <w:color w:val="000000"/>
          <w:szCs w:val="24"/>
        </w:rPr>
        <w:t xml:space="preserve"> </w:t>
      </w:r>
      <w:r w:rsidRPr="00315562">
        <w:rPr>
          <w:rFonts w:eastAsiaTheme="minorHAnsi"/>
          <w:bCs/>
          <w:iCs/>
          <w:color w:val="000000"/>
          <w:szCs w:val="24"/>
        </w:rPr>
        <w:t>5.3 investiciniame prioritete numatyt</w:t>
      </w:r>
      <w:r>
        <w:rPr>
          <w:rFonts w:eastAsiaTheme="minorHAnsi"/>
          <w:bCs/>
          <w:iCs/>
          <w:color w:val="000000"/>
          <w:szCs w:val="24"/>
        </w:rPr>
        <w:t>ą</w:t>
      </w:r>
      <w:r w:rsidRPr="00315562">
        <w:rPr>
          <w:rFonts w:eastAsiaTheme="minorHAnsi"/>
          <w:bCs/>
          <w:iCs/>
          <w:color w:val="000000"/>
          <w:szCs w:val="24"/>
        </w:rPr>
        <w:t xml:space="preserve"> </w:t>
      </w:r>
      <w:proofErr w:type="spellStart"/>
      <w:r w:rsidRPr="00FB450A">
        <w:rPr>
          <w:rFonts w:eastAsiaTheme="minorHAnsi"/>
          <w:bCs/>
          <w:iCs/>
          <w:color w:val="000000"/>
          <w:szCs w:val="24"/>
        </w:rPr>
        <w:t>SaF</w:t>
      </w:r>
      <w:proofErr w:type="spellEnd"/>
      <w:r w:rsidRPr="00FB450A">
        <w:rPr>
          <w:rFonts w:eastAsiaTheme="minorHAnsi"/>
          <w:bCs/>
          <w:iCs/>
          <w:color w:val="000000"/>
          <w:szCs w:val="24"/>
        </w:rPr>
        <w:t xml:space="preserve"> </w:t>
      </w:r>
      <w:r w:rsidRPr="00315562">
        <w:rPr>
          <w:rFonts w:eastAsiaTheme="minorHAnsi"/>
          <w:bCs/>
          <w:iCs/>
          <w:color w:val="000000"/>
          <w:szCs w:val="24"/>
        </w:rPr>
        <w:t>rodikl</w:t>
      </w:r>
      <w:r>
        <w:rPr>
          <w:rFonts w:eastAsiaTheme="minorHAnsi"/>
          <w:bCs/>
          <w:iCs/>
          <w:color w:val="000000"/>
          <w:szCs w:val="24"/>
        </w:rPr>
        <w:t>į</w:t>
      </w:r>
      <w:r w:rsidRPr="00315562">
        <w:rPr>
          <w:rFonts w:eastAsiaTheme="minorHAnsi"/>
          <w:bCs/>
          <w:iCs/>
          <w:color w:val="000000"/>
          <w:szCs w:val="24"/>
        </w:rPr>
        <w:t xml:space="preserve"> „</w:t>
      </w:r>
      <w:r w:rsidRPr="00315562">
        <w:rPr>
          <w:rFonts w:eastAsiaTheme="minorHAnsi"/>
          <w:bCs/>
          <w:i/>
          <w:iCs/>
          <w:color w:val="000000"/>
          <w:szCs w:val="24"/>
        </w:rPr>
        <w:t>Įsigytos priemonės (laivas) taršos incidentams Baltijos jūroje likviduoti</w:t>
      </w:r>
      <w:r w:rsidRPr="00315562">
        <w:rPr>
          <w:rFonts w:eastAsiaTheme="minorHAnsi"/>
          <w:bCs/>
          <w:iCs/>
          <w:color w:val="000000"/>
          <w:szCs w:val="24"/>
        </w:rPr>
        <w:t>“</w:t>
      </w:r>
      <w:r>
        <w:rPr>
          <w:rFonts w:eastAsiaTheme="minorHAnsi"/>
          <w:bCs/>
          <w:iCs/>
          <w:color w:val="000000"/>
          <w:szCs w:val="24"/>
        </w:rPr>
        <w:t xml:space="preserve">. </w:t>
      </w:r>
      <w:r w:rsidRPr="00CF59A7">
        <w:rPr>
          <w:rFonts w:eastAsiaTheme="minorHAnsi"/>
          <w:b/>
          <w:bCs/>
          <w:iCs/>
          <w:color w:val="000000"/>
          <w:szCs w:val="24"/>
        </w:rPr>
        <w:t>Siūloma didinti</w:t>
      </w:r>
      <w:r>
        <w:rPr>
          <w:rFonts w:eastAsiaTheme="minorHAnsi"/>
          <w:bCs/>
          <w:iCs/>
          <w:color w:val="000000"/>
          <w:szCs w:val="24"/>
        </w:rPr>
        <w:t xml:space="preserve"> 5.1 </w:t>
      </w:r>
      <w:r w:rsidRPr="00FB450A">
        <w:rPr>
          <w:rFonts w:eastAsiaTheme="minorHAnsi"/>
          <w:bCs/>
          <w:iCs/>
          <w:color w:val="000000"/>
          <w:szCs w:val="24"/>
        </w:rPr>
        <w:t>investicinio prioriteto „</w:t>
      </w:r>
      <w:r w:rsidRPr="00CF59A7">
        <w:rPr>
          <w:rFonts w:eastAsiaTheme="minorHAnsi"/>
          <w:bCs/>
          <w:i/>
          <w:iCs/>
          <w:color w:val="000000"/>
          <w:szCs w:val="24"/>
        </w:rPr>
        <w:t xml:space="preserve">Investicijų, susijusių su prisitaikymu prie klimato kaitos, įskaitant pagrįstas </w:t>
      </w:r>
      <w:proofErr w:type="spellStart"/>
      <w:r w:rsidRPr="00CF59A7">
        <w:rPr>
          <w:rFonts w:eastAsiaTheme="minorHAnsi"/>
          <w:bCs/>
          <w:i/>
          <w:iCs/>
          <w:color w:val="000000"/>
          <w:szCs w:val="24"/>
        </w:rPr>
        <w:t>ekosisteminiu</w:t>
      </w:r>
      <w:proofErr w:type="spellEnd"/>
      <w:r w:rsidRPr="00CF59A7">
        <w:rPr>
          <w:rFonts w:eastAsiaTheme="minorHAnsi"/>
          <w:bCs/>
          <w:i/>
          <w:iCs/>
          <w:color w:val="000000"/>
          <w:szCs w:val="24"/>
        </w:rPr>
        <w:t xml:space="preserve"> požiūriu, skatinimas</w:t>
      </w:r>
      <w:r>
        <w:rPr>
          <w:rFonts w:eastAsiaTheme="minorHAnsi"/>
          <w:bCs/>
          <w:iCs/>
          <w:color w:val="000000"/>
          <w:szCs w:val="24"/>
        </w:rPr>
        <w:t>“</w:t>
      </w:r>
      <w:r w:rsidRPr="00FB450A">
        <w:rPr>
          <w:rFonts w:eastAsiaTheme="minorHAnsi"/>
          <w:bCs/>
          <w:iCs/>
          <w:color w:val="000000"/>
          <w:szCs w:val="24"/>
        </w:rPr>
        <w:t xml:space="preserve"> produkto </w:t>
      </w:r>
      <w:r w:rsidRPr="00230604">
        <w:rPr>
          <w:rFonts w:eastAsiaTheme="minorHAnsi"/>
          <w:bCs/>
          <w:iCs/>
          <w:color w:val="000000"/>
          <w:szCs w:val="24"/>
        </w:rPr>
        <w:t>rodiklio</w:t>
      </w:r>
      <w:r w:rsidRPr="00FB450A">
        <w:rPr>
          <w:rFonts w:eastAsiaTheme="minorHAnsi"/>
          <w:bCs/>
          <w:iCs/>
          <w:color w:val="000000"/>
          <w:szCs w:val="24"/>
        </w:rPr>
        <w:t xml:space="preserve"> </w:t>
      </w:r>
      <w:r>
        <w:rPr>
          <w:rFonts w:eastAsiaTheme="minorHAnsi"/>
          <w:bCs/>
          <w:iCs/>
          <w:color w:val="000000"/>
          <w:szCs w:val="24"/>
        </w:rPr>
        <w:t>„</w:t>
      </w:r>
      <w:r w:rsidRPr="0054550E">
        <w:rPr>
          <w:rFonts w:eastAsiaTheme="minorHAnsi"/>
          <w:bCs/>
          <w:i/>
          <w:iCs/>
          <w:color w:val="000000"/>
          <w:szCs w:val="24"/>
        </w:rPr>
        <w:t>Gyventojai, kuriems yra naudingos apsaugos nuo potvynių priemonės</w:t>
      </w:r>
      <w:r>
        <w:rPr>
          <w:rFonts w:eastAsiaTheme="minorHAnsi"/>
          <w:bCs/>
          <w:iCs/>
          <w:color w:val="000000"/>
          <w:szCs w:val="24"/>
        </w:rPr>
        <w:t>“ ir Veiklos rezultatų peržiūros plano produkto rodiklio „</w:t>
      </w:r>
      <w:r w:rsidRPr="0054550E">
        <w:rPr>
          <w:rFonts w:eastAsiaTheme="minorHAnsi"/>
          <w:bCs/>
          <w:i/>
          <w:iCs/>
          <w:color w:val="000000"/>
          <w:szCs w:val="24"/>
        </w:rPr>
        <w:t xml:space="preserve">Lietaus nuotėkio plotas, iš kurio surenkamam paviršiniam </w:t>
      </w:r>
      <w:proofErr w:type="gramStart"/>
      <w:r w:rsidRPr="0054550E">
        <w:rPr>
          <w:rFonts w:eastAsiaTheme="minorHAnsi"/>
          <w:bCs/>
          <w:i/>
          <w:iCs/>
          <w:color w:val="000000"/>
          <w:szCs w:val="24"/>
        </w:rPr>
        <w:t>(</w:t>
      </w:r>
      <w:proofErr w:type="gramEnd"/>
      <w:r w:rsidRPr="0054550E">
        <w:rPr>
          <w:rFonts w:eastAsiaTheme="minorHAnsi"/>
          <w:bCs/>
          <w:i/>
          <w:iCs/>
          <w:color w:val="000000"/>
          <w:szCs w:val="24"/>
        </w:rPr>
        <w:t>lietaus) vandeniui tvarkyti, įrengta ir (ar) rekonstruota infrastruktūra</w:t>
      </w:r>
      <w:r>
        <w:rPr>
          <w:rFonts w:eastAsiaTheme="minorHAnsi"/>
          <w:bCs/>
          <w:iCs/>
          <w:color w:val="000000"/>
          <w:szCs w:val="24"/>
        </w:rPr>
        <w:t>“ siektinas reikšmes. Veiklos rezultatų peržiūros plano produkto rodiklio „</w:t>
      </w:r>
      <w:r w:rsidRPr="0054550E">
        <w:rPr>
          <w:rFonts w:eastAsiaTheme="minorHAnsi"/>
          <w:bCs/>
          <w:i/>
          <w:iCs/>
          <w:color w:val="000000"/>
          <w:szCs w:val="24"/>
        </w:rPr>
        <w:t>Lietaus nuotėkio plotas, iš kurio surenkamam paviršiniam (lietaus) vandeniui tvarkyti, įrengta ir (ar) rekonstruota infrastruktūra</w:t>
      </w:r>
      <w:r>
        <w:rPr>
          <w:rFonts w:eastAsiaTheme="minorHAnsi"/>
          <w:bCs/>
          <w:iCs/>
          <w:color w:val="000000"/>
          <w:szCs w:val="24"/>
        </w:rPr>
        <w:t xml:space="preserve">“ </w:t>
      </w:r>
      <w:r>
        <w:rPr>
          <w:rFonts w:eastAsiaTheme="minorHAnsi"/>
          <w:bCs/>
          <w:i/>
          <w:iCs/>
          <w:color w:val="000000"/>
          <w:szCs w:val="24"/>
        </w:rPr>
        <w:t xml:space="preserve">siektiną reikšmę siūloma didinti </w:t>
      </w:r>
      <w:r w:rsidRPr="00587979">
        <w:rPr>
          <w:rFonts w:eastAsiaTheme="minorHAnsi"/>
          <w:bCs/>
          <w:i/>
          <w:iCs/>
          <w:color w:val="000000"/>
          <w:szCs w:val="24"/>
        </w:rPr>
        <w:t>dėl papildomų lėšų rodikli</w:t>
      </w:r>
      <w:r>
        <w:rPr>
          <w:rFonts w:eastAsiaTheme="minorHAnsi"/>
          <w:bCs/>
          <w:i/>
          <w:iCs/>
          <w:color w:val="000000"/>
          <w:szCs w:val="24"/>
        </w:rPr>
        <w:t>o siekimui</w:t>
      </w:r>
      <w:r w:rsidRPr="00587979">
        <w:rPr>
          <w:rFonts w:eastAsiaTheme="minorHAnsi"/>
          <w:bCs/>
          <w:i/>
          <w:iCs/>
          <w:color w:val="000000"/>
          <w:szCs w:val="24"/>
        </w:rPr>
        <w:t xml:space="preserve"> skyrimo ir infliacijos dėl kurios išaugo darbų kainos</w:t>
      </w:r>
      <w:r>
        <w:rPr>
          <w:rFonts w:eastAsiaTheme="minorHAnsi"/>
          <w:bCs/>
          <w:iCs/>
          <w:color w:val="000000"/>
          <w:szCs w:val="24"/>
        </w:rPr>
        <w:t xml:space="preserve">. </w:t>
      </w:r>
      <w:r w:rsidRPr="00CF59A7">
        <w:rPr>
          <w:rFonts w:eastAsiaTheme="minorHAnsi"/>
          <w:b/>
          <w:bCs/>
          <w:iCs/>
          <w:color w:val="000000"/>
          <w:szCs w:val="24"/>
        </w:rPr>
        <w:t>Siūloma didinti</w:t>
      </w:r>
      <w:r>
        <w:rPr>
          <w:rFonts w:eastAsiaTheme="minorHAnsi"/>
          <w:bCs/>
          <w:iCs/>
          <w:color w:val="000000"/>
          <w:szCs w:val="24"/>
        </w:rPr>
        <w:t xml:space="preserve"> </w:t>
      </w:r>
      <w:r w:rsidRPr="0054550E">
        <w:rPr>
          <w:rFonts w:eastAsiaTheme="minorHAnsi"/>
          <w:bCs/>
          <w:iCs/>
          <w:color w:val="000000"/>
          <w:szCs w:val="24"/>
        </w:rPr>
        <w:t>5.2 investicinio prioriteto „</w:t>
      </w:r>
      <w:r w:rsidRPr="00CF59A7">
        <w:rPr>
          <w:rFonts w:eastAsiaTheme="minorHAnsi"/>
          <w:bCs/>
          <w:i/>
          <w:iCs/>
          <w:color w:val="000000"/>
          <w:szCs w:val="24"/>
        </w:rPr>
        <w:t xml:space="preserve">Investicijos į atliekų sektorių, siekiant įvykdyti ES aplinkos </w:t>
      </w:r>
      <w:proofErr w:type="spellStart"/>
      <w:r w:rsidRPr="00CF59A7">
        <w:rPr>
          <w:rFonts w:eastAsiaTheme="minorHAnsi"/>
          <w:bCs/>
          <w:i/>
          <w:iCs/>
          <w:color w:val="000000"/>
          <w:szCs w:val="24"/>
        </w:rPr>
        <w:t>acquis</w:t>
      </w:r>
      <w:proofErr w:type="spellEnd"/>
      <w:r w:rsidRPr="00CF59A7">
        <w:rPr>
          <w:rFonts w:eastAsiaTheme="minorHAnsi"/>
          <w:bCs/>
          <w:i/>
          <w:iCs/>
          <w:color w:val="000000"/>
          <w:szCs w:val="24"/>
        </w:rPr>
        <w:t xml:space="preserve"> reikalavimus ir </w:t>
      </w:r>
      <w:r w:rsidRPr="00CF59A7">
        <w:rPr>
          <w:rFonts w:eastAsiaTheme="minorHAnsi"/>
          <w:bCs/>
          <w:i/>
          <w:iCs/>
          <w:color w:val="000000"/>
          <w:szCs w:val="24"/>
        </w:rPr>
        <w:t>patenkinti valstybių narių nustatytus poreikius, viršijančius tuos reikalavimus</w:t>
      </w:r>
      <w:r w:rsidRPr="0054550E">
        <w:rPr>
          <w:rFonts w:eastAsiaTheme="minorHAnsi"/>
          <w:bCs/>
          <w:iCs/>
          <w:color w:val="000000"/>
          <w:szCs w:val="24"/>
        </w:rPr>
        <w:t xml:space="preserve">“ produkto </w:t>
      </w:r>
      <w:r w:rsidRPr="00E66DBE">
        <w:rPr>
          <w:rFonts w:eastAsiaTheme="minorHAnsi"/>
          <w:b/>
          <w:bCs/>
          <w:iCs/>
          <w:color w:val="000000"/>
          <w:szCs w:val="24"/>
        </w:rPr>
        <w:t>rodiklius</w:t>
      </w:r>
      <w:r>
        <w:rPr>
          <w:rFonts w:eastAsiaTheme="minorHAnsi"/>
          <w:bCs/>
          <w:iCs/>
          <w:color w:val="000000"/>
          <w:szCs w:val="24"/>
        </w:rPr>
        <w:t xml:space="preserve"> „</w:t>
      </w:r>
      <w:r w:rsidRPr="0054550E">
        <w:rPr>
          <w:rFonts w:eastAsiaTheme="minorHAnsi"/>
          <w:bCs/>
          <w:i/>
          <w:iCs/>
          <w:color w:val="000000"/>
          <w:szCs w:val="24"/>
        </w:rPr>
        <w:t>Sukurti/pagerinti atskiro komunalinių atliekų surinkimo pajėgumai</w:t>
      </w:r>
      <w:r>
        <w:rPr>
          <w:rFonts w:eastAsiaTheme="minorHAnsi"/>
          <w:bCs/>
          <w:iCs/>
          <w:color w:val="000000"/>
          <w:szCs w:val="24"/>
        </w:rPr>
        <w:t>“ ir „</w:t>
      </w:r>
      <w:r w:rsidRPr="0054550E">
        <w:rPr>
          <w:rFonts w:eastAsiaTheme="minorHAnsi"/>
          <w:bCs/>
          <w:i/>
          <w:iCs/>
          <w:color w:val="000000"/>
          <w:szCs w:val="24"/>
        </w:rPr>
        <w:t>Sukurti / pagerinti maisto / virtuvės atliekų apdorojimo pajėgumai</w:t>
      </w:r>
      <w:r>
        <w:rPr>
          <w:rFonts w:eastAsiaTheme="minorHAnsi"/>
          <w:bCs/>
          <w:iCs/>
          <w:color w:val="000000"/>
          <w:szCs w:val="24"/>
        </w:rPr>
        <w:t>“.</w:t>
      </w:r>
    </w:p>
    <w:p w14:paraId="229D29D1" w14:textId="5B80BBCD" w:rsidR="00BD5CCE" w:rsidRDefault="0009328E" w:rsidP="00F56C1E">
      <w:pPr>
        <w:autoSpaceDE w:val="0"/>
        <w:autoSpaceDN w:val="0"/>
        <w:adjustRightInd w:val="0"/>
        <w:ind w:firstLine="601"/>
        <w:jc w:val="both"/>
        <w:rPr>
          <w:rFonts w:eastAsiaTheme="minorHAnsi"/>
          <w:iCs/>
          <w:color w:val="000000"/>
          <w:szCs w:val="24"/>
        </w:rPr>
      </w:pPr>
      <w:r w:rsidRPr="00F356F1">
        <w:rPr>
          <w:rFonts w:eastAsiaTheme="minorHAnsi"/>
          <w:b/>
          <w:bCs/>
          <w:iCs/>
          <w:color w:val="000000"/>
          <w:szCs w:val="24"/>
        </w:rPr>
        <w:t xml:space="preserve">Siūloma </w:t>
      </w:r>
      <w:r w:rsidR="0036511D" w:rsidRPr="00F356F1">
        <w:rPr>
          <w:rFonts w:eastAsiaTheme="minorHAnsi"/>
          <w:b/>
          <w:bCs/>
          <w:iCs/>
          <w:color w:val="000000"/>
          <w:szCs w:val="24"/>
        </w:rPr>
        <w:t>perskirstyti lėšas</w:t>
      </w:r>
      <w:r w:rsidRPr="00F356F1">
        <w:rPr>
          <w:rFonts w:eastAsiaTheme="minorHAnsi"/>
          <w:bCs/>
          <w:iCs/>
          <w:color w:val="000000"/>
          <w:szCs w:val="24"/>
        </w:rPr>
        <w:t xml:space="preserve"> tarp išlaidų kategorijų</w:t>
      </w:r>
      <w:r w:rsidR="00F356F1" w:rsidRPr="00F356F1">
        <w:rPr>
          <w:rFonts w:eastAsiaTheme="minorHAnsi"/>
          <w:b/>
          <w:bCs/>
          <w:i/>
          <w:szCs w:val="24"/>
        </w:rPr>
        <w:t xml:space="preserve"> (siūlomas </w:t>
      </w:r>
      <w:r w:rsidR="00F356F1" w:rsidRPr="00F356F1">
        <w:rPr>
          <w:rFonts w:eastAsiaTheme="minorHAnsi"/>
          <w:b/>
          <w:bCs/>
          <w:i/>
          <w:iCs/>
          <w:color w:val="000000"/>
          <w:szCs w:val="24"/>
        </w:rPr>
        <w:t>pakeitimas EK sprendimo nereikalauja</w:t>
      </w:r>
      <w:r w:rsidR="00F356F1">
        <w:rPr>
          <w:rFonts w:eastAsiaTheme="minorHAnsi"/>
          <w:b/>
          <w:bCs/>
          <w:i/>
          <w:iCs/>
          <w:color w:val="000000"/>
          <w:szCs w:val="24"/>
        </w:rPr>
        <w:t>)</w:t>
      </w:r>
      <w:r w:rsidRPr="0009328E">
        <w:rPr>
          <w:rFonts w:eastAsiaTheme="minorHAnsi"/>
          <w:bCs/>
          <w:iCs/>
          <w:color w:val="000000"/>
          <w:szCs w:val="24"/>
        </w:rPr>
        <w:t>:</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796"/>
        <w:gridCol w:w="707"/>
        <w:gridCol w:w="2183"/>
        <w:gridCol w:w="1276"/>
        <w:gridCol w:w="4457"/>
      </w:tblGrid>
      <w:tr w:rsidR="00EF2665" w:rsidRPr="00EF2665" w14:paraId="0BA0C8FC" w14:textId="77777777" w:rsidTr="0015121B">
        <w:trPr>
          <w:tblHeader/>
        </w:trPr>
        <w:tc>
          <w:tcPr>
            <w:tcW w:w="9419" w:type="dxa"/>
            <w:gridSpan w:val="5"/>
            <w:shd w:val="clear" w:color="auto" w:fill="DBE5F1"/>
          </w:tcPr>
          <w:p w14:paraId="12A2D3B7" w14:textId="77777777" w:rsidR="00EF2665" w:rsidRPr="00EF2665" w:rsidRDefault="00EF2665" w:rsidP="00EF2665">
            <w:pPr>
              <w:widowControl w:val="0"/>
              <w:tabs>
                <w:tab w:val="left" w:pos="622"/>
              </w:tabs>
              <w:jc w:val="both"/>
              <w:rPr>
                <w:rFonts w:eastAsia="AngsanaUPC"/>
                <w:b/>
                <w:bCs/>
                <w:i/>
                <w:iCs/>
                <w:sz w:val="18"/>
                <w:szCs w:val="18"/>
                <w:lang w:eastAsia="lt-LT"/>
              </w:rPr>
            </w:pPr>
            <w:r w:rsidRPr="00EF2665">
              <w:rPr>
                <w:rFonts w:eastAsia="AngsanaUPC"/>
                <w:b/>
                <w:bCs/>
                <w:i/>
                <w:iCs/>
                <w:sz w:val="18"/>
                <w:szCs w:val="18"/>
                <w:lang w:eastAsia="lt-LT"/>
              </w:rPr>
              <w:t>Intervencinių veiksmų sritis</w:t>
            </w:r>
          </w:p>
        </w:tc>
      </w:tr>
      <w:tr w:rsidR="00EF2665" w:rsidRPr="00EF2665" w14:paraId="04AC8A16" w14:textId="77777777" w:rsidTr="0015121B">
        <w:trPr>
          <w:cantSplit/>
          <w:trHeight w:val="414"/>
          <w:tblHeader/>
        </w:trPr>
        <w:tc>
          <w:tcPr>
            <w:tcW w:w="796" w:type="dxa"/>
            <w:shd w:val="clear" w:color="auto" w:fill="DBE5F1"/>
            <w:vAlign w:val="center"/>
          </w:tcPr>
          <w:p w14:paraId="324B132F" w14:textId="77777777" w:rsidR="00EF2665" w:rsidRPr="00EF2665" w:rsidRDefault="00EF2665" w:rsidP="00EF2665">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Fondas</w:t>
            </w:r>
          </w:p>
        </w:tc>
        <w:tc>
          <w:tcPr>
            <w:tcW w:w="707" w:type="dxa"/>
            <w:shd w:val="clear" w:color="auto" w:fill="DBE5F1"/>
            <w:vAlign w:val="center"/>
          </w:tcPr>
          <w:p w14:paraId="052BCF4A" w14:textId="77777777" w:rsidR="00EF2665" w:rsidRPr="00EF2665" w:rsidRDefault="00EF2665" w:rsidP="00EF2665">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Kodas</w:t>
            </w:r>
          </w:p>
        </w:tc>
        <w:tc>
          <w:tcPr>
            <w:tcW w:w="2183" w:type="dxa"/>
            <w:shd w:val="clear" w:color="auto" w:fill="DBE5F1"/>
            <w:vAlign w:val="center"/>
          </w:tcPr>
          <w:p w14:paraId="7CBBFBDB" w14:textId="77777777" w:rsidR="00EF2665" w:rsidRPr="00EF2665" w:rsidRDefault="00EF2665" w:rsidP="00EF2665">
            <w:pPr>
              <w:widowControl w:val="0"/>
              <w:tabs>
                <w:tab w:val="left" w:pos="622"/>
              </w:tabs>
              <w:rPr>
                <w:rFonts w:eastAsia="AngsanaUPC"/>
                <w:b/>
                <w:bCs/>
                <w:iCs/>
                <w:sz w:val="18"/>
                <w:szCs w:val="18"/>
                <w:lang w:eastAsia="lt-LT"/>
              </w:rPr>
            </w:pPr>
            <w:r w:rsidRPr="00EF2665">
              <w:rPr>
                <w:rFonts w:eastAsia="AngsanaUPC"/>
                <w:b/>
                <w:bCs/>
                <w:iCs/>
                <w:sz w:val="18"/>
                <w:szCs w:val="18"/>
                <w:lang w:eastAsia="lt-LT"/>
              </w:rPr>
              <w:t>Pavadinimas</w:t>
            </w:r>
          </w:p>
        </w:tc>
        <w:tc>
          <w:tcPr>
            <w:tcW w:w="1276" w:type="dxa"/>
            <w:shd w:val="clear" w:color="auto" w:fill="DBE5F1"/>
            <w:vAlign w:val="center"/>
          </w:tcPr>
          <w:p w14:paraId="52BA06AE" w14:textId="77777777" w:rsidR="00EF2665" w:rsidRPr="00EF2665" w:rsidRDefault="00EF2665" w:rsidP="00EF2665">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Finansinė proporcija (eurais)</w:t>
            </w:r>
          </w:p>
        </w:tc>
        <w:tc>
          <w:tcPr>
            <w:tcW w:w="4457" w:type="dxa"/>
            <w:shd w:val="clear" w:color="auto" w:fill="DBE5F1"/>
            <w:vAlign w:val="center"/>
          </w:tcPr>
          <w:p w14:paraId="459F2072" w14:textId="77777777" w:rsidR="00EF2665" w:rsidRPr="00EF2665" w:rsidRDefault="00EF2665" w:rsidP="00EF2665">
            <w:pPr>
              <w:widowControl w:val="0"/>
              <w:tabs>
                <w:tab w:val="left" w:pos="622"/>
              </w:tabs>
              <w:jc w:val="center"/>
              <w:rPr>
                <w:rFonts w:eastAsia="AngsanaUPC"/>
                <w:b/>
                <w:bCs/>
                <w:sz w:val="18"/>
                <w:szCs w:val="18"/>
                <w:lang w:eastAsia="lt-LT"/>
              </w:rPr>
            </w:pPr>
            <w:r w:rsidRPr="00EF2665">
              <w:rPr>
                <w:rFonts w:eastAsia="AngsanaUPC"/>
                <w:b/>
                <w:bCs/>
                <w:sz w:val="18"/>
                <w:szCs w:val="18"/>
                <w:lang w:eastAsia="lt-LT"/>
              </w:rPr>
              <w:t>Lėšų perskirstymo pagrindimas</w:t>
            </w:r>
          </w:p>
        </w:tc>
      </w:tr>
      <w:tr w:rsidR="00EF2665" w:rsidRPr="00EF2665" w:rsidDel="00C8696B" w14:paraId="199764A9" w14:textId="77777777" w:rsidTr="0015121B">
        <w:tc>
          <w:tcPr>
            <w:tcW w:w="796" w:type="dxa"/>
            <w:shd w:val="clear" w:color="auto" w:fill="FFFFFF"/>
            <w:vAlign w:val="center"/>
          </w:tcPr>
          <w:p w14:paraId="6A3A2B35" w14:textId="77777777" w:rsidR="00EF2665" w:rsidRPr="0015121B" w:rsidRDefault="00EF2665" w:rsidP="00EF2665">
            <w:pPr>
              <w:jc w:val="center"/>
              <w:rPr>
                <w:sz w:val="18"/>
                <w:szCs w:val="18"/>
              </w:rPr>
            </w:pPr>
            <w:proofErr w:type="spellStart"/>
            <w:r w:rsidRPr="0015121B">
              <w:rPr>
                <w:rFonts w:eastAsia="AngsanaUPC"/>
                <w:bCs/>
                <w:sz w:val="18"/>
                <w:szCs w:val="18"/>
                <w:lang w:eastAsia="lt-LT"/>
              </w:rPr>
              <w:t>SaF</w:t>
            </w:r>
            <w:proofErr w:type="spellEnd"/>
          </w:p>
        </w:tc>
        <w:tc>
          <w:tcPr>
            <w:tcW w:w="707" w:type="dxa"/>
            <w:shd w:val="clear" w:color="auto" w:fill="FFFFFF"/>
            <w:vAlign w:val="center"/>
          </w:tcPr>
          <w:p w14:paraId="54987974" w14:textId="12635A87" w:rsidR="00EF2665" w:rsidRPr="0015121B" w:rsidRDefault="0015121B" w:rsidP="00EF2665">
            <w:pPr>
              <w:jc w:val="center"/>
              <w:rPr>
                <w:sz w:val="18"/>
                <w:szCs w:val="18"/>
              </w:rPr>
            </w:pPr>
            <w:r>
              <w:rPr>
                <w:rFonts w:eastAsia="AngsanaUPC"/>
                <w:bCs/>
                <w:sz w:val="18"/>
                <w:szCs w:val="18"/>
                <w:lang w:val="en-GB" w:eastAsia="lt-LT"/>
              </w:rPr>
              <w:t>0</w:t>
            </w:r>
            <w:r w:rsidR="00EF2665" w:rsidRPr="0015121B">
              <w:rPr>
                <w:rFonts w:eastAsia="AngsanaUPC"/>
                <w:bCs/>
                <w:sz w:val="18"/>
                <w:szCs w:val="18"/>
                <w:lang w:val="en-GB" w:eastAsia="lt-LT"/>
              </w:rPr>
              <w:t>17</w:t>
            </w:r>
          </w:p>
        </w:tc>
        <w:tc>
          <w:tcPr>
            <w:tcW w:w="2183" w:type="dxa"/>
            <w:shd w:val="clear" w:color="auto" w:fill="FFFFFF"/>
            <w:vAlign w:val="center"/>
          </w:tcPr>
          <w:p w14:paraId="787831E0" w14:textId="77777777" w:rsidR="00EF2665" w:rsidRPr="0015121B" w:rsidDel="00C8696B" w:rsidRDefault="00EF2665" w:rsidP="00EF2665">
            <w:pPr>
              <w:rPr>
                <w:sz w:val="18"/>
                <w:szCs w:val="18"/>
              </w:rPr>
            </w:pPr>
            <w:r w:rsidRPr="0015121B">
              <w:rPr>
                <w:rFonts w:eastAsia="AngsanaUPC"/>
                <w:bCs/>
                <w:sz w:val="18"/>
                <w:szCs w:val="18"/>
                <w:lang w:eastAsia="lt-LT"/>
              </w:rPr>
              <w:t>Buitinių atliekų tvarkymas (įskaitant atliekų mažinimo, rūšiavimo ir perdirbimo priemones)</w:t>
            </w:r>
          </w:p>
        </w:tc>
        <w:tc>
          <w:tcPr>
            <w:tcW w:w="1276" w:type="dxa"/>
            <w:shd w:val="clear" w:color="auto" w:fill="FFFFFF"/>
            <w:vAlign w:val="center"/>
          </w:tcPr>
          <w:p w14:paraId="361E5D4E" w14:textId="77777777" w:rsidR="00EF2665" w:rsidRPr="0015121B" w:rsidRDefault="00EF2665" w:rsidP="00EF2665">
            <w:pPr>
              <w:widowControl w:val="0"/>
              <w:tabs>
                <w:tab w:val="left" w:pos="622"/>
              </w:tabs>
              <w:jc w:val="right"/>
              <w:rPr>
                <w:rFonts w:eastAsia="AngsanaUPC"/>
                <w:bCs/>
                <w:strike/>
                <w:sz w:val="18"/>
                <w:szCs w:val="18"/>
                <w:lang w:val="en-GB" w:eastAsia="lt-LT"/>
              </w:rPr>
            </w:pPr>
            <w:r w:rsidRPr="0015121B">
              <w:rPr>
                <w:rFonts w:eastAsia="AngsanaUPC"/>
                <w:bCs/>
                <w:strike/>
                <w:sz w:val="18"/>
                <w:szCs w:val="18"/>
                <w:lang w:val="en-GB" w:eastAsia="lt-LT"/>
              </w:rPr>
              <w:t>88.188.151</w:t>
            </w:r>
          </w:p>
          <w:p w14:paraId="45EE47C9" w14:textId="77777777" w:rsidR="00EF2665" w:rsidRPr="0015121B" w:rsidDel="00C8696B" w:rsidRDefault="00EF2665" w:rsidP="00EF2665">
            <w:pPr>
              <w:ind w:right="36"/>
              <w:jc w:val="right"/>
              <w:rPr>
                <w:strike/>
                <w:sz w:val="18"/>
                <w:szCs w:val="18"/>
              </w:rPr>
            </w:pPr>
            <w:r w:rsidRPr="0015121B">
              <w:rPr>
                <w:rFonts w:eastAsia="AngsanaUPC"/>
                <w:b/>
                <w:bCs/>
                <w:sz w:val="18"/>
                <w:szCs w:val="18"/>
                <w:lang w:val="en-GB" w:eastAsia="lt-LT"/>
              </w:rPr>
              <w:t>96.988.151</w:t>
            </w:r>
          </w:p>
        </w:tc>
        <w:tc>
          <w:tcPr>
            <w:tcW w:w="4457" w:type="dxa"/>
            <w:shd w:val="clear" w:color="auto" w:fill="FFFFFF"/>
            <w:vAlign w:val="center"/>
          </w:tcPr>
          <w:p w14:paraId="6144CAAD" w14:textId="1C9B08C8" w:rsidR="00EF2665" w:rsidRPr="00EF2665" w:rsidRDefault="00EF2665" w:rsidP="00EF2665">
            <w:pPr>
              <w:widowControl w:val="0"/>
              <w:tabs>
                <w:tab w:val="left" w:pos="622"/>
              </w:tabs>
              <w:ind w:firstLine="284"/>
              <w:jc w:val="both"/>
              <w:rPr>
                <w:rFonts w:eastAsia="AngsanaUPC"/>
                <w:bCs/>
                <w:sz w:val="20"/>
                <w:lang w:eastAsia="lt-LT"/>
              </w:rPr>
            </w:pPr>
            <w:r w:rsidRPr="00EF2665">
              <w:rPr>
                <w:rFonts w:eastAsia="AngsanaUPC"/>
                <w:bCs/>
                <w:sz w:val="20"/>
                <w:lang w:eastAsia="lt-LT"/>
              </w:rPr>
              <w:t xml:space="preserve">Siekiant žiedinės ekonomikos tikslų, </w:t>
            </w:r>
            <w:r w:rsidR="00931CC6">
              <w:rPr>
                <w:rFonts w:eastAsia="AngsanaUPC"/>
                <w:bCs/>
                <w:sz w:val="20"/>
                <w:lang w:eastAsia="lt-LT"/>
              </w:rPr>
              <w:t>būtina skatinti geresnį rūšiuojamą</w:t>
            </w:r>
            <w:r w:rsidRPr="00EF2665">
              <w:rPr>
                <w:rFonts w:eastAsia="AngsanaUPC"/>
                <w:bCs/>
                <w:sz w:val="20"/>
                <w:lang w:eastAsia="lt-LT"/>
              </w:rPr>
              <w:t xml:space="preserve">jį komunalinių atliekų surinkimą, prioritetą teikiant atskiram maisto / virtuvės atliekų surinkimui ir šių atliekų apdorojimo pajėgumams sukurti </w:t>
            </w:r>
          </w:p>
          <w:p w14:paraId="272034D4" w14:textId="162B530E" w:rsidR="00EF2665" w:rsidRPr="00EF2665" w:rsidRDefault="00EF2665" w:rsidP="00C27938">
            <w:pPr>
              <w:widowControl w:val="0"/>
              <w:tabs>
                <w:tab w:val="left" w:pos="567"/>
                <w:tab w:val="left" w:pos="879"/>
              </w:tabs>
              <w:ind w:firstLine="289"/>
              <w:jc w:val="both"/>
              <w:rPr>
                <w:sz w:val="20"/>
              </w:rPr>
            </w:pPr>
            <w:r w:rsidRPr="00EF2665">
              <w:rPr>
                <w:sz w:val="20"/>
              </w:rPr>
              <w:t xml:space="preserve">Atsižvelgiant į tai, siūlome šiam intervencijų kodui skirtas lėšas </w:t>
            </w:r>
            <w:r w:rsidRPr="00EF2665">
              <w:rPr>
                <w:b/>
                <w:sz w:val="20"/>
              </w:rPr>
              <w:t>padidinti 8</w:t>
            </w:r>
            <w:r w:rsidR="00C27938">
              <w:rPr>
                <w:b/>
                <w:sz w:val="20"/>
              </w:rPr>
              <w:t>,8</w:t>
            </w:r>
            <w:r w:rsidRPr="00EF2665">
              <w:rPr>
                <w:b/>
                <w:sz w:val="20"/>
              </w:rPr>
              <w:t xml:space="preserve"> mln. eurų</w:t>
            </w:r>
            <w:r w:rsidRPr="00EF2665">
              <w:rPr>
                <w:sz w:val="20"/>
              </w:rPr>
              <w:t xml:space="preserve">, jas perkeliant iš </w:t>
            </w:r>
            <w:r w:rsidRPr="00C27938">
              <w:rPr>
                <w:b/>
                <w:sz w:val="20"/>
              </w:rPr>
              <w:t>0</w:t>
            </w:r>
            <w:r w:rsidR="00C27938" w:rsidRPr="00C27938">
              <w:rPr>
                <w:b/>
                <w:sz w:val="20"/>
              </w:rPr>
              <w:t>21</w:t>
            </w:r>
            <w:r w:rsidRPr="00EF2665">
              <w:rPr>
                <w:b/>
                <w:sz w:val="20"/>
              </w:rPr>
              <w:t xml:space="preserve"> kodo</w:t>
            </w:r>
            <w:r w:rsidRPr="00EF2665">
              <w:rPr>
                <w:sz w:val="20"/>
              </w:rPr>
              <w:t>.</w:t>
            </w:r>
          </w:p>
        </w:tc>
      </w:tr>
      <w:tr w:rsidR="00EF2665" w:rsidRPr="00EF2665" w:rsidDel="00C8696B" w14:paraId="05A217A2" w14:textId="77777777" w:rsidTr="0015121B">
        <w:tc>
          <w:tcPr>
            <w:tcW w:w="796" w:type="dxa"/>
            <w:shd w:val="clear" w:color="auto" w:fill="FFFFFF"/>
            <w:vAlign w:val="center"/>
          </w:tcPr>
          <w:p w14:paraId="5FFD7159" w14:textId="77777777" w:rsidR="00EF2665" w:rsidRPr="0015121B" w:rsidRDefault="00EF2665" w:rsidP="00EF2665">
            <w:pPr>
              <w:jc w:val="center"/>
              <w:rPr>
                <w:sz w:val="18"/>
                <w:szCs w:val="18"/>
              </w:rPr>
            </w:pPr>
            <w:proofErr w:type="spellStart"/>
            <w:r w:rsidRPr="0015121B">
              <w:rPr>
                <w:rFonts w:eastAsia="AngsanaUPC"/>
                <w:bCs/>
                <w:sz w:val="18"/>
                <w:szCs w:val="18"/>
                <w:lang w:eastAsia="lt-LT"/>
              </w:rPr>
              <w:t>SaF</w:t>
            </w:r>
            <w:proofErr w:type="spellEnd"/>
          </w:p>
        </w:tc>
        <w:tc>
          <w:tcPr>
            <w:tcW w:w="707" w:type="dxa"/>
            <w:shd w:val="clear" w:color="auto" w:fill="FFFFFF"/>
            <w:vAlign w:val="center"/>
          </w:tcPr>
          <w:p w14:paraId="18F247E3" w14:textId="1782DCF5" w:rsidR="00EF2665" w:rsidRPr="0015121B" w:rsidRDefault="0015121B" w:rsidP="00EF2665">
            <w:pPr>
              <w:jc w:val="center"/>
              <w:rPr>
                <w:sz w:val="18"/>
                <w:szCs w:val="18"/>
              </w:rPr>
            </w:pPr>
            <w:r>
              <w:rPr>
                <w:rFonts w:eastAsia="AngsanaUPC"/>
                <w:bCs/>
                <w:sz w:val="18"/>
                <w:szCs w:val="18"/>
                <w:lang w:val="en-GB" w:eastAsia="lt-LT"/>
              </w:rPr>
              <w:t>0</w:t>
            </w:r>
            <w:r w:rsidR="00EF2665" w:rsidRPr="0015121B">
              <w:rPr>
                <w:rFonts w:eastAsia="AngsanaUPC"/>
                <w:bCs/>
                <w:sz w:val="18"/>
                <w:szCs w:val="18"/>
                <w:lang w:val="en-GB" w:eastAsia="lt-LT"/>
              </w:rPr>
              <w:t>21</w:t>
            </w:r>
          </w:p>
        </w:tc>
        <w:tc>
          <w:tcPr>
            <w:tcW w:w="2183" w:type="dxa"/>
            <w:vAlign w:val="center"/>
          </w:tcPr>
          <w:p w14:paraId="21BCA02A" w14:textId="77777777" w:rsidR="00EF2665" w:rsidRPr="0015121B" w:rsidRDefault="00EF2665" w:rsidP="00EF2665">
            <w:pPr>
              <w:rPr>
                <w:sz w:val="18"/>
                <w:szCs w:val="18"/>
              </w:rPr>
            </w:pPr>
            <w:r w:rsidRPr="0015121B">
              <w:rPr>
                <w:rFonts w:eastAsia="AngsanaUPC"/>
                <w:bCs/>
                <w:sz w:val="18"/>
                <w:szCs w:val="18"/>
                <w:lang w:eastAsia="lt-LT"/>
              </w:rPr>
              <w:t xml:space="preserve">Vandentvarka ir geriamojo vandens apsauga </w:t>
            </w:r>
            <w:proofErr w:type="gramStart"/>
            <w:r w:rsidRPr="0015121B">
              <w:rPr>
                <w:rFonts w:eastAsia="AngsanaUPC"/>
                <w:bCs/>
                <w:sz w:val="18"/>
                <w:szCs w:val="18"/>
                <w:lang w:eastAsia="lt-LT"/>
              </w:rPr>
              <w:t>(</w:t>
            </w:r>
            <w:proofErr w:type="gramEnd"/>
            <w:r w:rsidRPr="0015121B">
              <w:rPr>
                <w:rFonts w:eastAsia="AngsanaUPC"/>
                <w:bCs/>
                <w:sz w:val="18"/>
                <w:szCs w:val="18"/>
                <w:lang w:eastAsia="lt-LT"/>
              </w:rPr>
              <w:t xml:space="preserve">įskaitant upių baseinų tvarkymą, </w:t>
            </w:r>
            <w:proofErr w:type="spellStart"/>
            <w:r w:rsidRPr="0015121B">
              <w:rPr>
                <w:rFonts w:eastAsia="AngsanaUPC"/>
                <w:bCs/>
                <w:sz w:val="18"/>
                <w:szCs w:val="18"/>
                <w:lang w:eastAsia="lt-LT"/>
              </w:rPr>
              <w:t>vandentieką</w:t>
            </w:r>
            <w:proofErr w:type="spellEnd"/>
            <w:r w:rsidRPr="0015121B">
              <w:rPr>
                <w:rFonts w:eastAsia="AngsanaUPC"/>
                <w:bCs/>
                <w:sz w:val="18"/>
                <w:szCs w:val="18"/>
                <w:lang w:eastAsia="lt-LT"/>
              </w:rPr>
              <w:t>, specialias prisitaikymo prie klimato kaitos priemones, centralizuotą ir vartotojų apskaitą, apmokestinimo sistemas ir nuotėkio mažinimą</w:t>
            </w:r>
          </w:p>
        </w:tc>
        <w:tc>
          <w:tcPr>
            <w:tcW w:w="1276" w:type="dxa"/>
            <w:shd w:val="clear" w:color="auto" w:fill="FFFFFF"/>
            <w:vAlign w:val="center"/>
          </w:tcPr>
          <w:p w14:paraId="5C5936C9" w14:textId="77777777" w:rsidR="00EF2665" w:rsidRPr="0015121B" w:rsidRDefault="00EF2665" w:rsidP="00EF2665">
            <w:pPr>
              <w:widowControl w:val="0"/>
              <w:tabs>
                <w:tab w:val="left" w:pos="622"/>
              </w:tabs>
              <w:jc w:val="right"/>
              <w:rPr>
                <w:rFonts w:eastAsia="AngsanaUPC"/>
                <w:bCs/>
                <w:strike/>
                <w:sz w:val="18"/>
                <w:szCs w:val="18"/>
                <w:lang w:val="en-GB" w:eastAsia="lt-LT"/>
              </w:rPr>
            </w:pPr>
            <w:r w:rsidRPr="0015121B">
              <w:rPr>
                <w:rFonts w:eastAsia="AngsanaUPC"/>
                <w:bCs/>
                <w:strike/>
                <w:sz w:val="18"/>
                <w:szCs w:val="18"/>
                <w:lang w:val="en-GB" w:eastAsia="lt-LT"/>
              </w:rPr>
              <w:t>55.833.642</w:t>
            </w:r>
          </w:p>
          <w:p w14:paraId="65979A74" w14:textId="77777777" w:rsidR="00EF2665" w:rsidRPr="0015121B" w:rsidDel="00C8696B" w:rsidRDefault="00EF2665" w:rsidP="00EF2665">
            <w:pPr>
              <w:ind w:right="36"/>
              <w:jc w:val="right"/>
              <w:rPr>
                <w:strike/>
                <w:sz w:val="18"/>
                <w:szCs w:val="18"/>
              </w:rPr>
            </w:pPr>
            <w:r w:rsidRPr="0015121B">
              <w:rPr>
                <w:rFonts w:eastAsia="AngsanaUPC"/>
                <w:b/>
                <w:bCs/>
                <w:sz w:val="18"/>
                <w:szCs w:val="18"/>
                <w:lang w:val="en-GB" w:eastAsia="lt-LT"/>
              </w:rPr>
              <w:t>15.833.642</w:t>
            </w:r>
          </w:p>
        </w:tc>
        <w:tc>
          <w:tcPr>
            <w:tcW w:w="4457" w:type="dxa"/>
            <w:shd w:val="clear" w:color="auto" w:fill="FFFFFF"/>
          </w:tcPr>
          <w:p w14:paraId="040D4164" w14:textId="77777777" w:rsidR="00EF2665" w:rsidRPr="00EF2665" w:rsidRDefault="00EF2665" w:rsidP="00EF2665">
            <w:pPr>
              <w:widowControl w:val="0"/>
              <w:tabs>
                <w:tab w:val="left" w:pos="567"/>
                <w:tab w:val="left" w:pos="879"/>
              </w:tabs>
              <w:ind w:firstLine="289"/>
              <w:jc w:val="both"/>
              <w:rPr>
                <w:sz w:val="20"/>
              </w:rPr>
            </w:pPr>
            <w:r w:rsidRPr="00EF2665">
              <w:rPr>
                <w:sz w:val="20"/>
              </w:rPr>
              <w:t xml:space="preserve">Pagal šį kodą investicijos, kurios buvo numatytos taršos incidentų Baltijos jūroje likvidavimo laivo </w:t>
            </w:r>
            <w:proofErr w:type="spellStart"/>
            <w:r w:rsidRPr="00EF2665">
              <w:rPr>
                <w:sz w:val="20"/>
              </w:rPr>
              <w:t>įsigyjimui</w:t>
            </w:r>
            <w:proofErr w:type="spellEnd"/>
            <w:r w:rsidRPr="00EF2665">
              <w:rPr>
                <w:sz w:val="20"/>
              </w:rPr>
              <w:t>, perskirstomos kitiems kodams.</w:t>
            </w:r>
          </w:p>
          <w:p w14:paraId="0B92465D" w14:textId="575B00BD" w:rsidR="00EF2665" w:rsidRPr="00EF2665" w:rsidRDefault="00EF2665" w:rsidP="00C27938">
            <w:pPr>
              <w:widowControl w:val="0"/>
              <w:tabs>
                <w:tab w:val="left" w:pos="567"/>
                <w:tab w:val="left" w:pos="879"/>
              </w:tabs>
              <w:ind w:firstLine="289"/>
              <w:jc w:val="both"/>
              <w:rPr>
                <w:sz w:val="20"/>
              </w:rPr>
            </w:pPr>
            <w:r w:rsidRPr="00EF2665">
              <w:rPr>
                <w:sz w:val="20"/>
              </w:rPr>
              <w:t xml:space="preserve">Atsižvelgiant į tai, siūlome šiam intervencijų kodui skirtas lėšas </w:t>
            </w:r>
            <w:r w:rsidRPr="00EF2665">
              <w:rPr>
                <w:b/>
                <w:sz w:val="20"/>
              </w:rPr>
              <w:t>sumažinti 40 mln. eurų</w:t>
            </w:r>
            <w:r w:rsidRPr="00EF2665">
              <w:rPr>
                <w:sz w:val="20"/>
              </w:rPr>
              <w:t xml:space="preserve">, jas perkeliant į </w:t>
            </w:r>
            <w:r w:rsidRPr="00EF2665">
              <w:rPr>
                <w:b/>
                <w:sz w:val="20"/>
              </w:rPr>
              <w:t>017 kodą (8</w:t>
            </w:r>
            <w:r w:rsidR="00C27938">
              <w:rPr>
                <w:b/>
                <w:sz w:val="20"/>
              </w:rPr>
              <w:t>,8</w:t>
            </w:r>
            <w:r w:rsidRPr="00EF2665">
              <w:rPr>
                <w:b/>
                <w:sz w:val="20"/>
              </w:rPr>
              <w:t xml:space="preserve"> mln. eurų), į 022 kodą (2</w:t>
            </w:r>
            <w:r w:rsidR="00C27938">
              <w:rPr>
                <w:b/>
                <w:sz w:val="20"/>
              </w:rPr>
              <w:t>2</w:t>
            </w:r>
            <w:r w:rsidRPr="00EF2665">
              <w:rPr>
                <w:b/>
                <w:sz w:val="20"/>
              </w:rPr>
              <w:t xml:space="preserve"> mln. eurų), į 087 kodą (</w:t>
            </w:r>
            <w:r w:rsidR="00C27938">
              <w:rPr>
                <w:b/>
                <w:sz w:val="20"/>
              </w:rPr>
              <w:t>9</w:t>
            </w:r>
            <w:r w:rsidRPr="00EF2665">
              <w:rPr>
                <w:b/>
                <w:sz w:val="20"/>
              </w:rPr>
              <w:t xml:space="preserve"> mln. eurų).</w:t>
            </w:r>
          </w:p>
        </w:tc>
      </w:tr>
      <w:tr w:rsidR="00EF2665" w:rsidRPr="00EF2665" w:rsidDel="00C8696B" w14:paraId="6BAB7460" w14:textId="77777777" w:rsidTr="0015121B">
        <w:tc>
          <w:tcPr>
            <w:tcW w:w="796" w:type="dxa"/>
            <w:shd w:val="clear" w:color="auto" w:fill="FFFFFF"/>
            <w:vAlign w:val="center"/>
          </w:tcPr>
          <w:p w14:paraId="36715E05" w14:textId="77777777" w:rsidR="00EF2665" w:rsidRPr="0015121B" w:rsidRDefault="00EF2665" w:rsidP="00EF2665">
            <w:pPr>
              <w:jc w:val="center"/>
              <w:rPr>
                <w:sz w:val="18"/>
                <w:szCs w:val="18"/>
              </w:rPr>
            </w:pPr>
            <w:proofErr w:type="spellStart"/>
            <w:r w:rsidRPr="0015121B">
              <w:rPr>
                <w:rFonts w:eastAsia="AngsanaUPC"/>
                <w:bCs/>
                <w:sz w:val="18"/>
                <w:szCs w:val="18"/>
                <w:lang w:eastAsia="lt-LT"/>
              </w:rPr>
              <w:t>SaF</w:t>
            </w:r>
            <w:proofErr w:type="spellEnd"/>
          </w:p>
        </w:tc>
        <w:tc>
          <w:tcPr>
            <w:tcW w:w="707" w:type="dxa"/>
            <w:shd w:val="clear" w:color="auto" w:fill="FFFFFF"/>
            <w:vAlign w:val="center"/>
          </w:tcPr>
          <w:p w14:paraId="3630BA30" w14:textId="04D26BEC" w:rsidR="00EF2665" w:rsidRPr="0015121B" w:rsidRDefault="0015121B" w:rsidP="00EF2665">
            <w:pPr>
              <w:jc w:val="center"/>
              <w:rPr>
                <w:sz w:val="18"/>
                <w:szCs w:val="18"/>
              </w:rPr>
            </w:pPr>
            <w:r>
              <w:rPr>
                <w:rFonts w:eastAsia="AngsanaUPC"/>
                <w:bCs/>
                <w:sz w:val="18"/>
                <w:szCs w:val="18"/>
                <w:lang w:val="en-GB" w:eastAsia="lt-LT"/>
              </w:rPr>
              <w:t>0</w:t>
            </w:r>
            <w:r w:rsidR="00EF2665" w:rsidRPr="0015121B">
              <w:rPr>
                <w:rFonts w:eastAsia="AngsanaUPC"/>
                <w:bCs/>
                <w:sz w:val="18"/>
                <w:szCs w:val="18"/>
                <w:lang w:val="en-GB" w:eastAsia="lt-LT"/>
              </w:rPr>
              <w:t>22</w:t>
            </w:r>
          </w:p>
        </w:tc>
        <w:tc>
          <w:tcPr>
            <w:tcW w:w="2183" w:type="dxa"/>
            <w:vAlign w:val="center"/>
          </w:tcPr>
          <w:p w14:paraId="06638B26" w14:textId="77777777" w:rsidR="00EF2665" w:rsidRPr="0015121B" w:rsidRDefault="00EF2665" w:rsidP="00EF2665">
            <w:pPr>
              <w:rPr>
                <w:sz w:val="18"/>
                <w:szCs w:val="18"/>
              </w:rPr>
            </w:pPr>
            <w:r w:rsidRPr="0015121B">
              <w:rPr>
                <w:rFonts w:eastAsia="AngsanaUPC"/>
                <w:bCs/>
                <w:sz w:val="18"/>
                <w:szCs w:val="18"/>
                <w:lang w:eastAsia="lt-LT"/>
              </w:rPr>
              <w:t>Nuotekų tvarkymas</w:t>
            </w:r>
          </w:p>
        </w:tc>
        <w:tc>
          <w:tcPr>
            <w:tcW w:w="1276" w:type="dxa"/>
            <w:shd w:val="clear" w:color="auto" w:fill="FFFFFF"/>
            <w:vAlign w:val="center"/>
          </w:tcPr>
          <w:p w14:paraId="33DDDDC3" w14:textId="77777777" w:rsidR="00EF2665" w:rsidRPr="0015121B" w:rsidRDefault="00EF2665" w:rsidP="00EF2665">
            <w:pPr>
              <w:widowControl w:val="0"/>
              <w:tabs>
                <w:tab w:val="left" w:pos="622"/>
              </w:tabs>
              <w:jc w:val="right"/>
              <w:rPr>
                <w:rFonts w:eastAsia="AngsanaUPC"/>
                <w:bCs/>
                <w:strike/>
                <w:sz w:val="18"/>
                <w:szCs w:val="18"/>
                <w:lang w:val="en-GB" w:eastAsia="lt-LT"/>
              </w:rPr>
            </w:pPr>
            <w:r w:rsidRPr="0015121B">
              <w:rPr>
                <w:rFonts w:eastAsia="AngsanaUPC"/>
                <w:bCs/>
                <w:strike/>
                <w:sz w:val="18"/>
                <w:szCs w:val="18"/>
                <w:lang w:val="en-GB" w:eastAsia="lt-LT"/>
              </w:rPr>
              <w:t>254.113.814</w:t>
            </w:r>
          </w:p>
          <w:p w14:paraId="61915B14" w14:textId="570EEF8E" w:rsidR="00EF2665" w:rsidRPr="0015121B" w:rsidDel="00C8696B" w:rsidRDefault="0088559D" w:rsidP="00C27938">
            <w:pPr>
              <w:ind w:right="36"/>
              <w:jc w:val="right"/>
              <w:rPr>
                <w:strike/>
                <w:sz w:val="18"/>
                <w:szCs w:val="18"/>
              </w:rPr>
            </w:pPr>
            <w:r w:rsidRPr="0015121B">
              <w:rPr>
                <w:rFonts w:eastAsia="AngsanaUPC"/>
                <w:b/>
                <w:bCs/>
                <w:sz w:val="18"/>
                <w:szCs w:val="18"/>
                <w:lang w:val="en-GB" w:eastAsia="lt-LT"/>
              </w:rPr>
              <w:t>27</w:t>
            </w:r>
            <w:r w:rsidR="00C27938">
              <w:rPr>
                <w:rFonts w:eastAsia="AngsanaUPC"/>
                <w:b/>
                <w:bCs/>
                <w:sz w:val="18"/>
                <w:szCs w:val="18"/>
                <w:lang w:val="en-GB" w:eastAsia="lt-LT"/>
              </w:rPr>
              <w:t>6</w:t>
            </w:r>
            <w:r w:rsidRPr="0015121B">
              <w:rPr>
                <w:rFonts w:eastAsia="AngsanaUPC"/>
                <w:b/>
                <w:bCs/>
                <w:sz w:val="18"/>
                <w:szCs w:val="18"/>
                <w:lang w:val="en-GB" w:eastAsia="lt-LT"/>
              </w:rPr>
              <w:t>.</w:t>
            </w:r>
            <w:r w:rsidR="00C27938">
              <w:rPr>
                <w:rFonts w:eastAsia="AngsanaUPC"/>
                <w:b/>
                <w:bCs/>
                <w:sz w:val="18"/>
                <w:szCs w:val="18"/>
                <w:lang w:val="en-GB" w:eastAsia="lt-LT"/>
              </w:rPr>
              <w:t>3</w:t>
            </w:r>
            <w:r w:rsidRPr="0015121B">
              <w:rPr>
                <w:rFonts w:eastAsia="AngsanaUPC"/>
                <w:b/>
                <w:bCs/>
                <w:sz w:val="18"/>
                <w:szCs w:val="18"/>
                <w:lang w:val="en-GB" w:eastAsia="lt-LT"/>
              </w:rPr>
              <w:t>13.814</w:t>
            </w:r>
          </w:p>
        </w:tc>
        <w:tc>
          <w:tcPr>
            <w:tcW w:w="4457" w:type="dxa"/>
            <w:shd w:val="clear" w:color="auto" w:fill="FFFFFF"/>
          </w:tcPr>
          <w:p w14:paraId="205FF4EB" w14:textId="77777777" w:rsidR="00EF2665" w:rsidRPr="00EF2665" w:rsidRDefault="00EF2665" w:rsidP="00EF2665">
            <w:pPr>
              <w:widowControl w:val="0"/>
              <w:tabs>
                <w:tab w:val="left" w:pos="567"/>
                <w:tab w:val="left" w:pos="879"/>
              </w:tabs>
              <w:ind w:firstLine="292"/>
              <w:jc w:val="both"/>
              <w:rPr>
                <w:rFonts w:eastAsia="Calibri"/>
                <w:sz w:val="20"/>
              </w:rPr>
            </w:pPr>
            <w:r w:rsidRPr="00EF2665">
              <w:rPr>
                <w:rFonts w:eastAsia="Calibri"/>
                <w:sz w:val="20"/>
              </w:rPr>
              <w:t xml:space="preserve">Šios intervencijų kategorijos lėšos didinamos, numatant finansavimą projektams, siekiantiems ištaisyti Nuotekų direktyvos pažeidimą aglomeracijose </w:t>
            </w:r>
            <w:proofErr w:type="gramStart"/>
            <w:r w:rsidRPr="00EF2665">
              <w:rPr>
                <w:rFonts w:eastAsia="Calibri"/>
                <w:sz w:val="20"/>
              </w:rPr>
              <w:t>virš</w:t>
            </w:r>
            <w:proofErr w:type="gramEnd"/>
            <w:r w:rsidRPr="00EF2665">
              <w:rPr>
                <w:rFonts w:eastAsia="Calibri"/>
                <w:sz w:val="20"/>
              </w:rPr>
              <w:t xml:space="preserve"> 2000 gyventojų ir skiriant papildomą finansavimą įgyvendinamiems projektams, kam poreikis atsirado dėl padidėjusių kainų ir kitų pagrįstų aplinkybių. </w:t>
            </w:r>
          </w:p>
          <w:p w14:paraId="1C43AF5E" w14:textId="3BB232F5" w:rsidR="00EF2665" w:rsidRPr="00EF2665" w:rsidRDefault="00EF2665" w:rsidP="00C27938">
            <w:pPr>
              <w:widowControl w:val="0"/>
              <w:tabs>
                <w:tab w:val="left" w:pos="567"/>
                <w:tab w:val="left" w:pos="879"/>
              </w:tabs>
              <w:ind w:firstLine="289"/>
              <w:jc w:val="both"/>
              <w:rPr>
                <w:sz w:val="20"/>
              </w:rPr>
            </w:pPr>
            <w:r w:rsidRPr="00EF2665">
              <w:rPr>
                <w:sz w:val="20"/>
              </w:rPr>
              <w:t xml:space="preserve">Atsižvelgiant į tai, siūlome šiam intervencijų kodui skirtas lėšas </w:t>
            </w:r>
            <w:r w:rsidRPr="00EF2665">
              <w:rPr>
                <w:b/>
                <w:sz w:val="20"/>
              </w:rPr>
              <w:t>padidinti 2</w:t>
            </w:r>
            <w:r w:rsidR="00C27938">
              <w:rPr>
                <w:b/>
                <w:sz w:val="20"/>
              </w:rPr>
              <w:t>2</w:t>
            </w:r>
            <w:r w:rsidRPr="00EF2665">
              <w:rPr>
                <w:b/>
                <w:sz w:val="20"/>
              </w:rPr>
              <w:t xml:space="preserve"> mln. eurų</w:t>
            </w:r>
            <w:r w:rsidRPr="00EF2665">
              <w:rPr>
                <w:sz w:val="20"/>
              </w:rPr>
              <w:t xml:space="preserve">, jas perkeliant iš </w:t>
            </w:r>
            <w:r w:rsidRPr="00EF2665">
              <w:rPr>
                <w:b/>
                <w:sz w:val="20"/>
              </w:rPr>
              <w:t>021 kodo</w:t>
            </w:r>
            <w:r w:rsidR="00521613">
              <w:rPr>
                <w:sz w:val="20"/>
              </w:rPr>
              <w:t>.</w:t>
            </w:r>
          </w:p>
        </w:tc>
      </w:tr>
      <w:tr w:rsidR="00EF2665" w:rsidRPr="00EF2665" w:rsidDel="00C8696B" w14:paraId="766D8F4C" w14:textId="77777777" w:rsidTr="0015121B">
        <w:tc>
          <w:tcPr>
            <w:tcW w:w="796" w:type="dxa"/>
            <w:shd w:val="clear" w:color="auto" w:fill="FFFFFF"/>
            <w:vAlign w:val="center"/>
          </w:tcPr>
          <w:p w14:paraId="2B9C6ECD" w14:textId="77777777" w:rsidR="00EF2665" w:rsidRPr="0015121B" w:rsidRDefault="00EF2665" w:rsidP="00EF2665">
            <w:pPr>
              <w:jc w:val="center"/>
              <w:rPr>
                <w:sz w:val="18"/>
                <w:szCs w:val="18"/>
              </w:rPr>
            </w:pPr>
            <w:proofErr w:type="spellStart"/>
            <w:r w:rsidRPr="0015121B">
              <w:rPr>
                <w:rFonts w:eastAsia="AngsanaUPC"/>
                <w:bCs/>
                <w:sz w:val="18"/>
                <w:szCs w:val="18"/>
                <w:lang w:eastAsia="lt-LT"/>
              </w:rPr>
              <w:t>SaF</w:t>
            </w:r>
            <w:proofErr w:type="spellEnd"/>
          </w:p>
        </w:tc>
        <w:tc>
          <w:tcPr>
            <w:tcW w:w="707" w:type="dxa"/>
            <w:shd w:val="clear" w:color="auto" w:fill="FFFFFF"/>
            <w:vAlign w:val="center"/>
          </w:tcPr>
          <w:p w14:paraId="2B5385EA" w14:textId="5484C6FB" w:rsidR="00EF2665" w:rsidRPr="0015121B" w:rsidRDefault="0015121B" w:rsidP="00EF2665">
            <w:pPr>
              <w:jc w:val="center"/>
              <w:rPr>
                <w:sz w:val="18"/>
                <w:szCs w:val="18"/>
              </w:rPr>
            </w:pPr>
            <w:r>
              <w:rPr>
                <w:rFonts w:eastAsia="AngsanaUPC"/>
                <w:bCs/>
                <w:sz w:val="18"/>
                <w:szCs w:val="18"/>
                <w:lang w:val="en-GB" w:eastAsia="lt-LT"/>
              </w:rPr>
              <w:t>0</w:t>
            </w:r>
            <w:r w:rsidR="00EF2665" w:rsidRPr="0015121B">
              <w:rPr>
                <w:rFonts w:eastAsia="AngsanaUPC"/>
                <w:bCs/>
                <w:sz w:val="18"/>
                <w:szCs w:val="18"/>
                <w:lang w:val="en-GB" w:eastAsia="lt-LT"/>
              </w:rPr>
              <w:t>87</w:t>
            </w:r>
          </w:p>
        </w:tc>
        <w:tc>
          <w:tcPr>
            <w:tcW w:w="2183" w:type="dxa"/>
            <w:vAlign w:val="center"/>
          </w:tcPr>
          <w:p w14:paraId="3E453AE0" w14:textId="77777777" w:rsidR="00EF2665" w:rsidRPr="0015121B" w:rsidRDefault="00EF2665" w:rsidP="00EF2665">
            <w:pPr>
              <w:rPr>
                <w:sz w:val="18"/>
                <w:szCs w:val="18"/>
              </w:rPr>
            </w:pPr>
            <w:r w:rsidRPr="0015121B">
              <w:rPr>
                <w:rFonts w:eastAsia="AngsanaUPC"/>
                <w:bCs/>
                <w:sz w:val="18"/>
                <w:szCs w:val="18"/>
                <w:lang w:eastAsia="lt-LT"/>
              </w:rPr>
              <w:t xml:space="preserve">Prisitaikymo prie klimato kaitos priemonės ir su klimato kaita susijusios rizikos, pvz., erozijos, gaisrų, potvynių, audrų ir sausrų, prevencija ir valdymas, įskaitant </w:t>
            </w:r>
            <w:r w:rsidRPr="0015121B">
              <w:rPr>
                <w:rFonts w:eastAsia="AngsanaUPC"/>
                <w:bCs/>
                <w:sz w:val="18"/>
                <w:szCs w:val="18"/>
                <w:lang w:eastAsia="lt-LT"/>
              </w:rPr>
              <w:lastRenderedPageBreak/>
              <w:t>informuotumo didinimo, civilinės saugos ir nelaimių valdymo sistemas bei infrastruktūrą</w:t>
            </w:r>
          </w:p>
        </w:tc>
        <w:tc>
          <w:tcPr>
            <w:tcW w:w="1276" w:type="dxa"/>
            <w:shd w:val="clear" w:color="auto" w:fill="FFFFFF"/>
            <w:vAlign w:val="center"/>
          </w:tcPr>
          <w:p w14:paraId="00F06730" w14:textId="77777777" w:rsidR="00EF2665" w:rsidRPr="0015121B" w:rsidRDefault="00EF2665" w:rsidP="00EF2665">
            <w:pPr>
              <w:widowControl w:val="0"/>
              <w:tabs>
                <w:tab w:val="left" w:pos="622"/>
              </w:tabs>
              <w:jc w:val="right"/>
              <w:rPr>
                <w:rFonts w:eastAsia="AngsanaUPC"/>
                <w:bCs/>
                <w:strike/>
                <w:sz w:val="18"/>
                <w:szCs w:val="18"/>
                <w:lang w:val="en-GB" w:eastAsia="lt-LT"/>
              </w:rPr>
            </w:pPr>
            <w:r w:rsidRPr="0015121B">
              <w:rPr>
                <w:rFonts w:eastAsia="AngsanaUPC"/>
                <w:bCs/>
                <w:strike/>
                <w:sz w:val="18"/>
                <w:szCs w:val="18"/>
                <w:lang w:val="en-GB" w:eastAsia="lt-LT"/>
              </w:rPr>
              <w:lastRenderedPageBreak/>
              <w:t>118.412.086</w:t>
            </w:r>
          </w:p>
          <w:p w14:paraId="21B35EAD" w14:textId="77777777" w:rsidR="00EF2665" w:rsidRPr="0015121B" w:rsidDel="00C8696B" w:rsidRDefault="00EF2665" w:rsidP="00EF2665">
            <w:pPr>
              <w:ind w:right="36"/>
              <w:jc w:val="right"/>
              <w:rPr>
                <w:strike/>
                <w:sz w:val="18"/>
                <w:szCs w:val="18"/>
              </w:rPr>
            </w:pPr>
            <w:r w:rsidRPr="0015121B">
              <w:rPr>
                <w:rFonts w:eastAsia="AngsanaUPC"/>
                <w:b/>
                <w:bCs/>
                <w:sz w:val="18"/>
                <w:szCs w:val="18"/>
                <w:lang w:val="en-GB" w:eastAsia="lt-LT"/>
              </w:rPr>
              <w:t>127.412.086</w:t>
            </w:r>
          </w:p>
        </w:tc>
        <w:tc>
          <w:tcPr>
            <w:tcW w:w="4457" w:type="dxa"/>
            <w:shd w:val="clear" w:color="auto" w:fill="FFFFFF"/>
          </w:tcPr>
          <w:p w14:paraId="7943DC33" w14:textId="77777777" w:rsidR="00EF2665" w:rsidRPr="00EF2665" w:rsidRDefault="00EF2665" w:rsidP="00EF2665">
            <w:pPr>
              <w:widowControl w:val="0"/>
              <w:tabs>
                <w:tab w:val="left" w:pos="567"/>
                <w:tab w:val="left" w:pos="879"/>
              </w:tabs>
              <w:ind w:firstLine="289"/>
              <w:jc w:val="both"/>
              <w:rPr>
                <w:rFonts w:eastAsia="Calibri"/>
                <w:sz w:val="20"/>
              </w:rPr>
            </w:pPr>
            <w:r w:rsidRPr="00EF2665">
              <w:rPr>
                <w:rFonts w:eastAsia="Calibri"/>
                <w:sz w:val="20"/>
              </w:rPr>
              <w:t xml:space="preserve">Šios intervencijų kategorijos lėšos didinamos, skiriant papildomą finansavimą įgyvendinamiems paviršinių nuotekų tvarkymo projektams, kam poreikis atsirado dėl padidėjusių kainų ir kitų pagrįstų aplinkybių. </w:t>
            </w:r>
          </w:p>
          <w:p w14:paraId="3B639590" w14:textId="20C8E647" w:rsidR="00EF2665" w:rsidRPr="00EF2665" w:rsidRDefault="00EF2665" w:rsidP="00C27938">
            <w:pPr>
              <w:widowControl w:val="0"/>
              <w:tabs>
                <w:tab w:val="left" w:pos="567"/>
                <w:tab w:val="left" w:pos="879"/>
              </w:tabs>
              <w:ind w:firstLine="289"/>
              <w:jc w:val="both"/>
              <w:rPr>
                <w:sz w:val="20"/>
              </w:rPr>
            </w:pPr>
            <w:r w:rsidRPr="00EF2665">
              <w:rPr>
                <w:sz w:val="20"/>
              </w:rPr>
              <w:t xml:space="preserve">Atsižvelgiant į tai, siūlome šiam intervencijų kodui skirtas lėšas </w:t>
            </w:r>
            <w:r w:rsidRPr="00EF2665">
              <w:rPr>
                <w:b/>
                <w:sz w:val="20"/>
              </w:rPr>
              <w:t xml:space="preserve">padidinti </w:t>
            </w:r>
            <w:r w:rsidR="00C27938">
              <w:rPr>
                <w:b/>
                <w:sz w:val="20"/>
              </w:rPr>
              <w:t>9</w:t>
            </w:r>
            <w:r w:rsidRPr="00EF2665">
              <w:rPr>
                <w:b/>
                <w:sz w:val="20"/>
              </w:rPr>
              <w:t xml:space="preserve"> mln. eurų</w:t>
            </w:r>
            <w:r w:rsidRPr="00EF2665">
              <w:rPr>
                <w:sz w:val="20"/>
              </w:rPr>
              <w:t xml:space="preserve">, </w:t>
            </w:r>
            <w:r w:rsidRPr="00C27938">
              <w:rPr>
                <w:sz w:val="20"/>
              </w:rPr>
              <w:t xml:space="preserve">jas </w:t>
            </w:r>
            <w:r w:rsidRPr="00C27938">
              <w:rPr>
                <w:sz w:val="20"/>
              </w:rPr>
              <w:lastRenderedPageBreak/>
              <w:t>perkeliant</w:t>
            </w:r>
            <w:r w:rsidRPr="00EF2665">
              <w:rPr>
                <w:b/>
                <w:sz w:val="20"/>
              </w:rPr>
              <w:t xml:space="preserve"> iš 021 kodo</w:t>
            </w:r>
            <w:r w:rsidR="00C27938">
              <w:rPr>
                <w:b/>
                <w:sz w:val="20"/>
              </w:rPr>
              <w:t>.</w:t>
            </w:r>
          </w:p>
        </w:tc>
      </w:tr>
    </w:tbl>
    <w:p w14:paraId="78347F79" w14:textId="77777777" w:rsidR="00EF2665" w:rsidRDefault="00EF2665" w:rsidP="0062446D">
      <w:pPr>
        <w:autoSpaceDE w:val="0"/>
        <w:autoSpaceDN w:val="0"/>
        <w:adjustRightInd w:val="0"/>
        <w:jc w:val="both"/>
        <w:rPr>
          <w:rFonts w:eastAsiaTheme="minorHAnsi"/>
          <w:iCs/>
          <w:color w:val="000000"/>
          <w:szCs w:val="24"/>
        </w:rPr>
      </w:pPr>
    </w:p>
    <w:p w14:paraId="0259F8CB" w14:textId="77777777" w:rsidR="00265A35" w:rsidRPr="006366EC" w:rsidRDefault="00265A35" w:rsidP="00265A35">
      <w:pPr>
        <w:autoSpaceDE w:val="0"/>
        <w:autoSpaceDN w:val="0"/>
        <w:adjustRightInd w:val="0"/>
        <w:jc w:val="both"/>
        <w:rPr>
          <w:rFonts w:eastAsiaTheme="minorHAnsi"/>
          <w:iCs/>
          <w:color w:val="000000"/>
          <w:szCs w:val="24"/>
          <w:u w:val="single"/>
        </w:rPr>
      </w:pPr>
      <w:r w:rsidRPr="006366EC">
        <w:rPr>
          <w:rFonts w:eastAsiaTheme="minorHAnsi"/>
          <w:i/>
          <w:iCs/>
          <w:color w:val="000000"/>
          <w:szCs w:val="24"/>
          <w:u w:val="single"/>
        </w:rPr>
        <w:t>Veiksmų programos 6 prioritetas.</w:t>
      </w:r>
    </w:p>
    <w:p w14:paraId="50AA2A42" w14:textId="724F8DAE" w:rsidR="00265A35" w:rsidRDefault="00013EB6" w:rsidP="0062446D">
      <w:pPr>
        <w:autoSpaceDE w:val="0"/>
        <w:autoSpaceDN w:val="0"/>
        <w:adjustRightInd w:val="0"/>
        <w:jc w:val="both"/>
        <w:rPr>
          <w:rFonts w:eastAsiaTheme="minorHAnsi"/>
          <w:iCs/>
          <w:color w:val="000000"/>
          <w:szCs w:val="24"/>
        </w:rPr>
      </w:pPr>
      <w:r>
        <w:rPr>
          <w:rFonts w:eastAsiaTheme="minorHAnsi"/>
          <w:b/>
          <w:iCs/>
          <w:color w:val="000000"/>
          <w:szCs w:val="24"/>
        </w:rPr>
        <w:t>Didelės apimties projekto</w:t>
      </w:r>
      <w:r w:rsidRPr="00013EB6">
        <w:rPr>
          <w:b/>
          <w:bCs/>
          <w:color w:val="000000"/>
          <w:shd w:val="clear" w:color="auto" w:fill="FFFFFF"/>
        </w:rPr>
        <w:t xml:space="preserve"> </w:t>
      </w:r>
      <w:r w:rsidRPr="00013EB6">
        <w:rPr>
          <w:rFonts w:eastAsiaTheme="minorHAnsi"/>
          <w:b/>
          <w:bCs/>
          <w:iCs/>
          <w:color w:val="000000"/>
          <w:szCs w:val="24"/>
        </w:rPr>
        <w:t>įgyvendinimas etapais per du programavimo laikotarpius</w:t>
      </w:r>
      <w:r w:rsidR="00265A35" w:rsidRPr="00265A35">
        <w:rPr>
          <w:rFonts w:eastAsiaTheme="minorHAnsi"/>
          <w:b/>
          <w:iCs/>
          <w:color w:val="000000"/>
          <w:szCs w:val="24"/>
        </w:rPr>
        <w:t>:</w:t>
      </w:r>
    </w:p>
    <w:p w14:paraId="4BF762E6" w14:textId="19691BD7" w:rsidR="006366EC" w:rsidRDefault="006366EC" w:rsidP="00486916">
      <w:pPr>
        <w:autoSpaceDE w:val="0"/>
        <w:autoSpaceDN w:val="0"/>
        <w:adjustRightInd w:val="0"/>
        <w:ind w:firstLine="601"/>
        <w:jc w:val="both"/>
        <w:rPr>
          <w:rFonts w:eastAsiaTheme="minorHAnsi"/>
          <w:iCs/>
          <w:color w:val="000000"/>
          <w:szCs w:val="24"/>
        </w:rPr>
      </w:pPr>
      <w:r>
        <w:rPr>
          <w:rFonts w:eastAsiaTheme="minorHAnsi"/>
          <w:iCs/>
          <w:color w:val="000000"/>
          <w:szCs w:val="24"/>
        </w:rPr>
        <w:t>Vadovaujantis</w:t>
      </w:r>
      <w:r w:rsidR="00486916" w:rsidRPr="00486916">
        <w:rPr>
          <w:rFonts w:eastAsiaTheme="minorHAnsi"/>
          <w:iCs/>
          <w:color w:val="000000"/>
          <w:szCs w:val="24"/>
        </w:rPr>
        <w:t xml:space="preserve"> </w:t>
      </w:r>
      <w:r w:rsidR="00013EB6" w:rsidRPr="00013EB6">
        <w:rPr>
          <w:rFonts w:eastAsiaTheme="minorHAnsi"/>
          <w:bCs/>
          <w:iCs/>
          <w:color w:val="000000"/>
          <w:szCs w:val="24"/>
        </w:rPr>
        <w:t>Europos regioninės plėtros fondo, Europos socialinio fondo, Sanglaudos fondo ir Europos jūrų reikalų ir žuvininkystės fondo pagalbos veiksmų programų ir tarpvalstybinio bendradarbiavimo programų pagal Pasirengimo narystei pagalbos priemonę (PNPP II)</w:t>
      </w:r>
      <w:r w:rsidR="00013EB6">
        <w:rPr>
          <w:rFonts w:eastAsiaTheme="minorHAnsi"/>
          <w:bCs/>
          <w:iCs/>
          <w:color w:val="000000"/>
          <w:szCs w:val="24"/>
        </w:rPr>
        <w:t xml:space="preserve"> (2014–2020 m.) užbaigimo gairių 6 skyriaus nuostatomis,</w:t>
      </w:r>
      <w:r w:rsidR="00013EB6">
        <w:rPr>
          <w:rFonts w:eastAsiaTheme="minorHAnsi"/>
          <w:iCs/>
          <w:color w:val="000000"/>
          <w:szCs w:val="24"/>
        </w:rPr>
        <w:t xml:space="preserve"> siūloma </w:t>
      </w:r>
      <w:r w:rsidR="00486916" w:rsidRPr="00486916">
        <w:rPr>
          <w:rFonts w:eastAsiaTheme="minorHAnsi"/>
          <w:iCs/>
          <w:color w:val="000000"/>
          <w:szCs w:val="24"/>
        </w:rPr>
        <w:t>TEN</w:t>
      </w:r>
      <w:proofErr w:type="gramStart"/>
      <w:r w:rsidR="00486916" w:rsidRPr="00486916">
        <w:rPr>
          <w:rFonts w:eastAsiaTheme="minorHAnsi"/>
          <w:iCs/>
          <w:color w:val="000000"/>
          <w:szCs w:val="24"/>
        </w:rPr>
        <w:t>-</w:t>
      </w:r>
      <w:proofErr w:type="gramEnd"/>
      <w:r w:rsidR="00486916" w:rsidRPr="00486916">
        <w:rPr>
          <w:rFonts w:eastAsiaTheme="minorHAnsi"/>
          <w:iCs/>
          <w:color w:val="000000"/>
          <w:szCs w:val="24"/>
        </w:rPr>
        <w:t>T tinklo geležinkelių ruožų Kaišiadorys–Radviliškis ir Radviliškis–Klaipėda elektrifikavim</w:t>
      </w:r>
      <w:r w:rsidR="00013EB6">
        <w:rPr>
          <w:rFonts w:eastAsiaTheme="minorHAnsi"/>
          <w:iCs/>
          <w:color w:val="000000"/>
          <w:szCs w:val="24"/>
        </w:rPr>
        <w:t>ą</w:t>
      </w:r>
      <w:r w:rsidR="00486916" w:rsidRPr="00486916">
        <w:rPr>
          <w:rFonts w:eastAsiaTheme="minorHAnsi"/>
          <w:iCs/>
          <w:color w:val="000000"/>
          <w:szCs w:val="24"/>
        </w:rPr>
        <w:t xml:space="preserve"> </w:t>
      </w:r>
      <w:r w:rsidR="00013EB6">
        <w:rPr>
          <w:rFonts w:eastAsiaTheme="minorHAnsi"/>
          <w:iCs/>
          <w:color w:val="000000"/>
          <w:szCs w:val="24"/>
        </w:rPr>
        <w:t>įgyvendinti</w:t>
      </w:r>
      <w:r w:rsidR="00486916" w:rsidRPr="00486916">
        <w:rPr>
          <w:rFonts w:eastAsiaTheme="minorHAnsi"/>
          <w:iCs/>
          <w:color w:val="000000"/>
          <w:szCs w:val="24"/>
        </w:rPr>
        <w:t xml:space="preserve"> etapais per du </w:t>
      </w:r>
      <w:r>
        <w:rPr>
          <w:rFonts w:eastAsiaTheme="minorHAnsi"/>
          <w:iCs/>
          <w:color w:val="000000"/>
          <w:szCs w:val="24"/>
        </w:rPr>
        <w:t>programavimo</w:t>
      </w:r>
      <w:r w:rsidR="00486916" w:rsidRPr="00486916">
        <w:rPr>
          <w:rFonts w:eastAsiaTheme="minorHAnsi"/>
          <w:iCs/>
          <w:color w:val="000000"/>
          <w:szCs w:val="24"/>
        </w:rPr>
        <w:t xml:space="preserve"> laikotarpius</w:t>
      </w:r>
      <w:r w:rsidR="00013EB6">
        <w:rPr>
          <w:rFonts w:eastAsiaTheme="minorHAnsi"/>
          <w:iCs/>
          <w:color w:val="000000"/>
          <w:szCs w:val="24"/>
        </w:rPr>
        <w:t>.</w:t>
      </w:r>
      <w:r w:rsidR="00486916" w:rsidRPr="00486916">
        <w:rPr>
          <w:rFonts w:eastAsiaTheme="minorHAnsi"/>
          <w:iCs/>
          <w:color w:val="000000"/>
          <w:szCs w:val="24"/>
        </w:rPr>
        <w:t xml:space="preserve"> </w:t>
      </w:r>
    </w:p>
    <w:p w14:paraId="0BD075D4" w14:textId="55DA42AA" w:rsidR="006366EC" w:rsidRPr="006366EC" w:rsidRDefault="006366EC" w:rsidP="006366EC">
      <w:pPr>
        <w:autoSpaceDE w:val="0"/>
        <w:autoSpaceDN w:val="0"/>
        <w:adjustRightInd w:val="0"/>
        <w:ind w:firstLine="601"/>
        <w:jc w:val="both"/>
        <w:rPr>
          <w:rFonts w:eastAsiaTheme="minorHAnsi"/>
          <w:bCs/>
          <w:iCs/>
          <w:color w:val="000000"/>
          <w:szCs w:val="24"/>
        </w:rPr>
      </w:pPr>
      <w:r w:rsidRPr="006366EC">
        <w:rPr>
          <w:rFonts w:eastAsiaTheme="minorHAnsi"/>
          <w:bCs/>
          <w:iCs/>
          <w:color w:val="000000"/>
          <w:szCs w:val="24"/>
        </w:rPr>
        <w:t xml:space="preserve">Sprendimą įgyvendinti projektą etapais per du </w:t>
      </w:r>
      <w:r>
        <w:rPr>
          <w:rFonts w:eastAsiaTheme="minorHAnsi"/>
          <w:bCs/>
          <w:iCs/>
          <w:color w:val="000000"/>
          <w:szCs w:val="24"/>
        </w:rPr>
        <w:t>programavimo</w:t>
      </w:r>
      <w:r w:rsidRPr="006366EC">
        <w:rPr>
          <w:rFonts w:eastAsiaTheme="minorHAnsi"/>
          <w:bCs/>
          <w:iCs/>
          <w:color w:val="000000"/>
          <w:szCs w:val="24"/>
        </w:rPr>
        <w:t xml:space="preserve"> laikotarpius nulėmė projekto įgyvendinimo aplinkos pokyčiai, neigiamai paveikę veiklų įgyvendinimo terminus:</w:t>
      </w:r>
    </w:p>
    <w:p w14:paraId="57450721" w14:textId="25AB1FFF" w:rsidR="006366EC" w:rsidRPr="00216061" w:rsidRDefault="006366EC" w:rsidP="00216061">
      <w:pPr>
        <w:pStyle w:val="Sraopastraipa"/>
        <w:numPr>
          <w:ilvl w:val="0"/>
          <w:numId w:val="4"/>
        </w:numPr>
        <w:tabs>
          <w:tab w:val="left" w:pos="567"/>
          <w:tab w:val="left" w:pos="851"/>
        </w:tabs>
        <w:autoSpaceDE w:val="0"/>
        <w:autoSpaceDN w:val="0"/>
        <w:adjustRightInd w:val="0"/>
        <w:jc w:val="both"/>
        <w:rPr>
          <w:rFonts w:eastAsiaTheme="minorHAnsi"/>
          <w:bCs/>
          <w:iCs/>
          <w:color w:val="000000"/>
          <w:szCs w:val="24"/>
        </w:rPr>
      </w:pPr>
      <w:r w:rsidRPr="00216061">
        <w:rPr>
          <w:rFonts w:eastAsiaTheme="minorHAnsi"/>
          <w:bCs/>
          <w:iCs/>
          <w:color w:val="000000"/>
          <w:szCs w:val="24"/>
        </w:rPr>
        <w:t>beprecedentės COVID-19 krizės įtakoti 2020–2021 m. rangovo personalo atvykimo į Lietuvą barjerai;</w:t>
      </w:r>
    </w:p>
    <w:p w14:paraId="0E2F50E9" w14:textId="39BCA6C7" w:rsidR="006366EC" w:rsidRPr="006366EC" w:rsidRDefault="006366EC" w:rsidP="006366EC">
      <w:pPr>
        <w:numPr>
          <w:ilvl w:val="0"/>
          <w:numId w:val="4"/>
        </w:numPr>
        <w:tabs>
          <w:tab w:val="left" w:pos="567"/>
          <w:tab w:val="left" w:pos="851"/>
        </w:tabs>
        <w:autoSpaceDE w:val="0"/>
        <w:autoSpaceDN w:val="0"/>
        <w:adjustRightInd w:val="0"/>
        <w:ind w:left="0" w:firstLine="567"/>
        <w:jc w:val="both"/>
        <w:rPr>
          <w:rFonts w:eastAsiaTheme="minorHAnsi"/>
          <w:bCs/>
          <w:iCs/>
          <w:color w:val="000000"/>
          <w:szCs w:val="24"/>
        </w:rPr>
      </w:pPr>
      <w:r>
        <w:rPr>
          <w:rFonts w:eastAsiaTheme="minorHAnsi"/>
          <w:bCs/>
          <w:iCs/>
          <w:color w:val="000000"/>
          <w:szCs w:val="24"/>
        </w:rPr>
        <w:t>d</w:t>
      </w:r>
      <w:r w:rsidRPr="006366EC">
        <w:rPr>
          <w:rFonts w:eastAsiaTheme="minorHAnsi"/>
          <w:bCs/>
          <w:iCs/>
          <w:color w:val="000000"/>
          <w:szCs w:val="24"/>
        </w:rPr>
        <w:t xml:space="preserve">ėl </w:t>
      </w:r>
      <w:proofErr w:type="spellStart"/>
      <w:r w:rsidR="005E550E">
        <w:rPr>
          <w:rFonts w:eastAsiaTheme="minorHAnsi"/>
          <w:bCs/>
          <w:iCs/>
          <w:color w:val="000000"/>
          <w:szCs w:val="24"/>
        </w:rPr>
        <w:t>r</w:t>
      </w:r>
      <w:r w:rsidRPr="006366EC">
        <w:rPr>
          <w:rFonts w:eastAsiaTheme="minorHAnsi"/>
          <w:bCs/>
          <w:iCs/>
          <w:color w:val="000000"/>
          <w:szCs w:val="24"/>
        </w:rPr>
        <w:t>usijos</w:t>
      </w:r>
      <w:proofErr w:type="spellEnd"/>
      <w:r w:rsidRPr="006366EC">
        <w:rPr>
          <w:rFonts w:eastAsiaTheme="minorHAnsi"/>
          <w:bCs/>
          <w:iCs/>
          <w:color w:val="000000"/>
          <w:szCs w:val="24"/>
        </w:rPr>
        <w:t xml:space="preserve"> karinės agresijos prieš Ukrainą taikomos sankcijos ir apribojimai;</w:t>
      </w:r>
    </w:p>
    <w:p w14:paraId="483FBEE7" w14:textId="03A2A8CC" w:rsidR="006366EC" w:rsidRPr="006366EC" w:rsidRDefault="006366EC" w:rsidP="006366EC">
      <w:pPr>
        <w:numPr>
          <w:ilvl w:val="0"/>
          <w:numId w:val="4"/>
        </w:numPr>
        <w:tabs>
          <w:tab w:val="left" w:pos="567"/>
          <w:tab w:val="left" w:pos="851"/>
        </w:tabs>
        <w:autoSpaceDE w:val="0"/>
        <w:autoSpaceDN w:val="0"/>
        <w:adjustRightInd w:val="0"/>
        <w:ind w:left="0" w:firstLine="567"/>
        <w:jc w:val="both"/>
        <w:rPr>
          <w:rFonts w:eastAsiaTheme="minorHAnsi"/>
          <w:bCs/>
          <w:iCs/>
          <w:color w:val="000000"/>
          <w:szCs w:val="24"/>
        </w:rPr>
      </w:pPr>
      <w:r>
        <w:rPr>
          <w:rFonts w:eastAsiaTheme="minorHAnsi"/>
          <w:bCs/>
          <w:iCs/>
          <w:color w:val="000000"/>
          <w:szCs w:val="24"/>
        </w:rPr>
        <w:t>e</w:t>
      </w:r>
      <w:r w:rsidRPr="006366EC">
        <w:rPr>
          <w:rFonts w:eastAsiaTheme="minorHAnsi"/>
          <w:bCs/>
          <w:iCs/>
          <w:color w:val="000000"/>
          <w:szCs w:val="24"/>
        </w:rPr>
        <w:t>lektrifikuojama plačiosios vėžės (1520 mm) geležinkelio linija, daliai medžiagų ir įrangos nėra analogų Europoje, o tiekimas iš rytinių kaimyninių šalių buvo sustabdytas;</w:t>
      </w:r>
    </w:p>
    <w:p w14:paraId="769FABD3" w14:textId="2C7300B6" w:rsidR="006366EC" w:rsidRPr="006366EC" w:rsidRDefault="006366EC" w:rsidP="006366EC">
      <w:pPr>
        <w:numPr>
          <w:ilvl w:val="0"/>
          <w:numId w:val="4"/>
        </w:numPr>
        <w:tabs>
          <w:tab w:val="left" w:pos="567"/>
          <w:tab w:val="left" w:pos="851"/>
        </w:tabs>
        <w:autoSpaceDE w:val="0"/>
        <w:autoSpaceDN w:val="0"/>
        <w:adjustRightInd w:val="0"/>
        <w:ind w:left="0" w:firstLine="567"/>
        <w:jc w:val="both"/>
        <w:rPr>
          <w:rFonts w:eastAsiaTheme="minorHAnsi"/>
          <w:iCs/>
          <w:color w:val="000000"/>
          <w:szCs w:val="24"/>
        </w:rPr>
      </w:pPr>
      <w:r>
        <w:rPr>
          <w:rFonts w:eastAsiaTheme="minorHAnsi"/>
          <w:bCs/>
          <w:iCs/>
          <w:color w:val="000000"/>
          <w:szCs w:val="24"/>
        </w:rPr>
        <w:t>d</w:t>
      </w:r>
      <w:r w:rsidRPr="006366EC">
        <w:rPr>
          <w:rFonts w:eastAsiaTheme="minorHAnsi"/>
          <w:bCs/>
          <w:iCs/>
          <w:color w:val="000000"/>
          <w:szCs w:val="24"/>
        </w:rPr>
        <w:t>ėl neatitikties nacionalinio saugumo interesams pašalintas subrangovas, vykdęs projektavimo paslaugas;</w:t>
      </w:r>
    </w:p>
    <w:p w14:paraId="678C5780" w14:textId="39E93457" w:rsidR="006366EC" w:rsidRPr="006366EC" w:rsidRDefault="006366EC" w:rsidP="006366EC">
      <w:pPr>
        <w:numPr>
          <w:ilvl w:val="0"/>
          <w:numId w:val="4"/>
        </w:numPr>
        <w:tabs>
          <w:tab w:val="left" w:pos="567"/>
          <w:tab w:val="left" w:pos="851"/>
        </w:tabs>
        <w:autoSpaceDE w:val="0"/>
        <w:autoSpaceDN w:val="0"/>
        <w:adjustRightInd w:val="0"/>
        <w:ind w:left="0" w:firstLine="567"/>
        <w:jc w:val="both"/>
        <w:rPr>
          <w:rFonts w:eastAsiaTheme="minorHAnsi"/>
          <w:iCs/>
          <w:color w:val="000000"/>
          <w:szCs w:val="24"/>
        </w:rPr>
      </w:pPr>
      <w:r>
        <w:rPr>
          <w:rFonts w:eastAsiaTheme="minorHAnsi"/>
          <w:bCs/>
          <w:iCs/>
          <w:color w:val="000000"/>
          <w:szCs w:val="24"/>
        </w:rPr>
        <w:t>g</w:t>
      </w:r>
      <w:r w:rsidRPr="006366EC">
        <w:rPr>
          <w:rFonts w:eastAsiaTheme="minorHAnsi"/>
          <w:bCs/>
          <w:iCs/>
          <w:color w:val="000000"/>
          <w:szCs w:val="24"/>
        </w:rPr>
        <w:t>eopolitinės situacijos sukelti trikdžiai medžiagų ir įrangos tiekimo grandinėse, sutrikusi komunikacija su įrangos ir detalių gamintojais, projekto vykdytojo patiriami sunkumai susiję su reikšmingos rinkos dalies praradimu, nutrūkusiais krovinių srautais bei verslo santykiais.</w:t>
      </w:r>
    </w:p>
    <w:p w14:paraId="154132A1" w14:textId="2952367D" w:rsidR="00486916" w:rsidRDefault="006366EC" w:rsidP="00486916">
      <w:pPr>
        <w:autoSpaceDE w:val="0"/>
        <w:autoSpaceDN w:val="0"/>
        <w:adjustRightInd w:val="0"/>
        <w:ind w:firstLine="601"/>
        <w:jc w:val="both"/>
        <w:rPr>
          <w:rFonts w:eastAsiaTheme="minorHAnsi"/>
          <w:iCs/>
          <w:color w:val="000000"/>
          <w:szCs w:val="24"/>
        </w:rPr>
      </w:pPr>
      <w:r w:rsidRPr="006366EC">
        <w:rPr>
          <w:rFonts w:eastAsiaTheme="minorHAnsi"/>
          <w:iCs/>
          <w:color w:val="000000"/>
          <w:szCs w:val="24"/>
        </w:rPr>
        <w:t xml:space="preserve">Elektrifikuotas geležinkelis taps funkcionaliu 2021–2027 m. programavimo laikotarpiu. </w:t>
      </w:r>
      <w:r w:rsidR="00486916">
        <w:rPr>
          <w:rFonts w:eastAsiaTheme="minorHAnsi"/>
          <w:iCs/>
          <w:color w:val="000000"/>
          <w:szCs w:val="24"/>
        </w:rPr>
        <w:t>Veiksmų programos 6 p</w:t>
      </w:r>
      <w:r w:rsidR="00486916" w:rsidRPr="00486916">
        <w:rPr>
          <w:rFonts w:eastAsiaTheme="minorHAnsi"/>
          <w:iCs/>
          <w:color w:val="000000"/>
          <w:szCs w:val="24"/>
        </w:rPr>
        <w:t xml:space="preserve">rioriteto investicijos skiriamos elektrifikuojamų ruožų techninei dokumentacijai parengti, nutiesti apie 40 procentų reikalingo kontaktinio tinklo, įrengti šiam tinklui reikalingas traukos pastotes ir </w:t>
      </w:r>
      <w:proofErr w:type="spellStart"/>
      <w:r w:rsidR="00486916" w:rsidRPr="00486916">
        <w:rPr>
          <w:rFonts w:eastAsiaTheme="minorHAnsi"/>
          <w:iCs/>
          <w:color w:val="000000"/>
          <w:szCs w:val="24"/>
        </w:rPr>
        <w:t>autotransformatorius</w:t>
      </w:r>
      <w:proofErr w:type="spellEnd"/>
      <w:r w:rsidR="00486916" w:rsidRPr="00486916">
        <w:rPr>
          <w:rFonts w:eastAsiaTheme="minorHAnsi"/>
          <w:iCs/>
          <w:color w:val="000000"/>
          <w:szCs w:val="24"/>
        </w:rPr>
        <w:t>.</w:t>
      </w:r>
    </w:p>
    <w:p w14:paraId="4F0D8C7D" w14:textId="77777777" w:rsidR="00384CAF" w:rsidRDefault="00384CAF" w:rsidP="00384CAF">
      <w:pPr>
        <w:autoSpaceDE w:val="0"/>
        <w:autoSpaceDN w:val="0"/>
        <w:adjustRightInd w:val="0"/>
        <w:ind w:firstLine="601"/>
        <w:jc w:val="both"/>
        <w:rPr>
          <w:rFonts w:eastAsiaTheme="minorHAnsi"/>
          <w:bCs/>
          <w:iCs/>
          <w:color w:val="000000"/>
          <w:szCs w:val="24"/>
        </w:rPr>
      </w:pPr>
      <w:r>
        <w:rPr>
          <w:rFonts w:eastAsiaTheme="minorHAnsi"/>
          <w:iCs/>
          <w:color w:val="000000"/>
          <w:szCs w:val="24"/>
        </w:rPr>
        <w:t xml:space="preserve">Dėl aukščiau paminėtų priežasčių </w:t>
      </w:r>
      <w:r w:rsidRPr="00D93E9F">
        <w:rPr>
          <w:rFonts w:eastAsiaTheme="minorHAnsi"/>
          <w:b/>
          <w:iCs/>
          <w:color w:val="000000"/>
          <w:szCs w:val="24"/>
        </w:rPr>
        <w:t>siūloma mažinti</w:t>
      </w:r>
      <w:r>
        <w:rPr>
          <w:rFonts w:eastAsiaTheme="minorHAnsi"/>
          <w:iCs/>
          <w:color w:val="000000"/>
          <w:szCs w:val="24"/>
        </w:rPr>
        <w:t xml:space="preserve"> 6.1.1 uždavinio „</w:t>
      </w:r>
      <w:r w:rsidRPr="00D93E9F">
        <w:rPr>
          <w:rFonts w:eastAsiaTheme="minorHAnsi"/>
          <w:bCs/>
          <w:i/>
          <w:iCs/>
          <w:color w:val="000000"/>
          <w:szCs w:val="24"/>
        </w:rPr>
        <w:t xml:space="preserve">Padidinti šalies </w:t>
      </w:r>
      <w:proofErr w:type="spellStart"/>
      <w:r w:rsidRPr="00D93E9F">
        <w:rPr>
          <w:rFonts w:eastAsiaTheme="minorHAnsi"/>
          <w:bCs/>
          <w:i/>
          <w:iCs/>
          <w:color w:val="000000"/>
          <w:szCs w:val="24"/>
        </w:rPr>
        <w:t>daugiarūšės</w:t>
      </w:r>
      <w:proofErr w:type="spellEnd"/>
      <w:r w:rsidRPr="00D93E9F">
        <w:rPr>
          <w:rFonts w:eastAsiaTheme="minorHAnsi"/>
          <w:bCs/>
          <w:i/>
          <w:iCs/>
          <w:color w:val="000000"/>
          <w:szCs w:val="24"/>
        </w:rPr>
        <w:t xml:space="preserve"> susisiekimo sistemos ir </w:t>
      </w:r>
      <w:proofErr w:type="spellStart"/>
      <w:r w:rsidRPr="00D93E9F">
        <w:rPr>
          <w:rFonts w:eastAsiaTheme="minorHAnsi"/>
          <w:bCs/>
          <w:i/>
          <w:iCs/>
          <w:color w:val="000000"/>
          <w:szCs w:val="24"/>
        </w:rPr>
        <w:t>transeuropinių</w:t>
      </w:r>
      <w:proofErr w:type="spellEnd"/>
      <w:r w:rsidRPr="00D93E9F">
        <w:rPr>
          <w:rFonts w:eastAsiaTheme="minorHAnsi"/>
          <w:bCs/>
          <w:i/>
          <w:iCs/>
          <w:color w:val="000000"/>
          <w:szCs w:val="24"/>
        </w:rPr>
        <w:t xml:space="preserve"> transporto tinklų sąveiką</w:t>
      </w:r>
      <w:r>
        <w:rPr>
          <w:rFonts w:eastAsiaTheme="minorHAnsi"/>
          <w:bCs/>
          <w:iCs/>
          <w:color w:val="000000"/>
          <w:szCs w:val="24"/>
        </w:rPr>
        <w:t>“ Veikos peržiūros rezultatų plano produkto rodiklio „</w:t>
      </w:r>
      <w:r w:rsidRPr="00D93E9F">
        <w:rPr>
          <w:rFonts w:eastAsiaTheme="minorHAnsi"/>
          <w:bCs/>
          <w:i/>
          <w:iCs/>
          <w:color w:val="000000"/>
          <w:szCs w:val="24"/>
        </w:rPr>
        <w:t>Bendras rekonstruotų arba atnaujintų geležinkelio TEN</w:t>
      </w:r>
      <w:proofErr w:type="gramStart"/>
      <w:r w:rsidRPr="00D93E9F">
        <w:rPr>
          <w:rFonts w:eastAsiaTheme="minorHAnsi"/>
          <w:bCs/>
          <w:i/>
          <w:iCs/>
          <w:color w:val="000000"/>
          <w:szCs w:val="24"/>
        </w:rPr>
        <w:t>-</w:t>
      </w:r>
      <w:proofErr w:type="gramEnd"/>
      <w:r w:rsidRPr="00D93E9F">
        <w:rPr>
          <w:rFonts w:eastAsiaTheme="minorHAnsi"/>
          <w:bCs/>
          <w:i/>
          <w:iCs/>
          <w:color w:val="000000"/>
          <w:szCs w:val="24"/>
        </w:rPr>
        <w:t>T tinkle linijų ilgis</w:t>
      </w:r>
      <w:r>
        <w:rPr>
          <w:rFonts w:eastAsiaTheme="minorHAnsi"/>
          <w:bCs/>
          <w:iCs/>
          <w:color w:val="000000"/>
          <w:szCs w:val="24"/>
        </w:rPr>
        <w:t xml:space="preserve">“ siektiną reikšmę nuo 339 iki </w:t>
      </w:r>
      <w:r w:rsidRPr="00D93E9F">
        <w:rPr>
          <w:rFonts w:eastAsiaTheme="minorHAnsi"/>
          <w:b/>
          <w:bCs/>
          <w:iCs/>
          <w:color w:val="000000"/>
          <w:szCs w:val="24"/>
        </w:rPr>
        <w:t>127</w:t>
      </w:r>
      <w:r>
        <w:rPr>
          <w:rFonts w:eastAsiaTheme="minorHAnsi"/>
          <w:bCs/>
          <w:iCs/>
          <w:color w:val="000000"/>
          <w:szCs w:val="24"/>
        </w:rPr>
        <w:t xml:space="preserve"> km. </w:t>
      </w:r>
      <w:r w:rsidRPr="00CC789B">
        <w:rPr>
          <w:rFonts w:eastAsiaTheme="minorHAnsi"/>
          <w:bCs/>
          <w:iCs/>
          <w:color w:val="000000"/>
          <w:szCs w:val="24"/>
        </w:rPr>
        <w:t xml:space="preserve">Rodiklio siektiną reikšmę siūloma tikslinti dėl didelės apimties projekto Ruožo Kaišiadorys – Klaipėda (Draugystės </w:t>
      </w:r>
      <w:proofErr w:type="spellStart"/>
      <w:r w:rsidRPr="00CC789B">
        <w:rPr>
          <w:rFonts w:eastAsiaTheme="minorHAnsi"/>
          <w:bCs/>
          <w:iCs/>
          <w:color w:val="000000"/>
          <w:szCs w:val="24"/>
        </w:rPr>
        <w:t>st</w:t>
      </w:r>
      <w:proofErr w:type="spellEnd"/>
      <w:r w:rsidRPr="00CC789B">
        <w:rPr>
          <w:rFonts w:eastAsiaTheme="minorHAnsi"/>
          <w:bCs/>
          <w:iCs/>
          <w:color w:val="000000"/>
          <w:szCs w:val="24"/>
        </w:rPr>
        <w:t xml:space="preserve">.) elektrifikavimas, </w:t>
      </w:r>
      <w:proofErr w:type="spellStart"/>
      <w:r>
        <w:rPr>
          <w:rFonts w:eastAsiaTheme="minorHAnsi"/>
          <w:bCs/>
          <w:iCs/>
          <w:color w:val="000000"/>
          <w:szCs w:val="24"/>
        </w:rPr>
        <w:t>etapavimo</w:t>
      </w:r>
      <w:proofErr w:type="spellEnd"/>
      <w:r>
        <w:rPr>
          <w:rFonts w:eastAsiaTheme="minorHAnsi"/>
          <w:bCs/>
          <w:iCs/>
          <w:color w:val="000000"/>
          <w:szCs w:val="24"/>
        </w:rPr>
        <w:t xml:space="preserve">. Papildomai </w:t>
      </w:r>
      <w:r w:rsidRPr="00935F1F">
        <w:rPr>
          <w:rFonts w:eastAsiaTheme="minorHAnsi"/>
          <w:b/>
          <w:bCs/>
          <w:iCs/>
          <w:color w:val="000000"/>
          <w:szCs w:val="24"/>
        </w:rPr>
        <w:t>siūloma nustatyti naują</w:t>
      </w:r>
      <w:r>
        <w:rPr>
          <w:rFonts w:eastAsiaTheme="minorHAnsi"/>
          <w:bCs/>
          <w:iCs/>
          <w:color w:val="000000"/>
          <w:szCs w:val="24"/>
        </w:rPr>
        <w:t xml:space="preserve"> produkto rodiklį „</w:t>
      </w:r>
      <w:r w:rsidRPr="00D93E9F">
        <w:rPr>
          <w:rFonts w:eastAsiaTheme="minorHAnsi"/>
          <w:bCs/>
          <w:i/>
          <w:iCs/>
          <w:color w:val="000000"/>
          <w:szCs w:val="24"/>
        </w:rPr>
        <w:t>Geležinkelio ruožo, kuriame įrengtas kontaktinis tinklas, ilgis</w:t>
      </w:r>
      <w:r>
        <w:rPr>
          <w:rFonts w:eastAsiaTheme="minorHAnsi"/>
          <w:bCs/>
          <w:i/>
          <w:iCs/>
          <w:color w:val="000000"/>
          <w:szCs w:val="24"/>
        </w:rPr>
        <w:t xml:space="preserve">“ </w:t>
      </w:r>
      <w:r>
        <w:rPr>
          <w:rFonts w:eastAsiaTheme="minorHAnsi"/>
          <w:bCs/>
          <w:iCs/>
          <w:color w:val="000000"/>
          <w:szCs w:val="24"/>
        </w:rPr>
        <w:t xml:space="preserve">(122 </w:t>
      </w:r>
      <w:proofErr w:type="gramStart"/>
      <w:r>
        <w:rPr>
          <w:rFonts w:eastAsiaTheme="minorHAnsi"/>
          <w:bCs/>
          <w:iCs/>
          <w:color w:val="000000"/>
          <w:szCs w:val="24"/>
        </w:rPr>
        <w:t>km.</w:t>
      </w:r>
      <w:proofErr w:type="gramEnd"/>
      <w:r>
        <w:rPr>
          <w:rFonts w:eastAsiaTheme="minorHAnsi"/>
          <w:bCs/>
          <w:iCs/>
          <w:color w:val="000000"/>
          <w:szCs w:val="24"/>
        </w:rPr>
        <w:t>),</w:t>
      </w:r>
      <w:r w:rsidRPr="00A46817">
        <w:rPr>
          <w:rFonts w:eastAsiaTheme="minorHAnsi"/>
          <w:bCs/>
          <w:iCs/>
          <w:color w:val="000000"/>
          <w:szCs w:val="24"/>
        </w:rPr>
        <w:t xml:space="preserve"> kuris atspindėtų ruožo Kaišiadorys–Klaipėda </w:t>
      </w:r>
      <w:r w:rsidRPr="00A46817">
        <w:rPr>
          <w:rFonts w:eastAsiaTheme="minorHAnsi"/>
          <w:bCs/>
          <w:iCs/>
          <w:color w:val="000000"/>
          <w:szCs w:val="24"/>
        </w:rPr>
        <w:t>elektrifikavimo I etap</w:t>
      </w:r>
      <w:r>
        <w:rPr>
          <w:rFonts w:eastAsiaTheme="minorHAnsi"/>
          <w:bCs/>
          <w:iCs/>
          <w:color w:val="000000"/>
          <w:szCs w:val="24"/>
        </w:rPr>
        <w:t>o</w:t>
      </w:r>
      <w:r w:rsidRPr="00A46817">
        <w:rPr>
          <w:rFonts w:eastAsiaTheme="minorHAnsi"/>
          <w:bCs/>
          <w:iCs/>
          <w:color w:val="000000"/>
          <w:szCs w:val="24"/>
        </w:rPr>
        <w:t xml:space="preserve"> iki 2023 m. pabaigos atliktus darbus</w:t>
      </w:r>
      <w:r>
        <w:rPr>
          <w:rFonts w:eastAsiaTheme="minorHAnsi"/>
          <w:bCs/>
          <w:iCs/>
          <w:color w:val="000000"/>
          <w:szCs w:val="24"/>
        </w:rPr>
        <w:t>.</w:t>
      </w:r>
    </w:p>
    <w:p w14:paraId="2130858C" w14:textId="1762F05F" w:rsidR="00BD5CCE" w:rsidRDefault="0036511D" w:rsidP="00F56C1E">
      <w:pPr>
        <w:autoSpaceDE w:val="0"/>
        <w:autoSpaceDN w:val="0"/>
        <w:adjustRightInd w:val="0"/>
        <w:ind w:firstLine="601"/>
        <w:jc w:val="both"/>
        <w:rPr>
          <w:rFonts w:eastAsiaTheme="minorHAnsi"/>
          <w:iCs/>
          <w:color w:val="000000"/>
          <w:szCs w:val="24"/>
        </w:rPr>
      </w:pPr>
      <w:r w:rsidRPr="0036511D">
        <w:rPr>
          <w:rFonts w:eastAsiaTheme="minorHAnsi"/>
          <w:b/>
          <w:bCs/>
          <w:iCs/>
          <w:color w:val="000000"/>
          <w:szCs w:val="24"/>
        </w:rPr>
        <w:t>Siūloma perskirstyti lėšas</w:t>
      </w:r>
      <w:r w:rsidRPr="0036511D">
        <w:rPr>
          <w:rFonts w:eastAsiaTheme="minorHAnsi"/>
          <w:bCs/>
          <w:iCs/>
          <w:color w:val="000000"/>
          <w:szCs w:val="24"/>
        </w:rPr>
        <w:t xml:space="preserve"> tarp išlaidų kategorijų</w:t>
      </w:r>
      <w:r w:rsidR="004907E4">
        <w:rPr>
          <w:rFonts w:eastAsiaTheme="minorHAnsi"/>
          <w:bCs/>
          <w:iCs/>
          <w:color w:val="000000"/>
          <w:szCs w:val="24"/>
        </w:rPr>
        <w:t xml:space="preserve"> </w:t>
      </w:r>
      <w:r w:rsidR="004907E4" w:rsidRPr="004907E4">
        <w:rPr>
          <w:rFonts w:eastAsiaTheme="minorHAnsi"/>
          <w:b/>
          <w:bCs/>
          <w:i/>
          <w:iCs/>
          <w:color w:val="000000"/>
          <w:szCs w:val="24"/>
        </w:rPr>
        <w:t>(siūlomas pakeitimas EK sprendimo nereikalauja)</w:t>
      </w:r>
      <w:r w:rsidRPr="0036511D">
        <w:rPr>
          <w:rFonts w:eastAsiaTheme="minorHAnsi"/>
          <w:bCs/>
          <w:iCs/>
          <w:color w:val="000000"/>
          <w:szCs w:val="24"/>
        </w:rPr>
        <w:t>:</w:t>
      </w:r>
    </w:p>
    <w:tbl>
      <w:tblPr>
        <w:tblW w:w="950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709"/>
        <w:gridCol w:w="2159"/>
        <w:gridCol w:w="1276"/>
        <w:gridCol w:w="4536"/>
      </w:tblGrid>
      <w:tr w:rsidR="0015121B" w:rsidRPr="00113D2B" w14:paraId="6E33C02C" w14:textId="77777777" w:rsidTr="0062320D">
        <w:trPr>
          <w:tblHeader/>
        </w:trPr>
        <w:tc>
          <w:tcPr>
            <w:tcW w:w="9502" w:type="dxa"/>
            <w:gridSpan w:val="5"/>
            <w:shd w:val="clear" w:color="auto" w:fill="DBE5F1"/>
            <w:vAlign w:val="center"/>
          </w:tcPr>
          <w:p w14:paraId="7A21652F" w14:textId="77777777" w:rsidR="0015121B" w:rsidRPr="00113D2B" w:rsidRDefault="0015121B" w:rsidP="00132343">
            <w:pPr>
              <w:widowControl w:val="0"/>
              <w:tabs>
                <w:tab w:val="left" w:pos="622"/>
              </w:tabs>
              <w:jc w:val="both"/>
              <w:rPr>
                <w:rFonts w:eastAsia="Calibri"/>
                <w:b/>
                <w:bCs/>
                <w:i/>
                <w:iCs/>
                <w:sz w:val="18"/>
                <w:szCs w:val="18"/>
              </w:rPr>
            </w:pPr>
            <w:r w:rsidRPr="00113D2B">
              <w:rPr>
                <w:rFonts w:eastAsia="Calibri"/>
                <w:b/>
                <w:bCs/>
                <w:i/>
                <w:iCs/>
                <w:sz w:val="18"/>
                <w:szCs w:val="18"/>
              </w:rPr>
              <w:t>Intervencinių veiksmų sritis</w:t>
            </w:r>
          </w:p>
        </w:tc>
      </w:tr>
      <w:tr w:rsidR="0020679C" w:rsidRPr="00113D2B" w14:paraId="2BFB3D7D" w14:textId="77777777" w:rsidTr="0062320D">
        <w:tc>
          <w:tcPr>
            <w:tcW w:w="822" w:type="dxa"/>
            <w:shd w:val="clear" w:color="auto" w:fill="DBE5F1"/>
            <w:vAlign w:val="center"/>
          </w:tcPr>
          <w:p w14:paraId="52603AD0" w14:textId="77777777" w:rsidR="0015121B" w:rsidRPr="00113D2B" w:rsidRDefault="0015121B" w:rsidP="00132343">
            <w:pPr>
              <w:widowControl w:val="0"/>
              <w:tabs>
                <w:tab w:val="left" w:pos="622"/>
              </w:tabs>
              <w:jc w:val="both"/>
              <w:rPr>
                <w:rFonts w:eastAsia="Calibri"/>
                <w:b/>
                <w:bCs/>
                <w:iCs/>
                <w:sz w:val="18"/>
                <w:szCs w:val="18"/>
              </w:rPr>
            </w:pPr>
            <w:r w:rsidRPr="00113D2B">
              <w:rPr>
                <w:rFonts w:eastAsia="Calibri"/>
                <w:b/>
                <w:bCs/>
                <w:iCs/>
                <w:sz w:val="18"/>
                <w:szCs w:val="18"/>
              </w:rPr>
              <w:t>Fondas</w:t>
            </w:r>
          </w:p>
        </w:tc>
        <w:tc>
          <w:tcPr>
            <w:tcW w:w="709" w:type="dxa"/>
            <w:shd w:val="clear" w:color="auto" w:fill="DBE5F1"/>
            <w:vAlign w:val="center"/>
          </w:tcPr>
          <w:p w14:paraId="50BD2DE1" w14:textId="77777777" w:rsidR="0015121B" w:rsidRPr="00113D2B" w:rsidRDefault="0015121B" w:rsidP="00132343">
            <w:pPr>
              <w:widowControl w:val="0"/>
              <w:tabs>
                <w:tab w:val="left" w:pos="622"/>
              </w:tabs>
              <w:jc w:val="both"/>
              <w:rPr>
                <w:rFonts w:eastAsia="Calibri"/>
                <w:b/>
                <w:bCs/>
                <w:iCs/>
                <w:sz w:val="18"/>
                <w:szCs w:val="18"/>
              </w:rPr>
            </w:pPr>
            <w:r w:rsidRPr="00113D2B">
              <w:rPr>
                <w:rFonts w:eastAsia="Calibri"/>
                <w:b/>
                <w:bCs/>
                <w:iCs/>
                <w:sz w:val="18"/>
                <w:szCs w:val="18"/>
              </w:rPr>
              <w:t>Kodas</w:t>
            </w:r>
          </w:p>
        </w:tc>
        <w:tc>
          <w:tcPr>
            <w:tcW w:w="2159" w:type="dxa"/>
            <w:shd w:val="clear" w:color="auto" w:fill="DBE5F1"/>
            <w:vAlign w:val="center"/>
          </w:tcPr>
          <w:p w14:paraId="0495F54C" w14:textId="77777777" w:rsidR="0015121B" w:rsidRPr="00113D2B" w:rsidRDefault="0015121B" w:rsidP="00132343">
            <w:pPr>
              <w:widowControl w:val="0"/>
              <w:tabs>
                <w:tab w:val="left" w:pos="622"/>
              </w:tabs>
              <w:jc w:val="both"/>
              <w:rPr>
                <w:rFonts w:eastAsia="Calibri"/>
                <w:b/>
                <w:bCs/>
                <w:iCs/>
                <w:sz w:val="18"/>
                <w:szCs w:val="18"/>
              </w:rPr>
            </w:pPr>
            <w:r w:rsidRPr="00113D2B">
              <w:rPr>
                <w:rFonts w:eastAsia="Calibri"/>
                <w:b/>
                <w:bCs/>
                <w:iCs/>
                <w:sz w:val="18"/>
                <w:szCs w:val="18"/>
              </w:rPr>
              <w:t>Pavadinimas</w:t>
            </w:r>
          </w:p>
        </w:tc>
        <w:tc>
          <w:tcPr>
            <w:tcW w:w="1276" w:type="dxa"/>
            <w:shd w:val="clear" w:color="auto" w:fill="DBE5F1"/>
            <w:vAlign w:val="center"/>
          </w:tcPr>
          <w:p w14:paraId="07F00EF3" w14:textId="77777777" w:rsidR="0015121B" w:rsidRPr="00113D2B" w:rsidRDefault="0015121B" w:rsidP="00132343">
            <w:pPr>
              <w:widowControl w:val="0"/>
              <w:tabs>
                <w:tab w:val="left" w:pos="622"/>
              </w:tabs>
              <w:jc w:val="center"/>
              <w:rPr>
                <w:rFonts w:eastAsia="Calibri"/>
                <w:b/>
                <w:bCs/>
                <w:iCs/>
                <w:sz w:val="18"/>
                <w:szCs w:val="18"/>
              </w:rPr>
            </w:pPr>
            <w:r w:rsidRPr="00113D2B">
              <w:rPr>
                <w:rFonts w:eastAsia="Calibri"/>
                <w:b/>
                <w:bCs/>
                <w:iCs/>
                <w:sz w:val="18"/>
                <w:szCs w:val="18"/>
              </w:rPr>
              <w:t>Finansinė proporcija (eurais)</w:t>
            </w:r>
          </w:p>
        </w:tc>
        <w:tc>
          <w:tcPr>
            <w:tcW w:w="4536" w:type="dxa"/>
            <w:shd w:val="clear" w:color="auto" w:fill="DBE5F1"/>
            <w:vAlign w:val="center"/>
          </w:tcPr>
          <w:p w14:paraId="1F7A2572" w14:textId="77777777" w:rsidR="0015121B" w:rsidRPr="00113D2B" w:rsidRDefault="0015121B" w:rsidP="00132343">
            <w:pPr>
              <w:widowControl w:val="0"/>
              <w:tabs>
                <w:tab w:val="left" w:pos="622"/>
              </w:tabs>
              <w:jc w:val="center"/>
              <w:rPr>
                <w:rFonts w:eastAsia="AngsanaUPC"/>
                <w:b/>
                <w:bCs/>
                <w:sz w:val="18"/>
                <w:szCs w:val="18"/>
                <w:lang w:eastAsia="lt-LT"/>
              </w:rPr>
            </w:pPr>
            <w:r w:rsidRPr="00113D2B">
              <w:rPr>
                <w:rFonts w:eastAsia="AngsanaUPC"/>
                <w:b/>
                <w:bCs/>
                <w:sz w:val="18"/>
                <w:szCs w:val="18"/>
                <w:lang w:eastAsia="lt-LT"/>
              </w:rPr>
              <w:t>Lėšų perskirstymo pagrindimas</w:t>
            </w:r>
          </w:p>
        </w:tc>
      </w:tr>
      <w:tr w:rsidR="0020679C" w:rsidRPr="00113D2B" w14:paraId="60DDF363" w14:textId="77777777" w:rsidTr="00C96040">
        <w:tc>
          <w:tcPr>
            <w:tcW w:w="822" w:type="dxa"/>
            <w:shd w:val="clear" w:color="auto" w:fill="auto"/>
            <w:vAlign w:val="center"/>
          </w:tcPr>
          <w:p w14:paraId="6072AB4A" w14:textId="551DA516" w:rsidR="0020679C" w:rsidRPr="0020679C" w:rsidRDefault="0020679C" w:rsidP="00C96040">
            <w:pPr>
              <w:widowControl w:val="0"/>
              <w:tabs>
                <w:tab w:val="left" w:pos="622"/>
              </w:tabs>
              <w:rPr>
                <w:rFonts w:eastAsia="AngsanaUPC"/>
                <w:bCs/>
                <w:strike/>
                <w:sz w:val="18"/>
                <w:szCs w:val="18"/>
                <w:lang w:val="en-GB" w:eastAsia="lt-LT"/>
              </w:rPr>
            </w:pPr>
            <w:proofErr w:type="spellStart"/>
            <w:r w:rsidRPr="0020679C">
              <w:rPr>
                <w:sz w:val="18"/>
                <w:szCs w:val="18"/>
              </w:rPr>
              <w:t>SaF</w:t>
            </w:r>
            <w:proofErr w:type="spellEnd"/>
          </w:p>
        </w:tc>
        <w:tc>
          <w:tcPr>
            <w:tcW w:w="709" w:type="dxa"/>
            <w:shd w:val="clear" w:color="auto" w:fill="auto"/>
            <w:vAlign w:val="center"/>
          </w:tcPr>
          <w:p w14:paraId="2A222FA5" w14:textId="6D5317BA" w:rsidR="0020679C" w:rsidRPr="0020679C" w:rsidRDefault="0020679C" w:rsidP="00C96040">
            <w:pPr>
              <w:widowControl w:val="0"/>
              <w:tabs>
                <w:tab w:val="left" w:pos="622"/>
              </w:tabs>
              <w:rPr>
                <w:rFonts w:eastAsia="AngsanaUPC"/>
                <w:bCs/>
                <w:strike/>
                <w:sz w:val="18"/>
                <w:szCs w:val="18"/>
                <w:lang w:val="en-GB" w:eastAsia="lt-LT"/>
              </w:rPr>
            </w:pPr>
            <w:r w:rsidRPr="0020679C">
              <w:rPr>
                <w:sz w:val="18"/>
                <w:szCs w:val="18"/>
              </w:rPr>
              <w:t>024</w:t>
            </w:r>
          </w:p>
        </w:tc>
        <w:tc>
          <w:tcPr>
            <w:tcW w:w="2159" w:type="dxa"/>
            <w:shd w:val="clear" w:color="auto" w:fill="auto"/>
            <w:vAlign w:val="center"/>
          </w:tcPr>
          <w:p w14:paraId="7C8A86C8" w14:textId="27C23980" w:rsidR="0020679C" w:rsidRPr="0020679C" w:rsidRDefault="0020679C" w:rsidP="00C96040">
            <w:pPr>
              <w:widowControl w:val="0"/>
              <w:tabs>
                <w:tab w:val="left" w:pos="622"/>
              </w:tabs>
              <w:rPr>
                <w:rFonts w:eastAsia="AngsanaUPC"/>
                <w:bCs/>
                <w:strike/>
                <w:sz w:val="18"/>
                <w:szCs w:val="18"/>
                <w:lang w:eastAsia="lt-LT"/>
              </w:rPr>
            </w:pPr>
            <w:r w:rsidRPr="0020679C">
              <w:rPr>
                <w:sz w:val="18"/>
                <w:szCs w:val="18"/>
              </w:rPr>
              <w:t>Geležinkeliai (TEN</w:t>
            </w:r>
            <w:proofErr w:type="gramStart"/>
            <w:r w:rsidRPr="0020679C">
              <w:rPr>
                <w:sz w:val="18"/>
                <w:szCs w:val="18"/>
              </w:rPr>
              <w:t>-</w:t>
            </w:r>
            <w:proofErr w:type="gramEnd"/>
            <w:r w:rsidRPr="0020679C">
              <w:rPr>
                <w:sz w:val="18"/>
                <w:szCs w:val="18"/>
              </w:rPr>
              <w:t>T pagrindinis tinklas)</w:t>
            </w:r>
          </w:p>
        </w:tc>
        <w:tc>
          <w:tcPr>
            <w:tcW w:w="1276" w:type="dxa"/>
            <w:shd w:val="clear" w:color="auto" w:fill="auto"/>
            <w:vAlign w:val="center"/>
          </w:tcPr>
          <w:p w14:paraId="0D71E3BB" w14:textId="5A10D7AC" w:rsidR="0020679C" w:rsidRPr="0020679C" w:rsidRDefault="0020679C" w:rsidP="0020679C">
            <w:pPr>
              <w:jc w:val="right"/>
              <w:textAlignment w:val="baseline"/>
              <w:rPr>
                <w:rFonts w:eastAsia="AngsanaUPC"/>
                <w:bCs/>
                <w:sz w:val="18"/>
                <w:szCs w:val="18"/>
                <w:lang w:val="en-GB" w:eastAsia="lt-LT"/>
              </w:rPr>
            </w:pPr>
            <w:r w:rsidRPr="0020679C">
              <w:rPr>
                <w:rFonts w:eastAsia="AngsanaUPC"/>
                <w:b/>
                <w:bCs/>
                <w:sz w:val="18"/>
                <w:szCs w:val="18"/>
                <w:lang w:val="en-GB" w:eastAsia="lt-LT"/>
              </w:rPr>
              <w:t>201.</w:t>
            </w:r>
            <w:r w:rsidR="00230604">
              <w:rPr>
                <w:rFonts w:eastAsia="AngsanaUPC"/>
                <w:b/>
                <w:bCs/>
                <w:sz w:val="18"/>
                <w:szCs w:val="18"/>
                <w:lang w:val="en-GB" w:eastAsia="lt-LT"/>
              </w:rPr>
              <w:t>573</w:t>
            </w:r>
            <w:r w:rsidRPr="0020679C">
              <w:rPr>
                <w:rFonts w:eastAsia="AngsanaUPC"/>
                <w:b/>
                <w:bCs/>
                <w:sz w:val="18"/>
                <w:szCs w:val="18"/>
                <w:lang w:val="en-GB" w:eastAsia="lt-LT"/>
              </w:rPr>
              <w:t>.</w:t>
            </w:r>
            <w:r w:rsidR="00230604">
              <w:rPr>
                <w:rFonts w:eastAsia="AngsanaUPC"/>
                <w:b/>
                <w:bCs/>
                <w:sz w:val="18"/>
                <w:szCs w:val="18"/>
                <w:lang w:val="en-GB" w:eastAsia="lt-LT"/>
              </w:rPr>
              <w:t>970</w:t>
            </w:r>
          </w:p>
          <w:p w14:paraId="639888AA" w14:textId="601DB86B" w:rsidR="0020679C" w:rsidRPr="0020679C" w:rsidRDefault="0020679C" w:rsidP="0020679C">
            <w:pPr>
              <w:jc w:val="right"/>
              <w:textAlignment w:val="baseline"/>
              <w:rPr>
                <w:rFonts w:eastAsia="AngsanaUPC"/>
                <w:bCs/>
                <w:strike/>
                <w:sz w:val="18"/>
                <w:szCs w:val="18"/>
                <w:lang w:val="fr-BE" w:eastAsia="lt-LT"/>
              </w:rPr>
            </w:pPr>
            <w:r w:rsidRPr="0020679C">
              <w:rPr>
                <w:rFonts w:eastAsia="AngsanaUPC"/>
                <w:bCs/>
                <w:strike/>
                <w:sz w:val="18"/>
                <w:szCs w:val="18"/>
                <w:lang w:val="en-GB" w:eastAsia="lt-LT"/>
              </w:rPr>
              <w:t>244.140.748</w:t>
            </w:r>
          </w:p>
        </w:tc>
        <w:tc>
          <w:tcPr>
            <w:tcW w:w="4536" w:type="dxa"/>
            <w:vAlign w:val="center"/>
          </w:tcPr>
          <w:p w14:paraId="2472057E" w14:textId="651B264C" w:rsidR="0020679C" w:rsidRDefault="0020679C" w:rsidP="00132343">
            <w:pPr>
              <w:widowControl w:val="0"/>
              <w:tabs>
                <w:tab w:val="left" w:pos="622"/>
              </w:tabs>
              <w:ind w:firstLine="320"/>
              <w:jc w:val="both"/>
              <w:rPr>
                <w:rFonts w:eastAsia="AngsanaUPC"/>
                <w:iCs/>
                <w:sz w:val="18"/>
                <w:szCs w:val="18"/>
                <w:lang w:eastAsia="lt-LT"/>
              </w:rPr>
            </w:pPr>
            <w:r w:rsidRPr="00521613">
              <w:rPr>
                <w:rFonts w:eastAsia="AngsanaUPC"/>
                <w:iCs/>
                <w:sz w:val="18"/>
                <w:szCs w:val="18"/>
                <w:lang w:eastAsia="lt-LT"/>
              </w:rPr>
              <w:t>Didelės apimties geležinkelio ruožų Kaišiadorys–Radviliškis ir Radviliškis–Klaipėda elektrifikavimo projektui, įgyvendinamam etapais per du finansavimo laikotarpius, ES investicijų suma maž</w:t>
            </w:r>
            <w:r w:rsidR="00C96040">
              <w:rPr>
                <w:rFonts w:eastAsia="AngsanaUPC"/>
                <w:iCs/>
                <w:sz w:val="18"/>
                <w:szCs w:val="18"/>
                <w:lang w:eastAsia="lt-LT"/>
              </w:rPr>
              <w:t xml:space="preserve">inama 55 mln. </w:t>
            </w:r>
            <w:proofErr w:type="spellStart"/>
            <w:r w:rsidR="00C96040">
              <w:rPr>
                <w:rFonts w:eastAsia="AngsanaUPC"/>
                <w:iCs/>
                <w:sz w:val="18"/>
                <w:szCs w:val="18"/>
                <w:lang w:eastAsia="lt-LT"/>
              </w:rPr>
              <w:t>Eur</w:t>
            </w:r>
            <w:proofErr w:type="spellEnd"/>
            <w:r w:rsidR="00C96040">
              <w:rPr>
                <w:rFonts w:eastAsia="AngsanaUPC"/>
                <w:iCs/>
                <w:sz w:val="18"/>
                <w:szCs w:val="18"/>
                <w:lang w:eastAsia="lt-LT"/>
              </w:rPr>
              <w:t>, tačiau 12,84</w:t>
            </w:r>
            <w:r w:rsidR="00480763">
              <w:rPr>
                <w:rFonts w:eastAsia="AngsanaUPC"/>
                <w:iCs/>
                <w:sz w:val="18"/>
                <w:szCs w:val="18"/>
                <w:lang w:eastAsia="lt-LT"/>
              </w:rPr>
              <w:t xml:space="preserve"> mln. eurų</w:t>
            </w:r>
            <w:r w:rsidRPr="00521613">
              <w:rPr>
                <w:rFonts w:eastAsia="AngsanaUPC"/>
                <w:iCs/>
                <w:sz w:val="18"/>
                <w:szCs w:val="18"/>
                <w:lang w:eastAsia="lt-LT"/>
              </w:rPr>
              <w:t xml:space="preserve"> lieka kitiems projektams</w:t>
            </w:r>
            <w:r w:rsidR="00521613">
              <w:rPr>
                <w:rFonts w:eastAsia="AngsanaUPC"/>
                <w:iCs/>
                <w:sz w:val="18"/>
                <w:szCs w:val="18"/>
                <w:lang w:eastAsia="lt-LT"/>
              </w:rPr>
              <w:t>.</w:t>
            </w:r>
          </w:p>
          <w:p w14:paraId="73A01F4E" w14:textId="21BE8EBE" w:rsidR="0020679C" w:rsidRPr="000A0BA7" w:rsidRDefault="00521613" w:rsidP="00230604">
            <w:pPr>
              <w:widowControl w:val="0"/>
              <w:tabs>
                <w:tab w:val="left" w:pos="622"/>
              </w:tabs>
              <w:ind w:firstLine="320"/>
              <w:jc w:val="both"/>
              <w:rPr>
                <w:rFonts w:eastAsiaTheme="minorHAnsi" w:cstheme="minorBidi"/>
                <w:iCs/>
                <w:sz w:val="18"/>
                <w:szCs w:val="18"/>
              </w:rPr>
            </w:pPr>
            <w:r w:rsidRPr="00521613">
              <w:rPr>
                <w:rFonts w:eastAsia="AngsanaUPC"/>
                <w:iCs/>
                <w:sz w:val="18"/>
                <w:szCs w:val="18"/>
                <w:lang w:eastAsia="lt-LT"/>
              </w:rPr>
              <w:t xml:space="preserve">Atsižvelgiant į tai, siūlome šiam intervencijų kodui skirtas lėšas </w:t>
            </w:r>
            <w:r>
              <w:rPr>
                <w:rFonts w:eastAsia="AngsanaUPC"/>
                <w:b/>
                <w:iCs/>
                <w:sz w:val="18"/>
                <w:szCs w:val="18"/>
                <w:lang w:eastAsia="lt-LT"/>
              </w:rPr>
              <w:t>sumažinti</w:t>
            </w:r>
            <w:r w:rsidRPr="00521613">
              <w:rPr>
                <w:rFonts w:eastAsia="AngsanaUPC"/>
                <w:b/>
                <w:iCs/>
                <w:sz w:val="18"/>
                <w:szCs w:val="18"/>
                <w:lang w:eastAsia="lt-LT"/>
              </w:rPr>
              <w:t xml:space="preserve"> </w:t>
            </w:r>
            <w:r>
              <w:rPr>
                <w:rFonts w:eastAsia="AngsanaUPC"/>
                <w:b/>
                <w:iCs/>
                <w:sz w:val="18"/>
                <w:szCs w:val="18"/>
                <w:lang w:eastAsia="lt-LT"/>
              </w:rPr>
              <w:t>4</w:t>
            </w:r>
            <w:r w:rsidR="00230604">
              <w:rPr>
                <w:rFonts w:eastAsia="AngsanaUPC"/>
                <w:b/>
                <w:iCs/>
                <w:sz w:val="18"/>
                <w:szCs w:val="18"/>
                <w:lang w:eastAsia="lt-LT"/>
              </w:rPr>
              <w:t>3</w:t>
            </w:r>
            <w:r w:rsidRPr="00521613">
              <w:rPr>
                <w:rFonts w:eastAsia="AngsanaUPC"/>
                <w:b/>
                <w:iCs/>
                <w:sz w:val="18"/>
                <w:szCs w:val="18"/>
                <w:lang w:eastAsia="lt-LT"/>
              </w:rPr>
              <w:t xml:space="preserve"> mln. eurų</w:t>
            </w:r>
            <w:r w:rsidRPr="00521613">
              <w:rPr>
                <w:rFonts w:eastAsia="AngsanaUPC"/>
                <w:iCs/>
                <w:sz w:val="18"/>
                <w:szCs w:val="18"/>
                <w:lang w:eastAsia="lt-LT"/>
              </w:rPr>
              <w:t xml:space="preserve">, jas </w:t>
            </w:r>
            <w:r>
              <w:rPr>
                <w:rFonts w:eastAsia="AngsanaUPC"/>
                <w:b/>
                <w:iCs/>
                <w:sz w:val="18"/>
                <w:szCs w:val="18"/>
                <w:lang w:eastAsia="lt-LT"/>
              </w:rPr>
              <w:t>perkeliant į</w:t>
            </w:r>
            <w:r w:rsidRPr="00521613">
              <w:rPr>
                <w:rFonts w:eastAsia="AngsanaUPC"/>
                <w:b/>
                <w:iCs/>
                <w:sz w:val="18"/>
                <w:szCs w:val="18"/>
                <w:lang w:eastAsia="lt-LT"/>
              </w:rPr>
              <w:t xml:space="preserve"> 0</w:t>
            </w:r>
            <w:r>
              <w:rPr>
                <w:rFonts w:eastAsia="AngsanaUPC"/>
                <w:b/>
                <w:iCs/>
                <w:sz w:val="18"/>
                <w:szCs w:val="18"/>
                <w:lang w:eastAsia="lt-LT"/>
              </w:rPr>
              <w:t>39 kodą</w:t>
            </w:r>
            <w:r w:rsidRPr="00521613">
              <w:rPr>
                <w:rFonts w:eastAsia="AngsanaUPC"/>
                <w:b/>
                <w:iCs/>
                <w:sz w:val="18"/>
                <w:szCs w:val="18"/>
                <w:lang w:eastAsia="lt-LT"/>
              </w:rPr>
              <w:t xml:space="preserve"> (</w:t>
            </w:r>
            <w:r w:rsidR="000A0BA7">
              <w:rPr>
                <w:rFonts w:eastAsia="AngsanaUPC"/>
                <w:b/>
                <w:iCs/>
                <w:sz w:val="18"/>
                <w:szCs w:val="18"/>
                <w:lang w:eastAsia="lt-LT"/>
              </w:rPr>
              <w:t>2</w:t>
            </w:r>
            <w:r w:rsidR="00230604">
              <w:rPr>
                <w:rFonts w:eastAsia="AngsanaUPC"/>
                <w:b/>
                <w:iCs/>
                <w:sz w:val="18"/>
                <w:szCs w:val="18"/>
                <w:lang w:eastAsia="lt-LT"/>
              </w:rPr>
              <w:t>7</w:t>
            </w:r>
            <w:r w:rsidRPr="00521613">
              <w:rPr>
                <w:rFonts w:eastAsia="AngsanaUPC"/>
                <w:b/>
                <w:iCs/>
                <w:sz w:val="18"/>
                <w:szCs w:val="18"/>
                <w:lang w:eastAsia="lt-LT"/>
              </w:rPr>
              <w:t xml:space="preserve"> mln. eur</w:t>
            </w:r>
            <w:r w:rsidR="00480763">
              <w:rPr>
                <w:rFonts w:eastAsia="AngsanaUPC"/>
                <w:b/>
                <w:iCs/>
                <w:sz w:val="18"/>
                <w:szCs w:val="18"/>
                <w:lang w:eastAsia="lt-LT"/>
              </w:rPr>
              <w:t>ų</w:t>
            </w:r>
            <w:r w:rsidRPr="00521613">
              <w:rPr>
                <w:rFonts w:eastAsia="AngsanaUPC"/>
                <w:b/>
                <w:iCs/>
                <w:sz w:val="18"/>
                <w:szCs w:val="18"/>
                <w:lang w:eastAsia="lt-LT"/>
              </w:rPr>
              <w:t>) ir 0</w:t>
            </w:r>
            <w:r>
              <w:rPr>
                <w:rFonts w:eastAsia="AngsanaUPC"/>
                <w:b/>
                <w:iCs/>
                <w:sz w:val="18"/>
                <w:szCs w:val="18"/>
                <w:lang w:eastAsia="lt-LT"/>
              </w:rPr>
              <w:t>33 kodą</w:t>
            </w:r>
            <w:r w:rsidRPr="00521613">
              <w:rPr>
                <w:rFonts w:eastAsia="AngsanaUPC"/>
                <w:b/>
                <w:iCs/>
                <w:sz w:val="18"/>
                <w:szCs w:val="18"/>
                <w:lang w:eastAsia="lt-LT"/>
              </w:rPr>
              <w:t xml:space="preserve"> (</w:t>
            </w:r>
            <w:r w:rsidR="000A0BA7">
              <w:rPr>
                <w:rFonts w:eastAsia="AngsanaUPC"/>
                <w:b/>
                <w:iCs/>
                <w:sz w:val="18"/>
                <w:szCs w:val="18"/>
                <w:lang w:eastAsia="lt-LT"/>
              </w:rPr>
              <w:t>1</w:t>
            </w:r>
            <w:r w:rsidR="00230604">
              <w:rPr>
                <w:rFonts w:eastAsia="AngsanaUPC"/>
                <w:b/>
                <w:iCs/>
                <w:sz w:val="18"/>
                <w:szCs w:val="18"/>
                <w:lang w:eastAsia="lt-LT"/>
              </w:rPr>
              <w:t>5</w:t>
            </w:r>
            <w:r w:rsidRPr="00521613">
              <w:rPr>
                <w:rFonts w:eastAsia="AngsanaUPC"/>
                <w:b/>
                <w:iCs/>
                <w:sz w:val="18"/>
                <w:szCs w:val="18"/>
                <w:lang w:eastAsia="lt-LT"/>
              </w:rPr>
              <w:t xml:space="preserve"> mln. eur</w:t>
            </w:r>
            <w:r w:rsidR="00480763">
              <w:rPr>
                <w:rFonts w:eastAsia="AngsanaUPC"/>
                <w:b/>
                <w:iCs/>
                <w:sz w:val="18"/>
                <w:szCs w:val="18"/>
                <w:lang w:eastAsia="lt-LT"/>
              </w:rPr>
              <w:t>ų</w:t>
            </w:r>
            <w:r w:rsidRPr="00521613">
              <w:rPr>
                <w:rFonts w:eastAsia="AngsanaUPC"/>
                <w:b/>
                <w:iCs/>
                <w:sz w:val="18"/>
                <w:szCs w:val="18"/>
                <w:lang w:eastAsia="lt-LT"/>
              </w:rPr>
              <w:t>)</w:t>
            </w:r>
            <w:r w:rsidRPr="00521613">
              <w:rPr>
                <w:rFonts w:eastAsia="AngsanaUPC"/>
                <w:iCs/>
                <w:sz w:val="18"/>
                <w:szCs w:val="18"/>
                <w:lang w:eastAsia="lt-LT"/>
              </w:rPr>
              <w:t>.</w:t>
            </w:r>
          </w:p>
        </w:tc>
      </w:tr>
      <w:tr w:rsidR="00521613" w:rsidRPr="00113D2B" w14:paraId="58A777FF" w14:textId="77777777" w:rsidTr="00C96040">
        <w:tc>
          <w:tcPr>
            <w:tcW w:w="822" w:type="dxa"/>
            <w:shd w:val="clear" w:color="auto" w:fill="auto"/>
            <w:vAlign w:val="center"/>
          </w:tcPr>
          <w:p w14:paraId="61DE04B0" w14:textId="1D36477B" w:rsidR="00521613" w:rsidRPr="0020679C" w:rsidRDefault="00521613" w:rsidP="00C96040">
            <w:pPr>
              <w:widowControl w:val="0"/>
              <w:tabs>
                <w:tab w:val="left" w:pos="622"/>
              </w:tabs>
              <w:rPr>
                <w:rFonts w:eastAsia="AngsanaUPC"/>
                <w:bCs/>
                <w:sz w:val="18"/>
                <w:szCs w:val="18"/>
                <w:lang w:val="en-GB" w:eastAsia="lt-LT"/>
              </w:rPr>
            </w:pPr>
            <w:proofErr w:type="spellStart"/>
            <w:r w:rsidRPr="0020679C">
              <w:rPr>
                <w:sz w:val="18"/>
                <w:szCs w:val="18"/>
              </w:rPr>
              <w:lastRenderedPageBreak/>
              <w:t>SaF</w:t>
            </w:r>
            <w:proofErr w:type="spellEnd"/>
          </w:p>
        </w:tc>
        <w:tc>
          <w:tcPr>
            <w:tcW w:w="709" w:type="dxa"/>
            <w:shd w:val="clear" w:color="auto" w:fill="auto"/>
            <w:vAlign w:val="center"/>
          </w:tcPr>
          <w:p w14:paraId="1D66ACBB" w14:textId="466103A3" w:rsidR="00521613" w:rsidRPr="0020679C" w:rsidRDefault="00521613" w:rsidP="00C96040">
            <w:pPr>
              <w:widowControl w:val="0"/>
              <w:tabs>
                <w:tab w:val="left" w:pos="622"/>
              </w:tabs>
              <w:rPr>
                <w:rFonts w:eastAsia="AngsanaUPC"/>
                <w:bCs/>
                <w:sz w:val="18"/>
                <w:szCs w:val="18"/>
                <w:lang w:val="en-GB" w:eastAsia="lt-LT"/>
              </w:rPr>
            </w:pPr>
            <w:r w:rsidRPr="0020679C">
              <w:rPr>
                <w:sz w:val="18"/>
                <w:szCs w:val="18"/>
              </w:rPr>
              <w:t>033</w:t>
            </w:r>
          </w:p>
        </w:tc>
        <w:tc>
          <w:tcPr>
            <w:tcW w:w="2159" w:type="dxa"/>
            <w:shd w:val="clear" w:color="auto" w:fill="auto"/>
            <w:vAlign w:val="center"/>
          </w:tcPr>
          <w:p w14:paraId="06FD3EC7" w14:textId="12D568C6" w:rsidR="00521613" w:rsidRPr="0020679C" w:rsidRDefault="00521613" w:rsidP="00C96040">
            <w:pPr>
              <w:widowControl w:val="0"/>
              <w:tabs>
                <w:tab w:val="left" w:pos="622"/>
              </w:tabs>
              <w:rPr>
                <w:rFonts w:eastAsia="AngsanaUPC"/>
                <w:bCs/>
                <w:sz w:val="18"/>
                <w:szCs w:val="18"/>
                <w:lang w:eastAsia="lt-LT"/>
              </w:rPr>
            </w:pPr>
            <w:r w:rsidRPr="0020679C">
              <w:rPr>
                <w:sz w:val="18"/>
                <w:szCs w:val="18"/>
              </w:rPr>
              <w:t>Rekonstruotas ar pagerintas TEN</w:t>
            </w:r>
            <w:proofErr w:type="gramStart"/>
            <w:r w:rsidRPr="0020679C">
              <w:rPr>
                <w:sz w:val="18"/>
                <w:szCs w:val="18"/>
              </w:rPr>
              <w:t>-</w:t>
            </w:r>
            <w:proofErr w:type="gramEnd"/>
            <w:r w:rsidRPr="0020679C">
              <w:rPr>
                <w:sz w:val="18"/>
                <w:szCs w:val="18"/>
              </w:rPr>
              <w:t>T kelias</w:t>
            </w:r>
          </w:p>
        </w:tc>
        <w:tc>
          <w:tcPr>
            <w:tcW w:w="1276" w:type="dxa"/>
            <w:shd w:val="clear" w:color="auto" w:fill="auto"/>
            <w:vAlign w:val="center"/>
          </w:tcPr>
          <w:p w14:paraId="71D0382D" w14:textId="79A98CD8" w:rsidR="00521613" w:rsidRPr="0020679C" w:rsidRDefault="00521613" w:rsidP="00132343">
            <w:pPr>
              <w:widowControl w:val="0"/>
              <w:tabs>
                <w:tab w:val="left" w:pos="622"/>
              </w:tabs>
              <w:jc w:val="right"/>
              <w:rPr>
                <w:rFonts w:eastAsia="AngsanaUPC"/>
                <w:b/>
                <w:bCs/>
                <w:sz w:val="18"/>
                <w:szCs w:val="18"/>
                <w:lang w:eastAsia="lt-LT"/>
              </w:rPr>
            </w:pPr>
            <w:r w:rsidRPr="0020679C">
              <w:rPr>
                <w:rFonts w:eastAsia="AngsanaUPC"/>
                <w:b/>
                <w:bCs/>
                <w:sz w:val="18"/>
                <w:szCs w:val="18"/>
                <w:lang w:eastAsia="lt-LT"/>
              </w:rPr>
              <w:t>23</w:t>
            </w:r>
            <w:r w:rsidR="00230604">
              <w:rPr>
                <w:rFonts w:eastAsia="AngsanaUPC"/>
                <w:b/>
                <w:bCs/>
                <w:sz w:val="18"/>
                <w:szCs w:val="18"/>
                <w:lang w:eastAsia="lt-LT"/>
              </w:rPr>
              <w:t>7</w:t>
            </w:r>
            <w:r w:rsidRPr="0020679C">
              <w:rPr>
                <w:rFonts w:eastAsia="AngsanaUPC"/>
                <w:b/>
                <w:bCs/>
                <w:sz w:val="18"/>
                <w:szCs w:val="18"/>
                <w:lang w:eastAsia="lt-LT"/>
              </w:rPr>
              <w:t xml:space="preserve"> </w:t>
            </w:r>
            <w:r w:rsidR="00230604">
              <w:rPr>
                <w:rFonts w:eastAsia="AngsanaUPC"/>
                <w:b/>
                <w:bCs/>
                <w:sz w:val="18"/>
                <w:szCs w:val="18"/>
                <w:lang w:eastAsia="lt-LT"/>
              </w:rPr>
              <w:t>902</w:t>
            </w:r>
            <w:r w:rsidRPr="0020679C">
              <w:rPr>
                <w:rFonts w:eastAsia="AngsanaUPC"/>
                <w:b/>
                <w:bCs/>
                <w:sz w:val="18"/>
                <w:szCs w:val="18"/>
                <w:lang w:eastAsia="lt-LT"/>
              </w:rPr>
              <w:t xml:space="preserve"> </w:t>
            </w:r>
            <w:r w:rsidR="00230604">
              <w:rPr>
                <w:rFonts w:eastAsia="AngsanaUPC"/>
                <w:b/>
                <w:bCs/>
                <w:sz w:val="18"/>
                <w:szCs w:val="18"/>
                <w:lang w:eastAsia="lt-LT"/>
              </w:rPr>
              <w:t>963</w:t>
            </w:r>
          </w:p>
          <w:p w14:paraId="3C5E1EA7" w14:textId="7242328D" w:rsidR="00521613" w:rsidRPr="0020679C" w:rsidRDefault="00521613" w:rsidP="0020679C">
            <w:pPr>
              <w:shd w:val="clear" w:color="auto" w:fill="FFFFFF"/>
              <w:jc w:val="right"/>
              <w:textAlignment w:val="baseline"/>
              <w:rPr>
                <w:rFonts w:eastAsia="AngsanaUPC"/>
                <w:bCs/>
                <w:sz w:val="18"/>
                <w:szCs w:val="18"/>
                <w:lang w:val="fr-BE" w:eastAsia="lt-LT"/>
              </w:rPr>
            </w:pPr>
            <w:r w:rsidRPr="0020679C">
              <w:rPr>
                <w:rFonts w:eastAsia="AngsanaUPC"/>
                <w:bCs/>
                <w:strike/>
                <w:sz w:val="18"/>
                <w:szCs w:val="18"/>
                <w:lang w:eastAsia="lt-LT"/>
              </w:rPr>
              <w:t>222 743</w:t>
            </w:r>
            <w:r>
              <w:rPr>
                <w:rFonts w:eastAsia="AngsanaUPC"/>
                <w:bCs/>
                <w:strike/>
                <w:sz w:val="18"/>
                <w:szCs w:val="18"/>
                <w:lang w:eastAsia="lt-LT"/>
              </w:rPr>
              <w:t> </w:t>
            </w:r>
            <w:r w:rsidRPr="0020679C">
              <w:rPr>
                <w:rFonts w:eastAsia="AngsanaUPC"/>
                <w:bCs/>
                <w:strike/>
                <w:sz w:val="18"/>
                <w:szCs w:val="18"/>
                <w:lang w:eastAsia="lt-LT"/>
              </w:rPr>
              <w:t>301</w:t>
            </w:r>
          </w:p>
        </w:tc>
        <w:tc>
          <w:tcPr>
            <w:tcW w:w="4536" w:type="dxa"/>
            <w:vAlign w:val="center"/>
          </w:tcPr>
          <w:p w14:paraId="7C7DC155" w14:textId="51F6429B" w:rsidR="00521613" w:rsidRPr="00480763" w:rsidRDefault="000A0BA7" w:rsidP="00521613">
            <w:pPr>
              <w:ind w:firstLine="292"/>
              <w:jc w:val="both"/>
              <w:rPr>
                <w:rFonts w:eastAsia="AngsanaUPC"/>
                <w:iCs/>
                <w:sz w:val="18"/>
                <w:szCs w:val="18"/>
                <w:lang w:eastAsia="lt-LT"/>
              </w:rPr>
            </w:pPr>
            <w:r w:rsidRPr="00480763">
              <w:rPr>
                <w:rFonts w:eastAsia="AngsanaUPC"/>
                <w:iCs/>
                <w:sz w:val="18"/>
                <w:szCs w:val="18"/>
                <w:lang w:eastAsia="lt-LT"/>
              </w:rPr>
              <w:t>Esant didesniam pagal priemonę</w:t>
            </w:r>
            <w:r w:rsidR="00521613" w:rsidRPr="00480763">
              <w:rPr>
                <w:rFonts w:eastAsia="AngsanaUPC"/>
                <w:iCs/>
                <w:sz w:val="18"/>
                <w:szCs w:val="18"/>
                <w:lang w:eastAsia="lt-LT"/>
              </w:rPr>
              <w:t xml:space="preserve"> „TEN</w:t>
            </w:r>
            <w:proofErr w:type="gramStart"/>
            <w:r w:rsidR="00521613" w:rsidRPr="00480763">
              <w:rPr>
                <w:rFonts w:eastAsia="AngsanaUPC"/>
                <w:iCs/>
                <w:sz w:val="18"/>
                <w:szCs w:val="18"/>
                <w:lang w:eastAsia="lt-LT"/>
              </w:rPr>
              <w:t>-</w:t>
            </w:r>
            <w:proofErr w:type="gramEnd"/>
            <w:r w:rsidR="00521613" w:rsidRPr="00480763">
              <w:rPr>
                <w:rFonts w:eastAsia="AngsanaUPC"/>
                <w:iCs/>
                <w:sz w:val="18"/>
                <w:szCs w:val="18"/>
                <w:lang w:eastAsia="lt-LT"/>
              </w:rPr>
              <w:t>T kelių tinklo techninių parametrų ger</w:t>
            </w:r>
            <w:r w:rsidRPr="00480763">
              <w:rPr>
                <w:rFonts w:eastAsia="AngsanaUPC"/>
                <w:iCs/>
                <w:sz w:val="18"/>
                <w:szCs w:val="18"/>
                <w:lang w:eastAsia="lt-LT"/>
              </w:rPr>
              <w:t>inimas ir pralaidumo didinimas“</w:t>
            </w:r>
            <w:r w:rsidR="00521613" w:rsidRPr="00480763">
              <w:rPr>
                <w:rFonts w:eastAsia="AngsanaUPC"/>
                <w:iCs/>
                <w:sz w:val="18"/>
                <w:szCs w:val="18"/>
                <w:lang w:eastAsia="lt-LT"/>
              </w:rPr>
              <w:t xml:space="preserve"> sudaryt</w:t>
            </w:r>
            <w:r w:rsidRPr="00480763">
              <w:rPr>
                <w:rFonts w:eastAsia="AngsanaUPC"/>
                <w:iCs/>
                <w:sz w:val="18"/>
                <w:szCs w:val="18"/>
                <w:lang w:eastAsia="lt-LT"/>
              </w:rPr>
              <w:t>ų</w:t>
            </w:r>
            <w:r w:rsidR="00521613" w:rsidRPr="00480763">
              <w:rPr>
                <w:rFonts w:eastAsia="AngsanaUPC"/>
                <w:iCs/>
                <w:sz w:val="18"/>
                <w:szCs w:val="18"/>
                <w:lang w:eastAsia="lt-LT"/>
              </w:rPr>
              <w:t xml:space="preserve"> sutarčių </w:t>
            </w:r>
            <w:r w:rsidRPr="00480763">
              <w:rPr>
                <w:rFonts w:eastAsia="AngsanaUPC"/>
                <w:iCs/>
                <w:sz w:val="18"/>
                <w:szCs w:val="18"/>
                <w:lang w:eastAsia="lt-LT"/>
              </w:rPr>
              <w:t>skaičiui</w:t>
            </w:r>
            <w:r w:rsidR="00521613" w:rsidRPr="00480763">
              <w:rPr>
                <w:rFonts w:eastAsia="AngsanaUPC"/>
                <w:iCs/>
                <w:sz w:val="18"/>
                <w:szCs w:val="18"/>
                <w:lang w:eastAsia="lt-LT"/>
              </w:rPr>
              <w:t xml:space="preserve">, nei </w:t>
            </w:r>
            <w:r w:rsidR="00480763" w:rsidRPr="00480763">
              <w:rPr>
                <w:rFonts w:eastAsia="AngsanaUPC"/>
                <w:iCs/>
                <w:sz w:val="18"/>
                <w:szCs w:val="18"/>
                <w:lang w:eastAsia="lt-LT"/>
              </w:rPr>
              <w:t xml:space="preserve">buvo </w:t>
            </w:r>
            <w:r w:rsidR="00521613" w:rsidRPr="00480763">
              <w:rPr>
                <w:rFonts w:eastAsia="AngsanaUPC"/>
                <w:iCs/>
                <w:sz w:val="18"/>
                <w:szCs w:val="18"/>
                <w:lang w:eastAsia="lt-LT"/>
              </w:rPr>
              <w:t>numatyta</w:t>
            </w:r>
            <w:r w:rsidR="00480763" w:rsidRPr="00480763">
              <w:rPr>
                <w:rFonts w:eastAsia="AngsanaUPC"/>
                <w:iCs/>
                <w:sz w:val="18"/>
                <w:szCs w:val="18"/>
                <w:lang w:eastAsia="lt-LT"/>
              </w:rPr>
              <w:t xml:space="preserve"> </w:t>
            </w:r>
            <w:r w:rsidR="00521613" w:rsidRPr="00480763">
              <w:rPr>
                <w:rFonts w:eastAsia="AngsanaUPC"/>
                <w:iCs/>
                <w:sz w:val="18"/>
                <w:szCs w:val="18"/>
                <w:lang w:eastAsia="lt-LT"/>
              </w:rPr>
              <w:t>finansavimo (</w:t>
            </w:r>
            <w:proofErr w:type="spellStart"/>
            <w:r w:rsidR="00521613" w:rsidRPr="00480763">
              <w:rPr>
                <w:rFonts w:eastAsia="AngsanaUPC"/>
                <w:iCs/>
                <w:sz w:val="18"/>
                <w:szCs w:val="18"/>
                <w:lang w:eastAsia="lt-LT"/>
              </w:rPr>
              <w:t>virškontraktavimui</w:t>
            </w:r>
            <w:proofErr w:type="spellEnd"/>
            <w:r w:rsidR="00521613" w:rsidRPr="00480763">
              <w:rPr>
                <w:rFonts w:eastAsia="AngsanaUPC"/>
                <w:iCs/>
                <w:sz w:val="18"/>
                <w:szCs w:val="18"/>
                <w:lang w:eastAsia="lt-LT"/>
              </w:rPr>
              <w:t xml:space="preserve"> padengti)</w:t>
            </w:r>
            <w:r w:rsidR="00C96040">
              <w:rPr>
                <w:rFonts w:eastAsia="AngsanaUPC"/>
                <w:iCs/>
                <w:sz w:val="18"/>
                <w:szCs w:val="18"/>
                <w:lang w:eastAsia="lt-LT"/>
              </w:rPr>
              <w:t>,</w:t>
            </w:r>
            <w:r w:rsidR="00480763" w:rsidRPr="00480763">
              <w:rPr>
                <w:rFonts w:eastAsia="AngsanaUPC"/>
                <w:iCs/>
                <w:sz w:val="18"/>
                <w:szCs w:val="18"/>
                <w:lang w:eastAsia="lt-LT"/>
              </w:rPr>
              <w:t xml:space="preserve"> </w:t>
            </w:r>
            <w:r w:rsidR="00480763">
              <w:rPr>
                <w:rFonts w:eastAsia="AngsanaUPC"/>
                <w:iCs/>
                <w:sz w:val="18"/>
                <w:szCs w:val="18"/>
                <w:lang w:eastAsia="lt-LT"/>
              </w:rPr>
              <w:t>valdant projekto įgyvendinimo riziką</w:t>
            </w:r>
            <w:r w:rsidR="00480763" w:rsidRPr="00480763">
              <w:rPr>
                <w:rFonts w:eastAsia="AngsanaUPC"/>
                <w:iCs/>
                <w:sz w:val="18"/>
                <w:szCs w:val="18"/>
                <w:lang w:eastAsia="lt-LT"/>
              </w:rPr>
              <w:t xml:space="preserve"> yra poreikis padidinti šiai priemonei skirtas lėšas.</w:t>
            </w:r>
          </w:p>
          <w:p w14:paraId="01CAB5A7" w14:textId="5EAE979B" w:rsidR="00521613" w:rsidRPr="00480763" w:rsidRDefault="00521613" w:rsidP="00230604">
            <w:pPr>
              <w:ind w:firstLine="292"/>
              <w:jc w:val="both"/>
              <w:rPr>
                <w:rFonts w:eastAsia="AngsanaUPC"/>
                <w:iCs/>
                <w:sz w:val="18"/>
                <w:szCs w:val="18"/>
                <w:lang w:eastAsia="lt-LT"/>
              </w:rPr>
            </w:pPr>
            <w:r w:rsidRPr="00480763">
              <w:rPr>
                <w:rFonts w:eastAsia="AngsanaUPC"/>
                <w:iCs/>
                <w:sz w:val="18"/>
                <w:szCs w:val="18"/>
                <w:lang w:eastAsia="lt-LT"/>
              </w:rPr>
              <w:t xml:space="preserve">Atsižvelgiant į tai, siūlome šiam intervencijų kodui skirtas lėšas </w:t>
            </w:r>
            <w:r w:rsidRPr="00480763">
              <w:rPr>
                <w:rFonts w:eastAsia="AngsanaUPC"/>
                <w:b/>
                <w:iCs/>
                <w:sz w:val="18"/>
                <w:szCs w:val="18"/>
                <w:lang w:eastAsia="lt-LT"/>
              </w:rPr>
              <w:t>padidinti 1</w:t>
            </w:r>
            <w:r w:rsidR="00230604">
              <w:rPr>
                <w:rFonts w:eastAsia="AngsanaUPC"/>
                <w:b/>
                <w:iCs/>
                <w:sz w:val="18"/>
                <w:szCs w:val="18"/>
                <w:lang w:eastAsia="lt-LT"/>
              </w:rPr>
              <w:t>5</w:t>
            </w:r>
            <w:r w:rsidRPr="00480763">
              <w:rPr>
                <w:rFonts w:eastAsia="AngsanaUPC"/>
                <w:b/>
                <w:iCs/>
                <w:sz w:val="18"/>
                <w:szCs w:val="18"/>
                <w:lang w:eastAsia="lt-LT"/>
              </w:rPr>
              <w:t xml:space="preserve"> mln. eurų</w:t>
            </w:r>
            <w:r w:rsidRPr="00480763">
              <w:rPr>
                <w:rFonts w:eastAsia="AngsanaUPC"/>
                <w:iCs/>
                <w:sz w:val="18"/>
                <w:szCs w:val="18"/>
                <w:lang w:eastAsia="lt-LT"/>
              </w:rPr>
              <w:t xml:space="preserve">, jas perkeliant iš </w:t>
            </w:r>
            <w:r w:rsidRPr="00480763">
              <w:rPr>
                <w:rFonts w:eastAsia="AngsanaUPC"/>
                <w:b/>
                <w:iCs/>
                <w:sz w:val="18"/>
                <w:szCs w:val="18"/>
                <w:lang w:eastAsia="lt-LT"/>
              </w:rPr>
              <w:t>021 kodo</w:t>
            </w:r>
            <w:r w:rsidRPr="00480763">
              <w:rPr>
                <w:rFonts w:eastAsia="AngsanaUPC"/>
                <w:iCs/>
                <w:sz w:val="18"/>
                <w:szCs w:val="18"/>
                <w:lang w:eastAsia="lt-LT"/>
              </w:rPr>
              <w:t>.</w:t>
            </w:r>
          </w:p>
        </w:tc>
      </w:tr>
      <w:tr w:rsidR="00CB48EE" w:rsidRPr="00113D2B" w14:paraId="7CC7389A" w14:textId="77777777" w:rsidTr="00C96040">
        <w:tc>
          <w:tcPr>
            <w:tcW w:w="822" w:type="dxa"/>
            <w:shd w:val="clear" w:color="auto" w:fill="auto"/>
            <w:vAlign w:val="center"/>
          </w:tcPr>
          <w:p w14:paraId="14EB6DEC" w14:textId="6850EFE4" w:rsidR="00CB48EE" w:rsidRPr="0020679C" w:rsidRDefault="00CB48EE" w:rsidP="00C96040">
            <w:pPr>
              <w:widowControl w:val="0"/>
              <w:tabs>
                <w:tab w:val="left" w:pos="622"/>
              </w:tabs>
              <w:rPr>
                <w:sz w:val="18"/>
                <w:szCs w:val="18"/>
              </w:rPr>
            </w:pPr>
            <w:proofErr w:type="spellStart"/>
            <w:r w:rsidRPr="0020679C">
              <w:rPr>
                <w:sz w:val="18"/>
                <w:szCs w:val="18"/>
              </w:rPr>
              <w:t>SaF</w:t>
            </w:r>
            <w:proofErr w:type="spellEnd"/>
          </w:p>
        </w:tc>
        <w:tc>
          <w:tcPr>
            <w:tcW w:w="709" w:type="dxa"/>
            <w:shd w:val="clear" w:color="auto" w:fill="auto"/>
            <w:vAlign w:val="center"/>
          </w:tcPr>
          <w:p w14:paraId="26E4BC0B" w14:textId="040FEB27" w:rsidR="00CB48EE" w:rsidRPr="0020679C" w:rsidRDefault="00CB48EE" w:rsidP="00C96040">
            <w:pPr>
              <w:widowControl w:val="0"/>
              <w:tabs>
                <w:tab w:val="left" w:pos="622"/>
              </w:tabs>
              <w:rPr>
                <w:sz w:val="18"/>
                <w:szCs w:val="18"/>
              </w:rPr>
            </w:pPr>
            <w:r w:rsidRPr="0020679C">
              <w:rPr>
                <w:sz w:val="18"/>
                <w:szCs w:val="18"/>
              </w:rPr>
              <w:t>039</w:t>
            </w:r>
          </w:p>
        </w:tc>
        <w:tc>
          <w:tcPr>
            <w:tcW w:w="2159" w:type="dxa"/>
            <w:shd w:val="clear" w:color="auto" w:fill="auto"/>
            <w:vAlign w:val="center"/>
          </w:tcPr>
          <w:p w14:paraId="300ECC83" w14:textId="71BCF6A1" w:rsidR="00CB48EE" w:rsidRPr="0020679C" w:rsidRDefault="00CB48EE" w:rsidP="00C96040">
            <w:pPr>
              <w:widowControl w:val="0"/>
              <w:tabs>
                <w:tab w:val="left" w:pos="622"/>
              </w:tabs>
              <w:rPr>
                <w:sz w:val="18"/>
                <w:szCs w:val="18"/>
              </w:rPr>
            </w:pPr>
            <w:r w:rsidRPr="0020679C">
              <w:rPr>
                <w:sz w:val="18"/>
                <w:szCs w:val="18"/>
              </w:rPr>
              <w:t>Jūrų uostai (TEN</w:t>
            </w:r>
            <w:proofErr w:type="gramStart"/>
            <w:r w:rsidRPr="0020679C">
              <w:rPr>
                <w:sz w:val="18"/>
                <w:szCs w:val="18"/>
              </w:rPr>
              <w:t>-</w:t>
            </w:r>
            <w:proofErr w:type="gramEnd"/>
            <w:r w:rsidRPr="0020679C">
              <w:rPr>
                <w:sz w:val="18"/>
                <w:szCs w:val="18"/>
              </w:rPr>
              <w:t>T)</w:t>
            </w:r>
          </w:p>
        </w:tc>
        <w:tc>
          <w:tcPr>
            <w:tcW w:w="1276" w:type="dxa"/>
            <w:shd w:val="clear" w:color="auto" w:fill="auto"/>
            <w:vAlign w:val="center"/>
          </w:tcPr>
          <w:p w14:paraId="794E78EB" w14:textId="77777777" w:rsidR="00CB48EE" w:rsidRPr="0020679C" w:rsidRDefault="00CB48EE" w:rsidP="00D16CC9">
            <w:pPr>
              <w:widowControl w:val="0"/>
              <w:tabs>
                <w:tab w:val="left" w:pos="622"/>
              </w:tabs>
              <w:jc w:val="right"/>
              <w:rPr>
                <w:rFonts w:eastAsia="AngsanaUPC"/>
                <w:b/>
                <w:bCs/>
                <w:sz w:val="18"/>
                <w:szCs w:val="18"/>
                <w:lang w:val="fr-BE" w:eastAsia="lt-LT"/>
              </w:rPr>
            </w:pPr>
            <w:r w:rsidRPr="0020679C">
              <w:rPr>
                <w:rFonts w:eastAsia="AngsanaUPC"/>
                <w:b/>
                <w:bCs/>
                <w:sz w:val="18"/>
                <w:szCs w:val="18"/>
                <w:lang w:val="fr-BE" w:eastAsia="lt-LT"/>
              </w:rPr>
              <w:t>12</w:t>
            </w:r>
            <w:r>
              <w:rPr>
                <w:rFonts w:eastAsia="AngsanaUPC"/>
                <w:b/>
                <w:bCs/>
                <w:sz w:val="18"/>
                <w:szCs w:val="18"/>
                <w:lang w:val="fr-BE" w:eastAsia="lt-LT"/>
              </w:rPr>
              <w:t>1</w:t>
            </w:r>
            <w:r w:rsidRPr="0020679C">
              <w:rPr>
                <w:rFonts w:eastAsia="AngsanaUPC"/>
                <w:b/>
                <w:bCs/>
                <w:sz w:val="18"/>
                <w:szCs w:val="18"/>
                <w:lang w:val="fr-BE" w:eastAsia="lt-LT"/>
              </w:rPr>
              <w:t xml:space="preserve"> </w:t>
            </w:r>
            <w:r>
              <w:rPr>
                <w:rFonts w:eastAsia="AngsanaUPC"/>
                <w:b/>
                <w:bCs/>
                <w:sz w:val="18"/>
                <w:szCs w:val="18"/>
                <w:lang w:val="fr-BE" w:eastAsia="lt-LT"/>
              </w:rPr>
              <w:t>084</w:t>
            </w:r>
            <w:r w:rsidRPr="0020679C">
              <w:rPr>
                <w:rFonts w:eastAsia="AngsanaUPC"/>
                <w:b/>
                <w:bCs/>
                <w:sz w:val="18"/>
                <w:szCs w:val="18"/>
                <w:lang w:val="fr-BE" w:eastAsia="lt-LT"/>
              </w:rPr>
              <w:t xml:space="preserve"> </w:t>
            </w:r>
            <w:r>
              <w:rPr>
                <w:rFonts w:eastAsia="AngsanaUPC"/>
                <w:b/>
                <w:bCs/>
                <w:sz w:val="18"/>
                <w:szCs w:val="18"/>
                <w:lang w:val="fr-BE" w:eastAsia="lt-LT"/>
              </w:rPr>
              <w:t>711</w:t>
            </w:r>
          </w:p>
          <w:p w14:paraId="42C88140" w14:textId="5281C814" w:rsidR="00CB48EE" w:rsidRPr="0020679C" w:rsidRDefault="00CB48EE" w:rsidP="00132343">
            <w:pPr>
              <w:widowControl w:val="0"/>
              <w:tabs>
                <w:tab w:val="left" w:pos="622"/>
              </w:tabs>
              <w:jc w:val="right"/>
              <w:rPr>
                <w:rFonts w:eastAsia="AngsanaUPC"/>
                <w:b/>
                <w:bCs/>
                <w:sz w:val="18"/>
                <w:szCs w:val="18"/>
                <w:lang w:eastAsia="lt-LT"/>
              </w:rPr>
            </w:pPr>
            <w:r w:rsidRPr="0020679C">
              <w:rPr>
                <w:rFonts w:eastAsia="AngsanaUPC"/>
                <w:bCs/>
                <w:strike/>
                <w:sz w:val="18"/>
                <w:szCs w:val="18"/>
                <w:lang w:val="fr-BE" w:eastAsia="lt-LT"/>
              </w:rPr>
              <w:t>93 677 595</w:t>
            </w:r>
          </w:p>
        </w:tc>
        <w:tc>
          <w:tcPr>
            <w:tcW w:w="4536" w:type="dxa"/>
            <w:vAlign w:val="center"/>
          </w:tcPr>
          <w:p w14:paraId="57E59915" w14:textId="77777777" w:rsidR="00CB48EE" w:rsidRDefault="00CB48EE" w:rsidP="00D16CC9">
            <w:pPr>
              <w:ind w:firstLine="292"/>
              <w:jc w:val="both"/>
              <w:rPr>
                <w:rFonts w:eastAsia="AngsanaUPC"/>
                <w:iCs/>
                <w:sz w:val="18"/>
                <w:szCs w:val="18"/>
                <w:lang w:eastAsia="lt-LT"/>
              </w:rPr>
            </w:pPr>
            <w:r>
              <w:rPr>
                <w:rFonts w:eastAsia="AngsanaUPC"/>
                <w:iCs/>
                <w:sz w:val="18"/>
                <w:szCs w:val="18"/>
                <w:lang w:eastAsia="lt-LT"/>
              </w:rPr>
              <w:t>Dėl</w:t>
            </w:r>
            <w:r w:rsidRPr="00521613">
              <w:rPr>
                <w:rFonts w:eastAsia="AngsanaUPC"/>
                <w:iCs/>
                <w:sz w:val="18"/>
                <w:szCs w:val="18"/>
                <w:lang w:eastAsia="lt-LT"/>
              </w:rPr>
              <w:t xml:space="preserve"> priemonės „Jūrų transporto eismo sąlygų gerinimas Klaipėdos valstybiniame jūrų uoste“ dviejų vykdomų projektų </w:t>
            </w:r>
            <w:r>
              <w:rPr>
                <w:rFonts w:eastAsia="AngsanaUPC"/>
                <w:iCs/>
                <w:sz w:val="18"/>
                <w:szCs w:val="18"/>
                <w:lang w:eastAsia="lt-LT"/>
              </w:rPr>
              <w:t xml:space="preserve">atsiradusių </w:t>
            </w:r>
            <w:r w:rsidRPr="00521613">
              <w:rPr>
                <w:rFonts w:eastAsia="AngsanaUPC"/>
                <w:iCs/>
                <w:sz w:val="18"/>
                <w:szCs w:val="18"/>
                <w:lang w:eastAsia="lt-LT"/>
              </w:rPr>
              <w:t>papildomų darbų ir pabrangimo dėl sutarčių indeksavimo išlaidoms apmokėti</w:t>
            </w:r>
            <w:r>
              <w:rPr>
                <w:rFonts w:eastAsia="AngsanaUPC"/>
                <w:iCs/>
                <w:sz w:val="18"/>
                <w:szCs w:val="18"/>
                <w:lang w:eastAsia="lt-LT"/>
              </w:rPr>
              <w:t xml:space="preserve"> ir siekiant išvengti rizikos dėl projektų įgyvendinimo yra poreikis padidinti šioms priemonėms skirtas lėšas</w:t>
            </w:r>
            <w:r w:rsidRPr="00521613">
              <w:rPr>
                <w:rFonts w:eastAsia="AngsanaUPC"/>
                <w:iCs/>
                <w:sz w:val="18"/>
                <w:szCs w:val="18"/>
                <w:lang w:eastAsia="lt-LT"/>
              </w:rPr>
              <w:t>.</w:t>
            </w:r>
          </w:p>
          <w:p w14:paraId="21134EEA" w14:textId="1E2E9119" w:rsidR="00CB48EE" w:rsidRPr="00480763" w:rsidRDefault="00CB48EE" w:rsidP="00521613">
            <w:pPr>
              <w:ind w:firstLine="292"/>
              <w:jc w:val="both"/>
              <w:rPr>
                <w:rFonts w:eastAsia="AngsanaUPC"/>
                <w:iCs/>
                <w:sz w:val="18"/>
                <w:szCs w:val="18"/>
                <w:lang w:eastAsia="lt-LT"/>
              </w:rPr>
            </w:pPr>
            <w:r w:rsidRPr="00521613">
              <w:rPr>
                <w:rFonts w:eastAsia="AngsanaUPC"/>
                <w:iCs/>
                <w:sz w:val="18"/>
                <w:szCs w:val="18"/>
                <w:lang w:eastAsia="lt-LT"/>
              </w:rPr>
              <w:t xml:space="preserve">Atsižvelgiant į tai, siūlome šiam intervencijų kodui skirtas lėšas </w:t>
            </w:r>
            <w:r w:rsidRPr="00521613">
              <w:rPr>
                <w:rFonts w:eastAsia="AngsanaUPC"/>
                <w:b/>
                <w:iCs/>
                <w:sz w:val="18"/>
                <w:szCs w:val="18"/>
                <w:lang w:eastAsia="lt-LT"/>
              </w:rPr>
              <w:t xml:space="preserve">padidinti </w:t>
            </w:r>
            <w:r>
              <w:rPr>
                <w:rFonts w:eastAsia="AngsanaUPC"/>
                <w:b/>
                <w:iCs/>
                <w:sz w:val="18"/>
                <w:szCs w:val="18"/>
                <w:lang w:eastAsia="lt-LT"/>
              </w:rPr>
              <w:t>27</w:t>
            </w:r>
            <w:r w:rsidRPr="00521613">
              <w:rPr>
                <w:rFonts w:eastAsia="AngsanaUPC"/>
                <w:b/>
                <w:iCs/>
                <w:sz w:val="18"/>
                <w:szCs w:val="18"/>
                <w:lang w:eastAsia="lt-LT"/>
              </w:rPr>
              <w:t xml:space="preserve"> mln. eurų</w:t>
            </w:r>
            <w:r w:rsidRPr="00521613">
              <w:rPr>
                <w:rFonts w:eastAsia="AngsanaUPC"/>
                <w:iCs/>
                <w:sz w:val="18"/>
                <w:szCs w:val="18"/>
                <w:lang w:eastAsia="lt-LT"/>
              </w:rPr>
              <w:t xml:space="preserve">, jas perkeliant iš </w:t>
            </w:r>
            <w:r w:rsidRPr="00521613">
              <w:rPr>
                <w:rFonts w:eastAsia="AngsanaUPC"/>
                <w:b/>
                <w:iCs/>
                <w:sz w:val="18"/>
                <w:szCs w:val="18"/>
                <w:lang w:eastAsia="lt-LT"/>
              </w:rPr>
              <w:t>021 kodo</w:t>
            </w:r>
            <w:r w:rsidRPr="00521613">
              <w:rPr>
                <w:rFonts w:eastAsia="AngsanaUPC"/>
                <w:iCs/>
                <w:sz w:val="18"/>
                <w:szCs w:val="18"/>
                <w:lang w:eastAsia="lt-LT"/>
              </w:rPr>
              <w:t>.</w:t>
            </w:r>
          </w:p>
        </w:tc>
      </w:tr>
    </w:tbl>
    <w:p w14:paraId="605B606A" w14:textId="77777777" w:rsidR="0015121B" w:rsidRDefault="0015121B" w:rsidP="0062446D">
      <w:pPr>
        <w:autoSpaceDE w:val="0"/>
        <w:autoSpaceDN w:val="0"/>
        <w:adjustRightInd w:val="0"/>
        <w:jc w:val="both"/>
        <w:rPr>
          <w:rFonts w:eastAsiaTheme="minorHAnsi"/>
          <w:iCs/>
          <w:color w:val="000000"/>
          <w:szCs w:val="24"/>
        </w:rPr>
      </w:pPr>
    </w:p>
    <w:p w14:paraId="5D801CEE" w14:textId="77777777" w:rsidR="00D1608C" w:rsidRPr="00D1608C" w:rsidRDefault="00D1608C" w:rsidP="00D1608C">
      <w:pPr>
        <w:autoSpaceDE w:val="0"/>
        <w:autoSpaceDN w:val="0"/>
        <w:adjustRightInd w:val="0"/>
        <w:jc w:val="both"/>
        <w:rPr>
          <w:rFonts w:eastAsiaTheme="minorHAnsi"/>
          <w:iCs/>
          <w:color w:val="000000"/>
          <w:szCs w:val="24"/>
        </w:rPr>
      </w:pPr>
      <w:r w:rsidRPr="00D1608C">
        <w:rPr>
          <w:rFonts w:eastAsiaTheme="minorHAnsi"/>
          <w:i/>
          <w:iCs/>
          <w:color w:val="000000"/>
          <w:szCs w:val="24"/>
          <w:u w:val="single"/>
        </w:rPr>
        <w:t xml:space="preserve">Veiksmų programos </w:t>
      </w:r>
      <w:r>
        <w:rPr>
          <w:rFonts w:eastAsiaTheme="minorHAnsi"/>
          <w:i/>
          <w:iCs/>
          <w:color w:val="000000"/>
          <w:szCs w:val="24"/>
          <w:u w:val="single"/>
        </w:rPr>
        <w:t>8</w:t>
      </w:r>
      <w:r w:rsidRPr="00D1608C">
        <w:rPr>
          <w:rFonts w:eastAsiaTheme="minorHAnsi"/>
          <w:i/>
          <w:iCs/>
          <w:color w:val="000000"/>
          <w:szCs w:val="24"/>
          <w:u w:val="single"/>
        </w:rPr>
        <w:t xml:space="preserve"> prioritetas.</w:t>
      </w:r>
    </w:p>
    <w:p w14:paraId="16E2C4D5" w14:textId="77777777" w:rsidR="003056E0" w:rsidRDefault="00D1608C" w:rsidP="0062446D">
      <w:pPr>
        <w:autoSpaceDE w:val="0"/>
        <w:autoSpaceDN w:val="0"/>
        <w:adjustRightInd w:val="0"/>
        <w:jc w:val="both"/>
        <w:rPr>
          <w:rFonts w:eastAsiaTheme="minorHAnsi"/>
          <w:b/>
          <w:iCs/>
          <w:color w:val="000000"/>
          <w:szCs w:val="24"/>
        </w:rPr>
      </w:pPr>
      <w:r w:rsidRPr="00D1608C">
        <w:rPr>
          <w:rFonts w:eastAsiaTheme="minorHAnsi"/>
          <w:b/>
          <w:iCs/>
          <w:color w:val="000000"/>
          <w:szCs w:val="24"/>
        </w:rPr>
        <w:t>Techninės klaidos taisymas:</w:t>
      </w:r>
      <w:r>
        <w:rPr>
          <w:rFonts w:eastAsiaTheme="minorHAnsi"/>
          <w:b/>
          <w:iCs/>
          <w:color w:val="000000"/>
          <w:szCs w:val="24"/>
        </w:rPr>
        <w:t xml:space="preserve"> </w:t>
      </w:r>
    </w:p>
    <w:p w14:paraId="14A5E836" w14:textId="77777777" w:rsidR="00D1608C" w:rsidRPr="00D1608C" w:rsidRDefault="00C21707" w:rsidP="006E70BE">
      <w:pPr>
        <w:autoSpaceDE w:val="0"/>
        <w:autoSpaceDN w:val="0"/>
        <w:adjustRightInd w:val="0"/>
        <w:ind w:firstLine="601"/>
        <w:jc w:val="both"/>
        <w:rPr>
          <w:rFonts w:eastAsiaTheme="minorHAnsi"/>
          <w:iCs/>
          <w:color w:val="000000"/>
          <w:szCs w:val="24"/>
        </w:rPr>
      </w:pPr>
      <w:r w:rsidRPr="00C21707">
        <w:rPr>
          <w:rFonts w:eastAsiaTheme="minorHAnsi"/>
          <w:iCs/>
          <w:color w:val="000000"/>
          <w:szCs w:val="24"/>
        </w:rPr>
        <w:t xml:space="preserve">Veiksmų programos pakeitimu, kurį Europos Komisija patvirtinto 2020 m. birželio 16 d. sprendimu Nr. C(2020) </w:t>
      </w:r>
      <w:r>
        <w:rPr>
          <w:rFonts w:eastAsiaTheme="minorHAnsi"/>
          <w:iCs/>
          <w:color w:val="000000"/>
          <w:szCs w:val="24"/>
        </w:rPr>
        <w:t>4069</w:t>
      </w:r>
      <w:r w:rsidRPr="00C21707">
        <w:rPr>
          <w:rFonts w:eastAsiaTheme="minorHAnsi"/>
          <w:iCs/>
          <w:color w:val="000000"/>
          <w:szCs w:val="24"/>
        </w:rPr>
        <w:t xml:space="preserve">, buvo pritarta Veiksmų programos </w:t>
      </w:r>
      <w:r>
        <w:rPr>
          <w:rFonts w:eastAsiaTheme="minorHAnsi"/>
          <w:iCs/>
          <w:color w:val="000000"/>
          <w:szCs w:val="24"/>
        </w:rPr>
        <w:t>8 prioriteto 8</w:t>
      </w:r>
      <w:r w:rsidRPr="00C21707">
        <w:rPr>
          <w:rFonts w:eastAsiaTheme="minorHAnsi"/>
          <w:iCs/>
          <w:color w:val="000000"/>
          <w:szCs w:val="24"/>
        </w:rPr>
        <w:t xml:space="preserve">.3 </w:t>
      </w:r>
      <w:r>
        <w:rPr>
          <w:rFonts w:eastAsiaTheme="minorHAnsi"/>
          <w:iCs/>
          <w:color w:val="000000"/>
          <w:szCs w:val="24"/>
        </w:rPr>
        <w:t>prioriteto</w:t>
      </w:r>
      <w:r w:rsidRPr="00C21707">
        <w:rPr>
          <w:rFonts w:eastAsiaTheme="minorHAnsi"/>
          <w:iCs/>
          <w:color w:val="000000"/>
          <w:szCs w:val="24"/>
        </w:rPr>
        <w:t xml:space="preserve"> produkto rodiklio „</w:t>
      </w:r>
      <w:r w:rsidRPr="00C21707">
        <w:rPr>
          <w:rFonts w:eastAsiaTheme="minorHAnsi"/>
          <w:bCs/>
          <w:iCs/>
          <w:color w:val="000000"/>
          <w:szCs w:val="24"/>
        </w:rPr>
        <w:t>Asmenys vyresni kaip 54 metų amžiaus, dalyvavę aktyviam senėjimui skirtose ESF veiklose</w:t>
      </w:r>
      <w:r w:rsidRPr="00C21707">
        <w:rPr>
          <w:rFonts w:eastAsiaTheme="minorHAnsi"/>
          <w:iCs/>
          <w:color w:val="000000"/>
          <w:szCs w:val="24"/>
        </w:rPr>
        <w:t xml:space="preserve">“ siektinos reikšmės (2023 m.) </w:t>
      </w:r>
      <w:r>
        <w:rPr>
          <w:rFonts w:eastAsiaTheme="minorHAnsi"/>
          <w:iCs/>
          <w:color w:val="000000"/>
          <w:szCs w:val="24"/>
        </w:rPr>
        <w:t>sumažėjimui</w:t>
      </w:r>
      <w:r w:rsidRPr="00C21707">
        <w:rPr>
          <w:rFonts w:eastAsiaTheme="minorHAnsi"/>
          <w:iCs/>
          <w:color w:val="000000"/>
          <w:szCs w:val="24"/>
        </w:rPr>
        <w:t xml:space="preserve"> nuo </w:t>
      </w:r>
      <w:r>
        <w:rPr>
          <w:rFonts w:eastAsiaTheme="minorHAnsi"/>
          <w:iCs/>
          <w:color w:val="000000"/>
          <w:szCs w:val="24"/>
        </w:rPr>
        <w:t>8.00</w:t>
      </w:r>
      <w:r w:rsidRPr="00C21707">
        <w:rPr>
          <w:rFonts w:eastAsiaTheme="minorHAnsi"/>
          <w:iCs/>
          <w:color w:val="000000"/>
          <w:szCs w:val="24"/>
        </w:rPr>
        <w:t xml:space="preserve">0 iki </w:t>
      </w:r>
      <w:r>
        <w:rPr>
          <w:rFonts w:eastAsiaTheme="minorHAnsi"/>
          <w:iCs/>
          <w:color w:val="000000"/>
          <w:szCs w:val="24"/>
        </w:rPr>
        <w:t>5.8</w:t>
      </w:r>
      <w:r w:rsidRPr="00C21707">
        <w:rPr>
          <w:rFonts w:eastAsiaTheme="minorHAnsi"/>
          <w:iCs/>
          <w:color w:val="000000"/>
          <w:szCs w:val="24"/>
        </w:rPr>
        <w:t>00. Atitinkamai turėjo būti pakeista šio rodiklio reikšmė Prioriteto veiklos rezultatų peržiūros plane. Atsižvelgiant į tai, siūlome minėto rodiklio reikšmę Prioriteto veiklos rezultatų peržiūros plane pakoreguoti.</w:t>
      </w:r>
    </w:p>
    <w:p w14:paraId="3BCA2860" w14:textId="77777777" w:rsidR="00D1608C" w:rsidRDefault="00D1608C" w:rsidP="0062446D">
      <w:pPr>
        <w:autoSpaceDE w:val="0"/>
        <w:autoSpaceDN w:val="0"/>
        <w:adjustRightInd w:val="0"/>
        <w:jc w:val="both"/>
        <w:rPr>
          <w:rFonts w:eastAsiaTheme="minorHAnsi"/>
          <w:iCs/>
          <w:color w:val="000000"/>
          <w:szCs w:val="24"/>
        </w:rPr>
      </w:pPr>
    </w:p>
    <w:p w14:paraId="557BACA9" w14:textId="77777777" w:rsidR="00F77A09" w:rsidRPr="00F77A09" w:rsidRDefault="00F77A09" w:rsidP="00F77A09">
      <w:pPr>
        <w:autoSpaceDE w:val="0"/>
        <w:autoSpaceDN w:val="0"/>
        <w:adjustRightInd w:val="0"/>
        <w:jc w:val="both"/>
        <w:rPr>
          <w:rFonts w:eastAsiaTheme="minorHAnsi"/>
          <w:bCs/>
          <w:iCs/>
          <w:color w:val="000000"/>
          <w:szCs w:val="24"/>
        </w:rPr>
      </w:pPr>
      <w:r w:rsidRPr="00F77A09">
        <w:rPr>
          <w:rFonts w:eastAsiaTheme="minorHAnsi"/>
          <w:bCs/>
          <w:i/>
          <w:iCs/>
          <w:color w:val="000000"/>
          <w:szCs w:val="24"/>
          <w:u w:val="single"/>
        </w:rPr>
        <w:t xml:space="preserve">Veiksmų programos </w:t>
      </w:r>
      <w:r>
        <w:rPr>
          <w:rFonts w:eastAsiaTheme="minorHAnsi"/>
          <w:bCs/>
          <w:i/>
          <w:iCs/>
          <w:color w:val="000000"/>
          <w:szCs w:val="24"/>
          <w:u w:val="single"/>
        </w:rPr>
        <w:t>9</w:t>
      </w:r>
      <w:r w:rsidRPr="00F77A09">
        <w:rPr>
          <w:rFonts w:eastAsiaTheme="minorHAnsi"/>
          <w:bCs/>
          <w:i/>
          <w:iCs/>
          <w:color w:val="000000"/>
          <w:szCs w:val="24"/>
          <w:u w:val="single"/>
        </w:rPr>
        <w:t xml:space="preserve"> prioritetas.</w:t>
      </w:r>
    </w:p>
    <w:p w14:paraId="049BBBAB" w14:textId="77777777" w:rsidR="00F77A09" w:rsidRDefault="00F77A09" w:rsidP="00F77A09">
      <w:pPr>
        <w:autoSpaceDE w:val="0"/>
        <w:autoSpaceDN w:val="0"/>
        <w:adjustRightInd w:val="0"/>
        <w:jc w:val="both"/>
        <w:rPr>
          <w:rFonts w:eastAsiaTheme="minorHAnsi"/>
          <w:bCs/>
          <w:iCs/>
          <w:color w:val="000000"/>
          <w:szCs w:val="24"/>
        </w:rPr>
      </w:pPr>
      <w:r w:rsidRPr="00F77A09">
        <w:rPr>
          <w:rFonts w:eastAsiaTheme="minorHAnsi"/>
          <w:b/>
          <w:bCs/>
          <w:iCs/>
          <w:color w:val="000000"/>
          <w:szCs w:val="24"/>
        </w:rPr>
        <w:t>Rodikli</w:t>
      </w:r>
      <w:r w:rsidR="009F0EC0">
        <w:rPr>
          <w:rFonts w:eastAsiaTheme="minorHAnsi"/>
          <w:b/>
          <w:bCs/>
          <w:iCs/>
          <w:color w:val="000000"/>
          <w:szCs w:val="24"/>
        </w:rPr>
        <w:t>o</w:t>
      </w:r>
      <w:r w:rsidRPr="00F77A09">
        <w:rPr>
          <w:rFonts w:eastAsiaTheme="minorHAnsi"/>
          <w:b/>
          <w:bCs/>
          <w:iCs/>
          <w:color w:val="000000"/>
          <w:szCs w:val="24"/>
        </w:rPr>
        <w:t xml:space="preserve"> keitimas:</w:t>
      </w:r>
    </w:p>
    <w:p w14:paraId="657B54A7" w14:textId="688BBC35" w:rsidR="00F77A09" w:rsidRDefault="00F77A09" w:rsidP="006E70BE">
      <w:pPr>
        <w:autoSpaceDE w:val="0"/>
        <w:autoSpaceDN w:val="0"/>
        <w:adjustRightInd w:val="0"/>
        <w:ind w:firstLine="601"/>
        <w:jc w:val="both"/>
        <w:rPr>
          <w:rFonts w:eastAsiaTheme="minorHAnsi"/>
          <w:bCs/>
          <w:iCs/>
          <w:color w:val="000000"/>
          <w:szCs w:val="24"/>
        </w:rPr>
      </w:pPr>
      <w:r>
        <w:rPr>
          <w:rFonts w:eastAsiaTheme="minorHAnsi"/>
          <w:bCs/>
          <w:iCs/>
          <w:color w:val="000000"/>
          <w:szCs w:val="24"/>
        </w:rPr>
        <w:t>A</w:t>
      </w:r>
      <w:r w:rsidRPr="00F77A09">
        <w:rPr>
          <w:rFonts w:eastAsiaTheme="minorHAnsi"/>
          <w:bCs/>
          <w:iCs/>
          <w:color w:val="000000"/>
          <w:szCs w:val="24"/>
        </w:rPr>
        <w:t xml:space="preserve">tsižvelgiant į pandemijos </w:t>
      </w:r>
      <w:proofErr w:type="spellStart"/>
      <w:r w:rsidRPr="00F77A09">
        <w:rPr>
          <w:rFonts w:eastAsiaTheme="minorHAnsi"/>
          <w:bCs/>
          <w:iCs/>
          <w:color w:val="000000"/>
          <w:szCs w:val="24"/>
        </w:rPr>
        <w:t>Covid-19</w:t>
      </w:r>
      <w:proofErr w:type="spellEnd"/>
      <w:r w:rsidRPr="00F77A09">
        <w:rPr>
          <w:rFonts w:eastAsiaTheme="minorHAnsi"/>
          <w:bCs/>
          <w:iCs/>
          <w:color w:val="000000"/>
          <w:szCs w:val="24"/>
        </w:rPr>
        <w:t xml:space="preserve"> laikotarpiu sumažėjusį studentų, kurie renkasi studijas užsienio aukštosiose mokyklose, skaičių ir dėl palankesnio ERASMUS+ programos finansavimo naudojim</w:t>
      </w:r>
      <w:r>
        <w:rPr>
          <w:rFonts w:eastAsiaTheme="minorHAnsi"/>
          <w:bCs/>
          <w:iCs/>
          <w:color w:val="000000"/>
          <w:szCs w:val="24"/>
        </w:rPr>
        <w:t>o,</w:t>
      </w:r>
      <w:r w:rsidRPr="00F77A09">
        <w:rPr>
          <w:rFonts w:eastAsiaTheme="minorHAnsi"/>
          <w:bCs/>
          <w:iCs/>
          <w:color w:val="000000"/>
          <w:szCs w:val="24"/>
        </w:rPr>
        <w:t xml:space="preserve"> </w:t>
      </w:r>
      <w:r w:rsidRPr="00CF59A7">
        <w:rPr>
          <w:rFonts w:eastAsiaTheme="minorHAnsi"/>
          <w:b/>
          <w:bCs/>
          <w:iCs/>
          <w:color w:val="000000"/>
          <w:szCs w:val="24"/>
        </w:rPr>
        <w:t>siūloma mažinti</w:t>
      </w:r>
      <w:r w:rsidRPr="00F77A09">
        <w:rPr>
          <w:rFonts w:eastAsiaTheme="minorHAnsi"/>
          <w:bCs/>
          <w:iCs/>
          <w:color w:val="000000"/>
          <w:szCs w:val="24"/>
        </w:rPr>
        <w:t xml:space="preserve"> 9.3</w:t>
      </w:r>
      <w:r w:rsidR="00CF59A7">
        <w:rPr>
          <w:rFonts w:eastAsiaTheme="minorHAnsi"/>
          <w:bCs/>
          <w:iCs/>
          <w:color w:val="000000"/>
          <w:szCs w:val="24"/>
        </w:rPr>
        <w:t>.1</w:t>
      </w:r>
      <w:r w:rsidRPr="00F77A09">
        <w:rPr>
          <w:rFonts w:eastAsiaTheme="minorHAnsi"/>
          <w:bCs/>
          <w:iCs/>
          <w:color w:val="000000"/>
          <w:szCs w:val="24"/>
        </w:rPr>
        <w:t xml:space="preserve"> </w:t>
      </w:r>
      <w:r w:rsidR="00CF59A7">
        <w:rPr>
          <w:rFonts w:eastAsiaTheme="minorHAnsi"/>
          <w:bCs/>
          <w:iCs/>
          <w:color w:val="000000"/>
          <w:szCs w:val="24"/>
        </w:rPr>
        <w:t>uždavinio</w:t>
      </w:r>
      <w:r w:rsidRPr="00F77A09">
        <w:rPr>
          <w:rFonts w:eastAsiaTheme="minorHAnsi"/>
          <w:bCs/>
          <w:iCs/>
          <w:color w:val="000000"/>
          <w:szCs w:val="24"/>
        </w:rPr>
        <w:t xml:space="preserve"> </w:t>
      </w:r>
      <w:r w:rsidR="00CF59A7">
        <w:rPr>
          <w:rFonts w:eastAsiaTheme="minorHAnsi"/>
          <w:bCs/>
          <w:iCs/>
          <w:color w:val="000000"/>
          <w:szCs w:val="24"/>
        </w:rPr>
        <w:t>„</w:t>
      </w:r>
      <w:r w:rsidR="00CF59A7" w:rsidRPr="00CF59A7">
        <w:rPr>
          <w:rFonts w:eastAsiaTheme="minorHAnsi"/>
          <w:bCs/>
          <w:i/>
          <w:iCs/>
          <w:color w:val="000000"/>
          <w:szCs w:val="24"/>
        </w:rPr>
        <w:t>Siekiant geresnės studijų atitikties darbo rinkos ir visuomenės poreikiams, gerinti studijų kokybę ir didinti studijų prieinamumą</w:t>
      </w:r>
      <w:r w:rsidR="00CF59A7">
        <w:rPr>
          <w:rFonts w:eastAsiaTheme="minorHAnsi"/>
          <w:bCs/>
          <w:i/>
          <w:iCs/>
          <w:color w:val="000000"/>
          <w:szCs w:val="24"/>
        </w:rPr>
        <w:t>“</w:t>
      </w:r>
      <w:r w:rsidR="00CF59A7" w:rsidRPr="00CF59A7">
        <w:rPr>
          <w:rFonts w:eastAsiaTheme="minorHAnsi"/>
          <w:bCs/>
          <w:iCs/>
          <w:color w:val="000000"/>
          <w:szCs w:val="24"/>
        </w:rPr>
        <w:t xml:space="preserve"> </w:t>
      </w:r>
      <w:r w:rsidRPr="00F77A09">
        <w:rPr>
          <w:rFonts w:eastAsiaTheme="minorHAnsi"/>
          <w:bCs/>
          <w:iCs/>
          <w:color w:val="000000"/>
          <w:szCs w:val="24"/>
        </w:rPr>
        <w:t>produkto rodiklio „</w:t>
      </w:r>
      <w:r w:rsidRPr="00F77A09">
        <w:rPr>
          <w:rFonts w:eastAsiaTheme="minorHAnsi"/>
          <w:bCs/>
          <w:i/>
          <w:iCs/>
          <w:color w:val="000000"/>
          <w:szCs w:val="24"/>
        </w:rPr>
        <w:t>Studentai, kurie pagal veiksmų programą ESF lėšomis bent dalį studijų laikotarpio mokėsi užsienio aukštosiose mokyklose</w:t>
      </w:r>
      <w:r w:rsidR="002719D2">
        <w:rPr>
          <w:rFonts w:eastAsiaTheme="minorHAnsi"/>
          <w:bCs/>
          <w:iCs/>
          <w:color w:val="000000"/>
          <w:szCs w:val="24"/>
        </w:rPr>
        <w:t xml:space="preserve">“ siektiną reikšmę nuo </w:t>
      </w:r>
      <w:r w:rsidR="00C21707">
        <w:rPr>
          <w:rFonts w:eastAsiaTheme="minorHAnsi"/>
          <w:bCs/>
          <w:iCs/>
          <w:color w:val="000000"/>
          <w:szCs w:val="24"/>
        </w:rPr>
        <w:t xml:space="preserve">3600 iki </w:t>
      </w:r>
      <w:r w:rsidR="00384CAF">
        <w:rPr>
          <w:rFonts w:eastAsiaTheme="minorHAnsi"/>
          <w:b/>
          <w:bCs/>
          <w:iCs/>
          <w:color w:val="000000"/>
          <w:szCs w:val="24"/>
        </w:rPr>
        <w:t>32</w:t>
      </w:r>
      <w:r w:rsidR="00C21707" w:rsidRPr="003056E0">
        <w:rPr>
          <w:rFonts w:eastAsiaTheme="minorHAnsi"/>
          <w:b/>
          <w:bCs/>
          <w:iCs/>
          <w:color w:val="000000"/>
          <w:szCs w:val="24"/>
        </w:rPr>
        <w:t>00</w:t>
      </w:r>
      <w:r w:rsidR="00C21707">
        <w:rPr>
          <w:rFonts w:eastAsiaTheme="minorHAnsi"/>
          <w:bCs/>
          <w:iCs/>
          <w:color w:val="000000"/>
          <w:szCs w:val="24"/>
        </w:rPr>
        <w:t>.</w:t>
      </w:r>
      <w:r w:rsidR="003056E0">
        <w:rPr>
          <w:rFonts w:eastAsiaTheme="minorHAnsi"/>
          <w:bCs/>
          <w:iCs/>
          <w:color w:val="000000"/>
          <w:szCs w:val="24"/>
        </w:rPr>
        <w:t xml:space="preserve"> Atitinkamai</w:t>
      </w:r>
      <w:r w:rsidR="003056E0" w:rsidRPr="003056E0">
        <w:rPr>
          <w:rFonts w:eastAsiaTheme="minorHAnsi"/>
          <w:bCs/>
          <w:iCs/>
          <w:color w:val="000000"/>
          <w:szCs w:val="24"/>
        </w:rPr>
        <w:t>, siūlom</w:t>
      </w:r>
      <w:r w:rsidR="0036511D">
        <w:rPr>
          <w:rFonts w:eastAsiaTheme="minorHAnsi"/>
          <w:bCs/>
          <w:iCs/>
          <w:color w:val="000000"/>
          <w:szCs w:val="24"/>
        </w:rPr>
        <w:t>a</w:t>
      </w:r>
      <w:r w:rsidR="003056E0" w:rsidRPr="003056E0">
        <w:rPr>
          <w:rFonts w:eastAsiaTheme="minorHAnsi"/>
          <w:bCs/>
          <w:iCs/>
          <w:color w:val="000000"/>
          <w:szCs w:val="24"/>
        </w:rPr>
        <w:t xml:space="preserve"> minėto rodiklio reikšmę </w:t>
      </w:r>
      <w:r w:rsidR="003056E0">
        <w:rPr>
          <w:rFonts w:eastAsiaTheme="minorHAnsi"/>
          <w:bCs/>
          <w:iCs/>
          <w:color w:val="000000"/>
          <w:szCs w:val="24"/>
        </w:rPr>
        <w:t xml:space="preserve">mažinti ir </w:t>
      </w:r>
      <w:r w:rsidR="003056E0" w:rsidRPr="003056E0">
        <w:rPr>
          <w:rFonts w:eastAsiaTheme="minorHAnsi"/>
          <w:bCs/>
          <w:iCs/>
          <w:color w:val="000000"/>
          <w:szCs w:val="24"/>
        </w:rPr>
        <w:t>Prioriteto veik</w:t>
      </w:r>
      <w:r w:rsidR="003056E0">
        <w:rPr>
          <w:rFonts w:eastAsiaTheme="minorHAnsi"/>
          <w:bCs/>
          <w:iCs/>
          <w:color w:val="000000"/>
          <w:szCs w:val="24"/>
        </w:rPr>
        <w:t>los rezultatų peržiūros plane</w:t>
      </w:r>
      <w:r w:rsidR="003056E0" w:rsidRPr="003056E0">
        <w:rPr>
          <w:rFonts w:eastAsiaTheme="minorHAnsi"/>
          <w:bCs/>
          <w:iCs/>
          <w:color w:val="000000"/>
          <w:szCs w:val="24"/>
        </w:rPr>
        <w:t>.</w:t>
      </w:r>
    </w:p>
    <w:p w14:paraId="1833CBC1" w14:textId="77777777" w:rsidR="00C57909" w:rsidRDefault="00C57909" w:rsidP="0062446D">
      <w:pPr>
        <w:autoSpaceDE w:val="0"/>
        <w:autoSpaceDN w:val="0"/>
        <w:adjustRightInd w:val="0"/>
        <w:jc w:val="both"/>
        <w:rPr>
          <w:rFonts w:eastAsiaTheme="minorHAnsi"/>
          <w:bCs/>
          <w:iCs/>
          <w:color w:val="000000"/>
          <w:szCs w:val="24"/>
        </w:rPr>
      </w:pPr>
    </w:p>
    <w:p w14:paraId="161C66AF" w14:textId="77777777" w:rsidR="009C1B62" w:rsidRPr="009C1B62" w:rsidRDefault="009C1B62" w:rsidP="009C1B62">
      <w:pPr>
        <w:autoSpaceDE w:val="0"/>
        <w:autoSpaceDN w:val="0"/>
        <w:adjustRightInd w:val="0"/>
        <w:jc w:val="both"/>
        <w:rPr>
          <w:rFonts w:eastAsiaTheme="minorHAnsi"/>
          <w:b/>
          <w:i/>
          <w:iCs/>
          <w:color w:val="000000"/>
          <w:szCs w:val="24"/>
        </w:rPr>
      </w:pPr>
      <w:r w:rsidRPr="009C1B62">
        <w:rPr>
          <w:rFonts w:eastAsiaTheme="minorHAnsi"/>
          <w:b/>
          <w:i/>
          <w:iCs/>
          <w:color w:val="000000"/>
          <w:szCs w:val="24"/>
          <w:u w:val="single"/>
        </w:rPr>
        <w:t>1.</w:t>
      </w:r>
      <w:r w:rsidR="00BD5CCE">
        <w:rPr>
          <w:rFonts w:eastAsiaTheme="minorHAnsi"/>
          <w:b/>
          <w:i/>
          <w:iCs/>
          <w:color w:val="000000"/>
          <w:szCs w:val="24"/>
          <w:u w:val="single"/>
        </w:rPr>
        <w:t>6</w:t>
      </w:r>
      <w:r w:rsidRPr="009C1B62">
        <w:rPr>
          <w:rFonts w:eastAsiaTheme="minorHAnsi"/>
          <w:b/>
          <w:i/>
          <w:iCs/>
          <w:color w:val="000000"/>
          <w:szCs w:val="24"/>
          <w:u w:val="single"/>
        </w:rPr>
        <w:t xml:space="preserve">. Šiuo Veiksmų programos pakeitimu siūloma </w:t>
      </w:r>
      <w:r>
        <w:rPr>
          <w:rFonts w:eastAsiaTheme="minorHAnsi"/>
          <w:b/>
          <w:i/>
          <w:iCs/>
          <w:color w:val="000000"/>
          <w:szCs w:val="24"/>
          <w:u w:val="single"/>
        </w:rPr>
        <w:t xml:space="preserve">keisti 3 priedą </w:t>
      </w:r>
      <w:r w:rsidRPr="009C1B62">
        <w:rPr>
          <w:rFonts w:eastAsiaTheme="minorHAnsi"/>
          <w:b/>
          <w:i/>
          <w:iCs/>
          <w:color w:val="000000"/>
          <w:szCs w:val="24"/>
          <w:u w:val="single"/>
        </w:rPr>
        <w:t>„Didelės apimties projektų sąrašas“:</w:t>
      </w:r>
    </w:p>
    <w:p w14:paraId="5A9C0A8F" w14:textId="77777777" w:rsidR="0062446D" w:rsidRDefault="0062446D" w:rsidP="0062446D">
      <w:pPr>
        <w:autoSpaceDE w:val="0"/>
        <w:autoSpaceDN w:val="0"/>
        <w:adjustRightInd w:val="0"/>
        <w:jc w:val="both"/>
        <w:rPr>
          <w:rFonts w:eastAsiaTheme="minorHAnsi"/>
          <w:iCs/>
          <w:color w:val="000000"/>
          <w:szCs w:val="24"/>
        </w:rPr>
      </w:pPr>
    </w:p>
    <w:p w14:paraId="2F4DF8A0" w14:textId="3817468A" w:rsidR="0062446D" w:rsidRPr="006E13BF" w:rsidRDefault="0062446D" w:rsidP="003056E0">
      <w:pPr>
        <w:widowControl w:val="0"/>
        <w:ind w:firstLine="601"/>
        <w:jc w:val="both"/>
        <w:textAlignment w:val="baseline"/>
        <w:rPr>
          <w:szCs w:val="24"/>
        </w:rPr>
      </w:pPr>
      <w:r>
        <w:rPr>
          <w:szCs w:val="24"/>
        </w:rPr>
        <w:t xml:space="preserve">Veiksmų programos 3 priedo </w:t>
      </w:r>
      <w:r w:rsidRPr="00AD6E32">
        <w:rPr>
          <w:color w:val="000000"/>
          <w:szCs w:val="24"/>
        </w:rPr>
        <w:t xml:space="preserve">„Didelės apimties projektų sąrašas“ </w:t>
      </w:r>
      <w:r>
        <w:rPr>
          <w:szCs w:val="24"/>
        </w:rPr>
        <w:t xml:space="preserve">pakeitimas siūlomas, dėl to, kad </w:t>
      </w:r>
      <w:r w:rsidRPr="006E13BF">
        <w:rPr>
          <w:szCs w:val="24"/>
        </w:rPr>
        <w:t xml:space="preserve">2022 m. sausio 19 d. </w:t>
      </w:r>
      <w:r>
        <w:rPr>
          <w:szCs w:val="24"/>
        </w:rPr>
        <w:t>buvo pasirašytas</w:t>
      </w:r>
      <w:r w:rsidRPr="006E13BF">
        <w:rPr>
          <w:szCs w:val="24"/>
        </w:rPr>
        <w:t xml:space="preserve"> projekt</w:t>
      </w:r>
      <w:r w:rsidR="006E70BE">
        <w:rPr>
          <w:szCs w:val="24"/>
        </w:rPr>
        <w:t>o Nr. 05.2.1-APVA</w:t>
      </w:r>
      <w:proofErr w:type="gramStart"/>
      <w:r w:rsidR="006E70BE">
        <w:rPr>
          <w:szCs w:val="24"/>
        </w:rPr>
        <w:t>-</w:t>
      </w:r>
      <w:proofErr w:type="gramEnd"/>
      <w:r w:rsidR="006E70BE">
        <w:rPr>
          <w:szCs w:val="24"/>
        </w:rPr>
        <w:t>V-022-01-0001</w:t>
      </w:r>
      <w:r w:rsidRPr="006E13BF">
        <w:rPr>
          <w:szCs w:val="24"/>
        </w:rPr>
        <w:t xml:space="preserve"> „</w:t>
      </w:r>
      <w:r w:rsidRPr="006E70BE">
        <w:rPr>
          <w:i/>
          <w:szCs w:val="24"/>
        </w:rPr>
        <w:t>Komunalinių atliekų naudojimo energijai gauti pajėgumų sukūrimas Vilniaus mieste</w:t>
      </w:r>
      <w:r w:rsidRPr="006E13BF">
        <w:rPr>
          <w:szCs w:val="24"/>
        </w:rPr>
        <w:t>“ finansavimo sutarties pakeitim</w:t>
      </w:r>
      <w:r>
        <w:rPr>
          <w:szCs w:val="24"/>
        </w:rPr>
        <w:t>as</w:t>
      </w:r>
      <w:r w:rsidRPr="006E13BF">
        <w:rPr>
          <w:szCs w:val="24"/>
        </w:rPr>
        <w:t xml:space="preserve">, kuriuo pratęstas projekto įgyvendinimo terminas iki 2022 m. liepos 31 d., dėl užtrukusių elektrinės dirbtuvių įrangos, numatytos projekte, pirkimų procedūrų. Atsižvelgiant į tai, </w:t>
      </w:r>
      <w:r>
        <w:rPr>
          <w:szCs w:val="24"/>
        </w:rPr>
        <w:t>siūlome keisti Veiksmų programos 3 priede numatyto didelės apimties projekto</w:t>
      </w:r>
      <w:r w:rsidRPr="006E13BF">
        <w:rPr>
          <w:color w:val="000000"/>
          <w:szCs w:val="24"/>
        </w:rPr>
        <w:t xml:space="preserve"> </w:t>
      </w:r>
      <w:r>
        <w:rPr>
          <w:color w:val="000000"/>
          <w:szCs w:val="24"/>
        </w:rPr>
        <w:t>„</w:t>
      </w:r>
      <w:r w:rsidRPr="006E70BE">
        <w:rPr>
          <w:i/>
          <w:szCs w:val="24"/>
        </w:rPr>
        <w:t>Komunalinių atliekų naudojimo energijai gauti pajėgumų sukūrimas Vilniaus mieste</w:t>
      </w:r>
      <w:r>
        <w:rPr>
          <w:szCs w:val="24"/>
        </w:rPr>
        <w:t>“ įgyvendinimo datą</w:t>
      </w:r>
      <w:r w:rsidRPr="006E13BF">
        <w:rPr>
          <w:szCs w:val="24"/>
        </w:rPr>
        <w:t xml:space="preserve">, nurodant šio didelės apimties projekto planuojamą įgyvendinimo pabaigos datą </w:t>
      </w:r>
      <w:r w:rsidR="00C96040">
        <w:rPr>
          <w:szCs w:val="24"/>
        </w:rPr>
        <w:t>–</w:t>
      </w:r>
      <w:r w:rsidRPr="006E13BF">
        <w:rPr>
          <w:szCs w:val="24"/>
        </w:rPr>
        <w:t xml:space="preserve"> </w:t>
      </w:r>
      <w:r w:rsidRPr="006E13BF">
        <w:rPr>
          <w:b/>
          <w:bCs/>
          <w:szCs w:val="24"/>
        </w:rPr>
        <w:t xml:space="preserve">2022 m. III </w:t>
      </w:r>
      <w:proofErr w:type="spellStart"/>
      <w:r w:rsidRPr="006E13BF">
        <w:rPr>
          <w:b/>
          <w:bCs/>
          <w:szCs w:val="24"/>
        </w:rPr>
        <w:t>ketv</w:t>
      </w:r>
      <w:proofErr w:type="spellEnd"/>
      <w:r w:rsidRPr="006E13BF">
        <w:rPr>
          <w:b/>
          <w:bCs/>
          <w:szCs w:val="24"/>
        </w:rPr>
        <w:t>.</w:t>
      </w:r>
      <w:r w:rsidR="006E70BE">
        <w:rPr>
          <w:szCs w:val="24"/>
        </w:rPr>
        <w:t xml:space="preserve"> (vietoj</w:t>
      </w:r>
      <w:r>
        <w:rPr>
          <w:szCs w:val="24"/>
        </w:rPr>
        <w:t xml:space="preserve"> 2021 m. IV </w:t>
      </w:r>
      <w:proofErr w:type="spellStart"/>
      <w:r>
        <w:rPr>
          <w:szCs w:val="24"/>
        </w:rPr>
        <w:t>ketv</w:t>
      </w:r>
      <w:proofErr w:type="spellEnd"/>
      <w:r>
        <w:rPr>
          <w:szCs w:val="24"/>
        </w:rPr>
        <w:t>.).</w:t>
      </w:r>
    </w:p>
    <w:p w14:paraId="5D47E272" w14:textId="77777777" w:rsidR="0062446D" w:rsidRPr="000B73D7" w:rsidRDefault="0062446D" w:rsidP="003056E0">
      <w:pPr>
        <w:autoSpaceDE w:val="0"/>
        <w:autoSpaceDN w:val="0"/>
        <w:adjustRightInd w:val="0"/>
        <w:ind w:firstLine="601"/>
        <w:jc w:val="both"/>
        <w:rPr>
          <w:rFonts w:eastAsiaTheme="minorHAnsi"/>
          <w:iCs/>
          <w:color w:val="000000"/>
          <w:szCs w:val="24"/>
        </w:rPr>
      </w:pPr>
      <w:r w:rsidRPr="006E13BF">
        <w:rPr>
          <w:szCs w:val="24"/>
        </w:rPr>
        <w:t xml:space="preserve">Projekto veiklų įgyvendinimo laikotarpio pratęsimas buvo reikalingas dėl poreikio įsigyti elektrinę dirbtuvių įrangą, kuri buvo numatyta </w:t>
      </w:r>
      <w:r w:rsidR="006E70BE">
        <w:rPr>
          <w:szCs w:val="24"/>
        </w:rPr>
        <w:t>p</w:t>
      </w:r>
      <w:r w:rsidRPr="006E13BF">
        <w:rPr>
          <w:szCs w:val="24"/>
        </w:rPr>
        <w:t>rojekto sutartyje ir lėšos šiai įrangai buvo įtrauktos</w:t>
      </w:r>
      <w:r w:rsidR="006E70BE">
        <w:rPr>
          <w:szCs w:val="24"/>
        </w:rPr>
        <w:t xml:space="preserve"> į projekto biudžetą. Taip pat p</w:t>
      </w:r>
      <w:r w:rsidRPr="006E13BF">
        <w:rPr>
          <w:szCs w:val="24"/>
        </w:rPr>
        <w:t xml:space="preserve">rojekto veiklų įgyvendinimo laikotarpio pratęsimas buvo reikalingas dėl atliekamų įrenginių garantinių matavimų, kurie taip pat buvo numatyti </w:t>
      </w:r>
      <w:r w:rsidR="006E70BE">
        <w:rPr>
          <w:szCs w:val="24"/>
        </w:rPr>
        <w:t>p</w:t>
      </w:r>
      <w:r w:rsidRPr="006E13BF">
        <w:rPr>
          <w:szCs w:val="24"/>
        </w:rPr>
        <w:t xml:space="preserve">rojekto sutartyje. </w:t>
      </w:r>
      <w:r w:rsidRPr="006E13BF">
        <w:rPr>
          <w:szCs w:val="24"/>
        </w:rPr>
        <w:lastRenderedPageBreak/>
        <w:t xml:space="preserve">Atsižvelgiant į tai, atitinkamai buvo pratęstas </w:t>
      </w:r>
      <w:r w:rsidR="006E70BE">
        <w:rPr>
          <w:szCs w:val="24"/>
        </w:rPr>
        <w:t>p</w:t>
      </w:r>
      <w:r w:rsidRPr="006E13BF">
        <w:rPr>
          <w:szCs w:val="24"/>
        </w:rPr>
        <w:t>rojekto sutarties terminas. Elektrinę dirbtuvių įrangą numatoma pristatyti bei garantinius matavimus atlikti iki 2022 m. liepos 31 d.</w:t>
      </w:r>
    </w:p>
    <w:p w14:paraId="29C724D4" w14:textId="77777777" w:rsidR="0062446D" w:rsidRDefault="0062446D" w:rsidP="0062446D">
      <w:pPr>
        <w:widowControl w:val="0"/>
        <w:jc w:val="both"/>
        <w:textAlignment w:val="baseline"/>
        <w:rPr>
          <w:b/>
          <w:szCs w:val="24"/>
        </w:rPr>
      </w:pPr>
    </w:p>
    <w:p w14:paraId="57DCA4B1" w14:textId="77777777" w:rsidR="0062446D" w:rsidRPr="00D5355C" w:rsidRDefault="0062446D" w:rsidP="0062446D">
      <w:pPr>
        <w:widowControl w:val="0"/>
        <w:jc w:val="both"/>
        <w:textAlignment w:val="baseline"/>
        <w:rPr>
          <w:b/>
          <w:szCs w:val="24"/>
        </w:rPr>
      </w:pPr>
      <w:r w:rsidRPr="00D5355C">
        <w:rPr>
          <w:b/>
          <w:szCs w:val="24"/>
        </w:rPr>
        <w:t>2. Siūlomo pakeitimo indėlis siekiant Europos Sąjungos pažangaus, tvaraus ir integracinio augimo strategijos tikslų.</w:t>
      </w:r>
    </w:p>
    <w:p w14:paraId="46A705AC" w14:textId="77777777" w:rsidR="0062446D" w:rsidRPr="00D5355C" w:rsidRDefault="0062446D" w:rsidP="0062446D">
      <w:pPr>
        <w:widowControl w:val="0"/>
        <w:jc w:val="both"/>
        <w:textAlignment w:val="baseline"/>
        <w:rPr>
          <w:szCs w:val="24"/>
        </w:rPr>
      </w:pPr>
    </w:p>
    <w:p w14:paraId="10917C7E" w14:textId="77777777" w:rsidR="0062446D" w:rsidRPr="00D5355C" w:rsidRDefault="0062446D" w:rsidP="006773D4">
      <w:pPr>
        <w:widowControl w:val="0"/>
        <w:ind w:firstLine="601"/>
        <w:jc w:val="both"/>
        <w:textAlignment w:val="baseline"/>
        <w:rPr>
          <w:szCs w:val="24"/>
        </w:rPr>
      </w:pPr>
      <w:r w:rsidRPr="00D5355C">
        <w:rPr>
          <w:szCs w:val="24"/>
        </w:rPr>
        <w:t>Siūlomi pakeitimai prisidės prie strategijos „Europa 2020“ pažangaus, tvaraus ir integracinio augimo tikslų bei tikslesnio strategijos tikslų pasiekimo planavimo, padės palaikyti ekonominę, socialinę ir teritorinę sanglaudą, taip pat prisidės prie tinkamo ir kokybiško Ve</w:t>
      </w:r>
      <w:r w:rsidR="00521F2E">
        <w:rPr>
          <w:szCs w:val="24"/>
        </w:rPr>
        <w:t>iksmų programos įgyvendinimo,</w:t>
      </w:r>
      <w:r w:rsidRPr="00D5355C">
        <w:rPr>
          <w:szCs w:val="24"/>
        </w:rPr>
        <w:t xml:space="preserve"> stebėsenos </w:t>
      </w:r>
      <w:r w:rsidR="00521F2E">
        <w:rPr>
          <w:szCs w:val="24"/>
        </w:rPr>
        <w:t xml:space="preserve">bei užbaigimo </w:t>
      </w:r>
      <w:r w:rsidRPr="00D5355C">
        <w:rPr>
          <w:szCs w:val="24"/>
        </w:rPr>
        <w:t xml:space="preserve">vykdymo. </w:t>
      </w:r>
    </w:p>
    <w:p w14:paraId="38619B8E" w14:textId="77777777" w:rsidR="0062446D" w:rsidRPr="00D5355C" w:rsidRDefault="0062446D" w:rsidP="0062446D">
      <w:pPr>
        <w:widowControl w:val="0"/>
        <w:jc w:val="both"/>
        <w:textAlignment w:val="baseline"/>
        <w:rPr>
          <w:szCs w:val="24"/>
        </w:rPr>
      </w:pPr>
    </w:p>
    <w:p w14:paraId="13996FC1" w14:textId="77777777" w:rsidR="0062446D" w:rsidRPr="00D5355C" w:rsidRDefault="0062446D" w:rsidP="0062446D">
      <w:pPr>
        <w:widowControl w:val="0"/>
        <w:tabs>
          <w:tab w:val="left" w:pos="567"/>
        </w:tabs>
        <w:jc w:val="both"/>
        <w:textAlignment w:val="baseline"/>
        <w:rPr>
          <w:b/>
          <w:szCs w:val="24"/>
        </w:rPr>
      </w:pPr>
      <w:r w:rsidRPr="00D5355C">
        <w:rPr>
          <w:b/>
          <w:szCs w:val="24"/>
        </w:rPr>
        <w:t>3. Siūlomo pakeitimo indėlis siekiant numatytų Partnerystės sutarties ir Veiksmų programos tikslų ir prioritetų.</w:t>
      </w:r>
    </w:p>
    <w:p w14:paraId="0060F870" w14:textId="77777777" w:rsidR="0062446D" w:rsidRPr="00D5355C" w:rsidRDefault="0062446D" w:rsidP="0062446D">
      <w:pPr>
        <w:widowControl w:val="0"/>
        <w:tabs>
          <w:tab w:val="left" w:pos="567"/>
        </w:tabs>
        <w:jc w:val="both"/>
        <w:textAlignment w:val="baseline"/>
        <w:rPr>
          <w:szCs w:val="24"/>
        </w:rPr>
      </w:pPr>
    </w:p>
    <w:p w14:paraId="23279271" w14:textId="77777777" w:rsidR="0062446D" w:rsidRPr="00D5355C" w:rsidRDefault="0062446D" w:rsidP="006773D4">
      <w:pPr>
        <w:widowControl w:val="0"/>
        <w:tabs>
          <w:tab w:val="left" w:pos="567"/>
        </w:tabs>
        <w:ind w:firstLine="601"/>
        <w:jc w:val="both"/>
        <w:textAlignment w:val="baseline"/>
        <w:rPr>
          <w:szCs w:val="24"/>
        </w:rPr>
      </w:pPr>
      <w:r w:rsidRPr="00D5355C">
        <w:rPr>
          <w:szCs w:val="24"/>
        </w:rPr>
        <w:t xml:space="preserve">Siūlomi pakeitimai prisidės prie geresnio Partnerystės sutarties ir Veiksmų programos </w:t>
      </w:r>
      <w:r w:rsidR="006773D4">
        <w:rPr>
          <w:szCs w:val="24"/>
        </w:rPr>
        <w:t xml:space="preserve">1, 4–9, 10, 12 </w:t>
      </w:r>
      <w:proofErr w:type="gramStart"/>
      <w:r w:rsidR="006773D4">
        <w:rPr>
          <w:szCs w:val="24"/>
        </w:rPr>
        <w:t>ir 13</w:t>
      </w:r>
      <w:r w:rsidRPr="00D5355C">
        <w:rPr>
          <w:szCs w:val="24"/>
        </w:rPr>
        <w:t xml:space="preserve"> prioritetų tikslų ir rodiklių įgyvendinimo</w:t>
      </w:r>
      <w:proofErr w:type="gramEnd"/>
      <w:r w:rsidRPr="00D5355C">
        <w:rPr>
          <w:szCs w:val="24"/>
        </w:rPr>
        <w:t>.</w:t>
      </w:r>
    </w:p>
    <w:p w14:paraId="4029C3E8" w14:textId="77777777" w:rsidR="0062446D" w:rsidRPr="00D5355C" w:rsidRDefault="0062446D" w:rsidP="0062446D">
      <w:pPr>
        <w:widowControl w:val="0"/>
        <w:tabs>
          <w:tab w:val="left" w:pos="567"/>
        </w:tabs>
        <w:jc w:val="both"/>
        <w:textAlignment w:val="baseline"/>
        <w:rPr>
          <w:szCs w:val="24"/>
        </w:rPr>
      </w:pPr>
    </w:p>
    <w:p w14:paraId="1D4D6EC1" w14:textId="77777777" w:rsidR="0062446D" w:rsidRPr="00D5355C" w:rsidRDefault="0062446D" w:rsidP="0062446D">
      <w:pPr>
        <w:widowControl w:val="0"/>
        <w:jc w:val="both"/>
        <w:textAlignment w:val="baseline"/>
        <w:rPr>
          <w:b/>
          <w:szCs w:val="24"/>
        </w:rPr>
      </w:pPr>
      <w:r w:rsidRPr="00D5355C">
        <w:rPr>
          <w:b/>
          <w:szCs w:val="24"/>
        </w:rPr>
        <w:t>4. Siūlomo pakeitimo įtaka Veiksmų programos stebėsenos rodikliams, jų pasiekimui ir veiklos peržiūros rodiklių pasiekimo plano, patvirtinto Lietuvos Respublikos Vyriausybės nutarimu, vykdymui.</w:t>
      </w:r>
    </w:p>
    <w:p w14:paraId="3E9EA2ED" w14:textId="77777777" w:rsidR="0062446D" w:rsidRDefault="0062446D" w:rsidP="0062446D">
      <w:pPr>
        <w:jc w:val="both"/>
        <w:textAlignment w:val="baseline"/>
        <w:rPr>
          <w:iCs/>
        </w:rPr>
      </w:pPr>
    </w:p>
    <w:p w14:paraId="14C15D7E" w14:textId="27BD8A54" w:rsidR="0073121E" w:rsidRPr="0073121E" w:rsidRDefault="0073121E" w:rsidP="0073121E">
      <w:pPr>
        <w:widowControl w:val="0"/>
        <w:tabs>
          <w:tab w:val="left" w:pos="567"/>
        </w:tabs>
        <w:ind w:firstLine="601"/>
        <w:jc w:val="both"/>
        <w:textAlignment w:val="baseline"/>
        <w:rPr>
          <w:szCs w:val="24"/>
        </w:rPr>
      </w:pPr>
      <w:r w:rsidRPr="0073121E">
        <w:rPr>
          <w:szCs w:val="24"/>
        </w:rPr>
        <w:t xml:space="preserve">Keičiami Veiksmų programos </w:t>
      </w:r>
      <w:r>
        <w:rPr>
          <w:szCs w:val="24"/>
        </w:rPr>
        <w:t>4–</w:t>
      </w:r>
      <w:r w:rsidRPr="0073121E">
        <w:rPr>
          <w:szCs w:val="24"/>
        </w:rPr>
        <w:t>6</w:t>
      </w:r>
      <w:r>
        <w:rPr>
          <w:szCs w:val="24"/>
        </w:rPr>
        <w:t>, 9 ir 10</w:t>
      </w:r>
      <w:r w:rsidRPr="0073121E">
        <w:rPr>
          <w:szCs w:val="24"/>
        </w:rPr>
        <w:t xml:space="preserve"> prioritetų rodikliai leis geriau prisidėti prie Veiksmų programos tikslų ir uždavinių įgyvendinimo.</w:t>
      </w:r>
    </w:p>
    <w:p w14:paraId="592C581B" w14:textId="2FA705B7" w:rsidR="0073121E" w:rsidRPr="0073121E" w:rsidRDefault="0073121E" w:rsidP="0073121E">
      <w:pPr>
        <w:widowControl w:val="0"/>
        <w:tabs>
          <w:tab w:val="left" w:pos="567"/>
        </w:tabs>
        <w:ind w:firstLine="601"/>
        <w:jc w:val="both"/>
        <w:textAlignment w:val="baseline"/>
        <w:rPr>
          <w:szCs w:val="24"/>
        </w:rPr>
      </w:pPr>
      <w:r w:rsidRPr="0073121E">
        <w:rPr>
          <w:szCs w:val="24"/>
        </w:rPr>
        <w:t xml:space="preserve">Didinamas Veiksmų programos </w:t>
      </w:r>
      <w:r w:rsidR="006D1C57">
        <w:rPr>
          <w:szCs w:val="24"/>
        </w:rPr>
        <w:t>5</w:t>
      </w:r>
      <w:r w:rsidRPr="0073121E">
        <w:rPr>
          <w:szCs w:val="24"/>
        </w:rPr>
        <w:t xml:space="preserve"> prioriteto</w:t>
      </w:r>
      <w:r w:rsidR="00D269FC">
        <w:rPr>
          <w:szCs w:val="24"/>
        </w:rPr>
        <w:t xml:space="preserve"> rodiklis, mažinamas ir papildomai naujas nustatomas 6 prioriteto rodikliai ir mažinamas 9 prioriteto rodiklis</w:t>
      </w:r>
      <w:r w:rsidRPr="0073121E">
        <w:rPr>
          <w:szCs w:val="24"/>
        </w:rPr>
        <w:t xml:space="preserve"> prisidės prie geresnio veiklos peržiūros rodiklių pasiekimo plano vykdymo. Mažinamas Veiksmų programos </w:t>
      </w:r>
      <w:r w:rsidR="006D1C57">
        <w:rPr>
          <w:szCs w:val="24"/>
        </w:rPr>
        <w:t>4</w:t>
      </w:r>
      <w:r w:rsidRPr="0073121E">
        <w:rPr>
          <w:szCs w:val="24"/>
        </w:rPr>
        <w:t xml:space="preserve"> prioriteto rodiklis</w:t>
      </w:r>
      <w:r w:rsidR="006D1C57">
        <w:rPr>
          <w:szCs w:val="24"/>
        </w:rPr>
        <w:t xml:space="preserve">, didinami </w:t>
      </w:r>
      <w:r w:rsidRPr="0073121E">
        <w:rPr>
          <w:szCs w:val="24"/>
        </w:rPr>
        <w:t xml:space="preserve">bei naikinamas </w:t>
      </w:r>
      <w:r w:rsidR="006D1C57">
        <w:rPr>
          <w:szCs w:val="24"/>
        </w:rPr>
        <w:t>5 prioriteto rodikliai ir mažinamas 10 prioriteto rodiklis</w:t>
      </w:r>
      <w:r w:rsidRPr="0073121E">
        <w:rPr>
          <w:szCs w:val="24"/>
        </w:rPr>
        <w:t xml:space="preserve"> neturės neigiamos įtakos veiksmų programos uždavinių pasiekimui. </w:t>
      </w:r>
    </w:p>
    <w:p w14:paraId="5A71E217" w14:textId="45C9A5DC" w:rsidR="0073121E" w:rsidRPr="0073121E" w:rsidRDefault="0073121E" w:rsidP="0073121E">
      <w:pPr>
        <w:widowControl w:val="0"/>
        <w:tabs>
          <w:tab w:val="left" w:pos="567"/>
        </w:tabs>
        <w:ind w:firstLine="601"/>
        <w:jc w:val="both"/>
        <w:textAlignment w:val="baseline"/>
        <w:rPr>
          <w:szCs w:val="24"/>
        </w:rPr>
      </w:pPr>
      <w:r w:rsidRPr="0073121E">
        <w:rPr>
          <w:szCs w:val="24"/>
        </w:rPr>
        <w:t xml:space="preserve">Taip pat žr. </w:t>
      </w:r>
      <w:r w:rsidR="00D269FC">
        <w:rPr>
          <w:szCs w:val="24"/>
        </w:rPr>
        <w:t>1 priedą „Į veiklos peržiūros planą įtrauktų rodiklių pagrindimas“ ir 2 priedą „</w:t>
      </w:r>
      <w:proofErr w:type="spellStart"/>
      <w:r w:rsidR="00D269FC">
        <w:rPr>
          <w:szCs w:val="24"/>
        </w:rPr>
        <w:t>Stebėsenos</w:t>
      </w:r>
      <w:proofErr w:type="spellEnd"/>
      <w:r w:rsidR="00D269FC">
        <w:rPr>
          <w:szCs w:val="24"/>
        </w:rPr>
        <w:t xml:space="preserve"> rodiklių pagrindimas (pildoma</w:t>
      </w:r>
      <w:r w:rsidR="00D269FC" w:rsidRPr="00D269FC">
        <w:rPr>
          <w:szCs w:val="24"/>
        </w:rPr>
        <w:t xml:space="preserve"> į veiklos peržiūros planą neįrauktų rodiklių atveju</w:t>
      </w:r>
      <w:r w:rsidR="00D269FC">
        <w:rPr>
          <w:szCs w:val="24"/>
        </w:rPr>
        <w:t>)“</w:t>
      </w:r>
      <w:r w:rsidRPr="0073121E">
        <w:rPr>
          <w:szCs w:val="24"/>
        </w:rPr>
        <w:t>.</w:t>
      </w:r>
    </w:p>
    <w:p w14:paraId="50671BF8" w14:textId="77777777" w:rsidR="0062446D" w:rsidRPr="00D5355C" w:rsidRDefault="0062446D" w:rsidP="0062446D">
      <w:pPr>
        <w:widowControl w:val="0"/>
        <w:jc w:val="both"/>
        <w:textAlignment w:val="baseline"/>
        <w:rPr>
          <w:szCs w:val="24"/>
        </w:rPr>
      </w:pPr>
    </w:p>
    <w:p w14:paraId="1EA8E3A5" w14:textId="77777777" w:rsidR="0062446D" w:rsidRPr="00D5355C" w:rsidRDefault="0062446D" w:rsidP="0062446D">
      <w:pPr>
        <w:widowControl w:val="0"/>
        <w:jc w:val="both"/>
        <w:textAlignment w:val="baseline"/>
        <w:rPr>
          <w:b/>
          <w:szCs w:val="24"/>
        </w:rPr>
      </w:pPr>
      <w:r w:rsidRPr="00D5355C">
        <w:rPr>
          <w:b/>
          <w:szCs w:val="24"/>
        </w:rPr>
        <w:t>5. Siūlomo pakeitimo poveikis Veiksmų programos finansavimo planui (lėšų paskirstymui pagal Veiksmų programos prioritetus), išlaidų pasiskirstymui pagal išlaidų kategorijas nustatytas Veiksmų programoje.</w:t>
      </w:r>
    </w:p>
    <w:p w14:paraId="5031EFA8" w14:textId="77777777" w:rsidR="0062446D" w:rsidRPr="00D5355C" w:rsidRDefault="0062446D" w:rsidP="0062446D">
      <w:pPr>
        <w:widowControl w:val="0"/>
        <w:jc w:val="both"/>
        <w:textAlignment w:val="baseline"/>
        <w:rPr>
          <w:szCs w:val="24"/>
        </w:rPr>
      </w:pPr>
    </w:p>
    <w:p w14:paraId="26C3DB25" w14:textId="77777777" w:rsidR="006773D4" w:rsidRPr="006773D4" w:rsidRDefault="006773D4" w:rsidP="006773D4">
      <w:pPr>
        <w:widowControl w:val="0"/>
        <w:ind w:firstLine="567"/>
        <w:jc w:val="both"/>
        <w:textAlignment w:val="baseline"/>
        <w:rPr>
          <w:szCs w:val="24"/>
        </w:rPr>
      </w:pPr>
      <w:r w:rsidRPr="006773D4">
        <w:rPr>
          <w:szCs w:val="24"/>
        </w:rPr>
        <w:t xml:space="preserve">Siūlomu pakeitimu keisis Veiksmų programos finansavimo plano </w:t>
      </w:r>
      <w:r w:rsidR="00480DA8" w:rsidRPr="00480DA8">
        <w:rPr>
          <w:szCs w:val="24"/>
        </w:rPr>
        <w:t>1, 4</w:t>
      </w:r>
      <w:r w:rsidR="00480DA8">
        <w:rPr>
          <w:szCs w:val="24"/>
        </w:rPr>
        <w:t>, 5, 7</w:t>
      </w:r>
      <w:r w:rsidR="00480DA8" w:rsidRPr="00480DA8">
        <w:rPr>
          <w:szCs w:val="24"/>
        </w:rPr>
        <w:t>–9, 10, 12</w:t>
      </w:r>
      <w:r w:rsidRPr="006773D4">
        <w:rPr>
          <w:szCs w:val="24"/>
        </w:rPr>
        <w:t xml:space="preserve"> prioritetų lėšų paskirstymas bei </w:t>
      </w:r>
      <w:r w:rsidR="00480DA8">
        <w:rPr>
          <w:szCs w:val="24"/>
        </w:rPr>
        <w:t>4, 5, 6, 13</w:t>
      </w:r>
      <w:r w:rsidRPr="006773D4">
        <w:rPr>
          <w:szCs w:val="24"/>
        </w:rPr>
        <w:t xml:space="preserve"> prioritetų išlaidų pasiskirstymas pagal išlaidų kategorijas.</w:t>
      </w:r>
    </w:p>
    <w:p w14:paraId="42BAEF7C" w14:textId="77777777" w:rsidR="006773D4" w:rsidRPr="006773D4" w:rsidRDefault="006773D4" w:rsidP="006773D4">
      <w:pPr>
        <w:widowControl w:val="0"/>
        <w:ind w:firstLine="567"/>
        <w:jc w:val="both"/>
        <w:textAlignment w:val="baseline"/>
        <w:rPr>
          <w:rFonts w:eastAsiaTheme="minorHAnsi"/>
          <w:szCs w:val="24"/>
        </w:rPr>
      </w:pPr>
      <w:r w:rsidRPr="006773D4">
        <w:rPr>
          <w:szCs w:val="24"/>
        </w:rPr>
        <w:t xml:space="preserve">Veiksmų programos finansavimo plano keitimai, taip pat lėšų pasiskirstymo pagal išlaidų kategorijas keitimai neigiamo poveikio, siekiant </w:t>
      </w:r>
      <w:r w:rsidRPr="006773D4">
        <w:rPr>
          <w:rFonts w:eastAsiaTheme="minorHAnsi"/>
          <w:szCs w:val="24"/>
        </w:rPr>
        <w:t>numatytų Partnerystės sutarties ir Veiksmų programos tikslų ir prioritetų, neturės.</w:t>
      </w:r>
    </w:p>
    <w:p w14:paraId="1882481C" w14:textId="77777777" w:rsidR="0062446D" w:rsidRPr="00D5355C" w:rsidRDefault="0062446D" w:rsidP="0062446D">
      <w:pPr>
        <w:widowControl w:val="0"/>
        <w:jc w:val="both"/>
        <w:textAlignment w:val="baseline"/>
        <w:rPr>
          <w:szCs w:val="24"/>
        </w:rPr>
      </w:pPr>
    </w:p>
    <w:p w14:paraId="59150867" w14:textId="77777777" w:rsidR="0062446D" w:rsidRPr="00D5355C" w:rsidRDefault="0062446D" w:rsidP="0062446D">
      <w:pPr>
        <w:widowControl w:val="0"/>
        <w:jc w:val="both"/>
        <w:textAlignment w:val="baseline"/>
        <w:rPr>
          <w:b/>
          <w:szCs w:val="24"/>
        </w:rPr>
      </w:pPr>
      <w:r w:rsidRPr="00D5355C">
        <w:rPr>
          <w:b/>
          <w:szCs w:val="24"/>
        </w:rPr>
        <w:t>6. Siūlomo pakeitimo poveikis Europos Sąjungos struktūrinių fondų lėšų panaudojimui ir Europos Sąjungos struktūrinių fondų lėšų naudojimo plano, patvirtinto Lietuvos Respublikos Vyriausybės nutarimu, vykdymui.</w:t>
      </w:r>
    </w:p>
    <w:p w14:paraId="16F03408" w14:textId="77777777" w:rsidR="0062446D" w:rsidRPr="00D5355C" w:rsidRDefault="0062446D" w:rsidP="0062446D">
      <w:pPr>
        <w:widowControl w:val="0"/>
        <w:jc w:val="both"/>
        <w:textAlignment w:val="baseline"/>
        <w:rPr>
          <w:szCs w:val="24"/>
        </w:rPr>
      </w:pPr>
    </w:p>
    <w:p w14:paraId="1808DDDE" w14:textId="77777777" w:rsidR="0062446D" w:rsidRPr="00D5355C" w:rsidRDefault="006773D4" w:rsidP="006773D4">
      <w:pPr>
        <w:ind w:firstLine="567"/>
        <w:jc w:val="both"/>
        <w:rPr>
          <w:szCs w:val="24"/>
        </w:rPr>
      </w:pPr>
      <w:r w:rsidRPr="006773D4">
        <w:rPr>
          <w:szCs w:val="24"/>
        </w:rPr>
        <w:t>Siūlomas pakeitimas turės įtakos Europos Sąjungos struktūrinių fondų lėšų panaudojimo ir Europos Sąjungos struktūrinių fondų lėšų naudojimo plano, patvirtinto LRV nutarimu, vykdymui: bus patikslintos Veiksmų programos 1, 4</w:t>
      </w:r>
      <w:r>
        <w:rPr>
          <w:szCs w:val="24"/>
        </w:rPr>
        <w:t>–</w:t>
      </w:r>
      <w:r w:rsidRPr="006773D4">
        <w:rPr>
          <w:szCs w:val="24"/>
        </w:rPr>
        <w:t xml:space="preserve">9, 10, 12 </w:t>
      </w:r>
      <w:proofErr w:type="gramStart"/>
      <w:r w:rsidRPr="006773D4">
        <w:rPr>
          <w:szCs w:val="24"/>
        </w:rPr>
        <w:t>ir 13 prioritetų bendros vertės ir paskirstymas</w:t>
      </w:r>
      <w:proofErr w:type="gramEnd"/>
      <w:r w:rsidRPr="006773D4">
        <w:rPr>
          <w:szCs w:val="24"/>
        </w:rPr>
        <w:t xml:space="preserve"> pagal ministerijas; pakeitimai </w:t>
      </w:r>
      <w:r>
        <w:rPr>
          <w:szCs w:val="24"/>
        </w:rPr>
        <w:t>minėtuose</w:t>
      </w:r>
      <w:r w:rsidRPr="006773D4">
        <w:rPr>
          <w:szCs w:val="24"/>
        </w:rPr>
        <w:t xml:space="preserve"> prioritetuose leis efektyviau panaudoti ES struktūrinių fondų lėšas.</w:t>
      </w:r>
    </w:p>
    <w:p w14:paraId="273441A7" w14:textId="77777777" w:rsidR="0062446D" w:rsidRPr="00D5355C" w:rsidRDefault="0062446D" w:rsidP="0062446D">
      <w:pPr>
        <w:widowControl w:val="0"/>
        <w:jc w:val="both"/>
        <w:textAlignment w:val="baseline"/>
        <w:rPr>
          <w:szCs w:val="24"/>
        </w:rPr>
      </w:pPr>
    </w:p>
    <w:p w14:paraId="1AC75965" w14:textId="77777777" w:rsidR="0062446D" w:rsidRPr="00D5355C" w:rsidRDefault="0062446D" w:rsidP="0062446D">
      <w:pPr>
        <w:widowControl w:val="0"/>
        <w:jc w:val="both"/>
        <w:textAlignment w:val="baseline"/>
        <w:rPr>
          <w:b/>
          <w:szCs w:val="24"/>
        </w:rPr>
      </w:pPr>
      <w:r w:rsidRPr="00D5355C">
        <w:rPr>
          <w:b/>
          <w:szCs w:val="24"/>
        </w:rPr>
        <w:t xml:space="preserve">7. Siūlomo pakeitimo poveikis </w:t>
      </w:r>
      <w:r w:rsidRPr="00D5355C">
        <w:rPr>
          <w:b/>
          <w:bCs/>
          <w:szCs w:val="24"/>
        </w:rPr>
        <w:t xml:space="preserve">Europos Sąjungos </w:t>
      </w:r>
      <w:r w:rsidRPr="00D5355C">
        <w:rPr>
          <w:b/>
          <w:szCs w:val="24"/>
        </w:rPr>
        <w:t xml:space="preserve">struktūrinių </w:t>
      </w:r>
      <w:r w:rsidRPr="00D5355C">
        <w:rPr>
          <w:b/>
          <w:bCs/>
          <w:szCs w:val="24"/>
        </w:rPr>
        <w:t xml:space="preserve">fondų lėšų, </w:t>
      </w:r>
      <w:r w:rsidRPr="00D5355C">
        <w:rPr>
          <w:b/>
          <w:szCs w:val="24"/>
        </w:rPr>
        <w:t>nacionalinių lėšų ir veiklos lėšų rezervo paskirstymui Veiksmų programos prioritetams įgyvendinti, kuris patvirtintas Lietuvos Respublikos Vyriausybės nutarimu.</w:t>
      </w:r>
    </w:p>
    <w:p w14:paraId="6CBD343B" w14:textId="77777777" w:rsidR="0062446D" w:rsidRPr="00D5355C" w:rsidRDefault="0062446D" w:rsidP="0062446D">
      <w:pPr>
        <w:widowControl w:val="0"/>
        <w:jc w:val="both"/>
        <w:textAlignment w:val="baseline"/>
        <w:rPr>
          <w:szCs w:val="24"/>
        </w:rPr>
      </w:pPr>
    </w:p>
    <w:p w14:paraId="3189B2A5" w14:textId="77777777" w:rsidR="00480DA8" w:rsidRPr="00480DA8" w:rsidRDefault="00480DA8" w:rsidP="00480DA8">
      <w:pPr>
        <w:ind w:firstLine="567"/>
        <w:jc w:val="both"/>
        <w:rPr>
          <w:szCs w:val="24"/>
        </w:rPr>
      </w:pPr>
      <w:r w:rsidRPr="00480DA8">
        <w:rPr>
          <w:szCs w:val="24"/>
        </w:rPr>
        <w:t xml:space="preserve">Siūlomi pakeitimai turės įtakos Europos Sąjungos struktūrinių fondų lėšų, nacionalinių lėšų paskirstymui Veiksmų programos prioritetams įgyvendinti: bus patikslintos Veiksmų programos </w:t>
      </w:r>
      <w:r>
        <w:rPr>
          <w:szCs w:val="24"/>
        </w:rPr>
        <w:t xml:space="preserve">1, 4–9, 10 </w:t>
      </w:r>
      <w:proofErr w:type="gramStart"/>
      <w:r>
        <w:rPr>
          <w:szCs w:val="24"/>
        </w:rPr>
        <w:t>ir 12</w:t>
      </w:r>
      <w:r w:rsidRPr="00480DA8">
        <w:rPr>
          <w:szCs w:val="24"/>
        </w:rPr>
        <w:t xml:space="preserve"> prioritetų vertės pagal ministerijas ir peržiūrėtas šių pakeitimų poveikis ES fondų lėšų, nacionalinių lėšų ir veiklos lėšų rezervo paskirstymui.</w:t>
      </w:r>
      <w:proofErr w:type="gramEnd"/>
    </w:p>
    <w:p w14:paraId="0A973D7C" w14:textId="77777777" w:rsidR="0062446D" w:rsidRPr="00D5355C" w:rsidRDefault="0062446D" w:rsidP="0062446D">
      <w:pPr>
        <w:widowControl w:val="0"/>
        <w:jc w:val="both"/>
        <w:textAlignment w:val="baseline"/>
        <w:rPr>
          <w:szCs w:val="24"/>
        </w:rPr>
      </w:pPr>
    </w:p>
    <w:p w14:paraId="671E73D8" w14:textId="77777777" w:rsidR="0062446D" w:rsidRPr="00D5355C" w:rsidRDefault="0062446D" w:rsidP="0062446D">
      <w:pPr>
        <w:widowControl w:val="0"/>
        <w:jc w:val="both"/>
        <w:textAlignment w:val="baseline"/>
        <w:rPr>
          <w:szCs w:val="24"/>
        </w:rPr>
      </w:pPr>
      <w:r w:rsidRPr="00D5355C">
        <w:rPr>
          <w:b/>
          <w:szCs w:val="24"/>
        </w:rPr>
        <w:t>8.</w:t>
      </w:r>
      <w:r w:rsidRPr="00D5355C">
        <w:rPr>
          <w:szCs w:val="24"/>
        </w:rPr>
        <w:t xml:space="preserve"> </w:t>
      </w:r>
      <w:r w:rsidRPr="00D5355C">
        <w:rPr>
          <w:b/>
          <w:szCs w:val="24"/>
        </w:rPr>
        <w:t>Siūlomo pakeitimo poveikio analizė (nurodoma esama situacija, numatomas (-i) pokytis (-</w:t>
      </w:r>
      <w:proofErr w:type="spellStart"/>
      <w:r w:rsidRPr="00D5355C">
        <w:rPr>
          <w:b/>
          <w:szCs w:val="24"/>
        </w:rPr>
        <w:t>čiai</w:t>
      </w:r>
      <w:proofErr w:type="spellEnd"/>
      <w:r w:rsidRPr="00D5355C">
        <w:rPr>
          <w:b/>
          <w:szCs w:val="24"/>
        </w:rPr>
        <w:t>) ir tikėtinas jo (jų) poveikis)</w:t>
      </w:r>
      <w:r w:rsidRPr="00D5355C">
        <w:rPr>
          <w:szCs w:val="24"/>
        </w:rPr>
        <w:t>.</w:t>
      </w:r>
    </w:p>
    <w:p w14:paraId="164F0F58" w14:textId="77777777" w:rsidR="0062446D" w:rsidRPr="00D5355C" w:rsidRDefault="0062446D" w:rsidP="0062446D">
      <w:pPr>
        <w:widowControl w:val="0"/>
        <w:jc w:val="both"/>
        <w:textAlignment w:val="baseline"/>
        <w:rPr>
          <w:szCs w:val="24"/>
        </w:rPr>
      </w:pPr>
    </w:p>
    <w:p w14:paraId="720C6FB1" w14:textId="77777777" w:rsidR="00D11823" w:rsidRDefault="00480DA8">
      <w:r w:rsidRPr="00480DA8">
        <w:rPr>
          <w:szCs w:val="24"/>
        </w:rPr>
        <w:t>Žr. 1 Veiksmų programos keitimo pagrindimo punktą.</w:t>
      </w:r>
    </w:p>
    <w:sectPr w:rsidR="00D11823">
      <w:pgSz w:w="11906" w:h="16838"/>
      <w:pgMar w:top="1701"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B6A1B1" w15:done="0"/>
  <w15:commentEx w15:paraId="156CEAC6" w15:done="0"/>
  <w15:commentEx w15:paraId="2C4DC8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B8627" w16cex:dateUtc="2023-01-25T08:42:00Z"/>
  <w16cex:commentExtensible w16cex:durableId="277B86A9" w16cex:dateUtc="2023-01-25T08:44:00Z"/>
  <w16cex:commentExtensible w16cex:durableId="277B8908" w16cex:dateUtc="2023-01-25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B6A1B1" w16cid:durableId="277B8627"/>
  <w16cid:commentId w16cid:paraId="156CEAC6" w16cid:durableId="277B86A9"/>
  <w16cid:commentId w16cid:paraId="2C4DC83D" w16cid:durableId="277B89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F5A0A" w14:textId="77777777" w:rsidR="006B6E76" w:rsidRDefault="006B6E76" w:rsidP="00C6069C">
      <w:r>
        <w:separator/>
      </w:r>
    </w:p>
  </w:endnote>
  <w:endnote w:type="continuationSeparator" w:id="0">
    <w:p w14:paraId="406B3D59" w14:textId="77777777" w:rsidR="006B6E76" w:rsidRDefault="006B6E76" w:rsidP="00C6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ngsanaUPC">
    <w:charset w:val="00"/>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60D81" w14:textId="77777777" w:rsidR="006B6E76" w:rsidRDefault="006B6E76" w:rsidP="00C6069C">
      <w:r>
        <w:separator/>
      </w:r>
    </w:p>
  </w:footnote>
  <w:footnote w:type="continuationSeparator" w:id="0">
    <w:p w14:paraId="12A8E6CE" w14:textId="77777777" w:rsidR="006B6E76" w:rsidRDefault="006B6E76" w:rsidP="00C6069C">
      <w:r>
        <w:continuationSeparator/>
      </w:r>
    </w:p>
  </w:footnote>
  <w:footnote w:id="1">
    <w:p w14:paraId="6252FEE3" w14:textId="77777777" w:rsidR="001306BE" w:rsidRDefault="001306BE" w:rsidP="001306BE">
      <w:pPr>
        <w:pStyle w:val="Puslapioinaostekstas"/>
      </w:pPr>
      <w:r>
        <w:rPr>
          <w:rStyle w:val="Puslapioinaosnuoroda"/>
        </w:rPr>
        <w:footnoteRef/>
      </w:r>
      <w:r>
        <w:t xml:space="preserve"> </w:t>
      </w:r>
      <w:r w:rsidRPr="00A82263">
        <w:t>https://www.oecd.org/economy/growth/Lithuania-country-note-going-for-growth-2021.pdf</w:t>
      </w:r>
    </w:p>
  </w:footnote>
  <w:footnote w:id="2">
    <w:p w14:paraId="3C44DE8F" w14:textId="0BADA444" w:rsidR="007C0660" w:rsidRDefault="007C0660">
      <w:pPr>
        <w:pStyle w:val="Puslapioinaostekstas"/>
      </w:pPr>
      <w:r>
        <w:rPr>
          <w:rStyle w:val="Puslapioinaosnuoroda"/>
        </w:rPr>
        <w:footnoteRef/>
      </w:r>
      <w:r>
        <w:t xml:space="preserve"> </w:t>
      </w:r>
      <w:hyperlink r:id="rId1" w:history="1">
        <w:r>
          <w:rPr>
            <w:rStyle w:val="Hipersaitas"/>
          </w:rPr>
          <w:t xml:space="preserve">Pagrindiniai šalies rodikliai </w:t>
        </w:r>
        <w:proofErr w:type="gramStart"/>
        <w:r>
          <w:rPr>
            <w:rStyle w:val="Hipersaitas"/>
          </w:rPr>
          <w:t>-</w:t>
        </w:r>
        <w:proofErr w:type="gramEnd"/>
        <w:r>
          <w:rPr>
            <w:rStyle w:val="Hipersaitas"/>
          </w:rPr>
          <w:t xml:space="preserve"> Oficialiosios statistikos portalas</w:t>
        </w:r>
      </w:hyperlink>
    </w:p>
  </w:footnote>
  <w:footnote w:id="3">
    <w:p w14:paraId="6F37EE8B" w14:textId="77777777" w:rsidR="00216061" w:rsidRDefault="00216061" w:rsidP="00216061">
      <w:pPr>
        <w:pStyle w:val="Puslapioinaostekstas"/>
      </w:pPr>
      <w:r>
        <w:rPr>
          <w:rStyle w:val="Puslapioinaosnuoroda"/>
        </w:rPr>
        <w:footnoteRef/>
      </w:r>
      <w:r>
        <w:t xml:space="preserve"> </w:t>
      </w:r>
      <w:hyperlink r:id="rId2" w:anchor="3" w:history="1">
        <w:proofErr w:type="spellStart"/>
        <w:r w:rsidRPr="00707D73">
          <w:rPr>
            <w:rStyle w:val="Hipersaitas"/>
          </w:rPr>
          <w:t>Inforegio</w:t>
        </w:r>
        <w:proofErr w:type="spellEnd"/>
        <w:r w:rsidRPr="00707D73">
          <w:rPr>
            <w:rStyle w:val="Hipersaitas"/>
          </w:rPr>
          <w:t xml:space="preserve"> </w:t>
        </w:r>
        <w:proofErr w:type="gramStart"/>
        <w:r w:rsidRPr="00707D73">
          <w:rPr>
            <w:rStyle w:val="Hipersaitas"/>
          </w:rPr>
          <w:t>-</w:t>
        </w:r>
        <w:proofErr w:type="gramEnd"/>
        <w:r w:rsidRPr="00707D73">
          <w:rPr>
            <w:rStyle w:val="Hipersaitas"/>
          </w:rPr>
          <w:t xml:space="preserve"> </w:t>
        </w:r>
        <w:proofErr w:type="spellStart"/>
        <w:r w:rsidRPr="00707D73">
          <w:rPr>
            <w:rStyle w:val="Hipersaitas"/>
          </w:rPr>
          <w:t>European</w:t>
        </w:r>
        <w:proofErr w:type="spellEnd"/>
        <w:r w:rsidRPr="00707D73">
          <w:rPr>
            <w:rStyle w:val="Hipersaitas"/>
          </w:rPr>
          <w:t xml:space="preserve"> </w:t>
        </w:r>
        <w:proofErr w:type="spellStart"/>
        <w:r w:rsidRPr="00707D73">
          <w:rPr>
            <w:rStyle w:val="Hipersaitas"/>
          </w:rPr>
          <w:t>Regional</w:t>
        </w:r>
        <w:proofErr w:type="spellEnd"/>
        <w:r w:rsidRPr="00707D73">
          <w:rPr>
            <w:rStyle w:val="Hipersaitas"/>
          </w:rPr>
          <w:t xml:space="preserve"> </w:t>
        </w:r>
        <w:proofErr w:type="spellStart"/>
        <w:r w:rsidRPr="00707D73">
          <w:rPr>
            <w:rStyle w:val="Hipersaitas"/>
          </w:rPr>
          <w:t>Competitiveness</w:t>
        </w:r>
        <w:proofErr w:type="spellEnd"/>
        <w:r w:rsidRPr="00707D73">
          <w:rPr>
            <w:rStyle w:val="Hipersaitas"/>
          </w:rPr>
          <w:t xml:space="preserve"> </w:t>
        </w:r>
        <w:proofErr w:type="spellStart"/>
        <w:r w:rsidRPr="00707D73">
          <w:rPr>
            <w:rStyle w:val="Hipersaitas"/>
          </w:rPr>
          <w:t>Index</w:t>
        </w:r>
        <w:proofErr w:type="spellEnd"/>
        <w:r w:rsidRPr="00707D73">
          <w:rPr>
            <w:rStyle w:val="Hipersaitas"/>
          </w:rPr>
          <w:t xml:space="preserve"> (</w:t>
        </w:r>
        <w:proofErr w:type="spellStart"/>
        <w:r w:rsidRPr="00707D73">
          <w:rPr>
            <w:rStyle w:val="Hipersaitas"/>
          </w:rPr>
          <w:t>europa.eu</w:t>
        </w:r>
        <w:proofErr w:type="spellEnd"/>
        <w:r w:rsidRPr="00707D73">
          <w:rPr>
            <w:rStyle w:val="Hipersaitas"/>
          </w:rPr>
          <w: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FB8"/>
    <w:multiLevelType w:val="hybridMultilevel"/>
    <w:tmpl w:val="03147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26902BB"/>
    <w:multiLevelType w:val="hybridMultilevel"/>
    <w:tmpl w:val="207CA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D40191E"/>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EB21F8A"/>
    <w:multiLevelType w:val="hybridMultilevel"/>
    <w:tmpl w:val="61EC3426"/>
    <w:lvl w:ilvl="0" w:tplc="09EE4B2A">
      <w:start w:val="1"/>
      <w:numFmt w:val="decimal"/>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a">
    <w15:presenceInfo w15:providerId="None" w15:userId="Sim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6D"/>
    <w:rsid w:val="00006092"/>
    <w:rsid w:val="00013125"/>
    <w:rsid w:val="00013EB6"/>
    <w:rsid w:val="00014445"/>
    <w:rsid w:val="000160BE"/>
    <w:rsid w:val="00037C66"/>
    <w:rsid w:val="0004552D"/>
    <w:rsid w:val="0009328E"/>
    <w:rsid w:val="000A0BA7"/>
    <w:rsid w:val="000A68B5"/>
    <w:rsid w:val="000B3359"/>
    <w:rsid w:val="000C3DFB"/>
    <w:rsid w:val="000C5359"/>
    <w:rsid w:val="000C76A5"/>
    <w:rsid w:val="000E3188"/>
    <w:rsid w:val="000E3CEC"/>
    <w:rsid w:val="00100FCD"/>
    <w:rsid w:val="001258A6"/>
    <w:rsid w:val="00125C81"/>
    <w:rsid w:val="00126A77"/>
    <w:rsid w:val="001275A1"/>
    <w:rsid w:val="001306BE"/>
    <w:rsid w:val="00145112"/>
    <w:rsid w:val="0015121B"/>
    <w:rsid w:val="00180BF7"/>
    <w:rsid w:val="00195651"/>
    <w:rsid w:val="001C1358"/>
    <w:rsid w:val="001C2C9C"/>
    <w:rsid w:val="001C3D27"/>
    <w:rsid w:val="001E513E"/>
    <w:rsid w:val="001E7B46"/>
    <w:rsid w:val="001E7D71"/>
    <w:rsid w:val="001F01F9"/>
    <w:rsid w:val="0020679C"/>
    <w:rsid w:val="002112C0"/>
    <w:rsid w:val="00216061"/>
    <w:rsid w:val="00230604"/>
    <w:rsid w:val="002423AC"/>
    <w:rsid w:val="002465BA"/>
    <w:rsid w:val="0024750E"/>
    <w:rsid w:val="00265A35"/>
    <w:rsid w:val="002719D2"/>
    <w:rsid w:val="00286823"/>
    <w:rsid w:val="002B311C"/>
    <w:rsid w:val="002B5E70"/>
    <w:rsid w:val="002C27C4"/>
    <w:rsid w:val="002E574E"/>
    <w:rsid w:val="003056E0"/>
    <w:rsid w:val="00307DFE"/>
    <w:rsid w:val="00315562"/>
    <w:rsid w:val="00332F03"/>
    <w:rsid w:val="00353110"/>
    <w:rsid w:val="00355DF3"/>
    <w:rsid w:val="0036511D"/>
    <w:rsid w:val="00366A70"/>
    <w:rsid w:val="00382959"/>
    <w:rsid w:val="00384CAF"/>
    <w:rsid w:val="003D42BE"/>
    <w:rsid w:val="003E6E9B"/>
    <w:rsid w:val="0042027E"/>
    <w:rsid w:val="0042047C"/>
    <w:rsid w:val="00435CB4"/>
    <w:rsid w:val="00452393"/>
    <w:rsid w:val="00463461"/>
    <w:rsid w:val="00473691"/>
    <w:rsid w:val="00480763"/>
    <w:rsid w:val="00480DA8"/>
    <w:rsid w:val="00486916"/>
    <w:rsid w:val="004907E4"/>
    <w:rsid w:val="00495376"/>
    <w:rsid w:val="004C7134"/>
    <w:rsid w:val="004E1B3C"/>
    <w:rsid w:val="004E2341"/>
    <w:rsid w:val="004F23DA"/>
    <w:rsid w:val="00521613"/>
    <w:rsid w:val="00521F2E"/>
    <w:rsid w:val="0052661A"/>
    <w:rsid w:val="00541EA3"/>
    <w:rsid w:val="0054550E"/>
    <w:rsid w:val="005A65F0"/>
    <w:rsid w:val="005B01F3"/>
    <w:rsid w:val="005B0239"/>
    <w:rsid w:val="005D1393"/>
    <w:rsid w:val="005E114F"/>
    <w:rsid w:val="005E550E"/>
    <w:rsid w:val="005E5877"/>
    <w:rsid w:val="005F00CC"/>
    <w:rsid w:val="005F03DA"/>
    <w:rsid w:val="00600D85"/>
    <w:rsid w:val="00610406"/>
    <w:rsid w:val="0062046D"/>
    <w:rsid w:val="0062320D"/>
    <w:rsid w:val="0062446D"/>
    <w:rsid w:val="0063402E"/>
    <w:rsid w:val="006366EC"/>
    <w:rsid w:val="00665A8B"/>
    <w:rsid w:val="00673429"/>
    <w:rsid w:val="006773D4"/>
    <w:rsid w:val="00690114"/>
    <w:rsid w:val="006A0AE6"/>
    <w:rsid w:val="006A4C8C"/>
    <w:rsid w:val="006B6E76"/>
    <w:rsid w:val="006C602C"/>
    <w:rsid w:val="006D1C57"/>
    <w:rsid w:val="006E085C"/>
    <w:rsid w:val="006E2D36"/>
    <w:rsid w:val="006E70BE"/>
    <w:rsid w:val="006E712F"/>
    <w:rsid w:val="00700AFD"/>
    <w:rsid w:val="007130D1"/>
    <w:rsid w:val="00730728"/>
    <w:rsid w:val="0073121E"/>
    <w:rsid w:val="00736E09"/>
    <w:rsid w:val="007571D5"/>
    <w:rsid w:val="0075744E"/>
    <w:rsid w:val="0079506D"/>
    <w:rsid w:val="00796E31"/>
    <w:rsid w:val="007A683F"/>
    <w:rsid w:val="007B24D5"/>
    <w:rsid w:val="007B7462"/>
    <w:rsid w:val="007C0660"/>
    <w:rsid w:val="007E777C"/>
    <w:rsid w:val="007F407C"/>
    <w:rsid w:val="00803A07"/>
    <w:rsid w:val="00817596"/>
    <w:rsid w:val="00826866"/>
    <w:rsid w:val="008271BF"/>
    <w:rsid w:val="00841ED0"/>
    <w:rsid w:val="008512D2"/>
    <w:rsid w:val="008571EF"/>
    <w:rsid w:val="00860B78"/>
    <w:rsid w:val="00872ABA"/>
    <w:rsid w:val="00874981"/>
    <w:rsid w:val="0088559D"/>
    <w:rsid w:val="00893A2D"/>
    <w:rsid w:val="008A4B81"/>
    <w:rsid w:val="008B5410"/>
    <w:rsid w:val="008C20AB"/>
    <w:rsid w:val="008D02A7"/>
    <w:rsid w:val="00905876"/>
    <w:rsid w:val="0091634F"/>
    <w:rsid w:val="00920B07"/>
    <w:rsid w:val="00931CC6"/>
    <w:rsid w:val="00935F1F"/>
    <w:rsid w:val="00940E51"/>
    <w:rsid w:val="009479A8"/>
    <w:rsid w:val="00967F2B"/>
    <w:rsid w:val="00977B06"/>
    <w:rsid w:val="009C1B62"/>
    <w:rsid w:val="009C3147"/>
    <w:rsid w:val="009D49D5"/>
    <w:rsid w:val="009E31CA"/>
    <w:rsid w:val="009E60A5"/>
    <w:rsid w:val="009E6677"/>
    <w:rsid w:val="009F0EC0"/>
    <w:rsid w:val="009F2C9D"/>
    <w:rsid w:val="00A115DE"/>
    <w:rsid w:val="00A24202"/>
    <w:rsid w:val="00A26A87"/>
    <w:rsid w:val="00A41F8A"/>
    <w:rsid w:val="00A45F4D"/>
    <w:rsid w:val="00A46817"/>
    <w:rsid w:val="00A47161"/>
    <w:rsid w:val="00A55A56"/>
    <w:rsid w:val="00A677A7"/>
    <w:rsid w:val="00A75DD0"/>
    <w:rsid w:val="00A7708C"/>
    <w:rsid w:val="00A908E0"/>
    <w:rsid w:val="00A96A09"/>
    <w:rsid w:val="00AC017A"/>
    <w:rsid w:val="00AD50E8"/>
    <w:rsid w:val="00AD75C5"/>
    <w:rsid w:val="00AE23B5"/>
    <w:rsid w:val="00AE38DB"/>
    <w:rsid w:val="00B061A6"/>
    <w:rsid w:val="00B072D7"/>
    <w:rsid w:val="00B07C82"/>
    <w:rsid w:val="00B11A17"/>
    <w:rsid w:val="00B17EA5"/>
    <w:rsid w:val="00B31402"/>
    <w:rsid w:val="00B32238"/>
    <w:rsid w:val="00B63F9E"/>
    <w:rsid w:val="00B73696"/>
    <w:rsid w:val="00B86048"/>
    <w:rsid w:val="00B921D3"/>
    <w:rsid w:val="00B93CA1"/>
    <w:rsid w:val="00BD5CCE"/>
    <w:rsid w:val="00BE50F7"/>
    <w:rsid w:val="00BE587D"/>
    <w:rsid w:val="00BE6FB2"/>
    <w:rsid w:val="00BE7165"/>
    <w:rsid w:val="00C01CCD"/>
    <w:rsid w:val="00C05640"/>
    <w:rsid w:val="00C16D0F"/>
    <w:rsid w:val="00C21707"/>
    <w:rsid w:val="00C27938"/>
    <w:rsid w:val="00C50B7C"/>
    <w:rsid w:val="00C55EBD"/>
    <w:rsid w:val="00C57909"/>
    <w:rsid w:val="00C6069C"/>
    <w:rsid w:val="00C7287A"/>
    <w:rsid w:val="00C8257A"/>
    <w:rsid w:val="00C82DEB"/>
    <w:rsid w:val="00C96040"/>
    <w:rsid w:val="00CB48EE"/>
    <w:rsid w:val="00CB64A3"/>
    <w:rsid w:val="00CC37B2"/>
    <w:rsid w:val="00CC69B7"/>
    <w:rsid w:val="00CD0D7D"/>
    <w:rsid w:val="00CF59A7"/>
    <w:rsid w:val="00D006EB"/>
    <w:rsid w:val="00D11823"/>
    <w:rsid w:val="00D1608C"/>
    <w:rsid w:val="00D24577"/>
    <w:rsid w:val="00D269FC"/>
    <w:rsid w:val="00D33779"/>
    <w:rsid w:val="00D46D92"/>
    <w:rsid w:val="00D65D65"/>
    <w:rsid w:val="00D7059E"/>
    <w:rsid w:val="00D93E9F"/>
    <w:rsid w:val="00DA31B5"/>
    <w:rsid w:val="00DD5243"/>
    <w:rsid w:val="00DE6494"/>
    <w:rsid w:val="00E2033A"/>
    <w:rsid w:val="00E357E8"/>
    <w:rsid w:val="00E36375"/>
    <w:rsid w:val="00E66DBE"/>
    <w:rsid w:val="00E77E3C"/>
    <w:rsid w:val="00E90090"/>
    <w:rsid w:val="00E913F4"/>
    <w:rsid w:val="00E93A00"/>
    <w:rsid w:val="00EA4545"/>
    <w:rsid w:val="00EC3F5C"/>
    <w:rsid w:val="00EE09EA"/>
    <w:rsid w:val="00EE4ACF"/>
    <w:rsid w:val="00EF2665"/>
    <w:rsid w:val="00EF5FF0"/>
    <w:rsid w:val="00F2613B"/>
    <w:rsid w:val="00F27429"/>
    <w:rsid w:val="00F356F1"/>
    <w:rsid w:val="00F4244A"/>
    <w:rsid w:val="00F42F4C"/>
    <w:rsid w:val="00F43872"/>
    <w:rsid w:val="00F52D20"/>
    <w:rsid w:val="00F55ED7"/>
    <w:rsid w:val="00F56C1E"/>
    <w:rsid w:val="00F63410"/>
    <w:rsid w:val="00F63C29"/>
    <w:rsid w:val="00F744D9"/>
    <w:rsid w:val="00F77A09"/>
    <w:rsid w:val="00FB450A"/>
    <w:rsid w:val="00FD479D"/>
    <w:rsid w:val="00FE035E"/>
    <w:rsid w:val="00FE43D6"/>
    <w:rsid w:val="00FE5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446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F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479A8"/>
    <w:pPr>
      <w:ind w:left="720"/>
      <w:contextualSpacing/>
    </w:p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C6069C"/>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C6069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6069C"/>
    <w:rPr>
      <w:vertAlign w:val="superscript"/>
    </w:rPr>
  </w:style>
  <w:style w:type="character" w:customStyle="1" w:styleId="markedcontent">
    <w:name w:val="markedcontent"/>
    <w:basedOn w:val="Numatytasispastraiposriftas"/>
    <w:rsid w:val="00F744D9"/>
  </w:style>
  <w:style w:type="paragraph" w:styleId="Debesliotekstas">
    <w:name w:val="Balloon Text"/>
    <w:basedOn w:val="prastasis"/>
    <w:link w:val="DebesliotekstasDiagrama"/>
    <w:uiPriority w:val="99"/>
    <w:semiHidden/>
    <w:unhideWhenUsed/>
    <w:rsid w:val="00F55E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5ED7"/>
    <w:rPr>
      <w:rFonts w:ascii="Tahoma" w:eastAsia="Times New Roman" w:hAnsi="Tahoma" w:cs="Tahoma"/>
      <w:sz w:val="16"/>
      <w:szCs w:val="16"/>
    </w:rPr>
  </w:style>
  <w:style w:type="character" w:styleId="Hipersaitas">
    <w:name w:val="Hyperlink"/>
    <w:basedOn w:val="Numatytasispastraiposriftas"/>
    <w:uiPriority w:val="99"/>
    <w:unhideWhenUsed/>
    <w:rsid w:val="00332F03"/>
    <w:rPr>
      <w:color w:val="0000FF" w:themeColor="hyperlink"/>
      <w:u w:val="single"/>
    </w:rPr>
  </w:style>
  <w:style w:type="character" w:styleId="Emfaz">
    <w:name w:val="Emphasis"/>
    <w:basedOn w:val="Numatytasispastraiposriftas"/>
    <w:uiPriority w:val="20"/>
    <w:qFormat/>
    <w:rsid w:val="009C3147"/>
    <w:rPr>
      <w:i/>
      <w:iCs/>
    </w:rPr>
  </w:style>
  <w:style w:type="character" w:styleId="Komentaronuoroda">
    <w:name w:val="annotation reference"/>
    <w:basedOn w:val="Numatytasispastraiposriftas"/>
    <w:uiPriority w:val="99"/>
    <w:semiHidden/>
    <w:unhideWhenUsed/>
    <w:rsid w:val="005F03DA"/>
    <w:rPr>
      <w:sz w:val="16"/>
      <w:szCs w:val="16"/>
    </w:rPr>
  </w:style>
  <w:style w:type="paragraph" w:styleId="Komentarotekstas">
    <w:name w:val="annotation text"/>
    <w:basedOn w:val="prastasis"/>
    <w:link w:val="KomentarotekstasDiagrama"/>
    <w:uiPriority w:val="99"/>
    <w:unhideWhenUsed/>
    <w:rsid w:val="005F03DA"/>
    <w:rPr>
      <w:sz w:val="20"/>
    </w:rPr>
  </w:style>
  <w:style w:type="character" w:customStyle="1" w:styleId="KomentarotekstasDiagrama">
    <w:name w:val="Komentaro tekstas Diagrama"/>
    <w:basedOn w:val="Numatytasispastraiposriftas"/>
    <w:link w:val="Komentarotekstas"/>
    <w:uiPriority w:val="99"/>
    <w:rsid w:val="005F03D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F03DA"/>
    <w:rPr>
      <w:b/>
      <w:bCs/>
    </w:rPr>
  </w:style>
  <w:style w:type="character" w:customStyle="1" w:styleId="KomentarotemaDiagrama">
    <w:name w:val="Komentaro tema Diagrama"/>
    <w:basedOn w:val="KomentarotekstasDiagrama"/>
    <w:link w:val="Komentarotema"/>
    <w:uiPriority w:val="99"/>
    <w:semiHidden/>
    <w:rsid w:val="005F03DA"/>
    <w:rPr>
      <w:rFonts w:ascii="Times New Roman" w:eastAsia="Times New Roman" w:hAnsi="Times New Roman" w:cs="Times New Roman"/>
      <w:b/>
      <w:bCs/>
      <w:sz w:val="20"/>
      <w:szCs w:val="20"/>
    </w:rPr>
  </w:style>
  <w:style w:type="paragraph" w:styleId="Pataisymai">
    <w:name w:val="Revision"/>
    <w:hidden/>
    <w:uiPriority w:val="99"/>
    <w:semiHidden/>
    <w:rsid w:val="00EE09EA"/>
    <w:pPr>
      <w:spacing w:after="0" w:line="240" w:lineRule="auto"/>
    </w:pPr>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F634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446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F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479A8"/>
    <w:pPr>
      <w:ind w:left="720"/>
      <w:contextualSpacing/>
    </w:p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C6069C"/>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C6069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6069C"/>
    <w:rPr>
      <w:vertAlign w:val="superscript"/>
    </w:rPr>
  </w:style>
  <w:style w:type="character" w:customStyle="1" w:styleId="markedcontent">
    <w:name w:val="markedcontent"/>
    <w:basedOn w:val="Numatytasispastraiposriftas"/>
    <w:rsid w:val="00F744D9"/>
  </w:style>
  <w:style w:type="paragraph" w:styleId="Debesliotekstas">
    <w:name w:val="Balloon Text"/>
    <w:basedOn w:val="prastasis"/>
    <w:link w:val="DebesliotekstasDiagrama"/>
    <w:uiPriority w:val="99"/>
    <w:semiHidden/>
    <w:unhideWhenUsed/>
    <w:rsid w:val="00F55E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5ED7"/>
    <w:rPr>
      <w:rFonts w:ascii="Tahoma" w:eastAsia="Times New Roman" w:hAnsi="Tahoma" w:cs="Tahoma"/>
      <w:sz w:val="16"/>
      <w:szCs w:val="16"/>
    </w:rPr>
  </w:style>
  <w:style w:type="character" w:styleId="Hipersaitas">
    <w:name w:val="Hyperlink"/>
    <w:basedOn w:val="Numatytasispastraiposriftas"/>
    <w:uiPriority w:val="99"/>
    <w:unhideWhenUsed/>
    <w:rsid w:val="00332F03"/>
    <w:rPr>
      <w:color w:val="0000FF" w:themeColor="hyperlink"/>
      <w:u w:val="single"/>
    </w:rPr>
  </w:style>
  <w:style w:type="character" w:styleId="Emfaz">
    <w:name w:val="Emphasis"/>
    <w:basedOn w:val="Numatytasispastraiposriftas"/>
    <w:uiPriority w:val="20"/>
    <w:qFormat/>
    <w:rsid w:val="009C3147"/>
    <w:rPr>
      <w:i/>
      <w:iCs/>
    </w:rPr>
  </w:style>
  <w:style w:type="character" w:styleId="Komentaronuoroda">
    <w:name w:val="annotation reference"/>
    <w:basedOn w:val="Numatytasispastraiposriftas"/>
    <w:uiPriority w:val="99"/>
    <w:semiHidden/>
    <w:unhideWhenUsed/>
    <w:rsid w:val="005F03DA"/>
    <w:rPr>
      <w:sz w:val="16"/>
      <w:szCs w:val="16"/>
    </w:rPr>
  </w:style>
  <w:style w:type="paragraph" w:styleId="Komentarotekstas">
    <w:name w:val="annotation text"/>
    <w:basedOn w:val="prastasis"/>
    <w:link w:val="KomentarotekstasDiagrama"/>
    <w:uiPriority w:val="99"/>
    <w:unhideWhenUsed/>
    <w:rsid w:val="005F03DA"/>
    <w:rPr>
      <w:sz w:val="20"/>
    </w:rPr>
  </w:style>
  <w:style w:type="character" w:customStyle="1" w:styleId="KomentarotekstasDiagrama">
    <w:name w:val="Komentaro tekstas Diagrama"/>
    <w:basedOn w:val="Numatytasispastraiposriftas"/>
    <w:link w:val="Komentarotekstas"/>
    <w:uiPriority w:val="99"/>
    <w:rsid w:val="005F03D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F03DA"/>
    <w:rPr>
      <w:b/>
      <w:bCs/>
    </w:rPr>
  </w:style>
  <w:style w:type="character" w:customStyle="1" w:styleId="KomentarotemaDiagrama">
    <w:name w:val="Komentaro tema Diagrama"/>
    <w:basedOn w:val="KomentarotekstasDiagrama"/>
    <w:link w:val="Komentarotema"/>
    <w:uiPriority w:val="99"/>
    <w:semiHidden/>
    <w:rsid w:val="005F03DA"/>
    <w:rPr>
      <w:rFonts w:ascii="Times New Roman" w:eastAsia="Times New Roman" w:hAnsi="Times New Roman" w:cs="Times New Roman"/>
      <w:b/>
      <w:bCs/>
      <w:sz w:val="20"/>
      <w:szCs w:val="20"/>
    </w:rPr>
  </w:style>
  <w:style w:type="paragraph" w:styleId="Pataisymai">
    <w:name w:val="Revision"/>
    <w:hidden/>
    <w:uiPriority w:val="99"/>
    <w:semiHidden/>
    <w:rsid w:val="00EE09EA"/>
    <w:pPr>
      <w:spacing w:after="0" w:line="240" w:lineRule="auto"/>
    </w:pPr>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F634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1948">
      <w:bodyDiv w:val="1"/>
      <w:marLeft w:val="0"/>
      <w:marRight w:val="0"/>
      <w:marTop w:val="0"/>
      <w:marBottom w:val="0"/>
      <w:divBdr>
        <w:top w:val="none" w:sz="0" w:space="0" w:color="auto"/>
        <w:left w:val="none" w:sz="0" w:space="0" w:color="auto"/>
        <w:bottom w:val="none" w:sz="0" w:space="0" w:color="auto"/>
        <w:right w:val="none" w:sz="0" w:space="0" w:color="auto"/>
      </w:divBdr>
    </w:div>
    <w:div w:id="358551403">
      <w:bodyDiv w:val="1"/>
      <w:marLeft w:val="0"/>
      <w:marRight w:val="0"/>
      <w:marTop w:val="0"/>
      <w:marBottom w:val="0"/>
      <w:divBdr>
        <w:top w:val="none" w:sz="0" w:space="0" w:color="auto"/>
        <w:left w:val="none" w:sz="0" w:space="0" w:color="auto"/>
        <w:bottom w:val="none" w:sz="0" w:space="0" w:color="auto"/>
        <w:right w:val="none" w:sz="0" w:space="0" w:color="auto"/>
      </w:divBdr>
    </w:div>
    <w:div w:id="402879276">
      <w:bodyDiv w:val="1"/>
      <w:marLeft w:val="0"/>
      <w:marRight w:val="0"/>
      <w:marTop w:val="0"/>
      <w:marBottom w:val="0"/>
      <w:divBdr>
        <w:top w:val="none" w:sz="0" w:space="0" w:color="auto"/>
        <w:left w:val="none" w:sz="0" w:space="0" w:color="auto"/>
        <w:bottom w:val="none" w:sz="0" w:space="0" w:color="auto"/>
        <w:right w:val="none" w:sz="0" w:space="0" w:color="auto"/>
      </w:divBdr>
    </w:div>
    <w:div w:id="476610025">
      <w:bodyDiv w:val="1"/>
      <w:marLeft w:val="0"/>
      <w:marRight w:val="0"/>
      <w:marTop w:val="0"/>
      <w:marBottom w:val="0"/>
      <w:divBdr>
        <w:top w:val="none" w:sz="0" w:space="0" w:color="auto"/>
        <w:left w:val="none" w:sz="0" w:space="0" w:color="auto"/>
        <w:bottom w:val="none" w:sz="0" w:space="0" w:color="auto"/>
        <w:right w:val="none" w:sz="0" w:space="0" w:color="auto"/>
      </w:divBdr>
    </w:div>
    <w:div w:id="573928210">
      <w:bodyDiv w:val="1"/>
      <w:marLeft w:val="0"/>
      <w:marRight w:val="0"/>
      <w:marTop w:val="0"/>
      <w:marBottom w:val="0"/>
      <w:divBdr>
        <w:top w:val="none" w:sz="0" w:space="0" w:color="auto"/>
        <w:left w:val="none" w:sz="0" w:space="0" w:color="auto"/>
        <w:bottom w:val="none" w:sz="0" w:space="0" w:color="auto"/>
        <w:right w:val="none" w:sz="0" w:space="0" w:color="auto"/>
      </w:divBdr>
    </w:div>
    <w:div w:id="1132555876">
      <w:bodyDiv w:val="1"/>
      <w:marLeft w:val="0"/>
      <w:marRight w:val="0"/>
      <w:marTop w:val="0"/>
      <w:marBottom w:val="0"/>
      <w:divBdr>
        <w:top w:val="none" w:sz="0" w:space="0" w:color="auto"/>
        <w:left w:val="none" w:sz="0" w:space="0" w:color="auto"/>
        <w:bottom w:val="none" w:sz="0" w:space="0" w:color="auto"/>
        <w:right w:val="none" w:sz="0" w:space="0" w:color="auto"/>
      </w:divBdr>
    </w:div>
    <w:div w:id="1245795456">
      <w:bodyDiv w:val="1"/>
      <w:marLeft w:val="0"/>
      <w:marRight w:val="0"/>
      <w:marTop w:val="0"/>
      <w:marBottom w:val="0"/>
      <w:divBdr>
        <w:top w:val="none" w:sz="0" w:space="0" w:color="auto"/>
        <w:left w:val="none" w:sz="0" w:space="0" w:color="auto"/>
        <w:bottom w:val="none" w:sz="0" w:space="0" w:color="auto"/>
        <w:right w:val="none" w:sz="0" w:space="0" w:color="auto"/>
      </w:divBdr>
    </w:div>
    <w:div w:id="1614628582">
      <w:bodyDiv w:val="1"/>
      <w:marLeft w:val="0"/>
      <w:marRight w:val="0"/>
      <w:marTop w:val="0"/>
      <w:marBottom w:val="0"/>
      <w:divBdr>
        <w:top w:val="none" w:sz="0" w:space="0" w:color="auto"/>
        <w:left w:val="none" w:sz="0" w:space="0" w:color="auto"/>
        <w:bottom w:val="none" w:sz="0" w:space="0" w:color="auto"/>
        <w:right w:val="none" w:sz="0" w:space="0" w:color="auto"/>
      </w:divBdr>
    </w:div>
    <w:div w:id="2103526837">
      <w:bodyDiv w:val="1"/>
      <w:marLeft w:val="0"/>
      <w:marRight w:val="0"/>
      <w:marTop w:val="0"/>
      <w:marBottom w:val="0"/>
      <w:divBdr>
        <w:top w:val="none" w:sz="0" w:space="0" w:color="auto"/>
        <w:left w:val="none" w:sz="0" w:space="0" w:color="auto"/>
        <w:bottom w:val="none" w:sz="0" w:space="0" w:color="auto"/>
        <w:right w:val="none" w:sz="0" w:space="0" w:color="auto"/>
      </w:divBdr>
    </w:div>
    <w:div w:id="21075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information-sources/maps/regional-competitiveness_en" TargetMode="External"/><Relationship Id="rId1" Type="http://schemas.openxmlformats.org/officeDocument/2006/relationships/hyperlink" Target="https://osp.stat.gov.lt/pagrindiniai-salies-rodikli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9D03-F05C-4657-A725-B4CF5443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12</Pages>
  <Words>25007</Words>
  <Characters>14254</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Kasperovičienė</dc:creator>
  <cp:lastModifiedBy>Monika Kasperovičienė</cp:lastModifiedBy>
  <cp:revision>14</cp:revision>
  <dcterms:created xsi:type="dcterms:W3CDTF">2023-01-25T09:15:00Z</dcterms:created>
  <dcterms:modified xsi:type="dcterms:W3CDTF">2023-02-21T12:44:00Z</dcterms:modified>
</cp:coreProperties>
</file>