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20C" w:rsidRPr="0029420C" w:rsidRDefault="0029420C" w:rsidP="0029420C">
      <w:pPr>
        <w:widowControl w:val="0"/>
        <w:spacing w:line="360" w:lineRule="atLeast"/>
        <w:ind w:firstLine="1296"/>
        <w:jc w:val="center"/>
        <w:textAlignment w:val="baseline"/>
        <w:rPr>
          <w:sz w:val="28"/>
          <w:szCs w:val="28"/>
        </w:rPr>
      </w:pPr>
      <w:bookmarkStart w:id="0" w:name="_top"/>
      <w:bookmarkEnd w:id="0"/>
      <w:proofErr w:type="gramStart"/>
      <w:r w:rsidRPr="0029420C">
        <w:rPr>
          <w:sz w:val="28"/>
          <w:szCs w:val="28"/>
        </w:rPr>
        <w:t>LIETUVOS RESPUBLIKOS FINANSŲ MINISTERIJA</w:t>
      </w:r>
      <w:proofErr w:type="gramEnd"/>
    </w:p>
    <w:p w:rsidR="0029420C" w:rsidRPr="0029420C" w:rsidRDefault="0029420C" w:rsidP="0029420C">
      <w:pPr>
        <w:widowControl w:val="0"/>
        <w:spacing w:line="360" w:lineRule="atLeast"/>
        <w:jc w:val="center"/>
        <w:textAlignment w:val="baseline"/>
        <w:rPr>
          <w:szCs w:val="24"/>
        </w:rPr>
      </w:pPr>
    </w:p>
    <w:p w:rsidR="0029420C" w:rsidRPr="0029420C" w:rsidRDefault="0029420C" w:rsidP="0029420C">
      <w:pPr>
        <w:shd w:val="clear" w:color="auto" w:fill="FFFFFF"/>
        <w:jc w:val="center"/>
        <w:rPr>
          <w:b/>
          <w:color w:val="000000"/>
          <w:szCs w:val="24"/>
        </w:rPr>
      </w:pPr>
      <w:r w:rsidRPr="0029420C">
        <w:rPr>
          <w:b/>
          <w:color w:val="000000"/>
          <w:szCs w:val="24"/>
        </w:rPr>
        <w:t xml:space="preserve">PASIŪLYMAS KEISTI 2014–2020 M. </w:t>
      </w:r>
      <w:proofErr w:type="gramStart"/>
      <w:r w:rsidRPr="0029420C">
        <w:rPr>
          <w:b/>
          <w:color w:val="000000"/>
          <w:szCs w:val="24"/>
        </w:rPr>
        <w:t>EUROPOS SĄJUNGOS</w:t>
      </w:r>
      <w:proofErr w:type="gramEnd"/>
      <w:r w:rsidRPr="0029420C">
        <w:rPr>
          <w:b/>
          <w:color w:val="000000"/>
          <w:szCs w:val="24"/>
        </w:rPr>
        <w:t xml:space="preserve"> FONDŲ INVESTICIJŲ VEIKSMŲ PROGRAMĄ</w:t>
      </w:r>
    </w:p>
    <w:p w:rsidR="0029420C" w:rsidRPr="0029420C" w:rsidRDefault="0029420C" w:rsidP="0029420C">
      <w:pPr>
        <w:widowControl w:val="0"/>
        <w:shd w:val="clear" w:color="auto" w:fill="FFFFFF"/>
        <w:jc w:val="center"/>
        <w:textAlignment w:val="baseline"/>
        <w:rPr>
          <w:color w:val="000000"/>
          <w:szCs w:val="24"/>
        </w:rPr>
      </w:pPr>
    </w:p>
    <w:p w:rsidR="0029420C" w:rsidRPr="0029420C" w:rsidRDefault="0029420C" w:rsidP="0029420C">
      <w:pPr>
        <w:widowControl w:val="0"/>
        <w:shd w:val="clear" w:color="auto" w:fill="FFFFFF"/>
        <w:jc w:val="center"/>
        <w:textAlignment w:val="baseline"/>
        <w:rPr>
          <w:color w:val="000000"/>
          <w:szCs w:val="24"/>
        </w:rPr>
      </w:pPr>
      <w:r>
        <w:rPr>
          <w:color w:val="000000"/>
          <w:szCs w:val="24"/>
        </w:rPr>
        <w:t>202</w:t>
      </w:r>
      <w:r w:rsidR="006E13BF">
        <w:rPr>
          <w:color w:val="000000"/>
          <w:szCs w:val="24"/>
        </w:rPr>
        <w:t>2</w:t>
      </w:r>
      <w:r w:rsidRPr="0029420C">
        <w:rPr>
          <w:color w:val="000000"/>
          <w:szCs w:val="24"/>
        </w:rPr>
        <w:t xml:space="preserve"> m. </w:t>
      </w:r>
      <w:r w:rsidR="005214A3">
        <w:rPr>
          <w:color w:val="000000"/>
          <w:szCs w:val="24"/>
        </w:rPr>
        <w:t>vasario</w:t>
      </w:r>
      <w:r w:rsidRPr="0029420C">
        <w:rPr>
          <w:color w:val="000000"/>
          <w:szCs w:val="24"/>
        </w:rPr>
        <w:t xml:space="preserve"> </w:t>
      </w:r>
      <w:r w:rsidR="005D1D4D">
        <w:rPr>
          <w:color w:val="000000"/>
          <w:szCs w:val="24"/>
        </w:rPr>
        <w:t>2</w:t>
      </w:r>
      <w:r w:rsidR="005214A3">
        <w:rPr>
          <w:color w:val="000000"/>
          <w:szCs w:val="24"/>
        </w:rPr>
        <w:t>2</w:t>
      </w:r>
      <w:r w:rsidRPr="0029420C">
        <w:rPr>
          <w:color w:val="000000"/>
          <w:szCs w:val="24"/>
        </w:rPr>
        <w:t xml:space="preserve"> d.</w:t>
      </w:r>
    </w:p>
    <w:p w:rsidR="0029420C" w:rsidRPr="0029420C" w:rsidRDefault="0029420C" w:rsidP="0029420C">
      <w:pPr>
        <w:widowControl w:val="0"/>
        <w:shd w:val="clear" w:color="auto" w:fill="FFFFFF"/>
        <w:jc w:val="center"/>
        <w:textAlignment w:val="baseline"/>
        <w:rPr>
          <w:color w:val="000000"/>
          <w:szCs w:val="24"/>
        </w:rPr>
      </w:pPr>
    </w:p>
    <w:p w:rsidR="00BD0DF6" w:rsidRPr="00BD0DF6" w:rsidRDefault="00BD0DF6" w:rsidP="00E92A8F">
      <w:pPr>
        <w:widowControl w:val="0"/>
        <w:numPr>
          <w:ilvl w:val="0"/>
          <w:numId w:val="1"/>
        </w:numPr>
        <w:shd w:val="clear" w:color="auto" w:fill="FFFFFF"/>
        <w:spacing w:before="120" w:after="120"/>
        <w:jc w:val="both"/>
        <w:textAlignment w:val="baseline"/>
        <w:rPr>
          <w:i/>
          <w:color w:val="000000"/>
          <w:szCs w:val="24"/>
        </w:rPr>
      </w:pPr>
      <w:r w:rsidRPr="00BD0DF6">
        <w:rPr>
          <w:i/>
          <w:color w:val="000000"/>
          <w:szCs w:val="24"/>
        </w:rPr>
        <w:t>Siūlymas pakeisti Veiksmų programos 1 skirsnio „Veiksmų programos indėlis į strategiją „Europa 2020“ 1.2 dalį „Finansinių asignavimų pagrindimas“ ir išdėstyti ją taip:</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Paskirstant 2014–2020 m. ES fondų lėšas, pirmiausiai, atsižvelgiama į 2014–2020 m. ES sanglaudos politikos reglamentuose numatytus teminės koncentracijos reikalavimus teminiams tikslams ir investavimo prioritetams bei į reikalavimus, taikomus dėl minimalių ESF) ir </w:t>
      </w:r>
      <w:proofErr w:type="spellStart"/>
      <w:r w:rsidRPr="00BD0DF6">
        <w:rPr>
          <w:rFonts w:eastAsia="Calibri"/>
          <w:bCs/>
          <w:szCs w:val="24"/>
        </w:rPr>
        <w:t>SaF</w:t>
      </w:r>
      <w:proofErr w:type="spellEnd"/>
      <w:r w:rsidRPr="00BD0DF6">
        <w:rPr>
          <w:rFonts w:eastAsia="Calibri"/>
          <w:bCs/>
          <w:szCs w:val="24"/>
        </w:rPr>
        <w:t xml:space="preserve"> dalių. </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Nustatant konkrečias finansines proporcijas, buvo vertinami pagrindiniai iššūkiai ir plėtros potencialas. Vertinant iššūkius, buvo atsižvelgta ne tik į Lietuvos, bet ir į visos ES ir pasaulines tendencijas, išdėstytas Lietuvos pažangos strategijoje „Lietuva 2030“, strategijoje „ES 2020“, Europos Vadovų Tarybos išvadose, konkrečiai valstybei narei skirtose rekomendacijose, nacionaliniuose strateginiuose dokumentuose, įvairiuose teminiuose vertinimuose, Pasaulio Banko, Ekonominio bendradarbiavimo ir plėtros organizacijos ir kitų pripažintų tarptautinių organizacijų, taip pat EK pozicijoje dėl Lietuvos ūkio ir atskirų sektorių plėtros perspektyvų ir kt. Kartu įvertinta, kokie pokyčiai būtini nacionaliniams strateginiams įsipareigojimams vykdyti (pavyzdžiui, likviduoti tam tikrų rodiklių atotrūkį nuo ES vidurkio arba pasiekti strategijos ES 2020 nacionalinio tikslo reikšmę).</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ES fondų lėšų nustatymas 2014–2020 m. ES sanglaudos politikos reglamentuose nustatytiems konkretiems teminiams tikslams atliktas, atsižvelgiant į Partnerystės sutarties 1.1. dalyje „Situacijos analizė, iššūkiai ir augimo potencialas“ nustatytus iššūkius bei augimo potencialą ir 1.3. dalyje „Kiekvieno teminio tikslo rezultatų kiekvieno fondo atžvilgiu santrauka“ </w:t>
      </w:r>
      <w:r w:rsidRPr="00BD0DF6">
        <w:rPr>
          <w:rFonts w:eastAsia="Calibri"/>
          <w:bCs/>
          <w:iCs/>
          <w:szCs w:val="24"/>
        </w:rPr>
        <w:t>investicijomis numatomus pasiekti rezultatus</w:t>
      </w:r>
      <w:r w:rsidRPr="00BD0DF6">
        <w:rPr>
          <w:rFonts w:eastAsia="Calibri"/>
          <w:bCs/>
          <w:szCs w:val="24"/>
        </w:rPr>
        <w:t xml:space="preserve">. </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1 teminiam tikslui numatoma </w:t>
      </w:r>
      <w:r w:rsidR="005C26CE" w:rsidRPr="005C26CE">
        <w:rPr>
          <w:rFonts w:eastAsia="Calibri"/>
          <w:b/>
          <w:bCs/>
          <w:szCs w:val="24"/>
        </w:rPr>
        <w:t>9,38</w:t>
      </w:r>
      <w:r w:rsidRPr="005C26CE">
        <w:rPr>
          <w:rFonts w:eastAsia="Calibri"/>
          <w:bCs/>
          <w:strike/>
          <w:szCs w:val="24"/>
        </w:rPr>
        <w:t>9,33</w:t>
      </w:r>
      <w:r w:rsidRPr="00BD0DF6">
        <w:rPr>
          <w:rFonts w:eastAsia="Calibri"/>
          <w:bCs/>
          <w:szCs w:val="24"/>
        </w:rPr>
        <w:t xml:space="preserve"> proc. ES fondų lėšų </w:t>
      </w:r>
      <w:proofErr w:type="gramStart"/>
      <w:r w:rsidRPr="00BD0DF6">
        <w:rPr>
          <w:rFonts w:eastAsia="Calibri"/>
          <w:bCs/>
          <w:szCs w:val="24"/>
        </w:rPr>
        <w:t>(</w:t>
      </w:r>
      <w:proofErr w:type="gramEnd"/>
      <w:r w:rsidRPr="00BD0DF6">
        <w:rPr>
          <w:rFonts w:eastAsia="Calibri"/>
          <w:bCs/>
          <w:szCs w:val="24"/>
        </w:rPr>
        <w:t xml:space="preserve">arba </w:t>
      </w:r>
      <w:r w:rsidR="00644923" w:rsidRPr="00644923">
        <w:rPr>
          <w:rFonts w:eastAsia="Calibri"/>
          <w:b/>
          <w:bCs/>
          <w:szCs w:val="24"/>
        </w:rPr>
        <w:t>17,91</w:t>
      </w:r>
      <w:r w:rsidRPr="00644923">
        <w:rPr>
          <w:rFonts w:eastAsia="Calibri"/>
          <w:bCs/>
          <w:strike/>
          <w:szCs w:val="24"/>
        </w:rPr>
        <w:t xml:space="preserve">17,81 </w:t>
      </w:r>
      <w:r w:rsidRPr="00BD0DF6">
        <w:rPr>
          <w:rFonts w:eastAsia="Calibri"/>
          <w:bCs/>
          <w:szCs w:val="24"/>
        </w:rPr>
        <w:t>proc. ERPF lėšų), kuriomis daugiausiai prisidedama prie investicijų į MTEP ir inovacijas skatinimą siekiant, kad Lietuvoje iki 2020 m. investicijos šioje srityje sudarytų 1,9 proc. BVP.</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2 teminiam tikslui numatoma 2,56 proc. ES fondų lėšų </w:t>
      </w:r>
      <w:proofErr w:type="gramStart"/>
      <w:r w:rsidRPr="00BD0DF6">
        <w:rPr>
          <w:rFonts w:eastAsia="Calibri"/>
          <w:bCs/>
          <w:szCs w:val="24"/>
        </w:rPr>
        <w:t>(</w:t>
      </w:r>
      <w:proofErr w:type="gramEnd"/>
      <w:r w:rsidRPr="00BD0DF6">
        <w:rPr>
          <w:rFonts w:eastAsia="Calibri"/>
          <w:bCs/>
          <w:szCs w:val="24"/>
        </w:rPr>
        <w:t>arba apie 4,89 proc. ERPF lėšų), kuriomis atsižvelgiant į strategijos „ES 2020“ pavyzdinės iniciatyvos „Skaitmeninės darbotvarkės“ tikslus bus siekiama užtikrinti plačiajuosčio ryšio prieinamumą visiems gyventojams, plėtoti gyventojų skaitmeninį raštingumą, plėtoti įvairias el. paslaugas ir el. sprendimus.</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3 teminiam tikslui numatoma 8,06 proc. ES fondų lėšų </w:t>
      </w:r>
      <w:proofErr w:type="gramStart"/>
      <w:r w:rsidRPr="00BD0DF6">
        <w:rPr>
          <w:rFonts w:eastAsia="Calibri"/>
          <w:bCs/>
          <w:szCs w:val="24"/>
        </w:rPr>
        <w:t>(</w:t>
      </w:r>
      <w:proofErr w:type="gramEnd"/>
      <w:r w:rsidRPr="00BD0DF6">
        <w:rPr>
          <w:rFonts w:eastAsia="Calibri"/>
          <w:bCs/>
          <w:szCs w:val="24"/>
        </w:rPr>
        <w:t xml:space="preserve">arba apie 15,38 proc. ERPF lėšų), kurios daugiausiai didins MVĮ konkurencingumą, produktyvumą ir </w:t>
      </w:r>
      <w:proofErr w:type="spellStart"/>
      <w:r w:rsidRPr="00BD0DF6">
        <w:rPr>
          <w:rFonts w:eastAsia="Calibri"/>
          <w:bCs/>
          <w:szCs w:val="24"/>
        </w:rPr>
        <w:t>tarptautiškumą</w:t>
      </w:r>
      <w:proofErr w:type="spellEnd"/>
      <w:r w:rsidRPr="00BD0DF6">
        <w:rPr>
          <w:rFonts w:eastAsia="Calibri"/>
          <w:bCs/>
          <w:szCs w:val="24"/>
        </w:rPr>
        <w:t>, padės užtikrinti finansavimo prieinamumą ir darnų išteklių naudojimą.</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4 teminiam tikslui numatoma apie </w:t>
      </w:r>
      <w:r w:rsidR="005C26CE" w:rsidRPr="005C26CE">
        <w:rPr>
          <w:rFonts w:eastAsia="Calibri"/>
          <w:b/>
          <w:bCs/>
          <w:szCs w:val="24"/>
        </w:rPr>
        <w:t>12,2</w:t>
      </w:r>
      <w:r w:rsidR="000D1558">
        <w:rPr>
          <w:rFonts w:eastAsia="Calibri"/>
          <w:b/>
          <w:bCs/>
          <w:szCs w:val="24"/>
        </w:rPr>
        <w:t>6</w:t>
      </w:r>
      <w:r w:rsidRPr="005C26CE">
        <w:rPr>
          <w:rFonts w:eastAsia="Calibri"/>
          <w:strike/>
          <w:color w:val="000000"/>
          <w:szCs w:val="24"/>
        </w:rPr>
        <w:t xml:space="preserve">12,56 </w:t>
      </w:r>
      <w:r w:rsidRPr="00BD0DF6">
        <w:rPr>
          <w:rFonts w:eastAsia="Calibri"/>
          <w:bCs/>
          <w:szCs w:val="24"/>
        </w:rPr>
        <w:t xml:space="preserve">proc. ES fondų lėšų </w:t>
      </w:r>
      <w:proofErr w:type="gramStart"/>
      <w:r w:rsidRPr="00BD0DF6">
        <w:rPr>
          <w:rFonts w:eastAsia="Calibri"/>
          <w:bCs/>
          <w:szCs w:val="24"/>
        </w:rPr>
        <w:t>(</w:t>
      </w:r>
      <w:proofErr w:type="gramEnd"/>
      <w:r w:rsidRPr="00BD0DF6">
        <w:rPr>
          <w:rFonts w:eastAsia="Calibri"/>
          <w:bCs/>
          <w:szCs w:val="24"/>
        </w:rPr>
        <w:t xml:space="preserve">arba apie </w:t>
      </w:r>
      <w:r w:rsidR="00644923" w:rsidRPr="00644923">
        <w:rPr>
          <w:rFonts w:eastAsia="Calibri"/>
          <w:b/>
          <w:bCs/>
          <w:szCs w:val="24"/>
        </w:rPr>
        <w:t>13,5</w:t>
      </w:r>
      <w:r w:rsidR="00644923">
        <w:rPr>
          <w:rFonts w:eastAsia="Calibri"/>
          <w:bCs/>
          <w:szCs w:val="24"/>
        </w:rPr>
        <w:t>1</w:t>
      </w:r>
      <w:r w:rsidRPr="00644923">
        <w:rPr>
          <w:rFonts w:eastAsia="Calibri"/>
          <w:bCs/>
          <w:strike/>
          <w:szCs w:val="24"/>
        </w:rPr>
        <w:t xml:space="preserve">14,10 </w:t>
      </w:r>
      <w:r w:rsidRPr="00BD0DF6">
        <w:rPr>
          <w:rFonts w:eastAsia="Calibri"/>
          <w:bCs/>
          <w:szCs w:val="24"/>
        </w:rPr>
        <w:t xml:space="preserve">proc. ERPF lėšų ir </w:t>
      </w:r>
      <w:r w:rsidRPr="00BD0DF6">
        <w:rPr>
          <w:rFonts w:eastAsia="Calibri"/>
          <w:color w:val="000000"/>
          <w:szCs w:val="24"/>
        </w:rPr>
        <w:t xml:space="preserve">17,87 </w:t>
      </w:r>
      <w:r w:rsidRPr="00BD0DF6">
        <w:rPr>
          <w:rFonts w:eastAsia="Calibri"/>
          <w:bCs/>
          <w:szCs w:val="24"/>
        </w:rPr>
        <w:t xml:space="preserve">proc. </w:t>
      </w:r>
      <w:proofErr w:type="spellStart"/>
      <w:r w:rsidRPr="00BD0DF6">
        <w:rPr>
          <w:rFonts w:eastAsia="Calibri"/>
          <w:bCs/>
          <w:szCs w:val="24"/>
        </w:rPr>
        <w:t>SaF</w:t>
      </w:r>
      <w:proofErr w:type="spellEnd"/>
      <w:r w:rsidRPr="00BD0DF6">
        <w:rPr>
          <w:rFonts w:eastAsia="Calibri"/>
          <w:bCs/>
          <w:szCs w:val="24"/>
        </w:rPr>
        <w:t xml:space="preserve"> lėšų), kurios turėtų daugiausiai prisidės prie NRP siekio, kad iki 2020 m. iš AIE pagaminama energija sudarytų 23 proc. Be to, siekiama, kad 17 proc. padidėtų energijos vartojimo efektyvumas ir iki ne daugiau kaip + 15 proc. sumažėtų išmetamų šiltnamio efektą sukeliančių dujų kiekis.</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5 teminiam tikslui numatoma apie 1,74 proc. ES fondų lėšų </w:t>
      </w:r>
      <w:proofErr w:type="gramStart"/>
      <w:r w:rsidRPr="00BD0DF6">
        <w:rPr>
          <w:rFonts w:eastAsia="Calibri"/>
          <w:bCs/>
          <w:szCs w:val="24"/>
        </w:rPr>
        <w:t>(</w:t>
      </w:r>
      <w:proofErr w:type="gramEnd"/>
      <w:r w:rsidRPr="00BD0DF6">
        <w:rPr>
          <w:rFonts w:eastAsia="Calibri"/>
          <w:bCs/>
          <w:szCs w:val="24"/>
        </w:rPr>
        <w:t xml:space="preserve">arba 0,48 proc. ERPF lėšų ir apie 5,14 proc. </w:t>
      </w:r>
      <w:proofErr w:type="spellStart"/>
      <w:r w:rsidRPr="00BD0DF6">
        <w:rPr>
          <w:rFonts w:eastAsia="Calibri"/>
          <w:bCs/>
          <w:szCs w:val="24"/>
        </w:rPr>
        <w:t>SaF</w:t>
      </w:r>
      <w:proofErr w:type="spellEnd"/>
      <w:r w:rsidRPr="00BD0DF6">
        <w:rPr>
          <w:rFonts w:eastAsia="Calibri"/>
          <w:bCs/>
          <w:szCs w:val="24"/>
        </w:rPr>
        <w:t xml:space="preserve"> lėšų), kurios padės sustiprinti atsparumo klimato kaitos keliamiems pavojams ir stichinių nelaimių prevencijos pajėgumus bei sustiprins klimato kaitai jautriausių Lietuvos teritorijos dalių aplinkos atsparumą klimato kaitai.</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6 teminiam tikslui numatoma beveik </w:t>
      </w:r>
      <w:r w:rsidR="00644923" w:rsidRPr="00644923">
        <w:rPr>
          <w:rFonts w:eastAsia="Calibri"/>
          <w:b/>
          <w:bCs/>
          <w:szCs w:val="24"/>
        </w:rPr>
        <w:t>11,31</w:t>
      </w:r>
      <w:r w:rsidRPr="00644923">
        <w:rPr>
          <w:rFonts w:eastAsia="Calibri"/>
          <w:strike/>
          <w:color w:val="000000"/>
          <w:szCs w:val="24"/>
        </w:rPr>
        <w:t xml:space="preserve">11,21 </w:t>
      </w:r>
      <w:r w:rsidRPr="00BD0DF6">
        <w:rPr>
          <w:rFonts w:eastAsia="Calibri"/>
          <w:bCs/>
          <w:szCs w:val="24"/>
        </w:rPr>
        <w:t xml:space="preserve">proc. ES fondų lėšų </w:t>
      </w:r>
      <w:proofErr w:type="gramStart"/>
      <w:r w:rsidRPr="00BD0DF6">
        <w:rPr>
          <w:rFonts w:eastAsia="Calibri"/>
          <w:bCs/>
          <w:szCs w:val="24"/>
        </w:rPr>
        <w:t>(</w:t>
      </w:r>
      <w:proofErr w:type="gramEnd"/>
      <w:r w:rsidRPr="00BD0DF6">
        <w:rPr>
          <w:rFonts w:eastAsia="Calibri"/>
          <w:bCs/>
          <w:szCs w:val="24"/>
        </w:rPr>
        <w:t xml:space="preserve">arba </w:t>
      </w:r>
      <w:r w:rsidR="00644923" w:rsidRPr="00644923">
        <w:rPr>
          <w:rFonts w:eastAsia="Calibri"/>
          <w:b/>
          <w:bCs/>
          <w:szCs w:val="24"/>
        </w:rPr>
        <w:t>5,09</w:t>
      </w:r>
      <w:r w:rsidRPr="00644923">
        <w:rPr>
          <w:rFonts w:eastAsia="Calibri"/>
          <w:bCs/>
          <w:strike/>
          <w:szCs w:val="24"/>
        </w:rPr>
        <w:t xml:space="preserve">4,90 </w:t>
      </w:r>
      <w:r w:rsidRPr="00BD0DF6">
        <w:rPr>
          <w:rFonts w:eastAsia="Calibri"/>
          <w:bCs/>
          <w:szCs w:val="24"/>
        </w:rPr>
        <w:t xml:space="preserve">proc. ERPF lėšų ir apie </w:t>
      </w:r>
      <w:r w:rsidRPr="00BD0DF6">
        <w:rPr>
          <w:rFonts w:eastAsia="Calibri"/>
          <w:color w:val="000000"/>
          <w:szCs w:val="24"/>
        </w:rPr>
        <w:t xml:space="preserve">29,81 </w:t>
      </w:r>
      <w:r w:rsidRPr="00BD0DF6">
        <w:rPr>
          <w:rFonts w:eastAsia="Calibri"/>
          <w:bCs/>
          <w:szCs w:val="24"/>
        </w:rPr>
        <w:t xml:space="preserve">proc. </w:t>
      </w:r>
      <w:proofErr w:type="spellStart"/>
      <w:r w:rsidRPr="00BD0DF6">
        <w:rPr>
          <w:rFonts w:eastAsia="Calibri"/>
          <w:bCs/>
          <w:szCs w:val="24"/>
        </w:rPr>
        <w:t>SaF</w:t>
      </w:r>
      <w:proofErr w:type="spellEnd"/>
      <w:r w:rsidRPr="00BD0DF6">
        <w:rPr>
          <w:rFonts w:eastAsia="Calibri"/>
          <w:bCs/>
          <w:szCs w:val="24"/>
        </w:rPr>
        <w:t xml:space="preserve"> lėšų), kurios padės įvykdyti ES aplinkos </w:t>
      </w:r>
      <w:proofErr w:type="spellStart"/>
      <w:r w:rsidRPr="00BD0DF6">
        <w:rPr>
          <w:rFonts w:eastAsia="Calibri"/>
          <w:bCs/>
          <w:i/>
          <w:szCs w:val="24"/>
        </w:rPr>
        <w:t>acquis</w:t>
      </w:r>
      <w:proofErr w:type="spellEnd"/>
      <w:r w:rsidRPr="00BD0DF6">
        <w:rPr>
          <w:rFonts w:eastAsia="Calibri"/>
          <w:bCs/>
          <w:szCs w:val="24"/>
        </w:rPr>
        <w:t xml:space="preserve"> reikalavimus atliekų ir vandens srityje, prisidės prie oro kokybės gerinimo ir biologinės įvairovės išsaugojimo, padės vystyti gamtos ir kultūros paveldo apsaugą, propagavimą ir vystymą bei apleistų teritorijų sutvarkymą.</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lastRenderedPageBreak/>
        <w:t xml:space="preserve">7 teminiam tikslui numatoma 15,56 proc. ES fondų lėšų </w:t>
      </w:r>
      <w:proofErr w:type="gramStart"/>
      <w:r w:rsidRPr="00BD0DF6">
        <w:rPr>
          <w:rFonts w:eastAsia="Calibri"/>
          <w:bCs/>
          <w:szCs w:val="24"/>
        </w:rPr>
        <w:t>(</w:t>
      </w:r>
      <w:proofErr w:type="gramEnd"/>
      <w:r w:rsidRPr="00BD0DF6">
        <w:rPr>
          <w:rFonts w:eastAsia="Calibri"/>
          <w:bCs/>
          <w:szCs w:val="24"/>
        </w:rPr>
        <w:t xml:space="preserve">arba beveik 8,67 proc. ERPF lėšų ir apie 37,98 proc. </w:t>
      </w:r>
      <w:proofErr w:type="spellStart"/>
      <w:r w:rsidRPr="00BD0DF6">
        <w:rPr>
          <w:rFonts w:eastAsia="Calibri"/>
          <w:bCs/>
          <w:szCs w:val="24"/>
        </w:rPr>
        <w:t>SaF</w:t>
      </w:r>
      <w:proofErr w:type="spellEnd"/>
      <w:r w:rsidRPr="00BD0DF6">
        <w:rPr>
          <w:rFonts w:eastAsia="Calibri"/>
          <w:bCs/>
          <w:szCs w:val="24"/>
        </w:rPr>
        <w:t xml:space="preserve"> lėšų), kuriomis atsižvelgiant į strategiją „ES 2020“ ir pavyzdinę iniciatyvą „Tausiai išteklius naudojanti Europa“ bus šalinamos kliūtys pagrindinėse tinklo infrastruktūrose, modernizuojant esminę ekonominę infrastruktūrą. Transporto srityje numatom vystyti skirtingų transporto rūšių suderinamumą ir tinklo pasiekiamumą, o atsižvelgiant į 2014 m ES Tarybos rekomendacijas bus plėtojama elektros energijos ir dujų tinklų jungtys.</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8 teminiam tikslui numatoma </w:t>
      </w:r>
      <w:r w:rsidR="00F80391" w:rsidRPr="00F80391">
        <w:rPr>
          <w:rFonts w:eastAsia="Calibri"/>
          <w:b/>
          <w:bCs/>
          <w:szCs w:val="24"/>
        </w:rPr>
        <w:t>12,04</w:t>
      </w:r>
      <w:r w:rsidRPr="00F80391">
        <w:rPr>
          <w:rFonts w:eastAsia="Calibri"/>
          <w:bCs/>
          <w:strike/>
          <w:szCs w:val="24"/>
        </w:rPr>
        <w:t>11,89</w:t>
      </w:r>
      <w:r w:rsidRPr="00BD0DF6">
        <w:rPr>
          <w:rFonts w:eastAsia="Calibri"/>
          <w:bCs/>
          <w:szCs w:val="24"/>
        </w:rPr>
        <w:t xml:space="preserve"> proc. ES fondų lėšų </w:t>
      </w:r>
      <w:proofErr w:type="gramStart"/>
      <w:r w:rsidRPr="00BD0DF6">
        <w:rPr>
          <w:rFonts w:eastAsia="Calibri"/>
          <w:bCs/>
          <w:szCs w:val="24"/>
        </w:rPr>
        <w:t>(</w:t>
      </w:r>
      <w:proofErr w:type="gramEnd"/>
      <w:r w:rsidRPr="00BD0DF6">
        <w:rPr>
          <w:rFonts w:eastAsia="Calibri"/>
          <w:bCs/>
          <w:szCs w:val="24"/>
        </w:rPr>
        <w:t xml:space="preserve">arba </w:t>
      </w:r>
      <w:r w:rsidR="00644923" w:rsidRPr="00644923">
        <w:rPr>
          <w:rFonts w:eastAsia="Calibri"/>
          <w:b/>
          <w:bCs/>
          <w:szCs w:val="24"/>
        </w:rPr>
        <w:t>11,14</w:t>
      </w:r>
      <w:r w:rsidRPr="00644923">
        <w:rPr>
          <w:rFonts w:eastAsia="Calibri"/>
          <w:bCs/>
          <w:strike/>
          <w:szCs w:val="24"/>
        </w:rPr>
        <w:t>10,85</w:t>
      </w:r>
      <w:r w:rsidRPr="00BD0DF6">
        <w:rPr>
          <w:rFonts w:eastAsia="Calibri"/>
          <w:bCs/>
          <w:szCs w:val="24"/>
        </w:rPr>
        <w:t xml:space="preserve"> proc. ERPF lėšų ir apie 29,92 proc. ESF lėšų), kurios prisidės prie NRP nustatyto Lietuvos nacionalinio tikslo – iki 2020 m. padidinti gyventojų užimtumą iki 72,8 proc. ir kartu prie miestų plėtros netolygumų šalinimo, kad miestų ar atskirų jų teritorijų dalių turimas potencialas būtų veiksmingai panaudotas. Atsižvelgiant į 2014 m. ES Tarybos rekomendacijas, bus tikslingiau taikomos aktyvios darbo rinkos politikos priemonės. Taip pat pagal šį teminį tikslą bus investuojami jaunimo užimtumo iniciatyvai numatyti specialūs asignavimai. </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9 teminiam tikslui numatoma </w:t>
      </w:r>
      <w:r w:rsidR="00F80391" w:rsidRPr="00F80391">
        <w:rPr>
          <w:rFonts w:eastAsia="Calibri"/>
          <w:b/>
          <w:bCs/>
          <w:szCs w:val="24"/>
        </w:rPr>
        <w:t>8,</w:t>
      </w:r>
      <w:r w:rsidR="000D1558">
        <w:rPr>
          <w:rFonts w:eastAsia="Calibri"/>
          <w:b/>
          <w:bCs/>
          <w:szCs w:val="24"/>
        </w:rPr>
        <w:t>8</w:t>
      </w:r>
      <w:r w:rsidRPr="00F80391">
        <w:rPr>
          <w:rFonts w:eastAsia="Calibri"/>
          <w:bCs/>
          <w:strike/>
          <w:szCs w:val="24"/>
        </w:rPr>
        <w:t>8,51</w:t>
      </w:r>
      <w:r w:rsidRPr="00BD0DF6">
        <w:rPr>
          <w:rFonts w:eastAsia="Calibri"/>
          <w:bCs/>
          <w:szCs w:val="24"/>
        </w:rPr>
        <w:t xml:space="preserve"> proc. ES fondų lėšų </w:t>
      </w:r>
      <w:proofErr w:type="gramStart"/>
      <w:r w:rsidRPr="00BD0DF6">
        <w:rPr>
          <w:rFonts w:eastAsia="Calibri"/>
          <w:bCs/>
          <w:szCs w:val="24"/>
        </w:rPr>
        <w:t>(</w:t>
      </w:r>
      <w:proofErr w:type="gramEnd"/>
      <w:r w:rsidR="00644923" w:rsidRPr="00644923">
        <w:rPr>
          <w:rFonts w:eastAsia="Calibri"/>
          <w:b/>
          <w:bCs/>
          <w:szCs w:val="24"/>
        </w:rPr>
        <w:t>9,82</w:t>
      </w:r>
      <w:r w:rsidRPr="00644923">
        <w:rPr>
          <w:rFonts w:eastAsia="Calibri"/>
          <w:bCs/>
          <w:strike/>
          <w:szCs w:val="24"/>
        </w:rPr>
        <w:t xml:space="preserve">9,71 </w:t>
      </w:r>
      <w:r w:rsidRPr="00BD0DF6">
        <w:rPr>
          <w:rFonts w:eastAsia="Calibri"/>
          <w:bCs/>
          <w:szCs w:val="24"/>
        </w:rPr>
        <w:t xml:space="preserve">proc. ERPF lėšų ir </w:t>
      </w:r>
      <w:r w:rsidR="00644923" w:rsidRPr="00644923">
        <w:rPr>
          <w:rFonts w:eastAsia="Calibri"/>
          <w:b/>
          <w:bCs/>
          <w:szCs w:val="24"/>
        </w:rPr>
        <w:t>20,</w:t>
      </w:r>
      <w:r w:rsidR="000D1558">
        <w:rPr>
          <w:rFonts w:eastAsia="Calibri"/>
          <w:b/>
          <w:bCs/>
          <w:szCs w:val="24"/>
        </w:rPr>
        <w:t>62</w:t>
      </w:r>
      <w:r w:rsidRPr="00644923">
        <w:rPr>
          <w:rFonts w:eastAsia="Calibri"/>
          <w:bCs/>
          <w:strike/>
          <w:szCs w:val="24"/>
        </w:rPr>
        <w:t xml:space="preserve">19,34 </w:t>
      </w:r>
      <w:r w:rsidRPr="00BD0DF6">
        <w:rPr>
          <w:rFonts w:eastAsia="Calibri"/>
          <w:bCs/>
          <w:szCs w:val="24"/>
        </w:rPr>
        <w:t>proc. ESF lėšų), kuriomis bus prisidedama prie NRP nustatyto Lietuvos nacionalinio tikslo – iki 2020 m. sumažinti skurdo arba atskirties riziką patiriančių žmonių iki ne daugiau kaip 814 tūkst. Atsižvelgiant į 2014 m. ES Tarybos rekomendacijas, bus įgyvendinamos konkrečias priemonės, skirtos skurdui ir socialinei atskirčiai mažinti.</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10 teminiam tikslui numatoma apie </w:t>
      </w:r>
      <w:r w:rsidR="00F80391" w:rsidRPr="00F80391">
        <w:rPr>
          <w:rFonts w:eastAsia="Calibri"/>
          <w:b/>
          <w:bCs/>
          <w:szCs w:val="24"/>
        </w:rPr>
        <w:t>9,3</w:t>
      </w:r>
      <w:r w:rsidR="00F6513B">
        <w:rPr>
          <w:rFonts w:eastAsia="Calibri"/>
          <w:b/>
          <w:bCs/>
          <w:szCs w:val="24"/>
        </w:rPr>
        <w:t>2</w:t>
      </w:r>
      <w:r w:rsidRPr="00F80391">
        <w:rPr>
          <w:rFonts w:eastAsia="Calibri"/>
          <w:bCs/>
          <w:strike/>
          <w:szCs w:val="24"/>
        </w:rPr>
        <w:t xml:space="preserve">9,41 </w:t>
      </w:r>
      <w:r w:rsidRPr="00BD0DF6">
        <w:rPr>
          <w:rFonts w:eastAsia="Calibri"/>
          <w:bCs/>
          <w:szCs w:val="24"/>
        </w:rPr>
        <w:t xml:space="preserve">proc. ES fondų lėšų </w:t>
      </w:r>
      <w:proofErr w:type="gramStart"/>
      <w:r w:rsidRPr="00BD0DF6">
        <w:rPr>
          <w:rFonts w:eastAsia="Calibri"/>
          <w:bCs/>
          <w:szCs w:val="24"/>
        </w:rPr>
        <w:t>(</w:t>
      </w:r>
      <w:proofErr w:type="gramEnd"/>
      <w:r w:rsidRPr="00BD0DF6">
        <w:rPr>
          <w:rFonts w:eastAsia="Calibri"/>
          <w:bCs/>
          <w:szCs w:val="24"/>
        </w:rPr>
        <w:t xml:space="preserve">apie </w:t>
      </w:r>
      <w:r w:rsidR="00644923" w:rsidRPr="00644923">
        <w:rPr>
          <w:rFonts w:eastAsia="Calibri"/>
          <w:b/>
          <w:bCs/>
          <w:szCs w:val="24"/>
        </w:rPr>
        <w:t>5,55</w:t>
      </w:r>
      <w:r w:rsidRPr="00644923">
        <w:rPr>
          <w:rFonts w:eastAsia="Calibri"/>
          <w:bCs/>
          <w:strike/>
          <w:szCs w:val="24"/>
        </w:rPr>
        <w:t xml:space="preserve">5,66 </w:t>
      </w:r>
      <w:r w:rsidRPr="00BD0DF6">
        <w:rPr>
          <w:rFonts w:eastAsia="Calibri"/>
          <w:bCs/>
          <w:szCs w:val="24"/>
        </w:rPr>
        <w:t xml:space="preserve">proc. ERPF lėšų ir apie </w:t>
      </w:r>
      <w:r w:rsidR="00644923" w:rsidRPr="00644923">
        <w:rPr>
          <w:rFonts w:eastAsia="Calibri"/>
          <w:b/>
          <w:bCs/>
          <w:szCs w:val="24"/>
        </w:rPr>
        <w:t>36,</w:t>
      </w:r>
      <w:r w:rsidR="000D1558">
        <w:rPr>
          <w:rFonts w:eastAsia="Calibri"/>
          <w:b/>
          <w:bCs/>
          <w:szCs w:val="24"/>
        </w:rPr>
        <w:t>16</w:t>
      </w:r>
      <w:r w:rsidRPr="00644923">
        <w:rPr>
          <w:rFonts w:eastAsia="Calibri"/>
          <w:bCs/>
          <w:strike/>
          <w:szCs w:val="24"/>
        </w:rPr>
        <w:t xml:space="preserve">36,36 </w:t>
      </w:r>
      <w:r w:rsidRPr="00BD0DF6">
        <w:rPr>
          <w:rFonts w:eastAsia="Calibri"/>
          <w:bCs/>
          <w:szCs w:val="24"/>
        </w:rPr>
        <w:t xml:space="preserve">proc. ESF lėšų), kurios labiausiai prisidės prie Lietuvos nacionalinio tikslo – kad iki 2020 m. aukštąjį arba jam prilygstantį išsilavinimą turėtų ne mažiau kaip 47,9 proc. 30–34 metų gyventojų, o mokyklos nebaigusių asmenų skaičius būtų mažesnis nei 9 proc. </w:t>
      </w:r>
    </w:p>
    <w:p w:rsidR="00BD0DF6" w:rsidRPr="00BD0DF6" w:rsidRDefault="00BD0DF6" w:rsidP="00BD0DF6">
      <w:pPr>
        <w:autoSpaceDE w:val="0"/>
        <w:autoSpaceDN w:val="0"/>
        <w:adjustRightInd w:val="0"/>
        <w:ind w:firstLine="624"/>
        <w:jc w:val="both"/>
        <w:rPr>
          <w:rFonts w:eastAsia="Calibri"/>
          <w:bCs/>
          <w:iCs/>
          <w:szCs w:val="24"/>
        </w:rPr>
      </w:pPr>
      <w:r w:rsidRPr="00BD0DF6">
        <w:rPr>
          <w:rFonts w:eastAsia="Calibri"/>
          <w:bCs/>
          <w:szCs w:val="24"/>
        </w:rPr>
        <w:t xml:space="preserve">11 teminiam tikslui numatoma </w:t>
      </w:r>
      <w:r w:rsidR="00F80391" w:rsidRPr="00F80391">
        <w:rPr>
          <w:rFonts w:eastAsia="Calibri"/>
          <w:b/>
          <w:bCs/>
          <w:szCs w:val="24"/>
        </w:rPr>
        <w:t>apie</w:t>
      </w:r>
      <w:r w:rsidR="00F80391">
        <w:rPr>
          <w:rFonts w:eastAsia="Calibri"/>
          <w:bCs/>
          <w:szCs w:val="24"/>
        </w:rPr>
        <w:t xml:space="preserve"> </w:t>
      </w:r>
      <w:r w:rsidRPr="00F80391">
        <w:rPr>
          <w:rFonts w:eastAsia="Calibri"/>
          <w:bCs/>
          <w:strike/>
          <w:szCs w:val="24"/>
        </w:rPr>
        <w:t>daugiau nei</w:t>
      </w:r>
      <w:r w:rsidRPr="00BD0DF6">
        <w:rPr>
          <w:rFonts w:eastAsia="Calibri"/>
          <w:bCs/>
          <w:szCs w:val="24"/>
        </w:rPr>
        <w:t xml:space="preserve"> </w:t>
      </w:r>
      <w:r w:rsidR="00F80391" w:rsidRPr="00F80391">
        <w:rPr>
          <w:rFonts w:eastAsia="Calibri"/>
          <w:b/>
          <w:bCs/>
          <w:szCs w:val="24"/>
        </w:rPr>
        <w:t>1,38</w:t>
      </w:r>
      <w:r w:rsidRPr="00F80391">
        <w:rPr>
          <w:rFonts w:eastAsia="Calibri"/>
          <w:bCs/>
          <w:strike/>
          <w:szCs w:val="24"/>
        </w:rPr>
        <w:t>1,53</w:t>
      </w:r>
      <w:r w:rsidRPr="00BD0DF6">
        <w:rPr>
          <w:rFonts w:eastAsia="Calibri"/>
          <w:bCs/>
          <w:szCs w:val="24"/>
        </w:rPr>
        <w:t xml:space="preserve"> proc. ES fondų lėšų </w:t>
      </w:r>
      <w:proofErr w:type="gramStart"/>
      <w:r w:rsidRPr="00BD0DF6">
        <w:rPr>
          <w:rFonts w:eastAsia="Calibri"/>
          <w:bCs/>
          <w:szCs w:val="24"/>
        </w:rPr>
        <w:t>(</w:t>
      </w:r>
      <w:proofErr w:type="gramEnd"/>
      <w:r w:rsidR="000D1558" w:rsidRPr="000D1558">
        <w:rPr>
          <w:rFonts w:eastAsia="Calibri"/>
          <w:b/>
          <w:bCs/>
          <w:szCs w:val="24"/>
        </w:rPr>
        <w:t>7,78</w:t>
      </w:r>
      <w:r w:rsidRPr="000D1558">
        <w:rPr>
          <w:rFonts w:eastAsia="Calibri"/>
          <w:bCs/>
          <w:strike/>
          <w:szCs w:val="24"/>
        </w:rPr>
        <w:t>8,62</w:t>
      </w:r>
      <w:r w:rsidRPr="00BD0DF6">
        <w:rPr>
          <w:rFonts w:eastAsia="Calibri"/>
          <w:bCs/>
          <w:szCs w:val="24"/>
        </w:rPr>
        <w:t xml:space="preserve"> proc. ESF lėšų), kurios </w:t>
      </w:r>
      <w:r w:rsidRPr="00BD0DF6">
        <w:rPr>
          <w:rFonts w:eastAsia="Calibri"/>
          <w:bCs/>
          <w:iCs/>
          <w:szCs w:val="24"/>
        </w:rPr>
        <w:t>skiriamos viešojo valdymo institucijų veiklos efektyvumui didinti, nacionalinėms viešojo valdymo reformoms parengti ir vykdyti bei 2014 m. ES Tarybos rekomendacijai dėl valstybės valdomų įmonių reformai įgyvendinti.</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w:t>
      </w:r>
      <w:proofErr w:type="spellStart"/>
      <w:r w:rsidRPr="00BD0DF6">
        <w:rPr>
          <w:rFonts w:eastAsia="Calibri"/>
          <w:bCs/>
          <w:szCs w:val="24"/>
        </w:rPr>
        <w:t>React</w:t>
      </w:r>
      <w:proofErr w:type="spellEnd"/>
      <w:r w:rsidRPr="00BD0DF6">
        <w:rPr>
          <w:rFonts w:eastAsia="Calibri"/>
          <w:bCs/>
          <w:szCs w:val="24"/>
        </w:rPr>
        <w:t xml:space="preserve">–EU“ teminiam tikslui numatoma apie 4,61 proc. ES fondų lėšų </w:t>
      </w:r>
      <w:proofErr w:type="gramStart"/>
      <w:r w:rsidRPr="00BD0DF6">
        <w:rPr>
          <w:rFonts w:eastAsia="Calibri"/>
          <w:bCs/>
          <w:szCs w:val="24"/>
        </w:rPr>
        <w:t>(</w:t>
      </w:r>
      <w:proofErr w:type="gramEnd"/>
      <w:r w:rsidRPr="00BD0DF6">
        <w:rPr>
          <w:rFonts w:eastAsia="Calibri"/>
          <w:bCs/>
          <w:szCs w:val="24"/>
        </w:rPr>
        <w:t xml:space="preserve">7,55 proc. ERPF lėšų ir 3,69 proc. ESF lėšų), kurios skiriamos ekonomikos ir verslo </w:t>
      </w:r>
      <w:proofErr w:type="spellStart"/>
      <w:r w:rsidRPr="00BD0DF6">
        <w:rPr>
          <w:rFonts w:eastAsia="Calibri"/>
          <w:bCs/>
          <w:szCs w:val="24"/>
        </w:rPr>
        <w:t>skaitmeninimo</w:t>
      </w:r>
      <w:proofErr w:type="spellEnd"/>
      <w:r w:rsidRPr="00BD0DF6">
        <w:rPr>
          <w:rFonts w:eastAsia="Calibri"/>
          <w:bCs/>
          <w:szCs w:val="24"/>
        </w:rPr>
        <w:t xml:space="preserve">, MTEP ir inovacijų plėtrai, sveikatos sistemos atsparumo didinimui, diegiant </w:t>
      </w:r>
      <w:proofErr w:type="spellStart"/>
      <w:r w:rsidRPr="00BD0DF6">
        <w:rPr>
          <w:rFonts w:eastAsia="Calibri"/>
          <w:bCs/>
          <w:szCs w:val="24"/>
        </w:rPr>
        <w:t>inovatyvius</w:t>
      </w:r>
      <w:proofErr w:type="spellEnd"/>
      <w:r w:rsidRPr="00BD0DF6">
        <w:rPr>
          <w:rFonts w:eastAsia="Calibri"/>
          <w:bCs/>
          <w:szCs w:val="24"/>
        </w:rPr>
        <w:t xml:space="preserve"> sprendimus, klimato kaitos švelninimui, energetikos efektyvumui ir AEI plėtrai didinti. Šiomis investicijomis bus prisidedama prie Lietuvos Respublikos Vyriausybės patvirtinto Ateities ekonomikos DNR plano tikslų, 2020 m. ES Tarybos rekomendacijų bei Europos pavyzdinių iniciatyvų įgyvendinimo. Lėšos taip pat bus skiriamos žmogiškiesiems ištekliams stiprinti, jų kvalifikacijai kelti, kompetencijoms ugdyti ir perkvalifikuoti, didinant jų įsitraukimą į darbo rinką. Šiomis investicijomis bus prisidedama prie 2020 m. ES Tarybos rekomendacijų bei Europos pavyzdinių iniciatyvų įgyvendinimo.</w:t>
      </w:r>
    </w:p>
    <w:p w:rsidR="00BD0DF6" w:rsidRPr="00BD0DF6" w:rsidRDefault="00BD0DF6" w:rsidP="00BD0DF6">
      <w:pPr>
        <w:autoSpaceDE w:val="0"/>
        <w:autoSpaceDN w:val="0"/>
        <w:adjustRightInd w:val="0"/>
        <w:ind w:firstLine="624"/>
        <w:jc w:val="both"/>
        <w:rPr>
          <w:rFonts w:eastAsia="Calibri"/>
          <w:bCs/>
          <w:szCs w:val="24"/>
        </w:rPr>
      </w:pPr>
      <w:r w:rsidRPr="00BD0DF6">
        <w:rPr>
          <w:rFonts w:eastAsia="Calibri"/>
          <w:bCs/>
          <w:szCs w:val="24"/>
        </w:rPr>
        <w:t xml:space="preserve">Užtikrinant efektyvią ES fondų investicijų panaudojimo administravimo sistemą, viešinimą ir informavimą bei tinkamus vertinimus techninei paramai numatoma </w:t>
      </w:r>
      <w:r w:rsidR="000D1558">
        <w:rPr>
          <w:rFonts w:eastAsia="Calibri"/>
          <w:b/>
          <w:bCs/>
          <w:szCs w:val="24"/>
        </w:rPr>
        <w:t>2,99</w:t>
      </w:r>
      <w:r w:rsidRPr="00644923">
        <w:rPr>
          <w:rFonts w:eastAsia="Calibri"/>
          <w:bCs/>
          <w:strike/>
          <w:szCs w:val="24"/>
        </w:rPr>
        <w:t xml:space="preserve">3,03 </w:t>
      </w:r>
      <w:r w:rsidRPr="00BD0DF6">
        <w:rPr>
          <w:rFonts w:eastAsia="Calibri"/>
          <w:bCs/>
          <w:szCs w:val="24"/>
        </w:rPr>
        <w:t xml:space="preserve">proc. ES fondų lėšų </w:t>
      </w:r>
      <w:proofErr w:type="gramStart"/>
      <w:r w:rsidRPr="00BD0DF6">
        <w:rPr>
          <w:rFonts w:eastAsia="Calibri"/>
          <w:bCs/>
          <w:szCs w:val="24"/>
        </w:rPr>
        <w:t>(</w:t>
      </w:r>
      <w:proofErr w:type="gramEnd"/>
      <w:r w:rsidRPr="00BD0DF6">
        <w:rPr>
          <w:rFonts w:eastAsia="Calibri"/>
          <w:bCs/>
          <w:szCs w:val="24"/>
        </w:rPr>
        <w:t xml:space="preserve">apie </w:t>
      </w:r>
      <w:r w:rsidR="00644923" w:rsidRPr="00644923">
        <w:rPr>
          <w:rFonts w:eastAsia="Calibri"/>
          <w:b/>
          <w:bCs/>
          <w:szCs w:val="24"/>
        </w:rPr>
        <w:t>1,</w:t>
      </w:r>
      <w:r w:rsidR="000D1558">
        <w:rPr>
          <w:rFonts w:eastAsia="Calibri"/>
          <w:b/>
          <w:bCs/>
          <w:szCs w:val="24"/>
        </w:rPr>
        <w:t>84</w:t>
      </w:r>
      <w:r w:rsidRPr="00644923">
        <w:rPr>
          <w:rFonts w:eastAsia="Calibri"/>
          <w:bCs/>
          <w:strike/>
          <w:szCs w:val="24"/>
        </w:rPr>
        <w:t xml:space="preserve">2,1 </w:t>
      </w:r>
      <w:r w:rsidRPr="00BD0DF6">
        <w:rPr>
          <w:rFonts w:eastAsia="Calibri"/>
          <w:bCs/>
          <w:szCs w:val="24"/>
        </w:rPr>
        <w:t xml:space="preserve">proc. ESF lėšų ir beveik 9,2 proc. </w:t>
      </w:r>
      <w:proofErr w:type="spellStart"/>
      <w:r w:rsidRPr="00BD0DF6">
        <w:rPr>
          <w:rFonts w:eastAsia="Calibri"/>
          <w:bCs/>
          <w:szCs w:val="24"/>
        </w:rPr>
        <w:t>SaF</w:t>
      </w:r>
      <w:proofErr w:type="spellEnd"/>
      <w:r w:rsidRPr="00BD0DF6">
        <w:rPr>
          <w:rFonts w:eastAsia="Calibri"/>
          <w:bCs/>
          <w:szCs w:val="24"/>
        </w:rPr>
        <w:t xml:space="preserve"> lėšų).</w:t>
      </w:r>
    </w:p>
    <w:p w:rsidR="00BD0DF6" w:rsidRDefault="00BD0DF6" w:rsidP="00BD0DF6">
      <w:pPr>
        <w:widowControl w:val="0"/>
        <w:shd w:val="clear" w:color="auto" w:fill="FFFFFF"/>
        <w:spacing w:before="120" w:after="120"/>
        <w:jc w:val="both"/>
        <w:textAlignment w:val="baseline"/>
        <w:rPr>
          <w:rFonts w:eastAsia="Calibri"/>
          <w:bCs/>
          <w:szCs w:val="24"/>
        </w:rPr>
      </w:pPr>
      <w:r w:rsidRPr="00BD0DF6">
        <w:rPr>
          <w:rFonts w:eastAsia="Calibri"/>
          <w:bCs/>
          <w:szCs w:val="24"/>
        </w:rPr>
        <w:t>Palyginti su 2007–2013 m. finansiniu laikotarpiu, 2014–2020 m. daugiau dėmesio numatoma skirti moksliniams tyrimams ir eksperimentinei plėtrai (MTEP). Išankstinio vertinimo ekspertų atliktomis makroekonominėmis simuliacijomis nustatyta, kad didžiausią poveikį BVP ir kitiems esminiams makroekonominiams kintamiesiems Lietuvos atveju duotų aktyvesnis ES fondų nukreipimas į MTEP sritį lyginant su 2007–2013 m. laikotarpiu. Atsižvelgiant į Lietuvai skirtas 2014 m. ES Tarybos rekomendacijas, daugiau lėšų bus skiriama energijos efektyvumo investicijoms, kuriomis siekiama pagerinti energetinį efektyvumą bei energijos tinklų konkurenciją plėtojant elektros energijos ir dujų tinklų jungtis su ES šalimis. Taip pat 2014–2020 m. finansinių laikotarpiu numatomos didesnės ESF investicijos nei 2007–2013 m., kadangi 2014 m. ES Tarybos rekomendacijose siūloma tikslingiau spręsti didelio žemos kvalifikacijos darbuotojų ir ilgalaikio nedarbo problemas, padidinti švietimo sistemos atitiktį darbo rinkos poreikiams ir skatinti mokytis visą gyvenimą.</w:t>
      </w:r>
    </w:p>
    <w:p w:rsidR="00A92DEB" w:rsidRDefault="00A92DEB" w:rsidP="00E92A8F">
      <w:pPr>
        <w:widowControl w:val="0"/>
        <w:numPr>
          <w:ilvl w:val="0"/>
          <w:numId w:val="1"/>
        </w:numPr>
        <w:shd w:val="clear" w:color="auto" w:fill="FFFFFF"/>
        <w:spacing w:before="120" w:after="120"/>
        <w:jc w:val="both"/>
        <w:textAlignment w:val="baseline"/>
        <w:rPr>
          <w:i/>
          <w:color w:val="000000"/>
          <w:szCs w:val="24"/>
        </w:rPr>
      </w:pPr>
      <w:r w:rsidRPr="00A92DEB">
        <w:rPr>
          <w:i/>
          <w:color w:val="000000"/>
          <w:szCs w:val="24"/>
        </w:rPr>
        <w:t>Siūlymas pakeisti Veiksmų programos 1 skirsnio „Veiksmų programos indėlis į strategiją „Europa 2020“ 1.2 dalies „Finansinių asignavimų pagrindimas“ 2 lentelę „Veiksmų programos investavimo strategijos apžvalga“ ir išdėstyti ją taip:</w:t>
      </w:r>
    </w:p>
    <w:p w:rsidR="00E612D7" w:rsidRDefault="00E612D7" w:rsidP="00E612D7">
      <w:pPr>
        <w:widowControl w:val="0"/>
        <w:shd w:val="clear" w:color="auto" w:fill="FFFFFF"/>
        <w:spacing w:before="120" w:after="120"/>
        <w:jc w:val="both"/>
        <w:textAlignment w:val="baseline"/>
        <w:rPr>
          <w:i/>
          <w:color w:val="000000"/>
          <w:szCs w:val="24"/>
        </w:rPr>
      </w:pPr>
    </w:p>
    <w:p w:rsidR="00E612D7" w:rsidRPr="00A92DEB" w:rsidRDefault="00E612D7" w:rsidP="00E612D7">
      <w:pPr>
        <w:widowControl w:val="0"/>
        <w:shd w:val="clear" w:color="auto" w:fill="FFFFFF"/>
        <w:spacing w:before="120" w:after="120"/>
        <w:jc w:val="both"/>
        <w:textAlignment w:val="baseline"/>
        <w:rPr>
          <w:i/>
          <w:color w:val="000000"/>
          <w:szCs w:val="24"/>
        </w:rPr>
      </w:pPr>
    </w:p>
    <w:p w:rsidR="00A92DEB" w:rsidRDefault="00A92DEB" w:rsidP="00A92DEB">
      <w:pPr>
        <w:widowControl w:val="0"/>
        <w:shd w:val="clear" w:color="auto" w:fill="FFFFFF"/>
        <w:spacing w:before="120" w:after="120"/>
        <w:jc w:val="both"/>
        <w:textAlignment w:val="baseline"/>
        <w:rPr>
          <w:rFonts w:eastAsia="AngsanaUPC" w:cs="Arial"/>
          <w:b/>
          <w:bCs/>
          <w:sz w:val="20"/>
          <w:lang w:eastAsia="lt-LT"/>
        </w:rPr>
      </w:pPr>
      <w:r w:rsidRPr="00A92DEB">
        <w:rPr>
          <w:rFonts w:eastAsia="AngsanaUPC" w:cs="Arial"/>
          <w:bCs/>
          <w:i/>
          <w:sz w:val="20"/>
          <w:lang w:eastAsia="lt-LT"/>
        </w:rPr>
        <w:lastRenderedPageBreak/>
        <w:t>2 lentelė.</w:t>
      </w:r>
      <w:r w:rsidRPr="00A92DEB">
        <w:rPr>
          <w:rFonts w:eastAsia="AngsanaUPC" w:cs="Arial"/>
          <w:b/>
          <w:bCs/>
          <w:sz w:val="20"/>
          <w:lang w:eastAsia="lt-LT"/>
        </w:rPr>
        <w:t xml:space="preserve"> Veiksmų programos investavimo strategijos apžvalga</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2977"/>
        <w:gridCol w:w="2693"/>
        <w:gridCol w:w="3261"/>
        <w:gridCol w:w="850"/>
        <w:gridCol w:w="1276"/>
        <w:gridCol w:w="1559"/>
      </w:tblGrid>
      <w:tr w:rsidR="00BD0DF6" w:rsidRPr="00BD0DF6" w:rsidTr="00E612D7">
        <w:trPr>
          <w:tblHeader/>
        </w:trPr>
        <w:tc>
          <w:tcPr>
            <w:tcW w:w="1526" w:type="dxa"/>
            <w:shd w:val="clear" w:color="auto" w:fill="F2F2F2"/>
            <w:vAlign w:val="center"/>
          </w:tcPr>
          <w:p w:rsidR="00BD0DF6" w:rsidRPr="00BD0DF6" w:rsidRDefault="00BD0DF6" w:rsidP="00BD0DF6">
            <w:pPr>
              <w:widowControl w:val="0"/>
              <w:tabs>
                <w:tab w:val="left" w:pos="622"/>
              </w:tabs>
              <w:jc w:val="center"/>
              <w:rPr>
                <w:rFonts w:eastAsia="AngsanaUPC"/>
                <w:b/>
                <w:bCs/>
                <w:sz w:val="20"/>
                <w:lang w:eastAsia="lt-LT"/>
              </w:rPr>
            </w:pPr>
            <w:r w:rsidRPr="00BD0DF6">
              <w:rPr>
                <w:rFonts w:eastAsia="AngsanaUPC"/>
                <w:b/>
                <w:bCs/>
                <w:sz w:val="20"/>
                <w:lang w:eastAsia="lt-LT"/>
              </w:rPr>
              <w:t>Prioritetas</w:t>
            </w:r>
          </w:p>
        </w:tc>
        <w:tc>
          <w:tcPr>
            <w:tcW w:w="1417" w:type="dxa"/>
            <w:shd w:val="clear" w:color="auto" w:fill="F2F2F2"/>
            <w:vAlign w:val="center"/>
          </w:tcPr>
          <w:p w:rsidR="00BD0DF6" w:rsidRPr="00BD0DF6" w:rsidRDefault="00BD0DF6" w:rsidP="00BD0DF6">
            <w:pPr>
              <w:widowControl w:val="0"/>
              <w:tabs>
                <w:tab w:val="left" w:pos="622"/>
              </w:tabs>
              <w:jc w:val="center"/>
              <w:rPr>
                <w:rFonts w:eastAsia="AngsanaUPC"/>
                <w:b/>
                <w:bCs/>
                <w:sz w:val="20"/>
                <w:lang w:eastAsia="lt-LT"/>
              </w:rPr>
            </w:pPr>
            <w:r w:rsidRPr="00BD0DF6">
              <w:rPr>
                <w:rFonts w:eastAsia="AngsanaUPC"/>
                <w:b/>
                <w:bCs/>
                <w:sz w:val="20"/>
                <w:lang w:eastAsia="lt-LT"/>
              </w:rPr>
              <w:t>Teminis tikslas</w:t>
            </w:r>
          </w:p>
        </w:tc>
        <w:tc>
          <w:tcPr>
            <w:tcW w:w="2977" w:type="dxa"/>
            <w:shd w:val="clear" w:color="auto" w:fill="F2F2F2"/>
            <w:vAlign w:val="center"/>
          </w:tcPr>
          <w:p w:rsidR="00BD0DF6" w:rsidRPr="00BD0DF6" w:rsidRDefault="00BD0DF6" w:rsidP="00BD0DF6">
            <w:pPr>
              <w:widowControl w:val="0"/>
              <w:tabs>
                <w:tab w:val="left" w:pos="622"/>
              </w:tabs>
              <w:jc w:val="center"/>
              <w:rPr>
                <w:rFonts w:eastAsia="AngsanaUPC"/>
                <w:b/>
                <w:bCs/>
                <w:sz w:val="20"/>
                <w:lang w:eastAsia="lt-LT"/>
              </w:rPr>
            </w:pPr>
            <w:r w:rsidRPr="00BD0DF6">
              <w:rPr>
                <w:rFonts w:eastAsia="AngsanaUPC"/>
                <w:b/>
                <w:bCs/>
                <w:sz w:val="20"/>
                <w:lang w:eastAsia="lt-LT"/>
              </w:rPr>
              <w:t>Investicinis prioritetas</w:t>
            </w:r>
          </w:p>
        </w:tc>
        <w:tc>
          <w:tcPr>
            <w:tcW w:w="2693" w:type="dxa"/>
            <w:shd w:val="clear" w:color="auto" w:fill="F2F2F2"/>
            <w:vAlign w:val="center"/>
          </w:tcPr>
          <w:p w:rsidR="00BD0DF6" w:rsidRPr="00BD0DF6" w:rsidRDefault="00BD0DF6" w:rsidP="00BD0DF6">
            <w:pPr>
              <w:widowControl w:val="0"/>
              <w:tabs>
                <w:tab w:val="left" w:pos="622"/>
              </w:tabs>
              <w:jc w:val="center"/>
              <w:rPr>
                <w:rFonts w:eastAsia="AngsanaUPC"/>
                <w:b/>
                <w:bCs/>
                <w:sz w:val="20"/>
                <w:lang w:eastAsia="lt-LT"/>
              </w:rPr>
            </w:pPr>
            <w:r w:rsidRPr="00BD0DF6">
              <w:rPr>
                <w:rFonts w:eastAsia="AngsanaUPC"/>
                <w:b/>
                <w:bCs/>
                <w:sz w:val="20"/>
                <w:lang w:eastAsia="lt-LT"/>
              </w:rPr>
              <w:t>Konkretūs uždaviniai</w:t>
            </w:r>
          </w:p>
        </w:tc>
        <w:tc>
          <w:tcPr>
            <w:tcW w:w="3261" w:type="dxa"/>
            <w:shd w:val="clear" w:color="auto" w:fill="F2F2F2"/>
            <w:vAlign w:val="center"/>
          </w:tcPr>
          <w:p w:rsidR="00BD0DF6" w:rsidRPr="00BD0DF6" w:rsidRDefault="00BD0DF6" w:rsidP="00BD0DF6">
            <w:pPr>
              <w:widowControl w:val="0"/>
              <w:tabs>
                <w:tab w:val="left" w:pos="622"/>
              </w:tabs>
              <w:jc w:val="center"/>
              <w:rPr>
                <w:rFonts w:eastAsia="AngsanaUPC"/>
                <w:b/>
                <w:bCs/>
                <w:sz w:val="20"/>
                <w:lang w:eastAsia="lt-LT"/>
              </w:rPr>
            </w:pPr>
            <w:r w:rsidRPr="00BD0DF6">
              <w:rPr>
                <w:rFonts w:eastAsia="AngsanaUPC"/>
                <w:b/>
                <w:bCs/>
                <w:sz w:val="20"/>
                <w:lang w:eastAsia="lt-LT"/>
              </w:rPr>
              <w:t>Rezultato rodikliai</w:t>
            </w:r>
          </w:p>
        </w:tc>
        <w:tc>
          <w:tcPr>
            <w:tcW w:w="850" w:type="dxa"/>
            <w:shd w:val="clear" w:color="auto" w:fill="F2F2F2"/>
            <w:vAlign w:val="center"/>
          </w:tcPr>
          <w:p w:rsidR="00BD0DF6" w:rsidRPr="00BD0DF6" w:rsidRDefault="00BD0DF6" w:rsidP="00BD0DF6">
            <w:pPr>
              <w:widowControl w:val="0"/>
              <w:tabs>
                <w:tab w:val="left" w:pos="622"/>
              </w:tabs>
              <w:jc w:val="center"/>
              <w:rPr>
                <w:rFonts w:eastAsia="AngsanaUPC"/>
                <w:b/>
                <w:bCs/>
                <w:sz w:val="20"/>
                <w:lang w:eastAsia="lt-LT"/>
              </w:rPr>
            </w:pPr>
            <w:r w:rsidRPr="00BD0DF6">
              <w:rPr>
                <w:rFonts w:eastAsia="AngsanaUPC"/>
                <w:b/>
                <w:bCs/>
                <w:sz w:val="20"/>
                <w:lang w:eastAsia="lt-LT"/>
              </w:rPr>
              <w:t>Fondas</w:t>
            </w:r>
          </w:p>
        </w:tc>
        <w:tc>
          <w:tcPr>
            <w:tcW w:w="1276" w:type="dxa"/>
            <w:shd w:val="clear" w:color="auto" w:fill="F2F2F2"/>
            <w:vAlign w:val="center"/>
          </w:tcPr>
          <w:p w:rsidR="00BD0DF6" w:rsidRPr="00BD0DF6" w:rsidRDefault="00BD0DF6" w:rsidP="00BD0DF6">
            <w:pPr>
              <w:widowControl w:val="0"/>
              <w:tabs>
                <w:tab w:val="left" w:pos="622"/>
              </w:tabs>
              <w:jc w:val="center"/>
              <w:rPr>
                <w:rFonts w:eastAsia="AngsanaUPC"/>
                <w:b/>
                <w:bCs/>
                <w:sz w:val="20"/>
                <w:lang w:eastAsia="lt-LT"/>
              </w:rPr>
            </w:pPr>
            <w:r w:rsidRPr="00BD0DF6">
              <w:rPr>
                <w:rFonts w:eastAsia="AngsanaUPC"/>
                <w:b/>
                <w:bCs/>
                <w:sz w:val="20"/>
                <w:lang w:eastAsia="lt-LT"/>
              </w:rPr>
              <w:t>Skiriama parama (eurais)</w:t>
            </w:r>
          </w:p>
        </w:tc>
        <w:tc>
          <w:tcPr>
            <w:tcW w:w="1559" w:type="dxa"/>
            <w:shd w:val="clear" w:color="auto" w:fill="F2F2F2"/>
            <w:vAlign w:val="center"/>
          </w:tcPr>
          <w:p w:rsidR="00BD0DF6" w:rsidRPr="00BD0DF6" w:rsidRDefault="00BD0DF6" w:rsidP="00BD0DF6">
            <w:pPr>
              <w:widowControl w:val="0"/>
              <w:tabs>
                <w:tab w:val="left" w:pos="622"/>
              </w:tabs>
              <w:jc w:val="center"/>
              <w:rPr>
                <w:rFonts w:eastAsia="AngsanaUPC"/>
                <w:b/>
                <w:bCs/>
                <w:sz w:val="20"/>
                <w:lang w:eastAsia="lt-LT"/>
              </w:rPr>
            </w:pPr>
            <w:r w:rsidRPr="00BD0DF6">
              <w:rPr>
                <w:rFonts w:eastAsia="AngsanaUPC"/>
                <w:b/>
                <w:bCs/>
                <w:sz w:val="20"/>
                <w:lang w:eastAsia="lt-LT"/>
              </w:rPr>
              <w:t>Visos skiriamos paramos dalis veiksmų programai</w:t>
            </w:r>
          </w:p>
        </w:tc>
      </w:tr>
      <w:tr w:rsidR="00BD0DF6" w:rsidRPr="00BD0DF6" w:rsidTr="00E612D7">
        <w:trPr>
          <w:trHeight w:val="1355"/>
        </w:trPr>
        <w:tc>
          <w:tcPr>
            <w:tcW w:w="152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Mokslinių tyrimų, eksperimentinės plėtros ir inovacijų skatinimas</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Mokslinių tyrimų, technologinės plėtros ir inovacijų skatinimas</w:t>
            </w:r>
          </w:p>
        </w:tc>
        <w:tc>
          <w:tcPr>
            <w:tcW w:w="2977"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MTI infrastruktūros tobulinimas, gebėjimų plėtoti MTI stiprinimas ir kompetencijos centrų, ypač europinės svarbos, veiklos skatinimas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Siekti aktyvesnio turimos ir naujai kuriamos mokslinių tyrimų, eksperimentinės plėtros ir inovacijų infrastruktūros panaudojimo</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rPr>
              <w:t>Išorės vartotojai iš ūkio subjektų, pasinaudoję atnaujinta atviros prieigos MTEPI infrastruktūra</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ERPF</w:t>
            </w:r>
          </w:p>
        </w:tc>
        <w:tc>
          <w:tcPr>
            <w:tcW w:w="1276" w:type="dxa"/>
            <w:vMerge w:val="restart"/>
            <w:shd w:val="clear" w:color="auto" w:fill="auto"/>
          </w:tcPr>
          <w:p w:rsidR="00644923" w:rsidRPr="00644923" w:rsidRDefault="00644923" w:rsidP="00BD0DF6">
            <w:pPr>
              <w:widowControl w:val="0"/>
              <w:tabs>
                <w:tab w:val="left" w:pos="622"/>
              </w:tabs>
              <w:jc w:val="both"/>
              <w:rPr>
                <w:rFonts w:eastAsia="AngsanaUPC"/>
                <w:b/>
                <w:bCs/>
                <w:sz w:val="20"/>
                <w:lang w:eastAsia="lt-LT"/>
              </w:rPr>
            </w:pPr>
            <w:r w:rsidRPr="00644923">
              <w:rPr>
                <w:rFonts w:eastAsia="AngsanaUPC"/>
                <w:b/>
                <w:bCs/>
                <w:sz w:val="20"/>
                <w:lang w:eastAsia="lt-LT"/>
              </w:rPr>
              <w:t>659.888.068</w:t>
            </w:r>
          </w:p>
          <w:p w:rsidR="00BD0DF6" w:rsidRPr="00644923" w:rsidRDefault="00BD0DF6" w:rsidP="00BD0DF6">
            <w:pPr>
              <w:widowControl w:val="0"/>
              <w:tabs>
                <w:tab w:val="left" w:pos="622"/>
              </w:tabs>
              <w:jc w:val="both"/>
              <w:rPr>
                <w:rFonts w:eastAsia="AngsanaUPC"/>
                <w:bCs/>
                <w:strike/>
                <w:sz w:val="20"/>
                <w:lang w:eastAsia="lt-LT"/>
              </w:rPr>
            </w:pPr>
            <w:r w:rsidRPr="00644923">
              <w:rPr>
                <w:rFonts w:eastAsia="AngsanaUPC"/>
                <w:bCs/>
                <w:strike/>
                <w:sz w:val="20"/>
                <w:lang w:eastAsia="lt-LT"/>
              </w:rPr>
              <w:t>655.928.835</w:t>
            </w:r>
          </w:p>
        </w:tc>
        <w:tc>
          <w:tcPr>
            <w:tcW w:w="1559" w:type="dxa"/>
            <w:vMerge w:val="restart"/>
            <w:shd w:val="clear" w:color="auto" w:fill="auto"/>
          </w:tcPr>
          <w:p w:rsidR="00C97A33" w:rsidRPr="00C97A33" w:rsidRDefault="00C97A33" w:rsidP="00BD0DF6">
            <w:pPr>
              <w:widowControl w:val="0"/>
              <w:tabs>
                <w:tab w:val="left" w:pos="622"/>
              </w:tabs>
              <w:jc w:val="both"/>
              <w:rPr>
                <w:rFonts w:eastAsia="AngsanaUPC"/>
                <w:b/>
                <w:bCs/>
                <w:sz w:val="20"/>
                <w:lang w:eastAsia="lt-LT"/>
              </w:rPr>
            </w:pPr>
            <w:r w:rsidRPr="00C97A33">
              <w:rPr>
                <w:rFonts w:eastAsia="AngsanaUPC"/>
                <w:b/>
                <w:bCs/>
                <w:sz w:val="20"/>
                <w:lang w:eastAsia="lt-LT"/>
              </w:rPr>
              <w:t>9,38</w:t>
            </w:r>
          </w:p>
          <w:p w:rsidR="00BD0DF6" w:rsidRPr="00BD0DF6" w:rsidRDefault="00BD0DF6" w:rsidP="00BD0DF6">
            <w:pPr>
              <w:widowControl w:val="0"/>
              <w:tabs>
                <w:tab w:val="left" w:pos="622"/>
              </w:tabs>
              <w:jc w:val="both"/>
              <w:rPr>
                <w:rFonts w:eastAsia="AngsanaUPC"/>
                <w:bCs/>
                <w:sz w:val="20"/>
                <w:lang w:eastAsia="lt-LT"/>
              </w:rPr>
            </w:pPr>
            <w:r w:rsidRPr="00C97A33">
              <w:rPr>
                <w:rFonts w:eastAsia="AngsanaUPC"/>
                <w:bCs/>
                <w:strike/>
                <w:sz w:val="20"/>
                <w:lang w:eastAsia="lt-LT"/>
              </w:rPr>
              <w:t>9,33</w:t>
            </w:r>
            <w:r w:rsidRPr="00BD0DF6">
              <w:rPr>
                <w:rFonts w:eastAsia="AngsanaUPC"/>
                <w:bCs/>
                <w:sz w:val="20"/>
                <w:lang w:eastAsia="lt-LT"/>
              </w:rPr>
              <w:t xml:space="preserve"> </w:t>
            </w:r>
            <w:r w:rsidRPr="00BD0DF6">
              <w:rPr>
                <w:rFonts w:eastAsia="AngsanaUPC"/>
                <w:bCs/>
                <w:sz w:val="20"/>
                <w:lang w:val="en-US" w:eastAsia="lt-LT"/>
              </w:rPr>
              <w:t>%</w:t>
            </w:r>
          </w:p>
        </w:tc>
      </w:tr>
      <w:tr w:rsidR="00BD0DF6" w:rsidRPr="00BD0DF6" w:rsidTr="00E612D7">
        <w:trPr>
          <w:trHeight w:val="46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Verslo investicijų į MTI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DPT pažangiosios gamybos pajėgumus, pirminės gamybos bei bendrosios paskirties technologijų sklaidą</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Padidinti mokslinių tyrimų, eksperimentinės plėtros ir inovacijų veiklų aktyvumą privačiame sektoriuje</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iCs/>
                <w:sz w:val="20"/>
                <w:lang w:eastAsia="lt-LT"/>
              </w:rPr>
              <w:t>Verslo sektoriaus išlaidos MTEP, tenkančios vienam gyventojui</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85"/>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tcPr>
          <w:p w:rsidR="00BD0DF6" w:rsidRPr="00BD0DF6" w:rsidRDefault="00BD0DF6" w:rsidP="00BD0DF6">
            <w:pPr>
              <w:widowControl w:val="0"/>
              <w:tabs>
                <w:tab w:val="left" w:pos="622"/>
              </w:tabs>
              <w:jc w:val="both"/>
              <w:rPr>
                <w:rFonts w:eastAsia="AngsanaUPC"/>
                <w:bCs/>
                <w:iCs/>
                <w:sz w:val="20"/>
                <w:lang w:eastAsia="lt-LT"/>
              </w:rPr>
            </w:pPr>
            <w:proofErr w:type="spellStart"/>
            <w:r w:rsidRPr="00BD0DF6">
              <w:rPr>
                <w:rFonts w:eastAsia="AngsanaUPC"/>
                <w:bCs/>
                <w:iCs/>
                <w:sz w:val="20"/>
                <w:lang w:eastAsia="lt-LT"/>
              </w:rPr>
              <w:t>Inovatyvių</w:t>
            </w:r>
            <w:proofErr w:type="spellEnd"/>
            <w:r w:rsidRPr="00BD0DF6">
              <w:rPr>
                <w:rFonts w:eastAsia="AngsanaUPC"/>
                <w:bCs/>
                <w:iCs/>
                <w:sz w:val="20"/>
                <w:lang w:eastAsia="lt-LT"/>
              </w:rPr>
              <w:t xml:space="preserve"> įmonių, bendradarbiaujančių su partneriais, dalis nuo visų su inovacijomis susijusių įmonių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898"/>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Padidinti žinių </w:t>
            </w:r>
            <w:proofErr w:type="spellStart"/>
            <w:r w:rsidRPr="00BD0DF6">
              <w:rPr>
                <w:rFonts w:eastAsia="AngsanaUPC"/>
                <w:bCs/>
                <w:sz w:val="20"/>
                <w:lang w:eastAsia="lt-LT"/>
              </w:rPr>
              <w:t>komercinimo</w:t>
            </w:r>
            <w:proofErr w:type="spellEnd"/>
            <w:r w:rsidRPr="00BD0DF6">
              <w:rPr>
                <w:rFonts w:eastAsia="AngsanaUPC"/>
                <w:bCs/>
                <w:sz w:val="20"/>
                <w:lang w:eastAsia="lt-LT"/>
              </w:rPr>
              <w:t xml:space="preserve"> ir technologijų perdavimo mastą</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Ūkio subjektų finansuota mokslo ir studijų institucijų MTEP išlaidų dalis nuo visų išlaidų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783"/>
        </w:trPr>
        <w:tc>
          <w:tcPr>
            <w:tcW w:w="1526" w:type="dxa"/>
            <w:vMerge w:val="restart"/>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rPr>
              <w:t>Informacinės visuomenės skatinimas</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IRT prieinamumo, naudojimo didinimas ir kokybės gerinimas</w:t>
            </w:r>
          </w:p>
        </w:tc>
        <w:tc>
          <w:tcPr>
            <w:tcW w:w="297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Plačiajuosčio ryšio diegimas ir didelės spartos tinklų plėtra, naujų skaitmeninei ekonomikai skirtų technologijų ir tinklų rėmimas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Padidinti plačiajuosčių elektroninių ryšių tinklų infrastruktūros prieinamumą ir naudojimą vietovėse, kuriose naujos kartos prieigos infrastruktūros plėtros ir paslaugų teikimo negali užtikrinti rinka</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Namų ūkių, esančių 30 </w:t>
            </w:r>
            <w:proofErr w:type="spellStart"/>
            <w:r w:rsidRPr="00BD0DF6">
              <w:rPr>
                <w:rFonts w:eastAsia="AngsanaUPC"/>
                <w:bCs/>
                <w:sz w:val="20"/>
                <w:lang w:eastAsia="lt-LT"/>
              </w:rPr>
              <w:t>Mbps</w:t>
            </w:r>
            <w:proofErr w:type="spellEnd"/>
            <w:r w:rsidRPr="00BD0DF6">
              <w:rPr>
                <w:rFonts w:eastAsia="AngsanaUPC"/>
                <w:bCs/>
                <w:sz w:val="20"/>
                <w:lang w:eastAsia="lt-LT"/>
              </w:rPr>
              <w:t xml:space="preserve"> ir spartesniu plačiajuosčio interneto ryšiu padengtoje šalies teritorijoje, dalis</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ERPF</w:t>
            </w:r>
          </w:p>
        </w:tc>
        <w:tc>
          <w:tcPr>
            <w:tcW w:w="127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180.287.284</w:t>
            </w:r>
          </w:p>
        </w:tc>
        <w:tc>
          <w:tcPr>
            <w:tcW w:w="1559"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2,56 </w:t>
            </w:r>
            <w:r w:rsidRPr="00BD0DF6">
              <w:rPr>
                <w:rFonts w:eastAsia="AngsanaUPC"/>
                <w:bCs/>
                <w:sz w:val="20"/>
                <w:lang w:val="en-US" w:eastAsia="lt-LT"/>
              </w:rPr>
              <w:t>%</w:t>
            </w:r>
          </w:p>
        </w:tc>
      </w:tr>
      <w:tr w:rsidR="00BD0DF6" w:rsidRPr="00BD0DF6" w:rsidTr="00E612D7">
        <w:trPr>
          <w:trHeight w:val="196"/>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Padidinti valstybės informacinės infrastruktūros ir išteklių apsaugos efektyvumą</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Saugos reikalavimus atitinkančių valstybės informacinių išteklių ir kritinės informacinės infrastruktūros objektų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944"/>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IRT produktų ir paslaugų, elektroninės prekybos tobulinimas ir IRT paklausos didinimas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Padidinti viešojo sektoriaus informacijos pakartotinį panaudojimą verslo ir visuomenės poreikiams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Įmonių, kurios panaudoja viešojo sektoriaus informaciją savo komercinei veiklai,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94"/>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Padidinti IRT paklausą ir naudojimą </w:t>
            </w:r>
            <w:proofErr w:type="gramStart"/>
            <w:r w:rsidRPr="00BD0DF6">
              <w:rPr>
                <w:rFonts w:eastAsia="AngsanaUPC"/>
                <w:bCs/>
                <w:sz w:val="20"/>
                <w:lang w:eastAsia="lt-LT"/>
              </w:rPr>
              <w:t>gyventojų tarpe</w:t>
            </w:r>
            <w:proofErr w:type="gramEnd"/>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Gyventojų, kurie nuolat naudojasi internetu,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01"/>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Taikomųjų IRT e. valdžios, e. mokymosi, e. </w:t>
            </w:r>
            <w:proofErr w:type="spellStart"/>
            <w:r w:rsidRPr="00BD0DF6">
              <w:rPr>
                <w:rFonts w:eastAsia="AngsanaUPC"/>
                <w:bCs/>
                <w:sz w:val="20"/>
                <w:lang w:eastAsia="lt-LT"/>
              </w:rPr>
              <w:t>įtraukties</w:t>
            </w:r>
            <w:proofErr w:type="spellEnd"/>
            <w:r w:rsidRPr="00BD0DF6">
              <w:rPr>
                <w:rFonts w:eastAsia="AngsanaUPC"/>
                <w:bCs/>
                <w:sz w:val="20"/>
                <w:lang w:eastAsia="lt-LT"/>
              </w:rPr>
              <w:t>, e. kultūros ir e. sveikatos programų tobulinimas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Padidinti elektroninių viešųjų </w:t>
            </w:r>
            <w:proofErr w:type="gramStart"/>
            <w:r w:rsidRPr="00BD0DF6">
              <w:rPr>
                <w:rFonts w:eastAsia="AngsanaUPC"/>
                <w:bCs/>
                <w:sz w:val="20"/>
                <w:lang w:eastAsia="lt-LT"/>
              </w:rPr>
              <w:t>ir administracinių paslaugų prieinamumą ir kokybę</w:t>
            </w:r>
            <w:proofErr w:type="gramEnd"/>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Gyventojų, kurie naudojasi elektroniniu būdu teikiamomis viešosiomis ir administracinėmis paslaugomis,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51"/>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Valstybės ir savivaldybių institucijų ir įstaigų, kurios naudojasi Valstybės informacinių išteklių </w:t>
            </w:r>
            <w:proofErr w:type="spellStart"/>
            <w:r w:rsidRPr="00BD0DF6">
              <w:rPr>
                <w:rFonts w:eastAsia="AngsanaUPC"/>
                <w:bCs/>
                <w:sz w:val="20"/>
                <w:lang w:eastAsia="lt-LT"/>
              </w:rPr>
              <w:t>sąveikumo</w:t>
            </w:r>
            <w:proofErr w:type="spellEnd"/>
            <w:r w:rsidRPr="00BD0DF6">
              <w:rPr>
                <w:rFonts w:eastAsia="AngsanaUPC"/>
                <w:bCs/>
                <w:sz w:val="20"/>
                <w:lang w:eastAsia="lt-LT"/>
              </w:rPr>
              <w:t xml:space="preserve"> platformos paslaugomis,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82"/>
        </w:trPr>
        <w:tc>
          <w:tcPr>
            <w:tcW w:w="152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Smulkiojo ir vidutinio verslo </w:t>
            </w:r>
            <w:proofErr w:type="spellStart"/>
            <w:r w:rsidRPr="00BD0DF6">
              <w:rPr>
                <w:rFonts w:eastAsia="AngsanaUPC"/>
                <w:bCs/>
                <w:sz w:val="20"/>
                <w:lang w:eastAsia="lt-LT"/>
              </w:rPr>
              <w:t>konkuren-cingumo</w:t>
            </w:r>
            <w:proofErr w:type="spellEnd"/>
            <w:r w:rsidRPr="00BD0DF6">
              <w:rPr>
                <w:rFonts w:eastAsia="AngsanaUPC"/>
                <w:bCs/>
                <w:sz w:val="20"/>
                <w:lang w:eastAsia="lt-LT"/>
              </w:rPr>
              <w:t xml:space="preserve"> skatinimas</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Smulkių ir vidutinių įmonių, žemės ūkio sektoriaus (EŽŪFKP) bei žuvininkys</w:t>
            </w:r>
            <w:r w:rsidR="00E612D7">
              <w:rPr>
                <w:rFonts w:eastAsia="AngsanaUPC"/>
                <w:bCs/>
                <w:sz w:val="20"/>
                <w:lang w:eastAsia="lt-LT"/>
              </w:rPr>
              <w:t>tės ir akvakultūros sektoriaus</w:t>
            </w:r>
          </w:p>
        </w:tc>
        <w:tc>
          <w:tcPr>
            <w:tcW w:w="2977" w:type="dxa"/>
            <w:shd w:val="clear" w:color="auto" w:fill="auto"/>
          </w:tcPr>
          <w:p w:rsidR="00BD0DF6" w:rsidRPr="00BD0DF6" w:rsidRDefault="00BD0DF6" w:rsidP="00BD0DF6">
            <w:pPr>
              <w:jc w:val="both"/>
              <w:rPr>
                <w:rFonts w:eastAsia="Calibri"/>
                <w:sz w:val="20"/>
              </w:rPr>
            </w:pPr>
            <w:r w:rsidRPr="00BD0DF6">
              <w:rPr>
                <w:rFonts w:eastAsia="Calibri"/>
                <w:sz w:val="20"/>
              </w:rPr>
              <w:t>Verslumo, ypač sudarant palankesnes sąlygas pritaikyti naujas idėjas ekonominei veiklai, ir naujų įmonių, įskaitant verslo inkubatorius, steigimo skatinimas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Padidinti verslumo lygį</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AngsanaUPC"/>
                <w:bCs/>
                <w:sz w:val="20"/>
                <w:lang w:eastAsia="lt-LT"/>
              </w:rPr>
              <w:t>Verslumo lygis: įmonių ir fizinių asmenų, tenkančių 1000 gyventojų, skaičius</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ERPF</w:t>
            </w:r>
          </w:p>
        </w:tc>
        <w:tc>
          <w:tcPr>
            <w:tcW w:w="127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566.703.253</w:t>
            </w:r>
          </w:p>
        </w:tc>
        <w:tc>
          <w:tcPr>
            <w:tcW w:w="1559"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8,06 </w:t>
            </w:r>
            <w:r w:rsidRPr="00BD0DF6">
              <w:rPr>
                <w:rFonts w:eastAsia="AngsanaUPC"/>
                <w:bCs/>
                <w:sz w:val="20"/>
                <w:lang w:val="en-US" w:eastAsia="lt-LT"/>
              </w:rPr>
              <w:t>%</w:t>
            </w:r>
          </w:p>
        </w:tc>
      </w:tr>
      <w:tr w:rsidR="00BD0DF6" w:rsidRPr="00BD0DF6" w:rsidTr="00E612D7">
        <w:trPr>
          <w:trHeight w:val="920"/>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shd w:val="clear" w:color="auto" w:fill="auto"/>
          </w:tcPr>
          <w:p w:rsidR="00BD0DF6" w:rsidRPr="00BD0DF6" w:rsidRDefault="00BD0DF6" w:rsidP="00BD0DF6">
            <w:pPr>
              <w:jc w:val="both"/>
              <w:rPr>
                <w:rFonts w:eastAsia="Calibri"/>
                <w:sz w:val="20"/>
              </w:rPr>
            </w:pPr>
            <w:r w:rsidRPr="00BD0DF6">
              <w:rPr>
                <w:rFonts w:eastAsia="Calibri"/>
                <w:sz w:val="20"/>
              </w:rPr>
              <w:t>Naujų MVĮ verslo modelių, ypač internacionalizavimo, kūrimas ir įgyvendinimas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Padidinti MVĮ </w:t>
            </w:r>
            <w:proofErr w:type="spellStart"/>
            <w:r w:rsidRPr="00BD0DF6">
              <w:rPr>
                <w:rFonts w:eastAsia="AngsanaUPC"/>
                <w:bCs/>
                <w:sz w:val="20"/>
                <w:lang w:eastAsia="lt-LT"/>
              </w:rPr>
              <w:t>tarptautiškumą</w:t>
            </w:r>
            <w:proofErr w:type="spellEnd"/>
          </w:p>
        </w:tc>
        <w:tc>
          <w:tcPr>
            <w:tcW w:w="3261" w:type="dxa"/>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AngsanaUPC"/>
                <w:bCs/>
                <w:sz w:val="20"/>
                <w:lang w:eastAsia="lt-LT"/>
              </w:rPr>
              <w:t>MVĮ lietuviškos kilmės prekių eksporto dalis nuo BVP</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7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jc w:val="both"/>
              <w:rPr>
                <w:rFonts w:eastAsia="Calibri"/>
                <w:sz w:val="20"/>
              </w:rPr>
            </w:pPr>
            <w:r w:rsidRPr="00BD0DF6">
              <w:rPr>
                <w:rFonts w:eastAsia="AngsanaUPC"/>
                <w:bCs/>
                <w:sz w:val="20"/>
                <w:lang w:eastAsia="lt-LT"/>
              </w:rPr>
              <w:t>EJRŽF) konkurencingumo didinimas</w:t>
            </w:r>
            <w:r w:rsidRPr="00BD0DF6">
              <w:rPr>
                <w:rFonts w:eastAsia="Calibri"/>
                <w:sz w:val="20"/>
              </w:rPr>
              <w:t xml:space="preserve"> MVĮ gebėjimų dalyvauti ekonomikos augimo ir inovacijų </w:t>
            </w:r>
            <w:r w:rsidRPr="00BD0DF6">
              <w:rPr>
                <w:sz w:val="20"/>
                <w:lang w:eastAsia="lt-LT"/>
              </w:rPr>
              <w:t xml:space="preserve">diegimo </w:t>
            </w:r>
            <w:r w:rsidRPr="00BD0DF6">
              <w:rPr>
                <w:rFonts w:eastAsia="Calibri"/>
                <w:sz w:val="20"/>
              </w:rPr>
              <w:t>procesuose rėmimas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Padidinti MVĮ produktyvumą</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Pridėtinė vertė gamybos sąnaudomis, sukurta MVĮ, tenkanti vienam darbuotojui</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18"/>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Padidinti MVĮ investicijas į </w:t>
            </w:r>
            <w:proofErr w:type="spellStart"/>
            <w:r w:rsidRPr="00BD0DF6">
              <w:rPr>
                <w:rFonts w:eastAsia="AngsanaUPC"/>
                <w:bCs/>
                <w:sz w:val="20"/>
                <w:lang w:eastAsia="lt-LT"/>
              </w:rPr>
              <w:t>ekoinovacijas</w:t>
            </w:r>
            <w:proofErr w:type="spellEnd"/>
            <w:r w:rsidRPr="00BD0DF6">
              <w:rPr>
                <w:rFonts w:eastAsia="AngsanaUPC"/>
                <w:bCs/>
                <w:sz w:val="20"/>
                <w:lang w:eastAsia="lt-LT"/>
              </w:rPr>
              <w:t xml:space="preserve"> ir kitas efektyviai išteklius naudojančias technologijas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Investicijų, kurių daugiau kaip </w:t>
            </w:r>
          </w:p>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50 proc. sumos investuojama į </w:t>
            </w:r>
            <w:proofErr w:type="spellStart"/>
            <w:r w:rsidRPr="00BD0DF6">
              <w:rPr>
                <w:rFonts w:eastAsia="AngsanaUPC"/>
                <w:bCs/>
                <w:sz w:val="20"/>
                <w:lang w:eastAsia="lt-LT"/>
              </w:rPr>
              <w:t>ekoinovacijas</w:t>
            </w:r>
            <w:proofErr w:type="spellEnd"/>
            <w:r w:rsidRPr="00BD0DF6">
              <w:rPr>
                <w:rFonts w:eastAsia="AngsanaUPC"/>
                <w:bCs/>
                <w:sz w:val="20"/>
                <w:lang w:eastAsia="lt-LT"/>
              </w:rPr>
              <w:t>, dalis nuo visų investicijų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33"/>
        </w:trPr>
        <w:tc>
          <w:tcPr>
            <w:tcW w:w="152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Energijos efektyvumo ir AIE gamybos ir naudojimo skatinimas</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Perėjimo prie mažai anglies dioksido į aplinką išskiriančių technologijų ekonomikos visuose sektoriuose </w:t>
            </w:r>
            <w:r w:rsidRPr="00BD0DF6">
              <w:rPr>
                <w:rFonts w:eastAsia="AngsanaUPC"/>
                <w:bCs/>
                <w:sz w:val="20"/>
                <w:lang w:eastAsia="lt-LT"/>
              </w:rPr>
              <w:lastRenderedPageBreak/>
              <w:t>rėmimas</w:t>
            </w:r>
          </w:p>
        </w:tc>
        <w:tc>
          <w:tcPr>
            <w:tcW w:w="2977" w:type="dxa"/>
            <w:shd w:val="clear" w:color="auto" w:fill="auto"/>
          </w:tcPr>
          <w:p w:rsidR="00BD0DF6" w:rsidRPr="00BD0DF6" w:rsidRDefault="00BD0DF6" w:rsidP="00BD0DF6">
            <w:pPr>
              <w:jc w:val="both"/>
              <w:rPr>
                <w:rFonts w:eastAsia="Calibri"/>
                <w:sz w:val="20"/>
              </w:rPr>
            </w:pPr>
            <w:r w:rsidRPr="00BD0DF6">
              <w:rPr>
                <w:rFonts w:eastAsia="Calibri"/>
                <w:sz w:val="20"/>
              </w:rPr>
              <w:lastRenderedPageBreak/>
              <w:t>AIE gamybos ir skirstymo skatinimas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Padidinti atsinaujinančių išteklių energijos naudojimą</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Atsinaujinančių išteklių energijos dalis galutiniame energijos balanse</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rPr>
              <w:t xml:space="preserve">ERPF, </w:t>
            </w:r>
            <w:proofErr w:type="spellStart"/>
            <w:r w:rsidRPr="00BD0DF6">
              <w:rPr>
                <w:rFonts w:eastAsia="Calibri"/>
                <w:sz w:val="20"/>
              </w:rPr>
              <w:t>SaF</w:t>
            </w:r>
            <w:proofErr w:type="spellEnd"/>
          </w:p>
        </w:tc>
        <w:tc>
          <w:tcPr>
            <w:tcW w:w="127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ERPF: </w:t>
            </w:r>
          </w:p>
          <w:p w:rsidR="00644923" w:rsidRPr="00644923" w:rsidRDefault="00644923" w:rsidP="00BD0DF6">
            <w:pPr>
              <w:widowControl w:val="0"/>
              <w:tabs>
                <w:tab w:val="left" w:pos="622"/>
              </w:tabs>
              <w:jc w:val="both"/>
              <w:rPr>
                <w:rFonts w:eastAsia="AngsanaUPC"/>
                <w:b/>
                <w:bCs/>
                <w:sz w:val="20"/>
                <w:lang w:eastAsia="lt-LT"/>
              </w:rPr>
            </w:pPr>
            <w:r w:rsidRPr="00644923">
              <w:rPr>
                <w:rFonts w:eastAsia="AngsanaUPC"/>
                <w:b/>
                <w:bCs/>
                <w:sz w:val="20"/>
                <w:lang w:eastAsia="lt-LT"/>
              </w:rPr>
              <w:t>497.556.243</w:t>
            </w:r>
          </w:p>
          <w:p w:rsidR="00BD0DF6" w:rsidRPr="00644923" w:rsidRDefault="00BD0DF6" w:rsidP="00BD0DF6">
            <w:pPr>
              <w:widowControl w:val="0"/>
              <w:tabs>
                <w:tab w:val="left" w:pos="622"/>
              </w:tabs>
              <w:jc w:val="both"/>
              <w:rPr>
                <w:rFonts w:eastAsia="AngsanaUPC"/>
                <w:bCs/>
                <w:strike/>
                <w:sz w:val="20"/>
                <w:lang w:eastAsia="lt-LT"/>
              </w:rPr>
            </w:pPr>
            <w:r w:rsidRPr="00644923">
              <w:rPr>
                <w:rFonts w:eastAsia="AngsanaUPC"/>
                <w:bCs/>
                <w:strike/>
                <w:sz w:val="20"/>
                <w:lang w:eastAsia="lt-LT"/>
              </w:rPr>
              <w:t>519.301.697</w:t>
            </w:r>
          </w:p>
          <w:p w:rsidR="00BD0DF6" w:rsidRPr="00BD0DF6" w:rsidRDefault="00BD0DF6" w:rsidP="00BD0DF6">
            <w:pPr>
              <w:widowControl w:val="0"/>
              <w:tabs>
                <w:tab w:val="left" w:pos="622"/>
              </w:tabs>
              <w:jc w:val="both"/>
              <w:rPr>
                <w:rFonts w:eastAsia="AngsanaUPC"/>
                <w:bCs/>
                <w:sz w:val="20"/>
                <w:lang w:eastAsia="lt-LT"/>
              </w:rPr>
            </w:pPr>
          </w:p>
          <w:p w:rsidR="00BD0DF6" w:rsidRPr="00BD0DF6" w:rsidRDefault="00BD0DF6" w:rsidP="00BD0DF6">
            <w:pPr>
              <w:widowControl w:val="0"/>
              <w:tabs>
                <w:tab w:val="left" w:pos="622"/>
              </w:tabs>
              <w:jc w:val="both"/>
              <w:rPr>
                <w:rFonts w:eastAsia="AngsanaUPC"/>
                <w:bCs/>
                <w:sz w:val="20"/>
                <w:lang w:eastAsia="lt-LT"/>
              </w:rPr>
            </w:pPr>
            <w:proofErr w:type="spellStart"/>
            <w:r w:rsidRPr="00BD0DF6">
              <w:rPr>
                <w:rFonts w:eastAsia="AngsanaUPC"/>
                <w:bCs/>
                <w:sz w:val="20"/>
                <w:lang w:eastAsia="lt-LT"/>
              </w:rPr>
              <w:t>SaF</w:t>
            </w:r>
            <w:proofErr w:type="spellEnd"/>
            <w:r w:rsidRPr="00BD0DF6">
              <w:rPr>
                <w:rFonts w:eastAsia="AngsanaUPC"/>
                <w:bCs/>
                <w:sz w:val="20"/>
                <w:lang w:eastAsia="lt-LT"/>
              </w:rPr>
              <w:t xml:space="preserve">: </w:t>
            </w:r>
          </w:p>
          <w:p w:rsidR="00BD0DF6" w:rsidRPr="00BD0DF6" w:rsidRDefault="00BD0DF6" w:rsidP="00BD0DF6">
            <w:pPr>
              <w:shd w:val="clear" w:color="auto" w:fill="FFFFFF"/>
              <w:autoSpaceDE w:val="0"/>
              <w:autoSpaceDN w:val="0"/>
              <w:adjustRightInd w:val="0"/>
              <w:rPr>
                <w:bCs/>
                <w:color w:val="000000"/>
                <w:sz w:val="20"/>
              </w:rPr>
            </w:pPr>
            <w:r w:rsidRPr="00BD0DF6">
              <w:rPr>
                <w:bCs/>
                <w:color w:val="000000"/>
                <w:sz w:val="20"/>
              </w:rPr>
              <w:t>364.518.432</w:t>
            </w:r>
          </w:p>
        </w:tc>
        <w:tc>
          <w:tcPr>
            <w:tcW w:w="1559" w:type="dxa"/>
            <w:vMerge w:val="restart"/>
            <w:shd w:val="clear" w:color="auto" w:fill="auto"/>
          </w:tcPr>
          <w:p w:rsidR="00644923" w:rsidRPr="00644923" w:rsidRDefault="00644923" w:rsidP="00BD0DF6">
            <w:pPr>
              <w:shd w:val="clear" w:color="auto" w:fill="FFFFFF"/>
              <w:spacing w:after="120"/>
              <w:rPr>
                <w:b/>
                <w:color w:val="000000"/>
                <w:sz w:val="20"/>
              </w:rPr>
            </w:pPr>
            <w:r>
              <w:rPr>
                <w:b/>
                <w:color w:val="000000"/>
                <w:sz w:val="20"/>
              </w:rPr>
              <w:t>12,2</w:t>
            </w:r>
            <w:r w:rsidR="000D1558">
              <w:rPr>
                <w:b/>
                <w:color w:val="000000"/>
                <w:sz w:val="20"/>
              </w:rPr>
              <w:t>6</w:t>
            </w:r>
          </w:p>
          <w:p w:rsidR="00BD0DF6" w:rsidRPr="00C97A33" w:rsidRDefault="00BD0DF6" w:rsidP="00BD0DF6">
            <w:pPr>
              <w:shd w:val="clear" w:color="auto" w:fill="FFFFFF"/>
              <w:spacing w:after="120"/>
              <w:rPr>
                <w:color w:val="000000"/>
                <w:sz w:val="20"/>
                <w:highlight w:val="yellow"/>
                <w:lang w:val="en-US"/>
              </w:rPr>
            </w:pPr>
            <w:r w:rsidRPr="00644923">
              <w:rPr>
                <w:strike/>
                <w:color w:val="000000"/>
                <w:sz w:val="20"/>
              </w:rPr>
              <w:t xml:space="preserve">12,56 </w:t>
            </w:r>
            <w:r w:rsidRPr="00BD0DF6">
              <w:rPr>
                <w:color w:val="000000"/>
                <w:sz w:val="20"/>
              </w:rPr>
              <w:t>%</w:t>
            </w:r>
          </w:p>
        </w:tc>
      </w:tr>
      <w:tr w:rsidR="00BD0DF6" w:rsidRPr="00BD0DF6" w:rsidTr="00E612D7">
        <w:trPr>
          <w:trHeight w:val="685"/>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shd w:val="clear" w:color="auto" w:fill="auto"/>
          </w:tcPr>
          <w:p w:rsidR="00BD0DF6" w:rsidRPr="00BD0DF6" w:rsidRDefault="00BD0DF6" w:rsidP="00BD0DF6">
            <w:pPr>
              <w:jc w:val="both"/>
              <w:rPr>
                <w:rFonts w:eastAsia="Calibri"/>
                <w:sz w:val="20"/>
              </w:rPr>
            </w:pPr>
            <w:r w:rsidRPr="00BD0DF6">
              <w:rPr>
                <w:rFonts w:eastAsia="Calibri"/>
                <w:sz w:val="20"/>
              </w:rPr>
              <w:t xml:space="preserve">Energijos vartojimo efektyvumo ir </w:t>
            </w:r>
            <w:r w:rsidRPr="00BD0DF6">
              <w:rPr>
                <w:sz w:val="20"/>
                <w:lang w:eastAsia="lt-LT"/>
              </w:rPr>
              <w:t>AIE</w:t>
            </w:r>
            <w:r w:rsidRPr="00BD0DF6">
              <w:rPr>
                <w:rFonts w:eastAsia="Calibri"/>
                <w:sz w:val="20"/>
              </w:rPr>
              <w:t xml:space="preserve"> vartojimo įmonėse skatinimas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Sumažinti energijos vartojimo intensyvumą pramonės įmonėse</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Energijos suvartojimo intensyvumas pramonės įmonėse</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836"/>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jc w:val="both"/>
              <w:rPr>
                <w:rFonts w:eastAsia="Calibri"/>
                <w:sz w:val="20"/>
              </w:rPr>
            </w:pPr>
            <w:r w:rsidRPr="00BD0DF6">
              <w:rPr>
                <w:rFonts w:eastAsia="Calibri"/>
                <w:sz w:val="20"/>
              </w:rPr>
              <w:t xml:space="preserve">Energijos vartojimo efektyvumo, pažangaus energijos valdymo ir AIE vartojimo viešosiose infrastruktūrose, įskaitant </w:t>
            </w:r>
            <w:r w:rsidRPr="00BD0DF6">
              <w:rPr>
                <w:rFonts w:eastAsia="Calibri"/>
                <w:sz w:val="20"/>
              </w:rPr>
              <w:lastRenderedPageBreak/>
              <w:t>viešuosius pastatus ir gyvenamųjų namų sektorių, rėmimas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lastRenderedPageBreak/>
              <w:t>Sumažinti energijos suvartojimą viešojoje infrastruktūroje ir daugiabučiuose namuose</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AngsanaUPC"/>
                <w:bCs/>
                <w:sz w:val="20"/>
                <w:lang w:eastAsia="lt-LT"/>
              </w:rPr>
              <w:t>Sunaudotas galutinės energijos kiekis paslaugų ir namų ūkių sektoriuose</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3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Padidinti energijos vartojimo efektyvumą šilumos tiekimo srityje ir namų ūkiuose</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Transportavimo bei paskirstymo nuostoliai šilumos tinkluose</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0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Energijos suvartojimas namų ūkiuose (neprijungtuose prie centralizuotų šilumos tinklų)</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69"/>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shd w:val="clear" w:color="auto" w:fill="auto"/>
          </w:tcPr>
          <w:p w:rsidR="00BD0DF6" w:rsidRPr="00BD0DF6" w:rsidRDefault="00BD0DF6" w:rsidP="00BD0DF6">
            <w:pPr>
              <w:jc w:val="both"/>
              <w:rPr>
                <w:rFonts w:eastAsia="Calibri"/>
                <w:sz w:val="20"/>
              </w:rPr>
            </w:pPr>
            <w:r w:rsidRPr="00BD0DF6">
              <w:rPr>
                <w:rFonts w:eastAsia="Calibri"/>
                <w:sz w:val="20"/>
              </w:rPr>
              <w:t>Pažangiųjų žemos ir vidutinės įtampos paskirstymo sistemų diegimas ir plėtojimas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Išbandyti pažangiojo tinklo technologijų diegimo perspektyvas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Elektros energijos tiekimo kokybės pagerėjimas (SAIDI)</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12"/>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jc w:val="both"/>
              <w:rPr>
                <w:rFonts w:eastAsia="Calibri"/>
                <w:sz w:val="20"/>
              </w:rPr>
            </w:pPr>
            <w:r w:rsidRPr="00BD0DF6">
              <w:rPr>
                <w:rFonts w:eastAsia="Calibri"/>
                <w:bCs/>
                <w:iCs/>
                <w:sz w:val="20"/>
              </w:rPr>
              <w:t xml:space="preserve">Anglies dioksido kiekio mažinimo strategijų įgyvendinimo visų rūšių, ypač miesto, teritorijose skatinimas, darnaus ir įvairių rūšių </w:t>
            </w:r>
            <w:proofErr w:type="spellStart"/>
            <w:r w:rsidRPr="00BD0DF6">
              <w:rPr>
                <w:rFonts w:eastAsia="Calibri"/>
                <w:bCs/>
                <w:iCs/>
                <w:sz w:val="20"/>
              </w:rPr>
              <w:t>judumo</w:t>
            </w:r>
            <w:proofErr w:type="spellEnd"/>
            <w:r w:rsidRPr="00BD0DF6">
              <w:rPr>
                <w:rFonts w:eastAsia="Calibri"/>
                <w:bCs/>
                <w:iCs/>
                <w:sz w:val="20"/>
              </w:rPr>
              <w:t xml:space="preserve"> miestuose skatinimas ir priemonių, skirtų poveikiui aplinkai sušvelninti, diegimas</w:t>
            </w:r>
          </w:p>
        </w:tc>
        <w:tc>
          <w:tcPr>
            <w:tcW w:w="2693"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bCs/>
                <w:iCs/>
                <w:sz w:val="20"/>
              </w:rPr>
              <w:t xml:space="preserve">Skatinti darnų </w:t>
            </w:r>
            <w:proofErr w:type="spellStart"/>
            <w:r w:rsidRPr="00BD0DF6">
              <w:rPr>
                <w:rFonts w:eastAsia="Calibri"/>
                <w:bCs/>
                <w:iCs/>
                <w:sz w:val="20"/>
              </w:rPr>
              <w:t>judumą</w:t>
            </w:r>
            <w:proofErr w:type="spellEnd"/>
            <w:r w:rsidRPr="00BD0DF6">
              <w:rPr>
                <w:rFonts w:eastAsia="Calibri"/>
                <w:bCs/>
                <w:iCs/>
                <w:sz w:val="20"/>
              </w:rPr>
              <w:t xml:space="preserve"> ir plėtoti aplinkai draugišką transportą, siekiant sumažinti anglies dioksido išmetimus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Anglies dioksido (išskyrus išsiskiriantį iš biomasės) kiekis, namų ūkių išmestas į atmosferą iš transporto veiklos</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82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bCs/>
                <w:iCs/>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bCs/>
                <w:iCs/>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Viešuoju miesto transportu vežamų keleivių skaičius</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384"/>
        </w:trPr>
        <w:tc>
          <w:tcPr>
            <w:tcW w:w="152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Aplinkosauga, gamtos išteklių darnus naudojimas ir prisitaikymas prie klimato kaitos</w:t>
            </w:r>
          </w:p>
        </w:tc>
        <w:tc>
          <w:tcPr>
            <w:tcW w:w="1417"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Prisitaikymo prie klimato kaitos, rizikos prevencijos ir valdymo skatinimas</w:t>
            </w:r>
          </w:p>
        </w:tc>
        <w:tc>
          <w:tcPr>
            <w:tcW w:w="2977" w:type="dxa"/>
            <w:shd w:val="clear" w:color="auto" w:fill="auto"/>
          </w:tcPr>
          <w:p w:rsidR="00BD0DF6" w:rsidRPr="00BD0DF6" w:rsidRDefault="00BD0DF6" w:rsidP="00BD0DF6">
            <w:pPr>
              <w:jc w:val="both"/>
              <w:rPr>
                <w:rFonts w:eastAsia="Calibri"/>
                <w:sz w:val="20"/>
              </w:rPr>
            </w:pPr>
            <w:r w:rsidRPr="00BD0DF6">
              <w:rPr>
                <w:rFonts w:eastAsia="Calibri"/>
                <w:sz w:val="20"/>
              </w:rPr>
              <w:t xml:space="preserve">Investicijų, susijusių su prisitaikymu prie klimato kaitos, įskaitant pagrįstas </w:t>
            </w:r>
            <w:proofErr w:type="spellStart"/>
            <w:r w:rsidRPr="00BD0DF6">
              <w:rPr>
                <w:rFonts w:eastAsia="Calibri"/>
                <w:sz w:val="20"/>
              </w:rPr>
              <w:t>ekosisteminiu</w:t>
            </w:r>
            <w:proofErr w:type="spellEnd"/>
            <w:r w:rsidRPr="00BD0DF6">
              <w:rPr>
                <w:rFonts w:eastAsia="Calibri"/>
                <w:sz w:val="20"/>
              </w:rPr>
              <w:t xml:space="preserve"> požiūriu, skatinimas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Sumažinti dėl klimato kaitos atsirandančius nuostolius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iCs/>
                <w:sz w:val="20"/>
                <w:lang w:eastAsia="lt-LT"/>
              </w:rPr>
              <w:t>Neigiamų potvynių padarinių potenciali žala ekonominei veiklai</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rPr>
              <w:t xml:space="preserve">ERPF, </w:t>
            </w:r>
            <w:proofErr w:type="spellStart"/>
            <w:r w:rsidRPr="00BD0DF6">
              <w:rPr>
                <w:rFonts w:eastAsia="Calibri"/>
                <w:sz w:val="20"/>
              </w:rPr>
              <w:t>SaF</w:t>
            </w:r>
            <w:proofErr w:type="spellEnd"/>
          </w:p>
        </w:tc>
        <w:tc>
          <w:tcPr>
            <w:tcW w:w="1276" w:type="dxa"/>
            <w:vMerge w:val="restart"/>
            <w:shd w:val="clear" w:color="auto" w:fill="auto"/>
          </w:tcPr>
          <w:p w:rsidR="00644923"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ERPF: </w:t>
            </w:r>
          </w:p>
          <w:p w:rsidR="00644923" w:rsidRPr="00644923" w:rsidRDefault="00644923" w:rsidP="00BD0DF6">
            <w:pPr>
              <w:widowControl w:val="0"/>
              <w:tabs>
                <w:tab w:val="left" w:pos="622"/>
              </w:tabs>
              <w:jc w:val="both"/>
              <w:rPr>
                <w:rFonts w:eastAsia="AngsanaUPC"/>
                <w:b/>
                <w:bCs/>
                <w:sz w:val="20"/>
                <w:lang w:eastAsia="lt-LT"/>
              </w:rPr>
            </w:pPr>
            <w:r w:rsidRPr="00644923">
              <w:rPr>
                <w:rFonts w:eastAsia="AngsanaUPC"/>
                <w:b/>
                <w:bCs/>
                <w:sz w:val="20"/>
                <w:lang w:eastAsia="lt-LT"/>
              </w:rPr>
              <w:t>205.080.709</w:t>
            </w:r>
          </w:p>
          <w:p w:rsidR="00BD0DF6" w:rsidRPr="00644923" w:rsidRDefault="00BD0DF6" w:rsidP="00BD0DF6">
            <w:pPr>
              <w:widowControl w:val="0"/>
              <w:tabs>
                <w:tab w:val="left" w:pos="622"/>
              </w:tabs>
              <w:jc w:val="both"/>
              <w:rPr>
                <w:rFonts w:eastAsia="AngsanaUPC"/>
                <w:bCs/>
                <w:strike/>
                <w:sz w:val="20"/>
                <w:lang w:eastAsia="lt-LT"/>
              </w:rPr>
            </w:pPr>
            <w:r w:rsidRPr="00644923">
              <w:rPr>
                <w:rFonts w:eastAsia="AngsanaUPC"/>
                <w:bCs/>
                <w:strike/>
                <w:sz w:val="20"/>
                <w:lang w:eastAsia="lt-LT"/>
              </w:rPr>
              <w:t>198.080.709</w:t>
            </w:r>
          </w:p>
          <w:p w:rsidR="00BD0DF6" w:rsidRPr="00BD0DF6" w:rsidRDefault="00BD0DF6" w:rsidP="00BD0DF6">
            <w:pPr>
              <w:widowControl w:val="0"/>
              <w:tabs>
                <w:tab w:val="left" w:pos="622"/>
              </w:tabs>
              <w:jc w:val="both"/>
              <w:rPr>
                <w:rFonts w:eastAsia="AngsanaUPC"/>
                <w:bCs/>
                <w:sz w:val="20"/>
                <w:lang w:eastAsia="lt-LT"/>
              </w:rPr>
            </w:pPr>
          </w:p>
          <w:p w:rsidR="00BD0DF6" w:rsidRPr="00BD0DF6" w:rsidRDefault="00BD0DF6" w:rsidP="00BD0DF6">
            <w:pPr>
              <w:shd w:val="clear" w:color="auto" w:fill="FFFFFF"/>
              <w:autoSpaceDE w:val="0"/>
              <w:autoSpaceDN w:val="0"/>
              <w:adjustRightInd w:val="0"/>
              <w:rPr>
                <w:strike/>
                <w:sz w:val="20"/>
                <w:highlight w:val="yellow"/>
              </w:rPr>
            </w:pPr>
            <w:proofErr w:type="spellStart"/>
            <w:r w:rsidRPr="00BD0DF6">
              <w:rPr>
                <w:rFonts w:eastAsia="AngsanaUPC"/>
                <w:bCs/>
                <w:sz w:val="20"/>
                <w:lang w:eastAsia="lt-LT"/>
              </w:rPr>
              <w:t>SaF</w:t>
            </w:r>
            <w:proofErr w:type="spellEnd"/>
            <w:r w:rsidRPr="00BD0DF6">
              <w:rPr>
                <w:rFonts w:eastAsia="AngsanaUPC"/>
                <w:bCs/>
                <w:sz w:val="20"/>
                <w:lang w:eastAsia="lt-LT"/>
              </w:rPr>
              <w:t xml:space="preserve">: </w:t>
            </w:r>
            <w:r w:rsidRPr="00BD0DF6">
              <w:rPr>
                <w:sz w:val="20"/>
              </w:rPr>
              <w:t>712.999.887</w:t>
            </w:r>
            <w:r w:rsidRPr="00BD0DF6">
              <w:rPr>
                <w:strike/>
                <w:sz w:val="20"/>
              </w:rPr>
              <w:t xml:space="preserve"> </w:t>
            </w:r>
          </w:p>
          <w:p w:rsidR="00BD0DF6" w:rsidRPr="00BD0DF6" w:rsidRDefault="00BD0DF6" w:rsidP="00BD0DF6">
            <w:pPr>
              <w:widowControl w:val="0"/>
              <w:tabs>
                <w:tab w:val="left" w:pos="622"/>
              </w:tabs>
              <w:jc w:val="both"/>
              <w:rPr>
                <w:rFonts w:eastAsia="AngsanaUPC"/>
                <w:bCs/>
                <w:sz w:val="20"/>
                <w:lang w:eastAsia="lt-LT"/>
              </w:rPr>
            </w:pPr>
          </w:p>
          <w:p w:rsidR="00BD0DF6" w:rsidRPr="00BD0DF6" w:rsidRDefault="00BD0DF6" w:rsidP="00BD0DF6">
            <w:pPr>
              <w:widowControl w:val="0"/>
              <w:tabs>
                <w:tab w:val="left" w:pos="622"/>
              </w:tabs>
              <w:jc w:val="both"/>
              <w:rPr>
                <w:rFonts w:eastAsia="AngsanaUPC"/>
                <w:bCs/>
                <w:sz w:val="18"/>
                <w:szCs w:val="18"/>
                <w:lang w:eastAsia="lt-LT"/>
              </w:rPr>
            </w:pPr>
            <w:r w:rsidRPr="00BD0DF6">
              <w:rPr>
                <w:rFonts w:eastAsia="AngsanaUPC"/>
                <w:bCs/>
                <w:sz w:val="20"/>
                <w:lang w:eastAsia="lt-LT"/>
              </w:rPr>
              <w:t>(</w:t>
            </w:r>
            <w:r w:rsidRPr="00BD0DF6">
              <w:rPr>
                <w:rFonts w:eastAsia="AngsanaUPC"/>
                <w:bCs/>
                <w:sz w:val="18"/>
                <w:szCs w:val="18"/>
                <w:lang w:eastAsia="lt-LT"/>
              </w:rPr>
              <w:t xml:space="preserve">iš jų pagal 5 teminį tikslą </w:t>
            </w:r>
          </w:p>
          <w:p w:rsidR="00BD0DF6" w:rsidRPr="00BD0DF6" w:rsidRDefault="00BD0DF6" w:rsidP="00BD0DF6">
            <w:pPr>
              <w:widowControl w:val="0"/>
              <w:tabs>
                <w:tab w:val="left" w:pos="622"/>
              </w:tabs>
              <w:jc w:val="both"/>
              <w:rPr>
                <w:rFonts w:eastAsia="AngsanaUPC"/>
                <w:bCs/>
                <w:sz w:val="18"/>
                <w:szCs w:val="18"/>
                <w:lang w:eastAsia="lt-LT"/>
              </w:rPr>
            </w:pPr>
            <w:r w:rsidRPr="00BD0DF6">
              <w:rPr>
                <w:rFonts w:eastAsia="AngsanaUPC"/>
                <w:bCs/>
                <w:sz w:val="18"/>
                <w:szCs w:val="18"/>
                <w:lang w:eastAsia="lt-LT"/>
              </w:rPr>
              <w:t>ERPF: 17.567.010</w:t>
            </w:r>
          </w:p>
          <w:p w:rsidR="00BD0DF6" w:rsidRPr="00BD0DF6" w:rsidRDefault="00BD0DF6" w:rsidP="00BD0DF6">
            <w:pPr>
              <w:widowControl w:val="0"/>
              <w:tabs>
                <w:tab w:val="left" w:pos="622"/>
              </w:tabs>
              <w:jc w:val="both"/>
              <w:rPr>
                <w:rFonts w:eastAsia="AngsanaUPC"/>
                <w:bCs/>
                <w:sz w:val="20"/>
                <w:lang w:eastAsia="lt-LT"/>
              </w:rPr>
            </w:pPr>
            <w:proofErr w:type="spellStart"/>
            <w:r w:rsidRPr="00BD0DF6">
              <w:rPr>
                <w:rFonts w:eastAsia="AngsanaUPC"/>
                <w:bCs/>
                <w:sz w:val="18"/>
                <w:szCs w:val="18"/>
                <w:lang w:eastAsia="lt-LT"/>
              </w:rPr>
              <w:t>SaF</w:t>
            </w:r>
            <w:proofErr w:type="spellEnd"/>
            <w:r w:rsidRPr="00BD0DF6">
              <w:rPr>
                <w:rFonts w:eastAsia="AngsanaUPC"/>
                <w:bCs/>
                <w:sz w:val="18"/>
                <w:szCs w:val="18"/>
                <w:lang w:eastAsia="lt-LT"/>
              </w:rPr>
              <w:t>: 104.842.447</w:t>
            </w:r>
            <w:r w:rsidRPr="00BD0DF6">
              <w:rPr>
                <w:rFonts w:eastAsia="AngsanaUPC"/>
                <w:bCs/>
                <w:sz w:val="20"/>
                <w:lang w:eastAsia="lt-LT"/>
              </w:rPr>
              <w:t>)</w:t>
            </w:r>
          </w:p>
        </w:tc>
        <w:tc>
          <w:tcPr>
            <w:tcW w:w="1559" w:type="dxa"/>
            <w:vMerge w:val="restart"/>
            <w:shd w:val="clear" w:color="auto" w:fill="auto"/>
          </w:tcPr>
          <w:p w:rsidR="00644923" w:rsidRPr="00644923" w:rsidRDefault="00644923" w:rsidP="00BD0DF6">
            <w:pPr>
              <w:shd w:val="clear" w:color="auto" w:fill="FFFFFF"/>
              <w:autoSpaceDE w:val="0"/>
              <w:autoSpaceDN w:val="0"/>
              <w:adjustRightInd w:val="0"/>
              <w:spacing w:after="120"/>
              <w:rPr>
                <w:b/>
                <w:sz w:val="20"/>
              </w:rPr>
            </w:pPr>
            <w:r w:rsidRPr="00644923">
              <w:rPr>
                <w:b/>
                <w:sz w:val="20"/>
              </w:rPr>
              <w:t>13,0</w:t>
            </w:r>
            <w:r w:rsidR="000D1558">
              <w:rPr>
                <w:b/>
                <w:sz w:val="20"/>
              </w:rPr>
              <w:t>5</w:t>
            </w:r>
          </w:p>
          <w:p w:rsidR="00BD0DF6" w:rsidRPr="00BD0DF6" w:rsidRDefault="00BD0DF6" w:rsidP="00BD0DF6">
            <w:pPr>
              <w:shd w:val="clear" w:color="auto" w:fill="FFFFFF"/>
              <w:autoSpaceDE w:val="0"/>
              <w:autoSpaceDN w:val="0"/>
              <w:adjustRightInd w:val="0"/>
              <w:spacing w:after="120"/>
              <w:rPr>
                <w:sz w:val="20"/>
                <w:highlight w:val="yellow"/>
              </w:rPr>
            </w:pPr>
            <w:r w:rsidRPr="00644923">
              <w:rPr>
                <w:strike/>
                <w:sz w:val="20"/>
              </w:rPr>
              <w:t xml:space="preserve">12,96 </w:t>
            </w:r>
            <w:r w:rsidRPr="00BD0DF6">
              <w:rPr>
                <w:sz w:val="20"/>
              </w:rPr>
              <w:t>%</w:t>
            </w:r>
          </w:p>
        </w:tc>
      </w:tr>
      <w:tr w:rsidR="00BD0DF6" w:rsidRPr="00BD0DF6" w:rsidTr="00E612D7">
        <w:trPr>
          <w:trHeight w:val="440"/>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Aplinkosauga ir išteklių naudojimo veiksmingumo skatinimas</w:t>
            </w:r>
          </w:p>
        </w:tc>
        <w:tc>
          <w:tcPr>
            <w:tcW w:w="2977" w:type="dxa"/>
            <w:vMerge w:val="restart"/>
            <w:shd w:val="clear" w:color="auto" w:fill="auto"/>
          </w:tcPr>
          <w:p w:rsidR="00BD0DF6" w:rsidRPr="00BD0DF6" w:rsidRDefault="00BD0DF6" w:rsidP="00BD0DF6">
            <w:pPr>
              <w:jc w:val="both"/>
              <w:rPr>
                <w:rFonts w:eastAsia="Calibri"/>
                <w:sz w:val="20"/>
              </w:rPr>
            </w:pPr>
            <w:r w:rsidRPr="00BD0DF6">
              <w:rPr>
                <w:rFonts w:eastAsia="Calibri"/>
                <w:sz w:val="20"/>
              </w:rPr>
              <w:t xml:space="preserve">Investicijos į atliekų sektorių, siekiant įvykdyti ES aplinkos </w:t>
            </w:r>
            <w:proofErr w:type="spellStart"/>
            <w:r w:rsidRPr="00BD0DF6">
              <w:rPr>
                <w:rFonts w:eastAsia="Calibri"/>
                <w:i/>
                <w:sz w:val="20"/>
              </w:rPr>
              <w:t>acquis</w:t>
            </w:r>
            <w:proofErr w:type="spellEnd"/>
            <w:r w:rsidRPr="00BD0DF6">
              <w:rPr>
                <w:rFonts w:eastAsia="Calibri"/>
                <w:sz w:val="20"/>
              </w:rPr>
              <w:t xml:space="preserve"> reikalavimus ir patenkinti valstybių narių nustatytus poreikius, viršijančius tuos reikalavimus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Sumažinti sąvartynuose šalinamų komunalinių atliekų kiekį ir užtikrinti tinkamą radioaktyvių atliekų saugojimą</w:t>
            </w:r>
          </w:p>
        </w:tc>
        <w:tc>
          <w:tcPr>
            <w:tcW w:w="3261" w:type="dxa"/>
            <w:shd w:val="clear" w:color="auto" w:fill="auto"/>
            <w:vAlign w:val="center"/>
          </w:tcPr>
          <w:p w:rsidR="00BD0DF6" w:rsidRPr="00BD0DF6" w:rsidRDefault="00BD0DF6" w:rsidP="00BD0DF6">
            <w:pPr>
              <w:widowControl w:val="0"/>
              <w:tabs>
                <w:tab w:val="left" w:pos="622"/>
              </w:tabs>
              <w:jc w:val="both"/>
              <w:rPr>
                <w:rFonts w:eastAsia="Calibri"/>
                <w:sz w:val="20"/>
              </w:rPr>
            </w:pPr>
            <w:r w:rsidRPr="00BD0DF6">
              <w:rPr>
                <w:rFonts w:eastAsia="Calibri"/>
                <w:sz w:val="20"/>
              </w:rPr>
              <w:t>Sąvartynuose šalinamų komunalinių atliekų dalis</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38"/>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vAlign w:val="center"/>
          </w:tcPr>
          <w:p w:rsidR="00BD0DF6" w:rsidRPr="00BD0DF6" w:rsidRDefault="00BD0DF6" w:rsidP="00BD0DF6">
            <w:pPr>
              <w:widowControl w:val="0"/>
              <w:tabs>
                <w:tab w:val="left" w:pos="622"/>
              </w:tabs>
              <w:jc w:val="both"/>
              <w:rPr>
                <w:rFonts w:eastAsia="Calibri"/>
                <w:sz w:val="20"/>
              </w:rPr>
            </w:pPr>
            <w:r w:rsidRPr="00BD0DF6">
              <w:rPr>
                <w:rFonts w:eastAsia="Calibri"/>
                <w:sz w:val="20"/>
              </w:rPr>
              <w:t>Komunalinių atliekų sraute esančių popieriaus, plastiko, metalo, stiklo atliekų dalis, paruošta pakartotinai naudoti ar perdirbti</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0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jc w:val="both"/>
              <w:rPr>
                <w:rFonts w:eastAsia="Calibri"/>
                <w:sz w:val="20"/>
              </w:rPr>
            </w:pPr>
            <w:r w:rsidRPr="00BD0DF6">
              <w:rPr>
                <w:rFonts w:eastAsia="Calibri"/>
                <w:sz w:val="20"/>
              </w:rPr>
              <w:t xml:space="preserve">Investicijos į vandens sektorių, siekiant įvykdyti ES aplinkos </w:t>
            </w:r>
            <w:proofErr w:type="spellStart"/>
            <w:r w:rsidRPr="00BD0DF6">
              <w:rPr>
                <w:rFonts w:eastAsia="Calibri"/>
                <w:i/>
                <w:sz w:val="20"/>
              </w:rPr>
              <w:t>acquis</w:t>
            </w:r>
            <w:proofErr w:type="spellEnd"/>
            <w:r w:rsidRPr="00BD0DF6">
              <w:rPr>
                <w:rFonts w:eastAsia="Calibri"/>
                <w:sz w:val="20"/>
              </w:rPr>
              <w:t xml:space="preserve"> reikalavimus ir patenkinti valstybių narių nustatytus poreikius, viršijančius tuos reikalavimus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Pagerinti Baltijos jūros ir kitų paviršinių vandens telkinių būklę</w:t>
            </w: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iCs/>
                <w:sz w:val="20"/>
                <w:lang w:eastAsia="lt-LT"/>
              </w:rPr>
            </w:pPr>
            <w:r w:rsidRPr="00BD0DF6">
              <w:rPr>
                <w:rFonts w:eastAsia="AngsanaUPC"/>
                <w:bCs/>
                <w:iCs/>
                <w:sz w:val="20"/>
                <w:lang w:eastAsia="lt-LT"/>
              </w:rPr>
              <w:t>Vidutinė bendro azoto koncentracija Lietuvos Baltijos jūros teritoriniuose vandenyse</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46"/>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iCs/>
                <w:sz w:val="20"/>
                <w:lang w:eastAsia="lt-LT"/>
              </w:rPr>
            </w:pPr>
            <w:r w:rsidRPr="00BD0DF6">
              <w:rPr>
                <w:rFonts w:eastAsia="AngsanaUPC"/>
                <w:bCs/>
                <w:iCs/>
                <w:sz w:val="20"/>
                <w:lang w:eastAsia="lt-LT"/>
              </w:rPr>
              <w:t>Geros būklės paviršinių vandens telkinių dalis</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3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Padidinti vandens tiekimo ir nuotekų tvarkymo paslaugų prieinamumą ir sistemos efektyvumą</w:t>
            </w: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iCs/>
                <w:sz w:val="20"/>
                <w:lang w:eastAsia="lt-LT"/>
              </w:rPr>
            </w:pPr>
            <w:r w:rsidRPr="00BD0DF6">
              <w:rPr>
                <w:rFonts w:eastAsia="AngsanaUPC"/>
                <w:bCs/>
                <w:iCs/>
                <w:sz w:val="20"/>
                <w:lang w:eastAsia="lt-LT"/>
              </w:rPr>
              <w:t>Vandens tiekimo paslaugų prieinamumas</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88"/>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iCs/>
                <w:sz w:val="20"/>
                <w:lang w:eastAsia="lt-LT"/>
              </w:rPr>
            </w:pPr>
            <w:r w:rsidRPr="00BD0DF6">
              <w:rPr>
                <w:rFonts w:eastAsia="AngsanaUPC"/>
                <w:bCs/>
                <w:iCs/>
                <w:sz w:val="20"/>
                <w:lang w:eastAsia="lt-LT"/>
              </w:rPr>
              <w:t>Nuotekų tvarkymo paslaugų prieinamumas</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29"/>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jc w:val="both"/>
              <w:rPr>
                <w:rFonts w:eastAsia="Calibri"/>
                <w:sz w:val="20"/>
              </w:rPr>
            </w:pPr>
            <w:r w:rsidRPr="00BD0DF6">
              <w:rPr>
                <w:rFonts w:eastAsia="Calibri"/>
                <w:bCs/>
                <w:iCs/>
                <w:sz w:val="20"/>
              </w:rPr>
              <w:t xml:space="preserve">Kultūros ir gamtos paveldo apsauga, propagavimas ir </w:t>
            </w:r>
            <w:r w:rsidRPr="00BD0DF6">
              <w:rPr>
                <w:rFonts w:eastAsia="Calibri"/>
                <w:bCs/>
                <w:iCs/>
                <w:sz w:val="20"/>
              </w:rPr>
              <w:lastRenderedPageBreak/>
              <w:t>vystymas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lastRenderedPageBreak/>
              <w:t xml:space="preserve">Padidinti kultūros ir gamtos paveldo aktualumą, </w:t>
            </w:r>
            <w:r w:rsidRPr="00BD0DF6">
              <w:rPr>
                <w:rFonts w:eastAsia="AngsanaUPC"/>
                <w:bCs/>
                <w:sz w:val="20"/>
                <w:lang w:eastAsia="lt-LT"/>
              </w:rPr>
              <w:lastRenderedPageBreak/>
              <w:t>lankomumą ir žinomumą, visuomenės informuotumą apie juos supančią aplinką</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AngsanaUPC"/>
                <w:bCs/>
                <w:iCs/>
                <w:sz w:val="20"/>
                <w:lang w:eastAsia="lt-LT"/>
              </w:rPr>
              <w:lastRenderedPageBreak/>
              <w:t>Gerai informuotų apie aplinkos išteklius šalies gyventojų dalis</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56"/>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tcPr>
          <w:p w:rsidR="00BD0DF6" w:rsidRPr="00BD0DF6" w:rsidRDefault="00BD0DF6" w:rsidP="00BD0DF6">
            <w:pPr>
              <w:widowControl w:val="0"/>
              <w:tabs>
                <w:tab w:val="left" w:pos="622"/>
              </w:tabs>
              <w:jc w:val="both"/>
              <w:rPr>
                <w:rFonts w:eastAsia="AngsanaUPC"/>
                <w:bCs/>
                <w:iCs/>
                <w:sz w:val="20"/>
                <w:lang w:eastAsia="lt-LT"/>
              </w:rPr>
            </w:pPr>
            <w:r w:rsidRPr="00BD0DF6">
              <w:rPr>
                <w:rFonts w:eastAsia="AngsanaUPC"/>
                <w:bCs/>
                <w:iCs/>
                <w:sz w:val="20"/>
                <w:lang w:eastAsia="lt-LT"/>
              </w:rPr>
              <w:t>Lietuvos gyventojų, bent kartą per pastaruosius 12 mėn. apsilankiusių kultūros paveldo objekte, dalis</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5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tcPr>
          <w:p w:rsidR="00BD0DF6" w:rsidRPr="00BD0DF6" w:rsidRDefault="00BD0DF6" w:rsidP="00BD0DF6">
            <w:pPr>
              <w:widowControl w:val="0"/>
              <w:tabs>
                <w:tab w:val="left" w:pos="622"/>
              </w:tabs>
              <w:jc w:val="both"/>
              <w:rPr>
                <w:rFonts w:eastAsia="AngsanaUPC"/>
                <w:bCs/>
                <w:iCs/>
                <w:sz w:val="20"/>
                <w:lang w:eastAsia="lt-LT"/>
              </w:rPr>
            </w:pPr>
            <w:r w:rsidRPr="00BD0DF6">
              <w:rPr>
                <w:rFonts w:eastAsia="AngsanaUPC"/>
                <w:bCs/>
                <w:iCs/>
                <w:sz w:val="20"/>
                <w:lang w:eastAsia="lt-LT"/>
              </w:rPr>
              <w:t>Turistų (užsienio ir vietos) kelionių skaičius prioritetiniuose turizmo plėtros regionuose</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382"/>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shd w:val="clear" w:color="auto" w:fill="auto"/>
          </w:tcPr>
          <w:p w:rsidR="00BD0DF6" w:rsidRPr="00BD0DF6" w:rsidRDefault="00BD0DF6" w:rsidP="00BD0DF6">
            <w:pPr>
              <w:jc w:val="both"/>
              <w:rPr>
                <w:rFonts w:eastAsia="Calibri"/>
                <w:sz w:val="20"/>
              </w:rPr>
            </w:pPr>
            <w:r w:rsidRPr="00BD0DF6">
              <w:rPr>
                <w:rFonts w:eastAsia="Calibri"/>
                <w:bCs/>
                <w:iCs/>
                <w:sz w:val="20"/>
              </w:rPr>
              <w:t xml:space="preserve">Biologinės įvairovės, dirvožemio apsauga ir atkūrimas, ekosistemų paslaugų, įskaitant </w:t>
            </w:r>
            <w:proofErr w:type="spellStart"/>
            <w:r w:rsidRPr="00BD0DF6">
              <w:rPr>
                <w:rFonts w:eastAsia="Calibri"/>
                <w:bCs/>
                <w:i/>
                <w:iCs/>
                <w:sz w:val="20"/>
              </w:rPr>
              <w:t>Natura</w:t>
            </w:r>
            <w:proofErr w:type="spellEnd"/>
            <w:r w:rsidRPr="00BD0DF6">
              <w:rPr>
                <w:rFonts w:eastAsia="Calibri"/>
                <w:bCs/>
                <w:i/>
                <w:iCs/>
                <w:sz w:val="20"/>
              </w:rPr>
              <w:t xml:space="preserve"> 2000</w:t>
            </w:r>
            <w:r w:rsidRPr="00BD0DF6">
              <w:rPr>
                <w:rFonts w:eastAsia="Calibri"/>
                <w:bCs/>
                <w:iCs/>
                <w:sz w:val="20"/>
              </w:rPr>
              <w:t>, ir žaliosios infrastruktūros skatinimas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Pagerinti vietinės augalijos ir gyvūnijos rūšių, buveinių ir kraštovaizdžio arealų būklę</w:t>
            </w:r>
          </w:p>
        </w:tc>
        <w:tc>
          <w:tcPr>
            <w:tcW w:w="3261" w:type="dxa"/>
            <w:shd w:val="clear" w:color="auto" w:fill="auto"/>
          </w:tcPr>
          <w:p w:rsidR="00BD0DF6" w:rsidRPr="00BD0DF6" w:rsidRDefault="00BD0DF6" w:rsidP="00BD0DF6">
            <w:pPr>
              <w:widowControl w:val="0"/>
              <w:tabs>
                <w:tab w:val="left" w:pos="622"/>
              </w:tabs>
              <w:jc w:val="both"/>
              <w:rPr>
                <w:rFonts w:eastAsia="AngsanaUPC"/>
                <w:bCs/>
                <w:iCs/>
                <w:sz w:val="20"/>
                <w:lang w:eastAsia="lt-LT"/>
              </w:rPr>
            </w:pPr>
            <w:r w:rsidRPr="00BD0DF6">
              <w:rPr>
                <w:rFonts w:eastAsia="AngsanaUPC"/>
                <w:bCs/>
                <w:iCs/>
                <w:sz w:val="20"/>
                <w:lang w:eastAsia="lt-LT"/>
              </w:rPr>
              <w:t>Lietuvoje aptinkamų Europos Bendrijos svarbos buveinių tipų, kurių palanki apsaugos būklė, dalis</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956"/>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jc w:val="both"/>
              <w:rPr>
                <w:rFonts w:eastAsia="Calibri"/>
                <w:bCs/>
                <w:iCs/>
                <w:sz w:val="20"/>
              </w:rPr>
            </w:pPr>
            <w:r w:rsidRPr="00BD0DF6">
              <w:rPr>
                <w:sz w:val="20"/>
                <w:lang w:eastAsia="lt-LT"/>
              </w:rPr>
              <w:t>Miestų aplinkos gerinimo, miestų atkūrimo, apleistų pramoninių teritorijų (įskaitant pertvarkomas teritorijas) išvalymo ir atkūrimo, oro taršos bei triukšmo mažinimo priemonių skatinimas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Sumažinti miestuose kietųjų dalelių ore ir cheminių medžiagų grunte pavojaus sveikatai ir aplinkai taršos lygį</w:t>
            </w:r>
          </w:p>
        </w:tc>
        <w:tc>
          <w:tcPr>
            <w:tcW w:w="3261" w:type="dxa"/>
            <w:shd w:val="clear" w:color="auto" w:fill="auto"/>
          </w:tcPr>
          <w:p w:rsidR="00BD0DF6" w:rsidRPr="00BD0DF6" w:rsidRDefault="00BD0DF6" w:rsidP="00BD0DF6">
            <w:pPr>
              <w:widowControl w:val="0"/>
              <w:tabs>
                <w:tab w:val="left" w:pos="622"/>
              </w:tabs>
              <w:jc w:val="both"/>
              <w:rPr>
                <w:rFonts w:eastAsia="AngsanaUPC"/>
                <w:bCs/>
                <w:iCs/>
                <w:sz w:val="20"/>
                <w:lang w:eastAsia="lt-LT"/>
              </w:rPr>
            </w:pPr>
            <w:r w:rsidRPr="00BD0DF6">
              <w:rPr>
                <w:rFonts w:eastAsia="AngsanaUPC"/>
                <w:bCs/>
                <w:iCs/>
                <w:sz w:val="20"/>
                <w:lang w:eastAsia="lt-LT"/>
              </w:rPr>
              <w:t>Dienų, kai buvo viršyta kietųjų dalelių (KD</w:t>
            </w:r>
            <w:r w:rsidRPr="00BD0DF6">
              <w:rPr>
                <w:rFonts w:eastAsia="AngsanaUPC"/>
                <w:bCs/>
                <w:iCs/>
                <w:sz w:val="20"/>
                <w:vertAlign w:val="subscript"/>
                <w:lang w:eastAsia="lt-LT"/>
              </w:rPr>
              <w:t>10</w:t>
            </w:r>
            <w:r w:rsidRPr="00BD0DF6">
              <w:rPr>
                <w:rFonts w:eastAsia="AngsanaUPC"/>
                <w:bCs/>
                <w:iCs/>
                <w:sz w:val="20"/>
                <w:lang w:eastAsia="lt-LT"/>
              </w:rPr>
              <w:t>) koncentracijos paros ribinė vertė, skaičius 5 didžiuosiuose miestuose</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9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sz w:val="20"/>
                <w:lang w:eastAsia="lt-LT"/>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tcPr>
          <w:p w:rsidR="00BD0DF6" w:rsidRPr="00BD0DF6" w:rsidRDefault="00BD0DF6" w:rsidP="00BD0DF6">
            <w:pPr>
              <w:widowControl w:val="0"/>
              <w:tabs>
                <w:tab w:val="left" w:pos="622"/>
              </w:tabs>
              <w:jc w:val="both"/>
              <w:rPr>
                <w:rFonts w:eastAsia="AngsanaUPC"/>
                <w:bCs/>
                <w:iCs/>
                <w:sz w:val="20"/>
                <w:lang w:eastAsia="lt-LT"/>
              </w:rPr>
            </w:pPr>
            <w:r w:rsidRPr="00BD0DF6">
              <w:rPr>
                <w:rFonts w:eastAsia="AngsanaUPC"/>
                <w:bCs/>
                <w:iCs/>
                <w:sz w:val="20"/>
                <w:lang w:eastAsia="lt-LT"/>
              </w:rPr>
              <w:t>Ypatingai didelio pavojaus potencialūs taršos židiniai</w:t>
            </w:r>
          </w:p>
        </w:tc>
        <w:tc>
          <w:tcPr>
            <w:tcW w:w="850"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21"/>
        </w:trPr>
        <w:tc>
          <w:tcPr>
            <w:tcW w:w="152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Darnaus transporto ir pagrindinių tinklų infrastruktūros plėtra</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Tvaraus transporto skatinimas ir kliūčių pagrindinėse tinklo infrastruktūros dalyse šalinimas</w:t>
            </w: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 xml:space="preserve">Bendros Europos daugiarūšio transporto erdvės kūrimo rėmimas, investuojant į </w:t>
            </w:r>
            <w:proofErr w:type="spellStart"/>
            <w:r w:rsidRPr="00BD0DF6">
              <w:rPr>
                <w:rFonts w:eastAsia="Calibri"/>
                <w:sz w:val="20"/>
              </w:rPr>
              <w:t>transeuropinį</w:t>
            </w:r>
            <w:proofErr w:type="spellEnd"/>
            <w:r w:rsidRPr="00BD0DF6">
              <w:rPr>
                <w:rFonts w:eastAsia="Calibri"/>
                <w:sz w:val="20"/>
              </w:rPr>
              <w:t xml:space="preserve"> transporto tinklą</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bookmarkStart w:id="1" w:name="_Hlk378840157"/>
            <w:r w:rsidRPr="00BD0DF6">
              <w:rPr>
                <w:rFonts w:eastAsia="AngsanaUPC"/>
                <w:bCs/>
                <w:sz w:val="20"/>
                <w:lang w:eastAsia="lt-LT"/>
              </w:rPr>
              <w:t xml:space="preserve">Padidinti šalies daugiarūšės susisiekimo sistemos ir </w:t>
            </w:r>
            <w:proofErr w:type="spellStart"/>
            <w:r w:rsidRPr="00BD0DF6">
              <w:rPr>
                <w:rFonts w:eastAsia="AngsanaUPC"/>
                <w:bCs/>
                <w:sz w:val="20"/>
                <w:lang w:eastAsia="lt-LT"/>
              </w:rPr>
              <w:t>transeuropinių</w:t>
            </w:r>
            <w:proofErr w:type="spellEnd"/>
            <w:r w:rsidRPr="00BD0DF6">
              <w:rPr>
                <w:rFonts w:eastAsia="AngsanaUPC"/>
                <w:bCs/>
                <w:sz w:val="20"/>
                <w:lang w:eastAsia="lt-LT"/>
              </w:rPr>
              <w:t xml:space="preserve"> transporto tinklų sąveiką</w:t>
            </w:r>
            <w:bookmarkEnd w:id="1"/>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Vežta intermodalinių transporto vienetų</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ERPF,</w:t>
            </w:r>
          </w:p>
          <w:p w:rsidR="00BD0DF6" w:rsidRPr="00BD0DF6" w:rsidRDefault="00BD0DF6" w:rsidP="00BD0DF6">
            <w:pPr>
              <w:widowControl w:val="0"/>
              <w:tabs>
                <w:tab w:val="left" w:pos="622"/>
              </w:tabs>
              <w:jc w:val="both"/>
              <w:rPr>
                <w:rFonts w:eastAsia="AngsanaUPC"/>
                <w:b/>
                <w:bCs/>
                <w:sz w:val="20"/>
                <w:lang w:eastAsia="lt-LT"/>
              </w:rPr>
            </w:pPr>
            <w:proofErr w:type="spellStart"/>
            <w:r w:rsidRPr="00BD0DF6">
              <w:rPr>
                <w:rFonts w:eastAsia="AngsanaUPC"/>
                <w:bCs/>
                <w:sz w:val="20"/>
                <w:lang w:eastAsia="lt-LT"/>
              </w:rPr>
              <w:t>SaF</w:t>
            </w:r>
            <w:proofErr w:type="spellEnd"/>
          </w:p>
        </w:tc>
        <w:tc>
          <w:tcPr>
            <w:tcW w:w="127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ERPF: 319.425.213</w:t>
            </w:r>
          </w:p>
          <w:p w:rsidR="00BD0DF6" w:rsidRPr="00BD0DF6" w:rsidRDefault="00BD0DF6" w:rsidP="00BD0DF6">
            <w:pPr>
              <w:widowControl w:val="0"/>
              <w:tabs>
                <w:tab w:val="left" w:pos="622"/>
              </w:tabs>
              <w:jc w:val="both"/>
              <w:rPr>
                <w:rFonts w:eastAsia="AngsanaUPC"/>
                <w:bCs/>
                <w:sz w:val="20"/>
                <w:lang w:eastAsia="lt-LT"/>
              </w:rPr>
            </w:pPr>
          </w:p>
          <w:p w:rsidR="00BD0DF6" w:rsidRPr="00BD0DF6" w:rsidRDefault="00BD0DF6" w:rsidP="00BD0DF6">
            <w:pPr>
              <w:widowControl w:val="0"/>
              <w:tabs>
                <w:tab w:val="left" w:pos="622"/>
              </w:tabs>
              <w:jc w:val="both"/>
              <w:rPr>
                <w:rFonts w:eastAsia="AngsanaUPC"/>
                <w:bCs/>
                <w:sz w:val="20"/>
                <w:lang w:eastAsia="lt-LT"/>
              </w:rPr>
            </w:pPr>
            <w:proofErr w:type="spellStart"/>
            <w:r w:rsidRPr="00BD0DF6">
              <w:rPr>
                <w:rFonts w:eastAsia="AngsanaUPC"/>
                <w:bCs/>
                <w:sz w:val="20"/>
                <w:lang w:eastAsia="lt-LT"/>
              </w:rPr>
              <w:t>SaF</w:t>
            </w:r>
            <w:proofErr w:type="spellEnd"/>
            <w:r w:rsidRPr="00BD0DF6">
              <w:rPr>
                <w:rFonts w:eastAsia="AngsanaUPC"/>
                <w:bCs/>
                <w:sz w:val="20"/>
                <w:lang w:eastAsia="lt-LT"/>
              </w:rPr>
              <w:t>: 774.756.109</w:t>
            </w:r>
          </w:p>
        </w:tc>
        <w:tc>
          <w:tcPr>
            <w:tcW w:w="1559"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15,56 </w:t>
            </w:r>
            <w:r w:rsidRPr="00BD0DF6">
              <w:rPr>
                <w:rFonts w:eastAsia="AngsanaUPC"/>
                <w:bCs/>
                <w:sz w:val="20"/>
                <w:lang w:val="en-US" w:eastAsia="lt-LT"/>
              </w:rPr>
              <w:t>%</w:t>
            </w:r>
          </w:p>
        </w:tc>
      </w:tr>
      <w:tr w:rsidR="00BD0DF6" w:rsidRPr="00BD0DF6" w:rsidTr="00E612D7">
        <w:trPr>
          <w:trHeight w:val="944"/>
        </w:trPr>
        <w:tc>
          <w:tcPr>
            <w:tcW w:w="152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bCs/>
                <w:iCs/>
                <w:color w:val="000000"/>
                <w:sz w:val="20"/>
                <w:lang w:eastAsia="lt-LT"/>
              </w:rPr>
              <w:t>Vidutinis keleivinio traukinio greitis rekonstruotuose ir atnaujintuose TEN</w:t>
            </w:r>
            <w:proofErr w:type="gramStart"/>
            <w:r w:rsidRPr="00BD0DF6">
              <w:rPr>
                <w:bCs/>
                <w:iCs/>
                <w:color w:val="000000"/>
                <w:sz w:val="20"/>
                <w:lang w:eastAsia="lt-LT"/>
              </w:rPr>
              <w:t>-</w:t>
            </w:r>
            <w:proofErr w:type="gramEnd"/>
            <w:r w:rsidRPr="00BD0DF6">
              <w:rPr>
                <w:bCs/>
                <w:iCs/>
                <w:color w:val="000000"/>
                <w:sz w:val="20"/>
                <w:lang w:eastAsia="lt-LT"/>
              </w:rPr>
              <w:t>T tinklo geležinkelių ruožuose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72"/>
        </w:trPr>
        <w:tc>
          <w:tcPr>
            <w:tcW w:w="152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tcPr>
          <w:p w:rsidR="00BD0DF6" w:rsidRPr="00BD0DF6" w:rsidRDefault="00BD0DF6" w:rsidP="00BD0DF6">
            <w:pPr>
              <w:widowControl w:val="0"/>
              <w:tabs>
                <w:tab w:val="left" w:pos="622"/>
              </w:tabs>
              <w:jc w:val="both"/>
              <w:rPr>
                <w:bCs/>
                <w:iCs/>
                <w:color w:val="000000"/>
                <w:sz w:val="20"/>
                <w:lang w:eastAsia="lt-LT"/>
              </w:rPr>
            </w:pPr>
            <w:r w:rsidRPr="00BD0DF6">
              <w:rPr>
                <w:bCs/>
                <w:iCs/>
                <w:color w:val="000000"/>
                <w:sz w:val="20"/>
                <w:lang w:eastAsia="lt-LT"/>
              </w:rPr>
              <w:t>Žuvusiųjų TEN</w:t>
            </w:r>
            <w:proofErr w:type="gramStart"/>
            <w:r w:rsidRPr="00BD0DF6">
              <w:rPr>
                <w:bCs/>
                <w:iCs/>
                <w:color w:val="000000"/>
                <w:sz w:val="20"/>
                <w:lang w:eastAsia="lt-LT"/>
              </w:rPr>
              <w:t>-</w:t>
            </w:r>
            <w:proofErr w:type="gramEnd"/>
            <w:r w:rsidRPr="00BD0DF6">
              <w:rPr>
                <w:bCs/>
                <w:iCs/>
                <w:color w:val="000000"/>
                <w:sz w:val="20"/>
                <w:lang w:eastAsia="lt-LT"/>
              </w:rPr>
              <w:t>T tinklo keliuose skaičius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19"/>
        </w:trPr>
        <w:tc>
          <w:tcPr>
            <w:tcW w:w="152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tcPr>
          <w:p w:rsidR="00BD0DF6" w:rsidRPr="00BD0DF6" w:rsidRDefault="00BD0DF6" w:rsidP="00BD0DF6">
            <w:pPr>
              <w:widowControl w:val="0"/>
              <w:tabs>
                <w:tab w:val="left" w:pos="622"/>
              </w:tabs>
              <w:jc w:val="both"/>
              <w:rPr>
                <w:bCs/>
                <w:iCs/>
                <w:color w:val="000000"/>
                <w:sz w:val="20"/>
                <w:lang w:eastAsia="lt-LT"/>
              </w:rPr>
            </w:pPr>
            <w:r w:rsidRPr="00BD0DF6">
              <w:rPr>
                <w:bCs/>
                <w:iCs/>
                <w:color w:val="000000"/>
                <w:sz w:val="20"/>
                <w:lang w:eastAsia="lt-LT"/>
              </w:rPr>
              <w:t xml:space="preserve">Vidutinė </w:t>
            </w:r>
            <w:r w:rsidRPr="00BD0DF6">
              <w:rPr>
                <w:bCs/>
                <w:iCs/>
                <w:color w:val="000000"/>
                <w:sz w:val="20"/>
                <w:lang w:val="en-US" w:eastAsia="lt-LT"/>
              </w:rPr>
              <w:t xml:space="preserve">1 </w:t>
            </w:r>
            <w:r w:rsidRPr="00BD0DF6">
              <w:rPr>
                <w:bCs/>
                <w:iCs/>
                <w:color w:val="000000"/>
                <w:sz w:val="20"/>
                <w:lang w:eastAsia="lt-LT"/>
              </w:rPr>
              <w:t>orlaivio manevravimo trukmė</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96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 xml:space="preserve">Regionų </w:t>
            </w:r>
            <w:proofErr w:type="spellStart"/>
            <w:r w:rsidRPr="00BD0DF6">
              <w:rPr>
                <w:rFonts w:eastAsia="Calibri"/>
                <w:sz w:val="20"/>
              </w:rPr>
              <w:t>judumo</w:t>
            </w:r>
            <w:proofErr w:type="spellEnd"/>
            <w:r w:rsidRPr="00BD0DF6">
              <w:rPr>
                <w:rFonts w:eastAsia="Calibri"/>
                <w:sz w:val="20"/>
              </w:rPr>
              <w:t xml:space="preserve"> didinimas, prie TEN</w:t>
            </w:r>
            <w:proofErr w:type="gramStart"/>
            <w:r w:rsidRPr="00BD0DF6">
              <w:rPr>
                <w:rFonts w:eastAsia="Calibri"/>
                <w:sz w:val="20"/>
              </w:rPr>
              <w:t>-</w:t>
            </w:r>
            <w:proofErr w:type="gramEnd"/>
            <w:r w:rsidRPr="00BD0DF6">
              <w:rPr>
                <w:rFonts w:eastAsia="Calibri"/>
                <w:sz w:val="20"/>
              </w:rPr>
              <w:t>T infrastruktūros prijungiant antrinius ir tretinius transporto mazgus, įskaitant daugiarūšio transporto mazgus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 xml:space="preserve">Padidinti regionų </w:t>
            </w:r>
            <w:proofErr w:type="spellStart"/>
            <w:r w:rsidRPr="00BD0DF6">
              <w:rPr>
                <w:rFonts w:eastAsia="Calibri"/>
                <w:bCs/>
                <w:sz w:val="20"/>
              </w:rPr>
              <w:t>judumą</w:t>
            </w:r>
            <w:proofErr w:type="spellEnd"/>
            <w:r w:rsidRPr="00BD0DF6">
              <w:rPr>
                <w:rFonts w:eastAsia="Calibri"/>
                <w:bCs/>
                <w:sz w:val="20"/>
              </w:rPr>
              <w:t>, plėtojant regionų jungtis su pagrindiniu šalies transporto tinklu ir diegiant eismo saugos priemones</w:t>
            </w: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Vidutinis keleivinio traukinio greitis </w:t>
            </w:r>
            <w:r w:rsidRPr="00BD0DF6">
              <w:rPr>
                <w:bCs/>
                <w:iCs/>
                <w:color w:val="000000"/>
                <w:sz w:val="20"/>
                <w:lang w:eastAsia="lt-LT"/>
              </w:rPr>
              <w:t xml:space="preserve">rekonstruotuose ir </w:t>
            </w:r>
            <w:r w:rsidRPr="00BD0DF6">
              <w:rPr>
                <w:rFonts w:eastAsia="AngsanaUPC"/>
                <w:bCs/>
                <w:sz w:val="20"/>
                <w:lang w:eastAsia="lt-LT"/>
              </w:rPr>
              <w:t>atnaujintuose ne TEN</w:t>
            </w:r>
            <w:proofErr w:type="gramStart"/>
            <w:r w:rsidRPr="00BD0DF6">
              <w:rPr>
                <w:rFonts w:eastAsia="AngsanaUPC"/>
                <w:bCs/>
                <w:sz w:val="20"/>
                <w:lang w:eastAsia="lt-LT"/>
              </w:rPr>
              <w:t>-</w:t>
            </w:r>
            <w:proofErr w:type="gramEnd"/>
            <w:r w:rsidRPr="00BD0DF6">
              <w:rPr>
                <w:rFonts w:eastAsia="AngsanaUPC"/>
                <w:bCs/>
                <w:sz w:val="20"/>
                <w:lang w:eastAsia="lt-LT"/>
              </w:rPr>
              <w:t>T tinklo geležinkelių ruožuose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72"/>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bCs/>
                <w:sz w:val="20"/>
              </w:rPr>
            </w:pP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Žuvusiųjų ne TEN</w:t>
            </w:r>
            <w:proofErr w:type="gramStart"/>
            <w:r w:rsidRPr="00BD0DF6">
              <w:rPr>
                <w:rFonts w:eastAsia="AngsanaUPC"/>
                <w:bCs/>
                <w:sz w:val="20"/>
                <w:lang w:eastAsia="lt-LT"/>
              </w:rPr>
              <w:t>-</w:t>
            </w:r>
            <w:proofErr w:type="gramEnd"/>
            <w:r w:rsidRPr="00BD0DF6">
              <w:rPr>
                <w:rFonts w:eastAsia="AngsanaUPC"/>
                <w:bCs/>
                <w:sz w:val="20"/>
                <w:lang w:eastAsia="lt-LT"/>
              </w:rPr>
              <w:t>T tinklo keliuose skaičius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702"/>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bCs/>
                <w:sz w:val="20"/>
              </w:rPr>
            </w:pP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Sugaištas kelionės automobilių keliais (išskyrus TEN</w:t>
            </w:r>
            <w:proofErr w:type="gramStart"/>
            <w:r w:rsidRPr="00BD0DF6">
              <w:rPr>
                <w:rFonts w:eastAsia="AngsanaUPC"/>
                <w:bCs/>
                <w:sz w:val="20"/>
                <w:lang w:eastAsia="lt-LT"/>
              </w:rPr>
              <w:t>-</w:t>
            </w:r>
            <w:proofErr w:type="gramEnd"/>
            <w:r w:rsidRPr="00BD0DF6">
              <w:rPr>
                <w:rFonts w:eastAsia="AngsanaUPC"/>
                <w:bCs/>
                <w:sz w:val="20"/>
                <w:lang w:eastAsia="lt-LT"/>
              </w:rPr>
              <w:t>T kelius) laikas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0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bCs/>
                <w:sz w:val="20"/>
              </w:rPr>
            </w:pP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Vidaus vandenų transportu vežtų krovinių kiekis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9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bCs/>
                <w:sz w:val="20"/>
              </w:rPr>
              <w:t>Energijos vartojimo efektyvumo ir tiekimo patikimumo, plėtojant pažangiąsias energijos paskirstymo, saugojimo ir perdavimo sistemas, gerinimas ir paskirstytos AIE gamybos diegimas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Sustiprinti integraciją į Europos Sąjungos vidaus energijos rinką</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proofErr w:type="spellStart"/>
            <w:r w:rsidRPr="00BD0DF6">
              <w:rPr>
                <w:rFonts w:eastAsia="AngsanaUPC"/>
                <w:bCs/>
                <w:sz w:val="20"/>
                <w:lang w:eastAsia="lt-LT"/>
              </w:rPr>
              <w:t>Herfindahl</w:t>
            </w:r>
            <w:proofErr w:type="gramStart"/>
            <w:r w:rsidRPr="00BD0DF6">
              <w:rPr>
                <w:rFonts w:eastAsia="AngsanaUPC"/>
                <w:bCs/>
                <w:sz w:val="20"/>
                <w:lang w:eastAsia="lt-LT"/>
              </w:rPr>
              <w:t>-</w:t>
            </w:r>
            <w:proofErr w:type="gramEnd"/>
            <w:r w:rsidRPr="00BD0DF6">
              <w:rPr>
                <w:rFonts w:eastAsia="AngsanaUPC"/>
                <w:bCs/>
                <w:sz w:val="20"/>
                <w:lang w:eastAsia="lt-LT"/>
              </w:rPr>
              <w:t>Hirschman</w:t>
            </w:r>
            <w:proofErr w:type="spellEnd"/>
            <w:r w:rsidRPr="00BD0DF6">
              <w:rPr>
                <w:rFonts w:eastAsia="AngsanaUPC"/>
                <w:bCs/>
                <w:sz w:val="20"/>
                <w:lang w:eastAsia="lt-LT"/>
              </w:rPr>
              <w:t xml:space="preserve"> energijos importo indeksas Lietuvos elektros energijos rinkoje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3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proofErr w:type="spellStart"/>
            <w:r w:rsidRPr="00BD0DF6">
              <w:rPr>
                <w:rFonts w:eastAsia="AngsanaUPC"/>
                <w:bCs/>
                <w:sz w:val="20"/>
                <w:lang w:eastAsia="lt-LT"/>
              </w:rPr>
              <w:t>Herfindahl</w:t>
            </w:r>
            <w:proofErr w:type="gramStart"/>
            <w:r w:rsidRPr="00BD0DF6">
              <w:rPr>
                <w:rFonts w:eastAsia="AngsanaUPC"/>
                <w:bCs/>
                <w:sz w:val="20"/>
                <w:lang w:eastAsia="lt-LT"/>
              </w:rPr>
              <w:t>-</w:t>
            </w:r>
            <w:proofErr w:type="gramEnd"/>
            <w:r w:rsidRPr="00BD0DF6">
              <w:rPr>
                <w:rFonts w:eastAsia="AngsanaUPC"/>
                <w:bCs/>
                <w:sz w:val="20"/>
                <w:lang w:eastAsia="lt-LT"/>
              </w:rPr>
              <w:t>Hirschman</w:t>
            </w:r>
            <w:proofErr w:type="spellEnd"/>
            <w:r w:rsidRPr="00BD0DF6">
              <w:rPr>
                <w:rFonts w:eastAsia="AngsanaUPC"/>
                <w:bCs/>
                <w:sz w:val="20"/>
                <w:lang w:eastAsia="lt-LT"/>
              </w:rPr>
              <w:t xml:space="preserve"> energijos importo indeksas Lietuvos gamtinių dujų rinkoje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0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N-1 kriterijaus įvykdymo gamtinių dujų sektoriuje lygis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55"/>
        </w:trPr>
        <w:tc>
          <w:tcPr>
            <w:tcW w:w="1526" w:type="dxa"/>
            <w:vMerge w:val="restart"/>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rPr>
              <w:t>Kokybiško užimtumo ir dalyvavimo darbo rinkoje skatinimas</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Užimtumo skatinimas ir darbo jėgos </w:t>
            </w:r>
            <w:proofErr w:type="spellStart"/>
            <w:r w:rsidRPr="00BD0DF6">
              <w:rPr>
                <w:rFonts w:eastAsia="AngsanaUPC"/>
                <w:bCs/>
                <w:sz w:val="20"/>
                <w:lang w:eastAsia="lt-LT"/>
              </w:rPr>
              <w:t>judumo</w:t>
            </w:r>
            <w:proofErr w:type="spellEnd"/>
            <w:r w:rsidRPr="00BD0DF6">
              <w:rPr>
                <w:rFonts w:eastAsia="AngsanaUPC"/>
                <w:bCs/>
                <w:sz w:val="20"/>
                <w:lang w:eastAsia="lt-LT"/>
              </w:rPr>
              <w:t xml:space="preserve"> rėmimas</w:t>
            </w:r>
          </w:p>
        </w:tc>
        <w:tc>
          <w:tcPr>
            <w:tcW w:w="2977" w:type="dxa"/>
            <w:vMerge w:val="restart"/>
            <w:shd w:val="clear" w:color="auto" w:fill="auto"/>
          </w:tcPr>
          <w:p w:rsidR="00BD0DF6" w:rsidRPr="00BD0DF6" w:rsidRDefault="00BD0DF6" w:rsidP="00BD0DF6">
            <w:pPr>
              <w:jc w:val="both"/>
              <w:rPr>
                <w:rFonts w:eastAsia="Calibri"/>
                <w:sz w:val="20"/>
              </w:rPr>
            </w:pPr>
            <w:r w:rsidRPr="00BD0DF6">
              <w:rPr>
                <w:rFonts w:eastAsia="Calibri"/>
                <w:sz w:val="20"/>
              </w:rPr>
              <w:t>Užimtumą skatinančio ekonomikos augimo kuriant vidinį potencialą rėmimas kaip dalis konkrečioms sritims skirtos</w:t>
            </w:r>
            <w:r w:rsidRPr="00BD0DF6" w:rsidDel="002536CE">
              <w:rPr>
                <w:rFonts w:eastAsia="Calibri"/>
                <w:sz w:val="20"/>
              </w:rPr>
              <w:t xml:space="preserve"> </w:t>
            </w:r>
            <w:r w:rsidRPr="00BD0DF6">
              <w:rPr>
                <w:rFonts w:eastAsia="Calibri"/>
                <w:sz w:val="20"/>
              </w:rPr>
              <w:t>teritorinės strategijos, įskaitant nuosmukį patiriančių pramoninių regionų pertvarkymą ir specifinių gamtos ir kultūros išteklių prieinamumo bei naudojimosi jais gerinimą</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Padidinti ūkinės veiklos įvairovę ir pagerinti sąlygas investicijų pritraukimui, siekiant kurti naujas darbo vietas tikslinėse teritorijose (miestuose)</w:t>
            </w:r>
          </w:p>
        </w:tc>
        <w:tc>
          <w:tcPr>
            <w:tcW w:w="3261" w:type="dxa"/>
            <w:shd w:val="clear" w:color="auto" w:fill="auto"/>
          </w:tcPr>
          <w:p w:rsidR="00BD0DF6" w:rsidRPr="00BD0DF6" w:rsidRDefault="00BD0DF6" w:rsidP="00BD0DF6">
            <w:pPr>
              <w:jc w:val="both"/>
              <w:rPr>
                <w:sz w:val="20"/>
                <w:lang w:eastAsia="lt-LT"/>
              </w:rPr>
            </w:pPr>
            <w:r w:rsidRPr="00BD0DF6">
              <w:rPr>
                <w:sz w:val="20"/>
                <w:lang w:eastAsia="lt-LT"/>
              </w:rPr>
              <w:t>Pritrauktos papildomos materialinės investicijos į tikslines teritorijas</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ERPF,</w:t>
            </w:r>
          </w:p>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ESF</w:t>
            </w:r>
          </w:p>
        </w:tc>
        <w:tc>
          <w:tcPr>
            <w:tcW w:w="1276" w:type="dxa"/>
            <w:vMerge w:val="restart"/>
            <w:shd w:val="clear" w:color="auto" w:fill="auto"/>
          </w:tcPr>
          <w:p w:rsidR="006C228E"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ERPF: </w:t>
            </w:r>
          </w:p>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410.436.853</w:t>
            </w:r>
          </w:p>
          <w:p w:rsidR="00BD0DF6" w:rsidRPr="006C228E" w:rsidRDefault="00BD0DF6" w:rsidP="00BD0DF6">
            <w:pPr>
              <w:widowControl w:val="0"/>
              <w:tabs>
                <w:tab w:val="left" w:pos="622"/>
              </w:tabs>
              <w:jc w:val="both"/>
              <w:rPr>
                <w:rFonts w:eastAsia="AngsanaUPC"/>
                <w:bCs/>
                <w:strike/>
                <w:sz w:val="20"/>
                <w:lang w:eastAsia="lt-LT"/>
              </w:rPr>
            </w:pPr>
            <w:r w:rsidRPr="006C228E">
              <w:rPr>
                <w:rFonts w:eastAsia="AngsanaUPC"/>
                <w:bCs/>
                <w:strike/>
                <w:sz w:val="20"/>
                <w:lang w:eastAsia="lt-LT"/>
              </w:rPr>
              <w:t>399.736.853</w:t>
            </w:r>
          </w:p>
          <w:p w:rsidR="00BD0DF6" w:rsidRPr="00BD0DF6" w:rsidRDefault="00BD0DF6" w:rsidP="00BD0DF6">
            <w:pPr>
              <w:widowControl w:val="0"/>
              <w:tabs>
                <w:tab w:val="left" w:pos="622"/>
              </w:tabs>
              <w:jc w:val="both"/>
              <w:rPr>
                <w:rFonts w:eastAsia="AngsanaUPC"/>
                <w:bCs/>
                <w:sz w:val="20"/>
                <w:lang w:eastAsia="lt-LT"/>
              </w:rPr>
            </w:pPr>
          </w:p>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ESF: 372.852.916</w:t>
            </w:r>
          </w:p>
          <w:p w:rsidR="00BD0DF6" w:rsidRPr="00BD0DF6" w:rsidRDefault="00BD0DF6" w:rsidP="00BD0DF6">
            <w:pPr>
              <w:widowControl w:val="0"/>
              <w:tabs>
                <w:tab w:val="left" w:pos="622"/>
              </w:tabs>
              <w:jc w:val="both"/>
              <w:rPr>
                <w:rFonts w:eastAsia="AngsanaUPC"/>
                <w:bCs/>
                <w:sz w:val="20"/>
                <w:lang w:eastAsia="lt-LT"/>
              </w:rPr>
            </w:pPr>
          </w:p>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Jaunimo užimtumo iniciatyvos specialūs asignavimai</w:t>
            </w:r>
          </w:p>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63 565</w:t>
            </w:r>
            <w:r w:rsidR="006C228E">
              <w:rPr>
                <w:rFonts w:eastAsia="AngsanaUPC"/>
                <w:bCs/>
                <w:sz w:val="20"/>
                <w:lang w:eastAsia="lt-LT"/>
              </w:rPr>
              <w:t> </w:t>
            </w:r>
            <w:r w:rsidRPr="00BD0DF6">
              <w:rPr>
                <w:rFonts w:eastAsia="AngsanaUPC"/>
                <w:bCs/>
                <w:sz w:val="20"/>
                <w:lang w:eastAsia="lt-LT"/>
              </w:rPr>
              <w:t>266</w:t>
            </w:r>
          </w:p>
        </w:tc>
        <w:tc>
          <w:tcPr>
            <w:tcW w:w="1559" w:type="dxa"/>
            <w:vMerge w:val="restart"/>
            <w:shd w:val="clear" w:color="auto" w:fill="auto"/>
          </w:tcPr>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12,04</w:t>
            </w:r>
          </w:p>
          <w:p w:rsidR="00BD0DF6" w:rsidRPr="00BD0DF6" w:rsidRDefault="00BD0DF6" w:rsidP="00BD0DF6">
            <w:pPr>
              <w:widowControl w:val="0"/>
              <w:tabs>
                <w:tab w:val="left" w:pos="622"/>
              </w:tabs>
              <w:jc w:val="both"/>
              <w:rPr>
                <w:rFonts w:eastAsia="AngsanaUPC"/>
                <w:bCs/>
                <w:sz w:val="20"/>
                <w:lang w:eastAsia="lt-LT"/>
              </w:rPr>
            </w:pPr>
            <w:r w:rsidRPr="006C228E">
              <w:rPr>
                <w:rFonts w:eastAsia="AngsanaUPC"/>
                <w:bCs/>
                <w:strike/>
                <w:sz w:val="20"/>
                <w:lang w:eastAsia="lt-LT"/>
              </w:rPr>
              <w:t>11,88</w:t>
            </w:r>
            <w:r w:rsidRPr="00BD0DF6">
              <w:rPr>
                <w:rFonts w:eastAsia="AngsanaUPC"/>
                <w:bCs/>
                <w:sz w:val="20"/>
                <w:lang w:eastAsia="lt-LT"/>
              </w:rPr>
              <w:t xml:space="preserve"> %</w:t>
            </w:r>
          </w:p>
        </w:tc>
      </w:tr>
      <w:tr w:rsidR="00BD0DF6" w:rsidRPr="00BD0DF6" w:rsidTr="00E612D7">
        <w:trPr>
          <w:trHeight w:val="1165"/>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sz w:val="20"/>
                <w:lang w:eastAsia="lt-LT"/>
              </w:rPr>
            </w:pPr>
            <w:r w:rsidRPr="00BD0DF6">
              <w:rPr>
                <w:sz w:val="20"/>
                <w:lang w:eastAsia="lt-LT"/>
              </w:rPr>
              <w:t>Dirbančiųjų dalis įmonėse, lyginant su darbingo amžiaus gyventojų skaičiumi savivaldybėse, kuriose yra išskirtų tikslinių teritorijų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shd w:val="clear" w:color="auto" w:fill="auto"/>
          </w:tcPr>
          <w:p w:rsidR="00BD0DF6" w:rsidRPr="00BD0DF6" w:rsidRDefault="00BD0DF6" w:rsidP="00BD0DF6">
            <w:pPr>
              <w:jc w:val="both"/>
              <w:rPr>
                <w:rFonts w:eastAsia="Calibri"/>
                <w:sz w:val="20"/>
              </w:rPr>
            </w:pPr>
            <w:r w:rsidRPr="00BD0DF6">
              <w:rPr>
                <w:rFonts w:eastAsia="Calibri"/>
                <w:sz w:val="20"/>
              </w:rPr>
              <w:t>Investicijos į valstybės įdarbinimo tarnybų infrastruktūrą</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Pagerinti darbo rinkos institucijų paslaugų kokybę ir prieinamumą</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bCs/>
                <w:sz w:val="20"/>
              </w:rPr>
              <w:t>Pasitenkinimas Vilniaus teritorinės darbo biržos teikiamų paslaugų kokybe ir sąlygomis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91"/>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jc w:val="both"/>
              <w:rPr>
                <w:rFonts w:eastAsia="Calibri"/>
                <w:sz w:val="20"/>
              </w:rPr>
            </w:pPr>
            <w:r w:rsidRPr="00BD0DF6">
              <w:rPr>
                <w:rFonts w:eastAsia="Calibri"/>
                <w:sz w:val="20"/>
              </w:rPr>
              <w:t xml:space="preserve">Galimybės gauti darbą suteikimas ieškantiems darbo ir neaktyviems asmenims, įskaitant ilgalaikius bedarbius ir asmenis, nutolusius nuo darbo rinkos, pasitelkiant vietos užimtumo iniciatyvas ir remiant darbo jėgos </w:t>
            </w:r>
            <w:proofErr w:type="spellStart"/>
            <w:r w:rsidRPr="00BD0DF6">
              <w:rPr>
                <w:rFonts w:eastAsia="Calibri"/>
                <w:sz w:val="20"/>
              </w:rPr>
              <w:t>judumą</w:t>
            </w:r>
            <w:proofErr w:type="spellEnd"/>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Padidinti gyventojų, ypač ilgalaikių ir nekvalifikuotų bedarbių bei neįgaliųjų, užimtumą</w:t>
            </w:r>
          </w:p>
        </w:tc>
        <w:tc>
          <w:tcPr>
            <w:tcW w:w="3261" w:type="dxa"/>
            <w:shd w:val="clear" w:color="auto" w:fill="auto"/>
            <w:vAlign w:val="center"/>
          </w:tcPr>
          <w:p w:rsidR="00BD0DF6" w:rsidRPr="00BD0DF6" w:rsidRDefault="00BD0DF6" w:rsidP="00BD0DF6">
            <w:pPr>
              <w:jc w:val="both"/>
              <w:rPr>
                <w:bCs/>
                <w:sz w:val="20"/>
              </w:rPr>
            </w:pPr>
            <w:r w:rsidRPr="00BD0DF6">
              <w:rPr>
                <w:rFonts w:eastAsia="Calibri"/>
                <w:sz w:val="20"/>
              </w:rPr>
              <w:t>Dalyviai, kurie baigę dalyvauti ESF veiklose pradėjo dirbti, įskaitant savarankišką darbą (Bedarbiai, įskaitant ilgalaikius bedarbius)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91"/>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jc w:val="both"/>
              <w:rPr>
                <w:bCs/>
                <w:sz w:val="20"/>
              </w:rPr>
            </w:pPr>
            <w:r w:rsidRPr="00BD0DF6">
              <w:rPr>
                <w:rFonts w:eastAsia="Calibri"/>
                <w:sz w:val="20"/>
              </w:rPr>
              <w:t>Dalyviai, kurie baigę dalyvauti ESF veiklose įgijo kvalifikaciją (Bedarbiai, įskaitant ilgalaikius bedarbius)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91"/>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jc w:val="both"/>
              <w:rPr>
                <w:bCs/>
                <w:sz w:val="20"/>
              </w:rPr>
            </w:pPr>
            <w:r w:rsidRPr="00BD0DF6">
              <w:rPr>
                <w:rFonts w:eastAsia="Calibri"/>
                <w:sz w:val="20"/>
              </w:rPr>
              <w:t>Dalyviai, kurie baigę dalyvauti ESF veiklose pradėjo dirbti, įskaitant savarankišką darbą (Vyresni negu 54 metų asmenys, kurie yra bedarbiai, įskaitant ilgalaikius bedarbius, arba neaktyvūs nesimokantys asmenys, dalyvavę ESF veiklose)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91"/>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jc w:val="both"/>
              <w:rPr>
                <w:bCs/>
                <w:sz w:val="20"/>
              </w:rPr>
            </w:pPr>
            <w:r w:rsidRPr="00BD0DF6">
              <w:rPr>
                <w:rFonts w:eastAsia="Calibri"/>
                <w:sz w:val="20"/>
              </w:rPr>
              <w:t xml:space="preserve">Dalyviai, kurie baigę dalyvauti ESF veiklose įgijo kvalifikaciją (Vyresni negu 54 metų asmenys, kurie yra bedarbiai, įskaitant ilgalaikius </w:t>
            </w:r>
            <w:r w:rsidRPr="00BD0DF6">
              <w:rPr>
                <w:rFonts w:eastAsia="Calibri"/>
                <w:sz w:val="20"/>
              </w:rPr>
              <w:lastRenderedPageBreak/>
              <w:t>bedarbius, arba neaktyvūs nesimokantys asmenys, dalyvavę ESF veiklose)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32"/>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Del="00737EA9" w:rsidRDefault="00BD0DF6" w:rsidP="00BD0DF6">
            <w:pPr>
              <w:jc w:val="both"/>
              <w:rPr>
                <w:bCs/>
                <w:sz w:val="20"/>
              </w:rPr>
            </w:pPr>
            <w:r w:rsidRPr="00BD0DF6">
              <w:rPr>
                <w:rFonts w:eastAsia="Calibri"/>
                <w:sz w:val="20"/>
              </w:rPr>
              <w:t xml:space="preserve">Neįgalieji, kurie sėkmingai baigė ESF remiamas profesinės reabilitacijos programas </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96"/>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Padidinti valstybės įdarbinimo tarnybos veiksmingumą ir labiau orientuoti į rezultatus</w:t>
            </w:r>
          </w:p>
        </w:tc>
        <w:tc>
          <w:tcPr>
            <w:tcW w:w="3261" w:type="dxa"/>
            <w:shd w:val="clear" w:color="auto" w:fill="auto"/>
            <w:vAlign w:val="center"/>
          </w:tcPr>
          <w:p w:rsidR="00BD0DF6" w:rsidRPr="00BD0DF6" w:rsidRDefault="00BD0DF6" w:rsidP="00BD0DF6">
            <w:pPr>
              <w:jc w:val="both"/>
              <w:rPr>
                <w:bCs/>
                <w:sz w:val="20"/>
              </w:rPr>
            </w:pPr>
            <w:r w:rsidRPr="00BD0DF6">
              <w:rPr>
                <w:bCs/>
                <w:sz w:val="20"/>
              </w:rPr>
              <w:t>Laisvos darbo vietos užpildymo vidutinė trukmė</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15"/>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bCs/>
                <w:sz w:val="20"/>
              </w:rPr>
            </w:pPr>
            <w:r w:rsidRPr="00BD0DF6">
              <w:rPr>
                <w:bCs/>
                <w:sz w:val="20"/>
              </w:rPr>
              <w:t>Lietuvos darbo biržos darbuotojai, kurie po dalyvavimo ESF veiklose įgijo kvalifikaciją</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79"/>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jc w:val="both"/>
              <w:rPr>
                <w:bCs/>
                <w:sz w:val="20"/>
              </w:rPr>
            </w:pPr>
            <w:r w:rsidRPr="00BD0DF6">
              <w:rPr>
                <w:bCs/>
                <w:sz w:val="20"/>
              </w:rPr>
              <w:t xml:space="preserve">Sukurta </w:t>
            </w:r>
            <w:proofErr w:type="gramStart"/>
            <w:r w:rsidRPr="00BD0DF6">
              <w:rPr>
                <w:bCs/>
                <w:sz w:val="20"/>
              </w:rPr>
              <w:t>ir įgyvendinama ADRP ir tvaraus įdarbinimo stebėsenos ir vertinimo sistema</w:t>
            </w:r>
            <w:proofErr w:type="gramEnd"/>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0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Padidinti darbo paklausą, skatinant gyventojų, ypač susiduriančių su sunkumais darbo rinkoje, verslumą</w:t>
            </w:r>
          </w:p>
        </w:tc>
        <w:tc>
          <w:tcPr>
            <w:tcW w:w="3261" w:type="dxa"/>
            <w:shd w:val="clear" w:color="auto" w:fill="auto"/>
            <w:vAlign w:val="center"/>
          </w:tcPr>
          <w:p w:rsidR="00BD0DF6" w:rsidRPr="00BD0DF6" w:rsidRDefault="00BD0DF6" w:rsidP="00BD0DF6">
            <w:pPr>
              <w:jc w:val="both"/>
              <w:rPr>
                <w:bCs/>
                <w:sz w:val="20"/>
              </w:rPr>
            </w:pPr>
            <w:r w:rsidRPr="00BD0DF6">
              <w:rPr>
                <w:rFonts w:eastAsia="Calibri"/>
                <w:sz w:val="20"/>
              </w:rPr>
              <w:t>Sėkmingai veikiančių naujų įmonių, pasinaudojusių finansine priemone verslo pradžiai, dalis 12 mėn. po paskolos suteikimo</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114"/>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Pagerinti visuomenės, verslo ir viešojo sektoriaus supratimą apie moterų ir vyrų lygių galimybių bei nediskriminavimo dėl amžiaus, negalios ir kitų pagrindų principų taikymą ir sustiprinti gebėjimus atpažinti bei šalinti diskriminavimo apraiškas</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iCs/>
                <w:sz w:val="20"/>
              </w:rPr>
              <w:t>Dalis asmenų, kurie praktikoje taiko žinias ir įgūdžius, įgytus dalyvaujant renginiuose, skatinančiuose moterų ir vyrų lygybę bei diskriminacijos mažinimą darbo rinkoje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88"/>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jc w:val="both"/>
              <w:rPr>
                <w:rFonts w:eastAsia="Calibri"/>
                <w:sz w:val="20"/>
              </w:rPr>
            </w:pPr>
            <w:r w:rsidRPr="00BD0DF6">
              <w:rPr>
                <w:sz w:val="20"/>
                <w:lang w:eastAsia="lt-LT"/>
              </w:rPr>
              <w:t xml:space="preserve">Jaunimo, visų pirma, nedirbančio ir nesimokančio, įskaitant </w:t>
            </w:r>
            <w:proofErr w:type="spellStart"/>
            <w:r w:rsidRPr="00BD0DF6">
              <w:rPr>
                <w:sz w:val="20"/>
                <w:lang w:eastAsia="lt-LT"/>
              </w:rPr>
              <w:t>marginalių</w:t>
            </w:r>
            <w:proofErr w:type="spellEnd"/>
            <w:r w:rsidRPr="00BD0DF6">
              <w:rPr>
                <w:sz w:val="20"/>
                <w:lang w:eastAsia="lt-LT"/>
              </w:rPr>
              <w:t xml:space="preserve"> bendruomenių jaunimą ir tą, kuriam kyla socialinės atskirties pavojus, ilgalaikė integracija į darbo rinką, taip pat ir įgyvendinant Jaunimo garantijų iniciatyvą</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Sumažinti nedirbančio, nesimokančio ir mokymuose nedalyvaujančio 15</w:t>
            </w:r>
            <w:proofErr w:type="gramStart"/>
            <w:r w:rsidRPr="00BD0DF6">
              <w:rPr>
                <w:rFonts w:eastAsia="Calibri"/>
                <w:sz w:val="20"/>
              </w:rPr>
              <w:t>-</w:t>
            </w:r>
            <w:proofErr w:type="gramEnd"/>
            <w:r w:rsidRPr="00BD0DF6">
              <w:rPr>
                <w:rFonts w:eastAsia="Calibri"/>
                <w:sz w:val="20"/>
              </w:rPr>
              <w:t>29 m. amžiaus jaunimo skaičių</w:t>
            </w: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Bedarbiai dalyviai, kurie baigė dalyvauti JUI remiamoje intervencijoje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864"/>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Bedarbiai dalyviai, kurie baigę dalyvavimą gavo pasiūlymą dėl darbo, tolesnio mokymosi, pameistrystės ar stažuotės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26"/>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Bedarbiai dalyviai, kurie baigę dalyvavimą pradėjo mokytis, įgijo kvalifikaciją arba pradėjo dirbti, įskaitant savarankišką darbą</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56"/>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Ilgalaikiai bedarbiai dalyviai, kurie baigė dalyvauti JUI remiamoje intervencijoje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806"/>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Ilgalaikiai bedarbiai dalyviai, kurie baigę dalyvavimą gavo pasiūlymą dėl darbo, tolesnio mokymosi, pameistrystės</w:t>
            </w:r>
            <w:r w:rsidRPr="00BD0DF6" w:rsidDel="005D0C8C">
              <w:rPr>
                <w:rFonts w:eastAsia="Calibri"/>
                <w:sz w:val="20"/>
              </w:rPr>
              <w:t xml:space="preserve"> </w:t>
            </w:r>
            <w:r w:rsidRPr="00BD0DF6">
              <w:rPr>
                <w:rFonts w:eastAsia="Calibri"/>
                <w:sz w:val="20"/>
              </w:rPr>
              <w:t>ar stažuotės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1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Ilgalaikiai bedarbiai dalyviai, kurie baigę dalyvavimą pradėjo mokytis, įgijo kvalifikaciją arba pradėjo dirbti, įskaitant savarankišką darbą</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8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Nestudijuojantys ir nesimokantys neaktyvūs dalyviai, kurie baigė dalyvauti JUI remiamoje intervencijoje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059"/>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Nestudijuojantys ir nesimokantys neaktyvūs dalyviai, kurie baigę dalyvavimą gavo pasiūlymą dėl darbo, tolesnio mokymosi, pameistrystės</w:t>
            </w:r>
            <w:r w:rsidRPr="00BD0DF6" w:rsidDel="005D0C8C">
              <w:rPr>
                <w:rFonts w:eastAsia="Calibri"/>
                <w:sz w:val="20"/>
              </w:rPr>
              <w:t xml:space="preserve"> </w:t>
            </w:r>
            <w:r w:rsidRPr="00BD0DF6">
              <w:rPr>
                <w:rFonts w:eastAsia="Calibri"/>
                <w:sz w:val="20"/>
              </w:rPr>
              <w:t>ar stažuotės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048"/>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Nestudijuojantys ir nesimokantys neaktyvūs dalyviai, kurie baigę dalyvavimą pradėjo mokytis, įgijo kvalifikaciją arba pradėjo dirbti, įskaitant savarankišką darbą</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002"/>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Dalyviai, kurie baigę dalyvavimą po šešių mėnesių tęsia mokymąsi, dalyvauja kvalifikaciją suteikiančiose mokymo programose, mokyme per pameistrystę ar atlieka stažuotę</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5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Dalyviai, kurie baigę dalyvavimą po šešių mėnesių dirba</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65"/>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jc w:val="both"/>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Dalyviai, kurie baigę dalyvavimą po šešių mėnesių savarankiškai dirba</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57"/>
        </w:trPr>
        <w:tc>
          <w:tcPr>
            <w:tcW w:w="1526" w:type="dxa"/>
            <w:vMerge w:val="restart"/>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rPr>
              <w:t xml:space="preserve">Socialinės </w:t>
            </w:r>
            <w:proofErr w:type="spellStart"/>
            <w:r w:rsidRPr="00BD0DF6">
              <w:rPr>
                <w:rFonts w:eastAsia="Calibri"/>
                <w:sz w:val="20"/>
              </w:rPr>
              <w:t>įtraukties</w:t>
            </w:r>
            <w:proofErr w:type="spellEnd"/>
            <w:r w:rsidRPr="00BD0DF6">
              <w:rPr>
                <w:rFonts w:eastAsia="Calibri"/>
                <w:sz w:val="20"/>
              </w:rPr>
              <w:t xml:space="preserve"> didinimas ir kova su skurdu</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Socialinės </w:t>
            </w:r>
            <w:proofErr w:type="spellStart"/>
            <w:r w:rsidRPr="00BD0DF6">
              <w:rPr>
                <w:rFonts w:eastAsia="AngsanaUPC"/>
                <w:bCs/>
                <w:sz w:val="20"/>
                <w:lang w:eastAsia="lt-LT"/>
              </w:rPr>
              <w:t>įtraukties</w:t>
            </w:r>
            <w:proofErr w:type="spellEnd"/>
            <w:r w:rsidRPr="00BD0DF6">
              <w:rPr>
                <w:rFonts w:eastAsia="AngsanaUPC"/>
                <w:bCs/>
                <w:sz w:val="20"/>
                <w:lang w:eastAsia="lt-LT"/>
              </w:rPr>
              <w:t xml:space="preserve"> skatinimas ir kova su skurdu</w:t>
            </w: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 xml:space="preserve">Investicijos į sveikatos ir socialinę infrastruktūrą, kuria prisidedama prie nacionalinės, regionų ir vietos plėtros, su sveikatos būkle susijusios nelygybės mažinimo, socialinės </w:t>
            </w:r>
            <w:proofErr w:type="spellStart"/>
            <w:r w:rsidRPr="00BD0DF6">
              <w:rPr>
                <w:rFonts w:eastAsia="Calibri"/>
                <w:sz w:val="20"/>
              </w:rPr>
              <w:t>įtraukties</w:t>
            </w:r>
            <w:proofErr w:type="spellEnd"/>
            <w:r w:rsidRPr="00BD0DF6">
              <w:rPr>
                <w:rFonts w:eastAsia="Calibri"/>
                <w:sz w:val="20"/>
              </w:rPr>
              <w:t xml:space="preserve"> skatinimo, </w:t>
            </w:r>
            <w:r w:rsidRPr="00BD0DF6">
              <w:rPr>
                <w:rFonts w:eastAsia="Calibri"/>
                <w:sz w:val="20"/>
              </w:rPr>
              <w:lastRenderedPageBreak/>
              <w:t>suteikiant geresnę prieigą prie socialinių, kultūrinių ir rekreacinių paslaugų, ir perėjimo nuo institucinių prie bendruomeninių paslaugų</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lastRenderedPageBreak/>
              <w:t>Padidinti bendruomenėje teikiamų socialinių paslaugų dalį, pereinant nuo institucinės globos prie bendruomeninių paslaugų</w:t>
            </w:r>
          </w:p>
        </w:tc>
        <w:tc>
          <w:tcPr>
            <w:tcW w:w="3261" w:type="dxa"/>
            <w:shd w:val="clear" w:color="auto" w:fill="auto"/>
          </w:tcPr>
          <w:p w:rsidR="00BD0DF6" w:rsidRPr="00BD0DF6" w:rsidRDefault="00BD0DF6" w:rsidP="00BD0DF6">
            <w:pPr>
              <w:jc w:val="both"/>
              <w:rPr>
                <w:rFonts w:eastAsia="Calibri"/>
                <w:sz w:val="20"/>
                <w:shd w:val="clear" w:color="auto" w:fill="FFFFFF"/>
              </w:rPr>
            </w:pPr>
            <w:r w:rsidRPr="00BD0DF6">
              <w:rPr>
                <w:rFonts w:eastAsia="Calibri"/>
                <w:sz w:val="20"/>
                <w:shd w:val="clear" w:color="auto" w:fill="FFFFFF"/>
              </w:rPr>
              <w:t>Neįgalių asmenų, gaunančių paslaugas bendruomenėje, dalis nuo visų neįgaliųjų, gaunančių socialines paslaugas</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ERPF,</w:t>
            </w:r>
          </w:p>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ESF</w:t>
            </w:r>
          </w:p>
        </w:tc>
        <w:tc>
          <w:tcPr>
            <w:tcW w:w="1276" w:type="dxa"/>
            <w:vMerge w:val="restart"/>
            <w:shd w:val="clear" w:color="auto" w:fill="auto"/>
          </w:tcPr>
          <w:p w:rsidR="006C228E"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ERPF: </w:t>
            </w:r>
          </w:p>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361.685.599</w:t>
            </w:r>
          </w:p>
          <w:p w:rsidR="00BD0DF6" w:rsidRPr="006C228E" w:rsidRDefault="00BD0DF6" w:rsidP="00BD0DF6">
            <w:pPr>
              <w:widowControl w:val="0"/>
              <w:tabs>
                <w:tab w:val="left" w:pos="622"/>
              </w:tabs>
              <w:jc w:val="both"/>
              <w:rPr>
                <w:rFonts w:eastAsia="AngsanaUPC"/>
                <w:bCs/>
                <w:strike/>
                <w:sz w:val="20"/>
                <w:lang w:eastAsia="lt-LT"/>
              </w:rPr>
            </w:pPr>
            <w:r w:rsidRPr="006C228E">
              <w:rPr>
                <w:rFonts w:eastAsia="AngsanaUPC"/>
                <w:bCs/>
                <w:strike/>
                <w:sz w:val="20"/>
                <w:lang w:eastAsia="lt-LT"/>
              </w:rPr>
              <w:t>357.640.145</w:t>
            </w:r>
          </w:p>
          <w:p w:rsidR="00BD0DF6" w:rsidRPr="00BD0DF6" w:rsidRDefault="00BD0DF6" w:rsidP="00BD0DF6">
            <w:pPr>
              <w:widowControl w:val="0"/>
              <w:tabs>
                <w:tab w:val="left" w:pos="622"/>
              </w:tabs>
              <w:jc w:val="both"/>
              <w:rPr>
                <w:rFonts w:eastAsia="AngsanaUPC"/>
                <w:bCs/>
                <w:sz w:val="20"/>
                <w:lang w:eastAsia="lt-LT"/>
              </w:rPr>
            </w:pPr>
          </w:p>
          <w:p w:rsidR="006C228E" w:rsidRDefault="006C228E" w:rsidP="00BD0DF6">
            <w:pPr>
              <w:widowControl w:val="0"/>
              <w:tabs>
                <w:tab w:val="left" w:pos="622"/>
              </w:tabs>
              <w:jc w:val="both"/>
              <w:rPr>
                <w:rFonts w:eastAsia="AngsanaUPC"/>
                <w:bCs/>
                <w:sz w:val="20"/>
                <w:lang w:eastAsia="lt-LT"/>
              </w:rPr>
            </w:pPr>
            <w:r>
              <w:rPr>
                <w:rFonts w:eastAsia="AngsanaUPC"/>
                <w:bCs/>
                <w:sz w:val="20"/>
                <w:lang w:eastAsia="lt-LT"/>
              </w:rPr>
              <w:t>ESF:</w:t>
            </w:r>
          </w:p>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25</w:t>
            </w:r>
            <w:r w:rsidR="00F6513B">
              <w:rPr>
                <w:rFonts w:eastAsia="AngsanaUPC"/>
                <w:b/>
                <w:bCs/>
                <w:sz w:val="20"/>
                <w:lang w:eastAsia="lt-LT"/>
              </w:rPr>
              <w:t>6</w:t>
            </w:r>
            <w:r w:rsidRPr="006C228E">
              <w:rPr>
                <w:rFonts w:eastAsia="AngsanaUPC"/>
                <w:b/>
                <w:bCs/>
                <w:sz w:val="20"/>
                <w:lang w:eastAsia="lt-LT"/>
              </w:rPr>
              <w:t>.</w:t>
            </w:r>
            <w:r w:rsidR="00F6513B">
              <w:rPr>
                <w:rFonts w:eastAsia="AngsanaUPC"/>
                <w:b/>
                <w:bCs/>
                <w:sz w:val="20"/>
                <w:lang w:eastAsia="lt-LT"/>
              </w:rPr>
              <w:t>938</w:t>
            </w:r>
            <w:r w:rsidRPr="006C228E">
              <w:rPr>
                <w:rFonts w:eastAsia="AngsanaUPC"/>
                <w:b/>
                <w:bCs/>
                <w:sz w:val="20"/>
                <w:lang w:eastAsia="lt-LT"/>
              </w:rPr>
              <w:t>.</w:t>
            </w:r>
            <w:r w:rsidR="00F6513B">
              <w:rPr>
                <w:rFonts w:eastAsia="AngsanaUPC"/>
                <w:b/>
                <w:bCs/>
                <w:sz w:val="20"/>
                <w:lang w:eastAsia="lt-LT"/>
              </w:rPr>
              <w:t>715</w:t>
            </w:r>
          </w:p>
          <w:p w:rsidR="00BD0DF6" w:rsidRPr="006C228E" w:rsidRDefault="00BD0DF6" w:rsidP="00BD0DF6">
            <w:pPr>
              <w:widowControl w:val="0"/>
              <w:tabs>
                <w:tab w:val="left" w:pos="622"/>
              </w:tabs>
              <w:jc w:val="both"/>
              <w:rPr>
                <w:rFonts w:eastAsia="AngsanaUPC"/>
                <w:bCs/>
                <w:strike/>
                <w:sz w:val="20"/>
                <w:lang w:eastAsia="lt-LT"/>
              </w:rPr>
            </w:pPr>
            <w:r w:rsidRPr="006C228E">
              <w:rPr>
                <w:rFonts w:eastAsia="AngsanaUPC"/>
                <w:bCs/>
                <w:strike/>
                <w:sz w:val="20"/>
                <w:lang w:eastAsia="lt-LT"/>
              </w:rPr>
              <w:lastRenderedPageBreak/>
              <w:t>241.054.386</w:t>
            </w:r>
          </w:p>
        </w:tc>
        <w:tc>
          <w:tcPr>
            <w:tcW w:w="1559" w:type="dxa"/>
            <w:vMerge w:val="restart"/>
            <w:shd w:val="clear" w:color="auto" w:fill="auto"/>
          </w:tcPr>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lastRenderedPageBreak/>
              <w:t>8,</w:t>
            </w:r>
            <w:r w:rsidR="000D1558">
              <w:rPr>
                <w:rFonts w:eastAsia="AngsanaUPC"/>
                <w:b/>
                <w:bCs/>
                <w:sz w:val="20"/>
                <w:lang w:eastAsia="lt-LT"/>
              </w:rPr>
              <w:t>8</w:t>
            </w:r>
            <w:r w:rsidRPr="006C228E">
              <w:rPr>
                <w:rFonts w:eastAsia="AngsanaUPC"/>
                <w:b/>
                <w:bCs/>
                <w:sz w:val="20"/>
                <w:lang w:eastAsia="lt-LT"/>
              </w:rPr>
              <w:t>0</w:t>
            </w:r>
          </w:p>
          <w:p w:rsidR="00BD0DF6" w:rsidRPr="00BD0DF6" w:rsidRDefault="00BD0DF6" w:rsidP="00BD0DF6">
            <w:pPr>
              <w:widowControl w:val="0"/>
              <w:tabs>
                <w:tab w:val="left" w:pos="622"/>
              </w:tabs>
              <w:jc w:val="both"/>
              <w:rPr>
                <w:rFonts w:eastAsia="AngsanaUPC"/>
                <w:bCs/>
                <w:sz w:val="20"/>
                <w:lang w:eastAsia="lt-LT"/>
              </w:rPr>
            </w:pPr>
            <w:r w:rsidRPr="006C228E">
              <w:rPr>
                <w:rFonts w:eastAsia="AngsanaUPC"/>
                <w:bCs/>
                <w:strike/>
                <w:sz w:val="20"/>
                <w:lang w:eastAsia="lt-LT"/>
              </w:rPr>
              <w:t>8,51</w:t>
            </w:r>
            <w:r w:rsidRPr="00BD0DF6">
              <w:rPr>
                <w:rFonts w:eastAsia="AngsanaUPC"/>
                <w:bCs/>
                <w:sz w:val="20"/>
                <w:lang w:eastAsia="lt-LT"/>
              </w:rPr>
              <w:t xml:space="preserve"> </w:t>
            </w:r>
            <w:r w:rsidRPr="00BD0DF6">
              <w:rPr>
                <w:rFonts w:eastAsia="AngsanaUPC"/>
                <w:bCs/>
                <w:sz w:val="20"/>
                <w:lang w:val="en-US" w:eastAsia="lt-LT"/>
              </w:rPr>
              <w:t>%</w:t>
            </w:r>
          </w:p>
        </w:tc>
      </w:tr>
      <w:tr w:rsidR="00BD0DF6" w:rsidRPr="00BD0DF6" w:rsidTr="00E612D7">
        <w:trPr>
          <w:trHeight w:val="438"/>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shd w:val="clear" w:color="auto" w:fill="FFFFFF"/>
              </w:rPr>
            </w:pPr>
            <w:r w:rsidRPr="00BD0DF6">
              <w:rPr>
                <w:rFonts w:eastAsia="Calibri"/>
                <w:sz w:val="20"/>
                <w:shd w:val="clear" w:color="auto" w:fill="FFFFFF"/>
              </w:rPr>
              <w:t xml:space="preserve">Globojamų (rūpinamų) vaikų, gaunančių socialinės globos </w:t>
            </w:r>
            <w:r w:rsidRPr="00BD0DF6">
              <w:rPr>
                <w:rFonts w:eastAsia="Calibri"/>
                <w:sz w:val="20"/>
                <w:shd w:val="clear" w:color="auto" w:fill="FFFFFF"/>
              </w:rPr>
              <w:lastRenderedPageBreak/>
              <w:t>paslaugas bendruomenėje, dalis</w:t>
            </w:r>
            <w:proofErr w:type="gramStart"/>
            <w:r w:rsidRPr="00BD0DF6">
              <w:rPr>
                <w:rFonts w:eastAsia="Calibri"/>
                <w:sz w:val="20"/>
                <w:shd w:val="clear" w:color="auto" w:fill="FFFFFF"/>
              </w:rPr>
              <w:t xml:space="preserve">  </w:t>
            </w:r>
            <w:proofErr w:type="gramEnd"/>
            <w:r w:rsidRPr="00BD0DF6">
              <w:rPr>
                <w:rFonts w:eastAsia="Calibri"/>
                <w:sz w:val="20"/>
                <w:shd w:val="clear" w:color="auto" w:fill="FFFFFF"/>
              </w:rPr>
              <w:t>nuo visų globojamų (rūpinamų) vaikų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07"/>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Padidinti socialinio būsto prieinamumą pažeidžiamiausioms gyventojų grupėms</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rPr>
              <w:t>Asmenų (šeimų), kuriems išnuomotas savivaldybės socialinis būstas, dalis nuo visų socialinio būsto nuomos laukiančių asmenų (šeimų)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70"/>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Pagerinti sveikatos priežiūros kokybę ir prieinamumą tikslinėms gyventojų grupėms bei sumažinti sveikatos netolygumus</w:t>
            </w: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Standartizuoto 0</w:t>
            </w:r>
            <w:proofErr w:type="gramStart"/>
            <w:r w:rsidRPr="00BD0DF6">
              <w:rPr>
                <w:rFonts w:eastAsia="AngsanaUPC"/>
                <w:bCs/>
                <w:sz w:val="20"/>
                <w:lang w:eastAsia="lt-LT"/>
              </w:rPr>
              <w:t>-</w:t>
            </w:r>
            <w:proofErr w:type="gramEnd"/>
            <w:r w:rsidRPr="00BD0DF6">
              <w:rPr>
                <w:rFonts w:eastAsia="AngsanaUPC"/>
                <w:bCs/>
                <w:sz w:val="20"/>
                <w:lang w:eastAsia="lt-LT"/>
              </w:rPr>
              <w:t>64 m. amžiaus gyventojų mirtingumo sumažėjimas tikslinėse teritorijose nuo kraujotakos sistemos ligų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956"/>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Del="003B5BBA"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Standartizuoto 0</w:t>
            </w:r>
            <w:proofErr w:type="gramStart"/>
            <w:r w:rsidRPr="00BD0DF6">
              <w:rPr>
                <w:rFonts w:eastAsia="AngsanaUPC"/>
                <w:bCs/>
                <w:sz w:val="20"/>
                <w:lang w:eastAsia="lt-LT"/>
              </w:rPr>
              <w:t>-</w:t>
            </w:r>
            <w:proofErr w:type="gramEnd"/>
            <w:r w:rsidRPr="00BD0DF6">
              <w:rPr>
                <w:rFonts w:eastAsia="AngsanaUPC"/>
                <w:bCs/>
                <w:sz w:val="20"/>
                <w:lang w:eastAsia="lt-LT"/>
              </w:rPr>
              <w:t xml:space="preserve">64 m. amžiaus gyventojų mirtingumo sumažėjimas tikslinėse teritorijose nuo </w:t>
            </w:r>
            <w:proofErr w:type="spellStart"/>
            <w:r w:rsidRPr="00BD0DF6">
              <w:rPr>
                <w:rFonts w:eastAsia="AngsanaUPC"/>
                <w:bCs/>
                <w:sz w:val="20"/>
                <w:lang w:eastAsia="lt-LT"/>
              </w:rPr>
              <w:t>cerebrovaskulinių</w:t>
            </w:r>
            <w:proofErr w:type="spellEnd"/>
            <w:r w:rsidRPr="00BD0DF6">
              <w:rPr>
                <w:rFonts w:eastAsia="AngsanaUPC"/>
                <w:bCs/>
                <w:sz w:val="20"/>
                <w:lang w:eastAsia="lt-LT"/>
              </w:rPr>
              <w:t xml:space="preserve"> ligų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30"/>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Standartizuoto 0</w:t>
            </w:r>
            <w:proofErr w:type="gramStart"/>
            <w:r w:rsidRPr="00BD0DF6">
              <w:rPr>
                <w:rFonts w:eastAsia="Calibri"/>
                <w:sz w:val="20"/>
              </w:rPr>
              <w:t>-</w:t>
            </w:r>
            <w:proofErr w:type="gramEnd"/>
            <w:r w:rsidRPr="00BD0DF6">
              <w:rPr>
                <w:rFonts w:eastAsia="Calibri"/>
                <w:sz w:val="20"/>
              </w:rPr>
              <w:t>64 m. amžiaus gyventojų mirtingumo sumažėjimas tikslinėse teritorijose nuo piktybinių navikų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76"/>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Standartizuoto 0</w:t>
            </w:r>
            <w:proofErr w:type="gramStart"/>
            <w:r w:rsidRPr="00BD0DF6">
              <w:rPr>
                <w:rFonts w:eastAsia="Calibri"/>
                <w:sz w:val="20"/>
              </w:rPr>
              <w:t>-</w:t>
            </w:r>
            <w:proofErr w:type="gramEnd"/>
            <w:r w:rsidRPr="00BD0DF6">
              <w:rPr>
                <w:rFonts w:eastAsia="Calibri"/>
                <w:sz w:val="20"/>
              </w:rPr>
              <w:t>64 m. amžiaus gyventojų mirtingumo sumažėjimas tikslinėse teritorijose dėl išorinių mirties priežasčių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73"/>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Apsilankymų pas gydytojus skaičiaus, tenkančio vienam gyventojui, skirtumas tarp miestų ir rajonų savivaldybių gyventojų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sz w:val="20"/>
                <w:lang w:eastAsia="lt-LT"/>
              </w:rPr>
              <w:t>Fizinio, ekonominio ir socialinio nepasiturinčių miestų ir kaimų bendruomenių bei vietovių atnaujinimo rėmimas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Sumažinti geografinių sąlygų ir demografinių procesų sukeliamus gyvenimo kokybės netolygumus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szCs w:val="18"/>
                <w:lang w:eastAsia="lt-LT"/>
              </w:rPr>
              <w:t>Užimtųjų dalis tikslinėse teritorijose</w:t>
            </w:r>
            <w:r w:rsidRPr="00BD0DF6" w:rsidDel="0064127D">
              <w:rPr>
                <w:rFonts w:eastAsia="AngsanaUPC"/>
                <w:bCs/>
                <w:sz w:val="20"/>
                <w:lang w:eastAsia="lt-LT"/>
              </w:rPr>
              <w:t xml:space="preserve"> </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00"/>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sz w:val="20"/>
                <w:lang w:eastAsia="lt-LT"/>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Pritrauktos papildomos materialinės investicijos į tikslines teritorijas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215"/>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 xml:space="preserve">Aktyvi </w:t>
            </w:r>
            <w:proofErr w:type="spellStart"/>
            <w:r w:rsidRPr="00BD0DF6">
              <w:rPr>
                <w:rFonts w:eastAsia="Calibri"/>
                <w:sz w:val="20"/>
              </w:rPr>
              <w:t>įtrauktis</w:t>
            </w:r>
            <w:proofErr w:type="spellEnd"/>
            <w:r w:rsidRPr="00BD0DF6">
              <w:rPr>
                <w:rFonts w:eastAsia="Calibri"/>
                <w:sz w:val="20"/>
              </w:rPr>
              <w:t>, visų pirma, siekiant skatinti lygias galimybes, dalyvavimą darbo rinkoje ir geresnes įsidarbinimo galimybes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Padidinti labiausiai nutolusių nuo darbo rinkos asmenų integraciją į darbo rinką</w:t>
            </w:r>
          </w:p>
        </w:tc>
        <w:tc>
          <w:tcPr>
            <w:tcW w:w="3261" w:type="dxa"/>
            <w:shd w:val="clear" w:color="auto" w:fill="auto"/>
          </w:tcPr>
          <w:p w:rsidR="00BD0DF6" w:rsidRPr="00BD0DF6" w:rsidRDefault="00BD0DF6" w:rsidP="00BD0DF6">
            <w:pPr>
              <w:jc w:val="both"/>
              <w:rPr>
                <w:bCs/>
                <w:sz w:val="20"/>
              </w:rPr>
            </w:pPr>
            <w:r w:rsidRPr="00BD0DF6">
              <w:rPr>
                <w:bCs/>
                <w:sz w:val="20"/>
              </w:rPr>
              <w:t>Socialiai pažeidžiami asmenys, kurie po dalyvavimo socialinei integracijai skirtose ESF veiklose pradėjo ieškoti darbo, mokytis arba dirbti, įskaitant savarankišką darbą</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00"/>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Padidinti vyresnio darbingo amžiaus asmenų dalyvavimą darbo rinkoje ir savanoriškoje veikloje</w:t>
            </w:r>
          </w:p>
        </w:tc>
        <w:tc>
          <w:tcPr>
            <w:tcW w:w="3261" w:type="dxa"/>
            <w:shd w:val="clear" w:color="auto" w:fill="auto"/>
            <w:vAlign w:val="center"/>
          </w:tcPr>
          <w:p w:rsidR="00BD0DF6" w:rsidRPr="00BD0DF6" w:rsidRDefault="00BD0DF6" w:rsidP="00BD0DF6">
            <w:pPr>
              <w:jc w:val="both"/>
              <w:rPr>
                <w:iCs/>
                <w:strike/>
                <w:sz w:val="20"/>
              </w:rPr>
            </w:pPr>
            <w:r w:rsidRPr="00BD0DF6">
              <w:rPr>
                <w:rFonts w:eastAsia="AngsanaUPC"/>
                <w:bCs/>
                <w:iCs/>
                <w:sz w:val="20"/>
                <w:lang w:eastAsia="lt-LT"/>
              </w:rPr>
              <w:t>Asmenys vyresni kaip 54 metų amžiaus, kurie po dalyvavimo ESF veiklose įgijo kvalifikaciją</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1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jc w:val="both"/>
              <w:rPr>
                <w:iCs/>
                <w:sz w:val="20"/>
              </w:rPr>
            </w:pPr>
            <w:r w:rsidRPr="00BD0DF6">
              <w:rPr>
                <w:rFonts w:eastAsia="AngsanaUPC"/>
                <w:bCs/>
                <w:iCs/>
                <w:sz w:val="20"/>
                <w:lang w:eastAsia="lt-LT"/>
              </w:rPr>
              <w:t xml:space="preserve">Asmenys vyresni kaip 54 metų amžiaus, kurie po dalyvavimo ESF </w:t>
            </w:r>
            <w:r w:rsidRPr="00BD0DF6">
              <w:rPr>
                <w:rFonts w:eastAsia="AngsanaUPC"/>
                <w:bCs/>
                <w:iCs/>
                <w:sz w:val="20"/>
                <w:lang w:eastAsia="lt-LT"/>
              </w:rPr>
              <w:lastRenderedPageBreak/>
              <w:t>veiklose dalyvauja savanoriškoje veikloje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1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Galimybių gauti įperkamas, darnias ir aukštos kokybės paslaugas didinimas, įskaitant sveikatos priežiūrą ir visuotinės svarbos socialines paslaugas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Padidinti bendruomenėje teikiamų paslaugų prieinamumą ir kokybę, plėtoti paslaugas šeimai</w:t>
            </w: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Įgyvendintų asmeniui taikomų individualių perėjimo nuo institucinės globos prie šeimoje ir bendruomenėje teikiamų paslaugų planų dalis nuo parengtų planų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58"/>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Paslaugų šeimai gavėjai, palankiai vertinantys gaunamų paslaugų kokybę</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9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3261" w:type="dxa"/>
            <w:shd w:val="clear" w:color="auto" w:fill="auto"/>
          </w:tcPr>
          <w:p w:rsidR="00BD0DF6" w:rsidRPr="00BD0DF6" w:rsidRDefault="00BD0DF6" w:rsidP="00BD0DF6">
            <w:pPr>
              <w:jc w:val="both"/>
              <w:rPr>
                <w:rFonts w:eastAsia="Calibri"/>
                <w:sz w:val="20"/>
              </w:rPr>
            </w:pPr>
            <w:r w:rsidRPr="00BD0DF6">
              <w:rPr>
                <w:rFonts w:eastAsia="Calibri"/>
                <w:sz w:val="20"/>
              </w:rPr>
              <w:t>Socialinių paslaugų sistemos darbuotojai, kurie po dalyvavimo ESF veiklose įgijo kvalifikaciją</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50"/>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Sumažinti sveikatos netolygumus, gerinant sveikatos priežiūros kokybę ir prieinamumą tikslinėms gyventojų grupėms ir skatinti sveiką senėjimą</w:t>
            </w:r>
          </w:p>
        </w:tc>
        <w:tc>
          <w:tcPr>
            <w:tcW w:w="3261" w:type="dxa"/>
            <w:shd w:val="clear" w:color="auto" w:fill="auto"/>
          </w:tcPr>
          <w:p w:rsidR="00BD0DF6" w:rsidRPr="00BD0DF6" w:rsidRDefault="00BD0DF6" w:rsidP="00BD0DF6">
            <w:pPr>
              <w:jc w:val="both"/>
              <w:rPr>
                <w:bCs/>
                <w:sz w:val="20"/>
              </w:rPr>
            </w:pPr>
            <w:r w:rsidRPr="00BD0DF6">
              <w:rPr>
                <w:bCs/>
                <w:sz w:val="20"/>
              </w:rPr>
              <w:t>Didžiausiais sveikatos ir jos priežiūros prieinamumo netolygumais pasižyminčiuose regionuose gyvenančių asmenų, dalyvaujančių prevencinėse programose,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859"/>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jc w:val="both"/>
              <w:rPr>
                <w:rFonts w:eastAsia="Calibri"/>
                <w:sz w:val="20"/>
              </w:rPr>
            </w:pPr>
            <w:r w:rsidRPr="00BD0DF6">
              <w:rPr>
                <w:bCs/>
                <w:sz w:val="20"/>
              </w:rPr>
              <w:t>Tikslinių grupių asmenų, pakeitusių gyvenseną dėl sveikatos įgyvendinus ESF lėšomis finansuotas visuomenės informavimo, švietimo ir mokymo veiklas (sveikos gyvensenos, sveikatos išsaugojimo ir stiprinimo, ligų prevencijos temomis),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2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Socialinės verslininkystės ir profesinės integracijos socialinėse įmonėse bei socialinės ir solidarumo ekonomikos skatinimas, siekiant padidinti įsidarbinimo galimybes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Paskatinti socialinį verslumą ir socialinę atsakomybę didinančių iniciatyvų atsiradimą</w:t>
            </w:r>
          </w:p>
        </w:tc>
        <w:tc>
          <w:tcPr>
            <w:tcW w:w="3261" w:type="dxa"/>
            <w:shd w:val="clear" w:color="auto" w:fill="auto"/>
            <w:vAlign w:val="center"/>
          </w:tcPr>
          <w:p w:rsidR="00BD0DF6" w:rsidRPr="00BD0DF6" w:rsidDel="00FA13D7" w:rsidRDefault="00BD0DF6" w:rsidP="00BD0DF6">
            <w:pPr>
              <w:jc w:val="both"/>
              <w:rPr>
                <w:rFonts w:eastAsia="Calibri"/>
                <w:bCs/>
                <w:sz w:val="20"/>
              </w:rPr>
            </w:pPr>
            <w:r w:rsidRPr="00BD0DF6">
              <w:rPr>
                <w:rFonts w:eastAsia="Calibri"/>
                <w:bCs/>
                <w:sz w:val="20"/>
              </w:rPr>
              <w:t>Sėkmingai veikiančių socialinių verslų dalis nuo visų ESF investicijas gavusių socialinių verslų 12 mėn. po projekto pabaigos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8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A843DC" w:rsidP="00BD0DF6">
            <w:pPr>
              <w:jc w:val="both"/>
              <w:rPr>
                <w:rFonts w:eastAsia="Calibri"/>
                <w:bCs/>
                <w:sz w:val="20"/>
              </w:rPr>
            </w:pPr>
            <w:r>
              <w:rPr>
                <w:rFonts w:eastAsia="Calibri"/>
                <w:bCs/>
                <w:sz w:val="20"/>
              </w:rPr>
              <w:t xml:space="preserve">ESF subsidijas gavę </w:t>
            </w:r>
            <w:r w:rsidR="00BD0DF6" w:rsidRPr="00BD0DF6">
              <w:rPr>
                <w:rFonts w:eastAsia="Calibri"/>
                <w:bCs/>
                <w:sz w:val="20"/>
              </w:rPr>
              <w:t>socialinių įmonių darbuotojai, kurie išsilaikė darbo vietoje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5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Del="00FA13D7" w:rsidRDefault="00BD0DF6" w:rsidP="00BD0DF6">
            <w:pPr>
              <w:jc w:val="both"/>
              <w:rPr>
                <w:rFonts w:eastAsia="Calibri"/>
                <w:bCs/>
                <w:sz w:val="20"/>
              </w:rPr>
            </w:pPr>
            <w:r w:rsidRPr="00BD0DF6">
              <w:rPr>
                <w:rFonts w:eastAsia="Calibri"/>
                <w:bCs/>
                <w:sz w:val="20"/>
              </w:rPr>
              <w:t>Asmenys, kurie įgijo kvalifikaciją po dalyvavimo ESF lėšomis finansuojamuose mokymuose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760"/>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BIVP strategijų įgyvendinimas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 xml:space="preserve">Pagerinti vietines įsidarbinimo galimybes ir didinti bendruomenių socialinę integraciją, išnaudojant vietos </w:t>
            </w:r>
            <w:r w:rsidRPr="00BD0DF6">
              <w:rPr>
                <w:rFonts w:eastAsia="Calibri"/>
                <w:sz w:val="20"/>
              </w:rPr>
              <w:lastRenderedPageBreak/>
              <w:t>bendruomenių, verslo ir vietos valdžios ryšius</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lang w:eastAsia="lt-LT"/>
              </w:rPr>
              <w:lastRenderedPageBreak/>
              <w:t>BIVP projektų veiklų dalyviai, kurių padėtis darbo rinkoje pagerėjo, praėjus 6 mėnesiams po dalyvavimo ESF veiklose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99"/>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Calibri"/>
                <w:sz w:val="20"/>
                <w:lang w:eastAsia="lt-LT"/>
              </w:rPr>
            </w:pPr>
            <w:r w:rsidRPr="00BD0DF6">
              <w:rPr>
                <w:rFonts w:eastAsia="Calibri"/>
                <w:sz w:val="20"/>
                <w:lang w:eastAsia="lt-LT"/>
              </w:rPr>
              <w:t xml:space="preserve">Socialinių partnerių organizacijose ar NVO </w:t>
            </w:r>
            <w:proofErr w:type="spellStart"/>
            <w:r w:rsidRPr="00BD0DF6">
              <w:rPr>
                <w:rFonts w:eastAsia="Calibri"/>
                <w:sz w:val="20"/>
                <w:lang w:eastAsia="lt-LT"/>
              </w:rPr>
              <w:t>savanoriaujantys</w:t>
            </w:r>
            <w:proofErr w:type="spellEnd"/>
            <w:r w:rsidRPr="00BD0DF6">
              <w:rPr>
                <w:rFonts w:eastAsia="Calibri"/>
                <w:sz w:val="20"/>
                <w:lang w:eastAsia="lt-LT"/>
              </w:rPr>
              <w:t xml:space="preserve"> dalyviai (vietos bendruomenės nariai), praėjus 6 mėnesiams po dalyvavimo ESF veiklose</w:t>
            </w:r>
          </w:p>
        </w:tc>
        <w:tc>
          <w:tcPr>
            <w:tcW w:w="850" w:type="dxa"/>
            <w:vMerge/>
            <w:tcBorders>
              <w:bottom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bottom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bottom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c>
          <w:tcPr>
            <w:tcW w:w="1526" w:type="dxa"/>
            <w:vMerge w:val="restart"/>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rPr>
              <w:lastRenderedPageBreak/>
              <w:t>Visuomenės švietimas ir žmogiškųjų išteklių potencialo didinimas</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Investicijos į švietimą, gebėjimus ir mokymąsi visą gyvenimą</w:t>
            </w: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sz w:val="20"/>
                <w:lang w:eastAsia="lt-LT"/>
              </w:rPr>
              <w:t>Investicijos į švietimą, profesinį mokymą, skirtos švietimo ir mokymo infrastruktūrai tobulinti, siekiant suteikti įgūdžių ir užtikrinti mokymosi visą gyvenimą galimybę</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Tobulinti ir koncentruoti studijų infrastruktūrą, siekiant aukštesnės studijų kokybės</w:t>
            </w:r>
          </w:p>
        </w:tc>
        <w:tc>
          <w:tcPr>
            <w:tcW w:w="3261" w:type="dxa"/>
            <w:tcBorders>
              <w:right w:val="single" w:sz="4" w:space="0" w:color="auto"/>
            </w:tcBorders>
            <w:shd w:val="clear" w:color="auto" w:fill="auto"/>
          </w:tcPr>
          <w:p w:rsidR="00BD0DF6" w:rsidRPr="00BD0DF6" w:rsidDel="00B22B8B" w:rsidRDefault="00BD0DF6" w:rsidP="00BD0DF6">
            <w:pPr>
              <w:widowControl w:val="0"/>
              <w:tabs>
                <w:tab w:val="left" w:pos="622"/>
              </w:tabs>
              <w:jc w:val="both"/>
              <w:rPr>
                <w:rFonts w:eastAsia="Calibri"/>
                <w:sz w:val="20"/>
              </w:rPr>
            </w:pPr>
            <w:r w:rsidRPr="00BD0DF6">
              <w:rPr>
                <w:rFonts w:eastAsia="Calibri"/>
                <w:sz w:val="20"/>
              </w:rPr>
              <w:t>Studentų, studijuojančių aukštosiose mokyklose, kuriose bent už 289 tūkst. eurų pagal veiksmų programą ERPF lėšomis atnaujinta koncentruota studijų infrastruktūra, dalis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ERPF,</w:t>
            </w:r>
          </w:p>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ESF</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6C228E"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ERPF: </w:t>
            </w:r>
          </w:p>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204.589.262</w:t>
            </w:r>
          </w:p>
          <w:p w:rsidR="00BD0DF6" w:rsidRPr="006C228E" w:rsidRDefault="00BD0DF6" w:rsidP="00BD0DF6">
            <w:pPr>
              <w:widowControl w:val="0"/>
              <w:tabs>
                <w:tab w:val="left" w:pos="622"/>
              </w:tabs>
              <w:jc w:val="both"/>
              <w:rPr>
                <w:rFonts w:eastAsia="AngsanaUPC"/>
                <w:bCs/>
                <w:strike/>
                <w:sz w:val="20"/>
                <w:lang w:eastAsia="lt-LT"/>
              </w:rPr>
            </w:pPr>
            <w:r w:rsidRPr="006C228E">
              <w:rPr>
                <w:rFonts w:eastAsia="AngsanaUPC"/>
                <w:bCs/>
                <w:strike/>
                <w:sz w:val="20"/>
                <w:lang w:eastAsia="lt-LT"/>
              </w:rPr>
              <w:t>208.548.495</w:t>
            </w:r>
          </w:p>
          <w:p w:rsidR="00BD0DF6" w:rsidRPr="00BD0DF6" w:rsidRDefault="00BD0DF6" w:rsidP="00BD0DF6">
            <w:pPr>
              <w:widowControl w:val="0"/>
              <w:tabs>
                <w:tab w:val="left" w:pos="622"/>
              </w:tabs>
              <w:jc w:val="both"/>
              <w:rPr>
                <w:rFonts w:eastAsia="AngsanaUPC"/>
                <w:bCs/>
                <w:sz w:val="20"/>
                <w:lang w:eastAsia="lt-LT"/>
              </w:rPr>
            </w:pPr>
          </w:p>
          <w:p w:rsidR="006C228E" w:rsidRDefault="006C228E" w:rsidP="00BD0DF6">
            <w:pPr>
              <w:widowControl w:val="0"/>
              <w:tabs>
                <w:tab w:val="left" w:pos="622"/>
              </w:tabs>
              <w:jc w:val="both"/>
              <w:rPr>
                <w:rFonts w:eastAsia="AngsanaUPC"/>
                <w:bCs/>
                <w:sz w:val="20"/>
                <w:lang w:eastAsia="lt-LT"/>
              </w:rPr>
            </w:pPr>
            <w:r>
              <w:rPr>
                <w:rFonts w:eastAsia="AngsanaUPC"/>
                <w:bCs/>
                <w:sz w:val="20"/>
                <w:lang w:eastAsia="lt-LT"/>
              </w:rPr>
              <w:t>ESF:</w:t>
            </w:r>
          </w:p>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45</w:t>
            </w:r>
            <w:r w:rsidR="00F6513B">
              <w:rPr>
                <w:rFonts w:eastAsia="AngsanaUPC"/>
                <w:b/>
                <w:bCs/>
                <w:sz w:val="20"/>
                <w:lang w:eastAsia="lt-LT"/>
              </w:rPr>
              <w:t>0</w:t>
            </w:r>
            <w:r w:rsidRPr="006C228E">
              <w:rPr>
                <w:rFonts w:eastAsia="AngsanaUPC"/>
                <w:b/>
                <w:bCs/>
                <w:sz w:val="20"/>
                <w:lang w:eastAsia="lt-LT"/>
              </w:rPr>
              <w:t>.</w:t>
            </w:r>
            <w:r w:rsidR="00F6513B">
              <w:rPr>
                <w:rFonts w:eastAsia="AngsanaUPC"/>
                <w:b/>
                <w:bCs/>
                <w:sz w:val="20"/>
                <w:lang w:eastAsia="lt-LT"/>
              </w:rPr>
              <w:t>682</w:t>
            </w:r>
            <w:r w:rsidRPr="006C228E">
              <w:rPr>
                <w:rFonts w:eastAsia="AngsanaUPC"/>
                <w:b/>
                <w:bCs/>
                <w:sz w:val="20"/>
                <w:lang w:eastAsia="lt-LT"/>
              </w:rPr>
              <w:t>.085</w:t>
            </w:r>
          </w:p>
          <w:p w:rsidR="00BD0DF6" w:rsidRPr="006C228E" w:rsidRDefault="00BD0DF6" w:rsidP="00BD0DF6">
            <w:pPr>
              <w:widowControl w:val="0"/>
              <w:tabs>
                <w:tab w:val="left" w:pos="622"/>
              </w:tabs>
              <w:jc w:val="both"/>
              <w:rPr>
                <w:rFonts w:eastAsia="AngsanaUPC"/>
                <w:bCs/>
                <w:strike/>
                <w:sz w:val="20"/>
                <w:lang w:eastAsia="lt-LT"/>
              </w:rPr>
            </w:pPr>
            <w:r w:rsidRPr="006C228E">
              <w:rPr>
                <w:rFonts w:eastAsia="AngsanaUPC"/>
                <w:bCs/>
                <w:strike/>
                <w:sz w:val="20"/>
                <w:lang w:eastAsia="lt-LT"/>
              </w:rPr>
              <w:t>453.182.085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6C228E" w:rsidRPr="006C228E" w:rsidRDefault="006C228E" w:rsidP="00BD0DF6">
            <w:pPr>
              <w:widowControl w:val="0"/>
              <w:tabs>
                <w:tab w:val="left" w:pos="622"/>
              </w:tabs>
              <w:jc w:val="both"/>
              <w:rPr>
                <w:rFonts w:eastAsia="AngsanaUPC"/>
                <w:b/>
                <w:bCs/>
                <w:sz w:val="20"/>
                <w:lang w:val="en-US" w:eastAsia="lt-LT"/>
              </w:rPr>
            </w:pPr>
            <w:r w:rsidRPr="006C228E">
              <w:rPr>
                <w:rFonts w:eastAsia="AngsanaUPC"/>
                <w:b/>
                <w:bCs/>
                <w:sz w:val="20"/>
                <w:lang w:val="en-US" w:eastAsia="lt-LT"/>
              </w:rPr>
              <w:t>9,3</w:t>
            </w:r>
            <w:r w:rsidR="00F6513B">
              <w:rPr>
                <w:rFonts w:eastAsia="AngsanaUPC"/>
                <w:b/>
                <w:bCs/>
                <w:sz w:val="20"/>
                <w:lang w:val="en-US" w:eastAsia="lt-LT"/>
              </w:rPr>
              <w:t>2</w:t>
            </w:r>
          </w:p>
          <w:p w:rsidR="00BD0DF6" w:rsidRPr="00BD0DF6" w:rsidRDefault="00BD0DF6" w:rsidP="00BD0DF6">
            <w:pPr>
              <w:widowControl w:val="0"/>
              <w:tabs>
                <w:tab w:val="left" w:pos="622"/>
              </w:tabs>
              <w:jc w:val="both"/>
              <w:rPr>
                <w:rFonts w:eastAsia="AngsanaUPC"/>
                <w:bCs/>
                <w:sz w:val="20"/>
                <w:lang w:eastAsia="lt-LT"/>
              </w:rPr>
            </w:pPr>
            <w:r w:rsidRPr="006C228E">
              <w:rPr>
                <w:rFonts w:eastAsia="AngsanaUPC"/>
                <w:bCs/>
                <w:strike/>
                <w:sz w:val="20"/>
                <w:lang w:val="en-US" w:eastAsia="lt-LT"/>
              </w:rPr>
              <w:t>9,41</w:t>
            </w:r>
            <w:r w:rsidRPr="00BD0DF6">
              <w:rPr>
                <w:rFonts w:eastAsia="AngsanaUPC"/>
                <w:bCs/>
                <w:sz w:val="20"/>
                <w:lang w:val="en-US" w:eastAsia="lt-LT"/>
              </w:rPr>
              <w:t xml:space="preserve"> %</w:t>
            </w:r>
          </w:p>
        </w:tc>
      </w:tr>
      <w:tr w:rsidR="00BD0DF6" w:rsidRPr="00BD0DF6" w:rsidTr="00E612D7">
        <w:trPr>
          <w:trHeight w:val="1004"/>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Padidinti kokybiško profesinio ir suaugusiųjų mokymo prieinamumą investuojant į infrastruktūrą</w:t>
            </w:r>
          </w:p>
        </w:tc>
        <w:tc>
          <w:tcPr>
            <w:tcW w:w="3261" w:type="dxa"/>
            <w:tcBorders>
              <w:right w:val="single" w:sz="4" w:space="0" w:color="auto"/>
            </w:tcBorders>
            <w:shd w:val="clear" w:color="auto" w:fill="auto"/>
            <w:vAlign w:val="center"/>
          </w:tcPr>
          <w:p w:rsidR="00BD0DF6" w:rsidRPr="00BD0DF6" w:rsidDel="00B22B8B" w:rsidRDefault="00BD0DF6" w:rsidP="00BD0DF6">
            <w:pPr>
              <w:jc w:val="both"/>
              <w:rPr>
                <w:rFonts w:eastAsia="AngsanaUPC"/>
                <w:bCs/>
                <w:iCs/>
                <w:sz w:val="20"/>
                <w:lang w:eastAsia="lt-LT"/>
              </w:rPr>
            </w:pPr>
            <w:r w:rsidRPr="00BD0DF6">
              <w:rPr>
                <w:rFonts w:eastAsia="Calibri"/>
                <w:sz w:val="20"/>
              </w:rPr>
              <w:t>Profesinio mokymo mokinių, kurie mokosi bent už 289 tūkst. eurų pagal veiksmų programą ERPF lėšomis atnaujintose įstaigose,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49"/>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bCs/>
                <w:sz w:val="20"/>
              </w:rPr>
              <w:t>Padidinti bendrojo ugdymo ir neformaliojo švietimo įstaigų tinklo veiklos efektyvumą</w:t>
            </w:r>
          </w:p>
        </w:tc>
        <w:tc>
          <w:tcPr>
            <w:tcW w:w="3261" w:type="dxa"/>
            <w:tcBorders>
              <w:right w:val="single" w:sz="4" w:space="0" w:color="auto"/>
            </w:tcBorders>
            <w:shd w:val="clear" w:color="auto" w:fill="auto"/>
          </w:tcPr>
          <w:p w:rsidR="00BD0DF6" w:rsidRPr="00BD0DF6" w:rsidDel="00B22B8B" w:rsidRDefault="00BD0DF6" w:rsidP="00BD0DF6">
            <w:pPr>
              <w:jc w:val="both"/>
              <w:rPr>
                <w:rFonts w:eastAsia="AngsanaUPC"/>
                <w:bCs/>
                <w:iCs/>
                <w:sz w:val="20"/>
                <w:lang w:eastAsia="lt-LT"/>
              </w:rPr>
            </w:pPr>
            <w:r w:rsidRPr="00BD0DF6">
              <w:rPr>
                <w:rFonts w:eastAsia="AngsanaUPC"/>
                <w:bCs/>
                <w:iCs/>
                <w:sz w:val="20"/>
                <w:lang w:eastAsia="lt-LT"/>
              </w:rPr>
              <w:t>Bendrojo ugdymo mokinių, kurie mokosi bent už 289 tūkst. eurų pagal veiksmų programą ERPF lėšomis atnaujintose įstaigose,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461"/>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bCs/>
                <w:sz w:val="20"/>
              </w:rPr>
            </w:pPr>
          </w:p>
        </w:tc>
        <w:tc>
          <w:tcPr>
            <w:tcW w:w="3261" w:type="dxa"/>
            <w:tcBorders>
              <w:right w:val="single" w:sz="4" w:space="0" w:color="auto"/>
            </w:tcBorders>
            <w:shd w:val="clear" w:color="auto" w:fill="auto"/>
          </w:tcPr>
          <w:p w:rsidR="00BD0DF6" w:rsidRPr="00BD0DF6" w:rsidDel="00B22B8B" w:rsidRDefault="00BD0DF6" w:rsidP="00BD0DF6">
            <w:pPr>
              <w:jc w:val="both"/>
              <w:rPr>
                <w:rFonts w:eastAsia="AngsanaUPC"/>
                <w:bCs/>
                <w:iCs/>
                <w:sz w:val="20"/>
                <w:lang w:eastAsia="lt-LT"/>
              </w:rPr>
            </w:pPr>
            <w:r w:rsidRPr="00BD0DF6">
              <w:rPr>
                <w:rFonts w:eastAsia="AngsanaUPC"/>
                <w:bCs/>
                <w:iCs/>
                <w:sz w:val="20"/>
                <w:lang w:eastAsia="lt-LT"/>
              </w:rPr>
              <w:t>1</w:t>
            </w:r>
            <w:proofErr w:type="gramStart"/>
            <w:r w:rsidRPr="00BD0DF6">
              <w:rPr>
                <w:rFonts w:eastAsia="AngsanaUPC"/>
                <w:bCs/>
                <w:iCs/>
                <w:sz w:val="20"/>
                <w:lang w:eastAsia="lt-LT"/>
              </w:rPr>
              <w:t>-</w:t>
            </w:r>
            <w:proofErr w:type="gramEnd"/>
            <w:r w:rsidRPr="00BD0DF6">
              <w:rPr>
                <w:rFonts w:eastAsia="AngsanaUPC"/>
                <w:bCs/>
                <w:iCs/>
                <w:sz w:val="20"/>
                <w:lang w:eastAsia="lt-LT"/>
              </w:rPr>
              <w:t>6 metų vaikų, ugdomų pagal veiksmų programą ERPF lėšomis atnaujintose ikimokyklinio ir priešmokyklinio ugdymo įstaigose,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18"/>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sz w:val="20"/>
                <w:lang w:eastAsia="lt-LT"/>
              </w:rPr>
              <w:t>Mokyklos nebaigiančių asmenų skaičiaus mažinimas ir mokyklos nebaigimo prevencija, lygių galimybių gauti geros kokybės ikimokyklinį, pradinį, pagrindinį ir vidurinį išsilavinimą, įskaitant grįžimui į švietimo ir mokymo procesą skirtus mokymosi būdus, tarp jų formalųjį, neformalųjį mokymąsi ir savišvietą, užtikrinimas</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Pagerinti mokinių ugdymo, skatinant pokyčius švietimo įstaigų veikloje</w:t>
            </w:r>
          </w:p>
        </w:tc>
        <w:tc>
          <w:tcPr>
            <w:tcW w:w="3261" w:type="dxa"/>
            <w:tcBorders>
              <w:right w:val="single" w:sz="4" w:space="0" w:color="auto"/>
            </w:tcBorders>
            <w:shd w:val="clear" w:color="auto" w:fill="auto"/>
          </w:tcPr>
          <w:p w:rsidR="00BD0DF6" w:rsidRPr="00BD0DF6" w:rsidRDefault="00BD0DF6" w:rsidP="00BD0DF6">
            <w:pPr>
              <w:widowControl w:val="0"/>
              <w:tabs>
                <w:tab w:val="left" w:pos="622"/>
              </w:tabs>
              <w:jc w:val="both"/>
              <w:rPr>
                <w:bCs/>
                <w:sz w:val="20"/>
              </w:rPr>
            </w:pPr>
            <w:r w:rsidRPr="00BD0DF6">
              <w:rPr>
                <w:bCs/>
                <w:sz w:val="20"/>
              </w:rPr>
              <w:t>Pagal veiksmų programą ESF finansavimą ugdymo kokybei gerinti gavusių mokyklų, kurių mokinių ugdymo pasiekimai pagerėjo,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595"/>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Sumažinti anksti iš švietimo sistemos pasitraukusių ir bendrojo ugdymo programos nebaigusių asmenų skaičių</w:t>
            </w:r>
          </w:p>
        </w:tc>
        <w:tc>
          <w:tcPr>
            <w:tcW w:w="3261" w:type="dxa"/>
            <w:tcBorders>
              <w:right w:val="single" w:sz="4" w:space="0" w:color="auto"/>
            </w:tcBorders>
            <w:shd w:val="clear" w:color="auto" w:fill="auto"/>
          </w:tcPr>
          <w:p w:rsidR="00BD0DF6" w:rsidRPr="00BD0DF6" w:rsidRDefault="00BD0DF6" w:rsidP="00BD0DF6">
            <w:pPr>
              <w:widowControl w:val="0"/>
              <w:tabs>
                <w:tab w:val="left" w:pos="622"/>
              </w:tabs>
              <w:jc w:val="both"/>
              <w:rPr>
                <w:bCs/>
                <w:sz w:val="20"/>
              </w:rPr>
            </w:pPr>
            <w:r w:rsidRPr="00BD0DF6">
              <w:rPr>
                <w:bCs/>
                <w:sz w:val="20"/>
              </w:rPr>
              <w:t>Mokyklos nelankančių mokinių dalies sumažėjimas mokyklose, kurios pagal veiksmų programą ESF lėšomis įgyvendino ankstyvojo pasitraukimo iš mokyklos prevencijos bei kompensacijos priemones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13"/>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bCs/>
                <w:iCs/>
                <w:sz w:val="20"/>
              </w:rPr>
              <w:t xml:space="preserve">Aukštojo ir lygiaverčio jam mokslo kokybės, veiksmingumo ir prieinamumo didinimas, siekiant didesnės studentų </w:t>
            </w:r>
            <w:proofErr w:type="spellStart"/>
            <w:r w:rsidRPr="00BD0DF6">
              <w:rPr>
                <w:rFonts w:eastAsia="Calibri"/>
                <w:bCs/>
                <w:iCs/>
                <w:sz w:val="20"/>
              </w:rPr>
              <w:t>įtraukties</w:t>
            </w:r>
            <w:proofErr w:type="spellEnd"/>
            <w:r w:rsidRPr="00BD0DF6">
              <w:rPr>
                <w:rFonts w:eastAsia="Calibri"/>
                <w:bCs/>
                <w:iCs/>
                <w:sz w:val="20"/>
              </w:rPr>
              <w:t xml:space="preserve"> ir geresnio mokymosi pažangumo, atkreipiant dėmesį į </w:t>
            </w:r>
            <w:r w:rsidRPr="00BD0DF6">
              <w:rPr>
                <w:rFonts w:eastAsia="Calibri"/>
                <w:bCs/>
                <w:iCs/>
                <w:sz w:val="20"/>
              </w:rPr>
              <w:lastRenderedPageBreak/>
              <w:t>atskirties grupes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lastRenderedPageBreak/>
              <w:t>Siekiant geresnės studijų atitikties darbo rinkos ir visuomenės poreikiams, gerinti studijų kokybę ir didinti studijų prieinamumą</w:t>
            </w:r>
          </w:p>
        </w:tc>
        <w:tc>
          <w:tcPr>
            <w:tcW w:w="3261" w:type="dxa"/>
            <w:tcBorders>
              <w:right w:val="single" w:sz="4" w:space="0" w:color="auto"/>
            </w:tcBorders>
            <w:shd w:val="clear" w:color="auto" w:fill="auto"/>
          </w:tcPr>
          <w:p w:rsidR="00BD0DF6" w:rsidRPr="00BD0DF6" w:rsidRDefault="00BD0DF6" w:rsidP="00BD0DF6">
            <w:pPr>
              <w:jc w:val="both"/>
              <w:rPr>
                <w:rFonts w:eastAsia="Calibri"/>
                <w:sz w:val="20"/>
              </w:rPr>
            </w:pPr>
            <w:r w:rsidRPr="00BD0DF6">
              <w:rPr>
                <w:rFonts w:eastAsia="Calibri"/>
                <w:sz w:val="20"/>
              </w:rPr>
              <w:t>Studentų, kurie pagal veiksmų programą ESF lėšomis bent dalį studijų laikotarpio mokėsi užsienio aukštosiose mokyklose,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tcBorders>
              <w:right w:val="single" w:sz="4" w:space="0" w:color="auto"/>
            </w:tcBorders>
            <w:shd w:val="clear" w:color="auto" w:fill="auto"/>
          </w:tcPr>
          <w:p w:rsidR="00BD0DF6" w:rsidRPr="00BD0DF6" w:rsidRDefault="00BD0DF6" w:rsidP="00BD0DF6">
            <w:pPr>
              <w:jc w:val="both"/>
              <w:rPr>
                <w:rFonts w:eastAsia="Calibri"/>
                <w:sz w:val="20"/>
              </w:rPr>
            </w:pPr>
            <w:r w:rsidRPr="00BD0DF6">
              <w:rPr>
                <w:rFonts w:eastAsia="Calibri"/>
                <w:sz w:val="20"/>
              </w:rPr>
              <w:t xml:space="preserve">Studentų, pagal veiksmų programą ESF lėšomis atlikusių praktiką </w:t>
            </w:r>
            <w:r w:rsidRPr="00BD0DF6">
              <w:rPr>
                <w:rFonts w:eastAsia="Calibri"/>
                <w:sz w:val="20"/>
              </w:rPr>
              <w:lastRenderedPageBreak/>
              <w:t>įmonėse ir organizacijose,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150"/>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iCs/>
                <w:sz w:val="20"/>
              </w:rPr>
              <w:t>Stiprinti aukštojo mokslo stebėseną, išorinį vertinimą ir efektyvų studijų valdymą, siekiant nuolatinio studijų kokybės gerinimo</w:t>
            </w:r>
          </w:p>
        </w:tc>
        <w:tc>
          <w:tcPr>
            <w:tcW w:w="3261" w:type="dxa"/>
            <w:tcBorders>
              <w:right w:val="single" w:sz="4" w:space="0" w:color="auto"/>
            </w:tcBorders>
            <w:shd w:val="clear" w:color="auto" w:fill="auto"/>
          </w:tcPr>
          <w:p w:rsidR="00BD0DF6" w:rsidRPr="00BD0DF6" w:rsidRDefault="00BD0DF6" w:rsidP="00BD0DF6">
            <w:pPr>
              <w:jc w:val="both"/>
              <w:rPr>
                <w:rFonts w:eastAsia="Calibri"/>
                <w:sz w:val="20"/>
              </w:rPr>
            </w:pPr>
            <w:r w:rsidRPr="00BD0DF6">
              <w:rPr>
                <w:rFonts w:eastAsia="Calibri"/>
                <w:sz w:val="20"/>
              </w:rPr>
              <w:t>Aukštųjų mokyklų, kurioms pagal veiksmų programą ESF lėšomis buvo atliktas išorinis vertinimas,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81"/>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Sustiprinti viešojo sektoriaus tyrėjų gebėjimus bei pajėgumus vykdyti aukšto lygio MTEP veiklas</w:t>
            </w:r>
          </w:p>
        </w:tc>
        <w:tc>
          <w:tcPr>
            <w:tcW w:w="3261" w:type="dxa"/>
            <w:tcBorders>
              <w:right w:val="single" w:sz="4" w:space="0" w:color="auto"/>
            </w:tcBorders>
            <w:shd w:val="clear" w:color="auto" w:fill="auto"/>
            <w:vAlign w:val="center"/>
          </w:tcPr>
          <w:p w:rsidR="00BD0DF6" w:rsidRPr="00BD0DF6" w:rsidRDefault="00BD0DF6" w:rsidP="00BD0DF6">
            <w:pPr>
              <w:jc w:val="both"/>
              <w:rPr>
                <w:rFonts w:eastAsia="Calibri"/>
                <w:sz w:val="20"/>
              </w:rPr>
            </w:pPr>
            <w:r w:rsidRPr="00BD0DF6">
              <w:rPr>
                <w:rFonts w:eastAsia="Calibri"/>
                <w:sz w:val="20"/>
                <w:lang w:eastAsia="lt-LT"/>
              </w:rPr>
              <w:t>Asmenų, kurie po dalyvavimo ESF veiklose baigė doktorantūros studijas,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140"/>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bCs/>
                <w:iCs/>
                <w:sz w:val="20"/>
              </w:rPr>
              <w:t>Vienodų galimybių formaliai, neformaliai ir savarankiškai mokytis visą gyvenimą suteikimas visoms amžiaus grupėms, darbuotojų žinių, įgūdžių ir kompetencijos ugdymas ir lanksčių mokymosi būdų, be kita ko, pasitelkiant profesinį mokymą ir įgytos kompetencijos pripažinimą, skatinimas</w:t>
            </w: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Padidinti profesinio ir suaugusiųjų mokymo atitiktį darbo rinkos poreikiams ir patrauklumą</w:t>
            </w:r>
          </w:p>
        </w:tc>
        <w:tc>
          <w:tcPr>
            <w:tcW w:w="3261" w:type="dxa"/>
            <w:tcBorders>
              <w:right w:val="single" w:sz="4" w:space="0" w:color="auto"/>
            </w:tcBorders>
            <w:shd w:val="clear" w:color="auto" w:fill="auto"/>
          </w:tcPr>
          <w:p w:rsidR="00BD0DF6" w:rsidRPr="00BD0DF6" w:rsidRDefault="00BD0DF6" w:rsidP="00BD0DF6">
            <w:pPr>
              <w:jc w:val="both"/>
              <w:rPr>
                <w:bCs/>
                <w:sz w:val="20"/>
              </w:rPr>
            </w:pPr>
            <w:r w:rsidRPr="00BD0DF6">
              <w:rPr>
                <w:bCs/>
                <w:sz w:val="20"/>
              </w:rPr>
              <w:t>Mokinių, kurie mokėsi pagal veiksmų programą ESF lėšomis parengtas arba atnaujintas modulines profesinio mokymo programas,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094"/>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bCs/>
                <w:iCs/>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bCs/>
                <w:sz w:val="20"/>
              </w:rPr>
            </w:pPr>
          </w:p>
        </w:tc>
        <w:tc>
          <w:tcPr>
            <w:tcW w:w="3261" w:type="dxa"/>
            <w:tcBorders>
              <w:right w:val="single" w:sz="4" w:space="0" w:color="auto"/>
            </w:tcBorders>
            <w:shd w:val="clear" w:color="auto" w:fill="auto"/>
          </w:tcPr>
          <w:p w:rsidR="00BD0DF6" w:rsidRPr="00BD0DF6" w:rsidRDefault="00BD0DF6" w:rsidP="00BD0DF6">
            <w:pPr>
              <w:jc w:val="both"/>
              <w:rPr>
                <w:bCs/>
                <w:sz w:val="20"/>
              </w:rPr>
            </w:pPr>
            <w:r w:rsidRPr="00BD0DF6">
              <w:rPr>
                <w:bCs/>
                <w:sz w:val="20"/>
              </w:rPr>
              <w:t>Mokinių, kurie pagal veiksmų programą ESF lėšomis baigę profesinio mokymo programos dalį darbo vietoje, įgijo kvalifikaciją,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74"/>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bCs/>
                <w:iCs/>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bCs/>
                <w:sz w:val="20"/>
              </w:rPr>
            </w:pPr>
          </w:p>
        </w:tc>
        <w:tc>
          <w:tcPr>
            <w:tcW w:w="3261" w:type="dxa"/>
            <w:tcBorders>
              <w:right w:val="single" w:sz="4" w:space="0" w:color="auto"/>
            </w:tcBorders>
            <w:shd w:val="clear" w:color="auto" w:fill="auto"/>
          </w:tcPr>
          <w:p w:rsidR="00BD0DF6" w:rsidRPr="00BD0DF6" w:rsidRDefault="00BD0DF6" w:rsidP="00BD0DF6">
            <w:pPr>
              <w:jc w:val="both"/>
              <w:rPr>
                <w:bCs/>
                <w:sz w:val="20"/>
              </w:rPr>
            </w:pPr>
            <w:r w:rsidRPr="00BD0DF6">
              <w:rPr>
                <w:bCs/>
                <w:sz w:val="20"/>
              </w:rPr>
              <w:t>Mokinių, kurie mokosi pagal profesinio mokymo programas, kurios pagal veiksmų programą ESF lėšomis buvo įvertintos išoriniu vertinimu,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695"/>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iCs/>
                <w:sz w:val="20"/>
              </w:rPr>
              <w:t>Sukurti sąlygas ir paskatas mokymuisi visą gyvenimą, užtikrinant veiksmingą pagalbą tobulinantis</w:t>
            </w:r>
          </w:p>
        </w:tc>
        <w:tc>
          <w:tcPr>
            <w:tcW w:w="3261" w:type="dxa"/>
            <w:tcBorders>
              <w:right w:val="single" w:sz="4" w:space="0" w:color="auto"/>
            </w:tcBorders>
            <w:shd w:val="clear" w:color="auto" w:fill="auto"/>
          </w:tcPr>
          <w:p w:rsidR="00BD0DF6" w:rsidRPr="00BD0DF6" w:rsidRDefault="00BD0DF6" w:rsidP="00BD0DF6">
            <w:pPr>
              <w:jc w:val="both"/>
              <w:rPr>
                <w:bCs/>
                <w:sz w:val="20"/>
              </w:rPr>
            </w:pPr>
            <w:r w:rsidRPr="00BD0DF6">
              <w:rPr>
                <w:bCs/>
                <w:sz w:val="20"/>
              </w:rPr>
              <w:t>Asmenų, kurie įgijo valstybės pripažįstamą kvalifikaciją po dalyvavimo ESF veiklose, dalis</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57"/>
        </w:trPr>
        <w:tc>
          <w:tcPr>
            <w:tcW w:w="152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Padidinti dirbančių žmogiškųjų išteklių konkurencingumą, užtikrinant galimybes prisitaikyti prie ūkio poreikių</w:t>
            </w:r>
          </w:p>
        </w:tc>
        <w:tc>
          <w:tcPr>
            <w:tcW w:w="3261" w:type="dxa"/>
            <w:tcBorders>
              <w:right w:val="single" w:sz="4" w:space="0" w:color="auto"/>
            </w:tcBorders>
            <w:shd w:val="clear" w:color="auto" w:fill="auto"/>
            <w:vAlign w:val="center"/>
          </w:tcPr>
          <w:p w:rsidR="00BD0DF6" w:rsidRPr="00BD0DF6" w:rsidRDefault="00BD0DF6" w:rsidP="00BD0DF6">
            <w:pPr>
              <w:jc w:val="both"/>
              <w:rPr>
                <w:rFonts w:eastAsia="Calibri"/>
                <w:sz w:val="20"/>
              </w:rPr>
            </w:pPr>
            <w:r w:rsidRPr="00BD0DF6">
              <w:rPr>
                <w:rFonts w:eastAsia="Calibri"/>
                <w:bCs/>
                <w:sz w:val="20"/>
              </w:rPr>
              <w:t>Sėkmingai mokymus baigusių asmenų, kurie taiko įgytas žinias darbe, dalis praėjus ne mažiau kaip 6 mėn., bet ne daugiau kaip 24 mėn. po dalyvavimo ESF veiklose</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c>
          <w:tcPr>
            <w:tcW w:w="1526" w:type="dxa"/>
            <w:vMerge w:val="restart"/>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Calibri"/>
                <w:sz w:val="20"/>
              </w:rPr>
              <w:t>Visuomenės poreikius atitinkantis ir pažangus viešasis valdymas</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Institucinių pajėgumų stiprinimas ir veiksmingas viešasis administravimas</w:t>
            </w: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 xml:space="preserve">Investavimas į institucinių gebėjimų stiprinimą ir veiksmingesnį viešąjį administravimą bei viešąsias paslaugas nacionaliniu, regionų ir vietos lygmenimis, siekiant reformų, geresnio </w:t>
            </w:r>
            <w:r w:rsidRPr="00BD0DF6">
              <w:rPr>
                <w:rFonts w:eastAsia="Calibri"/>
                <w:sz w:val="20"/>
              </w:rPr>
              <w:lastRenderedPageBreak/>
              <w:t>reglamentavimo ir gero valdymo</w:t>
            </w:r>
          </w:p>
        </w:tc>
        <w:tc>
          <w:tcPr>
            <w:tcW w:w="2693"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lastRenderedPageBreak/>
              <w:t>Padidinti valdymo orientaciją į rezultatus</w:t>
            </w:r>
          </w:p>
        </w:tc>
        <w:tc>
          <w:tcPr>
            <w:tcW w:w="3261" w:type="dxa"/>
            <w:shd w:val="clear" w:color="auto" w:fill="auto"/>
            <w:vAlign w:val="center"/>
          </w:tcPr>
          <w:p w:rsidR="00BD0DF6" w:rsidRPr="00BD0DF6" w:rsidRDefault="00BD0DF6" w:rsidP="00BD0DF6">
            <w:pPr>
              <w:jc w:val="both"/>
              <w:rPr>
                <w:bCs/>
                <w:sz w:val="20"/>
              </w:rPr>
            </w:pPr>
            <w:r w:rsidRPr="00BD0DF6">
              <w:rPr>
                <w:bCs/>
                <w:sz w:val="20"/>
              </w:rPr>
              <w:t>Valstybės ir savivaldybių institucijų ir įstaigų, kurios naudoja pagal veiksmų programą ESF lėšomis įgyvendintas veiklos valdymo tobulinimo priemones, dalis</w:t>
            </w:r>
          </w:p>
        </w:tc>
        <w:tc>
          <w:tcPr>
            <w:tcW w:w="850" w:type="dxa"/>
            <w:vMerge w:val="restart"/>
            <w:tcBorders>
              <w:top w:val="single" w:sz="4" w:space="0" w:color="auto"/>
            </w:tcBorders>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ESF</w:t>
            </w:r>
          </w:p>
        </w:tc>
        <w:tc>
          <w:tcPr>
            <w:tcW w:w="1276" w:type="dxa"/>
            <w:vMerge w:val="restart"/>
            <w:tcBorders>
              <w:top w:val="single" w:sz="4" w:space="0" w:color="auto"/>
            </w:tcBorders>
            <w:shd w:val="clear" w:color="auto" w:fill="auto"/>
          </w:tcPr>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96.968.709</w:t>
            </w:r>
          </w:p>
          <w:p w:rsidR="00BD0DF6" w:rsidRPr="006C228E" w:rsidRDefault="00BD0DF6" w:rsidP="00BD0DF6">
            <w:pPr>
              <w:widowControl w:val="0"/>
              <w:tabs>
                <w:tab w:val="left" w:pos="622"/>
              </w:tabs>
              <w:jc w:val="both"/>
              <w:rPr>
                <w:rFonts w:eastAsia="AngsanaUPC"/>
                <w:bCs/>
                <w:strike/>
                <w:sz w:val="20"/>
                <w:lang w:eastAsia="lt-LT"/>
              </w:rPr>
            </w:pPr>
            <w:r w:rsidRPr="006C228E">
              <w:rPr>
                <w:rFonts w:eastAsia="AngsanaUPC"/>
                <w:bCs/>
                <w:strike/>
                <w:sz w:val="20"/>
                <w:lang w:eastAsia="lt-LT"/>
              </w:rPr>
              <w:t>107.459.184</w:t>
            </w:r>
          </w:p>
        </w:tc>
        <w:tc>
          <w:tcPr>
            <w:tcW w:w="1559" w:type="dxa"/>
            <w:vMerge w:val="restart"/>
            <w:tcBorders>
              <w:top w:val="single" w:sz="4" w:space="0" w:color="auto"/>
            </w:tcBorders>
            <w:shd w:val="clear" w:color="auto" w:fill="auto"/>
          </w:tcPr>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1,38</w:t>
            </w:r>
          </w:p>
          <w:p w:rsidR="00BD0DF6" w:rsidRPr="00BD0DF6" w:rsidRDefault="00BD0DF6" w:rsidP="00BD0DF6">
            <w:pPr>
              <w:widowControl w:val="0"/>
              <w:tabs>
                <w:tab w:val="left" w:pos="622"/>
              </w:tabs>
              <w:jc w:val="both"/>
              <w:rPr>
                <w:rFonts w:eastAsia="AngsanaUPC"/>
                <w:bCs/>
                <w:sz w:val="20"/>
                <w:lang w:val="en-US" w:eastAsia="lt-LT"/>
              </w:rPr>
            </w:pPr>
            <w:r w:rsidRPr="006C228E">
              <w:rPr>
                <w:rFonts w:eastAsia="AngsanaUPC"/>
                <w:bCs/>
                <w:strike/>
                <w:sz w:val="20"/>
                <w:lang w:eastAsia="lt-LT"/>
              </w:rPr>
              <w:t>1,53</w:t>
            </w:r>
            <w:r w:rsidRPr="00BD0DF6">
              <w:rPr>
                <w:rFonts w:eastAsia="AngsanaUPC"/>
                <w:bCs/>
                <w:sz w:val="20"/>
                <w:lang w:eastAsia="lt-LT"/>
              </w:rPr>
              <w:t xml:space="preserve"> </w:t>
            </w:r>
            <w:r w:rsidRPr="00BD0DF6">
              <w:rPr>
                <w:rFonts w:eastAsia="AngsanaUPC"/>
                <w:bCs/>
                <w:sz w:val="20"/>
                <w:lang w:val="en-US" w:eastAsia="lt-LT"/>
              </w:rPr>
              <w:t>%</w:t>
            </w:r>
          </w:p>
        </w:tc>
      </w:tr>
      <w:tr w:rsidR="00BD0DF6" w:rsidRPr="00BD0DF6" w:rsidTr="00E612D7">
        <w:trPr>
          <w:trHeight w:val="507"/>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bCs/>
                <w:sz w:val="20"/>
              </w:rPr>
              <w:t>Padidinti viešojo valdymo procesų skaidrumą ir atvirumą</w:t>
            </w:r>
          </w:p>
        </w:tc>
        <w:tc>
          <w:tcPr>
            <w:tcW w:w="3261" w:type="dxa"/>
            <w:shd w:val="clear" w:color="auto" w:fill="auto"/>
            <w:vAlign w:val="center"/>
          </w:tcPr>
          <w:p w:rsidR="00BD0DF6" w:rsidRPr="00BD0DF6" w:rsidRDefault="00BD0DF6" w:rsidP="00BD0DF6">
            <w:pPr>
              <w:jc w:val="both"/>
              <w:rPr>
                <w:bCs/>
                <w:sz w:val="20"/>
              </w:rPr>
            </w:pPr>
            <w:r w:rsidRPr="00BD0DF6">
              <w:rPr>
                <w:bCs/>
                <w:sz w:val="20"/>
              </w:rPr>
              <w:t xml:space="preserve">Viešųjų pirkimų, per kalendorinius metus vykdytų pagal veiksmų </w:t>
            </w:r>
            <w:r w:rsidRPr="00BD0DF6">
              <w:rPr>
                <w:bCs/>
                <w:sz w:val="20"/>
              </w:rPr>
              <w:lastRenderedPageBreak/>
              <w:t>programą ESF lėšomis atnaujintoje centrinėje viešųjų pirkimų informacinėje sistemoje,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221"/>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jc w:val="both"/>
              <w:rPr>
                <w:bCs/>
                <w:sz w:val="20"/>
              </w:rPr>
            </w:pPr>
            <w:r w:rsidRPr="00BD0DF6">
              <w:rPr>
                <w:bCs/>
                <w:sz w:val="20"/>
              </w:rPr>
              <w:t>Asmenų, kurie praėjus 6 mėnesiams po dalyvavimo ESF veiklose, skirtose stiprinti kompetencijas korupcijos prevencijos ar tarnybinės (profesinės) etikos srityje, darbe taiko įgytas žinias ir gebėjimus,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41"/>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Pagerinti visuomenei teikiamų paslaugų kokybę, didinant jų atitikimą visuomenės poreikiams</w:t>
            </w:r>
          </w:p>
        </w:tc>
        <w:tc>
          <w:tcPr>
            <w:tcW w:w="3261" w:type="dxa"/>
            <w:shd w:val="clear" w:color="auto" w:fill="auto"/>
            <w:vAlign w:val="center"/>
          </w:tcPr>
          <w:p w:rsidR="00BD0DF6" w:rsidRPr="00BD0DF6" w:rsidRDefault="00BD0DF6" w:rsidP="00BD0DF6">
            <w:pPr>
              <w:jc w:val="both"/>
              <w:rPr>
                <w:bCs/>
                <w:sz w:val="20"/>
              </w:rPr>
            </w:pPr>
            <w:r w:rsidRPr="00BD0DF6">
              <w:rPr>
                <w:bCs/>
                <w:sz w:val="20"/>
              </w:rPr>
              <w:t>Valstybės ir savivaldybių institucijų ir įstaigų, pagal veiksmų programą ESF lėšomis įgyvendinusių paslaugų ir (ar) aptarnavimo kokybei gerinti skirtos priemonės,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88"/>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Pagerinti verslo reguliavimo aplinką</w:t>
            </w:r>
          </w:p>
        </w:tc>
        <w:tc>
          <w:tcPr>
            <w:tcW w:w="3261" w:type="dxa"/>
            <w:shd w:val="clear" w:color="auto" w:fill="auto"/>
            <w:vAlign w:val="center"/>
          </w:tcPr>
          <w:p w:rsidR="00BD0DF6" w:rsidRPr="00BD0DF6" w:rsidRDefault="00BD0DF6" w:rsidP="00BD0DF6">
            <w:pPr>
              <w:jc w:val="both"/>
              <w:rPr>
                <w:bCs/>
                <w:sz w:val="20"/>
              </w:rPr>
            </w:pPr>
            <w:r w:rsidRPr="00BD0DF6">
              <w:rPr>
                <w:rFonts w:eastAsia="Calibri"/>
                <w:sz w:val="20"/>
              </w:rPr>
              <w:t xml:space="preserve">Dėl pagal </w:t>
            </w:r>
            <w:r w:rsidRPr="00BD0DF6">
              <w:rPr>
                <w:rFonts w:eastAsia="Calibri"/>
                <w:bCs/>
                <w:iCs/>
                <w:sz w:val="20"/>
              </w:rPr>
              <w:t>veiksmų programą ESF</w:t>
            </w:r>
            <w:r w:rsidRPr="00BD0DF6">
              <w:rPr>
                <w:rFonts w:eastAsia="Calibri"/>
                <w:sz w:val="20"/>
              </w:rPr>
              <w:t xml:space="preserve"> lėšomis įgyvendintų geresnio reglamentavimo iniciatyvų sumažėjusi administracinė ir (ar) kita reguliavimo našta verslui</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105"/>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jc w:val="both"/>
              <w:rPr>
                <w:bCs/>
                <w:sz w:val="20"/>
              </w:rPr>
            </w:pPr>
            <w:r w:rsidRPr="00BD0DF6">
              <w:rPr>
                <w:rFonts w:eastAsia="Calibri"/>
                <w:sz w:val="20"/>
              </w:rPr>
              <w:t xml:space="preserve">Ūkio subjektų veiklos priežiūros institucijų, kuriose pagal </w:t>
            </w:r>
            <w:r w:rsidRPr="00BD0DF6">
              <w:rPr>
                <w:rFonts w:eastAsia="Calibri"/>
                <w:bCs/>
                <w:iCs/>
                <w:sz w:val="20"/>
              </w:rPr>
              <w:t>veiksmų programą ESF</w:t>
            </w:r>
            <w:r w:rsidRPr="00BD0DF6">
              <w:rPr>
                <w:rFonts w:eastAsia="Calibri"/>
                <w:sz w:val="20"/>
              </w:rPr>
              <w:t xml:space="preserve"> lėšomis įdiegtos ar patobulintos pažangios verslo priežiūros priemonės,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65"/>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jc w:val="both"/>
              <w:rPr>
                <w:rFonts w:eastAsia="Calibri"/>
                <w:sz w:val="20"/>
              </w:rPr>
            </w:pPr>
            <w:r w:rsidRPr="00BD0DF6">
              <w:rPr>
                <w:rFonts w:eastAsia="Calibri"/>
                <w:sz w:val="20"/>
              </w:rPr>
              <w:t>Teismų, kuriuose pagal veiksmų programą ESF lėšomis įgyvendintos teisingumo vykdymo efektyvumui didinti skirtos priemonės,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40"/>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Pagerinti žmogiškųjų išteklių valdymą valstybinėje tarnyboje</w:t>
            </w:r>
          </w:p>
        </w:tc>
        <w:tc>
          <w:tcPr>
            <w:tcW w:w="3261" w:type="dxa"/>
            <w:shd w:val="clear" w:color="auto" w:fill="auto"/>
            <w:vAlign w:val="center"/>
          </w:tcPr>
          <w:p w:rsidR="00BD0DF6" w:rsidRPr="00BD0DF6" w:rsidRDefault="00BD0DF6" w:rsidP="00BD0DF6">
            <w:pPr>
              <w:jc w:val="both"/>
              <w:rPr>
                <w:bCs/>
                <w:sz w:val="20"/>
              </w:rPr>
            </w:pPr>
            <w:r w:rsidRPr="00BD0DF6">
              <w:rPr>
                <w:bCs/>
                <w:sz w:val="20"/>
              </w:rPr>
              <w:t>Aukštesniųjų vadovų, dalyvaujančių pagal veiksmų programą ESF lėšomis finansuotuose aukštesniųjų vadovų bendradarbiavimo tinkluose,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276"/>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jc w:val="both"/>
              <w:rPr>
                <w:bCs/>
                <w:sz w:val="20"/>
              </w:rPr>
            </w:pPr>
            <w:r w:rsidRPr="00BD0DF6">
              <w:rPr>
                <w:bCs/>
                <w:sz w:val="20"/>
              </w:rPr>
              <w:t>Valstybės ir savivaldybių institucijų ir įstaigų, kuriose taikomas pagal veiksmų programą ESF lėšomis įdiegtas kompetencijomis grįstas valstybės tarnybos žmogiškųjų išteklių valdymas,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61"/>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vAlign w:val="center"/>
          </w:tcPr>
          <w:p w:rsidR="00BD0DF6" w:rsidRPr="00BD0DF6" w:rsidRDefault="00BD0DF6" w:rsidP="00BD0DF6">
            <w:pPr>
              <w:widowControl w:val="0"/>
              <w:tabs>
                <w:tab w:val="left" w:pos="622"/>
              </w:tabs>
              <w:jc w:val="both"/>
              <w:rPr>
                <w:bCs/>
                <w:sz w:val="20"/>
              </w:rPr>
            </w:pPr>
            <w:r w:rsidRPr="00BD0DF6">
              <w:rPr>
                <w:bCs/>
                <w:sz w:val="20"/>
              </w:rPr>
              <w:t xml:space="preserve">Asmenų, kurie praėjus 6 mėnesiams po dalyvavimo ESF veiklose, skirtose stiprinti strategines kompetencijas, </w:t>
            </w:r>
            <w:r w:rsidRPr="00BD0DF6">
              <w:rPr>
                <w:bCs/>
                <w:sz w:val="20"/>
              </w:rPr>
              <w:lastRenderedPageBreak/>
              <w:t>darbe taiko įgytas žinias ir gebėjimus, dalis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094"/>
        </w:trPr>
        <w:tc>
          <w:tcPr>
            <w:tcW w:w="1526"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AngsanaUPC"/>
                <w:bCs/>
                <w:iCs/>
                <w:sz w:val="20"/>
                <w:lang w:eastAsia="lt-LT"/>
              </w:rPr>
              <w:lastRenderedPageBreak/>
              <w:t>Techninė parama veiksmų programai administruoti</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w:t>
            </w: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w:t>
            </w:r>
          </w:p>
        </w:tc>
        <w:tc>
          <w:tcPr>
            <w:tcW w:w="2693"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Užtikrinti efektyvų veiksmų programos administravimą</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AngsanaUPC"/>
                <w:bCs/>
                <w:sz w:val="20"/>
                <w:lang w:eastAsia="lt-LT"/>
              </w:rPr>
              <w:t>Išlaidų, apmokamų taikant supaprastintus išlaidų apmokėjimo būdus ESF projektuose, dalis nuo visų apmokamų ESF projektų išlaidų</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proofErr w:type="spellStart"/>
            <w:r w:rsidRPr="00BD0DF6">
              <w:rPr>
                <w:rFonts w:eastAsia="AngsanaUPC"/>
                <w:bCs/>
                <w:sz w:val="20"/>
                <w:lang w:eastAsia="lt-LT"/>
              </w:rPr>
              <w:t>SaF</w:t>
            </w:r>
            <w:proofErr w:type="spellEnd"/>
          </w:p>
        </w:tc>
        <w:tc>
          <w:tcPr>
            <w:tcW w:w="127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187.543.198</w:t>
            </w:r>
          </w:p>
        </w:tc>
        <w:tc>
          <w:tcPr>
            <w:tcW w:w="1559" w:type="dxa"/>
            <w:vMerge w:val="restart"/>
            <w:shd w:val="clear" w:color="auto" w:fill="auto"/>
          </w:tcPr>
          <w:p w:rsidR="00BD0DF6" w:rsidRPr="00BD0DF6" w:rsidRDefault="00BD0DF6" w:rsidP="00BD0DF6">
            <w:pPr>
              <w:widowControl w:val="0"/>
              <w:tabs>
                <w:tab w:val="left" w:pos="622"/>
              </w:tabs>
              <w:jc w:val="both"/>
              <w:rPr>
                <w:rFonts w:eastAsia="AngsanaUPC"/>
                <w:bCs/>
                <w:sz w:val="20"/>
                <w:lang w:val="en-US" w:eastAsia="lt-LT"/>
              </w:rPr>
            </w:pPr>
            <w:r w:rsidRPr="00BD0DF6">
              <w:rPr>
                <w:rFonts w:eastAsia="AngsanaUPC"/>
                <w:bCs/>
                <w:sz w:val="20"/>
                <w:lang w:eastAsia="lt-LT"/>
              </w:rPr>
              <w:t xml:space="preserve">2,67 </w:t>
            </w:r>
            <w:r w:rsidRPr="00BD0DF6">
              <w:rPr>
                <w:rFonts w:eastAsia="AngsanaUPC"/>
                <w:bCs/>
                <w:sz w:val="20"/>
                <w:lang w:val="en-US" w:eastAsia="lt-LT"/>
              </w:rPr>
              <w:t>%</w:t>
            </w:r>
          </w:p>
        </w:tc>
      </w:tr>
      <w:tr w:rsidR="00BD0DF6" w:rsidRPr="00BD0DF6" w:rsidTr="00E612D7">
        <w:trPr>
          <w:trHeight w:val="1071"/>
        </w:trPr>
        <w:tc>
          <w:tcPr>
            <w:tcW w:w="1526" w:type="dxa"/>
            <w:vMerge/>
            <w:shd w:val="clear" w:color="auto" w:fill="auto"/>
          </w:tcPr>
          <w:p w:rsidR="00BD0DF6" w:rsidRPr="00BD0DF6" w:rsidRDefault="00BD0DF6" w:rsidP="00BD0DF6">
            <w:pPr>
              <w:widowControl w:val="0"/>
              <w:tabs>
                <w:tab w:val="left" w:pos="622"/>
              </w:tabs>
              <w:jc w:val="both"/>
              <w:rPr>
                <w:rFonts w:eastAsia="AngsanaUPC"/>
                <w:bCs/>
                <w:i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Išlaidų, apmokamų taikant supaprastintus išlaidų apmokėjimo būdus ERPF projektuose, dalis nuo visų apmokamų ERPF projektų išlaidų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1059"/>
        </w:trPr>
        <w:tc>
          <w:tcPr>
            <w:tcW w:w="1526" w:type="dxa"/>
            <w:vMerge/>
            <w:shd w:val="clear" w:color="auto" w:fill="auto"/>
          </w:tcPr>
          <w:p w:rsidR="00BD0DF6" w:rsidRPr="00BD0DF6" w:rsidRDefault="00BD0DF6" w:rsidP="00BD0DF6">
            <w:pPr>
              <w:widowControl w:val="0"/>
              <w:tabs>
                <w:tab w:val="left" w:pos="622"/>
              </w:tabs>
              <w:jc w:val="both"/>
              <w:rPr>
                <w:rFonts w:eastAsia="AngsanaUPC"/>
                <w:bCs/>
                <w:i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Išlaidų, apmokamų taikant supaprastintus išlaidų apmokėjimo būdus </w:t>
            </w:r>
            <w:proofErr w:type="spellStart"/>
            <w:r w:rsidRPr="00BD0DF6">
              <w:rPr>
                <w:rFonts w:eastAsia="AngsanaUPC"/>
                <w:bCs/>
                <w:sz w:val="20"/>
                <w:lang w:eastAsia="lt-LT"/>
              </w:rPr>
              <w:t>SaF</w:t>
            </w:r>
            <w:proofErr w:type="spellEnd"/>
            <w:r w:rsidRPr="00BD0DF6">
              <w:rPr>
                <w:rFonts w:eastAsia="AngsanaUPC"/>
                <w:bCs/>
                <w:sz w:val="20"/>
                <w:lang w:eastAsia="lt-LT"/>
              </w:rPr>
              <w:t xml:space="preserve"> projektuose, dalis nuo visų apmokamų </w:t>
            </w:r>
            <w:proofErr w:type="spellStart"/>
            <w:r w:rsidRPr="00BD0DF6">
              <w:rPr>
                <w:rFonts w:eastAsia="AngsanaUPC"/>
                <w:bCs/>
                <w:sz w:val="20"/>
                <w:lang w:eastAsia="lt-LT"/>
              </w:rPr>
              <w:t>SaF</w:t>
            </w:r>
            <w:proofErr w:type="spellEnd"/>
            <w:r w:rsidRPr="00BD0DF6">
              <w:rPr>
                <w:rFonts w:eastAsia="AngsanaUPC"/>
                <w:bCs/>
                <w:sz w:val="20"/>
                <w:lang w:eastAsia="lt-LT"/>
              </w:rPr>
              <w:t xml:space="preserve"> projektų išlaidų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09"/>
        </w:trPr>
        <w:tc>
          <w:tcPr>
            <w:tcW w:w="1526" w:type="dxa"/>
            <w:vMerge/>
            <w:shd w:val="clear" w:color="auto" w:fill="auto"/>
          </w:tcPr>
          <w:p w:rsidR="00BD0DF6" w:rsidRPr="00BD0DF6" w:rsidRDefault="00BD0DF6" w:rsidP="00BD0DF6">
            <w:pPr>
              <w:widowControl w:val="0"/>
              <w:tabs>
                <w:tab w:val="left" w:pos="622"/>
              </w:tabs>
              <w:jc w:val="both"/>
              <w:rPr>
                <w:rFonts w:eastAsia="AngsanaUPC"/>
                <w:bCs/>
                <w:iCs/>
                <w:sz w:val="20"/>
                <w:lang w:eastAsia="lt-LT"/>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ES fondus administruojančio personalo kaita</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25"/>
        </w:trPr>
        <w:tc>
          <w:tcPr>
            <w:tcW w:w="1526"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AngsanaUPC"/>
                <w:bCs/>
                <w:iCs/>
                <w:sz w:val="20"/>
                <w:lang w:eastAsia="lt-LT"/>
              </w:rPr>
              <w:t>Techninė parama, skirta informuoti apie veiksmų programą ir jai vertinti</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w:t>
            </w: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w:t>
            </w:r>
          </w:p>
        </w:tc>
        <w:tc>
          <w:tcPr>
            <w:tcW w:w="2693"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Užtikrinti informavimą apie ES fondų investicijas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color w:val="000000"/>
                <w:sz w:val="20"/>
                <w:lang w:eastAsia="lt-LT"/>
              </w:rPr>
              <w:t xml:space="preserve">Dalis potencialių pareiškėjų, kuriuos tenkina turima informacija </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ESF</w:t>
            </w:r>
          </w:p>
        </w:tc>
        <w:tc>
          <w:tcPr>
            <w:tcW w:w="1276" w:type="dxa"/>
            <w:vMerge w:val="restart"/>
            <w:shd w:val="clear" w:color="auto" w:fill="auto"/>
          </w:tcPr>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2</w:t>
            </w:r>
            <w:r w:rsidR="00F6513B">
              <w:rPr>
                <w:rFonts w:eastAsia="AngsanaUPC"/>
                <w:b/>
                <w:bCs/>
                <w:sz w:val="20"/>
                <w:lang w:eastAsia="lt-LT"/>
              </w:rPr>
              <w:t>2.918</w:t>
            </w:r>
            <w:r w:rsidRPr="006C228E">
              <w:rPr>
                <w:rFonts w:eastAsia="AngsanaUPC"/>
                <w:b/>
                <w:bCs/>
                <w:sz w:val="20"/>
                <w:lang w:eastAsia="lt-LT"/>
              </w:rPr>
              <w:t>.</w:t>
            </w:r>
            <w:r w:rsidR="00F6513B">
              <w:rPr>
                <w:rFonts w:eastAsia="AngsanaUPC"/>
                <w:b/>
                <w:bCs/>
                <w:sz w:val="20"/>
                <w:lang w:eastAsia="lt-LT"/>
              </w:rPr>
              <w:t>329</w:t>
            </w:r>
          </w:p>
          <w:p w:rsidR="00BD0DF6" w:rsidRPr="006C228E" w:rsidRDefault="00BD0DF6" w:rsidP="00BD0DF6">
            <w:pPr>
              <w:widowControl w:val="0"/>
              <w:tabs>
                <w:tab w:val="left" w:pos="622"/>
              </w:tabs>
              <w:jc w:val="both"/>
              <w:rPr>
                <w:rFonts w:eastAsia="AngsanaUPC"/>
                <w:bCs/>
                <w:strike/>
                <w:sz w:val="20"/>
                <w:lang w:eastAsia="lt-LT"/>
              </w:rPr>
            </w:pPr>
            <w:r w:rsidRPr="006C228E">
              <w:rPr>
                <w:rFonts w:eastAsia="AngsanaUPC"/>
                <w:bCs/>
                <w:strike/>
                <w:sz w:val="20"/>
                <w:lang w:eastAsia="lt-LT"/>
              </w:rPr>
              <w:t>25.812.183</w:t>
            </w:r>
          </w:p>
        </w:tc>
        <w:tc>
          <w:tcPr>
            <w:tcW w:w="1559" w:type="dxa"/>
            <w:vMerge w:val="restart"/>
            <w:shd w:val="clear" w:color="auto" w:fill="auto"/>
          </w:tcPr>
          <w:p w:rsidR="006C228E" w:rsidRPr="006C228E" w:rsidRDefault="006C228E" w:rsidP="00BD0DF6">
            <w:pPr>
              <w:widowControl w:val="0"/>
              <w:tabs>
                <w:tab w:val="left" w:pos="622"/>
              </w:tabs>
              <w:jc w:val="both"/>
              <w:rPr>
                <w:rFonts w:eastAsia="AngsanaUPC"/>
                <w:b/>
                <w:bCs/>
                <w:sz w:val="20"/>
                <w:lang w:eastAsia="lt-LT"/>
              </w:rPr>
            </w:pPr>
            <w:r w:rsidRPr="006C228E">
              <w:rPr>
                <w:rFonts w:eastAsia="AngsanaUPC"/>
                <w:b/>
                <w:bCs/>
                <w:sz w:val="20"/>
                <w:lang w:eastAsia="lt-LT"/>
              </w:rPr>
              <w:t>0,3</w:t>
            </w:r>
            <w:r w:rsidR="00F6513B">
              <w:rPr>
                <w:rFonts w:eastAsia="AngsanaUPC"/>
                <w:b/>
                <w:bCs/>
                <w:sz w:val="20"/>
                <w:lang w:eastAsia="lt-LT"/>
              </w:rPr>
              <w:t>3</w:t>
            </w:r>
          </w:p>
          <w:p w:rsidR="00BD0DF6" w:rsidRPr="00F6513B" w:rsidRDefault="00BD0DF6" w:rsidP="00BD0DF6">
            <w:pPr>
              <w:widowControl w:val="0"/>
              <w:tabs>
                <w:tab w:val="left" w:pos="622"/>
              </w:tabs>
              <w:jc w:val="both"/>
              <w:rPr>
                <w:rFonts w:eastAsia="AngsanaUPC"/>
                <w:bCs/>
                <w:sz w:val="20"/>
                <w:lang w:eastAsia="lt-LT"/>
              </w:rPr>
            </w:pPr>
            <w:r w:rsidRPr="006C228E">
              <w:rPr>
                <w:rFonts w:eastAsia="AngsanaUPC"/>
                <w:bCs/>
                <w:strike/>
                <w:sz w:val="20"/>
                <w:lang w:eastAsia="lt-LT"/>
              </w:rPr>
              <w:t>0,37</w:t>
            </w:r>
            <w:r w:rsidRPr="00BD0DF6">
              <w:rPr>
                <w:rFonts w:eastAsia="AngsanaUPC"/>
                <w:bCs/>
                <w:sz w:val="20"/>
                <w:lang w:eastAsia="lt-LT"/>
              </w:rPr>
              <w:t xml:space="preserve"> </w:t>
            </w:r>
            <w:r w:rsidRPr="00F6513B">
              <w:rPr>
                <w:rFonts w:eastAsia="AngsanaUPC"/>
                <w:bCs/>
                <w:sz w:val="20"/>
                <w:lang w:eastAsia="lt-LT"/>
              </w:rPr>
              <w:t>%</w:t>
            </w:r>
          </w:p>
        </w:tc>
      </w:tr>
      <w:tr w:rsidR="00BD0DF6" w:rsidRPr="00BD0DF6" w:rsidTr="00E612D7">
        <w:trPr>
          <w:trHeight w:val="564"/>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color w:val="000000"/>
                <w:sz w:val="20"/>
                <w:szCs w:val="18"/>
                <w:lang w:eastAsia="lt-LT"/>
              </w:rPr>
              <w:t>Dalis projektų vykdytojų, kuriems pakanka informacijos, kaip tinkamai įgyvendinti projektą</w:t>
            </w:r>
            <w:r w:rsidRPr="00BD0DF6">
              <w:rPr>
                <w:rFonts w:eastAsia="Calibri"/>
                <w:color w:val="000000"/>
                <w:sz w:val="18"/>
                <w:szCs w:val="18"/>
                <w:lang w:eastAsia="lt-LT"/>
              </w:rPr>
              <w:t xml:space="preserve"> </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576"/>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Calibri"/>
                <w:color w:val="000000"/>
                <w:sz w:val="20"/>
                <w:lang w:eastAsia="lt-LT"/>
              </w:rPr>
            </w:pPr>
            <w:r w:rsidRPr="00BD0DF6">
              <w:rPr>
                <w:rFonts w:eastAsia="Calibri"/>
                <w:color w:val="000000"/>
                <w:sz w:val="20"/>
                <w:lang w:eastAsia="lt-LT"/>
              </w:rPr>
              <w:t xml:space="preserve">Dalis gyventojų, teigiančių, kad ES investicijos padeda siekti teigiamų socialinių ir ekonominių pokyčių šalyje ir prisideda prie gyventojų gyvenimo kokybės gerinimo </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r>
      <w:tr w:rsidR="00BD0DF6" w:rsidRPr="00BD0DF6" w:rsidTr="00E612D7">
        <w:trPr>
          <w:trHeight w:val="357"/>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Užtikrinti ES fondų investicijų vertinimą</w:t>
            </w:r>
          </w:p>
        </w:tc>
        <w:tc>
          <w:tcPr>
            <w:tcW w:w="3261" w:type="dxa"/>
            <w:shd w:val="clear" w:color="auto" w:fill="auto"/>
          </w:tcPr>
          <w:p w:rsidR="00BD0DF6" w:rsidRPr="00BD0DF6" w:rsidRDefault="00BD0DF6" w:rsidP="00BD0DF6">
            <w:pPr>
              <w:widowControl w:val="0"/>
              <w:tabs>
                <w:tab w:val="left" w:pos="622"/>
              </w:tabs>
              <w:jc w:val="both"/>
              <w:rPr>
                <w:rFonts w:eastAsia="AngsanaUPC"/>
                <w:b/>
                <w:bCs/>
                <w:sz w:val="20"/>
                <w:lang w:eastAsia="lt-LT"/>
              </w:rPr>
            </w:pPr>
            <w:r w:rsidRPr="00BD0DF6">
              <w:rPr>
                <w:rFonts w:eastAsia="AngsanaUPC"/>
                <w:bCs/>
                <w:sz w:val="20"/>
                <w:lang w:eastAsia="lt-LT"/>
              </w:rPr>
              <w:t>Įgyvendintos rekomendacijos</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r>
      <w:tr w:rsidR="00BD0DF6" w:rsidRPr="00BD0DF6" w:rsidTr="00E612D7">
        <w:trPr>
          <w:trHeight w:val="565"/>
        </w:trPr>
        <w:tc>
          <w:tcPr>
            <w:tcW w:w="1526"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 xml:space="preserve">Veiksmų, skirtų COVID-19 pandemijos sukeltai krizei įveikti, skatinimas ir pasirengimas aplinką </w:t>
            </w:r>
            <w:r w:rsidRPr="00BD0DF6">
              <w:rPr>
                <w:rFonts w:eastAsia="Calibri"/>
                <w:sz w:val="20"/>
              </w:rPr>
              <w:lastRenderedPageBreak/>
              <w:t>tausojančiam, skaitmeniniam ir tvariam ekonomikos atgaivinimui</w:t>
            </w:r>
          </w:p>
        </w:tc>
        <w:tc>
          <w:tcPr>
            <w:tcW w:w="1417"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lastRenderedPageBreak/>
              <w:t xml:space="preserve">(ERPF) Veiksmų, skirtų COVID-19 pandemijos sukeltai krizei ir jos socialiniams </w:t>
            </w:r>
            <w:r w:rsidRPr="00BD0DF6">
              <w:rPr>
                <w:rFonts w:eastAsia="Calibri"/>
                <w:sz w:val="20"/>
              </w:rPr>
              <w:lastRenderedPageBreak/>
              <w:t>padariniams įveikti, skatinimas ir pasirengimas žaliajam, skaitmeniniam ir atspariam ekonomikos atgaivinimui</w:t>
            </w:r>
          </w:p>
        </w:tc>
        <w:tc>
          <w:tcPr>
            <w:tcW w:w="2977" w:type="dxa"/>
            <w:vMerge w:val="restart"/>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lastRenderedPageBreak/>
              <w:t>–</w:t>
            </w:r>
          </w:p>
        </w:tc>
        <w:tc>
          <w:tcPr>
            <w:tcW w:w="2693" w:type="dxa"/>
            <w:vMerge w:val="restart"/>
            <w:shd w:val="clear" w:color="auto" w:fill="auto"/>
          </w:tcPr>
          <w:p w:rsidR="00BD0DF6" w:rsidRPr="00BD0DF6" w:rsidRDefault="00BD0DF6" w:rsidP="00BD0DF6">
            <w:pPr>
              <w:widowControl w:val="0"/>
              <w:tabs>
                <w:tab w:val="left" w:pos="622"/>
              </w:tabs>
              <w:jc w:val="both"/>
              <w:rPr>
                <w:rFonts w:eastAsia="Calibri"/>
                <w:sz w:val="20"/>
              </w:rPr>
            </w:pPr>
            <w:proofErr w:type="spellStart"/>
            <w:r w:rsidRPr="00BD0DF6">
              <w:rPr>
                <w:rFonts w:eastAsia="Calibri"/>
                <w:sz w:val="20"/>
              </w:rPr>
              <w:t>Skaitmeninimo</w:t>
            </w:r>
            <w:proofErr w:type="spellEnd"/>
            <w:r w:rsidRPr="00BD0DF6">
              <w:rPr>
                <w:rFonts w:eastAsia="Calibri"/>
                <w:sz w:val="20"/>
              </w:rPr>
              <w:t xml:space="preserve"> ir inovacijų, siekiant šalinti COVID-19 pandemijos pasekmes ekonomikai, skatinimas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Ūkio subjektų finansuota mokslo ir studijų institucijų MTEP išlaidų dalis nuo visų išlaidų</w:t>
            </w:r>
          </w:p>
        </w:tc>
        <w:tc>
          <w:tcPr>
            <w:tcW w:w="850"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ERPF</w:t>
            </w:r>
          </w:p>
        </w:tc>
        <w:tc>
          <w:tcPr>
            <w:tcW w:w="1276"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278.146.704</w:t>
            </w:r>
          </w:p>
        </w:tc>
        <w:tc>
          <w:tcPr>
            <w:tcW w:w="1559" w:type="dxa"/>
            <w:vMerge w:val="restart"/>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val="en-US" w:eastAsia="lt-LT"/>
              </w:rPr>
              <w:t>3,95 %</w:t>
            </w:r>
          </w:p>
        </w:tc>
      </w:tr>
      <w:tr w:rsidR="00BD0DF6" w:rsidRPr="00BD0DF6" w:rsidTr="00E612D7">
        <w:trPr>
          <w:trHeight w:val="565"/>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Verslo sektoriaus išlaidos MTEP, tenkančios vienam gyventojui</w:t>
            </w:r>
          </w:p>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Pridėtinė vertė gamybos sąnaudomis, sukurta MVĮ, tenkanti vienam darbuotojui</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r>
      <w:tr w:rsidR="00BD0DF6" w:rsidRPr="00BD0DF6" w:rsidTr="00E612D7">
        <w:trPr>
          <w:trHeight w:val="565"/>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Pridėtinė vertė gamybos sąnaudomis, sukurta MVĮ, tenkanti vienam darbuotojui</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r>
      <w:tr w:rsidR="00BD0DF6" w:rsidRPr="00BD0DF6" w:rsidTr="00E612D7">
        <w:trPr>
          <w:trHeight w:val="565"/>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Kultūros sektoriaus sukuriamos pridėtinės vertės dalis, palyginti su visa sukuriama verte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r>
      <w:tr w:rsidR="00BD0DF6" w:rsidRPr="00BD0DF6" w:rsidTr="00E612D7">
        <w:trPr>
          <w:trHeight w:val="565"/>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Standartizuoto 0–64 m. amžiaus gyventojų mirtingumo sumažėjimas tikslinėse teritorijose nuo kraujotakos ligų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r>
      <w:tr w:rsidR="00BD0DF6" w:rsidRPr="00BD0DF6" w:rsidTr="00E612D7">
        <w:trPr>
          <w:trHeight w:val="565"/>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Standartizuoto 0–64 m. amžiaus gyventojų mirtingumo sumažėjimas</w:t>
            </w:r>
          </w:p>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tikslinėse teritorijose nuo piktybinių navikų</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r>
      <w:tr w:rsidR="00BD0DF6" w:rsidRPr="00BD0DF6" w:rsidTr="00E612D7">
        <w:trPr>
          <w:trHeight w:val="443"/>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val="restart"/>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Energetinio efektyvumo ir atsinaujinančių energijos išteklių plėtros, siekiant švelninti poveikį klimato kaitai, skatinimas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Atsinaujinančių išteklių energijos dalis galutiniame energijos balanse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r>
      <w:tr w:rsidR="00BD0DF6" w:rsidRPr="00BD0DF6" w:rsidTr="00E612D7">
        <w:trPr>
          <w:trHeight w:val="565"/>
        </w:trPr>
        <w:tc>
          <w:tcPr>
            <w:tcW w:w="1526" w:type="dxa"/>
            <w:vMerge/>
            <w:shd w:val="clear" w:color="auto" w:fill="auto"/>
          </w:tcPr>
          <w:p w:rsidR="00BD0DF6" w:rsidRPr="00BD0DF6" w:rsidRDefault="00BD0DF6" w:rsidP="00BD0DF6">
            <w:pPr>
              <w:widowControl w:val="0"/>
              <w:tabs>
                <w:tab w:val="left" w:pos="622"/>
              </w:tabs>
              <w:jc w:val="both"/>
              <w:rPr>
                <w:rFonts w:eastAsia="Calibri"/>
                <w:sz w:val="20"/>
              </w:rPr>
            </w:pPr>
          </w:p>
        </w:tc>
        <w:tc>
          <w:tcPr>
            <w:tcW w:w="1417"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2977" w:type="dxa"/>
            <w:vMerge/>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p>
        </w:tc>
        <w:tc>
          <w:tcPr>
            <w:tcW w:w="2693" w:type="dxa"/>
            <w:vMerge/>
            <w:shd w:val="clear" w:color="auto" w:fill="auto"/>
          </w:tcPr>
          <w:p w:rsidR="00BD0DF6" w:rsidRPr="00BD0DF6" w:rsidRDefault="00BD0DF6" w:rsidP="00BD0DF6">
            <w:pPr>
              <w:widowControl w:val="0"/>
              <w:tabs>
                <w:tab w:val="left" w:pos="622"/>
              </w:tabs>
              <w:jc w:val="both"/>
              <w:rPr>
                <w:rFonts w:eastAsia="Calibri"/>
                <w:sz w:val="20"/>
              </w:rPr>
            </w:pP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Sunaudotas galutinės energijos kiekis paslaugų ir namų ūkių sektoriuose</w:t>
            </w:r>
          </w:p>
        </w:tc>
        <w:tc>
          <w:tcPr>
            <w:tcW w:w="850" w:type="dxa"/>
            <w:vMerge/>
            <w:shd w:val="clear" w:color="auto" w:fill="auto"/>
          </w:tcPr>
          <w:p w:rsidR="00BD0DF6" w:rsidRPr="00BD0DF6" w:rsidRDefault="00BD0DF6" w:rsidP="00BD0DF6">
            <w:pPr>
              <w:widowControl w:val="0"/>
              <w:tabs>
                <w:tab w:val="left" w:pos="622"/>
              </w:tabs>
              <w:jc w:val="both"/>
              <w:rPr>
                <w:rFonts w:eastAsia="AngsanaUPC"/>
                <w:bCs/>
                <w:sz w:val="20"/>
                <w:lang w:eastAsia="lt-LT"/>
              </w:rPr>
            </w:pPr>
          </w:p>
        </w:tc>
        <w:tc>
          <w:tcPr>
            <w:tcW w:w="1276"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c>
          <w:tcPr>
            <w:tcW w:w="1559" w:type="dxa"/>
            <w:vMerge/>
            <w:shd w:val="clear" w:color="auto" w:fill="auto"/>
          </w:tcPr>
          <w:p w:rsidR="00BD0DF6" w:rsidRPr="00BD0DF6" w:rsidRDefault="00BD0DF6" w:rsidP="00BD0DF6">
            <w:pPr>
              <w:widowControl w:val="0"/>
              <w:tabs>
                <w:tab w:val="left" w:pos="622"/>
              </w:tabs>
              <w:jc w:val="both"/>
              <w:rPr>
                <w:rFonts w:eastAsia="AngsanaUPC"/>
                <w:b/>
                <w:bCs/>
                <w:sz w:val="20"/>
                <w:lang w:eastAsia="lt-LT"/>
              </w:rPr>
            </w:pPr>
          </w:p>
        </w:tc>
      </w:tr>
      <w:tr w:rsidR="00BD0DF6" w:rsidRPr="00BD0DF6" w:rsidTr="00E612D7">
        <w:trPr>
          <w:trHeight w:val="157"/>
        </w:trPr>
        <w:tc>
          <w:tcPr>
            <w:tcW w:w="1526" w:type="dxa"/>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 xml:space="preserve">Veiksmų, skirtų COVID-19 pandemijos sukeltai krizei įveikti, skatinimas, siekiant didinti užimtumą ir socialinę </w:t>
            </w:r>
            <w:proofErr w:type="spellStart"/>
            <w:r w:rsidRPr="00BD0DF6">
              <w:rPr>
                <w:rFonts w:eastAsia="Calibri"/>
                <w:sz w:val="20"/>
              </w:rPr>
              <w:t>įtrauktį</w:t>
            </w:r>
            <w:proofErr w:type="spellEnd"/>
          </w:p>
        </w:tc>
        <w:tc>
          <w:tcPr>
            <w:tcW w:w="1417"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Calibri"/>
                <w:sz w:val="20"/>
              </w:rPr>
              <w:t>(ESF) Veiksmų, skirtų COVID-19 pandemijos sukeltai krizei ir jos socialiniams padariniams įveikti, skatinimas ir pasirengimas žaliajam, skaitmeniniam ir atspariam ekonomikos atgaivinimui</w:t>
            </w:r>
          </w:p>
        </w:tc>
        <w:tc>
          <w:tcPr>
            <w:tcW w:w="2977" w:type="dxa"/>
            <w:shd w:val="clear" w:color="auto" w:fill="auto"/>
          </w:tcPr>
          <w:p w:rsidR="00BD0DF6" w:rsidRPr="00BD0DF6" w:rsidRDefault="00BD0DF6" w:rsidP="00BD0DF6">
            <w:pPr>
              <w:widowControl w:val="0"/>
              <w:tabs>
                <w:tab w:val="left" w:pos="1276"/>
              </w:tabs>
              <w:adjustRightInd w:val="0"/>
              <w:jc w:val="both"/>
              <w:textAlignment w:val="baseline"/>
              <w:rPr>
                <w:rFonts w:eastAsia="Calibri"/>
                <w:sz w:val="20"/>
              </w:rPr>
            </w:pPr>
            <w:r w:rsidRPr="00BD0DF6">
              <w:rPr>
                <w:rFonts w:eastAsia="Calibri"/>
                <w:sz w:val="20"/>
              </w:rPr>
              <w:t>–</w:t>
            </w:r>
          </w:p>
        </w:tc>
        <w:tc>
          <w:tcPr>
            <w:tcW w:w="2693" w:type="dxa"/>
            <w:shd w:val="clear" w:color="auto" w:fill="auto"/>
          </w:tcPr>
          <w:p w:rsidR="00BD0DF6" w:rsidRPr="00BD0DF6" w:rsidRDefault="00BD0DF6" w:rsidP="00BD0DF6">
            <w:pPr>
              <w:widowControl w:val="0"/>
              <w:tabs>
                <w:tab w:val="left" w:pos="622"/>
              </w:tabs>
              <w:jc w:val="both"/>
              <w:rPr>
                <w:rFonts w:eastAsia="Calibri"/>
                <w:sz w:val="20"/>
              </w:rPr>
            </w:pPr>
            <w:r w:rsidRPr="00BD0DF6">
              <w:rPr>
                <w:rFonts w:eastAsia="Calibri"/>
                <w:sz w:val="20"/>
              </w:rPr>
              <w:t>Gyventojų užimtumo, prisitaikymo prie kintančios darbo rinkos ir atsparumo, COVID-19 pandemijos keliamiems iššūkiams, didinimas</w:t>
            </w:r>
          </w:p>
        </w:tc>
        <w:tc>
          <w:tcPr>
            <w:tcW w:w="3261"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Dalyviai, kurie baigę dalyvauti ESF veiklose pradėjo dirbti, įskaitant savarankišką darbą (Bedarbiai, įskaitant ilgalaikius bedarbius)</w:t>
            </w:r>
          </w:p>
        </w:tc>
        <w:tc>
          <w:tcPr>
            <w:tcW w:w="850"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ESF</w:t>
            </w:r>
          </w:p>
        </w:tc>
        <w:tc>
          <w:tcPr>
            <w:tcW w:w="1276"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46.000.000</w:t>
            </w:r>
          </w:p>
        </w:tc>
        <w:tc>
          <w:tcPr>
            <w:tcW w:w="1559" w:type="dxa"/>
            <w:shd w:val="clear" w:color="auto" w:fill="auto"/>
          </w:tcPr>
          <w:p w:rsidR="00BD0DF6" w:rsidRPr="00BD0DF6" w:rsidRDefault="00BD0DF6" w:rsidP="00BD0DF6">
            <w:pPr>
              <w:widowControl w:val="0"/>
              <w:tabs>
                <w:tab w:val="left" w:pos="622"/>
              </w:tabs>
              <w:jc w:val="both"/>
              <w:rPr>
                <w:rFonts w:eastAsia="AngsanaUPC"/>
                <w:bCs/>
                <w:sz w:val="20"/>
                <w:lang w:eastAsia="lt-LT"/>
              </w:rPr>
            </w:pPr>
            <w:r w:rsidRPr="00BD0DF6">
              <w:rPr>
                <w:rFonts w:eastAsia="AngsanaUPC"/>
                <w:bCs/>
                <w:sz w:val="20"/>
                <w:lang w:eastAsia="lt-LT"/>
              </w:rPr>
              <w:t xml:space="preserve">0,65 </w:t>
            </w:r>
            <w:r w:rsidRPr="00BD0DF6">
              <w:rPr>
                <w:rFonts w:eastAsia="AngsanaUPC"/>
                <w:bCs/>
                <w:sz w:val="20"/>
                <w:lang w:val="en-US" w:eastAsia="lt-LT"/>
              </w:rPr>
              <w:t>%</w:t>
            </w:r>
          </w:p>
        </w:tc>
      </w:tr>
    </w:tbl>
    <w:p w:rsidR="00807E0B" w:rsidRPr="00A71B55" w:rsidRDefault="00807E0B" w:rsidP="00E92A8F">
      <w:pPr>
        <w:widowControl w:val="0"/>
        <w:numPr>
          <w:ilvl w:val="0"/>
          <w:numId w:val="1"/>
        </w:numPr>
        <w:shd w:val="clear" w:color="auto" w:fill="FFFFFF"/>
        <w:spacing w:before="240" w:after="240"/>
        <w:jc w:val="both"/>
        <w:textAlignment w:val="baseline"/>
        <w:rPr>
          <w:i/>
          <w:color w:val="000000"/>
          <w:szCs w:val="24"/>
        </w:rPr>
      </w:pPr>
      <w:r w:rsidRPr="00807E0B">
        <w:rPr>
          <w:i/>
          <w:color w:val="000000"/>
          <w:szCs w:val="24"/>
        </w:rPr>
        <w:t xml:space="preserve">Siūlymas pakeisti 2 skirsnio „Prioritetų aprašymas“ </w:t>
      </w:r>
      <w:r w:rsidRPr="001D3A59">
        <w:rPr>
          <w:b/>
          <w:i/>
          <w:color w:val="000000"/>
          <w:szCs w:val="24"/>
        </w:rPr>
        <w:t>1 prioriteto</w:t>
      </w:r>
      <w:r w:rsidRPr="00807E0B">
        <w:rPr>
          <w:i/>
          <w:color w:val="000000"/>
          <w:szCs w:val="24"/>
        </w:rPr>
        <w:t xml:space="preserve"> „</w:t>
      </w:r>
      <w:r w:rsidR="00F44A5E">
        <w:rPr>
          <w:i/>
          <w:color w:val="000000"/>
          <w:szCs w:val="24"/>
        </w:rPr>
        <w:t>M</w:t>
      </w:r>
      <w:r w:rsidR="00F44A5E" w:rsidRPr="00F44A5E">
        <w:rPr>
          <w:bCs/>
          <w:i/>
          <w:iCs/>
          <w:color w:val="000000"/>
          <w:szCs w:val="24"/>
        </w:rPr>
        <w:t>okslinių tyrimų, eksperimentinės plėtros ir inovacijų skatinimas</w:t>
      </w:r>
      <w:r w:rsidRPr="00807E0B">
        <w:rPr>
          <w:i/>
          <w:color w:val="000000"/>
          <w:szCs w:val="24"/>
        </w:rPr>
        <w:t>“</w:t>
      </w:r>
      <w:r w:rsidRPr="00807E0B">
        <w:rPr>
          <w:i/>
          <w:iCs/>
          <w:color w:val="000000"/>
          <w:szCs w:val="24"/>
        </w:rPr>
        <w:t>:</w:t>
      </w:r>
    </w:p>
    <w:p w:rsidR="00A71B55" w:rsidRPr="00A71B55" w:rsidRDefault="00F44A5E" w:rsidP="00E92A8F">
      <w:pPr>
        <w:widowControl w:val="0"/>
        <w:numPr>
          <w:ilvl w:val="1"/>
          <w:numId w:val="1"/>
        </w:numPr>
        <w:shd w:val="clear" w:color="auto" w:fill="FFFFFF"/>
        <w:spacing w:before="240" w:after="240"/>
        <w:jc w:val="both"/>
        <w:textAlignment w:val="baseline"/>
        <w:rPr>
          <w:i/>
          <w:color w:val="000000"/>
          <w:szCs w:val="24"/>
        </w:rPr>
      </w:pPr>
      <w:r>
        <w:rPr>
          <w:i/>
          <w:iCs/>
          <w:color w:val="000000"/>
          <w:szCs w:val="24"/>
        </w:rPr>
        <w:t>n</w:t>
      </w:r>
      <w:r w:rsidR="00A71B55" w:rsidRPr="00A71B55">
        <w:rPr>
          <w:bCs/>
          <w:i/>
          <w:iCs/>
          <w:color w:val="000000"/>
          <w:szCs w:val="24"/>
        </w:rPr>
        <w:t>umatom</w:t>
      </w:r>
      <w:r>
        <w:rPr>
          <w:bCs/>
          <w:i/>
          <w:iCs/>
          <w:color w:val="000000"/>
          <w:szCs w:val="24"/>
        </w:rPr>
        <w:t>o</w:t>
      </w:r>
      <w:r w:rsidR="00A71B55" w:rsidRPr="00A71B55">
        <w:rPr>
          <w:bCs/>
          <w:i/>
          <w:iCs/>
          <w:color w:val="000000"/>
          <w:szCs w:val="24"/>
        </w:rPr>
        <w:t xml:space="preserve"> išlaidų pasiskirstym</w:t>
      </w:r>
      <w:r>
        <w:rPr>
          <w:bCs/>
          <w:i/>
          <w:iCs/>
          <w:color w:val="000000"/>
          <w:szCs w:val="24"/>
        </w:rPr>
        <w:t>o</w:t>
      </w:r>
      <w:r w:rsidR="00A71B55" w:rsidRPr="00A71B55">
        <w:rPr>
          <w:bCs/>
          <w:i/>
          <w:iCs/>
          <w:color w:val="000000"/>
          <w:szCs w:val="24"/>
        </w:rPr>
        <w:t xml:space="preserve"> pagal kategorijas</w:t>
      </w:r>
      <w:r w:rsidR="00A71B55" w:rsidRPr="00A71B55">
        <w:rPr>
          <w:i/>
          <w:iCs/>
          <w:color w:val="000000"/>
          <w:szCs w:val="24"/>
        </w:rPr>
        <w:t xml:space="preserve"> lentelės „Intervencinių veiksmų sritis“ šias eilutes ir išdėstyti jas taip:</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0773"/>
        <w:gridCol w:w="2977"/>
      </w:tblGrid>
      <w:tr w:rsidR="00A71B55" w:rsidRPr="001F7371" w:rsidTr="009901B7">
        <w:trPr>
          <w:tblHeader/>
        </w:trPr>
        <w:tc>
          <w:tcPr>
            <w:tcW w:w="15451" w:type="dxa"/>
            <w:gridSpan w:val="4"/>
            <w:shd w:val="clear" w:color="auto" w:fill="EEECE1"/>
            <w:vAlign w:val="center"/>
          </w:tcPr>
          <w:p w:rsidR="00A71B55" w:rsidRPr="001F7371" w:rsidRDefault="00A71B55" w:rsidP="00A71B55">
            <w:pPr>
              <w:widowControl w:val="0"/>
              <w:tabs>
                <w:tab w:val="left" w:pos="622"/>
              </w:tabs>
              <w:rPr>
                <w:rFonts w:eastAsia="AngsanaUPC"/>
                <w:b/>
                <w:bCs/>
                <w:i/>
                <w:sz w:val="20"/>
                <w:lang w:eastAsia="lt-LT"/>
              </w:rPr>
            </w:pPr>
            <w:r w:rsidRPr="001F7371">
              <w:rPr>
                <w:rFonts w:eastAsia="AngsanaUPC"/>
                <w:b/>
                <w:bCs/>
                <w:i/>
                <w:sz w:val="20"/>
                <w:lang w:eastAsia="lt-LT"/>
              </w:rPr>
              <w:lastRenderedPageBreak/>
              <w:t>Intervencinių veiksmų sritis</w:t>
            </w:r>
          </w:p>
        </w:tc>
      </w:tr>
      <w:tr w:rsidR="00A71B55" w:rsidRPr="001F7371" w:rsidTr="00267F31">
        <w:tc>
          <w:tcPr>
            <w:tcW w:w="851"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Fondas</w:t>
            </w:r>
          </w:p>
        </w:tc>
        <w:tc>
          <w:tcPr>
            <w:tcW w:w="850"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Kodas</w:t>
            </w:r>
          </w:p>
        </w:tc>
        <w:tc>
          <w:tcPr>
            <w:tcW w:w="10773"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Pavadinimas</w:t>
            </w:r>
          </w:p>
        </w:tc>
        <w:tc>
          <w:tcPr>
            <w:tcW w:w="2977"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Finansinė proporcija (eurais)</w:t>
            </w:r>
          </w:p>
        </w:tc>
      </w:tr>
      <w:tr w:rsidR="00042876" w:rsidRPr="00567F4B" w:rsidTr="00267F31">
        <w:tc>
          <w:tcPr>
            <w:tcW w:w="851" w:type="dxa"/>
            <w:shd w:val="clear" w:color="auto" w:fill="auto"/>
            <w:vAlign w:val="center"/>
          </w:tcPr>
          <w:p w:rsidR="00042876" w:rsidRPr="00567F4B" w:rsidRDefault="00042876" w:rsidP="00A71B55">
            <w:pPr>
              <w:widowControl w:val="0"/>
              <w:tabs>
                <w:tab w:val="left" w:pos="622"/>
              </w:tabs>
              <w:jc w:val="center"/>
              <w:rPr>
                <w:rFonts w:eastAsia="AngsanaUPC"/>
                <w:bCs/>
                <w:sz w:val="22"/>
                <w:szCs w:val="22"/>
                <w:lang w:val="en-GB" w:eastAsia="lt-LT"/>
              </w:rPr>
            </w:pPr>
            <w:r w:rsidRPr="00567F4B">
              <w:rPr>
                <w:rFonts w:eastAsia="AngsanaUPC"/>
                <w:bCs/>
                <w:sz w:val="22"/>
                <w:szCs w:val="22"/>
                <w:lang w:val="en-GB" w:eastAsia="lt-LT"/>
              </w:rPr>
              <w:t>ERPF</w:t>
            </w:r>
          </w:p>
        </w:tc>
        <w:tc>
          <w:tcPr>
            <w:tcW w:w="850" w:type="dxa"/>
            <w:shd w:val="clear" w:color="auto" w:fill="auto"/>
            <w:vAlign w:val="center"/>
          </w:tcPr>
          <w:p w:rsidR="00042876" w:rsidRPr="00567F4B" w:rsidRDefault="00D64A17" w:rsidP="00A71B55">
            <w:pPr>
              <w:widowControl w:val="0"/>
              <w:tabs>
                <w:tab w:val="left" w:pos="622"/>
              </w:tabs>
              <w:jc w:val="center"/>
              <w:rPr>
                <w:rFonts w:eastAsia="AngsanaUPC"/>
                <w:bCs/>
                <w:sz w:val="22"/>
                <w:szCs w:val="22"/>
                <w:lang w:val="en-GB" w:eastAsia="lt-LT"/>
              </w:rPr>
            </w:pPr>
            <w:r>
              <w:rPr>
                <w:rFonts w:eastAsia="AngsanaUPC"/>
                <w:bCs/>
                <w:sz w:val="22"/>
                <w:szCs w:val="22"/>
                <w:lang w:val="en-GB" w:eastAsia="lt-LT"/>
              </w:rPr>
              <w:t>0</w:t>
            </w:r>
            <w:r w:rsidR="00042876" w:rsidRPr="00567F4B">
              <w:rPr>
                <w:rFonts w:eastAsia="AngsanaUPC"/>
                <w:bCs/>
                <w:sz w:val="22"/>
                <w:szCs w:val="22"/>
                <w:lang w:val="en-GB" w:eastAsia="lt-LT"/>
              </w:rPr>
              <w:t>58</w:t>
            </w:r>
          </w:p>
        </w:tc>
        <w:tc>
          <w:tcPr>
            <w:tcW w:w="10773" w:type="dxa"/>
            <w:shd w:val="clear" w:color="auto" w:fill="auto"/>
            <w:vAlign w:val="center"/>
          </w:tcPr>
          <w:p w:rsidR="00042876" w:rsidRPr="00567F4B" w:rsidRDefault="00042876" w:rsidP="00A71B55">
            <w:pPr>
              <w:widowControl w:val="0"/>
              <w:tabs>
                <w:tab w:val="left" w:pos="622"/>
              </w:tabs>
              <w:rPr>
                <w:rFonts w:eastAsia="AngsanaUPC"/>
                <w:bCs/>
                <w:sz w:val="22"/>
                <w:szCs w:val="22"/>
                <w:lang w:eastAsia="lt-LT"/>
              </w:rPr>
            </w:pPr>
            <w:r w:rsidRPr="00567F4B">
              <w:rPr>
                <w:rFonts w:eastAsia="AngsanaUPC"/>
                <w:bCs/>
                <w:sz w:val="22"/>
                <w:szCs w:val="22"/>
                <w:lang w:eastAsia="lt-LT"/>
              </w:rPr>
              <w:t>Mokslinių tyrimų ir inovacijų infrastruktūra (vieša)</w:t>
            </w:r>
          </w:p>
        </w:tc>
        <w:tc>
          <w:tcPr>
            <w:tcW w:w="2977" w:type="dxa"/>
            <w:shd w:val="clear" w:color="auto" w:fill="auto"/>
            <w:vAlign w:val="bottom"/>
          </w:tcPr>
          <w:p w:rsidR="00042876" w:rsidRPr="00567F4B" w:rsidRDefault="00567F4B" w:rsidP="00A71B55">
            <w:pPr>
              <w:widowControl w:val="0"/>
              <w:tabs>
                <w:tab w:val="left" w:pos="622"/>
              </w:tabs>
              <w:jc w:val="right"/>
              <w:rPr>
                <w:b/>
                <w:color w:val="000000"/>
                <w:sz w:val="22"/>
                <w:szCs w:val="22"/>
              </w:rPr>
            </w:pPr>
            <w:r w:rsidRPr="00567F4B">
              <w:rPr>
                <w:b/>
                <w:color w:val="000000"/>
                <w:sz w:val="22"/>
                <w:szCs w:val="22"/>
              </w:rPr>
              <w:t>138.595.</w:t>
            </w:r>
            <w:r w:rsidR="00042876" w:rsidRPr="00567F4B">
              <w:rPr>
                <w:b/>
                <w:color w:val="000000"/>
                <w:sz w:val="22"/>
                <w:szCs w:val="22"/>
              </w:rPr>
              <w:t>805</w:t>
            </w:r>
          </w:p>
          <w:p w:rsidR="00567F4B" w:rsidRPr="00567F4B" w:rsidRDefault="00567F4B" w:rsidP="00A71B55">
            <w:pPr>
              <w:widowControl w:val="0"/>
              <w:tabs>
                <w:tab w:val="left" w:pos="622"/>
              </w:tabs>
              <w:jc w:val="right"/>
              <w:rPr>
                <w:rFonts w:eastAsia="AngsanaUPC"/>
                <w:bCs/>
                <w:strike/>
                <w:sz w:val="22"/>
                <w:szCs w:val="22"/>
                <w:lang w:val="en-GB" w:eastAsia="lt-LT"/>
              </w:rPr>
            </w:pPr>
            <w:r>
              <w:rPr>
                <w:rFonts w:eastAsia="AngsanaUPC"/>
                <w:bCs/>
                <w:strike/>
                <w:sz w:val="22"/>
                <w:szCs w:val="22"/>
                <w:lang w:val="en-GB" w:eastAsia="lt-LT"/>
              </w:rPr>
              <w:t>134.636.572</w:t>
            </w:r>
          </w:p>
        </w:tc>
      </w:tr>
    </w:tbl>
    <w:p w:rsidR="00A71B55" w:rsidRPr="00A71B55" w:rsidRDefault="00F44A5E" w:rsidP="00E92A8F">
      <w:pPr>
        <w:widowControl w:val="0"/>
        <w:numPr>
          <w:ilvl w:val="1"/>
          <w:numId w:val="1"/>
        </w:numPr>
        <w:shd w:val="clear" w:color="auto" w:fill="FFFFFF"/>
        <w:spacing w:before="240" w:after="240"/>
        <w:jc w:val="both"/>
        <w:textAlignment w:val="baseline"/>
        <w:rPr>
          <w:i/>
          <w:color w:val="000000"/>
          <w:szCs w:val="24"/>
        </w:rPr>
      </w:pPr>
      <w:r>
        <w:rPr>
          <w:i/>
          <w:iCs/>
          <w:color w:val="000000"/>
          <w:szCs w:val="24"/>
        </w:rPr>
        <w:t>n</w:t>
      </w:r>
      <w:r w:rsidR="00A71B55" w:rsidRPr="00A71B55">
        <w:rPr>
          <w:bCs/>
          <w:i/>
          <w:iCs/>
          <w:color w:val="000000"/>
          <w:szCs w:val="24"/>
        </w:rPr>
        <w:t>umatom</w:t>
      </w:r>
      <w:r>
        <w:rPr>
          <w:bCs/>
          <w:i/>
          <w:iCs/>
          <w:color w:val="000000"/>
          <w:szCs w:val="24"/>
        </w:rPr>
        <w:t>o</w:t>
      </w:r>
      <w:r w:rsidR="00A71B55" w:rsidRPr="00A71B55">
        <w:rPr>
          <w:bCs/>
          <w:i/>
          <w:iCs/>
          <w:color w:val="000000"/>
          <w:szCs w:val="24"/>
        </w:rPr>
        <w:t xml:space="preserve"> išlaidų pasiskirstym</w:t>
      </w:r>
      <w:r>
        <w:rPr>
          <w:bCs/>
          <w:i/>
          <w:iCs/>
          <w:color w:val="000000"/>
          <w:szCs w:val="24"/>
        </w:rPr>
        <w:t>o</w:t>
      </w:r>
      <w:r w:rsidR="00A71B55" w:rsidRPr="00A71B55">
        <w:rPr>
          <w:bCs/>
          <w:i/>
          <w:iCs/>
          <w:color w:val="000000"/>
          <w:szCs w:val="24"/>
        </w:rPr>
        <w:t xml:space="preserve"> pagal kategorijas</w:t>
      </w:r>
      <w:r w:rsidR="00A71B55" w:rsidRPr="00A71B55">
        <w:rPr>
          <w:i/>
          <w:iCs/>
          <w:color w:val="000000"/>
          <w:szCs w:val="24"/>
        </w:rPr>
        <w:t xml:space="preserve"> lentelės „</w:t>
      </w:r>
      <w:r w:rsidR="00A71B55">
        <w:rPr>
          <w:i/>
          <w:iCs/>
          <w:color w:val="000000"/>
          <w:szCs w:val="24"/>
        </w:rPr>
        <w:t>Finansavimo forma</w:t>
      </w:r>
      <w:r>
        <w:rPr>
          <w:i/>
          <w:iCs/>
          <w:color w:val="000000"/>
          <w:szCs w:val="24"/>
        </w:rPr>
        <w:t>“ šią eilutę ir išdėstyti ją</w:t>
      </w:r>
      <w:r w:rsidR="00A71B55" w:rsidRPr="00A71B55">
        <w:rPr>
          <w:i/>
          <w:iCs/>
          <w:color w:val="000000"/>
          <w:szCs w:val="24"/>
        </w:rPr>
        <w:t xml:space="preserve">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A71B55" w:rsidRPr="001F7371" w:rsidTr="009901B7">
        <w:tc>
          <w:tcPr>
            <w:tcW w:w="15451" w:type="dxa"/>
            <w:gridSpan w:val="4"/>
            <w:shd w:val="clear" w:color="auto" w:fill="EEECE1"/>
          </w:tcPr>
          <w:p w:rsidR="00A71B55" w:rsidRPr="001F7371" w:rsidRDefault="00A71B55" w:rsidP="00A71B55">
            <w:pPr>
              <w:rPr>
                <w:rFonts w:eastAsia="Calibri"/>
                <w:i/>
                <w:sz w:val="20"/>
              </w:rPr>
            </w:pPr>
            <w:r w:rsidRPr="001F7371">
              <w:rPr>
                <w:rFonts w:eastAsia="Calibri"/>
                <w:b/>
                <w:bCs/>
                <w:i/>
                <w:sz w:val="20"/>
              </w:rPr>
              <w:t>Finansavimo forma</w:t>
            </w:r>
          </w:p>
        </w:tc>
      </w:tr>
      <w:tr w:rsidR="00A71B55" w:rsidRPr="001F7371" w:rsidTr="00267F31">
        <w:tc>
          <w:tcPr>
            <w:tcW w:w="851"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Fondas</w:t>
            </w:r>
          </w:p>
        </w:tc>
        <w:tc>
          <w:tcPr>
            <w:tcW w:w="850"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Kodas</w:t>
            </w:r>
          </w:p>
        </w:tc>
        <w:tc>
          <w:tcPr>
            <w:tcW w:w="10773"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Pavadinimas</w:t>
            </w:r>
          </w:p>
        </w:tc>
        <w:tc>
          <w:tcPr>
            <w:tcW w:w="2977"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Finansinė proporcija (eurais)</w:t>
            </w:r>
          </w:p>
        </w:tc>
      </w:tr>
      <w:tr w:rsidR="00A71B55" w:rsidRPr="00567F4B" w:rsidTr="00267F31">
        <w:tc>
          <w:tcPr>
            <w:tcW w:w="851" w:type="dxa"/>
            <w:shd w:val="clear" w:color="auto" w:fill="auto"/>
            <w:vAlign w:val="center"/>
          </w:tcPr>
          <w:p w:rsidR="00A71B55" w:rsidRPr="00567F4B" w:rsidRDefault="00A71B55" w:rsidP="00A71B55">
            <w:pPr>
              <w:widowControl w:val="0"/>
              <w:tabs>
                <w:tab w:val="left" w:pos="622"/>
              </w:tabs>
              <w:jc w:val="center"/>
              <w:rPr>
                <w:rFonts w:eastAsia="AngsanaUPC"/>
                <w:bCs/>
                <w:sz w:val="22"/>
                <w:szCs w:val="22"/>
                <w:lang w:val="en-GB" w:eastAsia="lt-LT"/>
              </w:rPr>
            </w:pPr>
            <w:r w:rsidRPr="00567F4B">
              <w:rPr>
                <w:rFonts w:eastAsia="AngsanaUPC"/>
                <w:bCs/>
                <w:sz w:val="22"/>
                <w:szCs w:val="22"/>
                <w:lang w:val="en-GB" w:eastAsia="lt-LT"/>
              </w:rPr>
              <w:t>ERPF</w:t>
            </w:r>
          </w:p>
        </w:tc>
        <w:tc>
          <w:tcPr>
            <w:tcW w:w="850" w:type="dxa"/>
            <w:shd w:val="clear" w:color="auto" w:fill="auto"/>
            <w:vAlign w:val="center"/>
          </w:tcPr>
          <w:p w:rsidR="00A71B55" w:rsidRPr="00567F4B" w:rsidRDefault="00A71B55" w:rsidP="00A71B55">
            <w:pPr>
              <w:widowControl w:val="0"/>
              <w:tabs>
                <w:tab w:val="left" w:pos="622"/>
              </w:tabs>
              <w:jc w:val="center"/>
              <w:rPr>
                <w:rFonts w:eastAsia="AngsanaUPC"/>
                <w:bCs/>
                <w:sz w:val="22"/>
                <w:szCs w:val="22"/>
                <w:lang w:val="en-GB" w:eastAsia="lt-LT"/>
              </w:rPr>
            </w:pPr>
            <w:r w:rsidRPr="00567F4B">
              <w:rPr>
                <w:rFonts w:eastAsia="AngsanaUPC"/>
                <w:bCs/>
                <w:sz w:val="22"/>
                <w:szCs w:val="22"/>
                <w:lang w:val="en-GB" w:eastAsia="lt-LT"/>
              </w:rPr>
              <w:t>01</w:t>
            </w:r>
          </w:p>
        </w:tc>
        <w:tc>
          <w:tcPr>
            <w:tcW w:w="10773" w:type="dxa"/>
            <w:shd w:val="clear" w:color="auto" w:fill="auto"/>
            <w:vAlign w:val="center"/>
          </w:tcPr>
          <w:p w:rsidR="00A71B55" w:rsidRPr="00567F4B" w:rsidRDefault="00A71B55" w:rsidP="00A71B55">
            <w:pPr>
              <w:widowControl w:val="0"/>
              <w:tabs>
                <w:tab w:val="left" w:pos="622"/>
              </w:tabs>
              <w:rPr>
                <w:rFonts w:eastAsia="AngsanaUPC"/>
                <w:bCs/>
                <w:sz w:val="22"/>
                <w:szCs w:val="22"/>
                <w:lang w:eastAsia="lt-LT"/>
              </w:rPr>
            </w:pPr>
            <w:r w:rsidRPr="00567F4B">
              <w:rPr>
                <w:rFonts w:eastAsia="AngsanaUPC"/>
                <w:bCs/>
                <w:sz w:val="22"/>
                <w:szCs w:val="22"/>
                <w:lang w:eastAsia="lt-LT"/>
              </w:rPr>
              <w:t>Negrąžinamoji subsidija</w:t>
            </w:r>
          </w:p>
        </w:tc>
        <w:tc>
          <w:tcPr>
            <w:tcW w:w="2977" w:type="dxa"/>
            <w:shd w:val="clear" w:color="auto" w:fill="auto"/>
            <w:vAlign w:val="center"/>
          </w:tcPr>
          <w:p w:rsidR="00567F4B" w:rsidRDefault="00567F4B" w:rsidP="00567F4B">
            <w:pPr>
              <w:widowControl w:val="0"/>
              <w:tabs>
                <w:tab w:val="left" w:pos="622"/>
              </w:tabs>
              <w:jc w:val="right"/>
              <w:rPr>
                <w:rFonts w:eastAsia="AngsanaUPC"/>
                <w:b/>
                <w:bCs/>
                <w:sz w:val="22"/>
                <w:szCs w:val="22"/>
                <w:lang w:val="en-GB" w:eastAsia="lt-LT"/>
              </w:rPr>
            </w:pPr>
            <w:r w:rsidRPr="00567F4B">
              <w:rPr>
                <w:rFonts w:eastAsia="AngsanaUPC"/>
                <w:b/>
                <w:bCs/>
                <w:sz w:val="22"/>
                <w:szCs w:val="22"/>
                <w:lang w:val="en-GB" w:eastAsia="lt-LT"/>
              </w:rPr>
              <w:t>637.288.068</w:t>
            </w:r>
          </w:p>
          <w:p w:rsidR="00A71B55" w:rsidRPr="00567F4B" w:rsidRDefault="00A71B55" w:rsidP="00567F4B">
            <w:pPr>
              <w:widowControl w:val="0"/>
              <w:tabs>
                <w:tab w:val="left" w:pos="622"/>
              </w:tabs>
              <w:jc w:val="right"/>
              <w:rPr>
                <w:rFonts w:eastAsia="AngsanaUPC"/>
                <w:bCs/>
                <w:strike/>
                <w:sz w:val="22"/>
                <w:szCs w:val="22"/>
                <w:lang w:val="en-GB" w:eastAsia="lt-LT"/>
              </w:rPr>
            </w:pPr>
            <w:r w:rsidRPr="00567F4B">
              <w:rPr>
                <w:rFonts w:eastAsia="AngsanaUPC"/>
                <w:bCs/>
                <w:strike/>
                <w:sz w:val="22"/>
                <w:szCs w:val="22"/>
                <w:lang w:val="en-GB" w:eastAsia="lt-LT"/>
              </w:rPr>
              <w:t>633.328.835</w:t>
            </w:r>
          </w:p>
        </w:tc>
      </w:tr>
    </w:tbl>
    <w:p w:rsidR="00A71B55" w:rsidRPr="00A71B55" w:rsidRDefault="00F44A5E" w:rsidP="00E92A8F">
      <w:pPr>
        <w:widowControl w:val="0"/>
        <w:numPr>
          <w:ilvl w:val="1"/>
          <w:numId w:val="1"/>
        </w:numPr>
        <w:shd w:val="clear" w:color="auto" w:fill="FFFFFF"/>
        <w:spacing w:before="240" w:after="240"/>
        <w:jc w:val="both"/>
        <w:textAlignment w:val="baseline"/>
        <w:rPr>
          <w:i/>
          <w:color w:val="000000"/>
          <w:szCs w:val="24"/>
        </w:rPr>
      </w:pPr>
      <w:r>
        <w:rPr>
          <w:i/>
          <w:iCs/>
          <w:color w:val="000000"/>
          <w:szCs w:val="24"/>
        </w:rPr>
        <w:t>n</w:t>
      </w:r>
      <w:r w:rsidR="00A71B55" w:rsidRPr="00A71B55">
        <w:rPr>
          <w:bCs/>
          <w:i/>
          <w:iCs/>
          <w:color w:val="000000"/>
          <w:szCs w:val="24"/>
        </w:rPr>
        <w:t>umatom</w:t>
      </w:r>
      <w:r>
        <w:rPr>
          <w:bCs/>
          <w:i/>
          <w:iCs/>
          <w:color w:val="000000"/>
          <w:szCs w:val="24"/>
        </w:rPr>
        <w:t>o</w:t>
      </w:r>
      <w:r w:rsidR="00A71B55" w:rsidRPr="00A71B55">
        <w:rPr>
          <w:bCs/>
          <w:i/>
          <w:iCs/>
          <w:color w:val="000000"/>
          <w:szCs w:val="24"/>
        </w:rPr>
        <w:t xml:space="preserve"> išlaidų pasiskirstym</w:t>
      </w:r>
      <w:r>
        <w:rPr>
          <w:bCs/>
          <w:i/>
          <w:iCs/>
          <w:color w:val="000000"/>
          <w:szCs w:val="24"/>
        </w:rPr>
        <w:t>o</w:t>
      </w:r>
      <w:r w:rsidR="00A71B55" w:rsidRPr="00A71B55">
        <w:rPr>
          <w:bCs/>
          <w:i/>
          <w:iCs/>
          <w:color w:val="000000"/>
          <w:szCs w:val="24"/>
        </w:rPr>
        <w:t xml:space="preserve"> pagal kategorijas</w:t>
      </w:r>
      <w:r w:rsidR="00A71B55" w:rsidRPr="00A71B55">
        <w:rPr>
          <w:i/>
          <w:iCs/>
          <w:color w:val="000000"/>
          <w:szCs w:val="24"/>
        </w:rPr>
        <w:t xml:space="preserve"> lentelės „</w:t>
      </w:r>
      <w:r w:rsidR="00A71B55">
        <w:rPr>
          <w:i/>
          <w:iCs/>
          <w:color w:val="000000"/>
          <w:szCs w:val="24"/>
        </w:rPr>
        <w:t>Teritorijų tipas</w:t>
      </w:r>
      <w:r>
        <w:rPr>
          <w:i/>
          <w:iCs/>
          <w:color w:val="000000"/>
          <w:szCs w:val="24"/>
        </w:rPr>
        <w:t>“ šią eilutę ir išdėstyti ją</w:t>
      </w:r>
      <w:r w:rsidR="00A71B55" w:rsidRPr="00A71B55">
        <w:rPr>
          <w:i/>
          <w:iCs/>
          <w:color w:val="000000"/>
          <w:szCs w:val="24"/>
        </w:rPr>
        <w:t xml:space="preserve">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A71B55" w:rsidRPr="001F7371" w:rsidTr="009901B7">
        <w:tc>
          <w:tcPr>
            <w:tcW w:w="15451" w:type="dxa"/>
            <w:gridSpan w:val="4"/>
            <w:shd w:val="clear" w:color="auto" w:fill="EEECE1"/>
          </w:tcPr>
          <w:p w:rsidR="00A71B55" w:rsidRPr="001F7371" w:rsidRDefault="00A71B55" w:rsidP="00A71B55">
            <w:pPr>
              <w:rPr>
                <w:rFonts w:eastAsia="Calibri"/>
                <w:i/>
                <w:sz w:val="20"/>
              </w:rPr>
            </w:pPr>
            <w:r w:rsidRPr="001F7371">
              <w:rPr>
                <w:rFonts w:eastAsia="Calibri"/>
                <w:b/>
                <w:bCs/>
                <w:i/>
                <w:sz w:val="20"/>
              </w:rPr>
              <w:t>Teritorijų tipas</w:t>
            </w:r>
          </w:p>
        </w:tc>
      </w:tr>
      <w:tr w:rsidR="00A71B55" w:rsidRPr="001F7371" w:rsidTr="00267F31">
        <w:tc>
          <w:tcPr>
            <w:tcW w:w="851"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Fondas</w:t>
            </w:r>
          </w:p>
        </w:tc>
        <w:tc>
          <w:tcPr>
            <w:tcW w:w="850"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Kodas</w:t>
            </w:r>
          </w:p>
        </w:tc>
        <w:tc>
          <w:tcPr>
            <w:tcW w:w="10773"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Pavadinimas</w:t>
            </w:r>
          </w:p>
        </w:tc>
        <w:tc>
          <w:tcPr>
            <w:tcW w:w="2977"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Finansinė proporcija (eurais)</w:t>
            </w:r>
          </w:p>
        </w:tc>
      </w:tr>
      <w:tr w:rsidR="00A71B55" w:rsidRPr="00567F4B" w:rsidTr="00267F31">
        <w:tc>
          <w:tcPr>
            <w:tcW w:w="851" w:type="dxa"/>
            <w:shd w:val="clear" w:color="auto" w:fill="auto"/>
            <w:vAlign w:val="center"/>
          </w:tcPr>
          <w:p w:rsidR="00A71B55" w:rsidRPr="00567F4B" w:rsidRDefault="00A71B55" w:rsidP="00A71B55">
            <w:pPr>
              <w:widowControl w:val="0"/>
              <w:tabs>
                <w:tab w:val="left" w:pos="622"/>
              </w:tabs>
              <w:jc w:val="center"/>
              <w:rPr>
                <w:rFonts w:eastAsia="AngsanaUPC"/>
                <w:bCs/>
                <w:sz w:val="22"/>
                <w:szCs w:val="22"/>
                <w:lang w:val="en-GB" w:eastAsia="lt-LT"/>
              </w:rPr>
            </w:pPr>
            <w:r w:rsidRPr="00567F4B">
              <w:rPr>
                <w:rFonts w:eastAsia="AngsanaUPC"/>
                <w:bCs/>
                <w:sz w:val="22"/>
                <w:szCs w:val="22"/>
                <w:lang w:val="en-GB" w:eastAsia="lt-LT"/>
              </w:rPr>
              <w:t>ERPF</w:t>
            </w:r>
          </w:p>
        </w:tc>
        <w:tc>
          <w:tcPr>
            <w:tcW w:w="850" w:type="dxa"/>
            <w:shd w:val="clear" w:color="auto" w:fill="auto"/>
            <w:vAlign w:val="center"/>
          </w:tcPr>
          <w:p w:rsidR="00A71B55" w:rsidRPr="00567F4B" w:rsidRDefault="00A71B55" w:rsidP="00A71B55">
            <w:pPr>
              <w:widowControl w:val="0"/>
              <w:tabs>
                <w:tab w:val="left" w:pos="622"/>
              </w:tabs>
              <w:jc w:val="center"/>
              <w:rPr>
                <w:rFonts w:eastAsia="AngsanaUPC"/>
                <w:bCs/>
                <w:sz w:val="22"/>
                <w:szCs w:val="22"/>
                <w:lang w:val="en-GB" w:eastAsia="lt-LT"/>
              </w:rPr>
            </w:pPr>
            <w:r w:rsidRPr="00567F4B">
              <w:rPr>
                <w:rFonts w:eastAsia="AngsanaUPC"/>
                <w:bCs/>
                <w:sz w:val="22"/>
                <w:szCs w:val="22"/>
                <w:lang w:val="en-GB" w:eastAsia="lt-LT"/>
              </w:rPr>
              <w:t>07</w:t>
            </w:r>
          </w:p>
        </w:tc>
        <w:tc>
          <w:tcPr>
            <w:tcW w:w="10773" w:type="dxa"/>
            <w:shd w:val="clear" w:color="auto" w:fill="auto"/>
            <w:vAlign w:val="center"/>
          </w:tcPr>
          <w:p w:rsidR="00A71B55" w:rsidRPr="00567F4B" w:rsidRDefault="00A71B55" w:rsidP="00A71B55">
            <w:pPr>
              <w:widowControl w:val="0"/>
              <w:tabs>
                <w:tab w:val="left" w:pos="622"/>
              </w:tabs>
              <w:rPr>
                <w:rFonts w:eastAsia="AngsanaUPC"/>
                <w:bCs/>
                <w:sz w:val="22"/>
                <w:szCs w:val="22"/>
                <w:lang w:eastAsia="lt-LT"/>
              </w:rPr>
            </w:pPr>
            <w:r w:rsidRPr="00567F4B">
              <w:rPr>
                <w:rFonts w:eastAsia="AngsanaUPC"/>
                <w:bCs/>
                <w:sz w:val="22"/>
                <w:szCs w:val="22"/>
                <w:lang w:eastAsia="lt-LT"/>
              </w:rPr>
              <w:t>Netaikoma</w:t>
            </w:r>
          </w:p>
        </w:tc>
        <w:tc>
          <w:tcPr>
            <w:tcW w:w="2977" w:type="dxa"/>
            <w:shd w:val="clear" w:color="auto" w:fill="auto"/>
            <w:vAlign w:val="center"/>
          </w:tcPr>
          <w:p w:rsidR="00A71B55" w:rsidRPr="00567F4B" w:rsidRDefault="00A71B55" w:rsidP="00A71B55">
            <w:pPr>
              <w:widowControl w:val="0"/>
              <w:tabs>
                <w:tab w:val="left" w:pos="622"/>
              </w:tabs>
              <w:jc w:val="right"/>
              <w:rPr>
                <w:rFonts w:eastAsia="AngsanaUPC"/>
                <w:b/>
                <w:bCs/>
                <w:sz w:val="22"/>
                <w:szCs w:val="22"/>
                <w:lang w:val="en-GB" w:eastAsia="lt-LT"/>
              </w:rPr>
            </w:pPr>
            <w:r w:rsidRPr="00567F4B">
              <w:rPr>
                <w:rFonts w:eastAsia="AngsanaUPC"/>
                <w:b/>
                <w:bCs/>
                <w:sz w:val="22"/>
                <w:szCs w:val="22"/>
                <w:lang w:val="en-GB" w:eastAsia="lt-LT"/>
              </w:rPr>
              <w:t>659.888.068</w:t>
            </w:r>
          </w:p>
          <w:p w:rsidR="00A71B55" w:rsidRPr="00567F4B" w:rsidRDefault="00A71B55" w:rsidP="00A71B55">
            <w:pPr>
              <w:widowControl w:val="0"/>
              <w:tabs>
                <w:tab w:val="left" w:pos="622"/>
              </w:tabs>
              <w:jc w:val="right"/>
              <w:rPr>
                <w:rFonts w:eastAsia="AngsanaUPC"/>
                <w:bCs/>
                <w:strike/>
                <w:sz w:val="22"/>
                <w:szCs w:val="22"/>
                <w:lang w:val="en-GB" w:eastAsia="lt-LT"/>
              </w:rPr>
            </w:pPr>
            <w:r w:rsidRPr="00567F4B">
              <w:rPr>
                <w:rFonts w:eastAsia="AngsanaUPC"/>
                <w:bCs/>
                <w:strike/>
                <w:sz w:val="22"/>
                <w:szCs w:val="22"/>
                <w:lang w:val="en-GB" w:eastAsia="lt-LT"/>
              </w:rPr>
              <w:t>655.928.835</w:t>
            </w:r>
          </w:p>
        </w:tc>
      </w:tr>
    </w:tbl>
    <w:p w:rsidR="00A71B55" w:rsidRPr="00A71B55" w:rsidRDefault="00F44A5E" w:rsidP="00E92A8F">
      <w:pPr>
        <w:widowControl w:val="0"/>
        <w:numPr>
          <w:ilvl w:val="1"/>
          <w:numId w:val="1"/>
        </w:numPr>
        <w:shd w:val="clear" w:color="auto" w:fill="FFFFFF"/>
        <w:spacing w:before="240" w:after="240"/>
        <w:jc w:val="both"/>
        <w:textAlignment w:val="baseline"/>
        <w:rPr>
          <w:i/>
          <w:color w:val="000000"/>
          <w:szCs w:val="24"/>
        </w:rPr>
      </w:pPr>
      <w:r>
        <w:rPr>
          <w:i/>
          <w:iCs/>
          <w:color w:val="000000"/>
          <w:szCs w:val="24"/>
        </w:rPr>
        <w:t>n</w:t>
      </w:r>
      <w:r w:rsidR="00A71B55" w:rsidRPr="00A71B55">
        <w:rPr>
          <w:bCs/>
          <w:i/>
          <w:iCs/>
          <w:color w:val="000000"/>
          <w:szCs w:val="24"/>
        </w:rPr>
        <w:t>umatom</w:t>
      </w:r>
      <w:r>
        <w:rPr>
          <w:bCs/>
          <w:i/>
          <w:iCs/>
          <w:color w:val="000000"/>
          <w:szCs w:val="24"/>
        </w:rPr>
        <w:t>o</w:t>
      </w:r>
      <w:r w:rsidR="00A71B55" w:rsidRPr="00A71B55">
        <w:rPr>
          <w:bCs/>
          <w:i/>
          <w:iCs/>
          <w:color w:val="000000"/>
          <w:szCs w:val="24"/>
        </w:rPr>
        <w:t xml:space="preserve"> išlaidų pasiskirstym</w:t>
      </w:r>
      <w:r>
        <w:rPr>
          <w:bCs/>
          <w:i/>
          <w:iCs/>
          <w:color w:val="000000"/>
          <w:szCs w:val="24"/>
        </w:rPr>
        <w:t>o</w:t>
      </w:r>
      <w:r w:rsidR="00A71B55" w:rsidRPr="00A71B55">
        <w:rPr>
          <w:bCs/>
          <w:i/>
          <w:iCs/>
          <w:color w:val="000000"/>
          <w:szCs w:val="24"/>
        </w:rPr>
        <w:t xml:space="preserve"> pagal kategorijas</w:t>
      </w:r>
      <w:r w:rsidR="00A71B55" w:rsidRPr="00A71B55">
        <w:rPr>
          <w:i/>
          <w:iCs/>
          <w:color w:val="000000"/>
          <w:szCs w:val="24"/>
        </w:rPr>
        <w:t xml:space="preserve"> lentelės „</w:t>
      </w:r>
      <w:r w:rsidR="00A71B55">
        <w:rPr>
          <w:i/>
          <w:iCs/>
          <w:color w:val="000000"/>
          <w:szCs w:val="24"/>
        </w:rPr>
        <w:t>Teritorijų tipas</w:t>
      </w:r>
      <w:r w:rsidR="00A71B55" w:rsidRPr="00A71B55">
        <w:rPr>
          <w:i/>
          <w:iCs/>
          <w:color w:val="000000"/>
          <w:szCs w:val="24"/>
        </w:rPr>
        <w:t xml:space="preserve">“ </w:t>
      </w:r>
      <w:r w:rsidRPr="00F44A5E">
        <w:rPr>
          <w:i/>
          <w:iCs/>
          <w:color w:val="000000"/>
          <w:szCs w:val="24"/>
        </w:rPr>
        <w:t>šią eilutę ir išdėstyti ją taip</w:t>
      </w:r>
      <w:r w:rsidR="00A71B55" w:rsidRPr="00A71B55">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A71B55" w:rsidRPr="001F7371" w:rsidTr="009901B7">
        <w:tc>
          <w:tcPr>
            <w:tcW w:w="15451" w:type="dxa"/>
            <w:gridSpan w:val="4"/>
            <w:shd w:val="clear" w:color="auto" w:fill="EEECE1"/>
          </w:tcPr>
          <w:p w:rsidR="00A71B55" w:rsidRPr="001F7371" w:rsidRDefault="00A71B55" w:rsidP="00A71B55">
            <w:pPr>
              <w:rPr>
                <w:rFonts w:eastAsia="Calibri"/>
                <w:i/>
                <w:sz w:val="20"/>
              </w:rPr>
            </w:pPr>
            <w:r w:rsidRPr="001F7371">
              <w:rPr>
                <w:rFonts w:eastAsia="Calibri"/>
                <w:b/>
                <w:bCs/>
                <w:i/>
                <w:sz w:val="20"/>
              </w:rPr>
              <w:t>Teritorinės paramos paskirstymo priemonės</w:t>
            </w:r>
          </w:p>
        </w:tc>
      </w:tr>
      <w:tr w:rsidR="00A71B55" w:rsidRPr="001F7371" w:rsidTr="00267F31">
        <w:tc>
          <w:tcPr>
            <w:tcW w:w="851"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Fondas</w:t>
            </w:r>
          </w:p>
        </w:tc>
        <w:tc>
          <w:tcPr>
            <w:tcW w:w="850"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Kodas</w:t>
            </w:r>
          </w:p>
        </w:tc>
        <w:tc>
          <w:tcPr>
            <w:tcW w:w="10773"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Pavadinimas</w:t>
            </w:r>
          </w:p>
        </w:tc>
        <w:tc>
          <w:tcPr>
            <w:tcW w:w="2977" w:type="dxa"/>
            <w:shd w:val="clear" w:color="auto" w:fill="EEECE1"/>
            <w:vAlign w:val="center"/>
          </w:tcPr>
          <w:p w:rsidR="00A71B55" w:rsidRPr="001F7371" w:rsidRDefault="00A71B55" w:rsidP="00A71B55">
            <w:pPr>
              <w:widowControl w:val="0"/>
              <w:tabs>
                <w:tab w:val="left" w:pos="622"/>
              </w:tabs>
              <w:jc w:val="center"/>
              <w:rPr>
                <w:rFonts w:eastAsia="AngsanaUPC"/>
                <w:b/>
                <w:bCs/>
                <w:sz w:val="20"/>
                <w:lang w:eastAsia="lt-LT"/>
              </w:rPr>
            </w:pPr>
            <w:r w:rsidRPr="001F7371">
              <w:rPr>
                <w:rFonts w:eastAsia="AngsanaUPC"/>
                <w:b/>
                <w:bCs/>
                <w:sz w:val="20"/>
                <w:lang w:eastAsia="lt-LT"/>
              </w:rPr>
              <w:t>Finansinė proporcija (eurais)</w:t>
            </w:r>
          </w:p>
        </w:tc>
      </w:tr>
      <w:tr w:rsidR="00A71B55" w:rsidRPr="00567F4B" w:rsidTr="00267F31">
        <w:tc>
          <w:tcPr>
            <w:tcW w:w="851" w:type="dxa"/>
            <w:shd w:val="clear" w:color="auto" w:fill="auto"/>
            <w:vAlign w:val="center"/>
          </w:tcPr>
          <w:p w:rsidR="00A71B55" w:rsidRPr="00567F4B" w:rsidRDefault="00A71B55" w:rsidP="00A71B55">
            <w:pPr>
              <w:widowControl w:val="0"/>
              <w:tabs>
                <w:tab w:val="left" w:pos="622"/>
              </w:tabs>
              <w:jc w:val="center"/>
              <w:rPr>
                <w:rFonts w:eastAsia="AngsanaUPC"/>
                <w:bCs/>
                <w:sz w:val="22"/>
                <w:szCs w:val="22"/>
                <w:lang w:val="en-GB" w:eastAsia="lt-LT"/>
              </w:rPr>
            </w:pPr>
            <w:r w:rsidRPr="00567F4B">
              <w:rPr>
                <w:rFonts w:eastAsia="AngsanaUPC"/>
                <w:bCs/>
                <w:sz w:val="22"/>
                <w:szCs w:val="22"/>
                <w:lang w:val="en-GB" w:eastAsia="lt-LT"/>
              </w:rPr>
              <w:t>ERPF</w:t>
            </w:r>
          </w:p>
        </w:tc>
        <w:tc>
          <w:tcPr>
            <w:tcW w:w="850" w:type="dxa"/>
            <w:shd w:val="clear" w:color="auto" w:fill="auto"/>
            <w:vAlign w:val="center"/>
          </w:tcPr>
          <w:p w:rsidR="00A71B55" w:rsidRPr="00567F4B" w:rsidRDefault="00A71B55" w:rsidP="00A71B55">
            <w:pPr>
              <w:widowControl w:val="0"/>
              <w:tabs>
                <w:tab w:val="left" w:pos="622"/>
              </w:tabs>
              <w:jc w:val="center"/>
              <w:rPr>
                <w:rFonts w:eastAsia="AngsanaUPC"/>
                <w:bCs/>
                <w:sz w:val="22"/>
                <w:szCs w:val="22"/>
                <w:lang w:val="en-GB" w:eastAsia="lt-LT"/>
              </w:rPr>
            </w:pPr>
            <w:r w:rsidRPr="00567F4B">
              <w:rPr>
                <w:rFonts w:eastAsia="AngsanaUPC"/>
                <w:bCs/>
                <w:sz w:val="22"/>
                <w:szCs w:val="22"/>
                <w:lang w:val="en-GB" w:eastAsia="lt-LT"/>
              </w:rPr>
              <w:t>07</w:t>
            </w:r>
          </w:p>
        </w:tc>
        <w:tc>
          <w:tcPr>
            <w:tcW w:w="10773" w:type="dxa"/>
            <w:shd w:val="clear" w:color="auto" w:fill="auto"/>
            <w:vAlign w:val="center"/>
          </w:tcPr>
          <w:p w:rsidR="00A71B55" w:rsidRPr="00567F4B" w:rsidRDefault="00A71B55" w:rsidP="00A71B55">
            <w:pPr>
              <w:widowControl w:val="0"/>
              <w:tabs>
                <w:tab w:val="left" w:pos="622"/>
              </w:tabs>
              <w:rPr>
                <w:rFonts w:eastAsia="AngsanaUPC"/>
                <w:bCs/>
                <w:sz w:val="22"/>
                <w:szCs w:val="22"/>
                <w:lang w:eastAsia="lt-LT"/>
              </w:rPr>
            </w:pPr>
            <w:r w:rsidRPr="00567F4B">
              <w:rPr>
                <w:rFonts w:eastAsia="AngsanaUPC"/>
                <w:bCs/>
                <w:sz w:val="22"/>
                <w:szCs w:val="22"/>
                <w:lang w:eastAsia="lt-LT"/>
              </w:rPr>
              <w:t>Netaikoma</w:t>
            </w:r>
          </w:p>
        </w:tc>
        <w:tc>
          <w:tcPr>
            <w:tcW w:w="2977" w:type="dxa"/>
            <w:shd w:val="clear" w:color="auto" w:fill="auto"/>
            <w:vAlign w:val="center"/>
          </w:tcPr>
          <w:p w:rsidR="00A71B55" w:rsidRPr="00567F4B" w:rsidRDefault="00A71B55" w:rsidP="00A71B55">
            <w:pPr>
              <w:widowControl w:val="0"/>
              <w:tabs>
                <w:tab w:val="left" w:pos="622"/>
              </w:tabs>
              <w:jc w:val="right"/>
              <w:rPr>
                <w:rFonts w:eastAsia="AngsanaUPC"/>
                <w:b/>
                <w:bCs/>
                <w:sz w:val="22"/>
                <w:szCs w:val="22"/>
                <w:lang w:val="en-GB" w:eastAsia="lt-LT"/>
              </w:rPr>
            </w:pPr>
            <w:r w:rsidRPr="00567F4B">
              <w:rPr>
                <w:rFonts w:eastAsia="AngsanaUPC"/>
                <w:b/>
                <w:bCs/>
                <w:sz w:val="22"/>
                <w:szCs w:val="22"/>
                <w:lang w:val="en-GB" w:eastAsia="lt-LT"/>
              </w:rPr>
              <w:t>659.888.068</w:t>
            </w:r>
          </w:p>
          <w:p w:rsidR="00A71B55" w:rsidRPr="00567F4B" w:rsidRDefault="00A71B55" w:rsidP="00A71B55">
            <w:pPr>
              <w:widowControl w:val="0"/>
              <w:tabs>
                <w:tab w:val="left" w:pos="622"/>
              </w:tabs>
              <w:jc w:val="right"/>
              <w:rPr>
                <w:rFonts w:eastAsia="AngsanaUPC"/>
                <w:bCs/>
                <w:strike/>
                <w:sz w:val="22"/>
                <w:szCs w:val="22"/>
                <w:lang w:val="en-GB" w:eastAsia="lt-LT"/>
              </w:rPr>
            </w:pPr>
            <w:r w:rsidRPr="00567F4B">
              <w:rPr>
                <w:rFonts w:eastAsia="AngsanaUPC"/>
                <w:bCs/>
                <w:strike/>
                <w:sz w:val="22"/>
                <w:szCs w:val="22"/>
                <w:lang w:val="en-GB" w:eastAsia="lt-LT"/>
              </w:rPr>
              <w:t>655.928.835</w:t>
            </w:r>
          </w:p>
        </w:tc>
      </w:tr>
    </w:tbl>
    <w:p w:rsidR="006114F6" w:rsidRDefault="006114F6" w:rsidP="006114F6">
      <w:pPr>
        <w:widowControl w:val="0"/>
        <w:numPr>
          <w:ilvl w:val="1"/>
          <w:numId w:val="1"/>
        </w:numPr>
        <w:shd w:val="clear" w:color="auto" w:fill="FFFFFF"/>
        <w:spacing w:before="240" w:after="240"/>
        <w:jc w:val="both"/>
        <w:textAlignment w:val="baseline"/>
        <w:rPr>
          <w:i/>
          <w:color w:val="000000"/>
          <w:szCs w:val="24"/>
        </w:rPr>
      </w:pPr>
      <w:r w:rsidRPr="006114F6">
        <w:rPr>
          <w:i/>
          <w:iCs/>
          <w:color w:val="000000"/>
          <w:szCs w:val="24"/>
        </w:rPr>
        <w:t>lentelės „Prioriteto veiklos rezultatų peržiūros planas“ 1 eilutę išdėstyti ją taip:</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6"/>
        <w:gridCol w:w="2835"/>
        <w:gridCol w:w="992"/>
        <w:gridCol w:w="851"/>
        <w:gridCol w:w="1134"/>
        <w:gridCol w:w="1134"/>
        <w:gridCol w:w="1417"/>
        <w:gridCol w:w="1134"/>
        <w:gridCol w:w="4678"/>
      </w:tblGrid>
      <w:tr w:rsidR="006114F6" w:rsidRPr="006114F6" w:rsidTr="006114F6">
        <w:trPr>
          <w:tblHeader/>
        </w:trPr>
        <w:tc>
          <w:tcPr>
            <w:tcW w:w="15451" w:type="dxa"/>
            <w:gridSpan w:val="9"/>
            <w:shd w:val="clear" w:color="auto" w:fill="EEECE1"/>
          </w:tcPr>
          <w:p w:rsidR="006114F6" w:rsidRPr="006114F6" w:rsidRDefault="006114F6" w:rsidP="006114F6">
            <w:pPr>
              <w:widowControl w:val="0"/>
              <w:tabs>
                <w:tab w:val="left" w:pos="622"/>
              </w:tabs>
              <w:jc w:val="both"/>
              <w:rPr>
                <w:rFonts w:eastAsia="AngsanaUPC"/>
                <w:b/>
                <w:bCs/>
                <w:szCs w:val="24"/>
                <w:lang w:eastAsia="lt-LT"/>
              </w:rPr>
            </w:pPr>
            <w:r w:rsidRPr="006114F6">
              <w:rPr>
                <w:rFonts w:eastAsia="AngsanaUPC"/>
                <w:b/>
                <w:bCs/>
                <w:i/>
                <w:iCs/>
                <w:szCs w:val="24"/>
                <w:lang w:eastAsia="lt-LT"/>
              </w:rPr>
              <w:t>Prioriteto veiklos rezultatų peržiūros planas</w:t>
            </w:r>
          </w:p>
        </w:tc>
      </w:tr>
      <w:tr w:rsidR="006114F6" w:rsidRPr="006114F6" w:rsidTr="006114F6">
        <w:trPr>
          <w:trHeight w:val="1358"/>
          <w:tblHeader/>
        </w:trPr>
        <w:tc>
          <w:tcPr>
            <w:tcW w:w="1276" w:type="dxa"/>
            <w:shd w:val="clear" w:color="auto" w:fill="EEECE1"/>
            <w:vAlign w:val="center"/>
          </w:tcPr>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Rodiklio rūšis</w:t>
            </w:r>
          </w:p>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(įgyvendinimo žingsniai, finansinis, produkto ir rezultato rodiklis)</w:t>
            </w:r>
          </w:p>
        </w:tc>
        <w:tc>
          <w:tcPr>
            <w:tcW w:w="2835" w:type="dxa"/>
            <w:shd w:val="clear" w:color="auto" w:fill="EEECE1"/>
            <w:vAlign w:val="center"/>
          </w:tcPr>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Rodiklio apibrėžimas arba įgyvendinimo žingsnis</w:t>
            </w:r>
          </w:p>
        </w:tc>
        <w:tc>
          <w:tcPr>
            <w:tcW w:w="992" w:type="dxa"/>
            <w:shd w:val="clear" w:color="auto" w:fill="EEECE1"/>
            <w:vAlign w:val="center"/>
          </w:tcPr>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Matavimo vienetas</w:t>
            </w:r>
          </w:p>
        </w:tc>
        <w:tc>
          <w:tcPr>
            <w:tcW w:w="851" w:type="dxa"/>
            <w:shd w:val="clear" w:color="auto" w:fill="EEECE1"/>
            <w:vAlign w:val="center"/>
          </w:tcPr>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Fondas</w:t>
            </w:r>
          </w:p>
        </w:tc>
        <w:tc>
          <w:tcPr>
            <w:tcW w:w="1134" w:type="dxa"/>
            <w:shd w:val="clear" w:color="auto" w:fill="EEECE1"/>
            <w:vAlign w:val="center"/>
          </w:tcPr>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Regiono kategorija</w:t>
            </w:r>
          </w:p>
        </w:tc>
        <w:tc>
          <w:tcPr>
            <w:tcW w:w="1134" w:type="dxa"/>
            <w:shd w:val="clear" w:color="auto" w:fill="EEECE1"/>
            <w:vAlign w:val="center"/>
          </w:tcPr>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Tarpinė reikšmė (2018)</w:t>
            </w:r>
          </w:p>
        </w:tc>
        <w:tc>
          <w:tcPr>
            <w:tcW w:w="1417" w:type="dxa"/>
            <w:shd w:val="clear" w:color="auto" w:fill="EEECE1"/>
            <w:vAlign w:val="center"/>
          </w:tcPr>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Siektina reikšmė (2023)</w:t>
            </w:r>
          </w:p>
        </w:tc>
        <w:tc>
          <w:tcPr>
            <w:tcW w:w="1134" w:type="dxa"/>
            <w:shd w:val="clear" w:color="auto" w:fill="EEECE1"/>
            <w:vAlign w:val="center"/>
          </w:tcPr>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Duomenų šaltinis</w:t>
            </w:r>
          </w:p>
        </w:tc>
        <w:tc>
          <w:tcPr>
            <w:tcW w:w="4678" w:type="dxa"/>
            <w:shd w:val="clear" w:color="auto" w:fill="EEECE1"/>
            <w:vAlign w:val="center"/>
          </w:tcPr>
          <w:p w:rsidR="006114F6" w:rsidRPr="006114F6" w:rsidRDefault="006114F6" w:rsidP="006114F6">
            <w:pPr>
              <w:widowControl w:val="0"/>
              <w:tabs>
                <w:tab w:val="left" w:pos="622"/>
              </w:tabs>
              <w:jc w:val="center"/>
              <w:rPr>
                <w:rFonts w:eastAsia="AngsanaUPC"/>
                <w:b/>
                <w:bCs/>
                <w:iCs/>
                <w:sz w:val="16"/>
                <w:szCs w:val="16"/>
                <w:lang w:eastAsia="lt-LT"/>
              </w:rPr>
            </w:pPr>
            <w:r w:rsidRPr="006114F6">
              <w:rPr>
                <w:rFonts w:eastAsia="AngsanaUPC"/>
                <w:b/>
                <w:bCs/>
                <w:iCs/>
                <w:sz w:val="16"/>
                <w:szCs w:val="16"/>
                <w:lang w:eastAsia="lt-LT"/>
              </w:rPr>
              <w:t>Rodiklių tinkamumo pagrindimas</w:t>
            </w:r>
          </w:p>
        </w:tc>
      </w:tr>
      <w:tr w:rsidR="006114F6" w:rsidRPr="006114F6" w:rsidTr="006114F6">
        <w:tc>
          <w:tcPr>
            <w:tcW w:w="1276" w:type="dxa"/>
            <w:shd w:val="clear" w:color="auto" w:fill="FFFFFF"/>
          </w:tcPr>
          <w:p w:rsidR="006114F6" w:rsidRPr="006114F6" w:rsidRDefault="006114F6" w:rsidP="006114F6">
            <w:pPr>
              <w:rPr>
                <w:rFonts w:eastAsia="Calibri"/>
                <w:sz w:val="18"/>
                <w:szCs w:val="18"/>
              </w:rPr>
            </w:pPr>
            <w:r w:rsidRPr="006114F6">
              <w:rPr>
                <w:rFonts w:eastAsia="Calibri"/>
                <w:sz w:val="18"/>
                <w:szCs w:val="18"/>
              </w:rPr>
              <w:t>Finansinis</w:t>
            </w:r>
            <w:r w:rsidRPr="006114F6">
              <w:rPr>
                <w:rFonts w:ascii="Calibri" w:eastAsia="AngsanaUPC" w:hAnsi="Calibri"/>
                <w:bCs/>
                <w:iCs/>
                <w:sz w:val="18"/>
                <w:szCs w:val="18"/>
              </w:rPr>
              <w:t xml:space="preserve"> </w:t>
            </w:r>
            <w:r w:rsidRPr="006114F6">
              <w:rPr>
                <w:rFonts w:eastAsia="Calibri"/>
                <w:sz w:val="18"/>
                <w:szCs w:val="18"/>
              </w:rPr>
              <w:t>rodiklis</w:t>
            </w:r>
          </w:p>
        </w:tc>
        <w:tc>
          <w:tcPr>
            <w:tcW w:w="2835" w:type="dxa"/>
            <w:shd w:val="clear" w:color="auto" w:fill="FFFFFF"/>
          </w:tcPr>
          <w:p w:rsidR="006114F6" w:rsidRPr="006114F6" w:rsidRDefault="006114F6" w:rsidP="006114F6">
            <w:pPr>
              <w:rPr>
                <w:rFonts w:eastAsia="Calibri"/>
                <w:i/>
                <w:sz w:val="18"/>
                <w:szCs w:val="18"/>
              </w:rPr>
            </w:pPr>
            <w:r w:rsidRPr="006114F6">
              <w:rPr>
                <w:rFonts w:eastAsia="Calibri"/>
                <w:color w:val="000000"/>
                <w:sz w:val="18"/>
                <w:szCs w:val="18"/>
              </w:rPr>
              <w:t>Bendra tinkamų finansuoti išlaidų suma pripažinta tinkama deklaruoti EK</w:t>
            </w:r>
          </w:p>
        </w:tc>
        <w:tc>
          <w:tcPr>
            <w:tcW w:w="992" w:type="dxa"/>
            <w:shd w:val="clear" w:color="auto" w:fill="FFFFFF"/>
          </w:tcPr>
          <w:p w:rsidR="006114F6" w:rsidRPr="006114F6" w:rsidRDefault="006114F6" w:rsidP="006114F6">
            <w:pPr>
              <w:jc w:val="center"/>
              <w:rPr>
                <w:rFonts w:eastAsia="Calibri"/>
                <w:i/>
                <w:sz w:val="18"/>
                <w:szCs w:val="18"/>
              </w:rPr>
            </w:pPr>
            <w:r w:rsidRPr="006114F6">
              <w:rPr>
                <w:rFonts w:eastAsia="Calibri"/>
                <w:sz w:val="18"/>
                <w:szCs w:val="18"/>
              </w:rPr>
              <w:t>Eurai</w:t>
            </w:r>
          </w:p>
        </w:tc>
        <w:tc>
          <w:tcPr>
            <w:tcW w:w="851" w:type="dxa"/>
            <w:shd w:val="clear" w:color="auto" w:fill="FFFFFF"/>
          </w:tcPr>
          <w:p w:rsidR="006114F6" w:rsidRPr="006114F6" w:rsidRDefault="006114F6" w:rsidP="006114F6">
            <w:pPr>
              <w:jc w:val="center"/>
              <w:rPr>
                <w:rFonts w:eastAsia="Calibri"/>
                <w:sz w:val="18"/>
                <w:szCs w:val="18"/>
              </w:rPr>
            </w:pPr>
            <w:r w:rsidRPr="006114F6">
              <w:rPr>
                <w:rFonts w:eastAsia="Calibri"/>
                <w:sz w:val="18"/>
                <w:szCs w:val="18"/>
              </w:rPr>
              <w:t>ERPF</w:t>
            </w:r>
          </w:p>
        </w:tc>
        <w:tc>
          <w:tcPr>
            <w:tcW w:w="1134" w:type="dxa"/>
            <w:shd w:val="clear" w:color="auto" w:fill="FFFFFF"/>
          </w:tcPr>
          <w:p w:rsidR="006114F6" w:rsidRPr="006114F6" w:rsidRDefault="006114F6" w:rsidP="006114F6">
            <w:pPr>
              <w:jc w:val="center"/>
              <w:rPr>
                <w:rFonts w:eastAsia="Calibri"/>
                <w:sz w:val="18"/>
                <w:szCs w:val="18"/>
              </w:rPr>
            </w:pPr>
            <w:r w:rsidRPr="006114F6">
              <w:rPr>
                <w:rFonts w:eastAsia="Calibri"/>
                <w:sz w:val="18"/>
                <w:szCs w:val="18"/>
              </w:rPr>
              <w:t>Mažiau išsivystęs</w:t>
            </w:r>
          </w:p>
        </w:tc>
        <w:tc>
          <w:tcPr>
            <w:tcW w:w="1134" w:type="dxa"/>
            <w:shd w:val="clear" w:color="auto" w:fill="FFFFFF"/>
          </w:tcPr>
          <w:p w:rsidR="006114F6" w:rsidRPr="006114F6" w:rsidRDefault="006114F6" w:rsidP="006114F6">
            <w:pPr>
              <w:jc w:val="center"/>
              <w:rPr>
                <w:rFonts w:eastAsia="Calibri"/>
                <w:sz w:val="18"/>
                <w:szCs w:val="18"/>
              </w:rPr>
            </w:pPr>
            <w:r w:rsidRPr="006114F6">
              <w:rPr>
                <w:rFonts w:eastAsia="Calibri"/>
                <w:sz w:val="18"/>
                <w:szCs w:val="18"/>
              </w:rPr>
              <w:t>87.573.521</w:t>
            </w:r>
          </w:p>
        </w:tc>
        <w:tc>
          <w:tcPr>
            <w:tcW w:w="1417" w:type="dxa"/>
            <w:shd w:val="clear" w:color="auto" w:fill="FFFFFF"/>
          </w:tcPr>
          <w:p w:rsidR="006114F6" w:rsidRPr="006114F6" w:rsidRDefault="006114F6" w:rsidP="006114F6">
            <w:pPr>
              <w:jc w:val="center"/>
              <w:rPr>
                <w:rFonts w:eastAsia="Calibri"/>
                <w:b/>
                <w:sz w:val="18"/>
                <w:szCs w:val="18"/>
              </w:rPr>
            </w:pPr>
            <w:r w:rsidRPr="006114F6">
              <w:rPr>
                <w:rFonts w:eastAsia="Calibri"/>
                <w:b/>
                <w:sz w:val="18"/>
                <w:szCs w:val="18"/>
              </w:rPr>
              <w:t>776.338.904</w:t>
            </w:r>
          </w:p>
          <w:p w:rsidR="006114F6" w:rsidRPr="006114F6" w:rsidRDefault="006114F6" w:rsidP="006114F6">
            <w:pPr>
              <w:jc w:val="center"/>
              <w:rPr>
                <w:rFonts w:eastAsia="Calibri"/>
                <w:strike/>
                <w:sz w:val="18"/>
                <w:szCs w:val="18"/>
              </w:rPr>
            </w:pPr>
            <w:r w:rsidRPr="006114F6">
              <w:rPr>
                <w:rFonts w:eastAsia="Calibri"/>
                <w:strike/>
                <w:sz w:val="18"/>
                <w:szCs w:val="18"/>
              </w:rPr>
              <w:t>771.680.983</w:t>
            </w:r>
          </w:p>
        </w:tc>
        <w:tc>
          <w:tcPr>
            <w:tcW w:w="1134" w:type="dxa"/>
            <w:shd w:val="clear" w:color="auto" w:fill="FFFFFF"/>
          </w:tcPr>
          <w:p w:rsidR="006114F6" w:rsidRPr="006114F6" w:rsidRDefault="006114F6" w:rsidP="006114F6">
            <w:pPr>
              <w:jc w:val="center"/>
              <w:rPr>
                <w:rFonts w:eastAsia="Calibri"/>
                <w:sz w:val="18"/>
                <w:szCs w:val="18"/>
              </w:rPr>
            </w:pPr>
            <w:r w:rsidRPr="006114F6">
              <w:rPr>
                <w:rFonts w:eastAsia="Calibri"/>
                <w:sz w:val="18"/>
                <w:szCs w:val="18"/>
              </w:rPr>
              <w:t>Duomenys iš projektų</w:t>
            </w:r>
          </w:p>
        </w:tc>
        <w:tc>
          <w:tcPr>
            <w:tcW w:w="4678" w:type="dxa"/>
            <w:shd w:val="clear" w:color="auto" w:fill="FFFFFF"/>
          </w:tcPr>
          <w:p w:rsidR="006114F6" w:rsidRPr="006114F6" w:rsidRDefault="006114F6" w:rsidP="006114F6">
            <w:pPr>
              <w:rPr>
                <w:rFonts w:eastAsia="Calibri"/>
                <w:sz w:val="18"/>
                <w:szCs w:val="18"/>
              </w:rPr>
            </w:pPr>
            <w:r w:rsidRPr="006114F6">
              <w:rPr>
                <w:rFonts w:eastAsia="Calibri"/>
                <w:sz w:val="18"/>
                <w:szCs w:val="18"/>
              </w:rPr>
              <w:t>Privalomas rodiklis, kuris atspindi finansinę prioriteto įgyvendinimo pažangą.</w:t>
            </w:r>
          </w:p>
        </w:tc>
      </w:tr>
    </w:tbl>
    <w:p w:rsidR="00050795" w:rsidRPr="00890262" w:rsidRDefault="00050795" w:rsidP="006114F6">
      <w:pPr>
        <w:widowControl w:val="0"/>
        <w:numPr>
          <w:ilvl w:val="0"/>
          <w:numId w:val="1"/>
        </w:numPr>
        <w:shd w:val="clear" w:color="auto" w:fill="FFFFFF"/>
        <w:spacing w:before="240" w:after="240"/>
        <w:jc w:val="both"/>
        <w:textAlignment w:val="baseline"/>
        <w:rPr>
          <w:i/>
          <w:color w:val="000000"/>
          <w:szCs w:val="24"/>
        </w:rPr>
      </w:pPr>
      <w:r w:rsidRPr="00050795">
        <w:rPr>
          <w:i/>
          <w:color w:val="000000"/>
          <w:szCs w:val="24"/>
        </w:rPr>
        <w:t xml:space="preserve">Siūlymas pakeisti </w:t>
      </w:r>
      <w:r w:rsidRPr="00050795">
        <w:rPr>
          <w:i/>
          <w:szCs w:val="24"/>
        </w:rPr>
        <w:t xml:space="preserve">2 skirsnio „Prioritetų aprašymas“ </w:t>
      </w:r>
      <w:r w:rsidR="003C1DF9" w:rsidRPr="00F44A5E">
        <w:rPr>
          <w:b/>
          <w:i/>
          <w:color w:val="000000"/>
          <w:szCs w:val="24"/>
        </w:rPr>
        <w:t>4 prioriteto</w:t>
      </w:r>
      <w:r w:rsidR="003C1DF9" w:rsidRPr="003C1DF9">
        <w:rPr>
          <w:i/>
          <w:color w:val="000000"/>
          <w:szCs w:val="24"/>
        </w:rPr>
        <w:t xml:space="preserve"> „Energijos efektyvumo ir atsinaujinančių išteklių energijos gamybos ir naudojimo skatinimas“</w:t>
      </w:r>
      <w:r w:rsidR="003C1DF9" w:rsidRPr="003C1DF9">
        <w:rPr>
          <w:i/>
          <w:iCs/>
          <w:color w:val="000000"/>
          <w:szCs w:val="24"/>
        </w:rPr>
        <w:t>:</w:t>
      </w:r>
      <w:r w:rsidR="00C03814" w:rsidRPr="00890262">
        <w:rPr>
          <w:i/>
          <w:iCs/>
          <w:color w:val="000000"/>
          <w:szCs w:val="24"/>
        </w:rPr>
        <w:t xml:space="preserve"> viešuosius pastatus ir gyvenamųjų namų sektorių, rėmimas“ lentelės „ERPF ir </w:t>
      </w:r>
      <w:proofErr w:type="spellStart"/>
      <w:r w:rsidR="00C03814" w:rsidRPr="00890262">
        <w:rPr>
          <w:i/>
          <w:iCs/>
          <w:color w:val="000000"/>
          <w:szCs w:val="24"/>
        </w:rPr>
        <w:t>SaF</w:t>
      </w:r>
      <w:proofErr w:type="spellEnd"/>
      <w:r w:rsidR="00C03814" w:rsidRPr="00890262">
        <w:rPr>
          <w:i/>
          <w:iCs/>
          <w:color w:val="000000"/>
          <w:szCs w:val="24"/>
        </w:rPr>
        <w:t xml:space="preserve"> bendrieji ir specialieji produkto rodikliai“</w:t>
      </w:r>
      <w:r w:rsidR="00890262">
        <w:rPr>
          <w:i/>
          <w:iCs/>
          <w:color w:val="000000"/>
          <w:szCs w:val="24"/>
        </w:rPr>
        <w:t xml:space="preserve"> 2 eilutę</w:t>
      </w:r>
      <w:r w:rsidRPr="00890262">
        <w:rPr>
          <w:i/>
          <w:iCs/>
          <w:color w:val="000000"/>
          <w:szCs w:val="24"/>
        </w:rPr>
        <w:t xml:space="preserve"> ir išdėstyti </w:t>
      </w:r>
      <w:r w:rsidR="00890262">
        <w:rPr>
          <w:i/>
          <w:iCs/>
          <w:color w:val="000000"/>
          <w:szCs w:val="24"/>
        </w:rPr>
        <w:t>ją</w:t>
      </w:r>
      <w:r w:rsidR="00F44A5E" w:rsidRPr="00890262">
        <w:rPr>
          <w:i/>
          <w:iCs/>
          <w:color w:val="000000"/>
          <w:szCs w:val="24"/>
        </w:rPr>
        <w:t xml:space="preserve"> </w:t>
      </w:r>
      <w:r w:rsidRPr="00890262">
        <w:rPr>
          <w:i/>
          <w:iCs/>
          <w:color w:val="000000"/>
          <w:szCs w:val="24"/>
        </w:rPr>
        <w:t>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6521"/>
        <w:gridCol w:w="1417"/>
        <w:gridCol w:w="1134"/>
        <w:gridCol w:w="1276"/>
        <w:gridCol w:w="1559"/>
        <w:gridCol w:w="1418"/>
        <w:gridCol w:w="1559"/>
      </w:tblGrid>
      <w:tr w:rsidR="00C03814" w:rsidRPr="00C03814" w:rsidTr="009901B7">
        <w:trPr>
          <w:tblHeader/>
        </w:trPr>
        <w:tc>
          <w:tcPr>
            <w:tcW w:w="15451" w:type="dxa"/>
            <w:gridSpan w:val="8"/>
            <w:shd w:val="clear" w:color="auto" w:fill="EEECE1"/>
          </w:tcPr>
          <w:p w:rsidR="00C03814" w:rsidRPr="00C03814" w:rsidRDefault="00C03814" w:rsidP="00C03814">
            <w:pPr>
              <w:widowControl w:val="0"/>
              <w:tabs>
                <w:tab w:val="left" w:pos="622"/>
              </w:tabs>
              <w:jc w:val="both"/>
              <w:rPr>
                <w:rFonts w:eastAsia="AngsanaUPC"/>
                <w:b/>
                <w:bCs/>
                <w:i/>
                <w:iCs/>
                <w:szCs w:val="24"/>
                <w:lang w:eastAsia="lt-LT"/>
              </w:rPr>
            </w:pPr>
            <w:r w:rsidRPr="00C03814">
              <w:rPr>
                <w:rFonts w:eastAsia="AngsanaUPC"/>
                <w:b/>
                <w:bCs/>
                <w:i/>
                <w:iCs/>
                <w:szCs w:val="24"/>
                <w:lang w:eastAsia="lt-LT"/>
              </w:rPr>
              <w:lastRenderedPageBreak/>
              <w:t xml:space="preserve">ERPF ir </w:t>
            </w:r>
            <w:proofErr w:type="spellStart"/>
            <w:r w:rsidRPr="00C03814">
              <w:rPr>
                <w:rFonts w:eastAsia="AngsanaUPC"/>
                <w:b/>
                <w:bCs/>
                <w:i/>
                <w:iCs/>
                <w:szCs w:val="24"/>
                <w:lang w:eastAsia="lt-LT"/>
              </w:rPr>
              <w:t>SaF</w:t>
            </w:r>
            <w:proofErr w:type="spellEnd"/>
            <w:r w:rsidRPr="00C03814">
              <w:rPr>
                <w:rFonts w:eastAsia="AngsanaUPC"/>
                <w:b/>
                <w:bCs/>
                <w:i/>
                <w:iCs/>
                <w:szCs w:val="24"/>
                <w:lang w:eastAsia="lt-LT"/>
              </w:rPr>
              <w:t xml:space="preserve"> bendrieji ir specialieji programos produkto rodikliai </w:t>
            </w:r>
          </w:p>
        </w:tc>
      </w:tr>
      <w:tr w:rsidR="00C03814" w:rsidRPr="00C03814" w:rsidTr="00267F31">
        <w:tblPrEx>
          <w:shd w:val="clear" w:color="auto" w:fill="auto"/>
        </w:tblPrEx>
        <w:trPr>
          <w:tblHeader/>
        </w:trPr>
        <w:tc>
          <w:tcPr>
            <w:tcW w:w="567" w:type="dxa"/>
            <w:shd w:val="clear" w:color="auto" w:fill="EEECE1"/>
            <w:vAlign w:val="center"/>
          </w:tcPr>
          <w:p w:rsidR="00C03814" w:rsidRPr="00C03814" w:rsidRDefault="00C03814" w:rsidP="00C03814">
            <w:pPr>
              <w:widowControl w:val="0"/>
              <w:tabs>
                <w:tab w:val="left" w:pos="622"/>
              </w:tabs>
              <w:jc w:val="center"/>
              <w:rPr>
                <w:rFonts w:eastAsia="AngsanaUPC"/>
                <w:b/>
                <w:bCs/>
                <w:iCs/>
                <w:sz w:val="18"/>
                <w:szCs w:val="18"/>
                <w:lang w:eastAsia="lt-LT"/>
              </w:rPr>
            </w:pPr>
            <w:r w:rsidRPr="00C03814">
              <w:rPr>
                <w:rFonts w:eastAsia="AngsanaUPC"/>
                <w:b/>
                <w:bCs/>
                <w:iCs/>
                <w:sz w:val="18"/>
                <w:szCs w:val="18"/>
                <w:lang w:eastAsia="lt-LT"/>
              </w:rPr>
              <w:t>Nr.</w:t>
            </w:r>
          </w:p>
        </w:tc>
        <w:tc>
          <w:tcPr>
            <w:tcW w:w="6521" w:type="dxa"/>
            <w:shd w:val="clear" w:color="auto" w:fill="EEECE1"/>
            <w:vAlign w:val="center"/>
          </w:tcPr>
          <w:p w:rsidR="00C03814" w:rsidRPr="00C03814" w:rsidRDefault="00C03814" w:rsidP="00C03814">
            <w:pPr>
              <w:widowControl w:val="0"/>
              <w:tabs>
                <w:tab w:val="left" w:pos="622"/>
              </w:tabs>
              <w:jc w:val="center"/>
              <w:rPr>
                <w:rFonts w:eastAsia="AngsanaUPC"/>
                <w:b/>
                <w:bCs/>
                <w:iCs/>
                <w:sz w:val="18"/>
                <w:szCs w:val="18"/>
                <w:lang w:eastAsia="lt-LT"/>
              </w:rPr>
            </w:pPr>
            <w:r w:rsidRPr="00C03814">
              <w:rPr>
                <w:rFonts w:eastAsia="AngsanaUPC"/>
                <w:b/>
                <w:bCs/>
                <w:iCs/>
                <w:sz w:val="18"/>
                <w:szCs w:val="18"/>
                <w:lang w:eastAsia="lt-LT"/>
              </w:rPr>
              <w:t>Rodiklio pavadinimas</w:t>
            </w:r>
          </w:p>
        </w:tc>
        <w:tc>
          <w:tcPr>
            <w:tcW w:w="1417" w:type="dxa"/>
            <w:shd w:val="clear" w:color="auto" w:fill="EEECE1"/>
            <w:vAlign w:val="center"/>
          </w:tcPr>
          <w:p w:rsidR="00C03814" w:rsidRPr="00C03814" w:rsidRDefault="00C03814" w:rsidP="00C03814">
            <w:pPr>
              <w:widowControl w:val="0"/>
              <w:tabs>
                <w:tab w:val="left" w:pos="622"/>
              </w:tabs>
              <w:jc w:val="center"/>
              <w:rPr>
                <w:rFonts w:eastAsia="AngsanaUPC"/>
                <w:b/>
                <w:bCs/>
                <w:iCs/>
                <w:sz w:val="18"/>
                <w:szCs w:val="18"/>
                <w:lang w:eastAsia="lt-LT"/>
              </w:rPr>
            </w:pPr>
            <w:r w:rsidRPr="00C03814">
              <w:rPr>
                <w:rFonts w:eastAsia="AngsanaUPC"/>
                <w:b/>
                <w:bCs/>
                <w:iCs/>
                <w:sz w:val="18"/>
                <w:szCs w:val="18"/>
                <w:lang w:eastAsia="lt-LT"/>
              </w:rPr>
              <w:t>Matavimo vienetas</w:t>
            </w:r>
          </w:p>
        </w:tc>
        <w:tc>
          <w:tcPr>
            <w:tcW w:w="1134" w:type="dxa"/>
            <w:shd w:val="clear" w:color="auto" w:fill="EEECE1"/>
            <w:vAlign w:val="center"/>
          </w:tcPr>
          <w:p w:rsidR="00C03814" w:rsidRPr="00C03814" w:rsidRDefault="00C03814" w:rsidP="00C03814">
            <w:pPr>
              <w:widowControl w:val="0"/>
              <w:tabs>
                <w:tab w:val="left" w:pos="622"/>
              </w:tabs>
              <w:jc w:val="center"/>
              <w:rPr>
                <w:rFonts w:eastAsia="AngsanaUPC"/>
                <w:b/>
                <w:bCs/>
                <w:iCs/>
                <w:sz w:val="18"/>
                <w:szCs w:val="18"/>
                <w:lang w:eastAsia="lt-LT"/>
              </w:rPr>
            </w:pPr>
            <w:r w:rsidRPr="00C03814">
              <w:rPr>
                <w:rFonts w:eastAsia="AngsanaUPC"/>
                <w:b/>
                <w:bCs/>
                <w:iCs/>
                <w:sz w:val="18"/>
                <w:szCs w:val="18"/>
                <w:lang w:eastAsia="lt-LT"/>
              </w:rPr>
              <w:t>Fondas</w:t>
            </w:r>
          </w:p>
        </w:tc>
        <w:tc>
          <w:tcPr>
            <w:tcW w:w="1276" w:type="dxa"/>
            <w:shd w:val="clear" w:color="auto" w:fill="EEECE1"/>
            <w:vAlign w:val="center"/>
          </w:tcPr>
          <w:p w:rsidR="00C03814" w:rsidRPr="00C03814" w:rsidRDefault="00C03814" w:rsidP="00C03814">
            <w:pPr>
              <w:widowControl w:val="0"/>
              <w:tabs>
                <w:tab w:val="left" w:pos="622"/>
              </w:tabs>
              <w:jc w:val="center"/>
              <w:rPr>
                <w:rFonts w:eastAsia="AngsanaUPC"/>
                <w:b/>
                <w:bCs/>
                <w:iCs/>
                <w:sz w:val="18"/>
                <w:szCs w:val="18"/>
                <w:lang w:eastAsia="lt-LT"/>
              </w:rPr>
            </w:pPr>
            <w:r w:rsidRPr="00C03814">
              <w:rPr>
                <w:rFonts w:eastAsia="AngsanaUPC"/>
                <w:b/>
                <w:bCs/>
                <w:iCs/>
                <w:sz w:val="18"/>
                <w:szCs w:val="18"/>
                <w:lang w:eastAsia="lt-LT"/>
              </w:rPr>
              <w:t>Regiono kategorija</w:t>
            </w:r>
          </w:p>
        </w:tc>
        <w:tc>
          <w:tcPr>
            <w:tcW w:w="1559" w:type="dxa"/>
            <w:shd w:val="clear" w:color="auto" w:fill="EEECE1"/>
            <w:vAlign w:val="center"/>
          </w:tcPr>
          <w:p w:rsidR="00C03814" w:rsidRPr="00C03814" w:rsidRDefault="00C03814" w:rsidP="00C03814">
            <w:pPr>
              <w:widowControl w:val="0"/>
              <w:tabs>
                <w:tab w:val="left" w:pos="622"/>
              </w:tabs>
              <w:jc w:val="center"/>
              <w:rPr>
                <w:rFonts w:eastAsia="AngsanaUPC"/>
                <w:b/>
                <w:bCs/>
                <w:iCs/>
                <w:sz w:val="18"/>
                <w:szCs w:val="18"/>
                <w:lang w:eastAsia="lt-LT"/>
              </w:rPr>
            </w:pPr>
            <w:r w:rsidRPr="00C03814">
              <w:rPr>
                <w:rFonts w:eastAsia="AngsanaUPC"/>
                <w:b/>
                <w:bCs/>
                <w:iCs/>
                <w:sz w:val="18"/>
                <w:szCs w:val="18"/>
                <w:lang w:eastAsia="lt-LT"/>
              </w:rPr>
              <w:t>Siektina reikšmė (2023)</w:t>
            </w:r>
          </w:p>
        </w:tc>
        <w:tc>
          <w:tcPr>
            <w:tcW w:w="1418" w:type="dxa"/>
            <w:shd w:val="clear" w:color="auto" w:fill="EEECE1"/>
            <w:vAlign w:val="center"/>
          </w:tcPr>
          <w:p w:rsidR="00C03814" w:rsidRPr="00C03814" w:rsidRDefault="00C03814" w:rsidP="00C03814">
            <w:pPr>
              <w:widowControl w:val="0"/>
              <w:tabs>
                <w:tab w:val="left" w:pos="622"/>
              </w:tabs>
              <w:jc w:val="center"/>
              <w:rPr>
                <w:rFonts w:eastAsia="AngsanaUPC"/>
                <w:b/>
                <w:bCs/>
                <w:iCs/>
                <w:sz w:val="18"/>
                <w:szCs w:val="18"/>
                <w:lang w:eastAsia="lt-LT"/>
              </w:rPr>
            </w:pPr>
            <w:r w:rsidRPr="00C03814">
              <w:rPr>
                <w:rFonts w:eastAsia="AngsanaUPC"/>
                <w:b/>
                <w:bCs/>
                <w:iCs/>
                <w:sz w:val="18"/>
                <w:szCs w:val="18"/>
                <w:lang w:eastAsia="lt-LT"/>
              </w:rPr>
              <w:t>Duomenų šaltinis</w:t>
            </w:r>
          </w:p>
        </w:tc>
        <w:tc>
          <w:tcPr>
            <w:tcW w:w="1559" w:type="dxa"/>
            <w:shd w:val="clear" w:color="auto" w:fill="EEECE1"/>
            <w:vAlign w:val="center"/>
          </w:tcPr>
          <w:p w:rsidR="00C03814" w:rsidRPr="00C03814" w:rsidRDefault="00C03814" w:rsidP="00C03814">
            <w:pPr>
              <w:widowControl w:val="0"/>
              <w:tabs>
                <w:tab w:val="left" w:pos="622"/>
              </w:tabs>
              <w:jc w:val="center"/>
              <w:rPr>
                <w:rFonts w:eastAsia="AngsanaUPC"/>
                <w:b/>
                <w:bCs/>
                <w:iCs/>
                <w:sz w:val="18"/>
                <w:szCs w:val="18"/>
                <w:lang w:eastAsia="lt-LT"/>
              </w:rPr>
            </w:pPr>
            <w:r w:rsidRPr="00C03814">
              <w:rPr>
                <w:rFonts w:eastAsia="AngsanaUPC"/>
                <w:b/>
                <w:bCs/>
                <w:iCs/>
                <w:sz w:val="18"/>
                <w:szCs w:val="18"/>
                <w:lang w:eastAsia="lt-LT"/>
              </w:rPr>
              <w:t>Atsiskaitymo dažnumas</w:t>
            </w:r>
          </w:p>
        </w:tc>
      </w:tr>
      <w:tr w:rsidR="00C03814" w:rsidRPr="00C03814" w:rsidTr="00267F31">
        <w:tblPrEx>
          <w:shd w:val="clear" w:color="auto" w:fill="auto"/>
        </w:tblPrEx>
        <w:tc>
          <w:tcPr>
            <w:tcW w:w="567" w:type="dxa"/>
            <w:shd w:val="clear" w:color="auto" w:fill="auto"/>
            <w:vAlign w:val="center"/>
          </w:tcPr>
          <w:p w:rsidR="00C03814" w:rsidRPr="00032BD9" w:rsidRDefault="00C03814" w:rsidP="00C03814">
            <w:pPr>
              <w:widowControl w:val="0"/>
              <w:tabs>
                <w:tab w:val="left" w:pos="622"/>
              </w:tabs>
              <w:jc w:val="center"/>
              <w:rPr>
                <w:rFonts w:eastAsia="AngsanaUPC"/>
                <w:bCs/>
                <w:iCs/>
                <w:sz w:val="18"/>
                <w:szCs w:val="18"/>
                <w:lang w:eastAsia="lt-LT"/>
              </w:rPr>
            </w:pPr>
            <w:r w:rsidRPr="00032BD9">
              <w:rPr>
                <w:rFonts w:eastAsia="AngsanaUPC"/>
                <w:bCs/>
                <w:iCs/>
                <w:sz w:val="18"/>
                <w:szCs w:val="18"/>
                <w:lang w:eastAsia="lt-LT"/>
              </w:rPr>
              <w:t xml:space="preserve">2. </w:t>
            </w:r>
          </w:p>
        </w:tc>
        <w:tc>
          <w:tcPr>
            <w:tcW w:w="6521" w:type="dxa"/>
            <w:shd w:val="clear" w:color="auto" w:fill="auto"/>
            <w:vAlign w:val="center"/>
          </w:tcPr>
          <w:p w:rsidR="00C03814" w:rsidRPr="00032BD9" w:rsidRDefault="00C03814" w:rsidP="00C03814">
            <w:pPr>
              <w:widowControl w:val="0"/>
              <w:tabs>
                <w:tab w:val="left" w:pos="622"/>
              </w:tabs>
              <w:rPr>
                <w:rFonts w:eastAsia="AngsanaUPC"/>
                <w:bCs/>
                <w:iCs/>
                <w:sz w:val="18"/>
                <w:szCs w:val="18"/>
                <w:lang w:eastAsia="lt-LT"/>
              </w:rPr>
            </w:pPr>
            <w:r w:rsidRPr="00032BD9">
              <w:rPr>
                <w:rFonts w:eastAsia="AngsanaUPC"/>
                <w:bCs/>
                <w:iCs/>
                <w:sz w:val="18"/>
                <w:szCs w:val="18"/>
                <w:lang w:eastAsia="lt-LT"/>
              </w:rPr>
              <w:t>Metinis pirminės energijos suvartojimo viešuosiuose pastatuose sumažėjimas</w:t>
            </w:r>
          </w:p>
        </w:tc>
        <w:tc>
          <w:tcPr>
            <w:tcW w:w="1417" w:type="dxa"/>
            <w:shd w:val="clear" w:color="auto" w:fill="auto"/>
            <w:vAlign w:val="center"/>
          </w:tcPr>
          <w:p w:rsidR="00C03814" w:rsidRPr="00032BD9" w:rsidRDefault="00C03814" w:rsidP="00C03814">
            <w:pPr>
              <w:widowControl w:val="0"/>
              <w:tabs>
                <w:tab w:val="left" w:pos="622"/>
              </w:tabs>
              <w:jc w:val="center"/>
              <w:rPr>
                <w:rFonts w:eastAsia="AngsanaUPC"/>
                <w:bCs/>
                <w:iCs/>
                <w:sz w:val="18"/>
                <w:szCs w:val="18"/>
                <w:lang w:eastAsia="lt-LT"/>
              </w:rPr>
            </w:pPr>
            <w:proofErr w:type="spellStart"/>
            <w:r w:rsidRPr="00032BD9">
              <w:rPr>
                <w:rFonts w:eastAsia="AngsanaUPC"/>
                <w:bCs/>
                <w:iCs/>
                <w:sz w:val="18"/>
                <w:szCs w:val="18"/>
                <w:lang w:eastAsia="lt-LT"/>
              </w:rPr>
              <w:t>kWh</w:t>
            </w:r>
            <w:proofErr w:type="spellEnd"/>
            <w:r w:rsidRPr="00032BD9">
              <w:rPr>
                <w:rFonts w:eastAsia="AngsanaUPC"/>
                <w:bCs/>
                <w:iCs/>
                <w:sz w:val="18"/>
                <w:szCs w:val="18"/>
                <w:lang w:eastAsia="lt-LT"/>
              </w:rPr>
              <w:t>/per metus</w:t>
            </w:r>
          </w:p>
        </w:tc>
        <w:tc>
          <w:tcPr>
            <w:tcW w:w="1134" w:type="dxa"/>
            <w:shd w:val="clear" w:color="auto" w:fill="auto"/>
            <w:vAlign w:val="center"/>
          </w:tcPr>
          <w:p w:rsidR="00C03814" w:rsidRPr="00032BD9" w:rsidRDefault="00C03814" w:rsidP="00C03814">
            <w:pPr>
              <w:widowControl w:val="0"/>
              <w:tabs>
                <w:tab w:val="left" w:pos="622"/>
              </w:tabs>
              <w:jc w:val="center"/>
              <w:rPr>
                <w:rFonts w:eastAsia="AngsanaUPC"/>
                <w:bCs/>
                <w:iCs/>
                <w:sz w:val="18"/>
                <w:szCs w:val="18"/>
                <w:lang w:eastAsia="lt-LT"/>
              </w:rPr>
            </w:pPr>
            <w:r w:rsidRPr="00032BD9">
              <w:rPr>
                <w:rFonts w:eastAsia="AngsanaUPC"/>
                <w:bCs/>
                <w:iCs/>
                <w:sz w:val="18"/>
                <w:szCs w:val="18"/>
                <w:lang w:eastAsia="lt-LT"/>
              </w:rPr>
              <w:t>ERPF</w:t>
            </w:r>
          </w:p>
        </w:tc>
        <w:tc>
          <w:tcPr>
            <w:tcW w:w="1276" w:type="dxa"/>
            <w:shd w:val="clear" w:color="auto" w:fill="auto"/>
            <w:vAlign w:val="center"/>
          </w:tcPr>
          <w:p w:rsidR="00C03814" w:rsidRPr="00032BD9" w:rsidRDefault="00C03814" w:rsidP="00C03814">
            <w:pPr>
              <w:widowControl w:val="0"/>
              <w:tabs>
                <w:tab w:val="left" w:pos="622"/>
              </w:tabs>
              <w:jc w:val="center"/>
              <w:rPr>
                <w:rFonts w:eastAsia="AngsanaUPC"/>
                <w:bCs/>
                <w:iCs/>
                <w:sz w:val="18"/>
                <w:szCs w:val="18"/>
                <w:lang w:eastAsia="lt-LT"/>
              </w:rPr>
            </w:pPr>
            <w:r w:rsidRPr="00032BD9">
              <w:rPr>
                <w:rFonts w:eastAsia="AngsanaUPC"/>
                <w:bCs/>
                <w:iCs/>
                <w:sz w:val="18"/>
                <w:szCs w:val="18"/>
                <w:lang w:eastAsia="lt-LT"/>
              </w:rPr>
              <w:t>Mažiau išsivystęs</w:t>
            </w:r>
          </w:p>
        </w:tc>
        <w:tc>
          <w:tcPr>
            <w:tcW w:w="1559" w:type="dxa"/>
            <w:shd w:val="clear" w:color="auto" w:fill="auto"/>
            <w:vAlign w:val="center"/>
          </w:tcPr>
          <w:p w:rsidR="00C03814" w:rsidRPr="00032BD9" w:rsidRDefault="002A15CC" w:rsidP="00C03814">
            <w:pPr>
              <w:widowControl w:val="0"/>
              <w:shd w:val="clear" w:color="auto" w:fill="FFFFFF"/>
              <w:jc w:val="center"/>
              <w:textAlignment w:val="baseline"/>
              <w:rPr>
                <w:b/>
                <w:bCs/>
                <w:sz w:val="18"/>
                <w:szCs w:val="18"/>
              </w:rPr>
            </w:pPr>
            <w:r w:rsidRPr="00032BD9">
              <w:rPr>
                <w:b/>
                <w:bCs/>
                <w:sz w:val="18"/>
                <w:szCs w:val="18"/>
              </w:rPr>
              <w:t>3</w:t>
            </w:r>
            <w:r>
              <w:rPr>
                <w:b/>
                <w:bCs/>
                <w:sz w:val="18"/>
                <w:szCs w:val="18"/>
              </w:rPr>
              <w:t>6</w:t>
            </w:r>
            <w:r w:rsidR="00C03814" w:rsidRPr="00032BD9">
              <w:rPr>
                <w:b/>
                <w:bCs/>
                <w:sz w:val="18"/>
                <w:szCs w:val="18"/>
              </w:rPr>
              <w:t>.</w:t>
            </w:r>
            <w:r w:rsidR="00CD46D7" w:rsidRPr="00032BD9">
              <w:rPr>
                <w:b/>
                <w:bCs/>
                <w:sz w:val="18"/>
                <w:szCs w:val="18"/>
              </w:rPr>
              <w:t>851</w:t>
            </w:r>
            <w:r w:rsidR="00C03814" w:rsidRPr="00032BD9">
              <w:rPr>
                <w:b/>
                <w:bCs/>
                <w:sz w:val="18"/>
                <w:szCs w:val="18"/>
              </w:rPr>
              <w:t>.</w:t>
            </w:r>
            <w:r w:rsidR="00CD46D7" w:rsidRPr="00032BD9">
              <w:rPr>
                <w:b/>
                <w:bCs/>
                <w:sz w:val="18"/>
                <w:szCs w:val="18"/>
              </w:rPr>
              <w:t>351</w:t>
            </w:r>
          </w:p>
          <w:p w:rsidR="00C03814" w:rsidRPr="002A15CC" w:rsidRDefault="00C03814" w:rsidP="00C03814">
            <w:pPr>
              <w:widowControl w:val="0"/>
              <w:shd w:val="clear" w:color="auto" w:fill="FFFFFF"/>
              <w:jc w:val="center"/>
              <w:textAlignment w:val="baseline"/>
              <w:rPr>
                <w:bCs/>
                <w:strike/>
                <w:sz w:val="18"/>
                <w:szCs w:val="18"/>
              </w:rPr>
            </w:pPr>
            <w:r w:rsidRPr="002A15CC">
              <w:rPr>
                <w:bCs/>
                <w:strike/>
                <w:sz w:val="18"/>
                <w:szCs w:val="18"/>
              </w:rPr>
              <w:t>39.000.000</w:t>
            </w:r>
          </w:p>
        </w:tc>
        <w:tc>
          <w:tcPr>
            <w:tcW w:w="1418" w:type="dxa"/>
            <w:shd w:val="clear" w:color="auto" w:fill="auto"/>
            <w:vAlign w:val="center"/>
          </w:tcPr>
          <w:p w:rsidR="00C03814" w:rsidRPr="00032BD9" w:rsidRDefault="00C03814" w:rsidP="00C03814">
            <w:pPr>
              <w:widowControl w:val="0"/>
              <w:tabs>
                <w:tab w:val="left" w:pos="622"/>
              </w:tabs>
              <w:jc w:val="center"/>
              <w:rPr>
                <w:rFonts w:eastAsia="AngsanaUPC"/>
                <w:bCs/>
                <w:iCs/>
                <w:sz w:val="18"/>
                <w:szCs w:val="18"/>
                <w:lang w:eastAsia="lt-LT"/>
              </w:rPr>
            </w:pPr>
            <w:r w:rsidRPr="00032BD9">
              <w:rPr>
                <w:rFonts w:eastAsia="AngsanaUPC"/>
                <w:bCs/>
                <w:iCs/>
                <w:sz w:val="18"/>
                <w:szCs w:val="18"/>
                <w:lang w:eastAsia="lt-LT"/>
              </w:rPr>
              <w:t>Duomenys iš projektų</w:t>
            </w:r>
          </w:p>
        </w:tc>
        <w:tc>
          <w:tcPr>
            <w:tcW w:w="1559" w:type="dxa"/>
            <w:shd w:val="clear" w:color="auto" w:fill="auto"/>
            <w:vAlign w:val="center"/>
          </w:tcPr>
          <w:p w:rsidR="00C03814" w:rsidRPr="00032BD9" w:rsidRDefault="00C03814" w:rsidP="00C03814">
            <w:pPr>
              <w:widowControl w:val="0"/>
              <w:tabs>
                <w:tab w:val="left" w:pos="622"/>
              </w:tabs>
              <w:jc w:val="center"/>
              <w:rPr>
                <w:rFonts w:eastAsia="AngsanaUPC"/>
                <w:bCs/>
                <w:iCs/>
                <w:sz w:val="18"/>
                <w:szCs w:val="18"/>
                <w:lang w:eastAsia="lt-LT"/>
              </w:rPr>
            </w:pPr>
            <w:r w:rsidRPr="00032BD9">
              <w:rPr>
                <w:rFonts w:eastAsia="AngsanaUPC"/>
                <w:bCs/>
                <w:iCs/>
                <w:sz w:val="18"/>
                <w:szCs w:val="18"/>
                <w:lang w:eastAsia="lt-LT"/>
              </w:rPr>
              <w:t>Kartą per metus</w:t>
            </w:r>
          </w:p>
        </w:tc>
      </w:tr>
    </w:tbl>
    <w:p w:rsidR="00C03814" w:rsidRPr="00F44A5E" w:rsidRDefault="00315B23" w:rsidP="00E92A8F">
      <w:pPr>
        <w:numPr>
          <w:ilvl w:val="1"/>
          <w:numId w:val="1"/>
        </w:numPr>
        <w:spacing w:before="240" w:after="240"/>
        <w:ind w:left="788" w:hanging="431"/>
        <w:jc w:val="both"/>
        <w:rPr>
          <w:i/>
          <w:color w:val="000000"/>
          <w:szCs w:val="24"/>
        </w:rPr>
      </w:pPr>
      <w:r>
        <w:rPr>
          <w:i/>
          <w:iCs/>
          <w:color w:val="000000"/>
          <w:szCs w:val="24"/>
        </w:rPr>
        <w:t>lentelės</w:t>
      </w:r>
      <w:r w:rsidR="00C03814" w:rsidRPr="00F44A5E">
        <w:rPr>
          <w:i/>
          <w:iCs/>
          <w:color w:val="000000"/>
          <w:szCs w:val="24"/>
        </w:rPr>
        <w:t xml:space="preserve"> „Prioriteto veiklos rezultatų peržiūros planas“ </w:t>
      </w:r>
      <w:r>
        <w:rPr>
          <w:i/>
          <w:iCs/>
          <w:color w:val="000000"/>
          <w:szCs w:val="24"/>
        </w:rPr>
        <w:t>1 eilutę</w:t>
      </w:r>
      <w:r w:rsidR="00F44A5E">
        <w:rPr>
          <w:i/>
          <w:iCs/>
          <w:color w:val="000000"/>
          <w:szCs w:val="24"/>
        </w:rPr>
        <w:t xml:space="preserve"> išdėstyti j</w:t>
      </w:r>
      <w:r>
        <w:rPr>
          <w:i/>
          <w:iCs/>
          <w:color w:val="000000"/>
          <w:szCs w:val="24"/>
        </w:rPr>
        <w:t>ą</w:t>
      </w:r>
      <w:r w:rsidR="00C03814" w:rsidRPr="00F44A5E">
        <w:rPr>
          <w:i/>
          <w:iCs/>
          <w:color w:val="000000"/>
          <w:szCs w:val="24"/>
        </w:rPr>
        <w:t xml:space="preserve"> taip:</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6"/>
        <w:gridCol w:w="2835"/>
        <w:gridCol w:w="992"/>
        <w:gridCol w:w="851"/>
        <w:gridCol w:w="1134"/>
        <w:gridCol w:w="1134"/>
        <w:gridCol w:w="1276"/>
        <w:gridCol w:w="1275"/>
        <w:gridCol w:w="4678"/>
      </w:tblGrid>
      <w:tr w:rsidR="001408F9" w:rsidRPr="001408F9" w:rsidTr="009901B7">
        <w:trPr>
          <w:tblHeader/>
        </w:trPr>
        <w:tc>
          <w:tcPr>
            <w:tcW w:w="15451" w:type="dxa"/>
            <w:gridSpan w:val="9"/>
            <w:shd w:val="clear" w:color="auto" w:fill="EEECE1"/>
          </w:tcPr>
          <w:p w:rsidR="001408F9" w:rsidRPr="001408F9" w:rsidRDefault="001408F9" w:rsidP="001408F9">
            <w:pPr>
              <w:widowControl w:val="0"/>
              <w:tabs>
                <w:tab w:val="left" w:pos="622"/>
              </w:tabs>
              <w:jc w:val="both"/>
              <w:rPr>
                <w:rFonts w:eastAsia="AngsanaUPC"/>
                <w:b/>
                <w:bCs/>
                <w:szCs w:val="24"/>
                <w:lang w:eastAsia="lt-LT"/>
              </w:rPr>
            </w:pPr>
            <w:r w:rsidRPr="001408F9">
              <w:rPr>
                <w:rFonts w:eastAsia="AngsanaUPC"/>
                <w:b/>
                <w:bCs/>
                <w:i/>
                <w:iCs/>
                <w:szCs w:val="24"/>
                <w:lang w:eastAsia="lt-LT"/>
              </w:rPr>
              <w:t>Prioriteto veiklos rezultatų peržiūros planas</w:t>
            </w:r>
          </w:p>
        </w:tc>
      </w:tr>
      <w:tr w:rsidR="001408F9" w:rsidRPr="001408F9" w:rsidTr="009901B7">
        <w:trPr>
          <w:tblHeader/>
        </w:trPr>
        <w:tc>
          <w:tcPr>
            <w:tcW w:w="1276" w:type="dxa"/>
            <w:shd w:val="clear" w:color="auto" w:fill="EEECE1"/>
            <w:vAlign w:val="center"/>
          </w:tcPr>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Rodiklio rūšis</w:t>
            </w:r>
          </w:p>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(įgyvendinimo žingsniai, finansinis, produkto ir rezultato rodiklis)</w:t>
            </w:r>
          </w:p>
        </w:tc>
        <w:tc>
          <w:tcPr>
            <w:tcW w:w="2835" w:type="dxa"/>
            <w:shd w:val="clear" w:color="auto" w:fill="EEECE1"/>
            <w:vAlign w:val="center"/>
          </w:tcPr>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Rodiklio apibrėžimas arba įgyvendinimo žingsnis</w:t>
            </w:r>
          </w:p>
        </w:tc>
        <w:tc>
          <w:tcPr>
            <w:tcW w:w="992" w:type="dxa"/>
            <w:shd w:val="clear" w:color="auto" w:fill="EEECE1"/>
            <w:vAlign w:val="center"/>
          </w:tcPr>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Matavimo vienetas</w:t>
            </w:r>
          </w:p>
        </w:tc>
        <w:tc>
          <w:tcPr>
            <w:tcW w:w="851" w:type="dxa"/>
            <w:shd w:val="clear" w:color="auto" w:fill="EEECE1"/>
            <w:vAlign w:val="center"/>
          </w:tcPr>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Fondas</w:t>
            </w:r>
          </w:p>
        </w:tc>
        <w:tc>
          <w:tcPr>
            <w:tcW w:w="1134" w:type="dxa"/>
            <w:shd w:val="clear" w:color="auto" w:fill="EEECE1"/>
            <w:vAlign w:val="center"/>
          </w:tcPr>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Regiono kategorija</w:t>
            </w:r>
          </w:p>
        </w:tc>
        <w:tc>
          <w:tcPr>
            <w:tcW w:w="1134" w:type="dxa"/>
            <w:shd w:val="clear" w:color="auto" w:fill="EEECE1"/>
            <w:vAlign w:val="center"/>
          </w:tcPr>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Tarpinė reikšmė (2018)</w:t>
            </w:r>
          </w:p>
        </w:tc>
        <w:tc>
          <w:tcPr>
            <w:tcW w:w="1276" w:type="dxa"/>
            <w:shd w:val="clear" w:color="auto" w:fill="EEECE1"/>
            <w:vAlign w:val="center"/>
          </w:tcPr>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Siektina reikšmė (2023)</w:t>
            </w:r>
          </w:p>
        </w:tc>
        <w:tc>
          <w:tcPr>
            <w:tcW w:w="1275" w:type="dxa"/>
            <w:shd w:val="clear" w:color="auto" w:fill="EEECE1"/>
            <w:vAlign w:val="center"/>
          </w:tcPr>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Duomenų šaltinis</w:t>
            </w:r>
          </w:p>
        </w:tc>
        <w:tc>
          <w:tcPr>
            <w:tcW w:w="4678" w:type="dxa"/>
            <w:shd w:val="clear" w:color="auto" w:fill="EEECE1"/>
            <w:vAlign w:val="center"/>
          </w:tcPr>
          <w:p w:rsidR="001408F9" w:rsidRPr="001408F9" w:rsidRDefault="001408F9" w:rsidP="001408F9">
            <w:pPr>
              <w:widowControl w:val="0"/>
              <w:tabs>
                <w:tab w:val="left" w:pos="622"/>
              </w:tabs>
              <w:jc w:val="center"/>
              <w:rPr>
                <w:rFonts w:eastAsia="AngsanaUPC"/>
                <w:b/>
                <w:bCs/>
                <w:iCs/>
                <w:sz w:val="16"/>
                <w:szCs w:val="16"/>
                <w:lang w:eastAsia="lt-LT"/>
              </w:rPr>
            </w:pPr>
            <w:r w:rsidRPr="001408F9">
              <w:rPr>
                <w:rFonts w:eastAsia="AngsanaUPC"/>
                <w:b/>
                <w:bCs/>
                <w:iCs/>
                <w:sz w:val="16"/>
                <w:szCs w:val="16"/>
                <w:lang w:eastAsia="lt-LT"/>
              </w:rPr>
              <w:t>Rodiklių tinkamumo pagrindimas</w:t>
            </w:r>
          </w:p>
        </w:tc>
      </w:tr>
      <w:tr w:rsidR="001408F9" w:rsidRPr="001408F9" w:rsidTr="009901B7">
        <w:tc>
          <w:tcPr>
            <w:tcW w:w="1276" w:type="dxa"/>
            <w:shd w:val="clear" w:color="auto" w:fill="FFFFFF"/>
          </w:tcPr>
          <w:p w:rsidR="001408F9" w:rsidRPr="001408F9" w:rsidRDefault="001408F9" w:rsidP="001408F9">
            <w:pPr>
              <w:rPr>
                <w:rFonts w:eastAsia="Calibri"/>
                <w:sz w:val="16"/>
                <w:szCs w:val="16"/>
              </w:rPr>
            </w:pPr>
            <w:r w:rsidRPr="001408F9">
              <w:rPr>
                <w:rFonts w:eastAsia="Calibri"/>
                <w:sz w:val="16"/>
                <w:szCs w:val="16"/>
              </w:rPr>
              <w:t>Finansinis</w:t>
            </w:r>
            <w:r w:rsidRPr="001408F9">
              <w:rPr>
                <w:rFonts w:eastAsia="AngsanaUPC"/>
                <w:bCs/>
                <w:iCs/>
                <w:sz w:val="16"/>
                <w:szCs w:val="16"/>
              </w:rPr>
              <w:t xml:space="preserve"> </w:t>
            </w:r>
            <w:r w:rsidRPr="001408F9">
              <w:rPr>
                <w:rFonts w:eastAsia="Calibri"/>
                <w:sz w:val="16"/>
                <w:szCs w:val="16"/>
              </w:rPr>
              <w:t>rodiklis</w:t>
            </w:r>
          </w:p>
        </w:tc>
        <w:tc>
          <w:tcPr>
            <w:tcW w:w="2835" w:type="dxa"/>
            <w:shd w:val="clear" w:color="auto" w:fill="FFFFFF"/>
          </w:tcPr>
          <w:p w:rsidR="001408F9" w:rsidRPr="001408F9" w:rsidRDefault="001408F9" w:rsidP="001408F9">
            <w:pPr>
              <w:rPr>
                <w:rFonts w:eastAsia="Calibri"/>
                <w:i/>
                <w:sz w:val="16"/>
                <w:szCs w:val="16"/>
              </w:rPr>
            </w:pPr>
            <w:r w:rsidRPr="001408F9">
              <w:rPr>
                <w:rFonts w:eastAsia="Calibri"/>
                <w:color w:val="000000"/>
                <w:sz w:val="16"/>
                <w:szCs w:val="16"/>
              </w:rPr>
              <w:t>Bendra tinkamų finansuoti išlaidų suma, pripažinta tinkama deklaruoti EK</w:t>
            </w:r>
          </w:p>
        </w:tc>
        <w:tc>
          <w:tcPr>
            <w:tcW w:w="992" w:type="dxa"/>
            <w:shd w:val="clear" w:color="auto" w:fill="FFFFFF"/>
          </w:tcPr>
          <w:p w:rsidR="001408F9" w:rsidRPr="001408F9" w:rsidRDefault="001408F9" w:rsidP="001408F9">
            <w:pPr>
              <w:jc w:val="center"/>
              <w:rPr>
                <w:rFonts w:eastAsia="Calibri"/>
                <w:i/>
                <w:sz w:val="16"/>
                <w:szCs w:val="16"/>
              </w:rPr>
            </w:pPr>
            <w:r w:rsidRPr="001408F9">
              <w:rPr>
                <w:rFonts w:eastAsia="Calibri"/>
                <w:sz w:val="16"/>
                <w:szCs w:val="16"/>
              </w:rPr>
              <w:t>Eurai</w:t>
            </w:r>
          </w:p>
        </w:tc>
        <w:tc>
          <w:tcPr>
            <w:tcW w:w="851" w:type="dxa"/>
            <w:shd w:val="clear" w:color="auto" w:fill="FFFFFF"/>
          </w:tcPr>
          <w:p w:rsidR="001408F9" w:rsidRPr="001408F9" w:rsidRDefault="001408F9" w:rsidP="001408F9">
            <w:pPr>
              <w:jc w:val="center"/>
              <w:rPr>
                <w:rFonts w:eastAsia="Calibri"/>
                <w:sz w:val="16"/>
                <w:szCs w:val="16"/>
              </w:rPr>
            </w:pPr>
            <w:r w:rsidRPr="001408F9">
              <w:rPr>
                <w:rFonts w:eastAsia="Calibri"/>
                <w:sz w:val="16"/>
                <w:szCs w:val="16"/>
              </w:rPr>
              <w:t>ERPF</w:t>
            </w:r>
          </w:p>
        </w:tc>
        <w:tc>
          <w:tcPr>
            <w:tcW w:w="1134" w:type="dxa"/>
            <w:shd w:val="clear" w:color="auto" w:fill="FFFFFF"/>
          </w:tcPr>
          <w:p w:rsidR="001408F9" w:rsidRPr="001408F9" w:rsidRDefault="001408F9" w:rsidP="001408F9">
            <w:pPr>
              <w:jc w:val="center"/>
              <w:rPr>
                <w:rFonts w:eastAsia="Calibri"/>
                <w:sz w:val="16"/>
                <w:szCs w:val="16"/>
              </w:rPr>
            </w:pPr>
            <w:r w:rsidRPr="001408F9">
              <w:rPr>
                <w:rFonts w:eastAsia="Calibri"/>
                <w:sz w:val="16"/>
                <w:szCs w:val="16"/>
              </w:rPr>
              <w:t>Mažiau išsivystęs</w:t>
            </w:r>
          </w:p>
        </w:tc>
        <w:tc>
          <w:tcPr>
            <w:tcW w:w="1134" w:type="dxa"/>
            <w:shd w:val="clear" w:color="auto" w:fill="FFFFFF"/>
          </w:tcPr>
          <w:p w:rsidR="001408F9" w:rsidRPr="001408F9" w:rsidRDefault="001408F9" w:rsidP="001408F9">
            <w:pPr>
              <w:jc w:val="center"/>
              <w:rPr>
                <w:rFonts w:eastAsia="Calibri"/>
                <w:sz w:val="16"/>
                <w:szCs w:val="16"/>
              </w:rPr>
            </w:pPr>
            <w:r w:rsidRPr="001408F9">
              <w:rPr>
                <w:rFonts w:eastAsia="Calibri"/>
                <w:sz w:val="16"/>
                <w:szCs w:val="16"/>
              </w:rPr>
              <w:t>162.512.112</w:t>
            </w:r>
          </w:p>
        </w:tc>
        <w:tc>
          <w:tcPr>
            <w:tcW w:w="1276" w:type="dxa"/>
            <w:shd w:val="clear" w:color="auto" w:fill="FFFFFF"/>
          </w:tcPr>
          <w:p w:rsidR="001408F9" w:rsidRDefault="00DD5411" w:rsidP="001408F9">
            <w:pPr>
              <w:jc w:val="center"/>
              <w:textAlignment w:val="baseline"/>
              <w:rPr>
                <w:strike/>
                <w:sz w:val="18"/>
                <w:szCs w:val="18"/>
              </w:rPr>
            </w:pPr>
            <w:r>
              <w:rPr>
                <w:b/>
                <w:sz w:val="18"/>
                <w:szCs w:val="18"/>
              </w:rPr>
              <w:t>585</w:t>
            </w:r>
            <w:r w:rsidR="001408F9" w:rsidRPr="001408F9">
              <w:rPr>
                <w:b/>
                <w:sz w:val="18"/>
                <w:szCs w:val="18"/>
              </w:rPr>
              <w:t>.</w:t>
            </w:r>
            <w:r>
              <w:rPr>
                <w:b/>
                <w:sz w:val="18"/>
                <w:szCs w:val="18"/>
              </w:rPr>
              <w:t>360</w:t>
            </w:r>
            <w:r w:rsidR="001408F9" w:rsidRPr="001408F9">
              <w:rPr>
                <w:b/>
                <w:sz w:val="18"/>
                <w:szCs w:val="18"/>
              </w:rPr>
              <w:t>.</w:t>
            </w:r>
            <w:r>
              <w:rPr>
                <w:b/>
                <w:sz w:val="18"/>
                <w:szCs w:val="18"/>
              </w:rPr>
              <w:t>286</w:t>
            </w:r>
          </w:p>
          <w:p w:rsidR="001408F9" w:rsidRPr="001408F9" w:rsidRDefault="001408F9" w:rsidP="001408F9">
            <w:pPr>
              <w:jc w:val="center"/>
              <w:textAlignment w:val="baseline"/>
              <w:rPr>
                <w:rFonts w:eastAsia="Calibri"/>
                <w:sz w:val="16"/>
                <w:szCs w:val="16"/>
              </w:rPr>
            </w:pPr>
            <w:r w:rsidRPr="001408F9">
              <w:rPr>
                <w:strike/>
                <w:sz w:val="18"/>
                <w:szCs w:val="18"/>
              </w:rPr>
              <w:t>610.943.173</w:t>
            </w:r>
          </w:p>
        </w:tc>
        <w:tc>
          <w:tcPr>
            <w:tcW w:w="1275" w:type="dxa"/>
            <w:shd w:val="clear" w:color="auto" w:fill="FFFFFF"/>
          </w:tcPr>
          <w:p w:rsidR="001408F9" w:rsidRPr="001408F9" w:rsidRDefault="001408F9" w:rsidP="001408F9">
            <w:pPr>
              <w:jc w:val="center"/>
              <w:rPr>
                <w:rFonts w:eastAsia="Calibri"/>
                <w:sz w:val="16"/>
                <w:szCs w:val="16"/>
              </w:rPr>
            </w:pPr>
            <w:r w:rsidRPr="001408F9">
              <w:rPr>
                <w:rFonts w:eastAsia="Calibri"/>
                <w:sz w:val="16"/>
                <w:szCs w:val="16"/>
              </w:rPr>
              <w:t>Duomenys iš projektų</w:t>
            </w:r>
          </w:p>
        </w:tc>
        <w:tc>
          <w:tcPr>
            <w:tcW w:w="4678" w:type="dxa"/>
            <w:shd w:val="clear" w:color="auto" w:fill="FFFFFF"/>
          </w:tcPr>
          <w:p w:rsidR="001408F9" w:rsidRPr="001408F9" w:rsidRDefault="001408F9" w:rsidP="001408F9">
            <w:pPr>
              <w:rPr>
                <w:rFonts w:eastAsia="Calibri"/>
                <w:sz w:val="16"/>
                <w:szCs w:val="16"/>
              </w:rPr>
            </w:pPr>
            <w:r w:rsidRPr="001408F9">
              <w:rPr>
                <w:rFonts w:eastAsia="Calibri"/>
                <w:sz w:val="16"/>
                <w:szCs w:val="16"/>
              </w:rPr>
              <w:t>Privalomas rodiklis, kuris atspindi finansinę prioriteto įgyvendinimo pažangą.</w:t>
            </w:r>
          </w:p>
        </w:tc>
      </w:tr>
    </w:tbl>
    <w:p w:rsidR="001408F9" w:rsidRPr="00F44A5E" w:rsidRDefault="00F44A5E" w:rsidP="00E92A8F">
      <w:pPr>
        <w:numPr>
          <w:ilvl w:val="1"/>
          <w:numId w:val="1"/>
        </w:numPr>
        <w:spacing w:before="240" w:after="240"/>
        <w:ind w:left="788" w:hanging="431"/>
        <w:jc w:val="both"/>
        <w:rPr>
          <w:i/>
          <w:color w:val="000000"/>
          <w:szCs w:val="24"/>
        </w:rPr>
      </w:pPr>
      <w:r>
        <w:rPr>
          <w:i/>
          <w:iCs/>
          <w:color w:val="000000"/>
          <w:szCs w:val="24"/>
        </w:rPr>
        <w:t>n</w:t>
      </w:r>
      <w:r w:rsidRPr="00A71B55">
        <w:rPr>
          <w:bCs/>
          <w:i/>
          <w:iCs/>
          <w:color w:val="000000"/>
          <w:szCs w:val="24"/>
        </w:rPr>
        <w:t>umatom</w:t>
      </w:r>
      <w:r>
        <w:rPr>
          <w:bCs/>
          <w:i/>
          <w:iCs/>
          <w:color w:val="000000"/>
          <w:szCs w:val="24"/>
        </w:rPr>
        <w:t>o</w:t>
      </w:r>
      <w:r w:rsidRPr="00A71B55">
        <w:rPr>
          <w:bCs/>
          <w:i/>
          <w:iCs/>
          <w:color w:val="000000"/>
          <w:szCs w:val="24"/>
        </w:rPr>
        <w:t xml:space="preserve"> išlaidų pasiskirstym</w:t>
      </w:r>
      <w:r>
        <w:rPr>
          <w:bCs/>
          <w:i/>
          <w:iCs/>
          <w:color w:val="000000"/>
          <w:szCs w:val="24"/>
        </w:rPr>
        <w:t>o</w:t>
      </w:r>
      <w:r w:rsidRPr="00A71B55">
        <w:rPr>
          <w:bCs/>
          <w:i/>
          <w:iCs/>
          <w:color w:val="000000"/>
          <w:szCs w:val="24"/>
        </w:rPr>
        <w:t xml:space="preserve"> pagal kategorijas</w:t>
      </w:r>
      <w:r w:rsidRPr="00A71B55">
        <w:rPr>
          <w:i/>
          <w:iCs/>
          <w:color w:val="000000"/>
          <w:szCs w:val="24"/>
        </w:rPr>
        <w:t xml:space="preserve"> lentelės</w:t>
      </w:r>
      <w:r w:rsidR="001408F9" w:rsidRPr="00F44A5E">
        <w:rPr>
          <w:i/>
          <w:iCs/>
          <w:color w:val="000000"/>
          <w:szCs w:val="24"/>
          <w:lang w:eastAsia="lt-LT"/>
        </w:rPr>
        <w:t xml:space="preserve"> </w:t>
      </w:r>
      <w:r w:rsidR="001408F9" w:rsidRPr="00F44A5E">
        <w:rPr>
          <w:i/>
          <w:iCs/>
          <w:color w:val="000000"/>
        </w:rPr>
        <w:t>„Intervencinių veiksmų sritis“ šias eilutes ir išdėstyti jas taip:</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0773"/>
        <w:gridCol w:w="2977"/>
      </w:tblGrid>
      <w:tr w:rsidR="001408F9" w:rsidRPr="00D95076" w:rsidTr="009901B7">
        <w:trPr>
          <w:tblHeader/>
        </w:trPr>
        <w:tc>
          <w:tcPr>
            <w:tcW w:w="15451" w:type="dxa"/>
            <w:gridSpan w:val="4"/>
            <w:shd w:val="clear" w:color="auto" w:fill="EEECE1"/>
            <w:vAlign w:val="center"/>
          </w:tcPr>
          <w:p w:rsidR="001408F9" w:rsidRPr="00D95076" w:rsidRDefault="001408F9" w:rsidP="001408F9">
            <w:pPr>
              <w:widowControl w:val="0"/>
              <w:tabs>
                <w:tab w:val="left" w:pos="622"/>
              </w:tabs>
              <w:jc w:val="both"/>
              <w:rPr>
                <w:rFonts w:eastAsia="Calibri"/>
                <w:b/>
                <w:bCs/>
                <w:i/>
                <w:iCs/>
                <w:sz w:val="20"/>
              </w:rPr>
            </w:pPr>
            <w:r w:rsidRPr="00D95076">
              <w:rPr>
                <w:rFonts w:eastAsia="Calibri"/>
                <w:b/>
                <w:bCs/>
                <w:i/>
                <w:iCs/>
                <w:sz w:val="20"/>
              </w:rPr>
              <w:t>Intervencinių veiksmų sritis</w:t>
            </w:r>
          </w:p>
        </w:tc>
      </w:tr>
      <w:tr w:rsidR="001408F9" w:rsidRPr="00D95076" w:rsidTr="00267F31">
        <w:tc>
          <w:tcPr>
            <w:tcW w:w="851" w:type="dxa"/>
            <w:shd w:val="clear" w:color="auto" w:fill="EEECE1"/>
            <w:vAlign w:val="center"/>
          </w:tcPr>
          <w:p w:rsidR="001408F9" w:rsidRPr="00D95076" w:rsidRDefault="001408F9" w:rsidP="001408F9">
            <w:pPr>
              <w:widowControl w:val="0"/>
              <w:tabs>
                <w:tab w:val="left" w:pos="622"/>
              </w:tabs>
              <w:jc w:val="both"/>
              <w:rPr>
                <w:rFonts w:eastAsia="Calibri"/>
                <w:b/>
                <w:bCs/>
                <w:iCs/>
                <w:sz w:val="20"/>
              </w:rPr>
            </w:pPr>
            <w:r w:rsidRPr="00D95076">
              <w:rPr>
                <w:rFonts w:eastAsia="Calibri"/>
                <w:b/>
                <w:bCs/>
                <w:iCs/>
                <w:sz w:val="20"/>
              </w:rPr>
              <w:t>Fondas</w:t>
            </w:r>
          </w:p>
        </w:tc>
        <w:tc>
          <w:tcPr>
            <w:tcW w:w="850" w:type="dxa"/>
            <w:shd w:val="clear" w:color="auto" w:fill="EEECE1"/>
            <w:vAlign w:val="center"/>
          </w:tcPr>
          <w:p w:rsidR="001408F9" w:rsidRPr="00D95076" w:rsidRDefault="001408F9" w:rsidP="001408F9">
            <w:pPr>
              <w:widowControl w:val="0"/>
              <w:tabs>
                <w:tab w:val="left" w:pos="622"/>
              </w:tabs>
              <w:jc w:val="both"/>
              <w:rPr>
                <w:rFonts w:eastAsia="Calibri"/>
                <w:b/>
                <w:bCs/>
                <w:iCs/>
                <w:sz w:val="20"/>
              </w:rPr>
            </w:pPr>
            <w:r w:rsidRPr="00D95076">
              <w:rPr>
                <w:rFonts w:eastAsia="Calibri"/>
                <w:b/>
                <w:bCs/>
                <w:iCs/>
                <w:sz w:val="20"/>
              </w:rPr>
              <w:t>Kodas</w:t>
            </w:r>
          </w:p>
        </w:tc>
        <w:tc>
          <w:tcPr>
            <w:tcW w:w="10773" w:type="dxa"/>
            <w:shd w:val="clear" w:color="auto" w:fill="EEECE1"/>
            <w:vAlign w:val="center"/>
          </w:tcPr>
          <w:p w:rsidR="001408F9" w:rsidRPr="00D95076" w:rsidRDefault="001408F9" w:rsidP="001408F9">
            <w:pPr>
              <w:widowControl w:val="0"/>
              <w:tabs>
                <w:tab w:val="left" w:pos="622"/>
              </w:tabs>
              <w:jc w:val="both"/>
              <w:rPr>
                <w:rFonts w:eastAsia="Calibri"/>
                <w:b/>
                <w:bCs/>
                <w:iCs/>
                <w:sz w:val="20"/>
              </w:rPr>
            </w:pPr>
            <w:r w:rsidRPr="00D95076">
              <w:rPr>
                <w:rFonts w:eastAsia="Calibri"/>
                <w:b/>
                <w:bCs/>
                <w:iCs/>
                <w:sz w:val="20"/>
              </w:rPr>
              <w:t>Pavadinimas</w:t>
            </w:r>
          </w:p>
        </w:tc>
        <w:tc>
          <w:tcPr>
            <w:tcW w:w="2977" w:type="dxa"/>
            <w:shd w:val="clear" w:color="auto" w:fill="EEECE1"/>
            <w:vAlign w:val="center"/>
          </w:tcPr>
          <w:p w:rsidR="001408F9" w:rsidRPr="00D95076" w:rsidRDefault="001408F9" w:rsidP="001408F9">
            <w:pPr>
              <w:widowControl w:val="0"/>
              <w:tabs>
                <w:tab w:val="left" w:pos="622"/>
              </w:tabs>
              <w:jc w:val="center"/>
              <w:rPr>
                <w:rFonts w:eastAsia="Calibri"/>
                <w:b/>
                <w:bCs/>
                <w:iCs/>
                <w:sz w:val="20"/>
              </w:rPr>
            </w:pPr>
            <w:r w:rsidRPr="00D95076">
              <w:rPr>
                <w:rFonts w:eastAsia="Calibri"/>
                <w:b/>
                <w:bCs/>
                <w:iCs/>
                <w:sz w:val="20"/>
              </w:rPr>
              <w:t>Finansinė proporcija (eurais)</w:t>
            </w:r>
          </w:p>
        </w:tc>
      </w:tr>
      <w:tr w:rsidR="001408F9" w:rsidRPr="001F7371" w:rsidTr="00267F31">
        <w:tc>
          <w:tcPr>
            <w:tcW w:w="851" w:type="dxa"/>
            <w:shd w:val="clear" w:color="auto" w:fill="auto"/>
            <w:vAlign w:val="center"/>
          </w:tcPr>
          <w:p w:rsidR="001408F9" w:rsidRPr="001F7371" w:rsidRDefault="001408F9" w:rsidP="001408F9">
            <w:pPr>
              <w:widowControl w:val="0"/>
              <w:tabs>
                <w:tab w:val="left" w:pos="622"/>
              </w:tabs>
              <w:rPr>
                <w:rFonts w:eastAsia="AngsanaUPC"/>
                <w:bCs/>
                <w:sz w:val="22"/>
                <w:szCs w:val="22"/>
                <w:lang w:val="en-GB" w:eastAsia="lt-LT"/>
              </w:rPr>
            </w:pPr>
            <w:r w:rsidRPr="001F7371">
              <w:rPr>
                <w:rFonts w:eastAsia="AngsanaUPC"/>
                <w:bCs/>
                <w:sz w:val="22"/>
                <w:szCs w:val="22"/>
                <w:lang w:val="en-GB" w:eastAsia="lt-LT"/>
              </w:rPr>
              <w:t>ERPF</w:t>
            </w:r>
          </w:p>
        </w:tc>
        <w:tc>
          <w:tcPr>
            <w:tcW w:w="850" w:type="dxa"/>
            <w:shd w:val="clear" w:color="auto" w:fill="auto"/>
            <w:vAlign w:val="center"/>
          </w:tcPr>
          <w:p w:rsidR="001408F9" w:rsidRPr="001F7371" w:rsidRDefault="00D64A17" w:rsidP="001408F9">
            <w:pPr>
              <w:widowControl w:val="0"/>
              <w:tabs>
                <w:tab w:val="left" w:pos="622"/>
              </w:tabs>
              <w:rPr>
                <w:rFonts w:eastAsia="AngsanaUPC"/>
                <w:bCs/>
                <w:sz w:val="22"/>
                <w:szCs w:val="22"/>
                <w:lang w:val="en-GB" w:eastAsia="lt-LT"/>
              </w:rPr>
            </w:pPr>
            <w:r>
              <w:rPr>
                <w:rFonts w:eastAsia="AngsanaUPC"/>
                <w:bCs/>
                <w:sz w:val="22"/>
                <w:szCs w:val="22"/>
                <w:lang w:val="en-GB" w:eastAsia="lt-LT"/>
              </w:rPr>
              <w:t>0</w:t>
            </w:r>
            <w:r w:rsidR="001408F9" w:rsidRPr="001F7371">
              <w:rPr>
                <w:rFonts w:eastAsia="AngsanaUPC"/>
                <w:bCs/>
                <w:sz w:val="22"/>
                <w:szCs w:val="22"/>
                <w:lang w:val="en-GB" w:eastAsia="lt-LT"/>
              </w:rPr>
              <w:t>13</w:t>
            </w:r>
          </w:p>
        </w:tc>
        <w:tc>
          <w:tcPr>
            <w:tcW w:w="10773" w:type="dxa"/>
            <w:shd w:val="clear" w:color="auto" w:fill="auto"/>
            <w:vAlign w:val="center"/>
          </w:tcPr>
          <w:p w:rsidR="001408F9" w:rsidRPr="001F7371" w:rsidRDefault="001408F9" w:rsidP="001408F9">
            <w:pPr>
              <w:widowControl w:val="0"/>
              <w:tabs>
                <w:tab w:val="left" w:pos="622"/>
              </w:tabs>
              <w:rPr>
                <w:rFonts w:eastAsia="AngsanaUPC"/>
                <w:bCs/>
                <w:sz w:val="22"/>
                <w:szCs w:val="22"/>
                <w:lang w:eastAsia="lt-LT"/>
              </w:rPr>
            </w:pPr>
            <w:r w:rsidRPr="001F7371">
              <w:rPr>
                <w:rFonts w:eastAsia="AngsanaUPC"/>
                <w:bCs/>
                <w:sz w:val="22"/>
                <w:szCs w:val="22"/>
                <w:lang w:eastAsia="lt-LT"/>
              </w:rPr>
              <w:t>Siekiant efektyvaus energijos vartojimo vykdoma viešosios infrastruktūros renovacija, parodomieji projektai ir pagalbinės priemonės</w:t>
            </w:r>
          </w:p>
        </w:tc>
        <w:tc>
          <w:tcPr>
            <w:tcW w:w="2977" w:type="dxa"/>
            <w:shd w:val="clear" w:color="auto" w:fill="auto"/>
            <w:vAlign w:val="center"/>
          </w:tcPr>
          <w:p w:rsidR="001408F9" w:rsidRPr="001F7371" w:rsidRDefault="001408F9" w:rsidP="001408F9">
            <w:pPr>
              <w:jc w:val="right"/>
              <w:textAlignment w:val="baseline"/>
              <w:rPr>
                <w:rFonts w:eastAsia="AngsanaUPC"/>
                <w:bCs/>
                <w:strike/>
                <w:sz w:val="22"/>
                <w:szCs w:val="22"/>
                <w:lang w:val="en-GB" w:eastAsia="lt-LT"/>
              </w:rPr>
            </w:pPr>
            <w:r w:rsidRPr="001F7371">
              <w:rPr>
                <w:rFonts w:eastAsia="AngsanaUPC"/>
                <w:b/>
                <w:bCs/>
                <w:sz w:val="22"/>
                <w:szCs w:val="22"/>
                <w:lang w:val="en-GB" w:eastAsia="lt-LT"/>
              </w:rPr>
              <w:t>1</w:t>
            </w:r>
            <w:r w:rsidR="001F7371" w:rsidRPr="001F7371">
              <w:rPr>
                <w:rFonts w:eastAsia="AngsanaUPC"/>
                <w:b/>
                <w:bCs/>
                <w:sz w:val="22"/>
                <w:szCs w:val="22"/>
                <w:lang w:val="en-GB" w:eastAsia="lt-LT"/>
              </w:rPr>
              <w:t>03</w:t>
            </w:r>
            <w:r w:rsidRPr="001F7371">
              <w:rPr>
                <w:rFonts w:eastAsia="AngsanaUPC"/>
                <w:b/>
                <w:bCs/>
                <w:sz w:val="22"/>
                <w:szCs w:val="22"/>
                <w:lang w:val="en-GB" w:eastAsia="lt-LT"/>
              </w:rPr>
              <w:t>.</w:t>
            </w:r>
            <w:r w:rsidR="001F7371" w:rsidRPr="001F7371">
              <w:rPr>
                <w:rFonts w:eastAsia="AngsanaUPC"/>
                <w:b/>
                <w:bCs/>
                <w:sz w:val="22"/>
                <w:szCs w:val="22"/>
                <w:lang w:val="en-GB" w:eastAsia="lt-LT"/>
              </w:rPr>
              <w:t>547</w:t>
            </w:r>
            <w:r w:rsidRPr="001F7371">
              <w:rPr>
                <w:rFonts w:eastAsia="AngsanaUPC"/>
                <w:b/>
                <w:bCs/>
                <w:sz w:val="22"/>
                <w:szCs w:val="22"/>
                <w:lang w:val="en-GB" w:eastAsia="lt-LT"/>
              </w:rPr>
              <w:t>.</w:t>
            </w:r>
            <w:r w:rsidR="001F7371" w:rsidRPr="001F7371">
              <w:rPr>
                <w:rFonts w:eastAsia="AngsanaUPC"/>
                <w:b/>
                <w:bCs/>
                <w:sz w:val="22"/>
                <w:szCs w:val="22"/>
                <w:lang w:val="en-GB" w:eastAsia="lt-LT"/>
              </w:rPr>
              <w:t>426</w:t>
            </w:r>
          </w:p>
          <w:p w:rsidR="001408F9" w:rsidRPr="001F7371" w:rsidRDefault="001408F9" w:rsidP="001408F9">
            <w:pPr>
              <w:jc w:val="right"/>
              <w:textAlignment w:val="baseline"/>
              <w:rPr>
                <w:rFonts w:eastAsia="AngsanaUPC"/>
                <w:bCs/>
                <w:strike/>
                <w:sz w:val="22"/>
                <w:szCs w:val="22"/>
                <w:lang w:val="en-GB" w:eastAsia="lt-LT"/>
              </w:rPr>
            </w:pPr>
            <w:r w:rsidRPr="001F7371">
              <w:rPr>
                <w:rFonts w:eastAsia="AngsanaUPC"/>
                <w:bCs/>
                <w:strike/>
                <w:sz w:val="22"/>
                <w:szCs w:val="22"/>
                <w:lang w:val="en-GB" w:eastAsia="lt-LT"/>
              </w:rPr>
              <w:t>120.492.880</w:t>
            </w:r>
          </w:p>
        </w:tc>
      </w:tr>
      <w:tr w:rsidR="001408F9" w:rsidRPr="001F7371" w:rsidTr="00267F31">
        <w:tc>
          <w:tcPr>
            <w:tcW w:w="851" w:type="dxa"/>
            <w:shd w:val="clear" w:color="auto" w:fill="auto"/>
            <w:vAlign w:val="center"/>
          </w:tcPr>
          <w:p w:rsidR="001408F9" w:rsidRPr="001F7371" w:rsidRDefault="001408F9" w:rsidP="001408F9">
            <w:pPr>
              <w:widowControl w:val="0"/>
              <w:tabs>
                <w:tab w:val="left" w:pos="622"/>
              </w:tabs>
              <w:rPr>
                <w:rFonts w:eastAsia="AngsanaUPC"/>
                <w:bCs/>
                <w:sz w:val="22"/>
                <w:szCs w:val="22"/>
                <w:lang w:val="en-GB" w:eastAsia="lt-LT"/>
              </w:rPr>
            </w:pPr>
            <w:r w:rsidRPr="001F7371">
              <w:rPr>
                <w:rFonts w:eastAsia="AngsanaUPC"/>
                <w:bCs/>
                <w:sz w:val="22"/>
                <w:szCs w:val="22"/>
                <w:lang w:val="en-GB" w:eastAsia="lt-LT"/>
              </w:rPr>
              <w:t>ERPF</w:t>
            </w:r>
          </w:p>
        </w:tc>
        <w:tc>
          <w:tcPr>
            <w:tcW w:w="850" w:type="dxa"/>
            <w:shd w:val="clear" w:color="auto" w:fill="auto"/>
            <w:vAlign w:val="center"/>
          </w:tcPr>
          <w:p w:rsidR="001408F9" w:rsidRPr="001F7371" w:rsidRDefault="00D64A17" w:rsidP="001408F9">
            <w:pPr>
              <w:widowControl w:val="0"/>
              <w:tabs>
                <w:tab w:val="left" w:pos="622"/>
              </w:tabs>
              <w:rPr>
                <w:rFonts w:eastAsia="AngsanaUPC"/>
                <w:bCs/>
                <w:sz w:val="22"/>
                <w:szCs w:val="22"/>
                <w:lang w:val="en-GB" w:eastAsia="lt-LT"/>
              </w:rPr>
            </w:pPr>
            <w:r>
              <w:rPr>
                <w:rFonts w:eastAsia="AngsanaUPC"/>
                <w:bCs/>
                <w:sz w:val="22"/>
                <w:szCs w:val="22"/>
                <w:lang w:val="en-GB" w:eastAsia="lt-LT"/>
              </w:rPr>
              <w:t>0</w:t>
            </w:r>
            <w:r w:rsidR="001408F9" w:rsidRPr="001F7371">
              <w:rPr>
                <w:rFonts w:eastAsia="AngsanaUPC"/>
                <w:bCs/>
                <w:sz w:val="22"/>
                <w:szCs w:val="22"/>
                <w:lang w:val="en-GB" w:eastAsia="lt-LT"/>
              </w:rPr>
              <w:t>14</w:t>
            </w:r>
          </w:p>
        </w:tc>
        <w:tc>
          <w:tcPr>
            <w:tcW w:w="10773" w:type="dxa"/>
            <w:shd w:val="clear" w:color="auto" w:fill="auto"/>
            <w:vAlign w:val="center"/>
          </w:tcPr>
          <w:p w:rsidR="001408F9" w:rsidRPr="001F7371" w:rsidRDefault="001408F9" w:rsidP="001408F9">
            <w:pPr>
              <w:widowControl w:val="0"/>
              <w:tabs>
                <w:tab w:val="left" w:pos="622"/>
              </w:tabs>
              <w:rPr>
                <w:rFonts w:eastAsia="AngsanaUPC"/>
                <w:bCs/>
                <w:sz w:val="22"/>
                <w:szCs w:val="22"/>
                <w:lang w:eastAsia="lt-LT"/>
              </w:rPr>
            </w:pPr>
            <w:r w:rsidRPr="001F7371">
              <w:rPr>
                <w:rFonts w:eastAsia="AngsanaUPC"/>
                <w:bCs/>
                <w:sz w:val="22"/>
                <w:szCs w:val="22"/>
                <w:lang w:eastAsia="lt-LT"/>
              </w:rPr>
              <w:t>Siekiant efektyvaus energijos vartojimo vykdoma esamų būstų renovacija, parodomieji projektai ir pagalbinės priemonės</w:t>
            </w:r>
          </w:p>
        </w:tc>
        <w:tc>
          <w:tcPr>
            <w:tcW w:w="2977" w:type="dxa"/>
            <w:shd w:val="clear" w:color="auto" w:fill="auto"/>
            <w:vAlign w:val="center"/>
          </w:tcPr>
          <w:p w:rsidR="001408F9" w:rsidRPr="001F7371" w:rsidRDefault="005A59F6" w:rsidP="001408F9">
            <w:pPr>
              <w:shd w:val="clear" w:color="auto" w:fill="FFFFFF"/>
              <w:jc w:val="right"/>
              <w:textAlignment w:val="baseline"/>
              <w:rPr>
                <w:rFonts w:eastAsia="AngsanaUPC"/>
                <w:bCs/>
                <w:strike/>
                <w:sz w:val="22"/>
                <w:szCs w:val="22"/>
                <w:lang w:eastAsia="lt-LT"/>
              </w:rPr>
            </w:pPr>
            <w:r>
              <w:rPr>
                <w:rFonts w:eastAsia="AngsanaUPC"/>
                <w:b/>
                <w:bCs/>
                <w:sz w:val="22"/>
                <w:szCs w:val="22"/>
                <w:lang w:eastAsia="lt-LT"/>
              </w:rPr>
              <w:t>331</w:t>
            </w:r>
            <w:r w:rsidR="001408F9" w:rsidRPr="001F7371">
              <w:rPr>
                <w:rFonts w:eastAsia="AngsanaUPC"/>
                <w:b/>
                <w:bCs/>
                <w:sz w:val="22"/>
                <w:szCs w:val="22"/>
                <w:lang w:eastAsia="lt-LT"/>
              </w:rPr>
              <w:t>.</w:t>
            </w:r>
            <w:r>
              <w:rPr>
                <w:rFonts w:eastAsia="AngsanaUPC"/>
                <w:b/>
                <w:bCs/>
                <w:sz w:val="22"/>
                <w:szCs w:val="22"/>
                <w:lang w:eastAsia="lt-LT"/>
              </w:rPr>
              <w:t>37</w:t>
            </w:r>
            <w:r w:rsidR="00334310" w:rsidRPr="001F7371">
              <w:rPr>
                <w:rFonts w:eastAsia="AngsanaUPC"/>
                <w:b/>
                <w:bCs/>
                <w:sz w:val="22"/>
                <w:szCs w:val="22"/>
                <w:lang w:eastAsia="lt-LT"/>
              </w:rPr>
              <w:t>1</w:t>
            </w:r>
            <w:r w:rsidR="001408F9" w:rsidRPr="001F7371">
              <w:rPr>
                <w:rFonts w:eastAsia="AngsanaUPC"/>
                <w:b/>
                <w:bCs/>
                <w:sz w:val="22"/>
                <w:szCs w:val="22"/>
                <w:lang w:eastAsia="lt-LT"/>
              </w:rPr>
              <w:t>.919</w:t>
            </w:r>
          </w:p>
          <w:p w:rsidR="001408F9" w:rsidRPr="001F7371" w:rsidRDefault="001408F9" w:rsidP="001408F9">
            <w:pPr>
              <w:shd w:val="clear" w:color="auto" w:fill="FFFFFF"/>
              <w:jc w:val="right"/>
              <w:textAlignment w:val="baseline"/>
              <w:rPr>
                <w:rFonts w:eastAsia="AngsanaUPC"/>
                <w:bCs/>
                <w:strike/>
                <w:sz w:val="22"/>
                <w:szCs w:val="22"/>
                <w:lang w:eastAsia="lt-LT"/>
              </w:rPr>
            </w:pPr>
            <w:r w:rsidRPr="001F7371">
              <w:rPr>
                <w:rFonts w:eastAsia="AngsanaUPC"/>
                <w:bCs/>
                <w:strike/>
                <w:sz w:val="22"/>
                <w:szCs w:val="22"/>
                <w:lang w:eastAsia="lt-LT"/>
              </w:rPr>
              <w:t>336.171.919</w:t>
            </w:r>
          </w:p>
        </w:tc>
      </w:tr>
    </w:tbl>
    <w:p w:rsidR="001408F9" w:rsidRPr="004130A3" w:rsidRDefault="00F44A5E" w:rsidP="00E92A8F">
      <w:pPr>
        <w:numPr>
          <w:ilvl w:val="1"/>
          <w:numId w:val="1"/>
        </w:numPr>
        <w:spacing w:before="240" w:after="240"/>
        <w:jc w:val="both"/>
        <w:rPr>
          <w:i/>
          <w:color w:val="000000"/>
          <w:szCs w:val="24"/>
        </w:rPr>
      </w:pPr>
      <w:r w:rsidRPr="004130A3">
        <w:rPr>
          <w:i/>
          <w:iCs/>
          <w:color w:val="000000"/>
          <w:szCs w:val="24"/>
        </w:rPr>
        <w:t>n</w:t>
      </w:r>
      <w:r w:rsidRPr="004130A3">
        <w:rPr>
          <w:bCs/>
          <w:i/>
          <w:iCs/>
          <w:color w:val="000000"/>
          <w:szCs w:val="24"/>
        </w:rPr>
        <w:t>umatomo išlaidų pasiskirstymo pagal kategorijas</w:t>
      </w:r>
      <w:r w:rsidRPr="004130A3">
        <w:rPr>
          <w:i/>
          <w:iCs/>
          <w:color w:val="000000"/>
          <w:szCs w:val="24"/>
        </w:rPr>
        <w:t xml:space="preserve"> lentelės</w:t>
      </w:r>
      <w:r w:rsidR="001820FA" w:rsidRPr="004130A3">
        <w:rPr>
          <w:i/>
          <w:iCs/>
          <w:color w:val="000000"/>
          <w:szCs w:val="24"/>
        </w:rPr>
        <w:t xml:space="preserve"> „Finansavimo forma“ </w:t>
      </w:r>
      <w:r w:rsidR="004130A3" w:rsidRPr="004130A3">
        <w:rPr>
          <w:i/>
          <w:iCs/>
          <w:color w:val="000000"/>
          <w:szCs w:val="24"/>
        </w:rPr>
        <w:t>šias eilutes ir išdėstyti jas taip</w:t>
      </w:r>
      <w:r w:rsidR="001820FA" w:rsidRPr="004130A3">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1820FA" w:rsidRPr="00D95076" w:rsidTr="009901B7">
        <w:tc>
          <w:tcPr>
            <w:tcW w:w="15451" w:type="dxa"/>
            <w:gridSpan w:val="4"/>
            <w:shd w:val="clear" w:color="auto" w:fill="EEECE1"/>
          </w:tcPr>
          <w:p w:rsidR="001820FA" w:rsidRPr="00D95076" w:rsidRDefault="001820FA" w:rsidP="001820FA">
            <w:pPr>
              <w:widowControl w:val="0"/>
              <w:tabs>
                <w:tab w:val="left" w:pos="622"/>
              </w:tabs>
              <w:jc w:val="both"/>
              <w:rPr>
                <w:rFonts w:eastAsia="Calibri"/>
                <w:i/>
                <w:iCs/>
                <w:sz w:val="20"/>
              </w:rPr>
            </w:pPr>
            <w:r w:rsidRPr="00D95076">
              <w:rPr>
                <w:rFonts w:eastAsia="Calibri"/>
                <w:b/>
                <w:bCs/>
                <w:i/>
                <w:iCs/>
                <w:sz w:val="20"/>
              </w:rPr>
              <w:t>Finansavimo forma</w:t>
            </w:r>
          </w:p>
        </w:tc>
      </w:tr>
      <w:tr w:rsidR="001820FA" w:rsidRPr="00D95076" w:rsidTr="00267F31">
        <w:tc>
          <w:tcPr>
            <w:tcW w:w="851" w:type="dxa"/>
            <w:shd w:val="clear" w:color="auto" w:fill="EEECE1"/>
            <w:vAlign w:val="center"/>
          </w:tcPr>
          <w:p w:rsidR="001820FA" w:rsidRPr="00D95076" w:rsidRDefault="001820FA" w:rsidP="001820FA">
            <w:pPr>
              <w:widowControl w:val="0"/>
              <w:tabs>
                <w:tab w:val="left" w:pos="622"/>
              </w:tabs>
              <w:jc w:val="both"/>
              <w:rPr>
                <w:rFonts w:eastAsia="Calibri"/>
                <w:b/>
                <w:bCs/>
                <w:iCs/>
                <w:sz w:val="20"/>
              </w:rPr>
            </w:pPr>
            <w:r w:rsidRPr="00D95076">
              <w:rPr>
                <w:rFonts w:eastAsia="Calibri"/>
                <w:b/>
                <w:bCs/>
                <w:iCs/>
                <w:sz w:val="20"/>
              </w:rPr>
              <w:t>Fondas</w:t>
            </w:r>
          </w:p>
        </w:tc>
        <w:tc>
          <w:tcPr>
            <w:tcW w:w="850" w:type="dxa"/>
            <w:shd w:val="clear" w:color="auto" w:fill="EEECE1"/>
            <w:vAlign w:val="center"/>
          </w:tcPr>
          <w:p w:rsidR="001820FA" w:rsidRPr="00D95076" w:rsidRDefault="001820FA" w:rsidP="001820FA">
            <w:pPr>
              <w:widowControl w:val="0"/>
              <w:tabs>
                <w:tab w:val="left" w:pos="622"/>
              </w:tabs>
              <w:jc w:val="both"/>
              <w:rPr>
                <w:rFonts w:eastAsia="Calibri"/>
                <w:b/>
                <w:bCs/>
                <w:iCs/>
                <w:sz w:val="20"/>
              </w:rPr>
            </w:pPr>
            <w:r w:rsidRPr="00D95076">
              <w:rPr>
                <w:rFonts w:eastAsia="Calibri"/>
                <w:b/>
                <w:bCs/>
                <w:iCs/>
                <w:sz w:val="20"/>
              </w:rPr>
              <w:t>Kodas</w:t>
            </w:r>
          </w:p>
        </w:tc>
        <w:tc>
          <w:tcPr>
            <w:tcW w:w="10773" w:type="dxa"/>
            <w:shd w:val="clear" w:color="auto" w:fill="EEECE1"/>
            <w:vAlign w:val="center"/>
          </w:tcPr>
          <w:p w:rsidR="001820FA" w:rsidRPr="00D95076" w:rsidRDefault="001820FA" w:rsidP="001820FA">
            <w:pPr>
              <w:widowControl w:val="0"/>
              <w:tabs>
                <w:tab w:val="left" w:pos="622"/>
              </w:tabs>
              <w:jc w:val="both"/>
              <w:rPr>
                <w:rFonts w:eastAsia="Calibri"/>
                <w:b/>
                <w:bCs/>
                <w:iCs/>
                <w:sz w:val="20"/>
              </w:rPr>
            </w:pPr>
            <w:r w:rsidRPr="00D95076">
              <w:rPr>
                <w:rFonts w:eastAsia="Calibri"/>
                <w:b/>
                <w:bCs/>
                <w:iCs/>
                <w:sz w:val="20"/>
              </w:rPr>
              <w:t>Pavadinimas</w:t>
            </w:r>
          </w:p>
        </w:tc>
        <w:tc>
          <w:tcPr>
            <w:tcW w:w="2977" w:type="dxa"/>
            <w:shd w:val="clear" w:color="auto" w:fill="EEECE1"/>
            <w:vAlign w:val="center"/>
          </w:tcPr>
          <w:p w:rsidR="001820FA" w:rsidRPr="00D95076" w:rsidRDefault="001820FA" w:rsidP="001820FA">
            <w:pPr>
              <w:widowControl w:val="0"/>
              <w:tabs>
                <w:tab w:val="left" w:pos="622"/>
              </w:tabs>
              <w:jc w:val="center"/>
              <w:rPr>
                <w:rFonts w:eastAsia="Calibri"/>
                <w:b/>
                <w:bCs/>
                <w:iCs/>
                <w:sz w:val="20"/>
              </w:rPr>
            </w:pPr>
            <w:r w:rsidRPr="00D95076">
              <w:rPr>
                <w:rFonts w:eastAsia="Calibri"/>
                <w:b/>
                <w:bCs/>
                <w:iCs/>
                <w:sz w:val="20"/>
              </w:rPr>
              <w:t>Finansinė proporcija (eurais)</w:t>
            </w:r>
          </w:p>
        </w:tc>
      </w:tr>
      <w:tr w:rsidR="001820FA" w:rsidRPr="001F7371" w:rsidTr="00267F31">
        <w:tc>
          <w:tcPr>
            <w:tcW w:w="851" w:type="dxa"/>
            <w:shd w:val="clear" w:color="auto" w:fill="auto"/>
            <w:vAlign w:val="center"/>
          </w:tcPr>
          <w:p w:rsidR="001820FA" w:rsidRPr="001F7371" w:rsidRDefault="001820FA" w:rsidP="001820FA">
            <w:pPr>
              <w:widowControl w:val="0"/>
              <w:tabs>
                <w:tab w:val="left" w:pos="622"/>
              </w:tabs>
              <w:rPr>
                <w:rFonts w:eastAsia="AngsanaUPC"/>
                <w:bCs/>
                <w:sz w:val="22"/>
                <w:szCs w:val="22"/>
                <w:lang w:eastAsia="lt-LT"/>
              </w:rPr>
            </w:pPr>
            <w:r w:rsidRPr="001F7371">
              <w:rPr>
                <w:rFonts w:eastAsia="AngsanaUPC"/>
                <w:bCs/>
                <w:sz w:val="22"/>
                <w:szCs w:val="22"/>
                <w:lang w:eastAsia="lt-LT"/>
              </w:rPr>
              <w:t>ERPF</w:t>
            </w:r>
          </w:p>
        </w:tc>
        <w:tc>
          <w:tcPr>
            <w:tcW w:w="850" w:type="dxa"/>
            <w:shd w:val="clear" w:color="auto" w:fill="auto"/>
            <w:vAlign w:val="center"/>
          </w:tcPr>
          <w:p w:rsidR="001820FA" w:rsidRPr="001F7371" w:rsidRDefault="001820FA" w:rsidP="001820FA">
            <w:pPr>
              <w:widowControl w:val="0"/>
              <w:tabs>
                <w:tab w:val="left" w:pos="622"/>
              </w:tabs>
              <w:rPr>
                <w:rFonts w:eastAsia="AngsanaUPC"/>
                <w:bCs/>
                <w:sz w:val="22"/>
                <w:szCs w:val="22"/>
                <w:lang w:eastAsia="lt-LT"/>
              </w:rPr>
            </w:pPr>
            <w:r w:rsidRPr="001F7371">
              <w:rPr>
                <w:rFonts w:eastAsia="AngsanaUPC"/>
                <w:bCs/>
                <w:sz w:val="22"/>
                <w:szCs w:val="22"/>
                <w:lang w:eastAsia="lt-LT"/>
              </w:rPr>
              <w:t>01</w:t>
            </w:r>
          </w:p>
        </w:tc>
        <w:tc>
          <w:tcPr>
            <w:tcW w:w="10773" w:type="dxa"/>
            <w:shd w:val="clear" w:color="auto" w:fill="auto"/>
            <w:vAlign w:val="center"/>
          </w:tcPr>
          <w:p w:rsidR="001820FA" w:rsidRPr="001F7371" w:rsidRDefault="001820FA" w:rsidP="001820FA">
            <w:pPr>
              <w:widowControl w:val="0"/>
              <w:tabs>
                <w:tab w:val="left" w:pos="622"/>
              </w:tabs>
              <w:rPr>
                <w:rFonts w:eastAsia="AngsanaUPC"/>
                <w:bCs/>
                <w:sz w:val="22"/>
                <w:szCs w:val="22"/>
                <w:lang w:eastAsia="lt-LT"/>
              </w:rPr>
            </w:pPr>
            <w:r w:rsidRPr="001F7371">
              <w:rPr>
                <w:rFonts w:eastAsia="AngsanaUPC"/>
                <w:bCs/>
                <w:sz w:val="22"/>
                <w:szCs w:val="22"/>
                <w:lang w:eastAsia="lt-LT"/>
              </w:rPr>
              <w:t>Negrąžinamoji subsidija</w:t>
            </w:r>
          </w:p>
        </w:tc>
        <w:tc>
          <w:tcPr>
            <w:tcW w:w="2977" w:type="dxa"/>
            <w:shd w:val="clear" w:color="auto" w:fill="auto"/>
            <w:vAlign w:val="center"/>
          </w:tcPr>
          <w:p w:rsidR="001820FA" w:rsidRPr="001F7371" w:rsidRDefault="001820FA" w:rsidP="001820FA">
            <w:pPr>
              <w:widowControl w:val="0"/>
              <w:tabs>
                <w:tab w:val="left" w:pos="622"/>
              </w:tabs>
              <w:jc w:val="right"/>
              <w:rPr>
                <w:rFonts w:eastAsia="AngsanaUPC"/>
                <w:bCs/>
                <w:sz w:val="22"/>
                <w:szCs w:val="22"/>
                <w:lang w:val="en-GB" w:eastAsia="lt-LT"/>
              </w:rPr>
            </w:pPr>
            <w:r w:rsidRPr="001F7371">
              <w:rPr>
                <w:b/>
                <w:bCs/>
                <w:sz w:val="22"/>
                <w:szCs w:val="22"/>
                <w:lang w:eastAsia="lt-LT"/>
              </w:rPr>
              <w:t>9</w:t>
            </w:r>
            <w:r w:rsidR="00277EA6" w:rsidRPr="001F7371">
              <w:rPr>
                <w:b/>
                <w:bCs/>
                <w:sz w:val="22"/>
                <w:szCs w:val="22"/>
                <w:lang w:eastAsia="lt-LT"/>
              </w:rPr>
              <w:t>1</w:t>
            </w:r>
            <w:r w:rsidRPr="001F7371">
              <w:rPr>
                <w:b/>
                <w:bCs/>
                <w:sz w:val="22"/>
                <w:szCs w:val="22"/>
                <w:lang w:eastAsia="lt-LT"/>
              </w:rPr>
              <w:t>.6</w:t>
            </w:r>
            <w:r w:rsidR="00277EA6" w:rsidRPr="001F7371">
              <w:rPr>
                <w:b/>
                <w:bCs/>
                <w:sz w:val="22"/>
                <w:szCs w:val="22"/>
                <w:lang w:eastAsia="lt-LT"/>
              </w:rPr>
              <w:t>9</w:t>
            </w:r>
            <w:r w:rsidRPr="001F7371">
              <w:rPr>
                <w:b/>
                <w:bCs/>
                <w:sz w:val="22"/>
                <w:szCs w:val="22"/>
                <w:lang w:eastAsia="lt-LT"/>
              </w:rPr>
              <w:t>0.</w:t>
            </w:r>
            <w:r w:rsidR="00277EA6" w:rsidRPr="001F7371">
              <w:rPr>
                <w:b/>
                <w:bCs/>
                <w:sz w:val="22"/>
                <w:szCs w:val="22"/>
                <w:lang w:eastAsia="lt-LT"/>
              </w:rPr>
              <w:t>175</w:t>
            </w:r>
          </w:p>
          <w:p w:rsidR="001820FA" w:rsidRPr="001F7371" w:rsidRDefault="001820FA" w:rsidP="001820FA">
            <w:pPr>
              <w:widowControl w:val="0"/>
              <w:tabs>
                <w:tab w:val="left" w:pos="622"/>
              </w:tabs>
              <w:jc w:val="right"/>
              <w:rPr>
                <w:rFonts w:eastAsia="AngsanaUPC"/>
                <w:bCs/>
                <w:strike/>
                <w:sz w:val="22"/>
                <w:szCs w:val="22"/>
                <w:lang w:val="en-GB" w:eastAsia="lt-LT"/>
              </w:rPr>
            </w:pPr>
            <w:r w:rsidRPr="001F7371">
              <w:rPr>
                <w:rFonts w:eastAsia="AngsanaUPC"/>
                <w:bCs/>
                <w:strike/>
                <w:sz w:val="22"/>
                <w:szCs w:val="22"/>
                <w:lang w:val="en-GB" w:eastAsia="lt-LT"/>
              </w:rPr>
              <w:t>98.019.198</w:t>
            </w:r>
          </w:p>
        </w:tc>
      </w:tr>
      <w:tr w:rsidR="001820FA" w:rsidRPr="001F7371" w:rsidTr="00267F31">
        <w:tc>
          <w:tcPr>
            <w:tcW w:w="851" w:type="dxa"/>
            <w:shd w:val="clear" w:color="auto" w:fill="auto"/>
            <w:vAlign w:val="center"/>
          </w:tcPr>
          <w:p w:rsidR="001820FA" w:rsidRPr="001F7371" w:rsidRDefault="001820FA" w:rsidP="001820FA">
            <w:pPr>
              <w:widowControl w:val="0"/>
              <w:tabs>
                <w:tab w:val="left" w:pos="622"/>
              </w:tabs>
              <w:rPr>
                <w:rFonts w:eastAsia="AngsanaUPC"/>
                <w:bCs/>
                <w:sz w:val="22"/>
                <w:szCs w:val="22"/>
                <w:lang w:eastAsia="lt-LT"/>
              </w:rPr>
            </w:pPr>
            <w:r w:rsidRPr="001F7371">
              <w:rPr>
                <w:rFonts w:eastAsia="AngsanaUPC"/>
                <w:bCs/>
                <w:sz w:val="22"/>
                <w:szCs w:val="22"/>
                <w:lang w:eastAsia="lt-LT"/>
              </w:rPr>
              <w:t>ERPF</w:t>
            </w:r>
          </w:p>
        </w:tc>
        <w:tc>
          <w:tcPr>
            <w:tcW w:w="850" w:type="dxa"/>
            <w:shd w:val="clear" w:color="auto" w:fill="auto"/>
            <w:vAlign w:val="center"/>
          </w:tcPr>
          <w:p w:rsidR="001820FA" w:rsidRPr="001F7371" w:rsidRDefault="001820FA" w:rsidP="001820FA">
            <w:pPr>
              <w:widowControl w:val="0"/>
              <w:tabs>
                <w:tab w:val="left" w:pos="622"/>
              </w:tabs>
              <w:rPr>
                <w:rFonts w:eastAsia="AngsanaUPC"/>
                <w:bCs/>
                <w:sz w:val="22"/>
                <w:szCs w:val="22"/>
                <w:lang w:eastAsia="lt-LT"/>
              </w:rPr>
            </w:pPr>
            <w:r w:rsidRPr="001F7371">
              <w:rPr>
                <w:rFonts w:eastAsia="AngsanaUPC"/>
                <w:bCs/>
                <w:sz w:val="22"/>
                <w:szCs w:val="22"/>
                <w:lang w:eastAsia="lt-LT"/>
              </w:rPr>
              <w:t>02</w:t>
            </w:r>
          </w:p>
        </w:tc>
        <w:tc>
          <w:tcPr>
            <w:tcW w:w="10773" w:type="dxa"/>
            <w:shd w:val="clear" w:color="auto" w:fill="auto"/>
            <w:vAlign w:val="center"/>
          </w:tcPr>
          <w:p w:rsidR="001820FA" w:rsidRPr="001F7371" w:rsidRDefault="001820FA" w:rsidP="001820FA">
            <w:pPr>
              <w:widowControl w:val="0"/>
              <w:tabs>
                <w:tab w:val="left" w:pos="622"/>
              </w:tabs>
              <w:rPr>
                <w:rFonts w:eastAsia="AngsanaUPC"/>
                <w:bCs/>
                <w:sz w:val="22"/>
                <w:szCs w:val="22"/>
                <w:lang w:eastAsia="lt-LT"/>
              </w:rPr>
            </w:pPr>
            <w:r w:rsidRPr="001F7371">
              <w:rPr>
                <w:rFonts w:eastAsia="AngsanaUPC"/>
                <w:bCs/>
                <w:sz w:val="22"/>
                <w:szCs w:val="22"/>
                <w:lang w:eastAsia="lt-LT"/>
              </w:rPr>
              <w:t>Grąžinamoji subsidija</w:t>
            </w:r>
          </w:p>
        </w:tc>
        <w:tc>
          <w:tcPr>
            <w:tcW w:w="2977" w:type="dxa"/>
            <w:shd w:val="clear" w:color="auto" w:fill="auto"/>
            <w:vAlign w:val="center"/>
          </w:tcPr>
          <w:p w:rsidR="001820FA" w:rsidRPr="001F7371" w:rsidRDefault="001820FA" w:rsidP="001820FA">
            <w:pPr>
              <w:widowControl w:val="0"/>
              <w:tabs>
                <w:tab w:val="left" w:pos="622"/>
              </w:tabs>
              <w:jc w:val="right"/>
              <w:rPr>
                <w:rFonts w:eastAsia="AngsanaUPC"/>
                <w:bCs/>
                <w:sz w:val="22"/>
                <w:szCs w:val="22"/>
                <w:lang w:val="en-GB" w:eastAsia="lt-LT"/>
              </w:rPr>
            </w:pPr>
            <w:r w:rsidRPr="001F7371">
              <w:rPr>
                <w:b/>
                <w:bCs/>
                <w:sz w:val="22"/>
                <w:szCs w:val="22"/>
                <w:lang w:eastAsia="lt-LT"/>
              </w:rPr>
              <w:t>2</w:t>
            </w:r>
            <w:r w:rsidR="00277EA6" w:rsidRPr="001F7371">
              <w:rPr>
                <w:b/>
                <w:bCs/>
                <w:sz w:val="22"/>
                <w:szCs w:val="22"/>
                <w:lang w:eastAsia="lt-LT"/>
              </w:rPr>
              <w:t>1</w:t>
            </w:r>
            <w:r w:rsidRPr="001F7371">
              <w:rPr>
                <w:b/>
                <w:bCs/>
                <w:sz w:val="22"/>
                <w:szCs w:val="22"/>
                <w:lang w:eastAsia="lt-LT"/>
              </w:rPr>
              <w:t>.</w:t>
            </w:r>
            <w:r w:rsidR="00277EA6" w:rsidRPr="001F7371">
              <w:rPr>
                <w:b/>
                <w:bCs/>
                <w:sz w:val="22"/>
                <w:szCs w:val="22"/>
                <w:lang w:eastAsia="lt-LT"/>
              </w:rPr>
              <w:t>674</w:t>
            </w:r>
            <w:r w:rsidRPr="001F7371">
              <w:rPr>
                <w:b/>
                <w:bCs/>
                <w:sz w:val="22"/>
                <w:szCs w:val="22"/>
                <w:lang w:eastAsia="lt-LT"/>
              </w:rPr>
              <w:t>.</w:t>
            </w:r>
            <w:r w:rsidR="00277EA6" w:rsidRPr="001F7371">
              <w:rPr>
                <w:b/>
                <w:bCs/>
                <w:sz w:val="22"/>
                <w:szCs w:val="22"/>
                <w:lang w:eastAsia="lt-LT"/>
              </w:rPr>
              <w:t>241</w:t>
            </w:r>
          </w:p>
          <w:p w:rsidR="001820FA" w:rsidRPr="001F7371" w:rsidRDefault="001820FA" w:rsidP="001820FA">
            <w:pPr>
              <w:widowControl w:val="0"/>
              <w:tabs>
                <w:tab w:val="left" w:pos="622"/>
              </w:tabs>
              <w:jc w:val="right"/>
              <w:rPr>
                <w:rFonts w:eastAsia="AngsanaUPC"/>
                <w:bCs/>
                <w:strike/>
                <w:sz w:val="22"/>
                <w:szCs w:val="22"/>
                <w:lang w:val="en-GB" w:eastAsia="lt-LT"/>
              </w:rPr>
            </w:pPr>
            <w:r w:rsidRPr="001F7371">
              <w:rPr>
                <w:rFonts w:eastAsia="AngsanaUPC"/>
                <w:bCs/>
                <w:strike/>
                <w:sz w:val="22"/>
                <w:szCs w:val="22"/>
                <w:lang w:val="en-GB" w:eastAsia="lt-LT"/>
              </w:rPr>
              <w:t>28.962.000</w:t>
            </w:r>
          </w:p>
        </w:tc>
      </w:tr>
      <w:tr w:rsidR="001820FA" w:rsidRPr="001F7371" w:rsidTr="00267F31">
        <w:tc>
          <w:tcPr>
            <w:tcW w:w="851" w:type="dxa"/>
            <w:shd w:val="clear" w:color="auto" w:fill="auto"/>
            <w:vAlign w:val="center"/>
          </w:tcPr>
          <w:p w:rsidR="001820FA" w:rsidRPr="001F7371" w:rsidRDefault="001820FA" w:rsidP="001820FA">
            <w:pPr>
              <w:widowControl w:val="0"/>
              <w:tabs>
                <w:tab w:val="left" w:pos="622"/>
              </w:tabs>
              <w:rPr>
                <w:rFonts w:eastAsia="AngsanaUPC"/>
                <w:bCs/>
                <w:sz w:val="22"/>
                <w:szCs w:val="22"/>
                <w:lang w:val="en-GB" w:eastAsia="lt-LT"/>
              </w:rPr>
            </w:pPr>
            <w:r w:rsidRPr="001F7371">
              <w:rPr>
                <w:rFonts w:eastAsia="AngsanaUPC"/>
                <w:bCs/>
                <w:sz w:val="22"/>
                <w:szCs w:val="22"/>
                <w:lang w:val="en-GB" w:eastAsia="lt-LT"/>
              </w:rPr>
              <w:t>ERPF</w:t>
            </w:r>
          </w:p>
        </w:tc>
        <w:tc>
          <w:tcPr>
            <w:tcW w:w="850" w:type="dxa"/>
            <w:shd w:val="clear" w:color="auto" w:fill="auto"/>
            <w:vAlign w:val="center"/>
          </w:tcPr>
          <w:p w:rsidR="001820FA" w:rsidRPr="001F7371" w:rsidRDefault="001820FA" w:rsidP="001820FA">
            <w:pPr>
              <w:widowControl w:val="0"/>
              <w:tabs>
                <w:tab w:val="left" w:pos="622"/>
              </w:tabs>
              <w:rPr>
                <w:rFonts w:eastAsia="AngsanaUPC"/>
                <w:bCs/>
                <w:sz w:val="22"/>
                <w:szCs w:val="22"/>
                <w:lang w:val="en-GB" w:eastAsia="lt-LT"/>
              </w:rPr>
            </w:pPr>
            <w:r w:rsidRPr="001F7371">
              <w:rPr>
                <w:rFonts w:eastAsia="AngsanaUPC"/>
                <w:bCs/>
                <w:sz w:val="22"/>
                <w:szCs w:val="22"/>
                <w:lang w:val="en-GB" w:eastAsia="lt-LT"/>
              </w:rPr>
              <w:t>04</w:t>
            </w:r>
          </w:p>
        </w:tc>
        <w:tc>
          <w:tcPr>
            <w:tcW w:w="10773" w:type="dxa"/>
            <w:shd w:val="clear" w:color="auto" w:fill="auto"/>
            <w:vAlign w:val="center"/>
          </w:tcPr>
          <w:p w:rsidR="001820FA" w:rsidRPr="001F7371" w:rsidRDefault="001820FA" w:rsidP="00D95076">
            <w:pPr>
              <w:rPr>
                <w:rFonts w:eastAsia="Calibri"/>
                <w:sz w:val="22"/>
                <w:szCs w:val="22"/>
              </w:rPr>
            </w:pPr>
            <w:r w:rsidRPr="001F7371">
              <w:rPr>
                <w:rFonts w:eastAsia="Calibri"/>
                <w:sz w:val="22"/>
                <w:szCs w:val="22"/>
              </w:rPr>
              <w:t>Naudojantis finansinėmis priemonėmis teikiama parama: paskola arba lygiavertė priemonė</w:t>
            </w:r>
          </w:p>
        </w:tc>
        <w:tc>
          <w:tcPr>
            <w:tcW w:w="2977" w:type="dxa"/>
            <w:shd w:val="clear" w:color="auto" w:fill="auto"/>
            <w:vAlign w:val="center"/>
          </w:tcPr>
          <w:p w:rsidR="001820FA" w:rsidRPr="001F7371" w:rsidRDefault="001820FA" w:rsidP="001820FA">
            <w:pPr>
              <w:widowControl w:val="0"/>
              <w:tabs>
                <w:tab w:val="left" w:pos="622"/>
              </w:tabs>
              <w:jc w:val="right"/>
              <w:rPr>
                <w:rFonts w:eastAsia="AngsanaUPC"/>
                <w:bCs/>
                <w:sz w:val="22"/>
                <w:szCs w:val="22"/>
                <w:lang w:val="en-GB" w:eastAsia="lt-LT"/>
              </w:rPr>
            </w:pPr>
            <w:r w:rsidRPr="001F7371">
              <w:rPr>
                <w:b/>
                <w:bCs/>
                <w:color w:val="000000"/>
                <w:sz w:val="22"/>
                <w:szCs w:val="22"/>
                <w:lang w:eastAsia="lt-LT"/>
              </w:rPr>
              <w:t>1</w:t>
            </w:r>
            <w:r w:rsidR="00277EA6" w:rsidRPr="001F7371">
              <w:rPr>
                <w:b/>
                <w:bCs/>
                <w:color w:val="000000"/>
                <w:sz w:val="22"/>
                <w:szCs w:val="22"/>
                <w:lang w:eastAsia="lt-LT"/>
              </w:rPr>
              <w:t>6</w:t>
            </w:r>
            <w:r w:rsidRPr="001F7371">
              <w:rPr>
                <w:b/>
                <w:bCs/>
                <w:color w:val="000000"/>
                <w:sz w:val="22"/>
                <w:szCs w:val="22"/>
                <w:lang w:eastAsia="lt-LT"/>
              </w:rPr>
              <w:t>7.</w:t>
            </w:r>
            <w:r w:rsidR="00277EA6" w:rsidRPr="001F7371">
              <w:rPr>
                <w:b/>
                <w:bCs/>
                <w:color w:val="000000"/>
                <w:sz w:val="22"/>
                <w:szCs w:val="22"/>
                <w:lang w:eastAsia="lt-LT"/>
              </w:rPr>
              <w:t>292</w:t>
            </w:r>
            <w:r w:rsidRPr="001F7371">
              <w:rPr>
                <w:b/>
                <w:bCs/>
                <w:color w:val="000000"/>
                <w:sz w:val="22"/>
                <w:szCs w:val="22"/>
                <w:lang w:eastAsia="lt-LT"/>
              </w:rPr>
              <w:t>.</w:t>
            </w:r>
            <w:r w:rsidR="00277EA6" w:rsidRPr="001F7371">
              <w:rPr>
                <w:b/>
                <w:bCs/>
                <w:color w:val="000000"/>
                <w:sz w:val="22"/>
                <w:szCs w:val="22"/>
                <w:lang w:eastAsia="lt-LT"/>
              </w:rPr>
              <w:t>012</w:t>
            </w:r>
          </w:p>
          <w:p w:rsidR="001820FA" w:rsidRPr="001F7371" w:rsidRDefault="001820FA" w:rsidP="001820FA">
            <w:pPr>
              <w:widowControl w:val="0"/>
              <w:tabs>
                <w:tab w:val="left" w:pos="622"/>
              </w:tabs>
              <w:jc w:val="right"/>
              <w:rPr>
                <w:rFonts w:eastAsia="AngsanaUPC"/>
                <w:bCs/>
                <w:strike/>
                <w:sz w:val="22"/>
                <w:szCs w:val="22"/>
                <w:lang w:val="en-GB" w:eastAsia="lt-LT"/>
              </w:rPr>
            </w:pPr>
            <w:r w:rsidRPr="001F7371">
              <w:rPr>
                <w:rFonts w:eastAsia="AngsanaUPC"/>
                <w:bCs/>
                <w:strike/>
                <w:sz w:val="22"/>
                <w:szCs w:val="22"/>
                <w:lang w:val="en-GB" w:eastAsia="lt-LT"/>
              </w:rPr>
              <w:t>175.420.684</w:t>
            </w:r>
          </w:p>
        </w:tc>
      </w:tr>
    </w:tbl>
    <w:p w:rsidR="001820FA" w:rsidRPr="00E612D7" w:rsidRDefault="004130A3" w:rsidP="00E92A8F">
      <w:pPr>
        <w:numPr>
          <w:ilvl w:val="1"/>
          <w:numId w:val="1"/>
        </w:numPr>
        <w:spacing w:before="240" w:after="240"/>
        <w:jc w:val="both"/>
        <w:rPr>
          <w:i/>
          <w:color w:val="000000"/>
          <w:szCs w:val="24"/>
        </w:rPr>
      </w:pPr>
      <w:r w:rsidRPr="004130A3">
        <w:rPr>
          <w:i/>
          <w:iCs/>
          <w:color w:val="000000"/>
          <w:szCs w:val="24"/>
          <w:lang w:eastAsia="lt-LT"/>
        </w:rPr>
        <w:t>n</w:t>
      </w:r>
      <w:r w:rsidRPr="004130A3">
        <w:rPr>
          <w:bCs/>
          <w:i/>
          <w:iCs/>
          <w:color w:val="000000"/>
          <w:szCs w:val="24"/>
          <w:lang w:eastAsia="lt-LT"/>
        </w:rPr>
        <w:t>umatomo išlaidų pasiskirstymo pagal kategorijas</w:t>
      </w:r>
      <w:r w:rsidRPr="004130A3">
        <w:rPr>
          <w:i/>
          <w:iCs/>
          <w:color w:val="000000"/>
          <w:szCs w:val="24"/>
          <w:lang w:eastAsia="lt-LT"/>
        </w:rPr>
        <w:t xml:space="preserve"> </w:t>
      </w:r>
      <w:r w:rsidR="001820FA" w:rsidRPr="004130A3">
        <w:rPr>
          <w:i/>
          <w:iCs/>
          <w:color w:val="000000"/>
          <w:szCs w:val="24"/>
          <w:lang w:eastAsia="lt-LT"/>
        </w:rPr>
        <w:t xml:space="preserve">lentelės „Teritorijų tipas“ </w:t>
      </w:r>
      <w:r w:rsidRPr="004130A3">
        <w:rPr>
          <w:i/>
          <w:iCs/>
          <w:color w:val="000000"/>
          <w:szCs w:val="24"/>
          <w:lang w:eastAsia="lt-LT"/>
        </w:rPr>
        <w:t>šią eilutę ir išdėstyti ją taip</w:t>
      </w:r>
      <w:r w:rsidR="001820FA" w:rsidRPr="004130A3">
        <w:rPr>
          <w:i/>
          <w:iCs/>
          <w:color w:val="000000"/>
          <w:szCs w:val="24"/>
          <w:lang w:eastAsia="lt-LT"/>
        </w:rPr>
        <w:t>:</w:t>
      </w:r>
    </w:p>
    <w:p w:rsidR="00E612D7" w:rsidRPr="004130A3" w:rsidRDefault="00E612D7" w:rsidP="00E612D7">
      <w:pPr>
        <w:spacing w:before="240" w:after="240"/>
        <w:ind w:left="360"/>
        <w:jc w:val="both"/>
        <w:rPr>
          <w:i/>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1820FA" w:rsidRPr="00D95076" w:rsidTr="009901B7">
        <w:tc>
          <w:tcPr>
            <w:tcW w:w="15451" w:type="dxa"/>
            <w:gridSpan w:val="4"/>
            <w:shd w:val="clear" w:color="auto" w:fill="EEECE1"/>
          </w:tcPr>
          <w:p w:rsidR="001820FA" w:rsidRPr="00D95076" w:rsidRDefault="001820FA" w:rsidP="001820FA">
            <w:pPr>
              <w:widowControl w:val="0"/>
              <w:tabs>
                <w:tab w:val="left" w:pos="622"/>
              </w:tabs>
              <w:jc w:val="both"/>
              <w:rPr>
                <w:rFonts w:eastAsia="Calibri"/>
                <w:i/>
                <w:iCs/>
                <w:sz w:val="20"/>
              </w:rPr>
            </w:pPr>
            <w:r w:rsidRPr="00D95076">
              <w:rPr>
                <w:rFonts w:eastAsia="Calibri"/>
                <w:b/>
                <w:bCs/>
                <w:i/>
                <w:iCs/>
                <w:sz w:val="20"/>
              </w:rPr>
              <w:lastRenderedPageBreak/>
              <w:t>Teritorijų tipas</w:t>
            </w:r>
          </w:p>
        </w:tc>
      </w:tr>
      <w:tr w:rsidR="001820FA" w:rsidRPr="00D95076" w:rsidTr="00267F31">
        <w:tc>
          <w:tcPr>
            <w:tcW w:w="851" w:type="dxa"/>
            <w:shd w:val="clear" w:color="auto" w:fill="EEECE1"/>
            <w:vAlign w:val="center"/>
          </w:tcPr>
          <w:p w:rsidR="001820FA" w:rsidRPr="00D95076" w:rsidRDefault="001820FA" w:rsidP="001820FA">
            <w:pPr>
              <w:widowControl w:val="0"/>
              <w:tabs>
                <w:tab w:val="left" w:pos="622"/>
              </w:tabs>
              <w:jc w:val="both"/>
              <w:rPr>
                <w:rFonts w:eastAsia="Calibri"/>
                <w:b/>
                <w:bCs/>
                <w:iCs/>
                <w:sz w:val="20"/>
              </w:rPr>
            </w:pPr>
            <w:r w:rsidRPr="00D95076">
              <w:rPr>
                <w:rFonts w:eastAsia="Calibri"/>
                <w:b/>
                <w:bCs/>
                <w:iCs/>
                <w:sz w:val="20"/>
              </w:rPr>
              <w:t>Fondas</w:t>
            </w:r>
          </w:p>
        </w:tc>
        <w:tc>
          <w:tcPr>
            <w:tcW w:w="850" w:type="dxa"/>
            <w:shd w:val="clear" w:color="auto" w:fill="EEECE1"/>
            <w:vAlign w:val="center"/>
          </w:tcPr>
          <w:p w:rsidR="001820FA" w:rsidRPr="00D95076" w:rsidRDefault="001820FA" w:rsidP="001820FA">
            <w:pPr>
              <w:widowControl w:val="0"/>
              <w:tabs>
                <w:tab w:val="left" w:pos="622"/>
              </w:tabs>
              <w:jc w:val="both"/>
              <w:rPr>
                <w:rFonts w:eastAsia="Calibri"/>
                <w:b/>
                <w:bCs/>
                <w:iCs/>
                <w:sz w:val="20"/>
              </w:rPr>
            </w:pPr>
            <w:r w:rsidRPr="00D95076">
              <w:rPr>
                <w:rFonts w:eastAsia="Calibri"/>
                <w:b/>
                <w:bCs/>
                <w:iCs/>
                <w:sz w:val="20"/>
              </w:rPr>
              <w:t>Kodas</w:t>
            </w:r>
          </w:p>
        </w:tc>
        <w:tc>
          <w:tcPr>
            <w:tcW w:w="10773" w:type="dxa"/>
            <w:shd w:val="clear" w:color="auto" w:fill="EEECE1"/>
            <w:vAlign w:val="center"/>
          </w:tcPr>
          <w:p w:rsidR="001820FA" w:rsidRPr="00D95076" w:rsidRDefault="001820FA" w:rsidP="001820FA">
            <w:pPr>
              <w:widowControl w:val="0"/>
              <w:tabs>
                <w:tab w:val="left" w:pos="622"/>
              </w:tabs>
              <w:jc w:val="both"/>
              <w:rPr>
                <w:rFonts w:eastAsia="Calibri"/>
                <w:b/>
                <w:bCs/>
                <w:iCs/>
                <w:sz w:val="20"/>
              </w:rPr>
            </w:pPr>
            <w:r w:rsidRPr="00D95076">
              <w:rPr>
                <w:rFonts w:eastAsia="Calibri"/>
                <w:b/>
                <w:bCs/>
                <w:iCs/>
                <w:sz w:val="20"/>
              </w:rPr>
              <w:t>Pavadinimas</w:t>
            </w:r>
          </w:p>
        </w:tc>
        <w:tc>
          <w:tcPr>
            <w:tcW w:w="2977" w:type="dxa"/>
            <w:shd w:val="clear" w:color="auto" w:fill="EEECE1"/>
            <w:vAlign w:val="center"/>
          </w:tcPr>
          <w:p w:rsidR="001820FA" w:rsidRPr="00D95076" w:rsidRDefault="001820FA" w:rsidP="001820FA">
            <w:pPr>
              <w:widowControl w:val="0"/>
              <w:tabs>
                <w:tab w:val="left" w:pos="622"/>
              </w:tabs>
              <w:jc w:val="center"/>
              <w:rPr>
                <w:rFonts w:eastAsia="Calibri"/>
                <w:b/>
                <w:bCs/>
                <w:iCs/>
                <w:sz w:val="20"/>
              </w:rPr>
            </w:pPr>
            <w:r w:rsidRPr="00D95076">
              <w:rPr>
                <w:rFonts w:eastAsia="Calibri"/>
                <w:b/>
                <w:bCs/>
                <w:iCs/>
                <w:sz w:val="20"/>
              </w:rPr>
              <w:t>Finansinė proporcija (eurais)</w:t>
            </w:r>
          </w:p>
        </w:tc>
      </w:tr>
      <w:tr w:rsidR="001820FA" w:rsidRPr="00D95076" w:rsidTr="00267F31">
        <w:tc>
          <w:tcPr>
            <w:tcW w:w="851" w:type="dxa"/>
            <w:shd w:val="clear" w:color="auto" w:fill="auto"/>
            <w:vAlign w:val="center"/>
          </w:tcPr>
          <w:p w:rsidR="001820FA" w:rsidRPr="00D95076" w:rsidRDefault="001820FA" w:rsidP="001820FA">
            <w:pPr>
              <w:widowControl w:val="0"/>
              <w:tabs>
                <w:tab w:val="left" w:pos="622"/>
              </w:tabs>
              <w:rPr>
                <w:rFonts w:eastAsia="AngsanaUPC"/>
                <w:bCs/>
                <w:sz w:val="22"/>
                <w:szCs w:val="22"/>
                <w:lang w:eastAsia="lt-LT"/>
              </w:rPr>
            </w:pPr>
            <w:r w:rsidRPr="00D95076">
              <w:rPr>
                <w:rFonts w:eastAsia="AngsanaUPC"/>
                <w:bCs/>
                <w:sz w:val="22"/>
                <w:szCs w:val="22"/>
                <w:lang w:eastAsia="lt-LT"/>
              </w:rPr>
              <w:t>ERPF</w:t>
            </w:r>
          </w:p>
        </w:tc>
        <w:tc>
          <w:tcPr>
            <w:tcW w:w="850" w:type="dxa"/>
            <w:shd w:val="clear" w:color="auto" w:fill="auto"/>
            <w:vAlign w:val="center"/>
          </w:tcPr>
          <w:p w:rsidR="001820FA" w:rsidRPr="00D95076" w:rsidRDefault="001820FA" w:rsidP="001820FA">
            <w:pPr>
              <w:widowControl w:val="0"/>
              <w:tabs>
                <w:tab w:val="left" w:pos="622"/>
              </w:tabs>
              <w:rPr>
                <w:rFonts w:eastAsia="AngsanaUPC"/>
                <w:bCs/>
                <w:sz w:val="22"/>
                <w:szCs w:val="22"/>
                <w:lang w:val="en-GB" w:eastAsia="lt-LT"/>
              </w:rPr>
            </w:pPr>
            <w:r w:rsidRPr="00D95076">
              <w:rPr>
                <w:rFonts w:eastAsia="AngsanaUPC"/>
                <w:bCs/>
                <w:sz w:val="22"/>
                <w:szCs w:val="22"/>
                <w:lang w:val="en-GB" w:eastAsia="lt-LT"/>
              </w:rPr>
              <w:t>07</w:t>
            </w:r>
          </w:p>
        </w:tc>
        <w:tc>
          <w:tcPr>
            <w:tcW w:w="10773" w:type="dxa"/>
            <w:shd w:val="clear" w:color="auto" w:fill="auto"/>
            <w:vAlign w:val="center"/>
          </w:tcPr>
          <w:p w:rsidR="001820FA" w:rsidRPr="00D95076" w:rsidRDefault="001820FA" w:rsidP="001820FA">
            <w:pPr>
              <w:widowControl w:val="0"/>
              <w:tabs>
                <w:tab w:val="left" w:pos="622"/>
              </w:tabs>
              <w:jc w:val="both"/>
              <w:rPr>
                <w:rFonts w:eastAsia="Calibri"/>
                <w:bCs/>
                <w:iCs/>
                <w:sz w:val="22"/>
                <w:szCs w:val="22"/>
              </w:rPr>
            </w:pPr>
            <w:r w:rsidRPr="00D95076">
              <w:rPr>
                <w:rFonts w:eastAsia="Calibri"/>
                <w:bCs/>
                <w:iCs/>
                <w:sz w:val="22"/>
                <w:szCs w:val="22"/>
              </w:rPr>
              <w:t>Netaikoma</w:t>
            </w:r>
          </w:p>
        </w:tc>
        <w:tc>
          <w:tcPr>
            <w:tcW w:w="2977" w:type="dxa"/>
            <w:shd w:val="clear" w:color="auto" w:fill="auto"/>
            <w:vAlign w:val="center"/>
          </w:tcPr>
          <w:p w:rsidR="001820FA" w:rsidRPr="00D95076" w:rsidRDefault="001820FA" w:rsidP="001820FA">
            <w:pPr>
              <w:widowControl w:val="0"/>
              <w:tabs>
                <w:tab w:val="left" w:pos="622"/>
              </w:tabs>
              <w:jc w:val="right"/>
              <w:rPr>
                <w:rFonts w:eastAsia="AngsanaUPC"/>
                <w:b/>
                <w:bCs/>
                <w:sz w:val="22"/>
                <w:szCs w:val="22"/>
                <w:lang w:eastAsia="lt-LT"/>
              </w:rPr>
            </w:pPr>
            <w:r w:rsidRPr="00D95076">
              <w:rPr>
                <w:rFonts w:eastAsia="AngsanaUPC"/>
                <w:b/>
                <w:bCs/>
                <w:sz w:val="22"/>
                <w:szCs w:val="22"/>
                <w:lang w:eastAsia="lt-LT"/>
              </w:rPr>
              <w:t>4</w:t>
            </w:r>
            <w:r w:rsidR="00277EA6" w:rsidRPr="00D95076">
              <w:rPr>
                <w:rFonts w:eastAsia="AngsanaUPC"/>
                <w:b/>
                <w:bCs/>
                <w:sz w:val="22"/>
                <w:szCs w:val="22"/>
                <w:lang w:eastAsia="lt-LT"/>
              </w:rPr>
              <w:t>39</w:t>
            </w:r>
            <w:r w:rsidRPr="00D95076">
              <w:rPr>
                <w:rFonts w:eastAsia="AngsanaUPC"/>
                <w:b/>
                <w:bCs/>
                <w:sz w:val="22"/>
                <w:szCs w:val="22"/>
                <w:lang w:eastAsia="lt-LT"/>
              </w:rPr>
              <w:t>.</w:t>
            </w:r>
            <w:r w:rsidR="00277EA6" w:rsidRPr="00D95076">
              <w:rPr>
                <w:rFonts w:eastAsia="AngsanaUPC"/>
                <w:b/>
                <w:bCs/>
                <w:sz w:val="22"/>
                <w:szCs w:val="22"/>
                <w:lang w:eastAsia="lt-LT"/>
              </w:rPr>
              <w:t>919</w:t>
            </w:r>
            <w:r w:rsidRPr="00D95076">
              <w:rPr>
                <w:rFonts w:eastAsia="AngsanaUPC"/>
                <w:b/>
                <w:bCs/>
                <w:sz w:val="22"/>
                <w:szCs w:val="22"/>
                <w:lang w:eastAsia="lt-LT"/>
              </w:rPr>
              <w:t>.</w:t>
            </w:r>
            <w:r w:rsidR="00277EA6" w:rsidRPr="00D95076">
              <w:rPr>
                <w:rFonts w:eastAsia="AngsanaUPC"/>
                <w:b/>
                <w:bCs/>
                <w:sz w:val="22"/>
                <w:szCs w:val="22"/>
                <w:lang w:eastAsia="lt-LT"/>
              </w:rPr>
              <w:t>344</w:t>
            </w:r>
          </w:p>
          <w:p w:rsidR="001820FA" w:rsidRPr="00D95076" w:rsidRDefault="001820FA" w:rsidP="001820FA">
            <w:pPr>
              <w:widowControl w:val="0"/>
              <w:tabs>
                <w:tab w:val="left" w:pos="622"/>
              </w:tabs>
              <w:jc w:val="right"/>
              <w:rPr>
                <w:rFonts w:eastAsia="AngsanaUPC"/>
                <w:bCs/>
                <w:strike/>
                <w:sz w:val="22"/>
                <w:szCs w:val="22"/>
                <w:lang w:eastAsia="lt-LT"/>
              </w:rPr>
            </w:pPr>
            <w:r w:rsidRPr="00D95076">
              <w:rPr>
                <w:rFonts w:eastAsia="AngsanaUPC"/>
                <w:bCs/>
                <w:strike/>
                <w:sz w:val="22"/>
                <w:szCs w:val="22"/>
                <w:lang w:eastAsia="lt-LT"/>
              </w:rPr>
              <w:t>461.664.798</w:t>
            </w:r>
          </w:p>
        </w:tc>
      </w:tr>
    </w:tbl>
    <w:p w:rsidR="001820FA" w:rsidRPr="00787D63" w:rsidRDefault="004130A3" w:rsidP="00E92A8F">
      <w:pPr>
        <w:numPr>
          <w:ilvl w:val="1"/>
          <w:numId w:val="1"/>
        </w:numPr>
        <w:spacing w:before="240" w:after="240"/>
        <w:jc w:val="both"/>
        <w:rPr>
          <w:i/>
          <w:color w:val="000000"/>
          <w:szCs w:val="24"/>
        </w:rPr>
      </w:pPr>
      <w:r w:rsidRPr="004130A3">
        <w:rPr>
          <w:i/>
          <w:iCs/>
          <w:color w:val="000000"/>
          <w:szCs w:val="24"/>
          <w:lang w:eastAsia="lt-LT"/>
        </w:rPr>
        <w:t>n</w:t>
      </w:r>
      <w:r w:rsidRPr="004130A3">
        <w:rPr>
          <w:bCs/>
          <w:i/>
          <w:iCs/>
          <w:color w:val="000000"/>
          <w:szCs w:val="24"/>
          <w:lang w:eastAsia="lt-LT"/>
        </w:rPr>
        <w:t>umatomo išlaidų pasiskirstymo pagal kategorijas</w:t>
      </w:r>
      <w:r w:rsidRPr="004130A3">
        <w:rPr>
          <w:i/>
          <w:iCs/>
          <w:color w:val="000000"/>
          <w:szCs w:val="24"/>
          <w:lang w:eastAsia="lt-LT"/>
        </w:rPr>
        <w:t xml:space="preserve"> </w:t>
      </w:r>
      <w:r w:rsidR="001820FA" w:rsidRPr="00787D63">
        <w:rPr>
          <w:i/>
          <w:iCs/>
          <w:color w:val="000000"/>
          <w:szCs w:val="24"/>
          <w:lang w:eastAsia="lt-LT"/>
        </w:rPr>
        <w:t xml:space="preserve">lentelės „Teritorinės paramos paskirstymo priemonės“ </w:t>
      </w:r>
      <w:r w:rsidRPr="004130A3">
        <w:rPr>
          <w:i/>
          <w:iCs/>
          <w:color w:val="000000"/>
          <w:szCs w:val="24"/>
          <w:lang w:eastAsia="lt-LT"/>
        </w:rPr>
        <w:t>šias eilutes ir išdėstyti jas taip</w:t>
      </w:r>
      <w:r w:rsidR="001820FA" w:rsidRPr="00787D63">
        <w:rPr>
          <w:i/>
          <w:iCs/>
          <w:color w:val="000000"/>
          <w:szCs w:val="24"/>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1820FA" w:rsidRPr="00D95076" w:rsidTr="009901B7">
        <w:trPr>
          <w:tblHeader/>
        </w:trPr>
        <w:tc>
          <w:tcPr>
            <w:tcW w:w="15451" w:type="dxa"/>
            <w:gridSpan w:val="4"/>
            <w:shd w:val="clear" w:color="auto" w:fill="EEECE1"/>
          </w:tcPr>
          <w:p w:rsidR="001820FA" w:rsidRPr="00D95076" w:rsidRDefault="001820FA" w:rsidP="001820FA">
            <w:pPr>
              <w:widowControl w:val="0"/>
              <w:tabs>
                <w:tab w:val="left" w:pos="622"/>
              </w:tabs>
              <w:jc w:val="both"/>
              <w:rPr>
                <w:rFonts w:eastAsia="Calibri"/>
                <w:i/>
                <w:iCs/>
                <w:sz w:val="20"/>
              </w:rPr>
            </w:pPr>
            <w:r w:rsidRPr="00D95076">
              <w:rPr>
                <w:rFonts w:eastAsia="Calibri"/>
                <w:b/>
                <w:bCs/>
                <w:i/>
                <w:iCs/>
                <w:sz w:val="20"/>
              </w:rPr>
              <w:t>Teritorinės paramos paskirstymo priemonės</w:t>
            </w:r>
          </w:p>
        </w:tc>
      </w:tr>
      <w:tr w:rsidR="001820FA" w:rsidRPr="00D95076" w:rsidTr="00267F31">
        <w:trPr>
          <w:tblHeader/>
        </w:trPr>
        <w:tc>
          <w:tcPr>
            <w:tcW w:w="851" w:type="dxa"/>
            <w:shd w:val="clear" w:color="auto" w:fill="EEECE1"/>
            <w:vAlign w:val="center"/>
          </w:tcPr>
          <w:p w:rsidR="001820FA" w:rsidRPr="00D95076" w:rsidRDefault="001820FA" w:rsidP="001820FA">
            <w:pPr>
              <w:widowControl w:val="0"/>
              <w:tabs>
                <w:tab w:val="left" w:pos="622"/>
              </w:tabs>
              <w:jc w:val="both"/>
              <w:rPr>
                <w:rFonts w:eastAsia="Calibri"/>
                <w:b/>
                <w:bCs/>
                <w:iCs/>
                <w:sz w:val="20"/>
              </w:rPr>
            </w:pPr>
            <w:r w:rsidRPr="00D95076">
              <w:rPr>
                <w:rFonts w:eastAsia="Calibri"/>
                <w:b/>
                <w:bCs/>
                <w:iCs/>
                <w:sz w:val="20"/>
              </w:rPr>
              <w:t>Fondas</w:t>
            </w:r>
          </w:p>
        </w:tc>
        <w:tc>
          <w:tcPr>
            <w:tcW w:w="850" w:type="dxa"/>
            <w:shd w:val="clear" w:color="auto" w:fill="EEECE1"/>
            <w:vAlign w:val="center"/>
          </w:tcPr>
          <w:p w:rsidR="001820FA" w:rsidRPr="00D95076" w:rsidRDefault="001820FA" w:rsidP="001820FA">
            <w:pPr>
              <w:widowControl w:val="0"/>
              <w:tabs>
                <w:tab w:val="left" w:pos="622"/>
              </w:tabs>
              <w:jc w:val="both"/>
              <w:rPr>
                <w:rFonts w:eastAsia="Calibri"/>
                <w:b/>
                <w:bCs/>
                <w:iCs/>
                <w:sz w:val="20"/>
              </w:rPr>
            </w:pPr>
            <w:r w:rsidRPr="00D95076">
              <w:rPr>
                <w:rFonts w:eastAsia="Calibri"/>
                <w:b/>
                <w:bCs/>
                <w:iCs/>
                <w:sz w:val="20"/>
              </w:rPr>
              <w:t>Kodas</w:t>
            </w:r>
          </w:p>
        </w:tc>
        <w:tc>
          <w:tcPr>
            <w:tcW w:w="10773" w:type="dxa"/>
            <w:shd w:val="clear" w:color="auto" w:fill="EEECE1"/>
            <w:vAlign w:val="center"/>
          </w:tcPr>
          <w:p w:rsidR="001820FA" w:rsidRPr="00D95076" w:rsidRDefault="001820FA" w:rsidP="001820FA">
            <w:pPr>
              <w:widowControl w:val="0"/>
              <w:tabs>
                <w:tab w:val="left" w:pos="622"/>
              </w:tabs>
              <w:jc w:val="both"/>
              <w:rPr>
                <w:rFonts w:eastAsia="Calibri"/>
                <w:b/>
                <w:bCs/>
                <w:iCs/>
                <w:sz w:val="20"/>
              </w:rPr>
            </w:pPr>
            <w:r w:rsidRPr="00D95076">
              <w:rPr>
                <w:rFonts w:eastAsia="Calibri"/>
                <w:b/>
                <w:bCs/>
                <w:iCs/>
                <w:sz w:val="20"/>
              </w:rPr>
              <w:t>Pavadinimas</w:t>
            </w:r>
          </w:p>
        </w:tc>
        <w:tc>
          <w:tcPr>
            <w:tcW w:w="2977" w:type="dxa"/>
            <w:shd w:val="clear" w:color="auto" w:fill="EEECE1"/>
            <w:vAlign w:val="center"/>
          </w:tcPr>
          <w:p w:rsidR="001820FA" w:rsidRPr="00D95076" w:rsidRDefault="001820FA" w:rsidP="001820FA">
            <w:pPr>
              <w:widowControl w:val="0"/>
              <w:tabs>
                <w:tab w:val="left" w:pos="622"/>
              </w:tabs>
              <w:jc w:val="center"/>
              <w:rPr>
                <w:rFonts w:eastAsia="Calibri"/>
                <w:b/>
                <w:bCs/>
                <w:iCs/>
                <w:sz w:val="20"/>
              </w:rPr>
            </w:pPr>
            <w:r w:rsidRPr="00D95076">
              <w:rPr>
                <w:rFonts w:eastAsia="Calibri"/>
                <w:b/>
                <w:bCs/>
                <w:iCs/>
                <w:sz w:val="20"/>
              </w:rPr>
              <w:t>Finansinė proporcija (eurais)</w:t>
            </w:r>
          </w:p>
        </w:tc>
      </w:tr>
      <w:tr w:rsidR="001820FA" w:rsidRPr="00D95076" w:rsidTr="00267F31">
        <w:tc>
          <w:tcPr>
            <w:tcW w:w="851" w:type="dxa"/>
            <w:shd w:val="clear" w:color="auto" w:fill="auto"/>
            <w:vAlign w:val="center"/>
          </w:tcPr>
          <w:p w:rsidR="001820FA" w:rsidRPr="00D95076" w:rsidRDefault="001820FA" w:rsidP="00D95076">
            <w:pPr>
              <w:spacing w:line="276" w:lineRule="auto"/>
              <w:rPr>
                <w:rFonts w:eastAsia="Calibri"/>
                <w:sz w:val="22"/>
                <w:szCs w:val="22"/>
              </w:rPr>
            </w:pPr>
            <w:r w:rsidRPr="00D95076">
              <w:rPr>
                <w:rFonts w:eastAsia="Calibri"/>
                <w:sz w:val="22"/>
                <w:szCs w:val="22"/>
              </w:rPr>
              <w:t>ERPF</w:t>
            </w:r>
          </w:p>
        </w:tc>
        <w:tc>
          <w:tcPr>
            <w:tcW w:w="850" w:type="dxa"/>
            <w:shd w:val="clear" w:color="auto" w:fill="auto"/>
            <w:vAlign w:val="center"/>
          </w:tcPr>
          <w:p w:rsidR="001820FA" w:rsidRPr="00D95076" w:rsidRDefault="001820FA" w:rsidP="00D95076">
            <w:pPr>
              <w:spacing w:line="276" w:lineRule="auto"/>
              <w:rPr>
                <w:rFonts w:eastAsia="Calibri"/>
                <w:sz w:val="22"/>
                <w:szCs w:val="22"/>
              </w:rPr>
            </w:pPr>
            <w:r w:rsidRPr="00D95076">
              <w:rPr>
                <w:rFonts w:eastAsia="Calibri"/>
                <w:sz w:val="22"/>
                <w:szCs w:val="22"/>
              </w:rPr>
              <w:t>03</w:t>
            </w:r>
          </w:p>
        </w:tc>
        <w:tc>
          <w:tcPr>
            <w:tcW w:w="10773" w:type="dxa"/>
            <w:shd w:val="clear" w:color="auto" w:fill="auto"/>
            <w:vAlign w:val="center"/>
          </w:tcPr>
          <w:p w:rsidR="001820FA" w:rsidRPr="00D95076" w:rsidRDefault="001820FA" w:rsidP="00D95076">
            <w:pPr>
              <w:spacing w:line="276" w:lineRule="auto"/>
              <w:rPr>
                <w:rFonts w:eastAsia="Calibri"/>
                <w:sz w:val="22"/>
                <w:szCs w:val="22"/>
              </w:rPr>
            </w:pPr>
            <w:r w:rsidRPr="00D95076">
              <w:rPr>
                <w:rFonts w:eastAsia="Calibri"/>
                <w:sz w:val="22"/>
                <w:szCs w:val="22"/>
              </w:rPr>
              <w:t>Integruotosios teritorinės investicijos: kita</w:t>
            </w:r>
          </w:p>
        </w:tc>
        <w:tc>
          <w:tcPr>
            <w:tcW w:w="2977" w:type="dxa"/>
            <w:shd w:val="clear" w:color="auto" w:fill="auto"/>
          </w:tcPr>
          <w:p w:rsidR="00893487" w:rsidRPr="00D95076" w:rsidRDefault="00893487" w:rsidP="001820FA">
            <w:pPr>
              <w:spacing w:line="276" w:lineRule="auto"/>
              <w:jc w:val="right"/>
              <w:rPr>
                <w:rFonts w:eastAsia="Calibri"/>
                <w:b/>
                <w:sz w:val="22"/>
                <w:szCs w:val="22"/>
              </w:rPr>
            </w:pPr>
            <w:r w:rsidRPr="00D95076">
              <w:rPr>
                <w:rFonts w:eastAsia="Calibri"/>
                <w:b/>
                <w:sz w:val="22"/>
                <w:szCs w:val="22"/>
              </w:rPr>
              <w:t>15.971.212</w:t>
            </w:r>
          </w:p>
          <w:p w:rsidR="001820FA" w:rsidRPr="00D95076" w:rsidRDefault="001820FA" w:rsidP="001820FA">
            <w:pPr>
              <w:spacing w:line="276" w:lineRule="auto"/>
              <w:jc w:val="right"/>
              <w:rPr>
                <w:rFonts w:eastAsia="Calibri"/>
                <w:strike/>
                <w:sz w:val="22"/>
                <w:szCs w:val="22"/>
              </w:rPr>
            </w:pPr>
            <w:r w:rsidRPr="00D95076">
              <w:rPr>
                <w:rFonts w:eastAsia="Calibri"/>
                <w:strike/>
                <w:sz w:val="22"/>
                <w:szCs w:val="22"/>
              </w:rPr>
              <w:t>12.981.212</w:t>
            </w:r>
          </w:p>
        </w:tc>
      </w:tr>
      <w:tr w:rsidR="001820FA" w:rsidRPr="00D95076" w:rsidTr="00267F31">
        <w:tc>
          <w:tcPr>
            <w:tcW w:w="851" w:type="dxa"/>
            <w:shd w:val="clear" w:color="auto" w:fill="auto"/>
            <w:vAlign w:val="center"/>
          </w:tcPr>
          <w:p w:rsidR="001820FA" w:rsidRPr="00D95076" w:rsidRDefault="001820FA" w:rsidP="00D95076">
            <w:pPr>
              <w:widowControl w:val="0"/>
              <w:tabs>
                <w:tab w:val="left" w:pos="622"/>
              </w:tabs>
              <w:rPr>
                <w:rFonts w:eastAsia="AngsanaUPC"/>
                <w:bCs/>
                <w:sz w:val="22"/>
                <w:szCs w:val="22"/>
                <w:lang w:val="en-GB" w:eastAsia="lt-LT"/>
              </w:rPr>
            </w:pPr>
            <w:r w:rsidRPr="00D95076">
              <w:rPr>
                <w:rFonts w:eastAsia="AngsanaUPC"/>
                <w:bCs/>
                <w:sz w:val="22"/>
                <w:szCs w:val="22"/>
                <w:lang w:val="en-GB" w:eastAsia="lt-LT"/>
              </w:rPr>
              <w:t>ERPF</w:t>
            </w:r>
          </w:p>
        </w:tc>
        <w:tc>
          <w:tcPr>
            <w:tcW w:w="850" w:type="dxa"/>
            <w:shd w:val="clear" w:color="auto" w:fill="auto"/>
            <w:vAlign w:val="center"/>
          </w:tcPr>
          <w:p w:rsidR="001820FA" w:rsidRPr="00D95076" w:rsidRDefault="001820FA" w:rsidP="00D95076">
            <w:pPr>
              <w:widowControl w:val="0"/>
              <w:tabs>
                <w:tab w:val="left" w:pos="622"/>
              </w:tabs>
              <w:rPr>
                <w:rFonts w:eastAsia="AngsanaUPC"/>
                <w:bCs/>
                <w:sz w:val="22"/>
                <w:szCs w:val="22"/>
                <w:lang w:val="en-GB" w:eastAsia="lt-LT"/>
              </w:rPr>
            </w:pPr>
            <w:r w:rsidRPr="00D95076">
              <w:rPr>
                <w:rFonts w:eastAsia="AngsanaUPC"/>
                <w:bCs/>
                <w:sz w:val="22"/>
                <w:szCs w:val="22"/>
                <w:lang w:val="en-GB" w:eastAsia="lt-LT"/>
              </w:rPr>
              <w:t>07</w:t>
            </w:r>
          </w:p>
        </w:tc>
        <w:tc>
          <w:tcPr>
            <w:tcW w:w="10773" w:type="dxa"/>
            <w:shd w:val="clear" w:color="auto" w:fill="auto"/>
            <w:vAlign w:val="center"/>
          </w:tcPr>
          <w:p w:rsidR="001820FA" w:rsidRPr="00D95076" w:rsidRDefault="001820FA" w:rsidP="001820FA">
            <w:pPr>
              <w:widowControl w:val="0"/>
              <w:tabs>
                <w:tab w:val="left" w:pos="622"/>
              </w:tabs>
              <w:jc w:val="both"/>
              <w:rPr>
                <w:rFonts w:eastAsia="Calibri"/>
                <w:bCs/>
                <w:iCs/>
                <w:sz w:val="22"/>
                <w:szCs w:val="22"/>
              </w:rPr>
            </w:pPr>
            <w:r w:rsidRPr="00D95076">
              <w:rPr>
                <w:rFonts w:eastAsia="Calibri"/>
                <w:bCs/>
                <w:iCs/>
                <w:sz w:val="22"/>
                <w:szCs w:val="22"/>
              </w:rPr>
              <w:t>Netaikoma</w:t>
            </w:r>
          </w:p>
        </w:tc>
        <w:tc>
          <w:tcPr>
            <w:tcW w:w="2977" w:type="dxa"/>
            <w:shd w:val="clear" w:color="auto" w:fill="auto"/>
            <w:vAlign w:val="center"/>
          </w:tcPr>
          <w:p w:rsidR="001820FA" w:rsidRPr="00D95076" w:rsidRDefault="001820FA" w:rsidP="001820FA">
            <w:pPr>
              <w:widowControl w:val="0"/>
              <w:tabs>
                <w:tab w:val="left" w:pos="622"/>
              </w:tabs>
              <w:jc w:val="right"/>
              <w:rPr>
                <w:rFonts w:eastAsia="AngsanaUPC"/>
                <w:bCs/>
                <w:strike/>
                <w:sz w:val="22"/>
                <w:szCs w:val="22"/>
                <w:lang w:eastAsia="lt-LT"/>
              </w:rPr>
            </w:pPr>
            <w:r w:rsidRPr="00D95076">
              <w:rPr>
                <w:rFonts w:eastAsia="AngsanaUPC"/>
                <w:b/>
                <w:bCs/>
                <w:sz w:val="22"/>
                <w:szCs w:val="22"/>
                <w:lang w:eastAsia="lt-LT"/>
              </w:rPr>
              <w:t>4</w:t>
            </w:r>
            <w:r w:rsidR="00893487" w:rsidRPr="00D95076">
              <w:rPr>
                <w:rFonts w:eastAsia="AngsanaUPC"/>
                <w:b/>
                <w:bCs/>
                <w:sz w:val="22"/>
                <w:szCs w:val="22"/>
                <w:lang w:eastAsia="lt-LT"/>
              </w:rPr>
              <w:t>72</w:t>
            </w:r>
            <w:r w:rsidRPr="00D95076">
              <w:rPr>
                <w:rFonts w:eastAsia="AngsanaUPC"/>
                <w:b/>
                <w:bCs/>
                <w:sz w:val="22"/>
                <w:szCs w:val="22"/>
                <w:lang w:eastAsia="lt-LT"/>
              </w:rPr>
              <w:t>.</w:t>
            </w:r>
            <w:r w:rsidR="00893487" w:rsidRPr="00D95076">
              <w:rPr>
                <w:rFonts w:eastAsia="AngsanaUPC"/>
                <w:b/>
                <w:bCs/>
                <w:sz w:val="22"/>
                <w:szCs w:val="22"/>
                <w:lang w:eastAsia="lt-LT"/>
              </w:rPr>
              <w:t>490</w:t>
            </w:r>
            <w:r w:rsidRPr="00D95076">
              <w:rPr>
                <w:rFonts w:eastAsia="AngsanaUPC"/>
                <w:b/>
                <w:bCs/>
                <w:sz w:val="22"/>
                <w:szCs w:val="22"/>
                <w:lang w:eastAsia="lt-LT"/>
              </w:rPr>
              <w:t>.</w:t>
            </w:r>
            <w:r w:rsidR="00893487" w:rsidRPr="00D95076">
              <w:rPr>
                <w:rFonts w:eastAsia="AngsanaUPC"/>
                <w:b/>
                <w:bCs/>
                <w:sz w:val="22"/>
                <w:szCs w:val="22"/>
                <w:lang w:eastAsia="lt-LT"/>
              </w:rPr>
              <w:t>494</w:t>
            </w:r>
          </w:p>
          <w:p w:rsidR="001820FA" w:rsidRPr="00D95076" w:rsidRDefault="001820FA" w:rsidP="001820FA">
            <w:pPr>
              <w:widowControl w:val="0"/>
              <w:tabs>
                <w:tab w:val="left" w:pos="622"/>
              </w:tabs>
              <w:jc w:val="right"/>
              <w:rPr>
                <w:rFonts w:eastAsia="AngsanaUPC"/>
                <w:bCs/>
                <w:strike/>
                <w:sz w:val="22"/>
                <w:szCs w:val="22"/>
                <w:lang w:eastAsia="lt-LT"/>
              </w:rPr>
            </w:pPr>
            <w:r w:rsidRPr="00D95076">
              <w:rPr>
                <w:rFonts w:eastAsia="AngsanaUPC"/>
                <w:bCs/>
                <w:strike/>
                <w:sz w:val="22"/>
                <w:szCs w:val="22"/>
                <w:lang w:eastAsia="lt-LT"/>
              </w:rPr>
              <w:t>497.225.948</w:t>
            </w:r>
          </w:p>
        </w:tc>
      </w:tr>
    </w:tbl>
    <w:p w:rsidR="001820FA" w:rsidRPr="001820FA" w:rsidRDefault="001820FA" w:rsidP="00E92A8F">
      <w:pPr>
        <w:numPr>
          <w:ilvl w:val="0"/>
          <w:numId w:val="1"/>
        </w:numPr>
        <w:spacing w:before="240" w:after="240"/>
        <w:jc w:val="both"/>
        <w:rPr>
          <w:i/>
          <w:color w:val="000000"/>
          <w:szCs w:val="24"/>
        </w:rPr>
      </w:pPr>
      <w:r w:rsidRPr="001820FA">
        <w:rPr>
          <w:i/>
          <w:color w:val="000000"/>
          <w:szCs w:val="24"/>
        </w:rPr>
        <w:t xml:space="preserve">Siūlymas pakeisti 2 skirsnio „Prioritetų aprašymas“ </w:t>
      </w:r>
      <w:r w:rsidRPr="004130A3">
        <w:rPr>
          <w:b/>
          <w:i/>
          <w:color w:val="000000"/>
          <w:szCs w:val="24"/>
        </w:rPr>
        <w:t>5 prioriteto</w:t>
      </w:r>
      <w:r w:rsidRPr="001820FA">
        <w:rPr>
          <w:i/>
          <w:color w:val="000000"/>
          <w:szCs w:val="24"/>
        </w:rPr>
        <w:t xml:space="preserve"> „Aplinkosauga, gamtos išteklių darnus naudojimas ir prisitaikymas prie klimato kaitos“:</w:t>
      </w:r>
    </w:p>
    <w:p w:rsidR="00C03814" w:rsidRPr="00787D63" w:rsidRDefault="001820FA" w:rsidP="00E92A8F">
      <w:pPr>
        <w:numPr>
          <w:ilvl w:val="1"/>
          <w:numId w:val="1"/>
        </w:numPr>
        <w:spacing w:before="240" w:after="240"/>
        <w:jc w:val="both"/>
        <w:rPr>
          <w:i/>
          <w:color w:val="000000"/>
          <w:szCs w:val="24"/>
        </w:rPr>
      </w:pPr>
      <w:r w:rsidRPr="00787D63">
        <w:rPr>
          <w:i/>
          <w:szCs w:val="24"/>
        </w:rPr>
        <w:t xml:space="preserve">5.1 investicinio prioriteto </w:t>
      </w:r>
      <w:r w:rsidR="004130A3">
        <w:rPr>
          <w:i/>
          <w:szCs w:val="24"/>
        </w:rPr>
        <w:t>„</w:t>
      </w:r>
      <w:r w:rsidR="004130A3" w:rsidRPr="004130A3">
        <w:rPr>
          <w:i/>
          <w:szCs w:val="24"/>
        </w:rPr>
        <w:t xml:space="preserve">Investicijų, susijusių su prisitaikymu prie klimato kaitos, įskaitant pagrįstas </w:t>
      </w:r>
      <w:proofErr w:type="spellStart"/>
      <w:r w:rsidR="004130A3" w:rsidRPr="004130A3">
        <w:rPr>
          <w:i/>
          <w:szCs w:val="24"/>
        </w:rPr>
        <w:t>ekosisteminiu</w:t>
      </w:r>
      <w:proofErr w:type="spellEnd"/>
      <w:r w:rsidR="004130A3" w:rsidRPr="004130A3">
        <w:rPr>
          <w:i/>
          <w:szCs w:val="24"/>
        </w:rPr>
        <w:t xml:space="preserve"> požiūriu, skatinimas“ </w:t>
      </w:r>
      <w:r w:rsidRPr="00787D63">
        <w:rPr>
          <w:i/>
          <w:szCs w:val="24"/>
        </w:rPr>
        <w:t xml:space="preserve">lentelės „ERPF ir </w:t>
      </w:r>
      <w:proofErr w:type="spellStart"/>
      <w:r w:rsidRPr="00787D63">
        <w:rPr>
          <w:i/>
          <w:szCs w:val="24"/>
        </w:rPr>
        <w:t>SaF</w:t>
      </w:r>
      <w:proofErr w:type="spellEnd"/>
      <w:r w:rsidRPr="00787D63">
        <w:rPr>
          <w:i/>
          <w:szCs w:val="24"/>
        </w:rPr>
        <w:t xml:space="preserve"> bendrieji ir specialieji programos produkto rodikliai“ </w:t>
      </w:r>
      <w:r w:rsidR="004130A3">
        <w:rPr>
          <w:i/>
          <w:szCs w:val="24"/>
        </w:rPr>
        <w:t>3</w:t>
      </w:r>
      <w:r w:rsidRPr="00787D63">
        <w:rPr>
          <w:i/>
          <w:szCs w:val="24"/>
        </w:rPr>
        <w:t xml:space="preserve"> ir </w:t>
      </w:r>
      <w:r w:rsidR="004130A3">
        <w:rPr>
          <w:i/>
          <w:szCs w:val="24"/>
        </w:rPr>
        <w:t>4</w:t>
      </w:r>
      <w:r w:rsidRPr="00787D63">
        <w:rPr>
          <w:i/>
          <w:szCs w:val="24"/>
        </w:rPr>
        <w:t xml:space="preserve"> eilutes ir išdėstyti jas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6521"/>
        <w:gridCol w:w="1417"/>
        <w:gridCol w:w="1134"/>
        <w:gridCol w:w="1418"/>
        <w:gridCol w:w="1417"/>
        <w:gridCol w:w="1560"/>
        <w:gridCol w:w="1417"/>
      </w:tblGrid>
      <w:tr w:rsidR="00787D63" w:rsidRPr="00787D63" w:rsidTr="00787D63">
        <w:tc>
          <w:tcPr>
            <w:tcW w:w="15451" w:type="dxa"/>
            <w:gridSpan w:val="8"/>
            <w:shd w:val="clear" w:color="auto" w:fill="EEECE1"/>
          </w:tcPr>
          <w:p w:rsidR="00787D63" w:rsidRPr="00787D63" w:rsidRDefault="00787D63" w:rsidP="00787D63">
            <w:pPr>
              <w:widowControl w:val="0"/>
              <w:tabs>
                <w:tab w:val="left" w:pos="622"/>
              </w:tabs>
              <w:jc w:val="both"/>
              <w:rPr>
                <w:rFonts w:eastAsia="AngsanaUPC"/>
                <w:b/>
                <w:bCs/>
                <w:i/>
                <w:iCs/>
                <w:szCs w:val="24"/>
                <w:lang w:eastAsia="lt-LT"/>
              </w:rPr>
            </w:pPr>
            <w:r w:rsidRPr="00787D63">
              <w:rPr>
                <w:rFonts w:eastAsia="AngsanaUPC"/>
                <w:b/>
                <w:bCs/>
                <w:i/>
                <w:iCs/>
                <w:szCs w:val="24"/>
                <w:lang w:eastAsia="lt-LT"/>
              </w:rPr>
              <w:t xml:space="preserve">ERPF ir </w:t>
            </w:r>
            <w:proofErr w:type="spellStart"/>
            <w:r w:rsidRPr="00787D63">
              <w:rPr>
                <w:rFonts w:eastAsia="AngsanaUPC"/>
                <w:b/>
                <w:bCs/>
                <w:i/>
                <w:iCs/>
                <w:szCs w:val="24"/>
                <w:lang w:eastAsia="lt-LT"/>
              </w:rPr>
              <w:t>SaF</w:t>
            </w:r>
            <w:proofErr w:type="spellEnd"/>
            <w:r w:rsidRPr="00787D63">
              <w:rPr>
                <w:rFonts w:eastAsia="AngsanaUPC"/>
                <w:b/>
                <w:bCs/>
                <w:i/>
                <w:iCs/>
                <w:szCs w:val="24"/>
                <w:lang w:eastAsia="lt-LT"/>
              </w:rPr>
              <w:t xml:space="preserve"> bendrieji ir specialieji programos produkto rodikliai </w:t>
            </w:r>
          </w:p>
        </w:tc>
      </w:tr>
      <w:tr w:rsidR="00787D63" w:rsidRPr="00787D63" w:rsidTr="00787D63">
        <w:tblPrEx>
          <w:shd w:val="clear" w:color="auto" w:fill="auto"/>
        </w:tblPrEx>
        <w:tc>
          <w:tcPr>
            <w:tcW w:w="567"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Nr.</w:t>
            </w:r>
          </w:p>
        </w:tc>
        <w:tc>
          <w:tcPr>
            <w:tcW w:w="6521"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Rodiklio pavadinimas</w:t>
            </w:r>
          </w:p>
        </w:tc>
        <w:tc>
          <w:tcPr>
            <w:tcW w:w="1417"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Matavimo vienetas</w:t>
            </w:r>
          </w:p>
        </w:tc>
        <w:tc>
          <w:tcPr>
            <w:tcW w:w="1134"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Fondas</w:t>
            </w:r>
          </w:p>
        </w:tc>
        <w:tc>
          <w:tcPr>
            <w:tcW w:w="1418"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Regiono kategorija</w:t>
            </w:r>
          </w:p>
        </w:tc>
        <w:tc>
          <w:tcPr>
            <w:tcW w:w="1417"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Siektina reikšmė (2023)</w:t>
            </w:r>
          </w:p>
        </w:tc>
        <w:tc>
          <w:tcPr>
            <w:tcW w:w="1560"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Duomenų šaltinis</w:t>
            </w:r>
          </w:p>
        </w:tc>
        <w:tc>
          <w:tcPr>
            <w:tcW w:w="1417"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Atsiskaitymo dažnumas</w:t>
            </w:r>
          </w:p>
        </w:tc>
      </w:tr>
      <w:tr w:rsidR="00787D63" w:rsidRPr="00787D63" w:rsidTr="00787D63">
        <w:tblPrEx>
          <w:shd w:val="clear" w:color="auto" w:fill="auto"/>
        </w:tblPrEx>
        <w:tc>
          <w:tcPr>
            <w:tcW w:w="567"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iCs/>
                <w:sz w:val="18"/>
                <w:szCs w:val="18"/>
                <w:lang w:eastAsia="lt-LT"/>
              </w:rPr>
              <w:t>3.</w:t>
            </w:r>
          </w:p>
        </w:tc>
        <w:tc>
          <w:tcPr>
            <w:tcW w:w="6521" w:type="dxa"/>
            <w:shd w:val="clear" w:color="auto" w:fill="auto"/>
            <w:vAlign w:val="center"/>
          </w:tcPr>
          <w:p w:rsidR="00787D63" w:rsidRPr="00787D63" w:rsidRDefault="00787D63" w:rsidP="00787D63">
            <w:pPr>
              <w:widowControl w:val="0"/>
              <w:tabs>
                <w:tab w:val="left" w:pos="622"/>
              </w:tabs>
              <w:rPr>
                <w:rFonts w:eastAsia="AngsanaUPC"/>
                <w:bCs/>
                <w:iCs/>
                <w:sz w:val="18"/>
                <w:szCs w:val="18"/>
                <w:lang w:eastAsia="lt-LT"/>
              </w:rPr>
            </w:pPr>
            <w:r w:rsidRPr="00787D63">
              <w:rPr>
                <w:rFonts w:eastAsia="Calibri"/>
                <w:sz w:val="18"/>
                <w:szCs w:val="18"/>
              </w:rPr>
              <w:t>Gyventojai, kuriems yra naudingos apsaugos nuo potvynių priemonės</w:t>
            </w:r>
          </w:p>
        </w:tc>
        <w:tc>
          <w:tcPr>
            <w:tcW w:w="1417"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iCs/>
                <w:sz w:val="18"/>
                <w:szCs w:val="18"/>
                <w:lang w:eastAsia="lt-LT"/>
              </w:rPr>
              <w:t>Asmenys</w:t>
            </w:r>
          </w:p>
        </w:tc>
        <w:tc>
          <w:tcPr>
            <w:tcW w:w="1134"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proofErr w:type="spellStart"/>
            <w:r w:rsidRPr="00787D63">
              <w:rPr>
                <w:rFonts w:eastAsia="AngsanaUPC"/>
                <w:bCs/>
                <w:iCs/>
                <w:sz w:val="18"/>
                <w:szCs w:val="18"/>
                <w:lang w:eastAsia="lt-LT"/>
              </w:rPr>
              <w:t>SaF</w:t>
            </w:r>
            <w:proofErr w:type="spellEnd"/>
          </w:p>
        </w:tc>
        <w:tc>
          <w:tcPr>
            <w:tcW w:w="1418"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sz w:val="18"/>
                <w:szCs w:val="18"/>
                <w:lang w:eastAsia="lt-LT"/>
              </w:rPr>
              <w:t>–</w:t>
            </w:r>
          </w:p>
        </w:tc>
        <w:tc>
          <w:tcPr>
            <w:tcW w:w="1417" w:type="dxa"/>
            <w:shd w:val="clear" w:color="auto" w:fill="auto"/>
            <w:vAlign w:val="center"/>
          </w:tcPr>
          <w:p w:rsidR="00787D63" w:rsidRDefault="00787D63" w:rsidP="00E15F77">
            <w:pPr>
              <w:widowControl w:val="0"/>
              <w:tabs>
                <w:tab w:val="left" w:pos="622"/>
              </w:tabs>
              <w:jc w:val="center"/>
              <w:rPr>
                <w:b/>
                <w:sz w:val="18"/>
                <w:szCs w:val="18"/>
              </w:rPr>
            </w:pPr>
            <w:r>
              <w:rPr>
                <w:b/>
                <w:sz w:val="18"/>
                <w:szCs w:val="18"/>
              </w:rPr>
              <w:t>10.000</w:t>
            </w:r>
          </w:p>
          <w:p w:rsidR="00787D63" w:rsidRPr="00787D63" w:rsidRDefault="00787D63" w:rsidP="00787D63">
            <w:pPr>
              <w:widowControl w:val="0"/>
              <w:tabs>
                <w:tab w:val="left" w:pos="622"/>
              </w:tabs>
              <w:jc w:val="center"/>
              <w:rPr>
                <w:strike/>
                <w:sz w:val="18"/>
                <w:szCs w:val="18"/>
              </w:rPr>
            </w:pPr>
            <w:r>
              <w:rPr>
                <w:strike/>
                <w:sz w:val="18"/>
                <w:szCs w:val="18"/>
              </w:rPr>
              <w:t>7 000</w:t>
            </w:r>
          </w:p>
        </w:tc>
        <w:tc>
          <w:tcPr>
            <w:tcW w:w="1560"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iCs/>
                <w:sz w:val="18"/>
                <w:szCs w:val="18"/>
                <w:lang w:eastAsia="lt-LT"/>
              </w:rPr>
              <w:t>Duomenys iš projektų</w:t>
            </w:r>
          </w:p>
        </w:tc>
        <w:tc>
          <w:tcPr>
            <w:tcW w:w="1417"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iCs/>
                <w:sz w:val="18"/>
                <w:szCs w:val="18"/>
                <w:lang w:eastAsia="lt-LT"/>
              </w:rPr>
              <w:t>Kartą per metus</w:t>
            </w:r>
          </w:p>
        </w:tc>
      </w:tr>
      <w:tr w:rsidR="00787D63" w:rsidRPr="00787D63" w:rsidTr="00787D63">
        <w:tblPrEx>
          <w:shd w:val="clear" w:color="auto" w:fill="auto"/>
        </w:tblPrEx>
        <w:tc>
          <w:tcPr>
            <w:tcW w:w="567"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iCs/>
                <w:sz w:val="18"/>
                <w:szCs w:val="18"/>
                <w:lang w:eastAsia="lt-LT"/>
              </w:rPr>
              <w:t>4.</w:t>
            </w:r>
          </w:p>
        </w:tc>
        <w:tc>
          <w:tcPr>
            <w:tcW w:w="6521" w:type="dxa"/>
            <w:shd w:val="clear" w:color="auto" w:fill="auto"/>
            <w:vAlign w:val="center"/>
          </w:tcPr>
          <w:p w:rsidR="00787D63" w:rsidRPr="00787D63" w:rsidRDefault="00787D63" w:rsidP="00787D63">
            <w:pPr>
              <w:widowControl w:val="0"/>
              <w:tabs>
                <w:tab w:val="left" w:pos="622"/>
              </w:tabs>
              <w:rPr>
                <w:rFonts w:eastAsia="Calibri"/>
                <w:sz w:val="18"/>
                <w:szCs w:val="18"/>
              </w:rPr>
            </w:pPr>
            <w:r w:rsidRPr="00787D63">
              <w:rPr>
                <w:rFonts w:eastAsia="Calibri"/>
                <w:sz w:val="18"/>
                <w:szCs w:val="18"/>
              </w:rPr>
              <w:t>Lietaus nuotėkio plotas, iš kurio surenkamam paviršiniam (lietaus) vandeniui tvarkyti, įrengta ir (ar) rekonstruota infrastruktūra</w:t>
            </w:r>
          </w:p>
        </w:tc>
        <w:tc>
          <w:tcPr>
            <w:tcW w:w="1417"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iCs/>
                <w:sz w:val="18"/>
                <w:szCs w:val="18"/>
                <w:lang w:eastAsia="lt-LT"/>
              </w:rPr>
              <w:t>Hektarai</w:t>
            </w:r>
          </w:p>
        </w:tc>
        <w:tc>
          <w:tcPr>
            <w:tcW w:w="1134"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proofErr w:type="spellStart"/>
            <w:r w:rsidRPr="00787D63">
              <w:rPr>
                <w:rFonts w:eastAsia="AngsanaUPC"/>
                <w:bCs/>
                <w:iCs/>
                <w:sz w:val="18"/>
                <w:szCs w:val="18"/>
                <w:lang w:eastAsia="lt-LT"/>
              </w:rPr>
              <w:t>SaF</w:t>
            </w:r>
            <w:proofErr w:type="spellEnd"/>
          </w:p>
        </w:tc>
        <w:tc>
          <w:tcPr>
            <w:tcW w:w="1418"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sz w:val="18"/>
                <w:szCs w:val="18"/>
                <w:lang w:eastAsia="lt-LT"/>
              </w:rPr>
              <w:t>–</w:t>
            </w:r>
          </w:p>
        </w:tc>
        <w:tc>
          <w:tcPr>
            <w:tcW w:w="1417" w:type="dxa"/>
            <w:shd w:val="clear" w:color="auto" w:fill="auto"/>
            <w:vAlign w:val="center"/>
          </w:tcPr>
          <w:p w:rsidR="00787D63" w:rsidRDefault="00787D63" w:rsidP="00E15F77">
            <w:pPr>
              <w:widowControl w:val="0"/>
              <w:tabs>
                <w:tab w:val="left" w:pos="622"/>
              </w:tabs>
              <w:jc w:val="center"/>
              <w:rPr>
                <w:rFonts w:eastAsia="AngsanaUPC"/>
                <w:b/>
                <w:bCs/>
                <w:iCs/>
                <w:sz w:val="18"/>
                <w:szCs w:val="18"/>
                <w:lang w:eastAsia="lt-LT"/>
              </w:rPr>
            </w:pPr>
            <w:r w:rsidRPr="000223B3">
              <w:rPr>
                <w:rFonts w:eastAsia="AngsanaUPC"/>
                <w:b/>
                <w:bCs/>
                <w:iCs/>
                <w:sz w:val="18"/>
                <w:szCs w:val="18"/>
                <w:lang w:eastAsia="lt-LT"/>
              </w:rPr>
              <w:t>6.</w:t>
            </w:r>
            <w:r>
              <w:rPr>
                <w:rFonts w:eastAsia="AngsanaUPC"/>
                <w:b/>
                <w:bCs/>
                <w:iCs/>
                <w:sz w:val="18"/>
                <w:szCs w:val="18"/>
                <w:lang w:eastAsia="lt-LT"/>
              </w:rPr>
              <w:t>500</w:t>
            </w:r>
          </w:p>
          <w:p w:rsidR="00787D63" w:rsidRPr="00787D63" w:rsidRDefault="00787D63" w:rsidP="00787D63">
            <w:pPr>
              <w:widowControl w:val="0"/>
              <w:tabs>
                <w:tab w:val="left" w:pos="622"/>
              </w:tabs>
              <w:jc w:val="center"/>
              <w:rPr>
                <w:rFonts w:eastAsia="AngsanaUPC"/>
                <w:bCs/>
                <w:iCs/>
                <w:strike/>
                <w:sz w:val="18"/>
                <w:szCs w:val="18"/>
                <w:lang w:eastAsia="lt-LT"/>
              </w:rPr>
            </w:pPr>
            <w:r>
              <w:rPr>
                <w:rFonts w:eastAsia="AngsanaUPC"/>
                <w:bCs/>
                <w:iCs/>
                <w:strike/>
                <w:sz w:val="18"/>
                <w:szCs w:val="18"/>
                <w:lang w:eastAsia="lt-LT"/>
              </w:rPr>
              <w:t>5.000</w:t>
            </w:r>
          </w:p>
        </w:tc>
        <w:tc>
          <w:tcPr>
            <w:tcW w:w="1560"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iCs/>
                <w:sz w:val="18"/>
                <w:szCs w:val="18"/>
                <w:lang w:eastAsia="lt-LT"/>
              </w:rPr>
              <w:t>Duomenys iš projektų</w:t>
            </w:r>
          </w:p>
        </w:tc>
        <w:tc>
          <w:tcPr>
            <w:tcW w:w="1417" w:type="dxa"/>
            <w:shd w:val="clear" w:color="auto" w:fill="auto"/>
            <w:vAlign w:val="center"/>
          </w:tcPr>
          <w:p w:rsidR="00787D63" w:rsidRPr="00787D63" w:rsidRDefault="00787D63" w:rsidP="00787D63">
            <w:pPr>
              <w:widowControl w:val="0"/>
              <w:tabs>
                <w:tab w:val="left" w:pos="622"/>
              </w:tabs>
              <w:jc w:val="center"/>
              <w:rPr>
                <w:rFonts w:eastAsia="AngsanaUPC"/>
                <w:bCs/>
                <w:iCs/>
                <w:sz w:val="18"/>
                <w:szCs w:val="18"/>
                <w:lang w:eastAsia="lt-LT"/>
              </w:rPr>
            </w:pPr>
            <w:r w:rsidRPr="00787D63">
              <w:rPr>
                <w:rFonts w:eastAsia="AngsanaUPC"/>
                <w:bCs/>
                <w:iCs/>
                <w:sz w:val="18"/>
                <w:szCs w:val="18"/>
                <w:lang w:eastAsia="lt-LT"/>
              </w:rPr>
              <w:t>Kartą per metus</w:t>
            </w:r>
          </w:p>
        </w:tc>
      </w:tr>
    </w:tbl>
    <w:p w:rsidR="00787D63" w:rsidRPr="00787D63" w:rsidRDefault="00787D63" w:rsidP="00E92A8F">
      <w:pPr>
        <w:numPr>
          <w:ilvl w:val="1"/>
          <w:numId w:val="1"/>
        </w:numPr>
        <w:spacing w:before="240" w:after="240"/>
        <w:jc w:val="both"/>
        <w:rPr>
          <w:i/>
          <w:color w:val="000000"/>
          <w:szCs w:val="24"/>
        </w:rPr>
      </w:pPr>
      <w:r w:rsidRPr="00787D63">
        <w:rPr>
          <w:i/>
          <w:szCs w:val="24"/>
        </w:rPr>
        <w:t xml:space="preserve">5.2 investicinio prioriteto </w:t>
      </w:r>
      <w:r w:rsidR="004130A3">
        <w:rPr>
          <w:i/>
          <w:szCs w:val="24"/>
        </w:rPr>
        <w:t>„</w:t>
      </w:r>
      <w:r w:rsidR="004130A3" w:rsidRPr="004130A3">
        <w:rPr>
          <w:i/>
          <w:szCs w:val="24"/>
        </w:rPr>
        <w:t xml:space="preserve">Investicijos į atliekų sektorių, siekiant įvykdyti ES aplinkos </w:t>
      </w:r>
      <w:proofErr w:type="spellStart"/>
      <w:r w:rsidR="004130A3" w:rsidRPr="004130A3">
        <w:rPr>
          <w:i/>
          <w:szCs w:val="24"/>
        </w:rPr>
        <w:t>acquis</w:t>
      </w:r>
      <w:proofErr w:type="spellEnd"/>
      <w:r w:rsidR="004130A3" w:rsidRPr="004130A3">
        <w:rPr>
          <w:i/>
          <w:szCs w:val="24"/>
        </w:rPr>
        <w:t xml:space="preserve"> reikalavimus ir patenkinti valstybių narių nustatytus poreikius, viršijančius tuos reikalavimus“ </w:t>
      </w:r>
      <w:r w:rsidRPr="00787D63">
        <w:rPr>
          <w:i/>
          <w:szCs w:val="24"/>
        </w:rPr>
        <w:t>lentelės „</w:t>
      </w:r>
      <w:proofErr w:type="spellStart"/>
      <w:r w:rsidRPr="00787D63">
        <w:rPr>
          <w:i/>
          <w:szCs w:val="24"/>
        </w:rPr>
        <w:t>SaF</w:t>
      </w:r>
      <w:proofErr w:type="spellEnd"/>
      <w:r w:rsidRPr="00787D63">
        <w:rPr>
          <w:i/>
          <w:szCs w:val="24"/>
        </w:rPr>
        <w:t xml:space="preserve"> bendrieji ir specialieji programos produkto rodikliai“ </w:t>
      </w:r>
      <w:r w:rsidR="004130A3">
        <w:rPr>
          <w:i/>
          <w:szCs w:val="24"/>
        </w:rPr>
        <w:t>1</w:t>
      </w:r>
      <w:r w:rsidRPr="00787D63">
        <w:rPr>
          <w:i/>
          <w:szCs w:val="24"/>
        </w:rPr>
        <w:t xml:space="preserve"> ir </w:t>
      </w:r>
      <w:r w:rsidR="004130A3">
        <w:rPr>
          <w:i/>
          <w:szCs w:val="24"/>
        </w:rPr>
        <w:t>2</w:t>
      </w:r>
      <w:r w:rsidRPr="00787D63">
        <w:rPr>
          <w:i/>
          <w:szCs w:val="24"/>
        </w:rPr>
        <w:t xml:space="preserve"> eilutes ir išdėstyti jas taip</w:t>
      </w:r>
      <w:r>
        <w:rPr>
          <w:i/>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6521"/>
        <w:gridCol w:w="1417"/>
        <w:gridCol w:w="1134"/>
        <w:gridCol w:w="1418"/>
        <w:gridCol w:w="1417"/>
        <w:gridCol w:w="1560"/>
        <w:gridCol w:w="1417"/>
      </w:tblGrid>
      <w:tr w:rsidR="00787D63" w:rsidRPr="00787D63" w:rsidTr="000008C2">
        <w:trPr>
          <w:tblHeader/>
        </w:trPr>
        <w:tc>
          <w:tcPr>
            <w:tcW w:w="15451" w:type="dxa"/>
            <w:gridSpan w:val="8"/>
            <w:shd w:val="clear" w:color="auto" w:fill="EEECE1"/>
          </w:tcPr>
          <w:p w:rsidR="00787D63" w:rsidRPr="00787D63" w:rsidRDefault="00787D63" w:rsidP="00787D63">
            <w:pPr>
              <w:widowControl w:val="0"/>
              <w:tabs>
                <w:tab w:val="left" w:pos="622"/>
              </w:tabs>
              <w:jc w:val="both"/>
              <w:rPr>
                <w:rFonts w:eastAsia="AngsanaUPC"/>
                <w:b/>
                <w:bCs/>
                <w:i/>
                <w:iCs/>
                <w:szCs w:val="24"/>
                <w:lang w:eastAsia="lt-LT"/>
              </w:rPr>
            </w:pPr>
            <w:proofErr w:type="spellStart"/>
            <w:r w:rsidRPr="00787D63">
              <w:rPr>
                <w:rFonts w:eastAsia="AngsanaUPC"/>
                <w:b/>
                <w:bCs/>
                <w:i/>
                <w:iCs/>
                <w:szCs w:val="24"/>
                <w:lang w:eastAsia="lt-LT"/>
              </w:rPr>
              <w:t>SaF</w:t>
            </w:r>
            <w:proofErr w:type="spellEnd"/>
            <w:r w:rsidRPr="00787D63">
              <w:rPr>
                <w:rFonts w:eastAsia="AngsanaUPC"/>
                <w:b/>
                <w:bCs/>
                <w:i/>
                <w:iCs/>
                <w:szCs w:val="24"/>
                <w:lang w:eastAsia="lt-LT"/>
              </w:rPr>
              <w:t xml:space="preserve"> bendrieji ir specialieji programos produkto rodikliai </w:t>
            </w:r>
          </w:p>
        </w:tc>
      </w:tr>
      <w:tr w:rsidR="00787D63" w:rsidRPr="00787D63" w:rsidTr="000008C2">
        <w:tblPrEx>
          <w:shd w:val="clear" w:color="auto" w:fill="auto"/>
        </w:tblPrEx>
        <w:trPr>
          <w:tblHeader/>
        </w:trPr>
        <w:tc>
          <w:tcPr>
            <w:tcW w:w="567"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Nr.</w:t>
            </w:r>
          </w:p>
        </w:tc>
        <w:tc>
          <w:tcPr>
            <w:tcW w:w="6521"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Rodiklio pavadinimas</w:t>
            </w:r>
          </w:p>
        </w:tc>
        <w:tc>
          <w:tcPr>
            <w:tcW w:w="1417"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Matavimo vienetas</w:t>
            </w:r>
          </w:p>
        </w:tc>
        <w:tc>
          <w:tcPr>
            <w:tcW w:w="1134"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Fondas</w:t>
            </w:r>
          </w:p>
        </w:tc>
        <w:tc>
          <w:tcPr>
            <w:tcW w:w="1418"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Regiono kategorija</w:t>
            </w:r>
          </w:p>
        </w:tc>
        <w:tc>
          <w:tcPr>
            <w:tcW w:w="1417"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Siektina reikšmė (2023)</w:t>
            </w:r>
          </w:p>
        </w:tc>
        <w:tc>
          <w:tcPr>
            <w:tcW w:w="1560"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Duomenų šaltinis</w:t>
            </w:r>
          </w:p>
        </w:tc>
        <w:tc>
          <w:tcPr>
            <w:tcW w:w="1417" w:type="dxa"/>
            <w:shd w:val="clear" w:color="auto" w:fill="EEECE1"/>
            <w:vAlign w:val="center"/>
          </w:tcPr>
          <w:p w:rsidR="00787D63" w:rsidRPr="00787D63" w:rsidRDefault="00787D63" w:rsidP="00787D63">
            <w:pPr>
              <w:widowControl w:val="0"/>
              <w:tabs>
                <w:tab w:val="left" w:pos="622"/>
              </w:tabs>
              <w:jc w:val="center"/>
              <w:rPr>
                <w:rFonts w:eastAsia="AngsanaUPC"/>
                <w:b/>
                <w:bCs/>
                <w:iCs/>
                <w:sz w:val="18"/>
                <w:szCs w:val="18"/>
                <w:lang w:eastAsia="lt-LT"/>
              </w:rPr>
            </w:pPr>
            <w:r w:rsidRPr="00787D63">
              <w:rPr>
                <w:rFonts w:eastAsia="AngsanaUPC"/>
                <w:b/>
                <w:bCs/>
                <w:iCs/>
                <w:sz w:val="18"/>
                <w:szCs w:val="18"/>
                <w:lang w:eastAsia="lt-LT"/>
              </w:rPr>
              <w:t>Atsiskaitymo dažnumas</w:t>
            </w:r>
          </w:p>
        </w:tc>
      </w:tr>
      <w:tr w:rsidR="00787D63" w:rsidRPr="00787D63" w:rsidTr="000008C2">
        <w:tblPrEx>
          <w:shd w:val="clear" w:color="auto" w:fill="auto"/>
        </w:tblPrEx>
        <w:tc>
          <w:tcPr>
            <w:tcW w:w="567"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r w:rsidRPr="00787D63">
              <w:rPr>
                <w:rFonts w:eastAsia="Calibri"/>
                <w:sz w:val="18"/>
                <w:szCs w:val="18"/>
              </w:rPr>
              <w:t>1.</w:t>
            </w:r>
          </w:p>
        </w:tc>
        <w:tc>
          <w:tcPr>
            <w:tcW w:w="6521" w:type="dxa"/>
            <w:shd w:val="clear" w:color="auto" w:fill="auto"/>
            <w:vAlign w:val="center"/>
          </w:tcPr>
          <w:p w:rsidR="00787D63" w:rsidRPr="00787D63" w:rsidRDefault="00787D63" w:rsidP="00787D63">
            <w:pPr>
              <w:widowControl w:val="0"/>
              <w:tabs>
                <w:tab w:val="left" w:pos="622"/>
              </w:tabs>
              <w:rPr>
                <w:rFonts w:eastAsia="AngsanaUPC"/>
                <w:bCs/>
                <w:iCs/>
                <w:sz w:val="18"/>
                <w:szCs w:val="18"/>
                <w:lang w:eastAsia="lt-LT"/>
              </w:rPr>
            </w:pPr>
            <w:r w:rsidRPr="00787D63">
              <w:rPr>
                <w:rFonts w:eastAsia="Calibri"/>
                <w:sz w:val="18"/>
                <w:szCs w:val="18"/>
              </w:rPr>
              <w:t xml:space="preserve">Sukurti/pagerinti </w:t>
            </w:r>
            <w:r w:rsidRPr="00787D63">
              <w:rPr>
                <w:rFonts w:eastAsia="AngsanaUPC"/>
                <w:bCs/>
                <w:iCs/>
                <w:sz w:val="18"/>
                <w:szCs w:val="18"/>
                <w:lang w:eastAsia="lt-LT"/>
              </w:rPr>
              <w:t xml:space="preserve">atskiro </w:t>
            </w:r>
            <w:r w:rsidRPr="00787D63">
              <w:rPr>
                <w:rFonts w:eastAsia="Calibri"/>
                <w:sz w:val="18"/>
                <w:szCs w:val="18"/>
              </w:rPr>
              <w:t>komunalinių atliekų surinkimo pajėgumai</w:t>
            </w:r>
          </w:p>
        </w:tc>
        <w:tc>
          <w:tcPr>
            <w:tcW w:w="1417"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r w:rsidRPr="00787D63">
              <w:rPr>
                <w:rFonts w:eastAsia="Calibri"/>
                <w:sz w:val="18"/>
                <w:szCs w:val="18"/>
              </w:rPr>
              <w:t>Tonos/metai</w:t>
            </w:r>
          </w:p>
        </w:tc>
        <w:tc>
          <w:tcPr>
            <w:tcW w:w="1134"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proofErr w:type="spellStart"/>
            <w:r w:rsidRPr="00787D63">
              <w:rPr>
                <w:rFonts w:eastAsia="Calibri"/>
                <w:sz w:val="18"/>
                <w:szCs w:val="18"/>
              </w:rPr>
              <w:t>SaF</w:t>
            </w:r>
            <w:proofErr w:type="spellEnd"/>
          </w:p>
        </w:tc>
        <w:tc>
          <w:tcPr>
            <w:tcW w:w="1418" w:type="dxa"/>
            <w:shd w:val="clear" w:color="auto" w:fill="auto"/>
            <w:vAlign w:val="center"/>
          </w:tcPr>
          <w:p w:rsidR="00787D63" w:rsidRPr="00787D63" w:rsidRDefault="00787D63" w:rsidP="00787D63">
            <w:pPr>
              <w:spacing w:after="200" w:line="276" w:lineRule="auto"/>
              <w:jc w:val="center"/>
              <w:rPr>
                <w:rFonts w:ascii="Calibri" w:eastAsia="Calibri" w:hAnsi="Calibri"/>
                <w:sz w:val="22"/>
                <w:szCs w:val="22"/>
              </w:rPr>
            </w:pPr>
            <w:r w:rsidRPr="00787D63">
              <w:rPr>
                <w:rFonts w:eastAsia="AngsanaUPC"/>
                <w:bCs/>
                <w:sz w:val="18"/>
                <w:szCs w:val="18"/>
                <w:lang w:eastAsia="lt-LT"/>
              </w:rPr>
              <w:t>–</w:t>
            </w:r>
          </w:p>
        </w:tc>
        <w:tc>
          <w:tcPr>
            <w:tcW w:w="1417" w:type="dxa"/>
            <w:shd w:val="clear" w:color="auto" w:fill="auto"/>
            <w:vAlign w:val="center"/>
          </w:tcPr>
          <w:p w:rsidR="00E15F77" w:rsidRDefault="00E15F77" w:rsidP="00E15F77">
            <w:pPr>
              <w:widowControl w:val="0"/>
              <w:tabs>
                <w:tab w:val="left" w:pos="622"/>
              </w:tabs>
              <w:jc w:val="center"/>
              <w:rPr>
                <w:strike/>
                <w:sz w:val="18"/>
                <w:szCs w:val="18"/>
              </w:rPr>
            </w:pPr>
            <w:r w:rsidRPr="00F22682">
              <w:rPr>
                <w:b/>
                <w:sz w:val="18"/>
                <w:szCs w:val="18"/>
              </w:rPr>
              <w:t>180.000</w:t>
            </w:r>
          </w:p>
          <w:p w:rsidR="00787D63" w:rsidRPr="00E15F77" w:rsidRDefault="00E15F77" w:rsidP="00E15F77">
            <w:pPr>
              <w:widowControl w:val="0"/>
              <w:tabs>
                <w:tab w:val="left" w:pos="622"/>
              </w:tabs>
              <w:jc w:val="center"/>
              <w:rPr>
                <w:strike/>
                <w:sz w:val="18"/>
                <w:szCs w:val="18"/>
              </w:rPr>
            </w:pPr>
            <w:r>
              <w:rPr>
                <w:strike/>
                <w:sz w:val="18"/>
                <w:szCs w:val="18"/>
              </w:rPr>
              <w:t>150.000</w:t>
            </w:r>
          </w:p>
        </w:tc>
        <w:tc>
          <w:tcPr>
            <w:tcW w:w="1560"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r w:rsidRPr="00787D63">
              <w:rPr>
                <w:rFonts w:eastAsia="Calibri"/>
                <w:sz w:val="18"/>
                <w:szCs w:val="18"/>
              </w:rPr>
              <w:t>Duomenys iš projektų</w:t>
            </w:r>
          </w:p>
        </w:tc>
        <w:tc>
          <w:tcPr>
            <w:tcW w:w="1417"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r w:rsidRPr="00787D63">
              <w:rPr>
                <w:rFonts w:eastAsia="Calibri"/>
                <w:sz w:val="18"/>
                <w:szCs w:val="18"/>
              </w:rPr>
              <w:t>Kartą per metus</w:t>
            </w:r>
          </w:p>
        </w:tc>
      </w:tr>
      <w:tr w:rsidR="00787D63" w:rsidRPr="00787D63" w:rsidTr="000008C2">
        <w:tblPrEx>
          <w:shd w:val="clear" w:color="auto" w:fill="auto"/>
        </w:tblPrEx>
        <w:tc>
          <w:tcPr>
            <w:tcW w:w="567"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r w:rsidRPr="00787D63">
              <w:rPr>
                <w:rFonts w:eastAsia="Calibri"/>
                <w:sz w:val="18"/>
                <w:szCs w:val="18"/>
              </w:rPr>
              <w:t>2.</w:t>
            </w:r>
          </w:p>
        </w:tc>
        <w:tc>
          <w:tcPr>
            <w:tcW w:w="6521" w:type="dxa"/>
            <w:shd w:val="clear" w:color="auto" w:fill="auto"/>
            <w:vAlign w:val="center"/>
          </w:tcPr>
          <w:p w:rsidR="00787D63" w:rsidRPr="00787D63" w:rsidRDefault="00787D63" w:rsidP="00787D63">
            <w:pPr>
              <w:widowControl w:val="0"/>
              <w:tabs>
                <w:tab w:val="left" w:pos="622"/>
              </w:tabs>
              <w:rPr>
                <w:rFonts w:eastAsia="Calibri"/>
                <w:sz w:val="18"/>
                <w:szCs w:val="18"/>
              </w:rPr>
            </w:pPr>
            <w:r w:rsidRPr="00787D63">
              <w:rPr>
                <w:rFonts w:eastAsia="Calibri"/>
                <w:sz w:val="18"/>
                <w:szCs w:val="18"/>
              </w:rPr>
              <w:t xml:space="preserve">Sukurti </w:t>
            </w:r>
            <w:r w:rsidRPr="00787D63">
              <w:rPr>
                <w:rFonts w:eastAsia="AngsanaUPC"/>
                <w:bCs/>
                <w:iCs/>
                <w:sz w:val="18"/>
                <w:szCs w:val="18"/>
                <w:lang w:eastAsia="lt-LT"/>
              </w:rPr>
              <w:t>/ pagerinti</w:t>
            </w:r>
            <w:r w:rsidRPr="00787D63">
              <w:rPr>
                <w:rFonts w:eastAsia="Calibri"/>
                <w:sz w:val="18"/>
                <w:szCs w:val="18"/>
              </w:rPr>
              <w:t xml:space="preserve"> maisto / virtuvės atliekų apdorojimo pajėgumai</w:t>
            </w:r>
          </w:p>
        </w:tc>
        <w:tc>
          <w:tcPr>
            <w:tcW w:w="1417"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r w:rsidRPr="00787D63">
              <w:rPr>
                <w:rFonts w:eastAsia="Calibri"/>
                <w:sz w:val="18"/>
                <w:szCs w:val="18"/>
              </w:rPr>
              <w:t>Tonos/metai</w:t>
            </w:r>
          </w:p>
        </w:tc>
        <w:tc>
          <w:tcPr>
            <w:tcW w:w="1134"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proofErr w:type="spellStart"/>
            <w:r w:rsidRPr="00787D63">
              <w:rPr>
                <w:rFonts w:eastAsia="Calibri"/>
                <w:sz w:val="18"/>
                <w:szCs w:val="18"/>
              </w:rPr>
              <w:t>SaF</w:t>
            </w:r>
            <w:proofErr w:type="spellEnd"/>
          </w:p>
        </w:tc>
        <w:tc>
          <w:tcPr>
            <w:tcW w:w="1418" w:type="dxa"/>
            <w:shd w:val="clear" w:color="auto" w:fill="auto"/>
            <w:vAlign w:val="center"/>
          </w:tcPr>
          <w:p w:rsidR="00787D63" w:rsidRPr="00787D63" w:rsidRDefault="00787D63" w:rsidP="00787D63">
            <w:pPr>
              <w:jc w:val="center"/>
              <w:rPr>
                <w:rFonts w:eastAsia="Calibri"/>
                <w:sz w:val="18"/>
                <w:szCs w:val="18"/>
              </w:rPr>
            </w:pPr>
            <w:r w:rsidRPr="00787D63">
              <w:rPr>
                <w:rFonts w:eastAsia="AngsanaUPC"/>
                <w:bCs/>
                <w:sz w:val="18"/>
                <w:szCs w:val="18"/>
                <w:lang w:eastAsia="lt-LT"/>
              </w:rPr>
              <w:t>–</w:t>
            </w:r>
          </w:p>
        </w:tc>
        <w:tc>
          <w:tcPr>
            <w:tcW w:w="1417" w:type="dxa"/>
            <w:shd w:val="clear" w:color="auto" w:fill="auto"/>
            <w:vAlign w:val="center"/>
          </w:tcPr>
          <w:p w:rsidR="00E15F77" w:rsidRDefault="00E15F77" w:rsidP="00E15F77">
            <w:pPr>
              <w:widowControl w:val="0"/>
              <w:tabs>
                <w:tab w:val="left" w:pos="622"/>
              </w:tabs>
              <w:jc w:val="center"/>
              <w:rPr>
                <w:rFonts w:eastAsia="AngsanaUPC"/>
                <w:bCs/>
                <w:iCs/>
                <w:strike/>
                <w:sz w:val="18"/>
                <w:szCs w:val="18"/>
                <w:lang w:eastAsia="lt-LT"/>
              </w:rPr>
            </w:pPr>
            <w:r>
              <w:rPr>
                <w:b/>
                <w:sz w:val="18"/>
              </w:rPr>
              <w:t>29.000</w:t>
            </w:r>
          </w:p>
          <w:p w:rsidR="00787D63" w:rsidRPr="00E15F77" w:rsidRDefault="00E15F77" w:rsidP="00E15F77">
            <w:pPr>
              <w:widowControl w:val="0"/>
              <w:tabs>
                <w:tab w:val="left" w:pos="622"/>
              </w:tabs>
              <w:jc w:val="center"/>
              <w:rPr>
                <w:rFonts w:eastAsia="AngsanaUPC"/>
                <w:bCs/>
                <w:iCs/>
                <w:strike/>
                <w:sz w:val="18"/>
                <w:szCs w:val="18"/>
                <w:lang w:eastAsia="lt-LT"/>
              </w:rPr>
            </w:pPr>
            <w:r>
              <w:rPr>
                <w:rFonts w:eastAsia="AngsanaUPC"/>
                <w:bCs/>
                <w:iCs/>
                <w:strike/>
                <w:sz w:val="18"/>
                <w:szCs w:val="18"/>
                <w:lang w:eastAsia="lt-LT"/>
              </w:rPr>
              <w:t>20.000</w:t>
            </w:r>
          </w:p>
        </w:tc>
        <w:tc>
          <w:tcPr>
            <w:tcW w:w="1560"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r w:rsidRPr="00787D63">
              <w:rPr>
                <w:rFonts w:eastAsia="Calibri"/>
                <w:sz w:val="18"/>
                <w:szCs w:val="18"/>
              </w:rPr>
              <w:t>Duomenys iš projektų</w:t>
            </w:r>
          </w:p>
        </w:tc>
        <w:tc>
          <w:tcPr>
            <w:tcW w:w="1417" w:type="dxa"/>
            <w:shd w:val="clear" w:color="auto" w:fill="auto"/>
            <w:vAlign w:val="center"/>
          </w:tcPr>
          <w:p w:rsidR="00787D63" w:rsidRPr="00787D63" w:rsidRDefault="00787D63" w:rsidP="00787D63">
            <w:pPr>
              <w:widowControl w:val="0"/>
              <w:tabs>
                <w:tab w:val="left" w:pos="622"/>
              </w:tabs>
              <w:jc w:val="center"/>
              <w:rPr>
                <w:rFonts w:eastAsia="Calibri"/>
                <w:sz w:val="18"/>
                <w:szCs w:val="18"/>
              </w:rPr>
            </w:pPr>
            <w:r w:rsidRPr="00787D63">
              <w:rPr>
                <w:rFonts w:eastAsia="Calibri"/>
                <w:sz w:val="18"/>
                <w:szCs w:val="18"/>
              </w:rPr>
              <w:t>Kartą per metus</w:t>
            </w:r>
          </w:p>
        </w:tc>
      </w:tr>
    </w:tbl>
    <w:p w:rsidR="00787D63" w:rsidRDefault="00E15F77" w:rsidP="00E92A8F">
      <w:pPr>
        <w:numPr>
          <w:ilvl w:val="1"/>
          <w:numId w:val="1"/>
        </w:numPr>
        <w:spacing w:before="240" w:after="240"/>
        <w:jc w:val="both"/>
        <w:rPr>
          <w:i/>
          <w:color w:val="000000"/>
          <w:szCs w:val="24"/>
        </w:rPr>
      </w:pPr>
      <w:r w:rsidRPr="004130A3">
        <w:rPr>
          <w:i/>
          <w:color w:val="000000"/>
          <w:szCs w:val="24"/>
        </w:rPr>
        <w:t xml:space="preserve">5.3 investicinio prioriteto </w:t>
      </w:r>
      <w:r w:rsidR="004130A3">
        <w:rPr>
          <w:i/>
          <w:color w:val="000000"/>
          <w:szCs w:val="24"/>
        </w:rPr>
        <w:t>„</w:t>
      </w:r>
      <w:r w:rsidR="004130A3" w:rsidRPr="004130A3">
        <w:rPr>
          <w:i/>
          <w:color w:val="000000"/>
          <w:szCs w:val="24"/>
        </w:rPr>
        <w:t xml:space="preserve">Investicijos į vandens sektorių, siekiant įvykdyti ES aplinkos </w:t>
      </w:r>
      <w:proofErr w:type="spellStart"/>
      <w:r w:rsidR="004130A3" w:rsidRPr="004130A3">
        <w:rPr>
          <w:i/>
          <w:color w:val="000000"/>
          <w:szCs w:val="24"/>
        </w:rPr>
        <w:t>acquis</w:t>
      </w:r>
      <w:proofErr w:type="spellEnd"/>
      <w:r w:rsidR="004130A3" w:rsidRPr="004130A3">
        <w:rPr>
          <w:i/>
          <w:color w:val="000000"/>
          <w:szCs w:val="24"/>
        </w:rPr>
        <w:t xml:space="preserve"> reikalavimus ir patenkinti valstybių narių nustatytus poreikius, viršijančius tuos reikalavimus“ </w:t>
      </w:r>
      <w:r w:rsidRPr="004130A3">
        <w:rPr>
          <w:i/>
          <w:color w:val="000000"/>
          <w:szCs w:val="24"/>
        </w:rPr>
        <w:t>lentelės „</w:t>
      </w:r>
      <w:proofErr w:type="spellStart"/>
      <w:r w:rsidRPr="004130A3">
        <w:rPr>
          <w:i/>
          <w:color w:val="000000"/>
          <w:szCs w:val="24"/>
        </w:rPr>
        <w:t>SaF</w:t>
      </w:r>
      <w:proofErr w:type="spellEnd"/>
      <w:r w:rsidRPr="004130A3">
        <w:rPr>
          <w:i/>
          <w:color w:val="000000"/>
          <w:szCs w:val="24"/>
        </w:rPr>
        <w:t xml:space="preserve"> bendrieji ir specialieji programos produkto rodikliai“ išbraukiant 6 eilutę:</w:t>
      </w:r>
    </w:p>
    <w:p w:rsidR="00E612D7" w:rsidRPr="004130A3" w:rsidRDefault="00E612D7" w:rsidP="00E612D7">
      <w:pPr>
        <w:spacing w:before="240" w:after="240"/>
        <w:ind w:left="360"/>
        <w:jc w:val="both"/>
        <w:rPr>
          <w:i/>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43"/>
        <w:gridCol w:w="6645"/>
        <w:gridCol w:w="1417"/>
        <w:gridCol w:w="1134"/>
        <w:gridCol w:w="1418"/>
        <w:gridCol w:w="1417"/>
        <w:gridCol w:w="1560"/>
        <w:gridCol w:w="1417"/>
      </w:tblGrid>
      <w:tr w:rsidR="00E15F77" w:rsidRPr="00E15F77" w:rsidTr="00E612D7">
        <w:trPr>
          <w:tblHeader/>
        </w:trPr>
        <w:tc>
          <w:tcPr>
            <w:tcW w:w="15451" w:type="dxa"/>
            <w:gridSpan w:val="8"/>
            <w:shd w:val="clear" w:color="auto" w:fill="EEECE1"/>
          </w:tcPr>
          <w:p w:rsidR="00E15F77" w:rsidRPr="00E15F77" w:rsidRDefault="00E15F77" w:rsidP="00E15F77">
            <w:pPr>
              <w:widowControl w:val="0"/>
              <w:tabs>
                <w:tab w:val="left" w:pos="622"/>
              </w:tabs>
              <w:jc w:val="both"/>
              <w:rPr>
                <w:rFonts w:eastAsia="AngsanaUPC"/>
                <w:b/>
                <w:bCs/>
                <w:i/>
                <w:iCs/>
                <w:szCs w:val="24"/>
                <w:lang w:eastAsia="lt-LT"/>
              </w:rPr>
            </w:pPr>
            <w:proofErr w:type="spellStart"/>
            <w:r w:rsidRPr="00E15F77">
              <w:rPr>
                <w:rFonts w:eastAsia="AngsanaUPC"/>
                <w:b/>
                <w:bCs/>
                <w:i/>
                <w:iCs/>
                <w:szCs w:val="24"/>
                <w:lang w:eastAsia="lt-LT"/>
              </w:rPr>
              <w:lastRenderedPageBreak/>
              <w:t>SaF</w:t>
            </w:r>
            <w:proofErr w:type="spellEnd"/>
            <w:r w:rsidRPr="00E15F77">
              <w:rPr>
                <w:rFonts w:eastAsia="AngsanaUPC"/>
                <w:b/>
                <w:bCs/>
                <w:i/>
                <w:iCs/>
                <w:szCs w:val="24"/>
                <w:lang w:eastAsia="lt-LT"/>
              </w:rPr>
              <w:t xml:space="preserve"> bendrieji ir specialieji programos produkto rodikliai </w:t>
            </w:r>
          </w:p>
        </w:tc>
      </w:tr>
      <w:tr w:rsidR="00E15F77" w:rsidRPr="00E15F77" w:rsidTr="00E612D7">
        <w:tblPrEx>
          <w:shd w:val="clear" w:color="auto" w:fill="auto"/>
        </w:tblPrEx>
        <w:trPr>
          <w:tblHeader/>
        </w:trPr>
        <w:tc>
          <w:tcPr>
            <w:tcW w:w="443" w:type="dxa"/>
            <w:shd w:val="clear" w:color="auto" w:fill="EEECE1"/>
            <w:vAlign w:val="center"/>
          </w:tcPr>
          <w:p w:rsidR="00E15F77" w:rsidRPr="00E15F77" w:rsidRDefault="00E15F77" w:rsidP="00E15F77">
            <w:pPr>
              <w:widowControl w:val="0"/>
              <w:tabs>
                <w:tab w:val="left" w:pos="622"/>
              </w:tabs>
              <w:jc w:val="center"/>
              <w:rPr>
                <w:rFonts w:eastAsia="AngsanaUPC"/>
                <w:b/>
                <w:bCs/>
                <w:iCs/>
                <w:sz w:val="16"/>
                <w:szCs w:val="16"/>
                <w:lang w:eastAsia="lt-LT"/>
              </w:rPr>
            </w:pPr>
            <w:r w:rsidRPr="00E15F77">
              <w:rPr>
                <w:rFonts w:eastAsia="AngsanaUPC"/>
                <w:b/>
                <w:bCs/>
                <w:iCs/>
                <w:sz w:val="16"/>
                <w:szCs w:val="16"/>
                <w:lang w:eastAsia="lt-LT"/>
              </w:rPr>
              <w:t>Nr.</w:t>
            </w:r>
          </w:p>
        </w:tc>
        <w:tc>
          <w:tcPr>
            <w:tcW w:w="6645" w:type="dxa"/>
            <w:shd w:val="clear" w:color="auto" w:fill="EEECE1"/>
            <w:vAlign w:val="center"/>
          </w:tcPr>
          <w:p w:rsidR="00E15F77" w:rsidRPr="00E15F77" w:rsidRDefault="00E15F77" w:rsidP="00E15F77">
            <w:pPr>
              <w:widowControl w:val="0"/>
              <w:tabs>
                <w:tab w:val="left" w:pos="622"/>
              </w:tabs>
              <w:jc w:val="center"/>
              <w:rPr>
                <w:rFonts w:eastAsia="AngsanaUPC"/>
                <w:b/>
                <w:bCs/>
                <w:iCs/>
                <w:sz w:val="16"/>
                <w:szCs w:val="16"/>
                <w:lang w:eastAsia="lt-LT"/>
              </w:rPr>
            </w:pPr>
            <w:r w:rsidRPr="00E15F77">
              <w:rPr>
                <w:rFonts w:eastAsia="AngsanaUPC"/>
                <w:b/>
                <w:bCs/>
                <w:iCs/>
                <w:sz w:val="16"/>
                <w:szCs w:val="16"/>
                <w:lang w:eastAsia="lt-LT"/>
              </w:rPr>
              <w:t>Rodiklio pavadinimas</w:t>
            </w:r>
          </w:p>
        </w:tc>
        <w:tc>
          <w:tcPr>
            <w:tcW w:w="1417" w:type="dxa"/>
            <w:shd w:val="clear" w:color="auto" w:fill="EEECE1"/>
            <w:vAlign w:val="center"/>
          </w:tcPr>
          <w:p w:rsidR="00E15F77" w:rsidRPr="00E15F77" w:rsidRDefault="00E15F77" w:rsidP="00E15F77">
            <w:pPr>
              <w:widowControl w:val="0"/>
              <w:tabs>
                <w:tab w:val="left" w:pos="622"/>
              </w:tabs>
              <w:jc w:val="center"/>
              <w:rPr>
                <w:rFonts w:eastAsia="AngsanaUPC"/>
                <w:b/>
                <w:bCs/>
                <w:iCs/>
                <w:sz w:val="16"/>
                <w:szCs w:val="16"/>
                <w:lang w:eastAsia="lt-LT"/>
              </w:rPr>
            </w:pPr>
            <w:r w:rsidRPr="00E15F77">
              <w:rPr>
                <w:rFonts w:eastAsia="AngsanaUPC"/>
                <w:b/>
                <w:bCs/>
                <w:iCs/>
                <w:sz w:val="16"/>
                <w:szCs w:val="16"/>
                <w:lang w:eastAsia="lt-LT"/>
              </w:rPr>
              <w:t>Matavimo vienetas</w:t>
            </w:r>
          </w:p>
        </w:tc>
        <w:tc>
          <w:tcPr>
            <w:tcW w:w="1134" w:type="dxa"/>
            <w:shd w:val="clear" w:color="auto" w:fill="EEECE1"/>
            <w:vAlign w:val="center"/>
          </w:tcPr>
          <w:p w:rsidR="00E15F77" w:rsidRPr="00E15F77" w:rsidRDefault="00E15F77" w:rsidP="00E15F77">
            <w:pPr>
              <w:widowControl w:val="0"/>
              <w:tabs>
                <w:tab w:val="left" w:pos="622"/>
              </w:tabs>
              <w:jc w:val="center"/>
              <w:rPr>
                <w:rFonts w:eastAsia="AngsanaUPC"/>
                <w:b/>
                <w:bCs/>
                <w:iCs/>
                <w:sz w:val="16"/>
                <w:szCs w:val="16"/>
                <w:lang w:eastAsia="lt-LT"/>
              </w:rPr>
            </w:pPr>
            <w:r w:rsidRPr="00E15F77">
              <w:rPr>
                <w:rFonts w:eastAsia="AngsanaUPC"/>
                <w:b/>
                <w:bCs/>
                <w:iCs/>
                <w:sz w:val="16"/>
                <w:szCs w:val="16"/>
                <w:lang w:eastAsia="lt-LT"/>
              </w:rPr>
              <w:t>Fondas</w:t>
            </w:r>
          </w:p>
        </w:tc>
        <w:tc>
          <w:tcPr>
            <w:tcW w:w="1418" w:type="dxa"/>
            <w:shd w:val="clear" w:color="auto" w:fill="EEECE1"/>
            <w:vAlign w:val="center"/>
          </w:tcPr>
          <w:p w:rsidR="00E15F77" w:rsidRPr="00E15F77" w:rsidRDefault="00E15F77" w:rsidP="00E15F77">
            <w:pPr>
              <w:widowControl w:val="0"/>
              <w:tabs>
                <w:tab w:val="left" w:pos="622"/>
              </w:tabs>
              <w:jc w:val="center"/>
              <w:rPr>
                <w:rFonts w:eastAsia="AngsanaUPC"/>
                <w:b/>
                <w:bCs/>
                <w:iCs/>
                <w:sz w:val="16"/>
                <w:szCs w:val="16"/>
                <w:lang w:eastAsia="lt-LT"/>
              </w:rPr>
            </w:pPr>
            <w:r w:rsidRPr="00E15F77">
              <w:rPr>
                <w:rFonts w:eastAsia="AngsanaUPC"/>
                <w:b/>
                <w:bCs/>
                <w:iCs/>
                <w:sz w:val="16"/>
                <w:szCs w:val="16"/>
                <w:lang w:eastAsia="lt-LT"/>
              </w:rPr>
              <w:t>Regiono kategorija</w:t>
            </w:r>
          </w:p>
        </w:tc>
        <w:tc>
          <w:tcPr>
            <w:tcW w:w="1417" w:type="dxa"/>
            <w:shd w:val="clear" w:color="auto" w:fill="EEECE1"/>
            <w:vAlign w:val="center"/>
          </w:tcPr>
          <w:p w:rsidR="00E15F77" w:rsidRPr="00E15F77" w:rsidRDefault="00E15F77" w:rsidP="00E15F77">
            <w:pPr>
              <w:widowControl w:val="0"/>
              <w:tabs>
                <w:tab w:val="left" w:pos="622"/>
              </w:tabs>
              <w:jc w:val="center"/>
              <w:rPr>
                <w:rFonts w:eastAsia="AngsanaUPC"/>
                <w:b/>
                <w:bCs/>
                <w:iCs/>
                <w:sz w:val="16"/>
                <w:szCs w:val="16"/>
                <w:lang w:eastAsia="lt-LT"/>
              </w:rPr>
            </w:pPr>
            <w:r w:rsidRPr="00E15F77">
              <w:rPr>
                <w:rFonts w:eastAsia="AngsanaUPC"/>
                <w:b/>
                <w:bCs/>
                <w:iCs/>
                <w:sz w:val="16"/>
                <w:szCs w:val="16"/>
                <w:lang w:eastAsia="lt-LT"/>
              </w:rPr>
              <w:t>Siektina reikšmė (2023)</w:t>
            </w:r>
          </w:p>
        </w:tc>
        <w:tc>
          <w:tcPr>
            <w:tcW w:w="1560" w:type="dxa"/>
            <w:shd w:val="clear" w:color="auto" w:fill="EEECE1"/>
            <w:vAlign w:val="center"/>
          </w:tcPr>
          <w:p w:rsidR="00E15F77" w:rsidRPr="00E15F77" w:rsidRDefault="00E15F77" w:rsidP="00E15F77">
            <w:pPr>
              <w:widowControl w:val="0"/>
              <w:tabs>
                <w:tab w:val="left" w:pos="622"/>
              </w:tabs>
              <w:jc w:val="center"/>
              <w:rPr>
                <w:rFonts w:eastAsia="AngsanaUPC"/>
                <w:b/>
                <w:bCs/>
                <w:iCs/>
                <w:sz w:val="16"/>
                <w:szCs w:val="16"/>
                <w:lang w:eastAsia="lt-LT"/>
              </w:rPr>
            </w:pPr>
            <w:r w:rsidRPr="00E15F77">
              <w:rPr>
                <w:rFonts w:eastAsia="AngsanaUPC"/>
                <w:b/>
                <w:bCs/>
                <w:iCs/>
                <w:sz w:val="16"/>
                <w:szCs w:val="16"/>
                <w:lang w:eastAsia="lt-LT"/>
              </w:rPr>
              <w:t>Duomenų šaltinis</w:t>
            </w:r>
          </w:p>
        </w:tc>
        <w:tc>
          <w:tcPr>
            <w:tcW w:w="1417" w:type="dxa"/>
            <w:shd w:val="clear" w:color="auto" w:fill="EEECE1"/>
            <w:vAlign w:val="center"/>
          </w:tcPr>
          <w:p w:rsidR="00E15F77" w:rsidRPr="00E15F77" w:rsidRDefault="00E15F77" w:rsidP="00E15F77">
            <w:pPr>
              <w:widowControl w:val="0"/>
              <w:tabs>
                <w:tab w:val="left" w:pos="622"/>
              </w:tabs>
              <w:jc w:val="center"/>
              <w:rPr>
                <w:rFonts w:eastAsia="AngsanaUPC"/>
                <w:b/>
                <w:bCs/>
                <w:iCs/>
                <w:sz w:val="16"/>
                <w:szCs w:val="16"/>
                <w:lang w:eastAsia="lt-LT"/>
              </w:rPr>
            </w:pPr>
            <w:r w:rsidRPr="00E15F77">
              <w:rPr>
                <w:rFonts w:eastAsia="AngsanaUPC"/>
                <w:b/>
                <w:bCs/>
                <w:iCs/>
                <w:sz w:val="16"/>
                <w:szCs w:val="16"/>
                <w:lang w:eastAsia="lt-LT"/>
              </w:rPr>
              <w:t>Atsiskaitymo dažnumas</w:t>
            </w:r>
          </w:p>
        </w:tc>
      </w:tr>
      <w:tr w:rsidR="00E15F77" w:rsidRPr="00E15F77" w:rsidTr="00E612D7">
        <w:tblPrEx>
          <w:shd w:val="clear" w:color="auto" w:fill="auto"/>
        </w:tblPrEx>
        <w:tc>
          <w:tcPr>
            <w:tcW w:w="443" w:type="dxa"/>
            <w:shd w:val="clear" w:color="auto" w:fill="auto"/>
            <w:vAlign w:val="center"/>
          </w:tcPr>
          <w:p w:rsidR="00E15F77" w:rsidRPr="00E15F77" w:rsidRDefault="00E15F77" w:rsidP="00E15F77">
            <w:pPr>
              <w:widowControl w:val="0"/>
              <w:tabs>
                <w:tab w:val="left" w:pos="622"/>
              </w:tabs>
              <w:jc w:val="center"/>
              <w:rPr>
                <w:rFonts w:eastAsia="AngsanaUPC"/>
                <w:bCs/>
                <w:iCs/>
                <w:strike/>
                <w:sz w:val="18"/>
                <w:szCs w:val="18"/>
                <w:lang w:eastAsia="lt-LT"/>
              </w:rPr>
            </w:pPr>
            <w:r w:rsidRPr="00E15F77">
              <w:rPr>
                <w:rFonts w:eastAsia="AngsanaUPC"/>
                <w:bCs/>
                <w:iCs/>
                <w:strike/>
                <w:sz w:val="18"/>
                <w:szCs w:val="18"/>
                <w:lang w:eastAsia="lt-LT"/>
              </w:rPr>
              <w:t xml:space="preserve">6. </w:t>
            </w:r>
          </w:p>
        </w:tc>
        <w:tc>
          <w:tcPr>
            <w:tcW w:w="6645" w:type="dxa"/>
            <w:shd w:val="clear" w:color="auto" w:fill="auto"/>
            <w:vAlign w:val="center"/>
          </w:tcPr>
          <w:p w:rsidR="00E15F77" w:rsidRPr="00E15F77" w:rsidRDefault="00E15F77" w:rsidP="00E15F77">
            <w:pPr>
              <w:widowControl w:val="0"/>
              <w:tabs>
                <w:tab w:val="left" w:pos="622"/>
              </w:tabs>
              <w:rPr>
                <w:rFonts w:eastAsia="AngsanaUPC"/>
                <w:bCs/>
                <w:iCs/>
                <w:strike/>
                <w:sz w:val="18"/>
                <w:szCs w:val="18"/>
                <w:lang w:eastAsia="lt-LT"/>
              </w:rPr>
            </w:pPr>
            <w:r w:rsidRPr="00E15F77">
              <w:rPr>
                <w:rFonts w:eastAsia="AngsanaUPC"/>
                <w:bCs/>
                <w:iCs/>
                <w:strike/>
                <w:sz w:val="18"/>
                <w:szCs w:val="18"/>
                <w:lang w:eastAsia="lt-LT"/>
              </w:rPr>
              <w:t>Įsigytos priemonės (laivas) taršos incidentams Baltijos jūroje likviduoti</w:t>
            </w:r>
          </w:p>
        </w:tc>
        <w:tc>
          <w:tcPr>
            <w:tcW w:w="1417" w:type="dxa"/>
            <w:shd w:val="clear" w:color="auto" w:fill="auto"/>
            <w:vAlign w:val="center"/>
          </w:tcPr>
          <w:p w:rsidR="00E15F77" w:rsidRPr="00E15F77" w:rsidRDefault="00E15F77" w:rsidP="00E15F77">
            <w:pPr>
              <w:widowControl w:val="0"/>
              <w:tabs>
                <w:tab w:val="left" w:pos="622"/>
              </w:tabs>
              <w:jc w:val="center"/>
              <w:rPr>
                <w:rFonts w:eastAsia="AngsanaUPC"/>
                <w:bCs/>
                <w:iCs/>
                <w:strike/>
                <w:sz w:val="18"/>
                <w:szCs w:val="18"/>
                <w:lang w:eastAsia="lt-LT"/>
              </w:rPr>
            </w:pPr>
            <w:r w:rsidRPr="00E15F77">
              <w:rPr>
                <w:rFonts w:eastAsia="AngsanaUPC"/>
                <w:bCs/>
                <w:iCs/>
                <w:strike/>
                <w:sz w:val="18"/>
                <w:szCs w:val="18"/>
                <w:lang w:eastAsia="lt-LT"/>
              </w:rPr>
              <w:t>Vienetai</w:t>
            </w:r>
          </w:p>
        </w:tc>
        <w:tc>
          <w:tcPr>
            <w:tcW w:w="1134" w:type="dxa"/>
            <w:shd w:val="clear" w:color="auto" w:fill="auto"/>
            <w:vAlign w:val="center"/>
          </w:tcPr>
          <w:p w:rsidR="00E15F77" w:rsidRPr="00E15F77" w:rsidRDefault="00E15F77" w:rsidP="00E15F77">
            <w:pPr>
              <w:widowControl w:val="0"/>
              <w:tabs>
                <w:tab w:val="left" w:pos="622"/>
              </w:tabs>
              <w:jc w:val="center"/>
              <w:rPr>
                <w:rFonts w:eastAsia="AngsanaUPC"/>
                <w:bCs/>
                <w:iCs/>
                <w:strike/>
                <w:sz w:val="18"/>
                <w:szCs w:val="18"/>
                <w:lang w:eastAsia="lt-LT"/>
              </w:rPr>
            </w:pPr>
            <w:proofErr w:type="spellStart"/>
            <w:r w:rsidRPr="00E15F77">
              <w:rPr>
                <w:rFonts w:eastAsia="AngsanaUPC"/>
                <w:bCs/>
                <w:iCs/>
                <w:strike/>
                <w:sz w:val="18"/>
                <w:szCs w:val="18"/>
                <w:lang w:eastAsia="lt-LT"/>
              </w:rPr>
              <w:t>SaF</w:t>
            </w:r>
            <w:proofErr w:type="spellEnd"/>
          </w:p>
        </w:tc>
        <w:tc>
          <w:tcPr>
            <w:tcW w:w="1418" w:type="dxa"/>
            <w:shd w:val="clear" w:color="auto" w:fill="auto"/>
            <w:vAlign w:val="center"/>
          </w:tcPr>
          <w:p w:rsidR="00E15F77" w:rsidRPr="00E15F77" w:rsidRDefault="00E15F77" w:rsidP="00E15F77">
            <w:pPr>
              <w:widowControl w:val="0"/>
              <w:tabs>
                <w:tab w:val="left" w:pos="622"/>
              </w:tabs>
              <w:jc w:val="center"/>
              <w:rPr>
                <w:rFonts w:eastAsia="AngsanaUPC"/>
                <w:bCs/>
                <w:iCs/>
                <w:strike/>
                <w:sz w:val="18"/>
                <w:szCs w:val="18"/>
                <w:lang w:eastAsia="lt-LT"/>
              </w:rPr>
            </w:pPr>
            <w:r w:rsidRPr="00E15F77">
              <w:rPr>
                <w:rFonts w:eastAsia="AngsanaUPC"/>
                <w:bCs/>
                <w:iCs/>
                <w:strike/>
                <w:sz w:val="18"/>
                <w:szCs w:val="18"/>
                <w:lang w:eastAsia="lt-LT"/>
              </w:rPr>
              <w:t>–</w:t>
            </w:r>
          </w:p>
        </w:tc>
        <w:tc>
          <w:tcPr>
            <w:tcW w:w="1417" w:type="dxa"/>
            <w:shd w:val="clear" w:color="auto" w:fill="auto"/>
            <w:vAlign w:val="center"/>
          </w:tcPr>
          <w:p w:rsidR="00E15F77" w:rsidRPr="00E15F77" w:rsidRDefault="00E15F77" w:rsidP="00E15F77">
            <w:pPr>
              <w:widowControl w:val="0"/>
              <w:tabs>
                <w:tab w:val="left" w:pos="622"/>
              </w:tabs>
              <w:jc w:val="center"/>
              <w:rPr>
                <w:rFonts w:eastAsia="Calibri"/>
                <w:strike/>
                <w:sz w:val="18"/>
                <w:szCs w:val="18"/>
              </w:rPr>
            </w:pPr>
            <w:r w:rsidRPr="00E15F77">
              <w:rPr>
                <w:rFonts w:eastAsia="Calibri"/>
                <w:strike/>
                <w:sz w:val="18"/>
                <w:szCs w:val="18"/>
              </w:rPr>
              <w:t>1</w:t>
            </w:r>
          </w:p>
        </w:tc>
        <w:tc>
          <w:tcPr>
            <w:tcW w:w="1560" w:type="dxa"/>
            <w:shd w:val="clear" w:color="auto" w:fill="auto"/>
            <w:vAlign w:val="center"/>
          </w:tcPr>
          <w:p w:rsidR="00E15F77" w:rsidRPr="00E15F77" w:rsidRDefault="00E15F77" w:rsidP="00E15F77">
            <w:pPr>
              <w:widowControl w:val="0"/>
              <w:tabs>
                <w:tab w:val="left" w:pos="622"/>
              </w:tabs>
              <w:jc w:val="center"/>
              <w:rPr>
                <w:rFonts w:eastAsia="AngsanaUPC"/>
                <w:bCs/>
                <w:iCs/>
                <w:strike/>
                <w:sz w:val="18"/>
                <w:szCs w:val="18"/>
                <w:lang w:eastAsia="lt-LT"/>
              </w:rPr>
            </w:pPr>
            <w:r w:rsidRPr="00E15F77">
              <w:rPr>
                <w:rFonts w:eastAsia="AngsanaUPC"/>
                <w:bCs/>
                <w:iCs/>
                <w:strike/>
                <w:sz w:val="18"/>
                <w:szCs w:val="18"/>
                <w:lang w:eastAsia="lt-LT"/>
              </w:rPr>
              <w:t>Duomenys iš projektų</w:t>
            </w:r>
          </w:p>
        </w:tc>
        <w:tc>
          <w:tcPr>
            <w:tcW w:w="1417" w:type="dxa"/>
            <w:shd w:val="clear" w:color="auto" w:fill="auto"/>
            <w:vAlign w:val="center"/>
          </w:tcPr>
          <w:p w:rsidR="00E15F77" w:rsidRPr="00E15F77" w:rsidRDefault="00E15F77" w:rsidP="00E15F77">
            <w:pPr>
              <w:widowControl w:val="0"/>
              <w:tabs>
                <w:tab w:val="left" w:pos="622"/>
              </w:tabs>
              <w:jc w:val="center"/>
              <w:rPr>
                <w:rFonts w:eastAsia="AngsanaUPC"/>
                <w:bCs/>
                <w:iCs/>
                <w:strike/>
                <w:sz w:val="18"/>
                <w:szCs w:val="18"/>
                <w:lang w:eastAsia="lt-LT"/>
              </w:rPr>
            </w:pPr>
            <w:r w:rsidRPr="00E15F77">
              <w:rPr>
                <w:rFonts w:eastAsia="AngsanaUPC"/>
                <w:bCs/>
                <w:iCs/>
                <w:strike/>
                <w:sz w:val="18"/>
                <w:szCs w:val="18"/>
                <w:lang w:eastAsia="lt-LT"/>
              </w:rPr>
              <w:t>Kartą per metus</w:t>
            </w:r>
          </w:p>
        </w:tc>
      </w:tr>
    </w:tbl>
    <w:p w:rsidR="00E15F77" w:rsidRDefault="00E15F77" w:rsidP="00E92A8F">
      <w:pPr>
        <w:numPr>
          <w:ilvl w:val="1"/>
          <w:numId w:val="1"/>
        </w:numPr>
        <w:spacing w:before="240" w:after="240"/>
        <w:jc w:val="both"/>
        <w:rPr>
          <w:i/>
          <w:color w:val="000000"/>
          <w:szCs w:val="24"/>
        </w:rPr>
      </w:pPr>
      <w:r w:rsidRPr="00E15F77">
        <w:rPr>
          <w:i/>
          <w:color w:val="000000"/>
          <w:szCs w:val="24"/>
        </w:rPr>
        <w:t xml:space="preserve">5.4 investicinio prioriteto </w:t>
      </w:r>
      <w:r w:rsidR="004130A3">
        <w:rPr>
          <w:i/>
          <w:color w:val="000000"/>
          <w:szCs w:val="24"/>
        </w:rPr>
        <w:t>„</w:t>
      </w:r>
      <w:r w:rsidR="004130A3" w:rsidRPr="004130A3">
        <w:rPr>
          <w:i/>
          <w:color w:val="000000"/>
          <w:szCs w:val="24"/>
        </w:rPr>
        <w:t xml:space="preserve">Kultūros ir gamtos paveldo apsauga, propagavimas ir vystymas“ </w:t>
      </w:r>
      <w:r w:rsidRPr="00E15F77">
        <w:rPr>
          <w:i/>
          <w:color w:val="000000"/>
          <w:szCs w:val="24"/>
        </w:rPr>
        <w:t>lentelės „</w:t>
      </w:r>
      <w:r w:rsidRPr="00E15F77">
        <w:rPr>
          <w:bCs/>
          <w:i/>
          <w:iCs/>
          <w:color w:val="000000"/>
          <w:szCs w:val="24"/>
        </w:rPr>
        <w:t xml:space="preserve">ERPF bendrieji ir specialieji programos produkto rodikliai“ </w:t>
      </w:r>
      <w:r w:rsidR="004130A3">
        <w:rPr>
          <w:i/>
          <w:color w:val="000000"/>
          <w:szCs w:val="24"/>
        </w:rPr>
        <w:t>1</w:t>
      </w:r>
      <w:r w:rsidRPr="00E15F77">
        <w:rPr>
          <w:i/>
          <w:color w:val="000000"/>
          <w:szCs w:val="24"/>
        </w:rPr>
        <w:t xml:space="preserve"> ir </w:t>
      </w:r>
      <w:r w:rsidR="004130A3">
        <w:rPr>
          <w:i/>
          <w:color w:val="000000"/>
          <w:szCs w:val="24"/>
        </w:rPr>
        <w:t>3</w:t>
      </w:r>
      <w:r w:rsidRPr="00E15F77">
        <w:rPr>
          <w:i/>
          <w:color w:val="000000"/>
          <w:szCs w:val="24"/>
        </w:rPr>
        <w:t xml:space="preserve"> eilutes ir išdėstyti jas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6521"/>
        <w:gridCol w:w="1417"/>
        <w:gridCol w:w="1134"/>
        <w:gridCol w:w="1418"/>
        <w:gridCol w:w="1417"/>
        <w:gridCol w:w="1418"/>
        <w:gridCol w:w="1559"/>
      </w:tblGrid>
      <w:tr w:rsidR="00E15F77" w:rsidRPr="00E15F77" w:rsidTr="000008C2">
        <w:trPr>
          <w:tblHeader/>
        </w:trPr>
        <w:tc>
          <w:tcPr>
            <w:tcW w:w="15451" w:type="dxa"/>
            <w:gridSpan w:val="8"/>
            <w:shd w:val="clear" w:color="auto" w:fill="EEECE1"/>
          </w:tcPr>
          <w:p w:rsidR="00E15F77" w:rsidRPr="00E15F77" w:rsidRDefault="00E15F77" w:rsidP="00E15F77">
            <w:pPr>
              <w:widowControl w:val="0"/>
              <w:tabs>
                <w:tab w:val="left" w:pos="622"/>
              </w:tabs>
              <w:jc w:val="both"/>
              <w:rPr>
                <w:rFonts w:eastAsia="AngsanaUPC"/>
                <w:b/>
                <w:bCs/>
                <w:i/>
                <w:iCs/>
                <w:szCs w:val="24"/>
                <w:lang w:eastAsia="lt-LT"/>
              </w:rPr>
            </w:pPr>
            <w:r w:rsidRPr="00E15F77">
              <w:rPr>
                <w:rFonts w:eastAsia="AngsanaUPC"/>
                <w:b/>
                <w:bCs/>
                <w:i/>
                <w:iCs/>
                <w:szCs w:val="24"/>
                <w:lang w:eastAsia="lt-LT"/>
              </w:rPr>
              <w:t xml:space="preserve">ERPF bendrieji ir specialieji programos produkto rodikliai </w:t>
            </w:r>
          </w:p>
        </w:tc>
      </w:tr>
      <w:tr w:rsidR="00E15F77" w:rsidRPr="00E15F77" w:rsidTr="000008C2">
        <w:tblPrEx>
          <w:shd w:val="clear" w:color="auto" w:fill="auto"/>
        </w:tblPrEx>
        <w:trPr>
          <w:tblHeader/>
        </w:trPr>
        <w:tc>
          <w:tcPr>
            <w:tcW w:w="567" w:type="dxa"/>
            <w:shd w:val="clear" w:color="auto" w:fill="EEECE1"/>
            <w:vAlign w:val="center"/>
          </w:tcPr>
          <w:p w:rsidR="00E15F77" w:rsidRPr="00E15F77" w:rsidRDefault="00E15F77" w:rsidP="00E15F77">
            <w:pPr>
              <w:widowControl w:val="0"/>
              <w:tabs>
                <w:tab w:val="left" w:pos="622"/>
              </w:tabs>
              <w:jc w:val="center"/>
              <w:rPr>
                <w:rFonts w:eastAsia="AngsanaUPC"/>
                <w:b/>
                <w:bCs/>
                <w:iCs/>
                <w:sz w:val="18"/>
                <w:szCs w:val="18"/>
                <w:lang w:eastAsia="lt-LT"/>
              </w:rPr>
            </w:pPr>
            <w:r w:rsidRPr="00E15F77">
              <w:rPr>
                <w:rFonts w:eastAsia="AngsanaUPC"/>
                <w:b/>
                <w:bCs/>
                <w:iCs/>
                <w:sz w:val="18"/>
                <w:szCs w:val="18"/>
                <w:lang w:eastAsia="lt-LT"/>
              </w:rPr>
              <w:t>Nr.</w:t>
            </w:r>
          </w:p>
        </w:tc>
        <w:tc>
          <w:tcPr>
            <w:tcW w:w="6521" w:type="dxa"/>
            <w:shd w:val="clear" w:color="auto" w:fill="EEECE1"/>
            <w:vAlign w:val="center"/>
          </w:tcPr>
          <w:p w:rsidR="00E15F77" w:rsidRPr="00E15F77" w:rsidRDefault="00E15F77" w:rsidP="00E15F77">
            <w:pPr>
              <w:widowControl w:val="0"/>
              <w:tabs>
                <w:tab w:val="left" w:pos="622"/>
              </w:tabs>
              <w:jc w:val="center"/>
              <w:rPr>
                <w:rFonts w:eastAsia="AngsanaUPC"/>
                <w:b/>
                <w:bCs/>
                <w:iCs/>
                <w:sz w:val="18"/>
                <w:szCs w:val="18"/>
                <w:lang w:eastAsia="lt-LT"/>
              </w:rPr>
            </w:pPr>
            <w:r w:rsidRPr="00E15F77">
              <w:rPr>
                <w:rFonts w:eastAsia="AngsanaUPC"/>
                <w:b/>
                <w:bCs/>
                <w:iCs/>
                <w:sz w:val="18"/>
                <w:szCs w:val="18"/>
                <w:lang w:eastAsia="lt-LT"/>
              </w:rPr>
              <w:t>Rodiklio pavadinimas</w:t>
            </w:r>
          </w:p>
        </w:tc>
        <w:tc>
          <w:tcPr>
            <w:tcW w:w="1417" w:type="dxa"/>
            <w:shd w:val="clear" w:color="auto" w:fill="EEECE1"/>
            <w:vAlign w:val="center"/>
          </w:tcPr>
          <w:p w:rsidR="00E15F77" w:rsidRPr="00E15F77" w:rsidRDefault="00E15F77" w:rsidP="00E15F77">
            <w:pPr>
              <w:widowControl w:val="0"/>
              <w:tabs>
                <w:tab w:val="left" w:pos="622"/>
              </w:tabs>
              <w:jc w:val="center"/>
              <w:rPr>
                <w:rFonts w:eastAsia="AngsanaUPC"/>
                <w:b/>
                <w:bCs/>
                <w:iCs/>
                <w:sz w:val="18"/>
                <w:szCs w:val="18"/>
                <w:lang w:eastAsia="lt-LT"/>
              </w:rPr>
            </w:pPr>
            <w:r w:rsidRPr="00E15F77">
              <w:rPr>
                <w:rFonts w:eastAsia="AngsanaUPC"/>
                <w:b/>
                <w:bCs/>
                <w:iCs/>
                <w:sz w:val="18"/>
                <w:szCs w:val="18"/>
                <w:lang w:eastAsia="lt-LT"/>
              </w:rPr>
              <w:t>Matavimo vienetas</w:t>
            </w:r>
          </w:p>
        </w:tc>
        <w:tc>
          <w:tcPr>
            <w:tcW w:w="1134" w:type="dxa"/>
            <w:shd w:val="clear" w:color="auto" w:fill="EEECE1"/>
            <w:vAlign w:val="center"/>
          </w:tcPr>
          <w:p w:rsidR="00E15F77" w:rsidRPr="00E15F77" w:rsidRDefault="00E15F77" w:rsidP="00E15F77">
            <w:pPr>
              <w:widowControl w:val="0"/>
              <w:tabs>
                <w:tab w:val="left" w:pos="622"/>
              </w:tabs>
              <w:jc w:val="center"/>
              <w:rPr>
                <w:rFonts w:eastAsia="AngsanaUPC"/>
                <w:b/>
                <w:bCs/>
                <w:iCs/>
                <w:sz w:val="18"/>
                <w:szCs w:val="18"/>
                <w:lang w:eastAsia="lt-LT"/>
              </w:rPr>
            </w:pPr>
            <w:r w:rsidRPr="00E15F77">
              <w:rPr>
                <w:rFonts w:eastAsia="AngsanaUPC"/>
                <w:b/>
                <w:bCs/>
                <w:iCs/>
                <w:sz w:val="18"/>
                <w:szCs w:val="18"/>
                <w:lang w:eastAsia="lt-LT"/>
              </w:rPr>
              <w:t>Fondas</w:t>
            </w:r>
          </w:p>
        </w:tc>
        <w:tc>
          <w:tcPr>
            <w:tcW w:w="1418" w:type="dxa"/>
            <w:shd w:val="clear" w:color="auto" w:fill="EEECE1"/>
            <w:vAlign w:val="center"/>
          </w:tcPr>
          <w:p w:rsidR="00E15F77" w:rsidRPr="00E15F77" w:rsidRDefault="00E15F77" w:rsidP="00E15F77">
            <w:pPr>
              <w:widowControl w:val="0"/>
              <w:tabs>
                <w:tab w:val="left" w:pos="622"/>
              </w:tabs>
              <w:jc w:val="center"/>
              <w:rPr>
                <w:rFonts w:eastAsia="AngsanaUPC"/>
                <w:b/>
                <w:bCs/>
                <w:iCs/>
                <w:sz w:val="18"/>
                <w:szCs w:val="18"/>
                <w:lang w:eastAsia="lt-LT"/>
              </w:rPr>
            </w:pPr>
            <w:r w:rsidRPr="00E15F77">
              <w:rPr>
                <w:rFonts w:eastAsia="AngsanaUPC"/>
                <w:b/>
                <w:bCs/>
                <w:iCs/>
                <w:sz w:val="18"/>
                <w:szCs w:val="18"/>
                <w:lang w:eastAsia="lt-LT"/>
              </w:rPr>
              <w:t>Regiono kategorija</w:t>
            </w:r>
          </w:p>
        </w:tc>
        <w:tc>
          <w:tcPr>
            <w:tcW w:w="1417" w:type="dxa"/>
            <w:shd w:val="clear" w:color="auto" w:fill="EEECE1"/>
            <w:vAlign w:val="center"/>
          </w:tcPr>
          <w:p w:rsidR="00E15F77" w:rsidRPr="00E15F77" w:rsidRDefault="00E15F77" w:rsidP="00E15F77">
            <w:pPr>
              <w:widowControl w:val="0"/>
              <w:tabs>
                <w:tab w:val="left" w:pos="622"/>
              </w:tabs>
              <w:jc w:val="center"/>
              <w:rPr>
                <w:rFonts w:eastAsia="AngsanaUPC"/>
                <w:b/>
                <w:bCs/>
                <w:iCs/>
                <w:sz w:val="18"/>
                <w:szCs w:val="18"/>
                <w:lang w:eastAsia="lt-LT"/>
              </w:rPr>
            </w:pPr>
            <w:r w:rsidRPr="00E15F77">
              <w:rPr>
                <w:rFonts w:eastAsia="AngsanaUPC"/>
                <w:b/>
                <w:bCs/>
                <w:iCs/>
                <w:sz w:val="18"/>
                <w:szCs w:val="18"/>
                <w:lang w:eastAsia="lt-LT"/>
              </w:rPr>
              <w:t>Siektina reikšmė (2023)</w:t>
            </w:r>
          </w:p>
        </w:tc>
        <w:tc>
          <w:tcPr>
            <w:tcW w:w="1418" w:type="dxa"/>
            <w:shd w:val="clear" w:color="auto" w:fill="EEECE1"/>
            <w:vAlign w:val="center"/>
          </w:tcPr>
          <w:p w:rsidR="00E15F77" w:rsidRPr="00E15F77" w:rsidRDefault="00E15F77" w:rsidP="00E15F77">
            <w:pPr>
              <w:widowControl w:val="0"/>
              <w:tabs>
                <w:tab w:val="left" w:pos="622"/>
              </w:tabs>
              <w:jc w:val="center"/>
              <w:rPr>
                <w:rFonts w:eastAsia="AngsanaUPC"/>
                <w:b/>
                <w:bCs/>
                <w:iCs/>
                <w:sz w:val="18"/>
                <w:szCs w:val="18"/>
                <w:lang w:eastAsia="lt-LT"/>
              </w:rPr>
            </w:pPr>
            <w:r w:rsidRPr="00E15F77">
              <w:rPr>
                <w:rFonts w:eastAsia="AngsanaUPC"/>
                <w:b/>
                <w:bCs/>
                <w:iCs/>
                <w:sz w:val="18"/>
                <w:szCs w:val="18"/>
                <w:lang w:eastAsia="lt-LT"/>
              </w:rPr>
              <w:t>Duomenų šaltinis</w:t>
            </w:r>
          </w:p>
        </w:tc>
        <w:tc>
          <w:tcPr>
            <w:tcW w:w="1559" w:type="dxa"/>
            <w:shd w:val="clear" w:color="auto" w:fill="EEECE1"/>
            <w:vAlign w:val="center"/>
          </w:tcPr>
          <w:p w:rsidR="00E15F77" w:rsidRPr="00E15F77" w:rsidRDefault="00E15F77" w:rsidP="00E15F77">
            <w:pPr>
              <w:widowControl w:val="0"/>
              <w:tabs>
                <w:tab w:val="left" w:pos="622"/>
              </w:tabs>
              <w:jc w:val="center"/>
              <w:rPr>
                <w:rFonts w:eastAsia="AngsanaUPC"/>
                <w:b/>
                <w:bCs/>
                <w:iCs/>
                <w:sz w:val="18"/>
                <w:szCs w:val="18"/>
                <w:lang w:eastAsia="lt-LT"/>
              </w:rPr>
            </w:pPr>
            <w:r w:rsidRPr="00E15F77">
              <w:rPr>
                <w:rFonts w:eastAsia="AngsanaUPC"/>
                <w:b/>
                <w:bCs/>
                <w:iCs/>
                <w:sz w:val="18"/>
                <w:szCs w:val="18"/>
                <w:lang w:eastAsia="lt-LT"/>
              </w:rPr>
              <w:t>Atsiskaitymo dažnumas</w:t>
            </w:r>
          </w:p>
        </w:tc>
      </w:tr>
      <w:tr w:rsidR="00E15F77" w:rsidRPr="00E15F77" w:rsidTr="000008C2">
        <w:tblPrEx>
          <w:shd w:val="clear" w:color="auto" w:fill="auto"/>
        </w:tblPrEx>
        <w:tc>
          <w:tcPr>
            <w:tcW w:w="567"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1.</w:t>
            </w:r>
          </w:p>
        </w:tc>
        <w:tc>
          <w:tcPr>
            <w:tcW w:w="6521" w:type="dxa"/>
            <w:shd w:val="clear" w:color="auto" w:fill="auto"/>
            <w:vAlign w:val="center"/>
          </w:tcPr>
          <w:p w:rsidR="00E15F77" w:rsidRPr="00E15F77" w:rsidRDefault="00E15F77" w:rsidP="00E15F77">
            <w:pPr>
              <w:widowControl w:val="0"/>
              <w:tabs>
                <w:tab w:val="left" w:pos="622"/>
              </w:tabs>
              <w:rPr>
                <w:rFonts w:eastAsia="AngsanaUPC"/>
                <w:bCs/>
                <w:iCs/>
                <w:sz w:val="18"/>
                <w:szCs w:val="18"/>
                <w:lang w:eastAsia="lt-LT"/>
              </w:rPr>
            </w:pPr>
            <w:r w:rsidRPr="00E15F77">
              <w:rPr>
                <w:rFonts w:eastAsia="AngsanaUPC"/>
                <w:bCs/>
                <w:iCs/>
                <w:sz w:val="18"/>
                <w:szCs w:val="18"/>
                <w:lang w:eastAsia="lt-LT"/>
              </w:rPr>
              <w:t>Numatomo apsilankymų remiamuose kultūros ir gamtos paveldo objektuose bei turistų traukos vietose skaičiaus padidėjimas</w:t>
            </w:r>
          </w:p>
        </w:tc>
        <w:tc>
          <w:tcPr>
            <w:tcW w:w="1417"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 xml:space="preserve">Apsilankymai per metus </w:t>
            </w:r>
          </w:p>
        </w:tc>
        <w:tc>
          <w:tcPr>
            <w:tcW w:w="1134"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ERPF</w:t>
            </w:r>
          </w:p>
        </w:tc>
        <w:tc>
          <w:tcPr>
            <w:tcW w:w="1418"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Mažiau išsivystęs</w:t>
            </w:r>
          </w:p>
        </w:tc>
        <w:tc>
          <w:tcPr>
            <w:tcW w:w="1417" w:type="dxa"/>
            <w:shd w:val="clear" w:color="auto" w:fill="auto"/>
            <w:vAlign w:val="center"/>
          </w:tcPr>
          <w:p w:rsidR="00E15F77" w:rsidRDefault="00E15F77" w:rsidP="00E15F77">
            <w:pPr>
              <w:widowControl w:val="0"/>
              <w:tabs>
                <w:tab w:val="left" w:pos="622"/>
              </w:tabs>
              <w:jc w:val="center"/>
              <w:rPr>
                <w:rFonts w:eastAsia="AngsanaUPC"/>
                <w:bCs/>
                <w:iCs/>
                <w:sz w:val="18"/>
                <w:szCs w:val="18"/>
                <w:lang w:eastAsia="lt-LT"/>
              </w:rPr>
            </w:pPr>
            <w:r w:rsidRPr="0040778F">
              <w:rPr>
                <w:rFonts w:eastAsia="AngsanaUPC"/>
                <w:b/>
                <w:bCs/>
                <w:iCs/>
                <w:sz w:val="18"/>
                <w:szCs w:val="18"/>
                <w:lang w:eastAsia="lt-LT"/>
              </w:rPr>
              <w:t>1.230.000</w:t>
            </w:r>
          </w:p>
          <w:p w:rsidR="00E15F77" w:rsidRPr="00E15F77" w:rsidRDefault="00E15F77" w:rsidP="00E15F77">
            <w:pPr>
              <w:widowControl w:val="0"/>
              <w:tabs>
                <w:tab w:val="left" w:pos="622"/>
              </w:tabs>
              <w:jc w:val="center"/>
              <w:rPr>
                <w:rFonts w:eastAsia="AngsanaUPC"/>
                <w:bCs/>
                <w:iCs/>
                <w:strike/>
                <w:sz w:val="18"/>
                <w:szCs w:val="18"/>
                <w:lang w:eastAsia="lt-LT"/>
              </w:rPr>
            </w:pPr>
            <w:r w:rsidRPr="00E15F77">
              <w:rPr>
                <w:rFonts w:eastAsia="AngsanaUPC"/>
                <w:bCs/>
                <w:iCs/>
                <w:strike/>
                <w:sz w:val="18"/>
                <w:szCs w:val="18"/>
                <w:lang w:eastAsia="lt-LT"/>
              </w:rPr>
              <w:t>1.150.000</w:t>
            </w:r>
          </w:p>
        </w:tc>
        <w:tc>
          <w:tcPr>
            <w:tcW w:w="1418"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lang w:eastAsia="lt-LT"/>
              </w:rPr>
              <w:t>Duomenys iš projektų</w:t>
            </w:r>
          </w:p>
        </w:tc>
        <w:tc>
          <w:tcPr>
            <w:tcW w:w="1559"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Kartą per metus</w:t>
            </w:r>
          </w:p>
        </w:tc>
      </w:tr>
      <w:tr w:rsidR="00E15F77" w:rsidRPr="00E15F77" w:rsidTr="000008C2">
        <w:tblPrEx>
          <w:shd w:val="clear" w:color="auto" w:fill="auto"/>
        </w:tblPrEx>
        <w:tc>
          <w:tcPr>
            <w:tcW w:w="567"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3.</w:t>
            </w:r>
          </w:p>
        </w:tc>
        <w:tc>
          <w:tcPr>
            <w:tcW w:w="6521" w:type="dxa"/>
            <w:shd w:val="clear" w:color="auto" w:fill="auto"/>
            <w:vAlign w:val="center"/>
          </w:tcPr>
          <w:p w:rsidR="00E15F77" w:rsidRPr="00E15F77" w:rsidRDefault="00E15F77" w:rsidP="00E15F77">
            <w:pPr>
              <w:widowControl w:val="0"/>
              <w:tabs>
                <w:tab w:val="left" w:pos="622"/>
              </w:tabs>
              <w:rPr>
                <w:rFonts w:eastAsia="Calibri"/>
                <w:sz w:val="18"/>
                <w:szCs w:val="18"/>
              </w:rPr>
            </w:pPr>
            <w:r w:rsidRPr="00E15F77">
              <w:rPr>
                <w:rFonts w:eastAsia="Calibri"/>
                <w:sz w:val="18"/>
                <w:szCs w:val="18"/>
              </w:rPr>
              <w:t xml:space="preserve">Įgyvendintos visuomenės informavimo apie aplinką priemonės </w:t>
            </w:r>
          </w:p>
        </w:tc>
        <w:tc>
          <w:tcPr>
            <w:tcW w:w="1417" w:type="dxa"/>
            <w:shd w:val="clear" w:color="auto" w:fill="auto"/>
            <w:vAlign w:val="center"/>
          </w:tcPr>
          <w:p w:rsidR="00E15F77" w:rsidRDefault="00E15F77" w:rsidP="00E15F77">
            <w:pPr>
              <w:widowControl w:val="0"/>
              <w:tabs>
                <w:tab w:val="left" w:pos="622"/>
              </w:tabs>
              <w:jc w:val="center"/>
              <w:rPr>
                <w:rFonts w:eastAsia="AngsanaUPC"/>
                <w:bCs/>
                <w:iCs/>
                <w:strike/>
                <w:sz w:val="18"/>
                <w:szCs w:val="18"/>
                <w:lang w:eastAsia="lt-LT"/>
              </w:rPr>
            </w:pPr>
            <w:r>
              <w:rPr>
                <w:rFonts w:eastAsia="AngsanaUPC"/>
                <w:b/>
                <w:bCs/>
                <w:iCs/>
                <w:sz w:val="18"/>
                <w:szCs w:val="18"/>
                <w:lang w:eastAsia="lt-LT"/>
              </w:rPr>
              <w:t>P</w:t>
            </w:r>
            <w:r w:rsidRPr="00E15F77">
              <w:rPr>
                <w:rFonts w:eastAsia="AngsanaUPC"/>
                <w:b/>
                <w:bCs/>
                <w:iCs/>
                <w:sz w:val="18"/>
                <w:szCs w:val="18"/>
                <w:lang w:eastAsia="lt-LT"/>
              </w:rPr>
              <w:t>riemonės</w:t>
            </w:r>
          </w:p>
          <w:p w:rsidR="00E15F77" w:rsidRPr="00E15F77" w:rsidRDefault="00E15F77" w:rsidP="00E15F77">
            <w:pPr>
              <w:widowControl w:val="0"/>
              <w:tabs>
                <w:tab w:val="left" w:pos="622"/>
              </w:tabs>
              <w:jc w:val="center"/>
              <w:rPr>
                <w:rFonts w:eastAsia="AngsanaUPC"/>
                <w:bCs/>
                <w:iCs/>
                <w:strike/>
                <w:sz w:val="18"/>
                <w:szCs w:val="18"/>
                <w:lang w:eastAsia="lt-LT"/>
              </w:rPr>
            </w:pPr>
            <w:r w:rsidRPr="00E15F77">
              <w:rPr>
                <w:rFonts w:eastAsia="AngsanaUPC"/>
                <w:bCs/>
                <w:iCs/>
                <w:strike/>
                <w:sz w:val="18"/>
                <w:szCs w:val="18"/>
                <w:lang w:eastAsia="lt-LT"/>
              </w:rPr>
              <w:t>Skaičius</w:t>
            </w:r>
          </w:p>
        </w:tc>
        <w:tc>
          <w:tcPr>
            <w:tcW w:w="1134"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ERPF</w:t>
            </w:r>
          </w:p>
        </w:tc>
        <w:tc>
          <w:tcPr>
            <w:tcW w:w="1418"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Mažiau išsivystęs</w:t>
            </w:r>
          </w:p>
        </w:tc>
        <w:tc>
          <w:tcPr>
            <w:tcW w:w="1417" w:type="dxa"/>
            <w:shd w:val="clear" w:color="auto" w:fill="auto"/>
            <w:vAlign w:val="center"/>
          </w:tcPr>
          <w:p w:rsidR="00E15F77" w:rsidRDefault="00E15F77" w:rsidP="00E15F77">
            <w:pPr>
              <w:widowControl w:val="0"/>
              <w:tabs>
                <w:tab w:val="left" w:pos="622"/>
              </w:tabs>
              <w:jc w:val="center"/>
              <w:rPr>
                <w:rFonts w:eastAsia="AngsanaUPC"/>
                <w:bCs/>
                <w:iCs/>
                <w:sz w:val="18"/>
                <w:szCs w:val="18"/>
                <w:lang w:eastAsia="lt-LT"/>
              </w:rPr>
            </w:pPr>
            <w:r w:rsidRPr="00E15F77">
              <w:rPr>
                <w:rFonts w:eastAsia="AngsanaUPC"/>
                <w:b/>
                <w:bCs/>
                <w:iCs/>
                <w:sz w:val="18"/>
                <w:szCs w:val="18"/>
                <w:lang w:eastAsia="lt-LT"/>
              </w:rPr>
              <w:t>75</w:t>
            </w:r>
          </w:p>
          <w:p w:rsidR="00E15F77" w:rsidRPr="00E15F77" w:rsidRDefault="00E15F77" w:rsidP="00E15F77">
            <w:pPr>
              <w:widowControl w:val="0"/>
              <w:tabs>
                <w:tab w:val="left" w:pos="622"/>
              </w:tabs>
              <w:jc w:val="center"/>
              <w:rPr>
                <w:rFonts w:eastAsia="AngsanaUPC"/>
                <w:bCs/>
                <w:iCs/>
                <w:strike/>
                <w:sz w:val="18"/>
                <w:szCs w:val="18"/>
                <w:lang w:eastAsia="lt-LT"/>
              </w:rPr>
            </w:pPr>
            <w:r w:rsidRPr="00E15F77">
              <w:rPr>
                <w:rFonts w:eastAsia="AngsanaUPC"/>
                <w:bCs/>
                <w:iCs/>
                <w:strike/>
                <w:sz w:val="18"/>
                <w:szCs w:val="18"/>
                <w:lang w:eastAsia="lt-LT"/>
              </w:rPr>
              <w:t>25</w:t>
            </w:r>
          </w:p>
        </w:tc>
        <w:tc>
          <w:tcPr>
            <w:tcW w:w="1418"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Duomenys iš projektų</w:t>
            </w:r>
          </w:p>
        </w:tc>
        <w:tc>
          <w:tcPr>
            <w:tcW w:w="1559" w:type="dxa"/>
            <w:shd w:val="clear" w:color="auto" w:fill="auto"/>
            <w:vAlign w:val="center"/>
          </w:tcPr>
          <w:p w:rsidR="00E15F77" w:rsidRPr="00E15F77" w:rsidRDefault="00E15F77" w:rsidP="00E15F77">
            <w:pPr>
              <w:widowControl w:val="0"/>
              <w:tabs>
                <w:tab w:val="left" w:pos="622"/>
              </w:tabs>
              <w:jc w:val="center"/>
              <w:rPr>
                <w:rFonts w:eastAsia="AngsanaUPC"/>
                <w:bCs/>
                <w:iCs/>
                <w:sz w:val="18"/>
                <w:szCs w:val="18"/>
                <w:lang w:eastAsia="lt-LT"/>
              </w:rPr>
            </w:pPr>
            <w:r w:rsidRPr="00E15F77">
              <w:rPr>
                <w:rFonts w:eastAsia="AngsanaUPC"/>
                <w:bCs/>
                <w:iCs/>
                <w:sz w:val="18"/>
                <w:szCs w:val="18"/>
                <w:lang w:eastAsia="lt-LT"/>
              </w:rPr>
              <w:t>Kartą per metus</w:t>
            </w:r>
          </w:p>
        </w:tc>
      </w:tr>
    </w:tbl>
    <w:p w:rsidR="00736471" w:rsidRPr="00E612D7" w:rsidRDefault="009A01B3" w:rsidP="00E612D7">
      <w:pPr>
        <w:numPr>
          <w:ilvl w:val="1"/>
          <w:numId w:val="1"/>
        </w:numPr>
        <w:spacing w:before="240" w:after="240"/>
        <w:jc w:val="both"/>
        <w:rPr>
          <w:i/>
          <w:color w:val="000000"/>
          <w:szCs w:val="24"/>
        </w:rPr>
      </w:pPr>
      <w:r w:rsidRPr="009A01B3">
        <w:rPr>
          <w:i/>
          <w:color w:val="000000"/>
          <w:szCs w:val="24"/>
        </w:rPr>
        <w:t xml:space="preserve">lentelės „Prioriteto veiklos rezultatų peržiūros planas“ </w:t>
      </w:r>
      <w:r w:rsidR="004130A3">
        <w:rPr>
          <w:i/>
          <w:color w:val="000000"/>
          <w:szCs w:val="24"/>
        </w:rPr>
        <w:t xml:space="preserve">1 ir 9 </w:t>
      </w:r>
      <w:r w:rsidRPr="009A01B3">
        <w:rPr>
          <w:i/>
          <w:color w:val="000000"/>
          <w:szCs w:val="24"/>
        </w:rPr>
        <w:t>eilutes ir išdėstyti jas taip:</w:t>
      </w:r>
    </w:p>
    <w:tbl>
      <w:tblPr>
        <w:tblW w:w="15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6"/>
        <w:gridCol w:w="3260"/>
        <w:gridCol w:w="993"/>
        <w:gridCol w:w="991"/>
        <w:gridCol w:w="992"/>
        <w:gridCol w:w="1134"/>
        <w:gridCol w:w="1276"/>
        <w:gridCol w:w="1275"/>
        <w:gridCol w:w="4252"/>
      </w:tblGrid>
      <w:tr w:rsidR="009A01B3" w:rsidRPr="009A01B3" w:rsidTr="000008C2">
        <w:trPr>
          <w:tblHeader/>
        </w:trPr>
        <w:tc>
          <w:tcPr>
            <w:tcW w:w="15449" w:type="dxa"/>
            <w:gridSpan w:val="9"/>
            <w:shd w:val="clear" w:color="auto" w:fill="EEECE1"/>
          </w:tcPr>
          <w:p w:rsidR="009A01B3" w:rsidRPr="009A01B3" w:rsidRDefault="009A01B3" w:rsidP="009A01B3">
            <w:pPr>
              <w:widowControl w:val="0"/>
              <w:tabs>
                <w:tab w:val="left" w:pos="622"/>
              </w:tabs>
              <w:jc w:val="both"/>
              <w:rPr>
                <w:rFonts w:eastAsia="AngsanaUPC"/>
                <w:b/>
                <w:bCs/>
                <w:szCs w:val="24"/>
                <w:lang w:eastAsia="lt-LT"/>
              </w:rPr>
            </w:pPr>
            <w:r w:rsidRPr="009A01B3">
              <w:rPr>
                <w:rFonts w:eastAsia="AngsanaUPC"/>
                <w:b/>
                <w:bCs/>
                <w:i/>
                <w:iCs/>
                <w:szCs w:val="24"/>
                <w:lang w:eastAsia="lt-LT"/>
              </w:rPr>
              <w:t>Prioriteto veiklos rezultatų peržiūros planas</w:t>
            </w:r>
          </w:p>
        </w:tc>
      </w:tr>
      <w:tr w:rsidR="009A01B3" w:rsidRPr="009A01B3" w:rsidTr="006D1934">
        <w:trPr>
          <w:cantSplit/>
          <w:trHeight w:val="1134"/>
          <w:tblHeader/>
        </w:trPr>
        <w:tc>
          <w:tcPr>
            <w:tcW w:w="1276" w:type="dxa"/>
            <w:shd w:val="clear" w:color="auto" w:fill="EEECE1"/>
            <w:vAlign w:val="center"/>
          </w:tcPr>
          <w:p w:rsidR="009A01B3" w:rsidRPr="009A01B3" w:rsidRDefault="009A01B3" w:rsidP="009A01B3">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Rodiklio rūšis</w:t>
            </w:r>
          </w:p>
          <w:p w:rsidR="009A01B3" w:rsidRPr="009A01B3" w:rsidRDefault="009A01B3" w:rsidP="009A01B3">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(įgyvendinimo žingsniai, finansinis, produkto ir rezultato rodiklis)</w:t>
            </w:r>
          </w:p>
        </w:tc>
        <w:tc>
          <w:tcPr>
            <w:tcW w:w="3260" w:type="dxa"/>
            <w:shd w:val="clear" w:color="auto" w:fill="EEECE1"/>
            <w:vAlign w:val="center"/>
          </w:tcPr>
          <w:p w:rsidR="009A01B3" w:rsidRPr="009A01B3" w:rsidRDefault="009A01B3" w:rsidP="009A01B3">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Rodiklio apibrėžimas arba įgyvendinimo žingsnis</w:t>
            </w:r>
          </w:p>
        </w:tc>
        <w:tc>
          <w:tcPr>
            <w:tcW w:w="993" w:type="dxa"/>
            <w:shd w:val="clear" w:color="auto" w:fill="EEECE1"/>
            <w:vAlign w:val="center"/>
          </w:tcPr>
          <w:p w:rsidR="009A01B3" w:rsidRPr="009A01B3" w:rsidRDefault="009A01B3" w:rsidP="009A01B3">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Matavimo vienetas</w:t>
            </w:r>
          </w:p>
        </w:tc>
        <w:tc>
          <w:tcPr>
            <w:tcW w:w="991" w:type="dxa"/>
            <w:shd w:val="clear" w:color="auto" w:fill="EEECE1"/>
            <w:vAlign w:val="center"/>
          </w:tcPr>
          <w:p w:rsidR="009A01B3" w:rsidRPr="009A01B3" w:rsidRDefault="009A01B3" w:rsidP="006D1934">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Fondas</w:t>
            </w:r>
          </w:p>
        </w:tc>
        <w:tc>
          <w:tcPr>
            <w:tcW w:w="992" w:type="dxa"/>
            <w:shd w:val="clear" w:color="auto" w:fill="EEECE1"/>
            <w:vAlign w:val="center"/>
          </w:tcPr>
          <w:p w:rsidR="009A01B3" w:rsidRPr="009A01B3" w:rsidRDefault="009A01B3" w:rsidP="000008C2">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Regiono kategorija</w:t>
            </w:r>
          </w:p>
        </w:tc>
        <w:tc>
          <w:tcPr>
            <w:tcW w:w="1134" w:type="dxa"/>
            <w:shd w:val="clear" w:color="auto" w:fill="EEECE1"/>
            <w:vAlign w:val="center"/>
          </w:tcPr>
          <w:p w:rsidR="009A01B3" w:rsidRPr="009A01B3" w:rsidRDefault="009A01B3" w:rsidP="009A01B3">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Tarpinė reikšmė (2018)</w:t>
            </w:r>
          </w:p>
        </w:tc>
        <w:tc>
          <w:tcPr>
            <w:tcW w:w="1276" w:type="dxa"/>
            <w:shd w:val="clear" w:color="auto" w:fill="EEECE1"/>
            <w:vAlign w:val="center"/>
          </w:tcPr>
          <w:p w:rsidR="009A01B3" w:rsidRPr="009A01B3" w:rsidRDefault="009A01B3" w:rsidP="009A01B3">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Siektina reikšmė (2023)</w:t>
            </w:r>
          </w:p>
        </w:tc>
        <w:tc>
          <w:tcPr>
            <w:tcW w:w="1275" w:type="dxa"/>
            <w:shd w:val="clear" w:color="auto" w:fill="EEECE1"/>
            <w:vAlign w:val="center"/>
          </w:tcPr>
          <w:p w:rsidR="009A01B3" w:rsidRPr="009A01B3" w:rsidRDefault="009A01B3" w:rsidP="009A01B3">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Duomenų šaltinis</w:t>
            </w:r>
          </w:p>
        </w:tc>
        <w:tc>
          <w:tcPr>
            <w:tcW w:w="4252" w:type="dxa"/>
            <w:shd w:val="clear" w:color="auto" w:fill="EEECE1"/>
            <w:vAlign w:val="center"/>
          </w:tcPr>
          <w:p w:rsidR="009A01B3" w:rsidRPr="009A01B3" w:rsidRDefault="009A01B3" w:rsidP="009A01B3">
            <w:pPr>
              <w:widowControl w:val="0"/>
              <w:tabs>
                <w:tab w:val="left" w:pos="622"/>
              </w:tabs>
              <w:jc w:val="center"/>
              <w:rPr>
                <w:rFonts w:eastAsia="AngsanaUPC"/>
                <w:b/>
                <w:bCs/>
                <w:iCs/>
                <w:sz w:val="16"/>
                <w:szCs w:val="16"/>
                <w:lang w:eastAsia="lt-LT"/>
              </w:rPr>
            </w:pPr>
            <w:r w:rsidRPr="009A01B3">
              <w:rPr>
                <w:rFonts w:eastAsia="AngsanaUPC"/>
                <w:b/>
                <w:bCs/>
                <w:iCs/>
                <w:sz w:val="16"/>
                <w:szCs w:val="16"/>
                <w:lang w:eastAsia="lt-LT"/>
              </w:rPr>
              <w:t>Rodiklių tinkamumo pagrindimas</w:t>
            </w:r>
          </w:p>
        </w:tc>
      </w:tr>
      <w:tr w:rsidR="009A01B3" w:rsidRPr="009A01B3" w:rsidTr="006D1934">
        <w:tc>
          <w:tcPr>
            <w:tcW w:w="1276" w:type="dxa"/>
            <w:shd w:val="clear" w:color="auto" w:fill="FFFFFF"/>
          </w:tcPr>
          <w:p w:rsidR="009A01B3" w:rsidRPr="009A01B3" w:rsidRDefault="009A01B3" w:rsidP="009A01B3">
            <w:pPr>
              <w:rPr>
                <w:rFonts w:eastAsia="Calibri"/>
                <w:sz w:val="16"/>
                <w:szCs w:val="16"/>
              </w:rPr>
            </w:pPr>
            <w:r w:rsidRPr="009A01B3">
              <w:rPr>
                <w:rFonts w:eastAsia="Calibri"/>
                <w:sz w:val="16"/>
                <w:szCs w:val="16"/>
              </w:rPr>
              <w:t>Finansinis</w:t>
            </w:r>
            <w:r w:rsidRPr="009A01B3">
              <w:rPr>
                <w:rFonts w:eastAsia="AngsanaUPC"/>
                <w:bCs/>
                <w:iCs/>
                <w:sz w:val="16"/>
                <w:szCs w:val="16"/>
              </w:rPr>
              <w:t xml:space="preserve"> </w:t>
            </w:r>
            <w:r w:rsidRPr="009A01B3">
              <w:rPr>
                <w:rFonts w:eastAsia="Calibri"/>
                <w:sz w:val="16"/>
                <w:szCs w:val="16"/>
              </w:rPr>
              <w:t>rodiklis</w:t>
            </w:r>
          </w:p>
        </w:tc>
        <w:tc>
          <w:tcPr>
            <w:tcW w:w="3260" w:type="dxa"/>
            <w:shd w:val="clear" w:color="auto" w:fill="FFFFFF"/>
          </w:tcPr>
          <w:p w:rsidR="009A01B3" w:rsidRPr="009A01B3" w:rsidRDefault="009A01B3" w:rsidP="009A01B3">
            <w:pPr>
              <w:rPr>
                <w:rFonts w:eastAsia="Calibri"/>
                <w:i/>
                <w:sz w:val="16"/>
                <w:szCs w:val="16"/>
              </w:rPr>
            </w:pPr>
            <w:r w:rsidRPr="009A01B3">
              <w:rPr>
                <w:rFonts w:eastAsia="Calibri"/>
                <w:color w:val="000000"/>
                <w:sz w:val="16"/>
                <w:szCs w:val="16"/>
              </w:rPr>
              <w:t>Bendra tinkamų finansuoti išlaidų suma, pripažinta tinkama deklaruoti EK</w:t>
            </w:r>
          </w:p>
        </w:tc>
        <w:tc>
          <w:tcPr>
            <w:tcW w:w="993" w:type="dxa"/>
            <w:shd w:val="clear" w:color="auto" w:fill="FFFFFF"/>
          </w:tcPr>
          <w:p w:rsidR="009A01B3" w:rsidRPr="009A01B3" w:rsidRDefault="009A01B3" w:rsidP="009A01B3">
            <w:pPr>
              <w:jc w:val="center"/>
              <w:rPr>
                <w:rFonts w:eastAsia="Calibri"/>
                <w:i/>
                <w:sz w:val="16"/>
                <w:szCs w:val="16"/>
              </w:rPr>
            </w:pPr>
            <w:r w:rsidRPr="009A01B3">
              <w:rPr>
                <w:rFonts w:eastAsia="Calibri"/>
                <w:sz w:val="16"/>
                <w:szCs w:val="16"/>
              </w:rPr>
              <w:t>Eurai</w:t>
            </w:r>
          </w:p>
        </w:tc>
        <w:tc>
          <w:tcPr>
            <w:tcW w:w="991" w:type="dxa"/>
            <w:shd w:val="clear" w:color="auto" w:fill="FFFFFF"/>
          </w:tcPr>
          <w:p w:rsidR="009A01B3" w:rsidRPr="009A01B3" w:rsidRDefault="009A01B3" w:rsidP="009A01B3">
            <w:pPr>
              <w:jc w:val="center"/>
              <w:rPr>
                <w:rFonts w:eastAsia="Calibri"/>
                <w:sz w:val="16"/>
                <w:szCs w:val="16"/>
              </w:rPr>
            </w:pPr>
            <w:r w:rsidRPr="009A01B3">
              <w:rPr>
                <w:rFonts w:eastAsia="Calibri"/>
                <w:sz w:val="16"/>
                <w:szCs w:val="16"/>
              </w:rPr>
              <w:t>ERPF</w:t>
            </w:r>
          </w:p>
        </w:tc>
        <w:tc>
          <w:tcPr>
            <w:tcW w:w="992" w:type="dxa"/>
            <w:shd w:val="clear" w:color="auto" w:fill="FFFFFF"/>
          </w:tcPr>
          <w:p w:rsidR="009A01B3" w:rsidRPr="009A01B3" w:rsidRDefault="009A01B3" w:rsidP="009A01B3">
            <w:pPr>
              <w:jc w:val="center"/>
              <w:rPr>
                <w:rFonts w:eastAsia="Calibri"/>
                <w:sz w:val="16"/>
                <w:szCs w:val="16"/>
              </w:rPr>
            </w:pPr>
            <w:r w:rsidRPr="009A01B3">
              <w:rPr>
                <w:rFonts w:eastAsia="Calibri"/>
                <w:sz w:val="16"/>
                <w:szCs w:val="16"/>
              </w:rPr>
              <w:t>Mažiau išsivystęs</w:t>
            </w:r>
          </w:p>
        </w:tc>
        <w:tc>
          <w:tcPr>
            <w:tcW w:w="1134" w:type="dxa"/>
            <w:shd w:val="clear" w:color="auto" w:fill="FFFFFF"/>
          </w:tcPr>
          <w:p w:rsidR="009A01B3" w:rsidRPr="009A01B3" w:rsidRDefault="009A01B3" w:rsidP="009A01B3">
            <w:pPr>
              <w:spacing w:after="200" w:line="276" w:lineRule="auto"/>
              <w:jc w:val="center"/>
              <w:rPr>
                <w:rFonts w:eastAsia="Calibri"/>
                <w:bCs/>
                <w:color w:val="000000"/>
                <w:sz w:val="16"/>
                <w:szCs w:val="16"/>
              </w:rPr>
            </w:pPr>
            <w:r w:rsidRPr="009A01B3">
              <w:rPr>
                <w:rFonts w:eastAsia="Calibri"/>
                <w:bCs/>
                <w:color w:val="000000"/>
                <w:sz w:val="16"/>
                <w:szCs w:val="16"/>
              </w:rPr>
              <w:t>42.480.211</w:t>
            </w:r>
          </w:p>
        </w:tc>
        <w:tc>
          <w:tcPr>
            <w:tcW w:w="1276" w:type="dxa"/>
            <w:shd w:val="clear" w:color="auto" w:fill="FFFFFF"/>
          </w:tcPr>
          <w:p w:rsidR="009A01B3" w:rsidRPr="00DD5411" w:rsidRDefault="009A01B3" w:rsidP="009A01B3">
            <w:pPr>
              <w:jc w:val="center"/>
              <w:textAlignment w:val="baseline"/>
              <w:rPr>
                <w:strike/>
                <w:sz w:val="16"/>
                <w:szCs w:val="16"/>
              </w:rPr>
            </w:pPr>
            <w:r w:rsidRPr="00DD5411">
              <w:rPr>
                <w:b/>
                <w:sz w:val="16"/>
                <w:szCs w:val="16"/>
              </w:rPr>
              <w:t>24</w:t>
            </w:r>
            <w:r w:rsidR="00DD5411">
              <w:rPr>
                <w:b/>
                <w:sz w:val="16"/>
                <w:szCs w:val="16"/>
              </w:rPr>
              <w:t>1</w:t>
            </w:r>
            <w:r w:rsidRPr="00DD5411">
              <w:rPr>
                <w:b/>
                <w:sz w:val="16"/>
                <w:szCs w:val="16"/>
              </w:rPr>
              <w:t>.</w:t>
            </w:r>
            <w:r w:rsidR="00DD5411">
              <w:rPr>
                <w:b/>
                <w:sz w:val="16"/>
                <w:szCs w:val="16"/>
              </w:rPr>
              <w:t>271</w:t>
            </w:r>
            <w:r w:rsidRPr="00DD5411">
              <w:rPr>
                <w:b/>
                <w:sz w:val="16"/>
                <w:szCs w:val="16"/>
              </w:rPr>
              <w:t>.</w:t>
            </w:r>
            <w:r w:rsidR="00DD5411">
              <w:rPr>
                <w:b/>
                <w:sz w:val="16"/>
                <w:szCs w:val="16"/>
              </w:rPr>
              <w:t>423</w:t>
            </w:r>
          </w:p>
          <w:p w:rsidR="009A01B3" w:rsidRPr="00DD5411" w:rsidRDefault="009A01B3" w:rsidP="009A01B3">
            <w:pPr>
              <w:jc w:val="center"/>
              <w:textAlignment w:val="baseline"/>
              <w:rPr>
                <w:strike/>
                <w:sz w:val="16"/>
                <w:szCs w:val="16"/>
              </w:rPr>
            </w:pPr>
            <w:r w:rsidRPr="00DD5411">
              <w:rPr>
                <w:strike/>
                <w:sz w:val="16"/>
                <w:szCs w:val="16"/>
              </w:rPr>
              <w:t>233.036.129</w:t>
            </w:r>
          </w:p>
        </w:tc>
        <w:tc>
          <w:tcPr>
            <w:tcW w:w="1275" w:type="dxa"/>
            <w:shd w:val="clear" w:color="auto" w:fill="FFFFFF"/>
          </w:tcPr>
          <w:p w:rsidR="009A01B3" w:rsidRPr="009A01B3" w:rsidRDefault="009A01B3" w:rsidP="009A01B3">
            <w:pPr>
              <w:jc w:val="center"/>
              <w:rPr>
                <w:rFonts w:eastAsia="Calibri"/>
                <w:sz w:val="16"/>
                <w:szCs w:val="16"/>
              </w:rPr>
            </w:pPr>
            <w:r w:rsidRPr="009A01B3">
              <w:rPr>
                <w:rFonts w:eastAsia="Calibri"/>
                <w:sz w:val="16"/>
                <w:szCs w:val="16"/>
              </w:rPr>
              <w:t>Duomenys iš projektų</w:t>
            </w:r>
          </w:p>
        </w:tc>
        <w:tc>
          <w:tcPr>
            <w:tcW w:w="4252" w:type="dxa"/>
            <w:shd w:val="clear" w:color="auto" w:fill="FFFFFF"/>
          </w:tcPr>
          <w:p w:rsidR="009A01B3" w:rsidRPr="009A01B3" w:rsidRDefault="009A01B3" w:rsidP="009A01B3">
            <w:pPr>
              <w:rPr>
                <w:rFonts w:eastAsia="Calibri"/>
                <w:sz w:val="16"/>
                <w:szCs w:val="16"/>
              </w:rPr>
            </w:pPr>
            <w:r w:rsidRPr="009A01B3">
              <w:rPr>
                <w:rFonts w:eastAsia="Calibri"/>
                <w:sz w:val="16"/>
                <w:szCs w:val="16"/>
              </w:rPr>
              <w:t>Privalomas rodiklis, kuris atspindi finansinę prioriteto įgyvendinimo pažangą.</w:t>
            </w:r>
          </w:p>
        </w:tc>
      </w:tr>
      <w:tr w:rsidR="009A01B3" w:rsidRPr="009A01B3" w:rsidTr="006D1934">
        <w:tc>
          <w:tcPr>
            <w:tcW w:w="1276" w:type="dxa"/>
            <w:shd w:val="clear" w:color="auto" w:fill="auto"/>
          </w:tcPr>
          <w:p w:rsidR="009A01B3" w:rsidRPr="009A01B3" w:rsidRDefault="009A01B3" w:rsidP="009A01B3">
            <w:pPr>
              <w:rPr>
                <w:rFonts w:eastAsia="Calibri"/>
                <w:sz w:val="16"/>
                <w:szCs w:val="16"/>
              </w:rPr>
            </w:pPr>
            <w:r w:rsidRPr="009A01B3">
              <w:rPr>
                <w:rFonts w:eastAsia="Calibri"/>
                <w:sz w:val="16"/>
                <w:szCs w:val="16"/>
              </w:rPr>
              <w:t>Produkto rodiklis</w:t>
            </w:r>
          </w:p>
        </w:tc>
        <w:tc>
          <w:tcPr>
            <w:tcW w:w="3260" w:type="dxa"/>
            <w:shd w:val="clear" w:color="auto" w:fill="auto"/>
            <w:vAlign w:val="center"/>
          </w:tcPr>
          <w:p w:rsidR="009A01B3" w:rsidRPr="009A01B3" w:rsidRDefault="009A01B3" w:rsidP="009A01B3">
            <w:pPr>
              <w:rPr>
                <w:rFonts w:eastAsia="Calibri"/>
                <w:sz w:val="16"/>
                <w:szCs w:val="16"/>
              </w:rPr>
            </w:pPr>
            <w:r w:rsidRPr="009A01B3">
              <w:rPr>
                <w:rFonts w:eastAsia="Calibri"/>
                <w:sz w:val="16"/>
                <w:szCs w:val="16"/>
              </w:rPr>
              <w:t>Lietaus nuotėkio plotas, iš kurio surenkamam paviršiniam (lietaus) vandeniui tvarkyti, įrengta ir (ar) rekonstruota infrastruktūra</w:t>
            </w:r>
          </w:p>
        </w:tc>
        <w:tc>
          <w:tcPr>
            <w:tcW w:w="993" w:type="dxa"/>
            <w:shd w:val="clear" w:color="auto" w:fill="auto"/>
          </w:tcPr>
          <w:p w:rsidR="009A01B3" w:rsidRPr="009A01B3" w:rsidRDefault="009A01B3" w:rsidP="000008C2">
            <w:pPr>
              <w:jc w:val="center"/>
              <w:rPr>
                <w:rFonts w:eastAsia="Calibri"/>
                <w:sz w:val="16"/>
                <w:szCs w:val="16"/>
              </w:rPr>
            </w:pPr>
            <w:r w:rsidRPr="009A01B3">
              <w:rPr>
                <w:rFonts w:eastAsia="Calibri"/>
                <w:sz w:val="16"/>
                <w:szCs w:val="16"/>
              </w:rPr>
              <w:t>Hektarai</w:t>
            </w:r>
          </w:p>
        </w:tc>
        <w:tc>
          <w:tcPr>
            <w:tcW w:w="991" w:type="dxa"/>
            <w:shd w:val="clear" w:color="auto" w:fill="auto"/>
          </w:tcPr>
          <w:p w:rsidR="009A01B3" w:rsidRPr="009A01B3" w:rsidRDefault="009A01B3" w:rsidP="009A01B3">
            <w:pPr>
              <w:jc w:val="center"/>
              <w:rPr>
                <w:rFonts w:eastAsia="Calibri"/>
                <w:sz w:val="16"/>
                <w:szCs w:val="16"/>
              </w:rPr>
            </w:pPr>
            <w:proofErr w:type="spellStart"/>
            <w:r w:rsidRPr="009A01B3">
              <w:rPr>
                <w:rFonts w:eastAsia="Calibri"/>
                <w:sz w:val="16"/>
                <w:szCs w:val="16"/>
              </w:rPr>
              <w:t>SaF</w:t>
            </w:r>
            <w:proofErr w:type="spellEnd"/>
          </w:p>
        </w:tc>
        <w:tc>
          <w:tcPr>
            <w:tcW w:w="992" w:type="dxa"/>
            <w:shd w:val="clear" w:color="auto" w:fill="auto"/>
          </w:tcPr>
          <w:p w:rsidR="009A01B3" w:rsidRPr="009A01B3" w:rsidRDefault="009A01B3" w:rsidP="009A01B3">
            <w:pPr>
              <w:jc w:val="center"/>
              <w:rPr>
                <w:rFonts w:eastAsia="Calibri"/>
                <w:sz w:val="16"/>
                <w:szCs w:val="16"/>
              </w:rPr>
            </w:pPr>
            <w:r w:rsidRPr="009A01B3">
              <w:rPr>
                <w:rFonts w:eastAsia="Calibri"/>
                <w:sz w:val="16"/>
                <w:szCs w:val="16"/>
              </w:rPr>
              <w:t>–</w:t>
            </w:r>
          </w:p>
        </w:tc>
        <w:tc>
          <w:tcPr>
            <w:tcW w:w="1134" w:type="dxa"/>
            <w:shd w:val="clear" w:color="auto" w:fill="auto"/>
          </w:tcPr>
          <w:p w:rsidR="009A01B3" w:rsidRPr="009A01B3" w:rsidRDefault="009A01B3" w:rsidP="009A01B3">
            <w:pPr>
              <w:widowControl w:val="0"/>
              <w:tabs>
                <w:tab w:val="left" w:pos="622"/>
              </w:tabs>
              <w:jc w:val="center"/>
              <w:rPr>
                <w:rFonts w:eastAsia="AngsanaUPC"/>
                <w:bCs/>
                <w:iCs/>
                <w:sz w:val="16"/>
                <w:szCs w:val="16"/>
                <w:lang w:eastAsia="lt-LT"/>
              </w:rPr>
            </w:pPr>
            <w:r w:rsidRPr="009A01B3">
              <w:rPr>
                <w:rFonts w:eastAsia="AngsanaUPC"/>
                <w:bCs/>
                <w:iCs/>
                <w:sz w:val="16"/>
                <w:szCs w:val="16"/>
                <w:lang w:eastAsia="lt-LT"/>
              </w:rPr>
              <w:t>50</w:t>
            </w:r>
          </w:p>
        </w:tc>
        <w:tc>
          <w:tcPr>
            <w:tcW w:w="1276" w:type="dxa"/>
            <w:shd w:val="clear" w:color="auto" w:fill="auto"/>
          </w:tcPr>
          <w:p w:rsidR="009A01B3" w:rsidRDefault="009A01B3" w:rsidP="009A01B3">
            <w:pPr>
              <w:jc w:val="center"/>
              <w:textAlignment w:val="baseline"/>
              <w:rPr>
                <w:rFonts w:eastAsia="AngsanaUPC"/>
                <w:bCs/>
                <w:iCs/>
                <w:strike/>
                <w:sz w:val="18"/>
                <w:szCs w:val="18"/>
                <w:lang w:eastAsia="lt-LT"/>
              </w:rPr>
            </w:pPr>
            <w:r w:rsidRPr="009A01B3">
              <w:rPr>
                <w:rFonts w:eastAsia="AngsanaUPC"/>
                <w:b/>
                <w:bCs/>
                <w:iCs/>
                <w:sz w:val="18"/>
                <w:szCs w:val="18"/>
                <w:lang w:eastAsia="lt-LT"/>
              </w:rPr>
              <w:t>6.500</w:t>
            </w:r>
          </w:p>
          <w:p w:rsidR="009A01B3" w:rsidRPr="009A01B3" w:rsidRDefault="009A01B3" w:rsidP="009A01B3">
            <w:pPr>
              <w:jc w:val="center"/>
              <w:textAlignment w:val="baseline"/>
              <w:rPr>
                <w:rFonts w:eastAsia="AngsanaUPC"/>
                <w:bCs/>
                <w:iCs/>
                <w:strike/>
                <w:sz w:val="18"/>
                <w:szCs w:val="18"/>
                <w:lang w:eastAsia="lt-LT"/>
              </w:rPr>
            </w:pPr>
            <w:r w:rsidRPr="009A01B3">
              <w:rPr>
                <w:rFonts w:eastAsia="AngsanaUPC"/>
                <w:bCs/>
                <w:iCs/>
                <w:strike/>
                <w:sz w:val="18"/>
                <w:szCs w:val="18"/>
                <w:lang w:eastAsia="lt-LT"/>
              </w:rPr>
              <w:t>5.000</w:t>
            </w:r>
          </w:p>
        </w:tc>
        <w:tc>
          <w:tcPr>
            <w:tcW w:w="1275" w:type="dxa"/>
          </w:tcPr>
          <w:p w:rsidR="009A01B3" w:rsidRPr="009A01B3" w:rsidRDefault="009A01B3" w:rsidP="000008C2">
            <w:pPr>
              <w:jc w:val="center"/>
              <w:rPr>
                <w:rFonts w:eastAsia="Calibri"/>
                <w:sz w:val="16"/>
                <w:szCs w:val="16"/>
              </w:rPr>
            </w:pPr>
            <w:r w:rsidRPr="009A01B3">
              <w:rPr>
                <w:rFonts w:eastAsia="Calibri"/>
                <w:sz w:val="16"/>
                <w:szCs w:val="16"/>
              </w:rPr>
              <w:t>Duomenys iš projektų</w:t>
            </w:r>
          </w:p>
        </w:tc>
        <w:tc>
          <w:tcPr>
            <w:tcW w:w="4252" w:type="dxa"/>
            <w:shd w:val="clear" w:color="auto" w:fill="auto"/>
          </w:tcPr>
          <w:p w:rsidR="009A01B3" w:rsidRPr="009A01B3" w:rsidRDefault="009A01B3" w:rsidP="009A01B3">
            <w:pPr>
              <w:rPr>
                <w:rFonts w:eastAsia="Calibri"/>
                <w:sz w:val="16"/>
                <w:szCs w:val="16"/>
              </w:rPr>
            </w:pPr>
            <w:r w:rsidRPr="009A01B3">
              <w:rPr>
                <w:rFonts w:eastAsia="Calibri"/>
                <w:sz w:val="16"/>
                <w:szCs w:val="16"/>
              </w:rPr>
              <w:t xml:space="preserve">Rodiklis atspindi prioriteto įgyvendinimo eigą, nes jo pasiekimui skirta </w:t>
            </w:r>
            <w:r w:rsidRPr="00313772">
              <w:rPr>
                <w:rFonts w:eastAsia="Calibri"/>
                <w:strike/>
                <w:sz w:val="16"/>
                <w:szCs w:val="16"/>
              </w:rPr>
              <w:t>10</w:t>
            </w:r>
            <w:r w:rsidRPr="009A01B3">
              <w:rPr>
                <w:rFonts w:eastAsia="Calibri"/>
                <w:sz w:val="16"/>
                <w:szCs w:val="16"/>
              </w:rPr>
              <w:t xml:space="preserve"> </w:t>
            </w:r>
            <w:r w:rsidR="00413CE8" w:rsidRPr="00313772">
              <w:rPr>
                <w:rFonts w:eastAsia="Calibri"/>
                <w:b/>
                <w:sz w:val="16"/>
                <w:szCs w:val="16"/>
              </w:rPr>
              <w:t>14</w:t>
            </w:r>
            <w:r w:rsidR="00413CE8">
              <w:rPr>
                <w:rFonts w:eastAsia="Calibri"/>
                <w:sz w:val="16"/>
                <w:szCs w:val="16"/>
              </w:rPr>
              <w:t xml:space="preserve"> </w:t>
            </w:r>
            <w:r w:rsidRPr="009A01B3">
              <w:rPr>
                <w:rFonts w:eastAsia="Calibri"/>
                <w:sz w:val="16"/>
                <w:szCs w:val="16"/>
              </w:rPr>
              <w:t xml:space="preserve">proc. šio prioriteto įgyvendinimui skirtų </w:t>
            </w:r>
            <w:proofErr w:type="spellStart"/>
            <w:r w:rsidRPr="009A01B3">
              <w:rPr>
                <w:rFonts w:eastAsia="Calibri"/>
                <w:sz w:val="16"/>
                <w:szCs w:val="16"/>
              </w:rPr>
              <w:t>SaF</w:t>
            </w:r>
            <w:proofErr w:type="spellEnd"/>
            <w:r w:rsidRPr="009A01B3">
              <w:rPr>
                <w:rFonts w:eastAsia="Calibri"/>
                <w:sz w:val="16"/>
                <w:szCs w:val="16"/>
              </w:rPr>
              <w:t xml:space="preserve"> lėšų.</w:t>
            </w:r>
          </w:p>
        </w:tc>
      </w:tr>
    </w:tbl>
    <w:p w:rsidR="009A01B3" w:rsidRPr="009A01B3"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009A01B3" w:rsidRPr="009A01B3">
        <w:rPr>
          <w:i/>
          <w:iCs/>
          <w:color w:val="000000"/>
          <w:szCs w:val="24"/>
        </w:rPr>
        <w:t xml:space="preserve"> </w:t>
      </w:r>
      <w:r w:rsidR="00211F51">
        <w:rPr>
          <w:i/>
          <w:iCs/>
          <w:color w:val="000000"/>
          <w:szCs w:val="24"/>
        </w:rPr>
        <w:t xml:space="preserve">lentelės „Intervencinių veiksmų sritis“ </w:t>
      </w:r>
      <w:r w:rsidRPr="00BE15A9">
        <w:rPr>
          <w:i/>
          <w:iCs/>
          <w:color w:val="000000"/>
          <w:szCs w:val="24"/>
        </w:rPr>
        <w:t>šias eilutes ir išdėstyti jas taip</w:t>
      </w:r>
      <w:r w:rsidR="009A01B3">
        <w:rPr>
          <w:i/>
          <w:iCs/>
          <w:color w:val="000000"/>
          <w:szCs w:val="24"/>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0773"/>
        <w:gridCol w:w="2977"/>
      </w:tblGrid>
      <w:tr w:rsidR="009A01B3" w:rsidRPr="00267F31" w:rsidTr="00E612D7">
        <w:trPr>
          <w:tblHeader/>
        </w:trPr>
        <w:tc>
          <w:tcPr>
            <w:tcW w:w="15451" w:type="dxa"/>
            <w:gridSpan w:val="4"/>
            <w:shd w:val="clear" w:color="auto" w:fill="EEECE1"/>
            <w:vAlign w:val="center"/>
          </w:tcPr>
          <w:p w:rsidR="009A01B3" w:rsidRPr="00267F31" w:rsidRDefault="009A01B3" w:rsidP="009A01B3">
            <w:pPr>
              <w:widowControl w:val="0"/>
              <w:tabs>
                <w:tab w:val="left" w:pos="622"/>
              </w:tabs>
              <w:jc w:val="both"/>
              <w:rPr>
                <w:rFonts w:eastAsia="Calibri"/>
                <w:b/>
                <w:bCs/>
                <w:i/>
                <w:iCs/>
                <w:sz w:val="20"/>
              </w:rPr>
            </w:pPr>
            <w:r w:rsidRPr="00267F31">
              <w:rPr>
                <w:rFonts w:eastAsia="Calibri"/>
                <w:b/>
                <w:bCs/>
                <w:i/>
                <w:iCs/>
                <w:sz w:val="20"/>
              </w:rPr>
              <w:t>Intervencinių veiksmų sritis</w:t>
            </w:r>
          </w:p>
        </w:tc>
      </w:tr>
      <w:tr w:rsidR="009A01B3" w:rsidRPr="00267F31" w:rsidTr="00E612D7">
        <w:trPr>
          <w:tblHeader/>
        </w:trPr>
        <w:tc>
          <w:tcPr>
            <w:tcW w:w="851" w:type="dxa"/>
            <w:shd w:val="clear" w:color="auto" w:fill="EEECE1"/>
            <w:vAlign w:val="center"/>
          </w:tcPr>
          <w:p w:rsidR="009A01B3" w:rsidRPr="00267F31" w:rsidRDefault="009A01B3" w:rsidP="009A01B3">
            <w:pPr>
              <w:widowControl w:val="0"/>
              <w:tabs>
                <w:tab w:val="left" w:pos="622"/>
              </w:tabs>
              <w:jc w:val="both"/>
              <w:rPr>
                <w:rFonts w:eastAsia="Calibri"/>
                <w:b/>
                <w:bCs/>
                <w:iCs/>
                <w:sz w:val="20"/>
              </w:rPr>
            </w:pPr>
            <w:r w:rsidRPr="00267F31">
              <w:rPr>
                <w:rFonts w:eastAsia="Calibri"/>
                <w:b/>
                <w:bCs/>
                <w:iCs/>
                <w:sz w:val="20"/>
              </w:rPr>
              <w:t>Fondas</w:t>
            </w:r>
          </w:p>
        </w:tc>
        <w:tc>
          <w:tcPr>
            <w:tcW w:w="850" w:type="dxa"/>
            <w:shd w:val="clear" w:color="auto" w:fill="EEECE1"/>
            <w:vAlign w:val="center"/>
          </w:tcPr>
          <w:p w:rsidR="009A01B3" w:rsidRPr="00267F31" w:rsidRDefault="009A01B3" w:rsidP="009A01B3">
            <w:pPr>
              <w:widowControl w:val="0"/>
              <w:tabs>
                <w:tab w:val="left" w:pos="622"/>
              </w:tabs>
              <w:jc w:val="both"/>
              <w:rPr>
                <w:rFonts w:eastAsia="Calibri"/>
                <w:b/>
                <w:bCs/>
                <w:iCs/>
                <w:sz w:val="20"/>
              </w:rPr>
            </w:pPr>
            <w:r w:rsidRPr="00267F31">
              <w:rPr>
                <w:rFonts w:eastAsia="Calibri"/>
                <w:b/>
                <w:bCs/>
                <w:iCs/>
                <w:sz w:val="20"/>
              </w:rPr>
              <w:t>Kodas</w:t>
            </w:r>
          </w:p>
        </w:tc>
        <w:tc>
          <w:tcPr>
            <w:tcW w:w="10773" w:type="dxa"/>
            <w:shd w:val="clear" w:color="auto" w:fill="EEECE1"/>
            <w:vAlign w:val="center"/>
          </w:tcPr>
          <w:p w:rsidR="009A01B3" w:rsidRPr="00267F31" w:rsidRDefault="009A01B3" w:rsidP="009A01B3">
            <w:pPr>
              <w:widowControl w:val="0"/>
              <w:tabs>
                <w:tab w:val="left" w:pos="622"/>
              </w:tabs>
              <w:jc w:val="both"/>
              <w:rPr>
                <w:rFonts w:eastAsia="Calibri"/>
                <w:b/>
                <w:bCs/>
                <w:iCs/>
                <w:sz w:val="20"/>
              </w:rPr>
            </w:pPr>
            <w:r w:rsidRPr="00267F31">
              <w:rPr>
                <w:rFonts w:eastAsia="Calibri"/>
                <w:b/>
                <w:bCs/>
                <w:iCs/>
                <w:sz w:val="20"/>
              </w:rPr>
              <w:t>Pavadinimas</w:t>
            </w:r>
          </w:p>
        </w:tc>
        <w:tc>
          <w:tcPr>
            <w:tcW w:w="2977" w:type="dxa"/>
            <w:shd w:val="clear" w:color="auto" w:fill="EEECE1"/>
            <w:vAlign w:val="center"/>
          </w:tcPr>
          <w:p w:rsidR="009A01B3" w:rsidRPr="00267F31" w:rsidRDefault="009A01B3" w:rsidP="009A01B3">
            <w:pPr>
              <w:widowControl w:val="0"/>
              <w:tabs>
                <w:tab w:val="left" w:pos="622"/>
              </w:tabs>
              <w:jc w:val="center"/>
              <w:rPr>
                <w:rFonts w:eastAsia="Calibri"/>
                <w:b/>
                <w:bCs/>
                <w:iCs/>
                <w:sz w:val="20"/>
              </w:rPr>
            </w:pPr>
            <w:r w:rsidRPr="00267F31">
              <w:rPr>
                <w:rFonts w:eastAsia="Calibri"/>
                <w:b/>
                <w:bCs/>
                <w:iCs/>
                <w:sz w:val="20"/>
              </w:rPr>
              <w:t>Finansinė proporcija (eurais)</w:t>
            </w:r>
          </w:p>
        </w:tc>
      </w:tr>
      <w:tr w:rsidR="009A01B3" w:rsidRPr="00267F31" w:rsidTr="00267F31">
        <w:tc>
          <w:tcPr>
            <w:tcW w:w="851" w:type="dxa"/>
            <w:shd w:val="clear" w:color="auto" w:fill="auto"/>
            <w:vAlign w:val="center"/>
          </w:tcPr>
          <w:p w:rsidR="009A01B3" w:rsidRPr="00267F31" w:rsidRDefault="009A01B3" w:rsidP="009A01B3">
            <w:pPr>
              <w:widowControl w:val="0"/>
              <w:tabs>
                <w:tab w:val="left" w:pos="622"/>
              </w:tabs>
              <w:rPr>
                <w:rFonts w:eastAsia="AngsanaUPC"/>
                <w:bCs/>
                <w:sz w:val="22"/>
                <w:szCs w:val="22"/>
                <w:lang w:eastAsia="lt-LT"/>
              </w:rPr>
            </w:pPr>
            <w:proofErr w:type="spellStart"/>
            <w:r w:rsidRPr="00267F31">
              <w:rPr>
                <w:rFonts w:eastAsia="AngsanaUPC"/>
                <w:bCs/>
                <w:sz w:val="22"/>
                <w:szCs w:val="22"/>
                <w:lang w:eastAsia="lt-LT"/>
              </w:rPr>
              <w:t>SaF</w:t>
            </w:r>
            <w:proofErr w:type="spellEnd"/>
          </w:p>
        </w:tc>
        <w:tc>
          <w:tcPr>
            <w:tcW w:w="850" w:type="dxa"/>
            <w:shd w:val="clear" w:color="auto" w:fill="auto"/>
            <w:vAlign w:val="center"/>
          </w:tcPr>
          <w:p w:rsidR="009A01B3" w:rsidRPr="00267F31" w:rsidRDefault="00D64A17" w:rsidP="009A01B3">
            <w:pPr>
              <w:widowControl w:val="0"/>
              <w:tabs>
                <w:tab w:val="left" w:pos="622"/>
              </w:tabs>
              <w:rPr>
                <w:rFonts w:eastAsia="AngsanaUPC"/>
                <w:bCs/>
                <w:sz w:val="22"/>
                <w:szCs w:val="22"/>
                <w:lang w:val="en-GB" w:eastAsia="lt-LT"/>
              </w:rPr>
            </w:pPr>
            <w:r>
              <w:rPr>
                <w:rFonts w:eastAsia="AngsanaUPC"/>
                <w:bCs/>
                <w:sz w:val="22"/>
                <w:szCs w:val="22"/>
                <w:lang w:val="en-GB" w:eastAsia="lt-LT"/>
              </w:rPr>
              <w:t>0</w:t>
            </w:r>
            <w:r w:rsidR="009A01B3" w:rsidRPr="00267F31">
              <w:rPr>
                <w:rFonts w:eastAsia="AngsanaUPC"/>
                <w:bCs/>
                <w:sz w:val="22"/>
                <w:szCs w:val="22"/>
                <w:lang w:val="en-GB" w:eastAsia="lt-LT"/>
              </w:rPr>
              <w:t>17</w:t>
            </w:r>
          </w:p>
        </w:tc>
        <w:tc>
          <w:tcPr>
            <w:tcW w:w="10773" w:type="dxa"/>
            <w:shd w:val="clear" w:color="auto" w:fill="auto"/>
            <w:vAlign w:val="center"/>
          </w:tcPr>
          <w:p w:rsidR="009A01B3" w:rsidRPr="00267F31" w:rsidRDefault="009A01B3" w:rsidP="009A01B3">
            <w:pPr>
              <w:widowControl w:val="0"/>
              <w:tabs>
                <w:tab w:val="left" w:pos="622"/>
              </w:tabs>
              <w:rPr>
                <w:rFonts w:eastAsia="AngsanaUPC"/>
                <w:bCs/>
                <w:sz w:val="22"/>
                <w:szCs w:val="22"/>
                <w:lang w:eastAsia="lt-LT"/>
              </w:rPr>
            </w:pPr>
            <w:r w:rsidRPr="00267F31">
              <w:rPr>
                <w:rFonts w:eastAsia="AngsanaUPC"/>
                <w:bCs/>
                <w:sz w:val="22"/>
                <w:szCs w:val="22"/>
                <w:lang w:eastAsia="lt-LT"/>
              </w:rPr>
              <w:t>Buitinių atliekų tvarkymas (įskaitant atliekų mažinimo, rūšiavimo ir perdirbimo priemones)</w:t>
            </w:r>
          </w:p>
        </w:tc>
        <w:tc>
          <w:tcPr>
            <w:tcW w:w="2977" w:type="dxa"/>
            <w:shd w:val="clear" w:color="auto" w:fill="auto"/>
            <w:vAlign w:val="center"/>
          </w:tcPr>
          <w:p w:rsidR="009A01B3" w:rsidRPr="00267F31" w:rsidRDefault="009A01B3" w:rsidP="009A01B3">
            <w:pPr>
              <w:widowControl w:val="0"/>
              <w:tabs>
                <w:tab w:val="left" w:pos="622"/>
              </w:tabs>
              <w:jc w:val="right"/>
              <w:rPr>
                <w:rFonts w:eastAsia="AngsanaUPC"/>
                <w:bCs/>
                <w:strike/>
                <w:sz w:val="22"/>
                <w:szCs w:val="22"/>
                <w:lang w:val="en-GB" w:eastAsia="lt-LT"/>
              </w:rPr>
            </w:pPr>
            <w:r w:rsidRPr="00267F31">
              <w:rPr>
                <w:rFonts w:eastAsia="AngsanaUPC"/>
                <w:b/>
                <w:bCs/>
                <w:sz w:val="22"/>
                <w:szCs w:val="22"/>
                <w:lang w:val="en-GB" w:eastAsia="lt-LT"/>
              </w:rPr>
              <w:t>96.988.151</w:t>
            </w:r>
          </w:p>
          <w:p w:rsidR="009A01B3" w:rsidRPr="00267F31" w:rsidRDefault="009A01B3" w:rsidP="009A01B3">
            <w:pPr>
              <w:widowControl w:val="0"/>
              <w:tabs>
                <w:tab w:val="left" w:pos="622"/>
              </w:tabs>
              <w:jc w:val="right"/>
              <w:rPr>
                <w:rFonts w:eastAsia="AngsanaUPC"/>
                <w:bCs/>
                <w:strike/>
                <w:sz w:val="22"/>
                <w:szCs w:val="22"/>
                <w:lang w:val="en-GB" w:eastAsia="lt-LT"/>
              </w:rPr>
            </w:pPr>
            <w:r w:rsidRPr="00267F31">
              <w:rPr>
                <w:rFonts w:eastAsia="AngsanaUPC"/>
                <w:bCs/>
                <w:strike/>
                <w:sz w:val="22"/>
                <w:szCs w:val="22"/>
                <w:lang w:val="en-GB" w:eastAsia="lt-LT"/>
              </w:rPr>
              <w:t>88.188.151</w:t>
            </w:r>
          </w:p>
        </w:tc>
      </w:tr>
      <w:tr w:rsidR="009A01B3" w:rsidRPr="00267F31" w:rsidTr="00267F31">
        <w:tc>
          <w:tcPr>
            <w:tcW w:w="851" w:type="dxa"/>
            <w:shd w:val="clear" w:color="auto" w:fill="auto"/>
            <w:vAlign w:val="center"/>
          </w:tcPr>
          <w:p w:rsidR="009A01B3" w:rsidRPr="00267F31" w:rsidRDefault="009A01B3" w:rsidP="009A01B3">
            <w:pPr>
              <w:widowControl w:val="0"/>
              <w:tabs>
                <w:tab w:val="left" w:pos="622"/>
              </w:tabs>
              <w:rPr>
                <w:rFonts w:eastAsia="AngsanaUPC"/>
                <w:bCs/>
                <w:sz w:val="22"/>
                <w:szCs w:val="22"/>
                <w:lang w:eastAsia="lt-LT"/>
              </w:rPr>
            </w:pPr>
            <w:proofErr w:type="spellStart"/>
            <w:r w:rsidRPr="00267F31">
              <w:rPr>
                <w:rFonts w:eastAsia="AngsanaUPC"/>
                <w:bCs/>
                <w:sz w:val="22"/>
                <w:szCs w:val="22"/>
                <w:lang w:eastAsia="lt-LT"/>
              </w:rPr>
              <w:t>SaF</w:t>
            </w:r>
            <w:proofErr w:type="spellEnd"/>
          </w:p>
        </w:tc>
        <w:tc>
          <w:tcPr>
            <w:tcW w:w="850" w:type="dxa"/>
            <w:shd w:val="clear" w:color="auto" w:fill="auto"/>
            <w:vAlign w:val="center"/>
          </w:tcPr>
          <w:p w:rsidR="009A01B3" w:rsidRPr="00267F31" w:rsidRDefault="00D64A17" w:rsidP="009A01B3">
            <w:pPr>
              <w:widowControl w:val="0"/>
              <w:tabs>
                <w:tab w:val="left" w:pos="622"/>
              </w:tabs>
              <w:rPr>
                <w:rFonts w:eastAsia="AngsanaUPC"/>
                <w:bCs/>
                <w:sz w:val="22"/>
                <w:szCs w:val="22"/>
                <w:lang w:val="en-GB" w:eastAsia="lt-LT"/>
              </w:rPr>
            </w:pPr>
            <w:r>
              <w:rPr>
                <w:rFonts w:eastAsia="AngsanaUPC"/>
                <w:bCs/>
                <w:sz w:val="22"/>
                <w:szCs w:val="22"/>
                <w:lang w:val="en-GB" w:eastAsia="lt-LT"/>
              </w:rPr>
              <w:t>0</w:t>
            </w:r>
            <w:r w:rsidR="009A01B3" w:rsidRPr="00267F31">
              <w:rPr>
                <w:rFonts w:eastAsia="AngsanaUPC"/>
                <w:bCs/>
                <w:sz w:val="22"/>
                <w:szCs w:val="22"/>
                <w:lang w:val="en-GB" w:eastAsia="lt-LT"/>
              </w:rPr>
              <w:t>21</w:t>
            </w:r>
          </w:p>
        </w:tc>
        <w:tc>
          <w:tcPr>
            <w:tcW w:w="10773" w:type="dxa"/>
            <w:shd w:val="clear" w:color="auto" w:fill="auto"/>
            <w:vAlign w:val="center"/>
          </w:tcPr>
          <w:p w:rsidR="009A01B3" w:rsidRPr="00267F31" w:rsidRDefault="009A01B3" w:rsidP="009A01B3">
            <w:pPr>
              <w:widowControl w:val="0"/>
              <w:tabs>
                <w:tab w:val="left" w:pos="622"/>
              </w:tabs>
              <w:rPr>
                <w:rFonts w:eastAsia="AngsanaUPC"/>
                <w:bCs/>
                <w:sz w:val="22"/>
                <w:szCs w:val="22"/>
                <w:lang w:eastAsia="lt-LT"/>
              </w:rPr>
            </w:pPr>
            <w:r w:rsidRPr="00267F31">
              <w:rPr>
                <w:rFonts w:eastAsia="AngsanaUPC"/>
                <w:bCs/>
                <w:sz w:val="22"/>
                <w:szCs w:val="22"/>
                <w:lang w:eastAsia="lt-LT"/>
              </w:rPr>
              <w:t xml:space="preserve">Vandentvarka ir geriamojo vandens apsauga </w:t>
            </w:r>
            <w:proofErr w:type="gramStart"/>
            <w:r w:rsidRPr="00267F31">
              <w:rPr>
                <w:rFonts w:eastAsia="AngsanaUPC"/>
                <w:bCs/>
                <w:sz w:val="22"/>
                <w:szCs w:val="22"/>
                <w:lang w:eastAsia="lt-LT"/>
              </w:rPr>
              <w:t>(</w:t>
            </w:r>
            <w:proofErr w:type="gramEnd"/>
            <w:r w:rsidRPr="00267F31">
              <w:rPr>
                <w:rFonts w:eastAsia="AngsanaUPC"/>
                <w:bCs/>
                <w:sz w:val="22"/>
                <w:szCs w:val="22"/>
                <w:lang w:eastAsia="lt-LT"/>
              </w:rPr>
              <w:t xml:space="preserve">įskaitant upių baseinų tvarkymą, </w:t>
            </w:r>
            <w:proofErr w:type="spellStart"/>
            <w:r w:rsidRPr="00267F31">
              <w:rPr>
                <w:rFonts w:eastAsia="AngsanaUPC"/>
                <w:bCs/>
                <w:sz w:val="22"/>
                <w:szCs w:val="22"/>
                <w:lang w:eastAsia="lt-LT"/>
              </w:rPr>
              <w:t>vandentieką</w:t>
            </w:r>
            <w:proofErr w:type="spellEnd"/>
            <w:r w:rsidRPr="00267F31">
              <w:rPr>
                <w:rFonts w:eastAsia="AngsanaUPC"/>
                <w:bCs/>
                <w:sz w:val="22"/>
                <w:szCs w:val="22"/>
                <w:lang w:eastAsia="lt-LT"/>
              </w:rPr>
              <w:t>, specialias prisitaikymo prie klimato kaitos priemones, centralizuotą ir vartotojų apskaitą, apmokestinimo sistemas ir nuotėkio mažinimą</w:t>
            </w:r>
          </w:p>
        </w:tc>
        <w:tc>
          <w:tcPr>
            <w:tcW w:w="2977" w:type="dxa"/>
            <w:shd w:val="clear" w:color="auto" w:fill="auto"/>
            <w:vAlign w:val="center"/>
          </w:tcPr>
          <w:p w:rsidR="009A01B3" w:rsidRPr="00267F31" w:rsidRDefault="009A01B3" w:rsidP="009A01B3">
            <w:pPr>
              <w:widowControl w:val="0"/>
              <w:tabs>
                <w:tab w:val="left" w:pos="622"/>
              </w:tabs>
              <w:jc w:val="right"/>
              <w:rPr>
                <w:rFonts w:eastAsia="AngsanaUPC"/>
                <w:bCs/>
                <w:strike/>
                <w:sz w:val="22"/>
                <w:szCs w:val="22"/>
                <w:lang w:val="en-GB" w:eastAsia="lt-LT"/>
              </w:rPr>
            </w:pPr>
            <w:r w:rsidRPr="00267F31">
              <w:rPr>
                <w:rFonts w:eastAsia="AngsanaUPC"/>
                <w:b/>
                <w:bCs/>
                <w:sz w:val="22"/>
                <w:szCs w:val="22"/>
                <w:lang w:val="en-GB" w:eastAsia="lt-LT"/>
              </w:rPr>
              <w:t>15.833.642</w:t>
            </w:r>
          </w:p>
          <w:p w:rsidR="009A01B3" w:rsidRPr="00267F31" w:rsidRDefault="009A01B3" w:rsidP="009A01B3">
            <w:pPr>
              <w:widowControl w:val="0"/>
              <w:tabs>
                <w:tab w:val="left" w:pos="622"/>
              </w:tabs>
              <w:jc w:val="right"/>
              <w:rPr>
                <w:rFonts w:eastAsia="AngsanaUPC"/>
                <w:bCs/>
                <w:strike/>
                <w:sz w:val="22"/>
                <w:szCs w:val="22"/>
                <w:lang w:val="en-GB" w:eastAsia="lt-LT"/>
              </w:rPr>
            </w:pPr>
            <w:r w:rsidRPr="00267F31">
              <w:rPr>
                <w:rFonts w:eastAsia="AngsanaUPC"/>
                <w:bCs/>
                <w:strike/>
                <w:sz w:val="22"/>
                <w:szCs w:val="22"/>
                <w:lang w:val="en-GB" w:eastAsia="lt-LT"/>
              </w:rPr>
              <w:t>55.833.642</w:t>
            </w:r>
          </w:p>
        </w:tc>
      </w:tr>
      <w:tr w:rsidR="009A01B3" w:rsidRPr="00267F31" w:rsidTr="00267F31">
        <w:tc>
          <w:tcPr>
            <w:tcW w:w="851" w:type="dxa"/>
            <w:shd w:val="clear" w:color="auto" w:fill="auto"/>
            <w:vAlign w:val="center"/>
          </w:tcPr>
          <w:p w:rsidR="009A01B3" w:rsidRPr="00267F31" w:rsidRDefault="009A01B3" w:rsidP="009A01B3">
            <w:pPr>
              <w:widowControl w:val="0"/>
              <w:tabs>
                <w:tab w:val="left" w:pos="622"/>
              </w:tabs>
              <w:rPr>
                <w:rFonts w:eastAsia="AngsanaUPC"/>
                <w:bCs/>
                <w:sz w:val="22"/>
                <w:szCs w:val="22"/>
                <w:lang w:eastAsia="lt-LT"/>
              </w:rPr>
            </w:pPr>
            <w:proofErr w:type="spellStart"/>
            <w:r w:rsidRPr="00267F31">
              <w:rPr>
                <w:rFonts w:eastAsia="AngsanaUPC"/>
                <w:bCs/>
                <w:sz w:val="22"/>
                <w:szCs w:val="22"/>
                <w:lang w:eastAsia="lt-LT"/>
              </w:rPr>
              <w:t>SaF</w:t>
            </w:r>
            <w:proofErr w:type="spellEnd"/>
          </w:p>
        </w:tc>
        <w:tc>
          <w:tcPr>
            <w:tcW w:w="850" w:type="dxa"/>
            <w:shd w:val="clear" w:color="auto" w:fill="auto"/>
            <w:vAlign w:val="center"/>
          </w:tcPr>
          <w:p w:rsidR="009A01B3" w:rsidRPr="00267F31" w:rsidRDefault="00D64A17" w:rsidP="009A01B3">
            <w:pPr>
              <w:widowControl w:val="0"/>
              <w:tabs>
                <w:tab w:val="left" w:pos="622"/>
              </w:tabs>
              <w:rPr>
                <w:rFonts w:eastAsia="AngsanaUPC"/>
                <w:bCs/>
                <w:sz w:val="22"/>
                <w:szCs w:val="22"/>
                <w:lang w:val="en-GB" w:eastAsia="lt-LT"/>
              </w:rPr>
            </w:pPr>
            <w:r>
              <w:rPr>
                <w:rFonts w:eastAsia="AngsanaUPC"/>
                <w:bCs/>
                <w:sz w:val="22"/>
                <w:szCs w:val="22"/>
                <w:lang w:val="en-GB" w:eastAsia="lt-LT"/>
              </w:rPr>
              <w:t>0</w:t>
            </w:r>
            <w:r w:rsidR="009A01B3" w:rsidRPr="00267F31">
              <w:rPr>
                <w:rFonts w:eastAsia="AngsanaUPC"/>
                <w:bCs/>
                <w:sz w:val="22"/>
                <w:szCs w:val="22"/>
                <w:lang w:val="en-GB" w:eastAsia="lt-LT"/>
              </w:rPr>
              <w:t>22</w:t>
            </w:r>
          </w:p>
        </w:tc>
        <w:tc>
          <w:tcPr>
            <w:tcW w:w="10773" w:type="dxa"/>
            <w:shd w:val="clear" w:color="auto" w:fill="auto"/>
            <w:vAlign w:val="center"/>
          </w:tcPr>
          <w:p w:rsidR="009A01B3" w:rsidRPr="00267F31" w:rsidRDefault="009A01B3" w:rsidP="009A01B3">
            <w:pPr>
              <w:widowControl w:val="0"/>
              <w:tabs>
                <w:tab w:val="left" w:pos="622"/>
              </w:tabs>
              <w:rPr>
                <w:rFonts w:eastAsia="AngsanaUPC"/>
                <w:bCs/>
                <w:sz w:val="22"/>
                <w:szCs w:val="22"/>
                <w:lang w:eastAsia="lt-LT"/>
              </w:rPr>
            </w:pPr>
            <w:r w:rsidRPr="00267F31">
              <w:rPr>
                <w:rFonts w:eastAsia="AngsanaUPC"/>
                <w:bCs/>
                <w:sz w:val="22"/>
                <w:szCs w:val="22"/>
                <w:lang w:eastAsia="lt-LT"/>
              </w:rPr>
              <w:t>Nuotekų tvarkymas</w:t>
            </w:r>
          </w:p>
        </w:tc>
        <w:tc>
          <w:tcPr>
            <w:tcW w:w="2977" w:type="dxa"/>
            <w:shd w:val="clear" w:color="auto" w:fill="auto"/>
            <w:vAlign w:val="center"/>
          </w:tcPr>
          <w:p w:rsidR="00DF38A3" w:rsidRPr="00267F31" w:rsidRDefault="00DF38A3" w:rsidP="009A01B3">
            <w:pPr>
              <w:widowControl w:val="0"/>
              <w:tabs>
                <w:tab w:val="left" w:pos="622"/>
              </w:tabs>
              <w:jc w:val="right"/>
              <w:rPr>
                <w:rFonts w:eastAsia="AngsanaUPC"/>
                <w:b/>
                <w:bCs/>
                <w:sz w:val="22"/>
                <w:szCs w:val="22"/>
                <w:lang w:val="en-GB" w:eastAsia="lt-LT"/>
              </w:rPr>
            </w:pPr>
            <w:r w:rsidRPr="00267F31">
              <w:rPr>
                <w:rFonts w:eastAsia="AngsanaUPC"/>
                <w:b/>
                <w:bCs/>
                <w:sz w:val="22"/>
                <w:szCs w:val="22"/>
                <w:lang w:val="en-GB" w:eastAsia="lt-LT"/>
              </w:rPr>
              <w:t>276.313.814</w:t>
            </w:r>
          </w:p>
          <w:p w:rsidR="009A01B3" w:rsidRPr="00267F31" w:rsidRDefault="009A01B3" w:rsidP="009A01B3">
            <w:pPr>
              <w:widowControl w:val="0"/>
              <w:tabs>
                <w:tab w:val="left" w:pos="622"/>
              </w:tabs>
              <w:jc w:val="right"/>
              <w:rPr>
                <w:rFonts w:eastAsia="AngsanaUPC"/>
                <w:bCs/>
                <w:strike/>
                <w:sz w:val="22"/>
                <w:szCs w:val="22"/>
                <w:lang w:val="en-GB" w:eastAsia="lt-LT"/>
              </w:rPr>
            </w:pPr>
            <w:r w:rsidRPr="00267F31">
              <w:rPr>
                <w:rFonts w:eastAsia="AngsanaUPC"/>
                <w:bCs/>
                <w:strike/>
                <w:sz w:val="22"/>
                <w:szCs w:val="22"/>
                <w:lang w:val="en-GB" w:eastAsia="lt-LT"/>
              </w:rPr>
              <w:t>254.113.814</w:t>
            </w:r>
          </w:p>
        </w:tc>
      </w:tr>
      <w:tr w:rsidR="009A01B3" w:rsidRPr="00267F31" w:rsidTr="00267F31">
        <w:tc>
          <w:tcPr>
            <w:tcW w:w="851" w:type="dxa"/>
            <w:shd w:val="clear" w:color="auto" w:fill="auto"/>
            <w:vAlign w:val="center"/>
          </w:tcPr>
          <w:p w:rsidR="009A01B3" w:rsidRPr="00267F31" w:rsidRDefault="009A01B3" w:rsidP="009A01B3">
            <w:pPr>
              <w:widowControl w:val="0"/>
              <w:tabs>
                <w:tab w:val="left" w:pos="622"/>
              </w:tabs>
              <w:rPr>
                <w:rFonts w:eastAsia="AngsanaUPC"/>
                <w:bCs/>
                <w:sz w:val="22"/>
                <w:szCs w:val="22"/>
                <w:lang w:eastAsia="lt-LT"/>
              </w:rPr>
            </w:pPr>
            <w:proofErr w:type="spellStart"/>
            <w:r w:rsidRPr="00267F31">
              <w:rPr>
                <w:rFonts w:eastAsia="AngsanaUPC"/>
                <w:bCs/>
                <w:sz w:val="22"/>
                <w:szCs w:val="22"/>
                <w:lang w:eastAsia="lt-LT"/>
              </w:rPr>
              <w:t>SaF</w:t>
            </w:r>
            <w:proofErr w:type="spellEnd"/>
          </w:p>
        </w:tc>
        <w:tc>
          <w:tcPr>
            <w:tcW w:w="850" w:type="dxa"/>
            <w:shd w:val="clear" w:color="auto" w:fill="auto"/>
            <w:vAlign w:val="center"/>
          </w:tcPr>
          <w:p w:rsidR="009A01B3" w:rsidRPr="00267F31" w:rsidRDefault="00D64A17" w:rsidP="009A01B3">
            <w:pPr>
              <w:widowControl w:val="0"/>
              <w:tabs>
                <w:tab w:val="left" w:pos="622"/>
              </w:tabs>
              <w:rPr>
                <w:rFonts w:eastAsia="AngsanaUPC"/>
                <w:bCs/>
                <w:sz w:val="22"/>
                <w:szCs w:val="22"/>
                <w:lang w:val="en-GB" w:eastAsia="lt-LT"/>
              </w:rPr>
            </w:pPr>
            <w:r>
              <w:rPr>
                <w:rFonts w:eastAsia="AngsanaUPC"/>
                <w:bCs/>
                <w:sz w:val="22"/>
                <w:szCs w:val="22"/>
                <w:lang w:val="en-GB" w:eastAsia="lt-LT"/>
              </w:rPr>
              <w:t>0</w:t>
            </w:r>
            <w:r w:rsidR="009A01B3" w:rsidRPr="00267F31">
              <w:rPr>
                <w:rFonts w:eastAsia="AngsanaUPC"/>
                <w:bCs/>
                <w:sz w:val="22"/>
                <w:szCs w:val="22"/>
                <w:lang w:val="en-GB" w:eastAsia="lt-LT"/>
              </w:rPr>
              <w:t>87</w:t>
            </w:r>
          </w:p>
        </w:tc>
        <w:tc>
          <w:tcPr>
            <w:tcW w:w="10773" w:type="dxa"/>
            <w:shd w:val="clear" w:color="auto" w:fill="auto"/>
            <w:vAlign w:val="center"/>
          </w:tcPr>
          <w:p w:rsidR="009A01B3" w:rsidRPr="00267F31" w:rsidRDefault="009A01B3" w:rsidP="009A01B3">
            <w:pPr>
              <w:widowControl w:val="0"/>
              <w:tabs>
                <w:tab w:val="left" w:pos="622"/>
              </w:tabs>
              <w:rPr>
                <w:rFonts w:eastAsia="AngsanaUPC"/>
                <w:bCs/>
                <w:sz w:val="22"/>
                <w:szCs w:val="22"/>
                <w:lang w:eastAsia="lt-LT"/>
              </w:rPr>
            </w:pPr>
            <w:r w:rsidRPr="00267F31">
              <w:rPr>
                <w:rFonts w:eastAsia="AngsanaUPC"/>
                <w:bCs/>
                <w:sz w:val="22"/>
                <w:szCs w:val="22"/>
                <w:lang w:eastAsia="lt-LT"/>
              </w:rPr>
              <w:t xml:space="preserve">Prisitaikymo prie klimato kaitos priemonės ir su klimato kaita susijusios rizikos, pvz., erozijos, gaisrų, potvynių, audrų ir sausrų, prevencija ir valdymas, įskaitant informuotumo didinimo, civilinės saugos ir nelaimių valdymo sistemas bei </w:t>
            </w:r>
            <w:r w:rsidRPr="00267F31">
              <w:rPr>
                <w:rFonts w:eastAsia="AngsanaUPC"/>
                <w:bCs/>
                <w:sz w:val="22"/>
                <w:szCs w:val="22"/>
                <w:lang w:eastAsia="lt-LT"/>
              </w:rPr>
              <w:lastRenderedPageBreak/>
              <w:t>infrastruktūrą</w:t>
            </w:r>
          </w:p>
        </w:tc>
        <w:tc>
          <w:tcPr>
            <w:tcW w:w="2977" w:type="dxa"/>
            <w:shd w:val="clear" w:color="auto" w:fill="auto"/>
            <w:vAlign w:val="center"/>
          </w:tcPr>
          <w:p w:rsidR="009A01B3" w:rsidRPr="00267F31" w:rsidRDefault="009A01B3" w:rsidP="009A01B3">
            <w:pPr>
              <w:widowControl w:val="0"/>
              <w:tabs>
                <w:tab w:val="left" w:pos="622"/>
              </w:tabs>
              <w:jc w:val="right"/>
              <w:rPr>
                <w:rFonts w:eastAsia="AngsanaUPC"/>
                <w:bCs/>
                <w:strike/>
                <w:sz w:val="22"/>
                <w:szCs w:val="22"/>
                <w:lang w:val="en-GB" w:eastAsia="lt-LT"/>
              </w:rPr>
            </w:pPr>
            <w:r w:rsidRPr="00267F31">
              <w:rPr>
                <w:rFonts w:eastAsia="AngsanaUPC"/>
                <w:b/>
                <w:bCs/>
                <w:sz w:val="22"/>
                <w:szCs w:val="22"/>
                <w:lang w:val="en-GB" w:eastAsia="lt-LT"/>
              </w:rPr>
              <w:lastRenderedPageBreak/>
              <w:t>127.412.086</w:t>
            </w:r>
          </w:p>
          <w:p w:rsidR="009A01B3" w:rsidRPr="00267F31" w:rsidRDefault="009A01B3" w:rsidP="009A01B3">
            <w:pPr>
              <w:widowControl w:val="0"/>
              <w:tabs>
                <w:tab w:val="left" w:pos="622"/>
              </w:tabs>
              <w:jc w:val="right"/>
              <w:rPr>
                <w:rFonts w:eastAsia="AngsanaUPC"/>
                <w:bCs/>
                <w:strike/>
                <w:sz w:val="22"/>
                <w:szCs w:val="22"/>
                <w:lang w:val="en-GB" w:eastAsia="lt-LT"/>
              </w:rPr>
            </w:pPr>
            <w:r w:rsidRPr="00267F31">
              <w:rPr>
                <w:rFonts w:eastAsia="AngsanaUPC"/>
                <w:bCs/>
                <w:strike/>
                <w:sz w:val="22"/>
                <w:szCs w:val="22"/>
                <w:lang w:val="en-GB" w:eastAsia="lt-LT"/>
              </w:rPr>
              <w:t>118.412.086</w:t>
            </w:r>
          </w:p>
        </w:tc>
      </w:tr>
      <w:tr w:rsidR="009A01B3" w:rsidRPr="00267F31" w:rsidTr="00267F31">
        <w:tc>
          <w:tcPr>
            <w:tcW w:w="851" w:type="dxa"/>
            <w:shd w:val="clear" w:color="auto" w:fill="auto"/>
            <w:vAlign w:val="center"/>
          </w:tcPr>
          <w:p w:rsidR="009A01B3" w:rsidRPr="00267F31" w:rsidRDefault="009A01B3" w:rsidP="009A01B3">
            <w:pPr>
              <w:widowControl w:val="0"/>
              <w:tabs>
                <w:tab w:val="left" w:pos="622"/>
              </w:tabs>
              <w:rPr>
                <w:rFonts w:eastAsia="AngsanaUPC"/>
                <w:bCs/>
                <w:sz w:val="22"/>
                <w:szCs w:val="22"/>
                <w:lang w:val="en-GB" w:eastAsia="lt-LT"/>
              </w:rPr>
            </w:pPr>
            <w:r w:rsidRPr="00267F31">
              <w:rPr>
                <w:rFonts w:eastAsia="AngsanaUPC"/>
                <w:bCs/>
                <w:sz w:val="22"/>
                <w:szCs w:val="22"/>
                <w:lang w:val="en-GB" w:eastAsia="lt-LT"/>
              </w:rPr>
              <w:lastRenderedPageBreak/>
              <w:t>ERPF</w:t>
            </w:r>
          </w:p>
        </w:tc>
        <w:tc>
          <w:tcPr>
            <w:tcW w:w="850" w:type="dxa"/>
            <w:shd w:val="clear" w:color="auto" w:fill="auto"/>
            <w:vAlign w:val="center"/>
          </w:tcPr>
          <w:p w:rsidR="009A01B3" w:rsidRPr="00267F31" w:rsidRDefault="00D64A17" w:rsidP="009A01B3">
            <w:pPr>
              <w:widowControl w:val="0"/>
              <w:tabs>
                <w:tab w:val="left" w:pos="622"/>
              </w:tabs>
              <w:rPr>
                <w:rFonts w:eastAsia="AngsanaUPC"/>
                <w:bCs/>
                <w:sz w:val="22"/>
                <w:szCs w:val="22"/>
                <w:lang w:val="en-GB" w:eastAsia="lt-LT"/>
              </w:rPr>
            </w:pPr>
            <w:r>
              <w:rPr>
                <w:rFonts w:eastAsia="AngsanaUPC"/>
                <w:bCs/>
                <w:sz w:val="22"/>
                <w:szCs w:val="22"/>
                <w:lang w:val="en-GB" w:eastAsia="lt-LT"/>
              </w:rPr>
              <w:t>0</w:t>
            </w:r>
            <w:r w:rsidR="009A01B3" w:rsidRPr="00267F31">
              <w:rPr>
                <w:rFonts w:eastAsia="AngsanaUPC"/>
                <w:bCs/>
                <w:sz w:val="22"/>
                <w:szCs w:val="22"/>
                <w:lang w:val="en-GB" w:eastAsia="lt-LT"/>
              </w:rPr>
              <w:t>92</w:t>
            </w:r>
          </w:p>
        </w:tc>
        <w:tc>
          <w:tcPr>
            <w:tcW w:w="10773" w:type="dxa"/>
            <w:shd w:val="clear" w:color="auto" w:fill="auto"/>
            <w:vAlign w:val="center"/>
          </w:tcPr>
          <w:p w:rsidR="009A01B3" w:rsidRPr="00267F31" w:rsidRDefault="009A01B3" w:rsidP="009A01B3">
            <w:pPr>
              <w:widowControl w:val="0"/>
              <w:tabs>
                <w:tab w:val="left" w:pos="622"/>
              </w:tabs>
              <w:rPr>
                <w:rFonts w:eastAsia="AngsanaUPC"/>
                <w:bCs/>
                <w:sz w:val="22"/>
                <w:szCs w:val="22"/>
                <w:lang w:eastAsia="lt-LT"/>
              </w:rPr>
            </w:pPr>
            <w:r w:rsidRPr="00267F31">
              <w:rPr>
                <w:rFonts w:eastAsia="AngsanaUPC"/>
                <w:bCs/>
                <w:sz w:val="22"/>
                <w:szCs w:val="22"/>
                <w:lang w:eastAsia="lt-LT"/>
              </w:rPr>
              <w:t>Viešųjų turizmui svarbių vertybių apsauga, plėtojimas ir populiarinimas</w:t>
            </w:r>
          </w:p>
        </w:tc>
        <w:tc>
          <w:tcPr>
            <w:tcW w:w="2977" w:type="dxa"/>
            <w:shd w:val="clear" w:color="auto" w:fill="auto"/>
            <w:vAlign w:val="center"/>
          </w:tcPr>
          <w:p w:rsidR="009A01B3" w:rsidRPr="00267F31" w:rsidRDefault="009A01B3" w:rsidP="009A01B3">
            <w:pPr>
              <w:widowControl w:val="0"/>
              <w:tabs>
                <w:tab w:val="left" w:pos="622"/>
              </w:tabs>
              <w:jc w:val="right"/>
              <w:rPr>
                <w:rFonts w:eastAsia="AngsanaUPC"/>
                <w:b/>
                <w:bCs/>
                <w:sz w:val="22"/>
                <w:szCs w:val="22"/>
                <w:lang w:eastAsia="lt-LT"/>
              </w:rPr>
            </w:pPr>
            <w:r w:rsidRPr="00267F31">
              <w:rPr>
                <w:rFonts w:eastAsia="AngsanaUPC"/>
                <w:b/>
                <w:bCs/>
                <w:sz w:val="22"/>
                <w:szCs w:val="22"/>
                <w:lang w:eastAsia="lt-LT"/>
              </w:rPr>
              <w:t>34.296.640</w:t>
            </w:r>
          </w:p>
          <w:p w:rsidR="009A01B3" w:rsidRPr="00267F31" w:rsidRDefault="009A01B3" w:rsidP="009A01B3">
            <w:pPr>
              <w:widowControl w:val="0"/>
              <w:tabs>
                <w:tab w:val="left" w:pos="622"/>
              </w:tabs>
              <w:jc w:val="right"/>
              <w:rPr>
                <w:rFonts w:eastAsia="AngsanaUPC"/>
                <w:bCs/>
                <w:strike/>
                <w:sz w:val="22"/>
                <w:szCs w:val="22"/>
                <w:lang w:eastAsia="lt-LT"/>
              </w:rPr>
            </w:pPr>
            <w:r w:rsidRPr="00267F31">
              <w:rPr>
                <w:rFonts w:eastAsia="AngsanaUPC"/>
                <w:bCs/>
                <w:strike/>
                <w:sz w:val="22"/>
                <w:szCs w:val="22"/>
                <w:lang w:eastAsia="lt-LT"/>
              </w:rPr>
              <w:t>27.296.640</w:t>
            </w:r>
          </w:p>
        </w:tc>
      </w:tr>
    </w:tbl>
    <w:p w:rsidR="009A01B3" w:rsidRPr="008E5BA0"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Pr="009A01B3">
        <w:rPr>
          <w:i/>
          <w:iCs/>
          <w:color w:val="000000"/>
          <w:szCs w:val="24"/>
        </w:rPr>
        <w:t xml:space="preserve"> </w:t>
      </w:r>
      <w:r w:rsidR="009A01B3" w:rsidRPr="008E5BA0">
        <w:rPr>
          <w:i/>
          <w:iCs/>
          <w:color w:val="000000"/>
        </w:rPr>
        <w:t xml:space="preserve">lentelės „Finansavimo forma“ </w:t>
      </w:r>
      <w:r w:rsidRPr="00BE15A9">
        <w:rPr>
          <w:i/>
          <w:iCs/>
          <w:color w:val="000000"/>
        </w:rPr>
        <w:t>šią eilutę ir išdėstyti ją taip</w:t>
      </w:r>
      <w:r w:rsidR="009A01B3" w:rsidRPr="008E5BA0">
        <w:rPr>
          <w:i/>
          <w:i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9A01B3" w:rsidRPr="00267F31" w:rsidTr="00267F31">
        <w:tc>
          <w:tcPr>
            <w:tcW w:w="15451" w:type="dxa"/>
            <w:gridSpan w:val="4"/>
            <w:shd w:val="clear" w:color="auto" w:fill="EEECE1"/>
          </w:tcPr>
          <w:p w:rsidR="009A01B3" w:rsidRPr="00267F31" w:rsidRDefault="009A01B3" w:rsidP="009A01B3">
            <w:pPr>
              <w:widowControl w:val="0"/>
              <w:tabs>
                <w:tab w:val="left" w:pos="622"/>
              </w:tabs>
              <w:jc w:val="both"/>
              <w:rPr>
                <w:rFonts w:eastAsia="Calibri"/>
                <w:i/>
                <w:iCs/>
                <w:sz w:val="20"/>
              </w:rPr>
            </w:pPr>
            <w:r w:rsidRPr="00267F31">
              <w:rPr>
                <w:rFonts w:eastAsia="Calibri"/>
                <w:b/>
                <w:bCs/>
                <w:i/>
                <w:iCs/>
                <w:sz w:val="20"/>
              </w:rPr>
              <w:t>Finansavimo forma</w:t>
            </w:r>
          </w:p>
        </w:tc>
      </w:tr>
      <w:tr w:rsidR="009A01B3" w:rsidRPr="00267F31" w:rsidTr="00267F31">
        <w:tc>
          <w:tcPr>
            <w:tcW w:w="851" w:type="dxa"/>
            <w:shd w:val="clear" w:color="auto" w:fill="EEECE1"/>
            <w:vAlign w:val="center"/>
          </w:tcPr>
          <w:p w:rsidR="009A01B3" w:rsidRPr="00267F31" w:rsidRDefault="009A01B3" w:rsidP="009A01B3">
            <w:pPr>
              <w:widowControl w:val="0"/>
              <w:tabs>
                <w:tab w:val="left" w:pos="622"/>
              </w:tabs>
              <w:jc w:val="both"/>
              <w:rPr>
                <w:rFonts w:eastAsia="Calibri"/>
                <w:b/>
                <w:bCs/>
                <w:iCs/>
                <w:sz w:val="20"/>
              </w:rPr>
            </w:pPr>
            <w:r w:rsidRPr="00267F31">
              <w:rPr>
                <w:rFonts w:eastAsia="Calibri"/>
                <w:b/>
                <w:bCs/>
                <w:iCs/>
                <w:sz w:val="20"/>
              </w:rPr>
              <w:t>Fondas</w:t>
            </w:r>
          </w:p>
        </w:tc>
        <w:tc>
          <w:tcPr>
            <w:tcW w:w="761" w:type="dxa"/>
            <w:shd w:val="clear" w:color="auto" w:fill="EEECE1"/>
            <w:vAlign w:val="center"/>
          </w:tcPr>
          <w:p w:rsidR="009A01B3" w:rsidRPr="00267F31" w:rsidRDefault="009A01B3" w:rsidP="009A01B3">
            <w:pPr>
              <w:widowControl w:val="0"/>
              <w:tabs>
                <w:tab w:val="left" w:pos="622"/>
              </w:tabs>
              <w:jc w:val="both"/>
              <w:rPr>
                <w:rFonts w:eastAsia="Calibri"/>
                <w:b/>
                <w:bCs/>
                <w:iCs/>
                <w:sz w:val="20"/>
              </w:rPr>
            </w:pPr>
            <w:r w:rsidRPr="00267F31">
              <w:rPr>
                <w:rFonts w:eastAsia="Calibri"/>
                <w:b/>
                <w:bCs/>
                <w:iCs/>
                <w:sz w:val="20"/>
              </w:rPr>
              <w:t>Kodas</w:t>
            </w:r>
          </w:p>
        </w:tc>
        <w:tc>
          <w:tcPr>
            <w:tcW w:w="10862" w:type="dxa"/>
            <w:shd w:val="clear" w:color="auto" w:fill="EEECE1"/>
            <w:vAlign w:val="center"/>
          </w:tcPr>
          <w:p w:rsidR="009A01B3" w:rsidRPr="00267F31" w:rsidRDefault="009A01B3" w:rsidP="009A01B3">
            <w:pPr>
              <w:widowControl w:val="0"/>
              <w:tabs>
                <w:tab w:val="left" w:pos="622"/>
              </w:tabs>
              <w:jc w:val="both"/>
              <w:rPr>
                <w:rFonts w:eastAsia="Calibri"/>
                <w:b/>
                <w:bCs/>
                <w:iCs/>
                <w:sz w:val="20"/>
              </w:rPr>
            </w:pPr>
            <w:r w:rsidRPr="00267F31">
              <w:rPr>
                <w:rFonts w:eastAsia="Calibri"/>
                <w:b/>
                <w:bCs/>
                <w:iCs/>
                <w:sz w:val="20"/>
              </w:rPr>
              <w:t>Pavadinimas</w:t>
            </w:r>
          </w:p>
        </w:tc>
        <w:tc>
          <w:tcPr>
            <w:tcW w:w="2977" w:type="dxa"/>
            <w:shd w:val="clear" w:color="auto" w:fill="EEECE1"/>
            <w:vAlign w:val="center"/>
          </w:tcPr>
          <w:p w:rsidR="009A01B3" w:rsidRPr="00267F31" w:rsidRDefault="009A01B3" w:rsidP="009A01B3">
            <w:pPr>
              <w:widowControl w:val="0"/>
              <w:tabs>
                <w:tab w:val="left" w:pos="622"/>
              </w:tabs>
              <w:jc w:val="center"/>
              <w:rPr>
                <w:rFonts w:eastAsia="Calibri"/>
                <w:b/>
                <w:bCs/>
                <w:iCs/>
                <w:sz w:val="20"/>
              </w:rPr>
            </w:pPr>
            <w:r w:rsidRPr="00267F31">
              <w:rPr>
                <w:rFonts w:eastAsia="Calibri"/>
                <w:b/>
                <w:bCs/>
                <w:iCs/>
                <w:sz w:val="20"/>
              </w:rPr>
              <w:t>Finansinė proporcija (eurais)</w:t>
            </w:r>
          </w:p>
        </w:tc>
      </w:tr>
      <w:tr w:rsidR="009A01B3" w:rsidRPr="00267F31" w:rsidTr="00267F31">
        <w:tc>
          <w:tcPr>
            <w:tcW w:w="851" w:type="dxa"/>
            <w:shd w:val="clear" w:color="auto" w:fill="FFFFFF"/>
            <w:vAlign w:val="center"/>
          </w:tcPr>
          <w:p w:rsidR="009A01B3" w:rsidRPr="00267F31" w:rsidRDefault="009A01B3" w:rsidP="009A01B3">
            <w:pPr>
              <w:widowControl w:val="0"/>
              <w:tabs>
                <w:tab w:val="left" w:pos="622"/>
              </w:tabs>
              <w:jc w:val="both"/>
              <w:rPr>
                <w:rFonts w:eastAsia="Calibri"/>
                <w:bCs/>
                <w:iCs/>
                <w:sz w:val="22"/>
                <w:szCs w:val="22"/>
              </w:rPr>
            </w:pPr>
            <w:r w:rsidRPr="00267F31">
              <w:rPr>
                <w:rFonts w:eastAsia="Calibri"/>
                <w:bCs/>
                <w:iCs/>
                <w:sz w:val="22"/>
                <w:szCs w:val="22"/>
              </w:rPr>
              <w:t>ERPF</w:t>
            </w:r>
          </w:p>
        </w:tc>
        <w:tc>
          <w:tcPr>
            <w:tcW w:w="761" w:type="dxa"/>
            <w:shd w:val="clear" w:color="auto" w:fill="FFFFFF"/>
            <w:vAlign w:val="center"/>
          </w:tcPr>
          <w:p w:rsidR="009A01B3" w:rsidRPr="00267F31" w:rsidRDefault="009A01B3" w:rsidP="009A01B3">
            <w:pPr>
              <w:widowControl w:val="0"/>
              <w:tabs>
                <w:tab w:val="left" w:pos="622"/>
              </w:tabs>
              <w:jc w:val="both"/>
              <w:rPr>
                <w:rFonts w:eastAsia="Calibri"/>
                <w:bCs/>
                <w:iCs/>
                <w:sz w:val="22"/>
                <w:szCs w:val="22"/>
              </w:rPr>
            </w:pPr>
            <w:r w:rsidRPr="00267F31">
              <w:rPr>
                <w:rFonts w:eastAsia="Calibri"/>
                <w:bCs/>
                <w:iCs/>
                <w:sz w:val="22"/>
                <w:szCs w:val="22"/>
              </w:rPr>
              <w:t>01</w:t>
            </w:r>
          </w:p>
        </w:tc>
        <w:tc>
          <w:tcPr>
            <w:tcW w:w="10862" w:type="dxa"/>
            <w:shd w:val="clear" w:color="auto" w:fill="FFFFFF"/>
            <w:vAlign w:val="center"/>
          </w:tcPr>
          <w:p w:rsidR="009A01B3" w:rsidRPr="00267F31" w:rsidRDefault="009A01B3" w:rsidP="009A01B3">
            <w:pPr>
              <w:widowControl w:val="0"/>
              <w:tabs>
                <w:tab w:val="left" w:pos="622"/>
              </w:tabs>
              <w:jc w:val="both"/>
              <w:rPr>
                <w:rFonts w:eastAsia="Calibri"/>
                <w:bCs/>
                <w:iCs/>
                <w:sz w:val="22"/>
                <w:szCs w:val="22"/>
              </w:rPr>
            </w:pPr>
            <w:r w:rsidRPr="00267F31">
              <w:rPr>
                <w:rFonts w:eastAsia="Calibri"/>
                <w:bCs/>
                <w:iCs/>
                <w:sz w:val="22"/>
                <w:szCs w:val="22"/>
              </w:rPr>
              <w:t>Negrąžinamoji subsidija</w:t>
            </w:r>
          </w:p>
        </w:tc>
        <w:tc>
          <w:tcPr>
            <w:tcW w:w="2977" w:type="dxa"/>
            <w:shd w:val="clear" w:color="auto" w:fill="FFFFFF"/>
            <w:vAlign w:val="center"/>
          </w:tcPr>
          <w:p w:rsidR="009A01B3" w:rsidRPr="00267F31" w:rsidRDefault="009A01B3" w:rsidP="009A01B3">
            <w:pPr>
              <w:widowControl w:val="0"/>
              <w:tabs>
                <w:tab w:val="left" w:pos="622"/>
              </w:tabs>
              <w:jc w:val="right"/>
              <w:rPr>
                <w:bCs/>
                <w:iCs/>
                <w:strike/>
                <w:sz w:val="22"/>
                <w:szCs w:val="22"/>
              </w:rPr>
            </w:pPr>
            <w:r w:rsidRPr="00267F31">
              <w:rPr>
                <w:b/>
                <w:bCs/>
                <w:iCs/>
                <w:sz w:val="22"/>
                <w:szCs w:val="22"/>
              </w:rPr>
              <w:t>205.080.709</w:t>
            </w:r>
          </w:p>
          <w:p w:rsidR="009A01B3" w:rsidRPr="00267F31" w:rsidRDefault="009A01B3" w:rsidP="009A01B3">
            <w:pPr>
              <w:widowControl w:val="0"/>
              <w:tabs>
                <w:tab w:val="left" w:pos="622"/>
              </w:tabs>
              <w:jc w:val="right"/>
              <w:rPr>
                <w:bCs/>
                <w:iCs/>
                <w:strike/>
                <w:sz w:val="22"/>
                <w:szCs w:val="22"/>
              </w:rPr>
            </w:pPr>
            <w:r w:rsidRPr="00267F31">
              <w:rPr>
                <w:bCs/>
                <w:iCs/>
                <w:strike/>
                <w:sz w:val="22"/>
                <w:szCs w:val="22"/>
              </w:rPr>
              <w:t>198.080.709</w:t>
            </w:r>
          </w:p>
        </w:tc>
      </w:tr>
    </w:tbl>
    <w:p w:rsidR="009A01B3" w:rsidRPr="009A01B3" w:rsidRDefault="00BE15A9" w:rsidP="00E92A8F">
      <w:pPr>
        <w:numPr>
          <w:ilvl w:val="1"/>
          <w:numId w:val="1"/>
        </w:numPr>
        <w:spacing w:before="240" w:after="240"/>
        <w:jc w:val="both"/>
        <w:rPr>
          <w:i/>
          <w:color w:val="000000"/>
          <w:szCs w:val="24"/>
        </w:rPr>
      </w:pPr>
      <w:r w:rsidRPr="00BE15A9">
        <w:rPr>
          <w:i/>
          <w:iCs/>
          <w:color w:val="000000"/>
          <w:szCs w:val="24"/>
          <w:lang w:eastAsia="lt-LT"/>
        </w:rPr>
        <w:t>n</w:t>
      </w:r>
      <w:r w:rsidRPr="00BE15A9">
        <w:rPr>
          <w:bCs/>
          <w:i/>
          <w:iCs/>
          <w:color w:val="000000"/>
          <w:szCs w:val="24"/>
          <w:lang w:eastAsia="lt-LT"/>
        </w:rPr>
        <w:t>umatomo išlaidų pasiskirstymo pagal kategorijas</w:t>
      </w:r>
      <w:r w:rsidRPr="00BE15A9">
        <w:rPr>
          <w:i/>
          <w:iCs/>
          <w:color w:val="000000"/>
          <w:szCs w:val="24"/>
          <w:lang w:eastAsia="lt-LT"/>
        </w:rPr>
        <w:t xml:space="preserve"> </w:t>
      </w:r>
      <w:r w:rsidR="009A01B3" w:rsidRPr="009A01B3">
        <w:rPr>
          <w:i/>
          <w:iCs/>
          <w:color w:val="000000"/>
          <w:szCs w:val="24"/>
          <w:lang w:eastAsia="lt-LT"/>
        </w:rPr>
        <w:t xml:space="preserve">lentelės „Teritorijų tipas“ </w:t>
      </w:r>
      <w:r w:rsidRPr="00BE15A9">
        <w:rPr>
          <w:i/>
          <w:iCs/>
          <w:color w:val="000000"/>
        </w:rPr>
        <w:t>šią eilutę ir išdėstyti ją taip</w:t>
      </w:r>
      <w:r w:rsidR="009A01B3" w:rsidRPr="009A01B3">
        <w:rPr>
          <w:i/>
          <w:iCs/>
          <w:color w:val="000000"/>
          <w:szCs w:val="24"/>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9A01B3" w:rsidRPr="00267F31" w:rsidTr="00267F31">
        <w:tc>
          <w:tcPr>
            <w:tcW w:w="15451" w:type="dxa"/>
            <w:gridSpan w:val="4"/>
            <w:shd w:val="clear" w:color="auto" w:fill="EEECE1"/>
          </w:tcPr>
          <w:p w:rsidR="009A01B3" w:rsidRPr="00267F31" w:rsidRDefault="009A01B3" w:rsidP="009A01B3">
            <w:pPr>
              <w:widowControl w:val="0"/>
              <w:tabs>
                <w:tab w:val="left" w:pos="622"/>
              </w:tabs>
              <w:jc w:val="both"/>
              <w:rPr>
                <w:rFonts w:eastAsia="Calibri"/>
                <w:i/>
                <w:iCs/>
                <w:sz w:val="20"/>
              </w:rPr>
            </w:pPr>
            <w:r w:rsidRPr="00267F31">
              <w:rPr>
                <w:rFonts w:eastAsia="Calibri"/>
                <w:b/>
                <w:bCs/>
                <w:i/>
                <w:iCs/>
                <w:sz w:val="20"/>
              </w:rPr>
              <w:t>Teritorijų tipas</w:t>
            </w:r>
          </w:p>
        </w:tc>
      </w:tr>
      <w:tr w:rsidR="009A01B3" w:rsidRPr="00267F31" w:rsidTr="00267F31">
        <w:tc>
          <w:tcPr>
            <w:tcW w:w="851" w:type="dxa"/>
            <w:shd w:val="clear" w:color="auto" w:fill="EEECE1"/>
            <w:vAlign w:val="center"/>
          </w:tcPr>
          <w:p w:rsidR="009A01B3" w:rsidRPr="00267F31" w:rsidRDefault="009A01B3" w:rsidP="009A01B3">
            <w:pPr>
              <w:widowControl w:val="0"/>
              <w:tabs>
                <w:tab w:val="left" w:pos="622"/>
              </w:tabs>
              <w:jc w:val="both"/>
              <w:rPr>
                <w:rFonts w:eastAsia="Calibri"/>
                <w:b/>
                <w:bCs/>
                <w:iCs/>
                <w:sz w:val="20"/>
              </w:rPr>
            </w:pPr>
            <w:r w:rsidRPr="00267F31">
              <w:rPr>
                <w:rFonts w:eastAsia="Calibri"/>
                <w:b/>
                <w:bCs/>
                <w:iCs/>
                <w:sz w:val="20"/>
              </w:rPr>
              <w:t>Fondas</w:t>
            </w:r>
          </w:p>
        </w:tc>
        <w:tc>
          <w:tcPr>
            <w:tcW w:w="761" w:type="dxa"/>
            <w:shd w:val="clear" w:color="auto" w:fill="EEECE1"/>
            <w:vAlign w:val="center"/>
          </w:tcPr>
          <w:p w:rsidR="009A01B3" w:rsidRPr="00267F31" w:rsidRDefault="009A01B3" w:rsidP="009A01B3">
            <w:pPr>
              <w:widowControl w:val="0"/>
              <w:tabs>
                <w:tab w:val="left" w:pos="622"/>
              </w:tabs>
              <w:jc w:val="both"/>
              <w:rPr>
                <w:rFonts w:eastAsia="Calibri"/>
                <w:b/>
                <w:bCs/>
                <w:iCs/>
                <w:sz w:val="20"/>
              </w:rPr>
            </w:pPr>
            <w:r w:rsidRPr="00267F31">
              <w:rPr>
                <w:rFonts w:eastAsia="Calibri"/>
                <w:b/>
                <w:bCs/>
                <w:iCs/>
                <w:sz w:val="20"/>
              </w:rPr>
              <w:t>Kodas</w:t>
            </w:r>
          </w:p>
        </w:tc>
        <w:tc>
          <w:tcPr>
            <w:tcW w:w="10862" w:type="dxa"/>
            <w:shd w:val="clear" w:color="auto" w:fill="EEECE1"/>
            <w:vAlign w:val="center"/>
          </w:tcPr>
          <w:p w:rsidR="009A01B3" w:rsidRPr="00267F31" w:rsidRDefault="009A01B3" w:rsidP="009A01B3">
            <w:pPr>
              <w:widowControl w:val="0"/>
              <w:tabs>
                <w:tab w:val="left" w:pos="622"/>
              </w:tabs>
              <w:jc w:val="both"/>
              <w:rPr>
                <w:rFonts w:eastAsia="Calibri"/>
                <w:b/>
                <w:bCs/>
                <w:iCs/>
                <w:sz w:val="20"/>
              </w:rPr>
            </w:pPr>
            <w:r w:rsidRPr="00267F31">
              <w:rPr>
                <w:rFonts w:eastAsia="Calibri"/>
                <w:b/>
                <w:bCs/>
                <w:iCs/>
                <w:sz w:val="20"/>
              </w:rPr>
              <w:t>Pavadinimas</w:t>
            </w:r>
          </w:p>
        </w:tc>
        <w:tc>
          <w:tcPr>
            <w:tcW w:w="2977" w:type="dxa"/>
            <w:shd w:val="clear" w:color="auto" w:fill="EEECE1"/>
            <w:vAlign w:val="center"/>
          </w:tcPr>
          <w:p w:rsidR="009A01B3" w:rsidRPr="00267F31" w:rsidRDefault="009A01B3" w:rsidP="009A01B3">
            <w:pPr>
              <w:widowControl w:val="0"/>
              <w:tabs>
                <w:tab w:val="left" w:pos="622"/>
              </w:tabs>
              <w:jc w:val="center"/>
              <w:rPr>
                <w:rFonts w:eastAsia="Calibri"/>
                <w:b/>
                <w:bCs/>
                <w:iCs/>
                <w:sz w:val="20"/>
              </w:rPr>
            </w:pPr>
            <w:r w:rsidRPr="00267F31">
              <w:rPr>
                <w:rFonts w:eastAsia="Calibri"/>
                <w:b/>
                <w:bCs/>
                <w:iCs/>
                <w:sz w:val="20"/>
              </w:rPr>
              <w:t>Finansinė proporcija (eurais)</w:t>
            </w:r>
          </w:p>
        </w:tc>
      </w:tr>
      <w:tr w:rsidR="009A01B3" w:rsidRPr="00267F31" w:rsidTr="00267F31">
        <w:tc>
          <w:tcPr>
            <w:tcW w:w="851" w:type="dxa"/>
            <w:shd w:val="clear" w:color="auto" w:fill="FFFFFF"/>
            <w:vAlign w:val="center"/>
          </w:tcPr>
          <w:p w:rsidR="009A01B3" w:rsidRPr="00267F31" w:rsidRDefault="009A01B3" w:rsidP="009A01B3">
            <w:pPr>
              <w:widowControl w:val="0"/>
              <w:tabs>
                <w:tab w:val="left" w:pos="622"/>
              </w:tabs>
              <w:jc w:val="both"/>
              <w:rPr>
                <w:rFonts w:eastAsia="Calibri"/>
                <w:bCs/>
                <w:iCs/>
                <w:sz w:val="22"/>
                <w:szCs w:val="22"/>
              </w:rPr>
            </w:pPr>
            <w:r w:rsidRPr="00267F31">
              <w:rPr>
                <w:rFonts w:eastAsia="Calibri"/>
                <w:bCs/>
                <w:iCs/>
                <w:sz w:val="22"/>
                <w:szCs w:val="22"/>
              </w:rPr>
              <w:t>ERPF</w:t>
            </w:r>
          </w:p>
        </w:tc>
        <w:tc>
          <w:tcPr>
            <w:tcW w:w="761" w:type="dxa"/>
            <w:shd w:val="clear" w:color="auto" w:fill="FFFFFF"/>
            <w:vAlign w:val="center"/>
          </w:tcPr>
          <w:p w:rsidR="009A01B3" w:rsidRPr="00267F31" w:rsidRDefault="009A01B3" w:rsidP="009A01B3">
            <w:pPr>
              <w:widowControl w:val="0"/>
              <w:tabs>
                <w:tab w:val="left" w:pos="622"/>
              </w:tabs>
              <w:jc w:val="both"/>
              <w:rPr>
                <w:rFonts w:eastAsia="Calibri"/>
                <w:bCs/>
                <w:iCs/>
                <w:sz w:val="22"/>
                <w:szCs w:val="22"/>
              </w:rPr>
            </w:pPr>
            <w:r w:rsidRPr="00267F31">
              <w:rPr>
                <w:rFonts w:eastAsia="Calibri"/>
                <w:bCs/>
                <w:iCs/>
                <w:sz w:val="22"/>
                <w:szCs w:val="22"/>
              </w:rPr>
              <w:t>01</w:t>
            </w:r>
          </w:p>
        </w:tc>
        <w:tc>
          <w:tcPr>
            <w:tcW w:w="10862" w:type="dxa"/>
            <w:shd w:val="clear" w:color="auto" w:fill="FFFFFF"/>
            <w:vAlign w:val="center"/>
          </w:tcPr>
          <w:p w:rsidR="009A01B3" w:rsidRPr="00267F31" w:rsidRDefault="009A01B3" w:rsidP="009A01B3">
            <w:pPr>
              <w:widowControl w:val="0"/>
              <w:tabs>
                <w:tab w:val="left" w:pos="622"/>
              </w:tabs>
              <w:jc w:val="both"/>
              <w:rPr>
                <w:rFonts w:eastAsia="Calibri"/>
                <w:bCs/>
                <w:iCs/>
                <w:sz w:val="22"/>
                <w:szCs w:val="22"/>
              </w:rPr>
            </w:pPr>
            <w:r w:rsidRPr="00267F31">
              <w:rPr>
                <w:rFonts w:eastAsia="Calibri"/>
                <w:bCs/>
                <w:iCs/>
                <w:sz w:val="22"/>
                <w:szCs w:val="22"/>
              </w:rPr>
              <w:t>Didelės miesto teritorijos (tankiai apgyvendintos, &gt; 50 000 gyventojų)</w:t>
            </w:r>
          </w:p>
        </w:tc>
        <w:tc>
          <w:tcPr>
            <w:tcW w:w="2977" w:type="dxa"/>
            <w:shd w:val="clear" w:color="auto" w:fill="FFFFFF"/>
            <w:vAlign w:val="center"/>
          </w:tcPr>
          <w:p w:rsidR="009A01B3" w:rsidRPr="00267F31" w:rsidRDefault="009A01B3" w:rsidP="009A01B3">
            <w:pPr>
              <w:widowControl w:val="0"/>
              <w:tabs>
                <w:tab w:val="left" w:pos="622"/>
              </w:tabs>
              <w:jc w:val="right"/>
              <w:rPr>
                <w:bCs/>
                <w:iCs/>
                <w:sz w:val="22"/>
                <w:szCs w:val="22"/>
              </w:rPr>
            </w:pPr>
            <w:r w:rsidRPr="00267F31">
              <w:rPr>
                <w:b/>
                <w:bCs/>
                <w:iCs/>
                <w:sz w:val="22"/>
                <w:szCs w:val="22"/>
              </w:rPr>
              <w:t>29.649.577</w:t>
            </w:r>
          </w:p>
          <w:p w:rsidR="009A01B3" w:rsidRPr="00267F31" w:rsidRDefault="009A01B3" w:rsidP="009A01B3">
            <w:pPr>
              <w:widowControl w:val="0"/>
              <w:tabs>
                <w:tab w:val="left" w:pos="622"/>
              </w:tabs>
              <w:jc w:val="right"/>
              <w:rPr>
                <w:bCs/>
                <w:iCs/>
                <w:strike/>
                <w:sz w:val="22"/>
                <w:szCs w:val="22"/>
              </w:rPr>
            </w:pPr>
            <w:r w:rsidRPr="00267F31">
              <w:rPr>
                <w:bCs/>
                <w:iCs/>
                <w:strike/>
                <w:sz w:val="22"/>
                <w:szCs w:val="22"/>
              </w:rPr>
              <w:t>22.649.577</w:t>
            </w:r>
          </w:p>
        </w:tc>
      </w:tr>
    </w:tbl>
    <w:p w:rsidR="009A01B3" w:rsidRPr="00E21049" w:rsidRDefault="00BE15A9" w:rsidP="00E92A8F">
      <w:pPr>
        <w:numPr>
          <w:ilvl w:val="1"/>
          <w:numId w:val="1"/>
        </w:numPr>
        <w:spacing w:before="240" w:after="240"/>
        <w:jc w:val="both"/>
        <w:rPr>
          <w:i/>
          <w:color w:val="000000"/>
          <w:szCs w:val="24"/>
        </w:rPr>
      </w:pPr>
      <w:r w:rsidRPr="00BE15A9">
        <w:rPr>
          <w:i/>
          <w:iCs/>
          <w:color w:val="000000"/>
          <w:szCs w:val="24"/>
          <w:lang w:eastAsia="lt-LT"/>
        </w:rPr>
        <w:t>n</w:t>
      </w:r>
      <w:r w:rsidRPr="00BE15A9">
        <w:rPr>
          <w:bCs/>
          <w:i/>
          <w:iCs/>
          <w:color w:val="000000"/>
          <w:szCs w:val="24"/>
          <w:lang w:eastAsia="lt-LT"/>
        </w:rPr>
        <w:t>umatomo išlaidų pasiskirstymo pagal kategorijas</w:t>
      </w:r>
      <w:r w:rsidRPr="00BE15A9">
        <w:rPr>
          <w:i/>
          <w:iCs/>
          <w:color w:val="000000"/>
          <w:szCs w:val="24"/>
          <w:lang w:eastAsia="lt-LT"/>
        </w:rPr>
        <w:t xml:space="preserve"> </w:t>
      </w:r>
      <w:r w:rsidR="00E21049" w:rsidRPr="00E21049">
        <w:rPr>
          <w:i/>
          <w:iCs/>
          <w:color w:val="000000"/>
          <w:szCs w:val="24"/>
          <w:lang w:eastAsia="lt-LT"/>
        </w:rPr>
        <w:t xml:space="preserve">lentelės „Teritorinės paramos pasiskirstymo priemonės“ </w:t>
      </w:r>
      <w:r w:rsidRPr="00BE15A9">
        <w:rPr>
          <w:i/>
          <w:iCs/>
          <w:color w:val="000000"/>
        </w:rPr>
        <w:t>šią eilutę ir išdėstyti ją taip</w:t>
      </w:r>
      <w:r w:rsidR="00E21049" w:rsidRPr="00E21049">
        <w:rPr>
          <w:i/>
          <w:iCs/>
          <w:color w:val="000000"/>
          <w:szCs w:val="24"/>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E21049" w:rsidRPr="00267F31" w:rsidTr="00267F31">
        <w:tc>
          <w:tcPr>
            <w:tcW w:w="15451" w:type="dxa"/>
            <w:gridSpan w:val="4"/>
            <w:shd w:val="clear" w:color="auto" w:fill="EEECE1"/>
          </w:tcPr>
          <w:p w:rsidR="00E21049" w:rsidRPr="00267F31" w:rsidRDefault="00E21049" w:rsidP="00E21049">
            <w:pPr>
              <w:widowControl w:val="0"/>
              <w:tabs>
                <w:tab w:val="left" w:pos="622"/>
              </w:tabs>
              <w:jc w:val="both"/>
              <w:rPr>
                <w:rFonts w:eastAsia="Calibri"/>
                <w:i/>
                <w:iCs/>
                <w:sz w:val="20"/>
              </w:rPr>
            </w:pPr>
            <w:r w:rsidRPr="00267F31">
              <w:rPr>
                <w:rFonts w:eastAsia="Calibri"/>
                <w:b/>
                <w:bCs/>
                <w:i/>
                <w:iCs/>
                <w:sz w:val="20"/>
              </w:rPr>
              <w:t>Teritorinės paramos paskirstymo priemonės</w:t>
            </w:r>
          </w:p>
        </w:tc>
      </w:tr>
      <w:tr w:rsidR="00E21049" w:rsidRPr="00267F31" w:rsidTr="00267F31">
        <w:tc>
          <w:tcPr>
            <w:tcW w:w="851" w:type="dxa"/>
            <w:shd w:val="clear" w:color="auto" w:fill="EEECE1"/>
            <w:vAlign w:val="center"/>
          </w:tcPr>
          <w:p w:rsidR="00E21049" w:rsidRPr="00267F31" w:rsidRDefault="00E21049" w:rsidP="00E21049">
            <w:pPr>
              <w:widowControl w:val="0"/>
              <w:tabs>
                <w:tab w:val="left" w:pos="622"/>
              </w:tabs>
              <w:jc w:val="both"/>
              <w:rPr>
                <w:rFonts w:eastAsia="Calibri"/>
                <w:b/>
                <w:bCs/>
                <w:iCs/>
                <w:sz w:val="20"/>
              </w:rPr>
            </w:pPr>
            <w:r w:rsidRPr="00267F31">
              <w:rPr>
                <w:rFonts w:eastAsia="Calibri"/>
                <w:b/>
                <w:bCs/>
                <w:iCs/>
                <w:sz w:val="20"/>
              </w:rPr>
              <w:t>Fondas</w:t>
            </w:r>
          </w:p>
        </w:tc>
        <w:tc>
          <w:tcPr>
            <w:tcW w:w="761" w:type="dxa"/>
            <w:shd w:val="clear" w:color="auto" w:fill="EEECE1"/>
            <w:vAlign w:val="center"/>
          </w:tcPr>
          <w:p w:rsidR="00E21049" w:rsidRPr="00267F31" w:rsidRDefault="00E21049" w:rsidP="00E21049">
            <w:pPr>
              <w:widowControl w:val="0"/>
              <w:tabs>
                <w:tab w:val="left" w:pos="622"/>
              </w:tabs>
              <w:jc w:val="both"/>
              <w:rPr>
                <w:rFonts w:eastAsia="Calibri"/>
                <w:b/>
                <w:bCs/>
                <w:iCs/>
                <w:sz w:val="20"/>
              </w:rPr>
            </w:pPr>
            <w:r w:rsidRPr="00267F31">
              <w:rPr>
                <w:rFonts w:eastAsia="Calibri"/>
                <w:b/>
                <w:bCs/>
                <w:iCs/>
                <w:sz w:val="20"/>
              </w:rPr>
              <w:t>Kodas</w:t>
            </w:r>
          </w:p>
        </w:tc>
        <w:tc>
          <w:tcPr>
            <w:tcW w:w="10862" w:type="dxa"/>
            <w:shd w:val="clear" w:color="auto" w:fill="EEECE1"/>
            <w:vAlign w:val="center"/>
          </w:tcPr>
          <w:p w:rsidR="00E21049" w:rsidRPr="00267F31" w:rsidRDefault="00E21049" w:rsidP="00E21049">
            <w:pPr>
              <w:widowControl w:val="0"/>
              <w:tabs>
                <w:tab w:val="left" w:pos="622"/>
              </w:tabs>
              <w:jc w:val="both"/>
              <w:rPr>
                <w:rFonts w:eastAsia="Calibri"/>
                <w:b/>
                <w:bCs/>
                <w:iCs/>
                <w:sz w:val="20"/>
              </w:rPr>
            </w:pPr>
            <w:r w:rsidRPr="00267F31">
              <w:rPr>
                <w:rFonts w:eastAsia="Calibri"/>
                <w:b/>
                <w:bCs/>
                <w:iCs/>
                <w:sz w:val="20"/>
              </w:rPr>
              <w:t>Pavadinimas</w:t>
            </w:r>
          </w:p>
        </w:tc>
        <w:tc>
          <w:tcPr>
            <w:tcW w:w="2977" w:type="dxa"/>
            <w:shd w:val="clear" w:color="auto" w:fill="EEECE1"/>
            <w:vAlign w:val="center"/>
          </w:tcPr>
          <w:p w:rsidR="00E21049" w:rsidRPr="00267F31" w:rsidRDefault="00E21049" w:rsidP="00E21049">
            <w:pPr>
              <w:widowControl w:val="0"/>
              <w:tabs>
                <w:tab w:val="left" w:pos="622"/>
              </w:tabs>
              <w:jc w:val="center"/>
              <w:rPr>
                <w:rFonts w:eastAsia="Calibri"/>
                <w:b/>
                <w:bCs/>
                <w:iCs/>
                <w:sz w:val="20"/>
              </w:rPr>
            </w:pPr>
            <w:r w:rsidRPr="00267F31">
              <w:rPr>
                <w:rFonts w:eastAsia="Calibri"/>
                <w:b/>
                <w:bCs/>
                <w:iCs/>
                <w:sz w:val="20"/>
              </w:rPr>
              <w:t>Finansinė proporcija (eurais)</w:t>
            </w:r>
          </w:p>
        </w:tc>
      </w:tr>
      <w:tr w:rsidR="00E21049" w:rsidRPr="00267F31" w:rsidTr="00267F31">
        <w:tc>
          <w:tcPr>
            <w:tcW w:w="851" w:type="dxa"/>
            <w:shd w:val="clear" w:color="auto" w:fill="auto"/>
            <w:vAlign w:val="center"/>
          </w:tcPr>
          <w:p w:rsidR="00E21049" w:rsidRPr="00267F31" w:rsidRDefault="00E21049" w:rsidP="00E21049">
            <w:pPr>
              <w:widowControl w:val="0"/>
              <w:tabs>
                <w:tab w:val="left" w:pos="622"/>
              </w:tabs>
              <w:rPr>
                <w:rFonts w:eastAsia="AngsanaUPC"/>
                <w:bCs/>
                <w:sz w:val="22"/>
                <w:szCs w:val="22"/>
                <w:lang w:eastAsia="lt-LT"/>
              </w:rPr>
            </w:pPr>
            <w:r w:rsidRPr="00267F31">
              <w:rPr>
                <w:rFonts w:eastAsia="AngsanaUPC"/>
                <w:bCs/>
                <w:sz w:val="22"/>
                <w:szCs w:val="22"/>
                <w:lang w:eastAsia="lt-LT"/>
              </w:rPr>
              <w:t>ERPF</w:t>
            </w:r>
          </w:p>
        </w:tc>
        <w:tc>
          <w:tcPr>
            <w:tcW w:w="761" w:type="dxa"/>
            <w:shd w:val="clear" w:color="auto" w:fill="auto"/>
            <w:vAlign w:val="center"/>
          </w:tcPr>
          <w:p w:rsidR="00E21049" w:rsidRPr="00267F31" w:rsidRDefault="00E21049" w:rsidP="00E21049">
            <w:pPr>
              <w:widowControl w:val="0"/>
              <w:tabs>
                <w:tab w:val="left" w:pos="622"/>
              </w:tabs>
              <w:rPr>
                <w:rFonts w:eastAsia="AngsanaUPC"/>
                <w:bCs/>
                <w:sz w:val="22"/>
                <w:szCs w:val="22"/>
                <w:lang w:val="en-GB" w:eastAsia="lt-LT"/>
              </w:rPr>
            </w:pPr>
            <w:r w:rsidRPr="00267F31">
              <w:rPr>
                <w:rFonts w:eastAsia="AngsanaUPC"/>
                <w:bCs/>
                <w:sz w:val="22"/>
                <w:szCs w:val="22"/>
                <w:lang w:val="en-GB" w:eastAsia="lt-LT"/>
              </w:rPr>
              <w:t>07</w:t>
            </w:r>
          </w:p>
        </w:tc>
        <w:tc>
          <w:tcPr>
            <w:tcW w:w="10862" w:type="dxa"/>
            <w:shd w:val="clear" w:color="auto" w:fill="auto"/>
            <w:vAlign w:val="center"/>
          </w:tcPr>
          <w:p w:rsidR="00E21049" w:rsidRPr="00267F31" w:rsidRDefault="00E21049" w:rsidP="00E21049">
            <w:pPr>
              <w:widowControl w:val="0"/>
              <w:tabs>
                <w:tab w:val="left" w:pos="622"/>
              </w:tabs>
              <w:jc w:val="both"/>
              <w:rPr>
                <w:rFonts w:eastAsia="Calibri"/>
                <w:bCs/>
                <w:iCs/>
                <w:sz w:val="22"/>
                <w:szCs w:val="22"/>
              </w:rPr>
            </w:pPr>
            <w:r w:rsidRPr="00267F31">
              <w:rPr>
                <w:rFonts w:eastAsia="Calibri"/>
                <w:bCs/>
                <w:iCs/>
                <w:sz w:val="22"/>
                <w:szCs w:val="22"/>
              </w:rPr>
              <w:t>Netaikoma</w:t>
            </w:r>
          </w:p>
        </w:tc>
        <w:tc>
          <w:tcPr>
            <w:tcW w:w="2977" w:type="dxa"/>
            <w:shd w:val="clear" w:color="auto" w:fill="auto"/>
            <w:vAlign w:val="center"/>
          </w:tcPr>
          <w:p w:rsidR="00E21049" w:rsidRPr="00267F31" w:rsidRDefault="00E21049" w:rsidP="00E21049">
            <w:pPr>
              <w:widowControl w:val="0"/>
              <w:tabs>
                <w:tab w:val="left" w:pos="622"/>
              </w:tabs>
              <w:jc w:val="right"/>
              <w:rPr>
                <w:rFonts w:eastAsia="AngsanaUPC"/>
                <w:bCs/>
                <w:strike/>
                <w:sz w:val="22"/>
                <w:szCs w:val="22"/>
                <w:lang w:eastAsia="lt-LT"/>
              </w:rPr>
            </w:pPr>
            <w:r w:rsidRPr="00267F31">
              <w:rPr>
                <w:rFonts w:eastAsia="AngsanaUPC"/>
                <w:b/>
                <w:bCs/>
                <w:sz w:val="22"/>
                <w:szCs w:val="22"/>
                <w:lang w:eastAsia="lt-LT"/>
              </w:rPr>
              <w:t>180.111.677</w:t>
            </w:r>
          </w:p>
          <w:p w:rsidR="00E21049" w:rsidRPr="00267F31" w:rsidRDefault="00E21049" w:rsidP="00E21049">
            <w:pPr>
              <w:widowControl w:val="0"/>
              <w:tabs>
                <w:tab w:val="left" w:pos="622"/>
              </w:tabs>
              <w:jc w:val="right"/>
              <w:rPr>
                <w:rFonts w:eastAsia="AngsanaUPC"/>
                <w:bCs/>
                <w:strike/>
                <w:sz w:val="22"/>
                <w:szCs w:val="22"/>
                <w:lang w:eastAsia="lt-LT"/>
              </w:rPr>
            </w:pPr>
            <w:r w:rsidRPr="00267F31">
              <w:rPr>
                <w:rFonts w:eastAsia="AngsanaUPC"/>
                <w:bCs/>
                <w:strike/>
                <w:sz w:val="22"/>
                <w:szCs w:val="22"/>
                <w:lang w:eastAsia="lt-LT"/>
              </w:rPr>
              <w:t>173.111.677</w:t>
            </w:r>
          </w:p>
        </w:tc>
      </w:tr>
    </w:tbl>
    <w:p w:rsidR="00D64A17" w:rsidRPr="00032BD9" w:rsidRDefault="00D64A17" w:rsidP="00D64A17">
      <w:pPr>
        <w:numPr>
          <w:ilvl w:val="0"/>
          <w:numId w:val="1"/>
        </w:numPr>
        <w:spacing w:before="240" w:after="240"/>
        <w:jc w:val="both"/>
        <w:rPr>
          <w:i/>
          <w:color w:val="000000"/>
          <w:szCs w:val="24"/>
        </w:rPr>
      </w:pPr>
      <w:r w:rsidRPr="00032BD9">
        <w:rPr>
          <w:i/>
          <w:color w:val="000000"/>
          <w:szCs w:val="24"/>
        </w:rPr>
        <w:t xml:space="preserve">Siūlymas pakeisti 2 skirsnio „Prioritetų aprašymas“ </w:t>
      </w:r>
      <w:r w:rsidRPr="00032BD9">
        <w:rPr>
          <w:b/>
          <w:i/>
          <w:color w:val="000000"/>
          <w:szCs w:val="24"/>
        </w:rPr>
        <w:t>6 prioriteto</w:t>
      </w:r>
      <w:r w:rsidRPr="00032BD9">
        <w:rPr>
          <w:i/>
          <w:color w:val="000000"/>
          <w:szCs w:val="24"/>
        </w:rPr>
        <w:t xml:space="preserve"> „</w:t>
      </w:r>
      <w:r w:rsidRPr="00032BD9">
        <w:rPr>
          <w:i/>
          <w:szCs w:val="24"/>
        </w:rPr>
        <w:t xml:space="preserve">Bendros Europos daugiarūšio transporto erdvės kūrimo rėmimas investuojant į </w:t>
      </w:r>
      <w:proofErr w:type="spellStart"/>
      <w:r w:rsidRPr="00032BD9">
        <w:rPr>
          <w:i/>
          <w:szCs w:val="24"/>
        </w:rPr>
        <w:t>transeuropinį</w:t>
      </w:r>
      <w:proofErr w:type="spellEnd"/>
      <w:r w:rsidRPr="00032BD9">
        <w:rPr>
          <w:i/>
          <w:szCs w:val="24"/>
        </w:rPr>
        <w:t xml:space="preserve"> transporto tinklą</w:t>
      </w:r>
      <w:r w:rsidRPr="00032BD9">
        <w:rPr>
          <w:i/>
          <w:color w:val="000000"/>
          <w:szCs w:val="24"/>
        </w:rPr>
        <w:t>“:</w:t>
      </w:r>
    </w:p>
    <w:p w:rsidR="00D64A17" w:rsidRPr="006104F9" w:rsidRDefault="00D64A17" w:rsidP="00D64A17">
      <w:pPr>
        <w:numPr>
          <w:ilvl w:val="1"/>
          <w:numId w:val="1"/>
        </w:numPr>
        <w:spacing w:before="240" w:after="240"/>
        <w:jc w:val="both"/>
        <w:rPr>
          <w:i/>
          <w:color w:val="000000"/>
          <w:szCs w:val="24"/>
        </w:rPr>
      </w:pPr>
      <w:r>
        <w:rPr>
          <w:i/>
          <w:szCs w:val="24"/>
        </w:rPr>
        <w:t>6.1</w:t>
      </w:r>
      <w:r w:rsidRPr="00E969F3">
        <w:rPr>
          <w:i/>
          <w:szCs w:val="24"/>
        </w:rPr>
        <w:t xml:space="preserve"> investicinio prioriteto</w:t>
      </w:r>
      <w:r w:rsidR="00497C76" w:rsidRPr="00497C76">
        <w:rPr>
          <w:rFonts w:eastAsia="Calibri"/>
          <w:szCs w:val="24"/>
        </w:rPr>
        <w:t xml:space="preserve"> „</w:t>
      </w:r>
      <w:r w:rsidR="00497C76" w:rsidRPr="00497C76">
        <w:rPr>
          <w:i/>
          <w:szCs w:val="24"/>
        </w:rPr>
        <w:t xml:space="preserve">Bendros Europos </w:t>
      </w:r>
      <w:proofErr w:type="spellStart"/>
      <w:r w:rsidR="00497C76" w:rsidRPr="00497C76">
        <w:rPr>
          <w:i/>
          <w:szCs w:val="24"/>
        </w:rPr>
        <w:t>daugiarūšio</w:t>
      </w:r>
      <w:proofErr w:type="spellEnd"/>
      <w:r w:rsidR="00497C76" w:rsidRPr="00497C76">
        <w:rPr>
          <w:i/>
          <w:szCs w:val="24"/>
        </w:rPr>
        <w:t xml:space="preserve"> transporto erdvės kūrimo rėmimas investuojant į </w:t>
      </w:r>
      <w:proofErr w:type="spellStart"/>
      <w:r w:rsidR="00497C76" w:rsidRPr="00497C76">
        <w:rPr>
          <w:i/>
          <w:szCs w:val="24"/>
        </w:rPr>
        <w:t>transeuropinį</w:t>
      </w:r>
      <w:proofErr w:type="spellEnd"/>
      <w:r w:rsidR="00497C76" w:rsidRPr="00497C76">
        <w:rPr>
          <w:i/>
          <w:szCs w:val="24"/>
        </w:rPr>
        <w:t xml:space="preserve"> transporto tinklą</w:t>
      </w:r>
      <w:r w:rsidR="00497C76">
        <w:rPr>
          <w:i/>
          <w:szCs w:val="24"/>
        </w:rPr>
        <w:t>“</w:t>
      </w:r>
      <w:r w:rsidRPr="00E969F3">
        <w:rPr>
          <w:i/>
          <w:szCs w:val="24"/>
        </w:rPr>
        <w:t xml:space="preserve"> lentelės ,,</w:t>
      </w:r>
      <w:proofErr w:type="spellStart"/>
      <w:r>
        <w:rPr>
          <w:i/>
          <w:szCs w:val="24"/>
        </w:rPr>
        <w:t>SaF</w:t>
      </w:r>
      <w:proofErr w:type="spellEnd"/>
      <w:r w:rsidRPr="00E969F3">
        <w:rPr>
          <w:i/>
          <w:szCs w:val="24"/>
        </w:rPr>
        <w:t xml:space="preserve"> bendrieji ir specialieji programos produkto rodikliai“ </w:t>
      </w:r>
      <w:r>
        <w:rPr>
          <w:i/>
          <w:szCs w:val="24"/>
        </w:rPr>
        <w:t xml:space="preserve">1 eilutę bei papildyti nauja 6 eilute, </w:t>
      </w:r>
      <w:r w:rsidRPr="00E969F3">
        <w:rPr>
          <w:i/>
          <w:szCs w:val="24"/>
        </w:rPr>
        <w:t>j</w:t>
      </w:r>
      <w:r>
        <w:rPr>
          <w:i/>
          <w:szCs w:val="24"/>
        </w:rPr>
        <w:t>as išdėstant</w:t>
      </w:r>
      <w:r w:rsidRPr="00E969F3">
        <w:rPr>
          <w:i/>
          <w:szCs w:val="24"/>
        </w:rPr>
        <w:t xml:space="preserve"> taip:</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7088"/>
        <w:gridCol w:w="1418"/>
        <w:gridCol w:w="1134"/>
        <w:gridCol w:w="1275"/>
        <w:gridCol w:w="1418"/>
        <w:gridCol w:w="1276"/>
        <w:gridCol w:w="1417"/>
      </w:tblGrid>
      <w:tr w:rsidR="00D64A17" w:rsidRPr="00385835" w:rsidTr="00A843DC">
        <w:tc>
          <w:tcPr>
            <w:tcW w:w="15593" w:type="dxa"/>
            <w:gridSpan w:val="8"/>
            <w:shd w:val="clear" w:color="auto" w:fill="EEECE1"/>
          </w:tcPr>
          <w:p w:rsidR="00D64A17" w:rsidRPr="00032BD9" w:rsidRDefault="00D64A17" w:rsidP="00A843DC">
            <w:pPr>
              <w:widowControl w:val="0"/>
              <w:tabs>
                <w:tab w:val="left" w:pos="622"/>
              </w:tabs>
              <w:jc w:val="both"/>
              <w:rPr>
                <w:rFonts w:eastAsia="AngsanaUPC"/>
                <w:b/>
                <w:bCs/>
                <w:i/>
                <w:iCs/>
                <w:szCs w:val="24"/>
                <w:lang w:eastAsia="lt-LT"/>
              </w:rPr>
            </w:pPr>
            <w:proofErr w:type="spellStart"/>
            <w:r w:rsidRPr="00032BD9">
              <w:rPr>
                <w:rFonts w:eastAsia="AngsanaUPC"/>
                <w:b/>
                <w:bCs/>
                <w:i/>
                <w:iCs/>
                <w:szCs w:val="24"/>
                <w:lang w:eastAsia="lt-LT"/>
              </w:rPr>
              <w:t>SaF</w:t>
            </w:r>
            <w:proofErr w:type="spellEnd"/>
            <w:r w:rsidRPr="00032BD9">
              <w:rPr>
                <w:rFonts w:eastAsia="AngsanaUPC"/>
                <w:b/>
                <w:bCs/>
                <w:i/>
                <w:iCs/>
                <w:szCs w:val="24"/>
                <w:lang w:eastAsia="lt-LT"/>
              </w:rPr>
              <w:t xml:space="preserve"> bendrieji ir specialieji programos produkto rodikliai </w:t>
            </w:r>
          </w:p>
        </w:tc>
      </w:tr>
      <w:tr w:rsidR="00D64A17" w:rsidRPr="00385835" w:rsidTr="00A843DC">
        <w:tblPrEx>
          <w:shd w:val="clear" w:color="auto" w:fill="auto"/>
        </w:tblPrEx>
        <w:tc>
          <w:tcPr>
            <w:tcW w:w="567" w:type="dxa"/>
            <w:shd w:val="clear" w:color="auto" w:fill="EEECE1"/>
            <w:vAlign w:val="center"/>
          </w:tcPr>
          <w:p w:rsidR="00D64A17" w:rsidRPr="00385835" w:rsidRDefault="00D64A17" w:rsidP="00A843DC">
            <w:pPr>
              <w:widowControl w:val="0"/>
              <w:tabs>
                <w:tab w:val="left" w:pos="622"/>
              </w:tabs>
              <w:jc w:val="center"/>
              <w:rPr>
                <w:rFonts w:eastAsia="AngsanaUPC"/>
                <w:b/>
                <w:bCs/>
                <w:iCs/>
                <w:sz w:val="18"/>
                <w:szCs w:val="18"/>
                <w:lang w:eastAsia="lt-LT"/>
              </w:rPr>
            </w:pPr>
            <w:r w:rsidRPr="00385835">
              <w:rPr>
                <w:rFonts w:eastAsia="AngsanaUPC"/>
                <w:b/>
                <w:bCs/>
                <w:iCs/>
                <w:sz w:val="18"/>
                <w:szCs w:val="18"/>
                <w:lang w:eastAsia="lt-LT"/>
              </w:rPr>
              <w:t>Nr.</w:t>
            </w:r>
          </w:p>
        </w:tc>
        <w:tc>
          <w:tcPr>
            <w:tcW w:w="7088" w:type="dxa"/>
            <w:shd w:val="clear" w:color="auto" w:fill="EEECE1"/>
            <w:vAlign w:val="center"/>
          </w:tcPr>
          <w:p w:rsidR="00D64A17" w:rsidRPr="00385835" w:rsidRDefault="00D64A17" w:rsidP="00A843DC">
            <w:pPr>
              <w:widowControl w:val="0"/>
              <w:tabs>
                <w:tab w:val="left" w:pos="622"/>
              </w:tabs>
              <w:jc w:val="center"/>
              <w:rPr>
                <w:rFonts w:eastAsia="AngsanaUPC"/>
                <w:b/>
                <w:bCs/>
                <w:iCs/>
                <w:sz w:val="18"/>
                <w:szCs w:val="18"/>
                <w:lang w:eastAsia="lt-LT"/>
              </w:rPr>
            </w:pPr>
            <w:r w:rsidRPr="00385835">
              <w:rPr>
                <w:rFonts w:eastAsia="AngsanaUPC"/>
                <w:b/>
                <w:bCs/>
                <w:iCs/>
                <w:sz w:val="18"/>
                <w:szCs w:val="18"/>
                <w:lang w:eastAsia="lt-LT"/>
              </w:rPr>
              <w:t>Rodiklio pavadinimas</w:t>
            </w:r>
          </w:p>
        </w:tc>
        <w:tc>
          <w:tcPr>
            <w:tcW w:w="1418" w:type="dxa"/>
            <w:shd w:val="clear" w:color="auto" w:fill="EEECE1"/>
            <w:vAlign w:val="center"/>
          </w:tcPr>
          <w:p w:rsidR="00D64A17" w:rsidRPr="00385835" w:rsidRDefault="00D64A17" w:rsidP="00A843DC">
            <w:pPr>
              <w:widowControl w:val="0"/>
              <w:tabs>
                <w:tab w:val="left" w:pos="622"/>
              </w:tabs>
              <w:jc w:val="center"/>
              <w:rPr>
                <w:rFonts w:eastAsia="AngsanaUPC"/>
                <w:b/>
                <w:bCs/>
                <w:iCs/>
                <w:sz w:val="18"/>
                <w:szCs w:val="18"/>
                <w:lang w:eastAsia="lt-LT"/>
              </w:rPr>
            </w:pPr>
            <w:r w:rsidRPr="00385835">
              <w:rPr>
                <w:rFonts w:eastAsia="AngsanaUPC"/>
                <w:b/>
                <w:bCs/>
                <w:iCs/>
                <w:sz w:val="18"/>
                <w:szCs w:val="18"/>
                <w:lang w:eastAsia="lt-LT"/>
              </w:rPr>
              <w:t>Matavimo vienetas</w:t>
            </w:r>
          </w:p>
        </w:tc>
        <w:tc>
          <w:tcPr>
            <w:tcW w:w="1134" w:type="dxa"/>
            <w:shd w:val="clear" w:color="auto" w:fill="EEECE1"/>
            <w:vAlign w:val="center"/>
          </w:tcPr>
          <w:p w:rsidR="00D64A17" w:rsidRPr="00385835" w:rsidRDefault="00D64A17" w:rsidP="00A843DC">
            <w:pPr>
              <w:widowControl w:val="0"/>
              <w:tabs>
                <w:tab w:val="left" w:pos="622"/>
              </w:tabs>
              <w:jc w:val="center"/>
              <w:rPr>
                <w:rFonts w:eastAsia="AngsanaUPC"/>
                <w:b/>
                <w:bCs/>
                <w:iCs/>
                <w:sz w:val="18"/>
                <w:szCs w:val="18"/>
                <w:lang w:eastAsia="lt-LT"/>
              </w:rPr>
            </w:pPr>
            <w:r w:rsidRPr="00385835">
              <w:rPr>
                <w:rFonts w:eastAsia="AngsanaUPC"/>
                <w:b/>
                <w:bCs/>
                <w:iCs/>
                <w:sz w:val="18"/>
                <w:szCs w:val="18"/>
                <w:lang w:eastAsia="lt-LT"/>
              </w:rPr>
              <w:t>Fondas</w:t>
            </w:r>
          </w:p>
        </w:tc>
        <w:tc>
          <w:tcPr>
            <w:tcW w:w="1275" w:type="dxa"/>
            <w:shd w:val="clear" w:color="auto" w:fill="EEECE1"/>
            <w:vAlign w:val="center"/>
          </w:tcPr>
          <w:p w:rsidR="00D64A17" w:rsidRPr="00385835" w:rsidRDefault="00D64A17" w:rsidP="00A843DC">
            <w:pPr>
              <w:widowControl w:val="0"/>
              <w:tabs>
                <w:tab w:val="left" w:pos="622"/>
              </w:tabs>
              <w:jc w:val="center"/>
              <w:rPr>
                <w:rFonts w:eastAsia="AngsanaUPC"/>
                <w:b/>
                <w:bCs/>
                <w:iCs/>
                <w:sz w:val="18"/>
                <w:szCs w:val="18"/>
                <w:lang w:eastAsia="lt-LT"/>
              </w:rPr>
            </w:pPr>
            <w:r w:rsidRPr="00385835">
              <w:rPr>
                <w:rFonts w:eastAsia="AngsanaUPC"/>
                <w:b/>
                <w:bCs/>
                <w:iCs/>
                <w:sz w:val="18"/>
                <w:szCs w:val="18"/>
                <w:lang w:eastAsia="lt-LT"/>
              </w:rPr>
              <w:t>Regiono kategorija</w:t>
            </w:r>
          </w:p>
        </w:tc>
        <w:tc>
          <w:tcPr>
            <w:tcW w:w="1418" w:type="dxa"/>
            <w:shd w:val="clear" w:color="auto" w:fill="EEECE1"/>
            <w:vAlign w:val="center"/>
          </w:tcPr>
          <w:p w:rsidR="00D64A17" w:rsidRPr="00385835" w:rsidRDefault="00D64A17" w:rsidP="00A843DC">
            <w:pPr>
              <w:widowControl w:val="0"/>
              <w:tabs>
                <w:tab w:val="left" w:pos="622"/>
              </w:tabs>
              <w:jc w:val="center"/>
              <w:rPr>
                <w:rFonts w:eastAsia="AngsanaUPC"/>
                <w:b/>
                <w:bCs/>
                <w:iCs/>
                <w:sz w:val="18"/>
                <w:szCs w:val="18"/>
                <w:lang w:eastAsia="lt-LT"/>
              </w:rPr>
            </w:pPr>
            <w:r w:rsidRPr="00385835">
              <w:rPr>
                <w:rFonts w:eastAsia="AngsanaUPC"/>
                <w:b/>
                <w:bCs/>
                <w:iCs/>
                <w:sz w:val="18"/>
                <w:szCs w:val="18"/>
                <w:lang w:eastAsia="lt-LT"/>
              </w:rPr>
              <w:t>Siektina reikšmė (2023)</w:t>
            </w:r>
          </w:p>
        </w:tc>
        <w:tc>
          <w:tcPr>
            <w:tcW w:w="1276" w:type="dxa"/>
            <w:shd w:val="clear" w:color="auto" w:fill="EEECE1"/>
            <w:vAlign w:val="center"/>
          </w:tcPr>
          <w:p w:rsidR="00D64A17" w:rsidRPr="00385835" w:rsidRDefault="00D64A17" w:rsidP="00A843DC">
            <w:pPr>
              <w:widowControl w:val="0"/>
              <w:tabs>
                <w:tab w:val="left" w:pos="622"/>
              </w:tabs>
              <w:jc w:val="center"/>
              <w:rPr>
                <w:rFonts w:eastAsia="AngsanaUPC"/>
                <w:b/>
                <w:bCs/>
                <w:iCs/>
                <w:sz w:val="18"/>
                <w:szCs w:val="18"/>
                <w:lang w:eastAsia="lt-LT"/>
              </w:rPr>
            </w:pPr>
            <w:r w:rsidRPr="00385835">
              <w:rPr>
                <w:rFonts w:eastAsia="AngsanaUPC"/>
                <w:b/>
                <w:bCs/>
                <w:iCs/>
                <w:sz w:val="18"/>
                <w:szCs w:val="18"/>
                <w:lang w:eastAsia="lt-LT"/>
              </w:rPr>
              <w:t>Duomenų šaltinis</w:t>
            </w:r>
          </w:p>
        </w:tc>
        <w:tc>
          <w:tcPr>
            <w:tcW w:w="1417" w:type="dxa"/>
            <w:shd w:val="clear" w:color="auto" w:fill="EEECE1"/>
            <w:vAlign w:val="center"/>
          </w:tcPr>
          <w:p w:rsidR="00D64A17" w:rsidRPr="00385835" w:rsidRDefault="00D64A17" w:rsidP="00A843DC">
            <w:pPr>
              <w:widowControl w:val="0"/>
              <w:tabs>
                <w:tab w:val="left" w:pos="622"/>
              </w:tabs>
              <w:jc w:val="center"/>
              <w:rPr>
                <w:rFonts w:eastAsia="AngsanaUPC"/>
                <w:b/>
                <w:bCs/>
                <w:iCs/>
                <w:sz w:val="18"/>
                <w:szCs w:val="18"/>
                <w:lang w:eastAsia="lt-LT"/>
              </w:rPr>
            </w:pPr>
            <w:r w:rsidRPr="00385835">
              <w:rPr>
                <w:rFonts w:eastAsia="AngsanaUPC"/>
                <w:b/>
                <w:bCs/>
                <w:iCs/>
                <w:sz w:val="18"/>
                <w:szCs w:val="18"/>
                <w:lang w:eastAsia="lt-LT"/>
              </w:rPr>
              <w:t>Atsiskaitymo dažnumas</w:t>
            </w:r>
          </w:p>
        </w:tc>
      </w:tr>
      <w:tr w:rsidR="00D64A17" w:rsidRPr="00463952" w:rsidTr="00A843DC">
        <w:tblPrEx>
          <w:shd w:val="clear" w:color="auto" w:fill="auto"/>
        </w:tblPrEx>
        <w:tc>
          <w:tcPr>
            <w:tcW w:w="567" w:type="dxa"/>
            <w:shd w:val="clear" w:color="auto" w:fill="auto"/>
            <w:vAlign w:val="center"/>
          </w:tcPr>
          <w:p w:rsidR="00D64A17" w:rsidRPr="00463952" w:rsidRDefault="00D64A17" w:rsidP="00A843DC">
            <w:pPr>
              <w:widowControl w:val="0"/>
              <w:tabs>
                <w:tab w:val="left" w:pos="622"/>
              </w:tabs>
              <w:jc w:val="center"/>
              <w:rPr>
                <w:rFonts w:eastAsia="AngsanaUPC"/>
                <w:bCs/>
                <w:iCs/>
                <w:sz w:val="18"/>
                <w:szCs w:val="18"/>
                <w:lang w:eastAsia="lt-LT"/>
              </w:rPr>
            </w:pPr>
            <w:r w:rsidRPr="00463952">
              <w:rPr>
                <w:rFonts w:eastAsia="AngsanaUPC"/>
                <w:bCs/>
                <w:iCs/>
                <w:sz w:val="18"/>
                <w:szCs w:val="18"/>
                <w:lang w:eastAsia="lt-LT"/>
              </w:rPr>
              <w:t>1.</w:t>
            </w:r>
          </w:p>
        </w:tc>
        <w:tc>
          <w:tcPr>
            <w:tcW w:w="7088" w:type="dxa"/>
            <w:shd w:val="clear" w:color="auto" w:fill="auto"/>
            <w:vAlign w:val="center"/>
          </w:tcPr>
          <w:p w:rsidR="00D64A17" w:rsidRPr="00463952" w:rsidRDefault="00D64A17" w:rsidP="00A843DC">
            <w:pPr>
              <w:widowControl w:val="0"/>
              <w:tabs>
                <w:tab w:val="left" w:pos="622"/>
              </w:tabs>
              <w:rPr>
                <w:rFonts w:eastAsia="AngsanaUPC"/>
                <w:bCs/>
                <w:iCs/>
                <w:sz w:val="18"/>
                <w:szCs w:val="18"/>
                <w:lang w:eastAsia="lt-LT"/>
              </w:rPr>
            </w:pPr>
            <w:r w:rsidRPr="00463952">
              <w:rPr>
                <w:rFonts w:eastAsia="AngsanaUPC"/>
                <w:bCs/>
                <w:iCs/>
                <w:sz w:val="18"/>
                <w:szCs w:val="18"/>
                <w:lang w:eastAsia="lt-LT"/>
              </w:rPr>
              <w:t>Bendras rekonstruotų arba atnaujintų geležinkelio TEN</w:t>
            </w:r>
            <w:proofErr w:type="gramStart"/>
            <w:r w:rsidRPr="00463952">
              <w:rPr>
                <w:rFonts w:eastAsia="AngsanaUPC"/>
                <w:bCs/>
                <w:iCs/>
                <w:sz w:val="18"/>
                <w:szCs w:val="18"/>
                <w:lang w:eastAsia="lt-LT"/>
              </w:rPr>
              <w:t>-</w:t>
            </w:r>
            <w:proofErr w:type="gramEnd"/>
            <w:r w:rsidRPr="00463952">
              <w:rPr>
                <w:rFonts w:eastAsia="AngsanaUPC"/>
                <w:bCs/>
                <w:iCs/>
                <w:sz w:val="18"/>
                <w:szCs w:val="18"/>
                <w:lang w:eastAsia="lt-LT"/>
              </w:rPr>
              <w:t>T tinkle linijų ilgis</w:t>
            </w:r>
          </w:p>
        </w:tc>
        <w:tc>
          <w:tcPr>
            <w:tcW w:w="1418" w:type="dxa"/>
            <w:shd w:val="clear" w:color="auto" w:fill="auto"/>
            <w:vAlign w:val="center"/>
          </w:tcPr>
          <w:p w:rsidR="00D64A17" w:rsidRPr="00463952" w:rsidRDefault="00D64A17" w:rsidP="00A843DC">
            <w:pPr>
              <w:widowControl w:val="0"/>
              <w:tabs>
                <w:tab w:val="left" w:pos="622"/>
              </w:tabs>
              <w:jc w:val="center"/>
              <w:rPr>
                <w:rFonts w:eastAsia="AngsanaUPC"/>
                <w:bCs/>
                <w:iCs/>
                <w:sz w:val="18"/>
                <w:szCs w:val="18"/>
                <w:lang w:eastAsia="lt-LT"/>
              </w:rPr>
            </w:pPr>
            <w:r w:rsidRPr="00463952">
              <w:rPr>
                <w:rFonts w:eastAsia="AngsanaUPC"/>
                <w:bCs/>
                <w:iCs/>
                <w:sz w:val="18"/>
                <w:szCs w:val="18"/>
                <w:lang w:eastAsia="lt-LT"/>
              </w:rPr>
              <w:t>Km</w:t>
            </w:r>
          </w:p>
        </w:tc>
        <w:tc>
          <w:tcPr>
            <w:tcW w:w="1134" w:type="dxa"/>
            <w:shd w:val="clear" w:color="auto" w:fill="auto"/>
            <w:vAlign w:val="center"/>
          </w:tcPr>
          <w:p w:rsidR="00D64A17" w:rsidRPr="00463952" w:rsidRDefault="00D64A17" w:rsidP="00A843DC">
            <w:pPr>
              <w:widowControl w:val="0"/>
              <w:tabs>
                <w:tab w:val="left" w:pos="622"/>
              </w:tabs>
              <w:jc w:val="center"/>
              <w:rPr>
                <w:rFonts w:eastAsia="AngsanaUPC"/>
                <w:bCs/>
                <w:iCs/>
                <w:sz w:val="18"/>
                <w:szCs w:val="18"/>
                <w:lang w:eastAsia="lt-LT"/>
              </w:rPr>
            </w:pPr>
            <w:proofErr w:type="spellStart"/>
            <w:r w:rsidRPr="00463952">
              <w:rPr>
                <w:rFonts w:eastAsia="AngsanaUPC"/>
                <w:bCs/>
                <w:iCs/>
                <w:sz w:val="18"/>
                <w:szCs w:val="18"/>
                <w:lang w:eastAsia="lt-LT"/>
              </w:rPr>
              <w:t>SaF</w:t>
            </w:r>
            <w:proofErr w:type="spellEnd"/>
          </w:p>
        </w:tc>
        <w:tc>
          <w:tcPr>
            <w:tcW w:w="1275" w:type="dxa"/>
            <w:shd w:val="clear" w:color="auto" w:fill="auto"/>
            <w:vAlign w:val="center"/>
          </w:tcPr>
          <w:p w:rsidR="00D64A17" w:rsidRPr="00463952" w:rsidRDefault="00D64A17" w:rsidP="00A843DC">
            <w:pPr>
              <w:jc w:val="center"/>
              <w:rPr>
                <w:sz w:val="18"/>
                <w:szCs w:val="18"/>
              </w:rPr>
            </w:pPr>
            <w:r w:rsidRPr="00463952">
              <w:rPr>
                <w:rFonts w:eastAsia="AngsanaUPC"/>
                <w:bCs/>
                <w:sz w:val="18"/>
                <w:szCs w:val="18"/>
                <w:lang w:eastAsia="lt-LT"/>
              </w:rPr>
              <w:t>–</w:t>
            </w:r>
          </w:p>
        </w:tc>
        <w:tc>
          <w:tcPr>
            <w:tcW w:w="1418" w:type="dxa"/>
            <w:shd w:val="clear" w:color="auto" w:fill="auto"/>
            <w:vAlign w:val="center"/>
          </w:tcPr>
          <w:p w:rsidR="00D64A17" w:rsidRPr="00D64A17" w:rsidRDefault="00D64A17" w:rsidP="00D64A17">
            <w:pPr>
              <w:widowControl w:val="0"/>
              <w:tabs>
                <w:tab w:val="left" w:pos="622"/>
              </w:tabs>
              <w:jc w:val="center"/>
              <w:rPr>
                <w:rFonts w:eastAsia="AngsanaUPC"/>
                <w:bCs/>
                <w:iCs/>
                <w:sz w:val="18"/>
                <w:szCs w:val="18"/>
                <w:lang w:eastAsia="lt-LT"/>
              </w:rPr>
            </w:pPr>
            <w:r w:rsidRPr="00D64A17">
              <w:rPr>
                <w:rFonts w:eastAsia="AngsanaUPC"/>
                <w:b/>
                <w:bCs/>
                <w:iCs/>
                <w:sz w:val="18"/>
                <w:szCs w:val="18"/>
                <w:lang w:eastAsia="lt-LT"/>
              </w:rPr>
              <w:t>127</w:t>
            </w:r>
          </w:p>
          <w:p w:rsidR="00D64A17" w:rsidRPr="00D64A17" w:rsidRDefault="00D64A17" w:rsidP="00D64A17">
            <w:pPr>
              <w:widowControl w:val="0"/>
              <w:tabs>
                <w:tab w:val="left" w:pos="622"/>
              </w:tabs>
              <w:jc w:val="center"/>
              <w:rPr>
                <w:rFonts w:eastAsia="AngsanaUPC"/>
                <w:bCs/>
                <w:iCs/>
                <w:strike/>
                <w:sz w:val="18"/>
                <w:szCs w:val="18"/>
                <w:lang w:eastAsia="lt-LT"/>
              </w:rPr>
            </w:pPr>
            <w:r w:rsidRPr="00032BD9">
              <w:rPr>
                <w:rFonts w:eastAsia="AngsanaUPC"/>
                <w:bCs/>
                <w:iCs/>
                <w:strike/>
                <w:sz w:val="18"/>
                <w:szCs w:val="18"/>
                <w:lang w:eastAsia="lt-LT"/>
              </w:rPr>
              <w:t>339</w:t>
            </w:r>
          </w:p>
        </w:tc>
        <w:tc>
          <w:tcPr>
            <w:tcW w:w="1276" w:type="dxa"/>
            <w:shd w:val="clear" w:color="auto" w:fill="auto"/>
            <w:vAlign w:val="center"/>
          </w:tcPr>
          <w:p w:rsidR="00D64A17" w:rsidRPr="00463952" w:rsidRDefault="00D64A17" w:rsidP="00A843DC">
            <w:pPr>
              <w:widowControl w:val="0"/>
              <w:tabs>
                <w:tab w:val="left" w:pos="622"/>
              </w:tabs>
              <w:jc w:val="center"/>
              <w:rPr>
                <w:rFonts w:eastAsia="AngsanaUPC"/>
                <w:bCs/>
                <w:iCs/>
                <w:sz w:val="18"/>
                <w:szCs w:val="18"/>
                <w:lang w:eastAsia="lt-LT"/>
              </w:rPr>
            </w:pPr>
            <w:r w:rsidRPr="00463952">
              <w:rPr>
                <w:rFonts w:eastAsia="AngsanaUPC"/>
                <w:bCs/>
                <w:iCs/>
                <w:sz w:val="18"/>
                <w:szCs w:val="18"/>
                <w:lang w:eastAsia="lt-LT"/>
              </w:rPr>
              <w:t>Duomenys iš projektų</w:t>
            </w:r>
          </w:p>
        </w:tc>
        <w:tc>
          <w:tcPr>
            <w:tcW w:w="1417" w:type="dxa"/>
            <w:shd w:val="clear" w:color="auto" w:fill="auto"/>
            <w:vAlign w:val="center"/>
          </w:tcPr>
          <w:p w:rsidR="00D64A17" w:rsidRPr="00463952" w:rsidRDefault="00D64A17" w:rsidP="00A843DC">
            <w:pPr>
              <w:widowControl w:val="0"/>
              <w:tabs>
                <w:tab w:val="left" w:pos="622"/>
              </w:tabs>
              <w:jc w:val="center"/>
              <w:rPr>
                <w:rFonts w:eastAsia="AngsanaUPC"/>
                <w:bCs/>
                <w:iCs/>
                <w:sz w:val="18"/>
                <w:szCs w:val="18"/>
                <w:lang w:eastAsia="lt-LT"/>
              </w:rPr>
            </w:pPr>
            <w:r w:rsidRPr="00463952">
              <w:rPr>
                <w:rFonts w:eastAsia="AngsanaUPC"/>
                <w:bCs/>
                <w:iCs/>
                <w:sz w:val="18"/>
                <w:szCs w:val="18"/>
                <w:lang w:eastAsia="lt-LT"/>
              </w:rPr>
              <w:t>Kartą per metus</w:t>
            </w:r>
          </w:p>
        </w:tc>
      </w:tr>
      <w:tr w:rsidR="00D64A17" w:rsidRPr="00385835" w:rsidTr="00A843DC">
        <w:tblPrEx>
          <w:shd w:val="clear" w:color="auto" w:fill="auto"/>
        </w:tblPrEx>
        <w:tc>
          <w:tcPr>
            <w:tcW w:w="567" w:type="dxa"/>
            <w:shd w:val="clear" w:color="auto" w:fill="auto"/>
            <w:vAlign w:val="center"/>
          </w:tcPr>
          <w:p w:rsidR="00D64A17" w:rsidRPr="00032BD9" w:rsidRDefault="00D64A17" w:rsidP="00A843DC">
            <w:pPr>
              <w:widowControl w:val="0"/>
              <w:tabs>
                <w:tab w:val="left" w:pos="622"/>
              </w:tabs>
              <w:jc w:val="center"/>
              <w:rPr>
                <w:rFonts w:eastAsia="AngsanaUPC"/>
                <w:b/>
                <w:bCs/>
                <w:iCs/>
                <w:sz w:val="18"/>
                <w:szCs w:val="18"/>
                <w:lang w:eastAsia="lt-LT"/>
              </w:rPr>
            </w:pPr>
            <w:r w:rsidRPr="00032BD9">
              <w:rPr>
                <w:rFonts w:eastAsia="AngsanaUPC"/>
                <w:b/>
                <w:bCs/>
                <w:iCs/>
                <w:sz w:val="18"/>
                <w:szCs w:val="18"/>
                <w:lang w:val="en-US" w:eastAsia="lt-LT"/>
              </w:rPr>
              <w:t xml:space="preserve">6. </w:t>
            </w:r>
          </w:p>
        </w:tc>
        <w:tc>
          <w:tcPr>
            <w:tcW w:w="7088" w:type="dxa"/>
            <w:shd w:val="clear" w:color="auto" w:fill="auto"/>
            <w:vAlign w:val="center"/>
          </w:tcPr>
          <w:p w:rsidR="00D64A17" w:rsidRPr="00032BD9" w:rsidRDefault="00D64A17" w:rsidP="00A843DC">
            <w:pPr>
              <w:widowControl w:val="0"/>
              <w:tabs>
                <w:tab w:val="left" w:pos="622"/>
              </w:tabs>
              <w:rPr>
                <w:rFonts w:eastAsia="AngsanaUPC"/>
                <w:b/>
                <w:bCs/>
                <w:iCs/>
                <w:sz w:val="18"/>
                <w:szCs w:val="18"/>
                <w:lang w:eastAsia="lt-LT"/>
              </w:rPr>
            </w:pPr>
            <w:r w:rsidRPr="00032BD9">
              <w:rPr>
                <w:b/>
                <w:color w:val="000000"/>
                <w:sz w:val="18"/>
                <w:szCs w:val="18"/>
              </w:rPr>
              <w:t>Geležinkelio ruožo, kuriame įrengtas kontaktinis tinklas, ilgis</w:t>
            </w:r>
          </w:p>
        </w:tc>
        <w:tc>
          <w:tcPr>
            <w:tcW w:w="1418" w:type="dxa"/>
            <w:shd w:val="clear" w:color="auto" w:fill="auto"/>
            <w:vAlign w:val="center"/>
          </w:tcPr>
          <w:p w:rsidR="00D64A17" w:rsidRPr="00032BD9" w:rsidRDefault="00D64A17" w:rsidP="00A843DC">
            <w:pPr>
              <w:widowControl w:val="0"/>
              <w:tabs>
                <w:tab w:val="left" w:pos="622"/>
              </w:tabs>
              <w:jc w:val="center"/>
              <w:rPr>
                <w:rFonts w:eastAsia="AngsanaUPC"/>
                <w:b/>
                <w:bCs/>
                <w:iCs/>
                <w:sz w:val="18"/>
                <w:szCs w:val="18"/>
                <w:lang w:eastAsia="lt-LT"/>
              </w:rPr>
            </w:pPr>
            <w:r w:rsidRPr="00032BD9">
              <w:rPr>
                <w:rFonts w:eastAsia="AngsanaUPC"/>
                <w:b/>
                <w:bCs/>
                <w:iCs/>
                <w:sz w:val="18"/>
                <w:szCs w:val="18"/>
                <w:lang w:eastAsia="lt-LT"/>
              </w:rPr>
              <w:t>Km</w:t>
            </w:r>
          </w:p>
        </w:tc>
        <w:tc>
          <w:tcPr>
            <w:tcW w:w="1134" w:type="dxa"/>
            <w:shd w:val="clear" w:color="auto" w:fill="auto"/>
            <w:vAlign w:val="center"/>
          </w:tcPr>
          <w:p w:rsidR="00D64A17" w:rsidRPr="00032BD9" w:rsidRDefault="00D64A17" w:rsidP="00A843DC">
            <w:pPr>
              <w:widowControl w:val="0"/>
              <w:tabs>
                <w:tab w:val="left" w:pos="622"/>
              </w:tabs>
              <w:jc w:val="center"/>
              <w:rPr>
                <w:rFonts w:eastAsia="AngsanaUPC"/>
                <w:b/>
                <w:bCs/>
                <w:iCs/>
                <w:sz w:val="18"/>
                <w:szCs w:val="18"/>
                <w:lang w:eastAsia="lt-LT"/>
              </w:rPr>
            </w:pPr>
            <w:proofErr w:type="spellStart"/>
            <w:r w:rsidRPr="00032BD9">
              <w:rPr>
                <w:rFonts w:eastAsia="AngsanaUPC"/>
                <w:b/>
                <w:bCs/>
                <w:iCs/>
                <w:sz w:val="18"/>
                <w:szCs w:val="18"/>
                <w:lang w:eastAsia="lt-LT"/>
              </w:rPr>
              <w:t>SaF</w:t>
            </w:r>
            <w:proofErr w:type="spellEnd"/>
          </w:p>
        </w:tc>
        <w:tc>
          <w:tcPr>
            <w:tcW w:w="1275" w:type="dxa"/>
            <w:shd w:val="clear" w:color="auto" w:fill="auto"/>
            <w:vAlign w:val="center"/>
          </w:tcPr>
          <w:p w:rsidR="00D64A17" w:rsidRPr="00032BD9" w:rsidRDefault="00D64A17" w:rsidP="00A843DC">
            <w:pPr>
              <w:jc w:val="center"/>
              <w:rPr>
                <w:rFonts w:eastAsia="AngsanaUPC"/>
                <w:b/>
                <w:bCs/>
                <w:iCs/>
                <w:sz w:val="18"/>
                <w:szCs w:val="18"/>
                <w:lang w:eastAsia="lt-LT"/>
              </w:rPr>
            </w:pPr>
            <w:r w:rsidRPr="00032BD9">
              <w:rPr>
                <w:rFonts w:eastAsia="AngsanaUPC"/>
                <w:b/>
                <w:bCs/>
                <w:sz w:val="18"/>
                <w:szCs w:val="18"/>
                <w:lang w:eastAsia="lt-LT"/>
              </w:rPr>
              <w:t>–</w:t>
            </w:r>
          </w:p>
        </w:tc>
        <w:tc>
          <w:tcPr>
            <w:tcW w:w="1418" w:type="dxa"/>
            <w:shd w:val="clear" w:color="auto" w:fill="auto"/>
            <w:vAlign w:val="center"/>
          </w:tcPr>
          <w:p w:rsidR="00D64A17" w:rsidRPr="00032BD9" w:rsidRDefault="00D64A17" w:rsidP="00A843DC">
            <w:pPr>
              <w:widowControl w:val="0"/>
              <w:tabs>
                <w:tab w:val="left" w:pos="622"/>
              </w:tabs>
              <w:jc w:val="center"/>
              <w:rPr>
                <w:rFonts w:eastAsia="AngsanaUPC"/>
                <w:b/>
                <w:bCs/>
                <w:iCs/>
                <w:sz w:val="18"/>
                <w:szCs w:val="18"/>
                <w:lang w:eastAsia="lt-LT"/>
              </w:rPr>
            </w:pPr>
            <w:r w:rsidRPr="00032BD9">
              <w:rPr>
                <w:rFonts w:eastAsia="AngsanaUPC"/>
                <w:b/>
                <w:bCs/>
                <w:iCs/>
                <w:sz w:val="18"/>
                <w:szCs w:val="18"/>
                <w:lang w:eastAsia="lt-LT"/>
              </w:rPr>
              <w:t>122</w:t>
            </w:r>
          </w:p>
        </w:tc>
        <w:tc>
          <w:tcPr>
            <w:tcW w:w="1276" w:type="dxa"/>
            <w:shd w:val="clear" w:color="auto" w:fill="auto"/>
            <w:vAlign w:val="center"/>
          </w:tcPr>
          <w:p w:rsidR="00D64A17" w:rsidRPr="00385835" w:rsidRDefault="00D64A17" w:rsidP="00A843DC">
            <w:pPr>
              <w:widowControl w:val="0"/>
              <w:tabs>
                <w:tab w:val="left" w:pos="622"/>
              </w:tabs>
              <w:jc w:val="center"/>
              <w:rPr>
                <w:rFonts w:eastAsia="AngsanaUPC"/>
                <w:bCs/>
                <w:iCs/>
                <w:sz w:val="18"/>
                <w:szCs w:val="18"/>
                <w:lang w:eastAsia="lt-LT"/>
              </w:rPr>
            </w:pPr>
            <w:r w:rsidRPr="00385835">
              <w:rPr>
                <w:rFonts w:eastAsia="AngsanaUPC"/>
                <w:bCs/>
                <w:iCs/>
                <w:sz w:val="18"/>
                <w:szCs w:val="18"/>
                <w:lang w:eastAsia="lt-LT"/>
              </w:rPr>
              <w:t>Duomenys iš projektų</w:t>
            </w:r>
          </w:p>
        </w:tc>
        <w:tc>
          <w:tcPr>
            <w:tcW w:w="1417" w:type="dxa"/>
            <w:shd w:val="clear" w:color="auto" w:fill="auto"/>
            <w:vAlign w:val="center"/>
          </w:tcPr>
          <w:p w:rsidR="00D64A17" w:rsidRPr="00385835" w:rsidRDefault="00D64A17" w:rsidP="00A843DC">
            <w:pPr>
              <w:widowControl w:val="0"/>
              <w:tabs>
                <w:tab w:val="left" w:pos="622"/>
              </w:tabs>
              <w:jc w:val="center"/>
              <w:rPr>
                <w:rFonts w:eastAsia="AngsanaUPC"/>
                <w:bCs/>
                <w:iCs/>
                <w:sz w:val="18"/>
                <w:szCs w:val="18"/>
                <w:lang w:eastAsia="lt-LT"/>
              </w:rPr>
            </w:pPr>
            <w:r w:rsidRPr="00385835">
              <w:rPr>
                <w:rFonts w:eastAsia="AngsanaUPC"/>
                <w:bCs/>
                <w:iCs/>
                <w:sz w:val="18"/>
                <w:szCs w:val="18"/>
                <w:lang w:eastAsia="lt-LT"/>
              </w:rPr>
              <w:t>Kartą per metus</w:t>
            </w:r>
          </w:p>
        </w:tc>
      </w:tr>
    </w:tbl>
    <w:p w:rsidR="00D64A17" w:rsidRPr="00D64A17" w:rsidRDefault="00D64A17" w:rsidP="00D64A17">
      <w:pPr>
        <w:pStyle w:val="Sraopastraipa"/>
        <w:widowControl w:val="0"/>
        <w:numPr>
          <w:ilvl w:val="1"/>
          <w:numId w:val="1"/>
        </w:numPr>
        <w:shd w:val="clear" w:color="auto" w:fill="FFFFFF"/>
        <w:spacing w:before="240" w:after="240"/>
        <w:jc w:val="both"/>
        <w:textAlignment w:val="baseline"/>
        <w:rPr>
          <w:i/>
          <w:iCs/>
          <w:color w:val="000000"/>
          <w:szCs w:val="24"/>
        </w:rPr>
      </w:pPr>
      <w:r w:rsidRPr="00D64A17">
        <w:rPr>
          <w:i/>
          <w:iCs/>
          <w:color w:val="000000"/>
          <w:szCs w:val="24"/>
        </w:rPr>
        <w:t>lentelės „Prioriteto veiklos rezultatų peržiūros planas“ 6 eilutę bei papildyti nauja 9 eilute, jas išdėstant taip:</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7"/>
        <w:gridCol w:w="3543"/>
        <w:gridCol w:w="992"/>
        <w:gridCol w:w="992"/>
        <w:gridCol w:w="993"/>
        <w:gridCol w:w="992"/>
        <w:gridCol w:w="1134"/>
        <w:gridCol w:w="1134"/>
        <w:gridCol w:w="4536"/>
      </w:tblGrid>
      <w:tr w:rsidR="00D64A17" w:rsidRPr="00385835" w:rsidTr="00A843DC">
        <w:trPr>
          <w:tblHeader/>
        </w:trPr>
        <w:tc>
          <w:tcPr>
            <w:tcW w:w="15593" w:type="dxa"/>
            <w:gridSpan w:val="9"/>
            <w:shd w:val="clear" w:color="auto" w:fill="EEECE1"/>
          </w:tcPr>
          <w:p w:rsidR="00D64A17" w:rsidRPr="00385835" w:rsidRDefault="00D64A17" w:rsidP="00A843DC">
            <w:pPr>
              <w:widowControl w:val="0"/>
              <w:tabs>
                <w:tab w:val="left" w:pos="622"/>
              </w:tabs>
              <w:jc w:val="both"/>
              <w:rPr>
                <w:rFonts w:eastAsia="AngsanaUPC"/>
                <w:b/>
                <w:bCs/>
                <w:szCs w:val="24"/>
                <w:lang w:eastAsia="lt-LT"/>
              </w:rPr>
            </w:pPr>
            <w:r w:rsidRPr="00385835">
              <w:rPr>
                <w:rFonts w:eastAsia="AngsanaUPC"/>
                <w:b/>
                <w:bCs/>
                <w:i/>
                <w:iCs/>
                <w:szCs w:val="24"/>
                <w:lang w:eastAsia="lt-LT"/>
              </w:rPr>
              <w:lastRenderedPageBreak/>
              <w:t>Prioriteto veiklos rezultatų peržiūros planas</w:t>
            </w:r>
          </w:p>
        </w:tc>
      </w:tr>
      <w:tr w:rsidR="00D64A17" w:rsidRPr="00385835" w:rsidTr="00A843DC">
        <w:trPr>
          <w:cantSplit/>
          <w:trHeight w:val="1134"/>
          <w:tblHeader/>
        </w:trPr>
        <w:tc>
          <w:tcPr>
            <w:tcW w:w="1277" w:type="dxa"/>
            <w:shd w:val="clear" w:color="auto" w:fill="EEECE1"/>
            <w:vAlign w:val="center"/>
          </w:tcPr>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Rodiklio rūšis</w:t>
            </w:r>
          </w:p>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(įgyvendinimo žingsniai, finansinis, produkto ir rezultato rodiklis)</w:t>
            </w:r>
          </w:p>
        </w:tc>
        <w:tc>
          <w:tcPr>
            <w:tcW w:w="3543" w:type="dxa"/>
            <w:shd w:val="clear" w:color="auto" w:fill="EEECE1"/>
            <w:vAlign w:val="center"/>
          </w:tcPr>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Rodiklio apibrėžimas arba įgyvendinimo žingsnis</w:t>
            </w:r>
          </w:p>
        </w:tc>
        <w:tc>
          <w:tcPr>
            <w:tcW w:w="992" w:type="dxa"/>
            <w:shd w:val="clear" w:color="auto" w:fill="EEECE1"/>
            <w:vAlign w:val="center"/>
          </w:tcPr>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Matavimo vienetas</w:t>
            </w:r>
          </w:p>
        </w:tc>
        <w:tc>
          <w:tcPr>
            <w:tcW w:w="992" w:type="dxa"/>
            <w:shd w:val="clear" w:color="auto" w:fill="EEECE1"/>
            <w:vAlign w:val="center"/>
          </w:tcPr>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Fondas</w:t>
            </w:r>
          </w:p>
        </w:tc>
        <w:tc>
          <w:tcPr>
            <w:tcW w:w="993" w:type="dxa"/>
            <w:shd w:val="clear" w:color="auto" w:fill="EEECE1"/>
            <w:vAlign w:val="center"/>
          </w:tcPr>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Regiono kategorija</w:t>
            </w:r>
          </w:p>
        </w:tc>
        <w:tc>
          <w:tcPr>
            <w:tcW w:w="992" w:type="dxa"/>
            <w:shd w:val="clear" w:color="auto" w:fill="EEECE1"/>
            <w:vAlign w:val="center"/>
          </w:tcPr>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Tarpinė reikšmė (2018)</w:t>
            </w:r>
          </w:p>
        </w:tc>
        <w:tc>
          <w:tcPr>
            <w:tcW w:w="1134" w:type="dxa"/>
            <w:shd w:val="clear" w:color="auto" w:fill="EEECE1"/>
            <w:vAlign w:val="center"/>
          </w:tcPr>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Siektina reikšmė (2023)</w:t>
            </w:r>
          </w:p>
        </w:tc>
        <w:tc>
          <w:tcPr>
            <w:tcW w:w="1134" w:type="dxa"/>
            <w:shd w:val="clear" w:color="auto" w:fill="EEECE1"/>
            <w:vAlign w:val="center"/>
          </w:tcPr>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Duomenų šaltinis</w:t>
            </w:r>
          </w:p>
        </w:tc>
        <w:tc>
          <w:tcPr>
            <w:tcW w:w="4536" w:type="dxa"/>
            <w:shd w:val="clear" w:color="auto" w:fill="EEECE1"/>
            <w:vAlign w:val="center"/>
          </w:tcPr>
          <w:p w:rsidR="00D64A17" w:rsidRPr="00385835" w:rsidRDefault="00D64A17" w:rsidP="00A843DC">
            <w:pPr>
              <w:widowControl w:val="0"/>
              <w:tabs>
                <w:tab w:val="left" w:pos="622"/>
              </w:tabs>
              <w:jc w:val="center"/>
              <w:rPr>
                <w:rFonts w:eastAsia="AngsanaUPC"/>
                <w:b/>
                <w:bCs/>
                <w:iCs/>
                <w:sz w:val="16"/>
                <w:szCs w:val="16"/>
                <w:lang w:eastAsia="lt-LT"/>
              </w:rPr>
            </w:pPr>
            <w:r w:rsidRPr="00385835">
              <w:rPr>
                <w:rFonts w:eastAsia="AngsanaUPC"/>
                <w:b/>
                <w:bCs/>
                <w:iCs/>
                <w:sz w:val="16"/>
                <w:szCs w:val="16"/>
                <w:lang w:eastAsia="lt-LT"/>
              </w:rPr>
              <w:t>Rodiklių tinkamumo pagrindimas</w:t>
            </w:r>
          </w:p>
        </w:tc>
      </w:tr>
      <w:tr w:rsidR="00D64A17" w:rsidRPr="009A1C50" w:rsidTr="00A843DC">
        <w:tc>
          <w:tcPr>
            <w:tcW w:w="1277" w:type="dxa"/>
            <w:shd w:val="clear" w:color="auto" w:fill="auto"/>
          </w:tcPr>
          <w:p w:rsidR="00D64A17" w:rsidRPr="009A1C50" w:rsidRDefault="00D64A17" w:rsidP="00A843DC">
            <w:pPr>
              <w:rPr>
                <w:sz w:val="18"/>
                <w:szCs w:val="18"/>
              </w:rPr>
            </w:pPr>
            <w:r w:rsidRPr="009A1C50">
              <w:rPr>
                <w:sz w:val="18"/>
                <w:szCs w:val="18"/>
              </w:rPr>
              <w:t>Produkto rodiklis</w:t>
            </w:r>
          </w:p>
        </w:tc>
        <w:tc>
          <w:tcPr>
            <w:tcW w:w="3543" w:type="dxa"/>
            <w:shd w:val="clear" w:color="auto" w:fill="auto"/>
          </w:tcPr>
          <w:p w:rsidR="00D64A17" w:rsidRPr="009A1C50" w:rsidRDefault="00D64A17" w:rsidP="00A843DC">
            <w:pPr>
              <w:rPr>
                <w:sz w:val="18"/>
                <w:szCs w:val="18"/>
              </w:rPr>
            </w:pPr>
            <w:r w:rsidRPr="009A1C50">
              <w:rPr>
                <w:rFonts w:eastAsia="AngsanaUPC"/>
                <w:bCs/>
                <w:iCs/>
                <w:sz w:val="18"/>
                <w:szCs w:val="18"/>
                <w:lang w:eastAsia="lt-LT"/>
              </w:rPr>
              <w:t>Bendras rekonstruotų arba atnaujintų geležinkelio TEN</w:t>
            </w:r>
            <w:proofErr w:type="gramStart"/>
            <w:r w:rsidRPr="009A1C50">
              <w:rPr>
                <w:rFonts w:eastAsia="AngsanaUPC"/>
                <w:bCs/>
                <w:iCs/>
                <w:sz w:val="18"/>
                <w:szCs w:val="18"/>
                <w:lang w:eastAsia="lt-LT"/>
              </w:rPr>
              <w:t>-</w:t>
            </w:r>
            <w:proofErr w:type="gramEnd"/>
            <w:r w:rsidRPr="009A1C50">
              <w:rPr>
                <w:rFonts w:eastAsia="AngsanaUPC"/>
                <w:bCs/>
                <w:iCs/>
                <w:sz w:val="18"/>
                <w:szCs w:val="18"/>
                <w:lang w:eastAsia="lt-LT"/>
              </w:rPr>
              <w:t>T tinkle ilgis</w:t>
            </w:r>
            <w:r w:rsidRPr="009A1C50">
              <w:rPr>
                <w:sz w:val="18"/>
                <w:szCs w:val="18"/>
              </w:rPr>
              <w:t xml:space="preserve"> </w:t>
            </w:r>
          </w:p>
        </w:tc>
        <w:tc>
          <w:tcPr>
            <w:tcW w:w="992" w:type="dxa"/>
            <w:shd w:val="clear" w:color="auto" w:fill="auto"/>
          </w:tcPr>
          <w:p w:rsidR="00D64A17" w:rsidRPr="009A1C50" w:rsidRDefault="00D64A17" w:rsidP="00A843DC">
            <w:pPr>
              <w:jc w:val="center"/>
              <w:rPr>
                <w:sz w:val="18"/>
                <w:szCs w:val="18"/>
              </w:rPr>
            </w:pPr>
            <w:r w:rsidRPr="009A1C50">
              <w:rPr>
                <w:sz w:val="18"/>
                <w:szCs w:val="18"/>
              </w:rPr>
              <w:t>Km</w:t>
            </w:r>
          </w:p>
        </w:tc>
        <w:tc>
          <w:tcPr>
            <w:tcW w:w="992" w:type="dxa"/>
            <w:shd w:val="clear" w:color="auto" w:fill="auto"/>
          </w:tcPr>
          <w:p w:rsidR="00D64A17" w:rsidRPr="009A1C50" w:rsidRDefault="00D64A17" w:rsidP="00A843DC">
            <w:pPr>
              <w:jc w:val="center"/>
              <w:rPr>
                <w:sz w:val="18"/>
                <w:szCs w:val="18"/>
              </w:rPr>
            </w:pPr>
            <w:proofErr w:type="spellStart"/>
            <w:r w:rsidRPr="009A1C50">
              <w:rPr>
                <w:sz w:val="18"/>
                <w:szCs w:val="18"/>
              </w:rPr>
              <w:t>SaF</w:t>
            </w:r>
            <w:proofErr w:type="spellEnd"/>
          </w:p>
        </w:tc>
        <w:tc>
          <w:tcPr>
            <w:tcW w:w="993" w:type="dxa"/>
            <w:shd w:val="clear" w:color="auto" w:fill="auto"/>
          </w:tcPr>
          <w:p w:rsidR="00D64A17" w:rsidRPr="009A1C50" w:rsidRDefault="00D64A17" w:rsidP="00A843DC">
            <w:pPr>
              <w:jc w:val="center"/>
              <w:rPr>
                <w:sz w:val="18"/>
                <w:szCs w:val="18"/>
              </w:rPr>
            </w:pPr>
            <w:r w:rsidRPr="009A1C50">
              <w:rPr>
                <w:rFonts w:eastAsia="AngsanaUPC"/>
                <w:bCs/>
                <w:sz w:val="18"/>
                <w:szCs w:val="18"/>
                <w:lang w:eastAsia="lt-LT"/>
              </w:rPr>
              <w:t>–</w:t>
            </w:r>
          </w:p>
        </w:tc>
        <w:tc>
          <w:tcPr>
            <w:tcW w:w="992" w:type="dxa"/>
            <w:shd w:val="clear" w:color="auto" w:fill="auto"/>
          </w:tcPr>
          <w:p w:rsidR="00D64A17" w:rsidRPr="009A1C50" w:rsidRDefault="00D64A17" w:rsidP="00A843DC">
            <w:pPr>
              <w:jc w:val="center"/>
              <w:rPr>
                <w:sz w:val="18"/>
                <w:szCs w:val="18"/>
              </w:rPr>
            </w:pPr>
            <w:r w:rsidRPr="009A1C50">
              <w:rPr>
                <w:sz w:val="18"/>
                <w:szCs w:val="18"/>
              </w:rPr>
              <w:t>0</w:t>
            </w:r>
          </w:p>
        </w:tc>
        <w:tc>
          <w:tcPr>
            <w:tcW w:w="1134" w:type="dxa"/>
            <w:shd w:val="clear" w:color="auto" w:fill="auto"/>
          </w:tcPr>
          <w:p w:rsidR="00D64A17" w:rsidRDefault="00D64A17" w:rsidP="00D64A17">
            <w:pPr>
              <w:jc w:val="center"/>
              <w:rPr>
                <w:strike/>
                <w:sz w:val="18"/>
                <w:szCs w:val="18"/>
              </w:rPr>
            </w:pPr>
            <w:r w:rsidRPr="009A1C50">
              <w:rPr>
                <w:b/>
                <w:sz w:val="18"/>
                <w:szCs w:val="18"/>
              </w:rPr>
              <w:t>127</w:t>
            </w:r>
          </w:p>
          <w:p w:rsidR="00D64A17" w:rsidRPr="00D64A17" w:rsidRDefault="00D64A17" w:rsidP="00D64A17">
            <w:pPr>
              <w:jc w:val="center"/>
              <w:rPr>
                <w:strike/>
                <w:sz w:val="18"/>
                <w:szCs w:val="18"/>
              </w:rPr>
            </w:pPr>
            <w:r>
              <w:rPr>
                <w:strike/>
                <w:sz w:val="18"/>
                <w:szCs w:val="18"/>
              </w:rPr>
              <w:t>339</w:t>
            </w:r>
          </w:p>
        </w:tc>
        <w:tc>
          <w:tcPr>
            <w:tcW w:w="1134" w:type="dxa"/>
          </w:tcPr>
          <w:p w:rsidR="00D64A17" w:rsidRPr="009A1C50" w:rsidRDefault="00D64A17" w:rsidP="00A843DC">
            <w:pPr>
              <w:jc w:val="center"/>
              <w:rPr>
                <w:sz w:val="18"/>
                <w:szCs w:val="18"/>
              </w:rPr>
            </w:pPr>
            <w:r w:rsidRPr="009A1C50">
              <w:rPr>
                <w:sz w:val="18"/>
                <w:szCs w:val="18"/>
              </w:rPr>
              <w:t>Duomenys iš projektų</w:t>
            </w:r>
          </w:p>
        </w:tc>
        <w:tc>
          <w:tcPr>
            <w:tcW w:w="4536" w:type="dxa"/>
            <w:shd w:val="clear" w:color="auto" w:fill="auto"/>
          </w:tcPr>
          <w:p w:rsidR="00D64A17" w:rsidRPr="009A1C50" w:rsidRDefault="00D64A17" w:rsidP="00A843DC">
            <w:pPr>
              <w:rPr>
                <w:sz w:val="18"/>
                <w:szCs w:val="18"/>
              </w:rPr>
            </w:pPr>
            <w:r w:rsidRPr="009A1C50">
              <w:rPr>
                <w:sz w:val="18"/>
                <w:szCs w:val="18"/>
              </w:rPr>
              <w:t xml:space="preserve">Rodiklis atspindi prioriteto įgyvendinimo eigą, nes jo pasiekimui skirta </w:t>
            </w:r>
            <w:r w:rsidRPr="009A1C50">
              <w:rPr>
                <w:strike/>
                <w:sz w:val="18"/>
                <w:szCs w:val="18"/>
              </w:rPr>
              <w:t>31</w:t>
            </w:r>
            <w:r w:rsidRPr="009A1C50">
              <w:rPr>
                <w:sz w:val="18"/>
                <w:szCs w:val="18"/>
              </w:rPr>
              <w:t xml:space="preserve"> </w:t>
            </w:r>
            <w:r w:rsidRPr="009A1C50">
              <w:rPr>
                <w:b/>
                <w:sz w:val="18"/>
                <w:szCs w:val="18"/>
              </w:rPr>
              <w:t>22,6</w:t>
            </w:r>
            <w:r w:rsidRPr="009A1C50">
              <w:rPr>
                <w:sz w:val="18"/>
                <w:szCs w:val="18"/>
              </w:rPr>
              <w:t xml:space="preserve"> proc. šio prioriteto įgyvendinimui skirtų </w:t>
            </w:r>
            <w:proofErr w:type="spellStart"/>
            <w:r w:rsidRPr="009A1C50">
              <w:rPr>
                <w:sz w:val="18"/>
                <w:szCs w:val="18"/>
              </w:rPr>
              <w:t>SaF</w:t>
            </w:r>
            <w:proofErr w:type="spellEnd"/>
            <w:r w:rsidRPr="009A1C50">
              <w:rPr>
                <w:sz w:val="18"/>
                <w:szCs w:val="18"/>
              </w:rPr>
              <w:t xml:space="preserve"> lėšų.</w:t>
            </w:r>
          </w:p>
        </w:tc>
      </w:tr>
      <w:tr w:rsidR="00D64A17" w:rsidRPr="009A1C50" w:rsidTr="00A843DC">
        <w:tc>
          <w:tcPr>
            <w:tcW w:w="1277" w:type="dxa"/>
            <w:shd w:val="clear" w:color="auto" w:fill="auto"/>
          </w:tcPr>
          <w:p w:rsidR="00D64A17" w:rsidRPr="009A1C50" w:rsidRDefault="00D64A17" w:rsidP="00A843DC">
            <w:pPr>
              <w:rPr>
                <w:b/>
                <w:sz w:val="18"/>
                <w:szCs w:val="18"/>
              </w:rPr>
            </w:pPr>
            <w:r w:rsidRPr="009A1C50">
              <w:rPr>
                <w:b/>
                <w:sz w:val="18"/>
                <w:szCs w:val="18"/>
              </w:rPr>
              <w:t>Produkto rodiklis</w:t>
            </w:r>
          </w:p>
        </w:tc>
        <w:tc>
          <w:tcPr>
            <w:tcW w:w="3543" w:type="dxa"/>
            <w:shd w:val="clear" w:color="auto" w:fill="auto"/>
          </w:tcPr>
          <w:p w:rsidR="00D64A17" w:rsidRPr="009A1C50" w:rsidRDefault="00D64A17" w:rsidP="00A843DC">
            <w:pPr>
              <w:rPr>
                <w:b/>
                <w:i/>
                <w:sz w:val="18"/>
                <w:szCs w:val="18"/>
              </w:rPr>
            </w:pPr>
            <w:r w:rsidRPr="009A1C50">
              <w:rPr>
                <w:b/>
                <w:color w:val="000000"/>
                <w:sz w:val="18"/>
                <w:szCs w:val="18"/>
              </w:rPr>
              <w:t>Geležinkelio ruožo, kuriame įrengtas kontaktinis tinklas, ilgis</w:t>
            </w:r>
          </w:p>
        </w:tc>
        <w:tc>
          <w:tcPr>
            <w:tcW w:w="992" w:type="dxa"/>
            <w:shd w:val="clear" w:color="auto" w:fill="auto"/>
          </w:tcPr>
          <w:p w:rsidR="00D64A17" w:rsidRPr="009A1C50" w:rsidRDefault="00D64A17" w:rsidP="00A843DC">
            <w:pPr>
              <w:jc w:val="center"/>
              <w:rPr>
                <w:b/>
                <w:sz w:val="18"/>
                <w:szCs w:val="18"/>
              </w:rPr>
            </w:pPr>
            <w:r w:rsidRPr="009A1C50">
              <w:rPr>
                <w:b/>
                <w:sz w:val="18"/>
                <w:szCs w:val="18"/>
              </w:rPr>
              <w:t>Km</w:t>
            </w:r>
          </w:p>
        </w:tc>
        <w:tc>
          <w:tcPr>
            <w:tcW w:w="992" w:type="dxa"/>
            <w:shd w:val="clear" w:color="auto" w:fill="auto"/>
          </w:tcPr>
          <w:p w:rsidR="00D64A17" w:rsidRPr="009A1C50" w:rsidRDefault="00D64A17" w:rsidP="00A843DC">
            <w:pPr>
              <w:jc w:val="center"/>
              <w:rPr>
                <w:b/>
                <w:sz w:val="18"/>
                <w:szCs w:val="18"/>
              </w:rPr>
            </w:pPr>
            <w:proofErr w:type="spellStart"/>
            <w:r w:rsidRPr="009A1C50">
              <w:rPr>
                <w:b/>
                <w:sz w:val="18"/>
                <w:szCs w:val="18"/>
              </w:rPr>
              <w:t>SaF</w:t>
            </w:r>
            <w:proofErr w:type="spellEnd"/>
          </w:p>
        </w:tc>
        <w:tc>
          <w:tcPr>
            <w:tcW w:w="993" w:type="dxa"/>
            <w:shd w:val="clear" w:color="auto" w:fill="auto"/>
          </w:tcPr>
          <w:p w:rsidR="00D64A17" w:rsidRPr="009A1C50" w:rsidRDefault="00D64A17" w:rsidP="00A843DC">
            <w:pPr>
              <w:jc w:val="center"/>
              <w:rPr>
                <w:b/>
                <w:sz w:val="18"/>
                <w:szCs w:val="18"/>
              </w:rPr>
            </w:pPr>
            <w:r w:rsidRPr="009A1C50">
              <w:rPr>
                <w:rFonts w:eastAsia="AngsanaUPC"/>
                <w:b/>
                <w:bCs/>
                <w:sz w:val="18"/>
                <w:szCs w:val="18"/>
                <w:lang w:eastAsia="lt-LT"/>
              </w:rPr>
              <w:t>–</w:t>
            </w:r>
          </w:p>
        </w:tc>
        <w:tc>
          <w:tcPr>
            <w:tcW w:w="992" w:type="dxa"/>
            <w:shd w:val="clear" w:color="auto" w:fill="auto"/>
          </w:tcPr>
          <w:p w:rsidR="00D64A17" w:rsidRPr="009A1C50" w:rsidRDefault="00D64A17" w:rsidP="00A843DC">
            <w:pPr>
              <w:jc w:val="center"/>
              <w:rPr>
                <w:b/>
                <w:sz w:val="18"/>
                <w:szCs w:val="18"/>
              </w:rPr>
            </w:pPr>
            <w:r w:rsidRPr="009A1C50">
              <w:rPr>
                <w:b/>
                <w:sz w:val="18"/>
                <w:szCs w:val="18"/>
              </w:rPr>
              <w:t>-</w:t>
            </w:r>
          </w:p>
        </w:tc>
        <w:tc>
          <w:tcPr>
            <w:tcW w:w="1134" w:type="dxa"/>
            <w:shd w:val="clear" w:color="auto" w:fill="auto"/>
          </w:tcPr>
          <w:p w:rsidR="00D64A17" w:rsidRPr="009A1C50" w:rsidRDefault="00D64A17" w:rsidP="00A843DC">
            <w:pPr>
              <w:jc w:val="center"/>
              <w:rPr>
                <w:b/>
                <w:sz w:val="18"/>
                <w:szCs w:val="18"/>
              </w:rPr>
            </w:pPr>
            <w:r w:rsidRPr="009A1C50">
              <w:rPr>
                <w:b/>
                <w:sz w:val="18"/>
                <w:szCs w:val="18"/>
              </w:rPr>
              <w:t>122</w:t>
            </w:r>
          </w:p>
        </w:tc>
        <w:tc>
          <w:tcPr>
            <w:tcW w:w="1134" w:type="dxa"/>
          </w:tcPr>
          <w:p w:rsidR="00D64A17" w:rsidRPr="009A1C50" w:rsidRDefault="00D64A17" w:rsidP="00A843DC">
            <w:pPr>
              <w:jc w:val="center"/>
              <w:rPr>
                <w:b/>
                <w:sz w:val="18"/>
                <w:szCs w:val="18"/>
              </w:rPr>
            </w:pPr>
            <w:r w:rsidRPr="009A1C50">
              <w:rPr>
                <w:b/>
                <w:sz w:val="18"/>
                <w:szCs w:val="18"/>
              </w:rPr>
              <w:t>Duomenys iš projektų</w:t>
            </w:r>
          </w:p>
        </w:tc>
        <w:tc>
          <w:tcPr>
            <w:tcW w:w="4536" w:type="dxa"/>
            <w:shd w:val="clear" w:color="auto" w:fill="auto"/>
          </w:tcPr>
          <w:p w:rsidR="00D64A17" w:rsidRPr="009A1C50" w:rsidRDefault="00D64A17" w:rsidP="00A843DC">
            <w:pPr>
              <w:rPr>
                <w:b/>
                <w:sz w:val="18"/>
                <w:szCs w:val="18"/>
              </w:rPr>
            </w:pPr>
            <w:r w:rsidRPr="009A1C50">
              <w:rPr>
                <w:b/>
                <w:sz w:val="18"/>
                <w:szCs w:val="18"/>
              </w:rPr>
              <w:t xml:space="preserve">Rodiklis atspindi prioriteto įgyvendinimo eigą, nes jo pasiekimui skirta 13,3 proc. šio prioriteto įgyvendinimui skirtų </w:t>
            </w:r>
            <w:proofErr w:type="spellStart"/>
            <w:r w:rsidRPr="009A1C50">
              <w:rPr>
                <w:b/>
                <w:sz w:val="18"/>
                <w:szCs w:val="18"/>
              </w:rPr>
              <w:t>SaF</w:t>
            </w:r>
            <w:proofErr w:type="spellEnd"/>
            <w:r w:rsidRPr="009A1C50">
              <w:rPr>
                <w:b/>
                <w:sz w:val="18"/>
                <w:szCs w:val="18"/>
              </w:rPr>
              <w:t xml:space="preserve"> lėšų.</w:t>
            </w:r>
          </w:p>
        </w:tc>
      </w:tr>
    </w:tbl>
    <w:p w:rsidR="00D64A17" w:rsidRPr="00D64A17" w:rsidRDefault="00D64A17" w:rsidP="00D64A17">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Pr="009A01B3">
        <w:rPr>
          <w:i/>
          <w:iCs/>
          <w:color w:val="000000"/>
          <w:szCs w:val="24"/>
        </w:rPr>
        <w:t xml:space="preserve"> </w:t>
      </w:r>
      <w:r>
        <w:rPr>
          <w:i/>
          <w:iCs/>
          <w:color w:val="000000"/>
          <w:szCs w:val="24"/>
        </w:rPr>
        <w:t xml:space="preserve">lentelės „Intervencinių veiksmų sritis“ </w:t>
      </w:r>
      <w:r w:rsidRPr="00BE15A9">
        <w:rPr>
          <w:i/>
          <w:iCs/>
          <w:color w:val="000000"/>
          <w:szCs w:val="24"/>
        </w:rPr>
        <w:t>šias eilutes ir išdėstyti jas taip</w:t>
      </w:r>
      <w:r>
        <w:rPr>
          <w:i/>
          <w:iCs/>
          <w:color w:val="000000"/>
          <w:szCs w:val="24"/>
        </w:rPr>
        <w:t>:</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0773"/>
        <w:gridCol w:w="3119"/>
      </w:tblGrid>
      <w:tr w:rsidR="00D64A17" w:rsidRPr="00D64A17" w:rsidTr="00736471">
        <w:trPr>
          <w:tblHeader/>
        </w:trPr>
        <w:tc>
          <w:tcPr>
            <w:tcW w:w="15593" w:type="dxa"/>
            <w:gridSpan w:val="4"/>
            <w:shd w:val="clear" w:color="auto" w:fill="EEECE1"/>
            <w:vAlign w:val="center"/>
          </w:tcPr>
          <w:p w:rsidR="00D64A17" w:rsidRPr="00D64A17" w:rsidRDefault="00D64A17" w:rsidP="00D64A17">
            <w:pPr>
              <w:widowControl w:val="0"/>
              <w:tabs>
                <w:tab w:val="left" w:pos="622"/>
              </w:tabs>
              <w:jc w:val="both"/>
              <w:rPr>
                <w:rFonts w:eastAsia="Calibri"/>
                <w:b/>
                <w:bCs/>
                <w:i/>
                <w:iCs/>
                <w:sz w:val="20"/>
              </w:rPr>
            </w:pPr>
            <w:r w:rsidRPr="00D64A17">
              <w:rPr>
                <w:rFonts w:eastAsia="Calibri"/>
                <w:b/>
                <w:bCs/>
                <w:i/>
                <w:iCs/>
                <w:sz w:val="20"/>
              </w:rPr>
              <w:t>Intervencinių veiksmų sritis</w:t>
            </w:r>
          </w:p>
        </w:tc>
      </w:tr>
      <w:tr w:rsidR="00D64A17" w:rsidRPr="00D64A17" w:rsidTr="00736471">
        <w:trPr>
          <w:tblHeader/>
        </w:trPr>
        <w:tc>
          <w:tcPr>
            <w:tcW w:w="851" w:type="dxa"/>
            <w:shd w:val="clear" w:color="auto" w:fill="EEECE1"/>
            <w:vAlign w:val="center"/>
          </w:tcPr>
          <w:p w:rsidR="00D64A17" w:rsidRPr="00D64A17" w:rsidRDefault="00D64A17" w:rsidP="00D64A17">
            <w:pPr>
              <w:widowControl w:val="0"/>
              <w:tabs>
                <w:tab w:val="left" w:pos="622"/>
              </w:tabs>
              <w:jc w:val="both"/>
              <w:rPr>
                <w:rFonts w:eastAsia="Calibri"/>
                <w:b/>
                <w:bCs/>
                <w:iCs/>
                <w:sz w:val="20"/>
              </w:rPr>
            </w:pPr>
            <w:r w:rsidRPr="00D64A17">
              <w:rPr>
                <w:rFonts w:eastAsia="Calibri"/>
                <w:b/>
                <w:bCs/>
                <w:iCs/>
                <w:sz w:val="20"/>
              </w:rPr>
              <w:t>Fondas</w:t>
            </w:r>
          </w:p>
        </w:tc>
        <w:tc>
          <w:tcPr>
            <w:tcW w:w="850" w:type="dxa"/>
            <w:shd w:val="clear" w:color="auto" w:fill="EEECE1"/>
            <w:vAlign w:val="center"/>
          </w:tcPr>
          <w:p w:rsidR="00D64A17" w:rsidRPr="00D64A17" w:rsidRDefault="00D64A17" w:rsidP="00D64A17">
            <w:pPr>
              <w:widowControl w:val="0"/>
              <w:tabs>
                <w:tab w:val="left" w:pos="622"/>
              </w:tabs>
              <w:jc w:val="both"/>
              <w:rPr>
                <w:rFonts w:eastAsia="Calibri"/>
                <w:b/>
                <w:bCs/>
                <w:iCs/>
                <w:sz w:val="20"/>
              </w:rPr>
            </w:pPr>
            <w:r w:rsidRPr="00D64A17">
              <w:rPr>
                <w:rFonts w:eastAsia="Calibri"/>
                <w:b/>
                <w:bCs/>
                <w:iCs/>
                <w:sz w:val="20"/>
              </w:rPr>
              <w:t>Kodas</w:t>
            </w:r>
          </w:p>
        </w:tc>
        <w:tc>
          <w:tcPr>
            <w:tcW w:w="10773" w:type="dxa"/>
            <w:shd w:val="clear" w:color="auto" w:fill="EEECE1"/>
            <w:vAlign w:val="center"/>
          </w:tcPr>
          <w:p w:rsidR="00D64A17" w:rsidRPr="00D64A17" w:rsidRDefault="00D64A17" w:rsidP="00D64A17">
            <w:pPr>
              <w:widowControl w:val="0"/>
              <w:tabs>
                <w:tab w:val="left" w:pos="622"/>
              </w:tabs>
              <w:jc w:val="both"/>
              <w:rPr>
                <w:rFonts w:eastAsia="Calibri"/>
                <w:b/>
                <w:bCs/>
                <w:iCs/>
                <w:sz w:val="20"/>
              </w:rPr>
            </w:pPr>
            <w:r w:rsidRPr="00D64A17">
              <w:rPr>
                <w:rFonts w:eastAsia="Calibri"/>
                <w:b/>
                <w:bCs/>
                <w:iCs/>
                <w:sz w:val="20"/>
              </w:rPr>
              <w:t>Pavadinimas</w:t>
            </w:r>
          </w:p>
        </w:tc>
        <w:tc>
          <w:tcPr>
            <w:tcW w:w="3119" w:type="dxa"/>
            <w:shd w:val="clear" w:color="auto" w:fill="EEECE1"/>
            <w:vAlign w:val="center"/>
          </w:tcPr>
          <w:p w:rsidR="00D64A17" w:rsidRPr="00D64A17" w:rsidRDefault="00D64A17" w:rsidP="00D64A17">
            <w:pPr>
              <w:widowControl w:val="0"/>
              <w:tabs>
                <w:tab w:val="left" w:pos="622"/>
              </w:tabs>
              <w:jc w:val="center"/>
              <w:rPr>
                <w:rFonts w:eastAsia="Calibri"/>
                <w:b/>
                <w:bCs/>
                <w:iCs/>
                <w:sz w:val="20"/>
              </w:rPr>
            </w:pPr>
            <w:r w:rsidRPr="00D64A17">
              <w:rPr>
                <w:rFonts w:eastAsia="Calibri"/>
                <w:b/>
                <w:bCs/>
                <w:iCs/>
                <w:sz w:val="20"/>
              </w:rPr>
              <w:t>Finansinė proporcija (eurais)</w:t>
            </w:r>
          </w:p>
        </w:tc>
      </w:tr>
      <w:tr w:rsidR="00D64A17" w:rsidRPr="00D64A17" w:rsidTr="00D64A17">
        <w:tc>
          <w:tcPr>
            <w:tcW w:w="851" w:type="dxa"/>
            <w:shd w:val="clear" w:color="auto" w:fill="auto"/>
            <w:vAlign w:val="center"/>
          </w:tcPr>
          <w:p w:rsidR="00D64A17" w:rsidRPr="00D64A17" w:rsidRDefault="00D64A17" w:rsidP="00D64A17">
            <w:pPr>
              <w:widowControl w:val="0"/>
              <w:tabs>
                <w:tab w:val="left" w:pos="622"/>
              </w:tabs>
              <w:rPr>
                <w:rFonts w:eastAsia="AngsanaUPC"/>
                <w:bCs/>
                <w:sz w:val="22"/>
                <w:szCs w:val="22"/>
                <w:lang w:eastAsia="lt-LT"/>
              </w:rPr>
            </w:pPr>
            <w:proofErr w:type="spellStart"/>
            <w:r w:rsidRPr="00D64A17">
              <w:rPr>
                <w:rFonts w:eastAsia="AngsanaUPC"/>
                <w:bCs/>
                <w:sz w:val="22"/>
                <w:szCs w:val="22"/>
                <w:lang w:eastAsia="lt-LT"/>
              </w:rPr>
              <w:t>SaF</w:t>
            </w:r>
            <w:proofErr w:type="spellEnd"/>
          </w:p>
        </w:tc>
        <w:tc>
          <w:tcPr>
            <w:tcW w:w="850" w:type="dxa"/>
            <w:shd w:val="clear" w:color="auto" w:fill="auto"/>
            <w:vAlign w:val="center"/>
          </w:tcPr>
          <w:p w:rsidR="00D64A17" w:rsidRPr="00D64A17" w:rsidRDefault="00D64A17" w:rsidP="00D64A17">
            <w:pPr>
              <w:widowControl w:val="0"/>
              <w:tabs>
                <w:tab w:val="left" w:pos="622"/>
              </w:tabs>
              <w:rPr>
                <w:rFonts w:eastAsia="AngsanaUPC"/>
                <w:bCs/>
                <w:sz w:val="22"/>
                <w:szCs w:val="22"/>
                <w:lang w:val="en-GB" w:eastAsia="lt-LT"/>
              </w:rPr>
            </w:pPr>
            <w:r>
              <w:rPr>
                <w:rFonts w:eastAsia="AngsanaUPC"/>
                <w:bCs/>
                <w:sz w:val="22"/>
                <w:szCs w:val="22"/>
                <w:lang w:val="en-GB" w:eastAsia="lt-LT"/>
              </w:rPr>
              <w:t>0</w:t>
            </w:r>
            <w:r w:rsidRPr="00D64A17">
              <w:rPr>
                <w:rFonts w:eastAsia="AngsanaUPC"/>
                <w:bCs/>
                <w:sz w:val="22"/>
                <w:szCs w:val="22"/>
                <w:lang w:val="en-GB" w:eastAsia="lt-LT"/>
              </w:rPr>
              <w:t>24</w:t>
            </w:r>
          </w:p>
        </w:tc>
        <w:tc>
          <w:tcPr>
            <w:tcW w:w="10773" w:type="dxa"/>
            <w:shd w:val="clear" w:color="auto" w:fill="auto"/>
            <w:vAlign w:val="center"/>
          </w:tcPr>
          <w:p w:rsidR="00D64A17" w:rsidRPr="00D64A17" w:rsidRDefault="00D64A17" w:rsidP="00D64A17">
            <w:pPr>
              <w:widowControl w:val="0"/>
              <w:tabs>
                <w:tab w:val="left" w:pos="622"/>
              </w:tabs>
              <w:rPr>
                <w:rFonts w:eastAsia="AngsanaUPC"/>
                <w:bCs/>
                <w:sz w:val="22"/>
                <w:szCs w:val="22"/>
                <w:lang w:eastAsia="lt-LT"/>
              </w:rPr>
            </w:pPr>
            <w:r w:rsidRPr="00D64A17">
              <w:rPr>
                <w:rFonts w:eastAsia="AngsanaUPC"/>
                <w:bCs/>
                <w:sz w:val="22"/>
                <w:szCs w:val="22"/>
                <w:lang w:eastAsia="lt-LT"/>
              </w:rPr>
              <w:t>Geležinkeliai (TEN</w:t>
            </w:r>
            <w:proofErr w:type="gramStart"/>
            <w:r w:rsidRPr="00D64A17">
              <w:rPr>
                <w:rFonts w:eastAsia="AngsanaUPC"/>
                <w:bCs/>
                <w:sz w:val="22"/>
                <w:szCs w:val="22"/>
                <w:lang w:eastAsia="lt-LT"/>
              </w:rPr>
              <w:t>-</w:t>
            </w:r>
            <w:proofErr w:type="gramEnd"/>
            <w:r w:rsidRPr="00D64A17">
              <w:rPr>
                <w:rFonts w:eastAsia="AngsanaUPC"/>
                <w:bCs/>
                <w:sz w:val="22"/>
                <w:szCs w:val="22"/>
                <w:lang w:eastAsia="lt-LT"/>
              </w:rPr>
              <w:t>T pagrindinis tinklas)</w:t>
            </w:r>
          </w:p>
        </w:tc>
        <w:tc>
          <w:tcPr>
            <w:tcW w:w="3119" w:type="dxa"/>
            <w:shd w:val="clear" w:color="auto" w:fill="auto"/>
            <w:vAlign w:val="center"/>
          </w:tcPr>
          <w:p w:rsidR="00D64A17" w:rsidRPr="00D64A17" w:rsidRDefault="00D64A17" w:rsidP="00D64A17">
            <w:pPr>
              <w:widowControl w:val="0"/>
              <w:tabs>
                <w:tab w:val="left" w:pos="622"/>
              </w:tabs>
              <w:jc w:val="right"/>
              <w:rPr>
                <w:rFonts w:eastAsia="AngsanaUPC"/>
                <w:b/>
                <w:bCs/>
                <w:sz w:val="22"/>
                <w:szCs w:val="22"/>
                <w:lang w:val="en-GB" w:eastAsia="lt-LT"/>
              </w:rPr>
            </w:pPr>
            <w:r w:rsidRPr="00D64A17">
              <w:rPr>
                <w:rFonts w:eastAsia="AngsanaUPC"/>
                <w:b/>
                <w:bCs/>
                <w:sz w:val="22"/>
                <w:szCs w:val="22"/>
                <w:lang w:val="en-GB" w:eastAsia="lt-LT"/>
              </w:rPr>
              <w:t>201.</w:t>
            </w:r>
            <w:r w:rsidR="00CA1EC3">
              <w:rPr>
                <w:rFonts w:eastAsia="AngsanaUPC"/>
                <w:b/>
                <w:bCs/>
                <w:sz w:val="22"/>
                <w:szCs w:val="22"/>
                <w:lang w:val="en-GB" w:eastAsia="lt-LT"/>
              </w:rPr>
              <w:t>573</w:t>
            </w:r>
            <w:r w:rsidRPr="00D64A17">
              <w:rPr>
                <w:rFonts w:eastAsia="AngsanaUPC"/>
                <w:b/>
                <w:bCs/>
                <w:sz w:val="22"/>
                <w:szCs w:val="22"/>
                <w:lang w:val="en-GB" w:eastAsia="lt-LT"/>
              </w:rPr>
              <w:t>.</w:t>
            </w:r>
            <w:r w:rsidR="00CA1EC3">
              <w:rPr>
                <w:rFonts w:eastAsia="AngsanaUPC"/>
                <w:b/>
                <w:bCs/>
                <w:sz w:val="22"/>
                <w:szCs w:val="22"/>
                <w:lang w:val="en-GB" w:eastAsia="lt-LT"/>
              </w:rPr>
              <w:t>970</w:t>
            </w:r>
          </w:p>
          <w:p w:rsidR="00D64A17" w:rsidRPr="00D64A17" w:rsidRDefault="00D64A17" w:rsidP="00D64A17">
            <w:pPr>
              <w:widowControl w:val="0"/>
              <w:tabs>
                <w:tab w:val="left" w:pos="622"/>
              </w:tabs>
              <w:jc w:val="right"/>
              <w:rPr>
                <w:rFonts w:eastAsia="AngsanaUPC"/>
                <w:bCs/>
                <w:strike/>
                <w:sz w:val="22"/>
                <w:szCs w:val="22"/>
                <w:lang w:val="en-GB" w:eastAsia="lt-LT"/>
              </w:rPr>
            </w:pPr>
            <w:r w:rsidRPr="00D64A17">
              <w:rPr>
                <w:rFonts w:eastAsia="AngsanaUPC"/>
                <w:bCs/>
                <w:strike/>
                <w:sz w:val="22"/>
                <w:szCs w:val="22"/>
                <w:lang w:val="en-GB" w:eastAsia="lt-LT"/>
              </w:rPr>
              <w:t>244.140.748</w:t>
            </w:r>
          </w:p>
        </w:tc>
      </w:tr>
      <w:tr w:rsidR="00D64A17" w:rsidRPr="00D64A17" w:rsidTr="00D64A17">
        <w:tc>
          <w:tcPr>
            <w:tcW w:w="851" w:type="dxa"/>
            <w:shd w:val="clear" w:color="auto" w:fill="auto"/>
            <w:vAlign w:val="center"/>
          </w:tcPr>
          <w:p w:rsidR="00D64A17" w:rsidRPr="00D64A17" w:rsidRDefault="00D64A17" w:rsidP="00D64A17">
            <w:pPr>
              <w:widowControl w:val="0"/>
              <w:tabs>
                <w:tab w:val="left" w:pos="622"/>
              </w:tabs>
              <w:rPr>
                <w:rFonts w:eastAsia="AngsanaUPC"/>
                <w:bCs/>
                <w:sz w:val="22"/>
                <w:szCs w:val="22"/>
                <w:lang w:eastAsia="lt-LT"/>
              </w:rPr>
            </w:pPr>
            <w:proofErr w:type="spellStart"/>
            <w:r w:rsidRPr="00D64A17">
              <w:rPr>
                <w:rFonts w:eastAsia="AngsanaUPC"/>
                <w:bCs/>
                <w:sz w:val="22"/>
                <w:szCs w:val="22"/>
                <w:lang w:eastAsia="lt-LT"/>
              </w:rPr>
              <w:t>SaF</w:t>
            </w:r>
            <w:proofErr w:type="spellEnd"/>
          </w:p>
        </w:tc>
        <w:tc>
          <w:tcPr>
            <w:tcW w:w="850" w:type="dxa"/>
            <w:shd w:val="clear" w:color="auto" w:fill="auto"/>
            <w:vAlign w:val="center"/>
          </w:tcPr>
          <w:p w:rsidR="00D64A17" w:rsidRPr="00D64A17" w:rsidRDefault="00D64A17" w:rsidP="00D64A17">
            <w:pPr>
              <w:widowControl w:val="0"/>
              <w:tabs>
                <w:tab w:val="left" w:pos="622"/>
              </w:tabs>
              <w:rPr>
                <w:rFonts w:eastAsia="AngsanaUPC"/>
                <w:bCs/>
                <w:sz w:val="22"/>
                <w:szCs w:val="22"/>
                <w:lang w:val="en-GB" w:eastAsia="lt-LT"/>
              </w:rPr>
            </w:pPr>
            <w:r>
              <w:rPr>
                <w:rFonts w:eastAsia="AngsanaUPC"/>
                <w:bCs/>
                <w:sz w:val="22"/>
                <w:szCs w:val="22"/>
                <w:lang w:val="en-GB" w:eastAsia="lt-LT"/>
              </w:rPr>
              <w:t>0</w:t>
            </w:r>
            <w:r w:rsidRPr="00D64A17">
              <w:rPr>
                <w:rFonts w:eastAsia="AngsanaUPC"/>
                <w:bCs/>
                <w:sz w:val="22"/>
                <w:szCs w:val="22"/>
                <w:lang w:val="en-GB" w:eastAsia="lt-LT"/>
              </w:rPr>
              <w:t>33</w:t>
            </w:r>
          </w:p>
        </w:tc>
        <w:tc>
          <w:tcPr>
            <w:tcW w:w="10773" w:type="dxa"/>
            <w:shd w:val="clear" w:color="auto" w:fill="auto"/>
            <w:vAlign w:val="center"/>
          </w:tcPr>
          <w:p w:rsidR="00D64A17" w:rsidRPr="00D64A17" w:rsidRDefault="00D64A17" w:rsidP="00D64A17">
            <w:pPr>
              <w:widowControl w:val="0"/>
              <w:tabs>
                <w:tab w:val="left" w:pos="622"/>
              </w:tabs>
              <w:rPr>
                <w:rFonts w:eastAsia="AngsanaUPC"/>
                <w:bCs/>
                <w:sz w:val="22"/>
                <w:szCs w:val="22"/>
                <w:lang w:eastAsia="lt-LT"/>
              </w:rPr>
            </w:pPr>
            <w:r w:rsidRPr="00D64A17">
              <w:rPr>
                <w:rFonts w:eastAsia="AngsanaUPC"/>
                <w:bCs/>
                <w:sz w:val="22"/>
                <w:szCs w:val="22"/>
                <w:lang w:eastAsia="lt-LT"/>
              </w:rPr>
              <w:t>Rekonstruotas ar pagerintas TEN</w:t>
            </w:r>
            <w:proofErr w:type="gramStart"/>
            <w:r w:rsidRPr="00D64A17">
              <w:rPr>
                <w:rFonts w:eastAsia="AngsanaUPC"/>
                <w:bCs/>
                <w:sz w:val="22"/>
                <w:szCs w:val="22"/>
                <w:lang w:eastAsia="lt-LT"/>
              </w:rPr>
              <w:t>-</w:t>
            </w:r>
            <w:proofErr w:type="gramEnd"/>
            <w:r w:rsidRPr="00D64A17">
              <w:rPr>
                <w:rFonts w:eastAsia="AngsanaUPC"/>
                <w:bCs/>
                <w:sz w:val="22"/>
                <w:szCs w:val="22"/>
                <w:lang w:eastAsia="lt-LT"/>
              </w:rPr>
              <w:t>T kelias</w:t>
            </w:r>
          </w:p>
        </w:tc>
        <w:tc>
          <w:tcPr>
            <w:tcW w:w="3119" w:type="dxa"/>
            <w:shd w:val="clear" w:color="auto" w:fill="auto"/>
            <w:vAlign w:val="center"/>
          </w:tcPr>
          <w:p w:rsidR="00D64A17" w:rsidRPr="00D64A17" w:rsidRDefault="00D64A17" w:rsidP="00D64A17">
            <w:pPr>
              <w:widowControl w:val="0"/>
              <w:tabs>
                <w:tab w:val="left" w:pos="622"/>
              </w:tabs>
              <w:jc w:val="right"/>
              <w:rPr>
                <w:rFonts w:eastAsia="AngsanaUPC"/>
                <w:b/>
                <w:bCs/>
                <w:sz w:val="22"/>
                <w:szCs w:val="22"/>
                <w:lang w:val="en-GB" w:eastAsia="lt-LT"/>
              </w:rPr>
            </w:pPr>
            <w:r w:rsidRPr="00D64A17">
              <w:rPr>
                <w:rFonts w:eastAsia="AngsanaUPC"/>
                <w:b/>
                <w:bCs/>
                <w:sz w:val="22"/>
                <w:szCs w:val="22"/>
                <w:lang w:val="en-GB" w:eastAsia="lt-LT"/>
              </w:rPr>
              <w:t>23</w:t>
            </w:r>
            <w:r w:rsidR="00CA1EC3">
              <w:rPr>
                <w:rFonts w:eastAsia="AngsanaUPC"/>
                <w:b/>
                <w:bCs/>
                <w:sz w:val="22"/>
                <w:szCs w:val="22"/>
                <w:lang w:val="en-GB" w:eastAsia="lt-LT"/>
              </w:rPr>
              <w:t>7</w:t>
            </w:r>
            <w:r w:rsidRPr="00D64A17">
              <w:rPr>
                <w:rFonts w:eastAsia="AngsanaUPC"/>
                <w:b/>
                <w:bCs/>
                <w:sz w:val="22"/>
                <w:szCs w:val="22"/>
                <w:lang w:val="en-GB" w:eastAsia="lt-LT"/>
              </w:rPr>
              <w:t>.</w:t>
            </w:r>
            <w:r w:rsidR="00CA1EC3">
              <w:rPr>
                <w:rFonts w:eastAsia="AngsanaUPC"/>
                <w:b/>
                <w:bCs/>
                <w:sz w:val="22"/>
                <w:szCs w:val="22"/>
                <w:lang w:val="en-GB" w:eastAsia="lt-LT"/>
              </w:rPr>
              <w:t>902</w:t>
            </w:r>
            <w:r w:rsidRPr="00D64A17">
              <w:rPr>
                <w:rFonts w:eastAsia="AngsanaUPC"/>
                <w:b/>
                <w:bCs/>
                <w:sz w:val="22"/>
                <w:szCs w:val="22"/>
                <w:lang w:val="en-GB" w:eastAsia="lt-LT"/>
              </w:rPr>
              <w:t>.</w:t>
            </w:r>
            <w:r w:rsidR="00CA1EC3">
              <w:rPr>
                <w:rFonts w:eastAsia="AngsanaUPC"/>
                <w:b/>
                <w:bCs/>
                <w:sz w:val="22"/>
                <w:szCs w:val="22"/>
                <w:lang w:val="en-GB" w:eastAsia="lt-LT"/>
              </w:rPr>
              <w:t>963</w:t>
            </w:r>
          </w:p>
          <w:p w:rsidR="00D64A17" w:rsidRPr="00D64A17" w:rsidRDefault="00D64A17" w:rsidP="00D64A17">
            <w:pPr>
              <w:widowControl w:val="0"/>
              <w:tabs>
                <w:tab w:val="left" w:pos="622"/>
              </w:tabs>
              <w:jc w:val="right"/>
              <w:rPr>
                <w:rFonts w:eastAsia="AngsanaUPC"/>
                <w:bCs/>
                <w:strike/>
                <w:sz w:val="22"/>
                <w:szCs w:val="22"/>
                <w:lang w:val="en-GB" w:eastAsia="lt-LT"/>
              </w:rPr>
            </w:pPr>
            <w:r w:rsidRPr="00D64A17">
              <w:rPr>
                <w:rFonts w:eastAsia="AngsanaUPC"/>
                <w:bCs/>
                <w:strike/>
                <w:sz w:val="22"/>
                <w:szCs w:val="22"/>
                <w:lang w:val="en-GB" w:eastAsia="lt-LT"/>
              </w:rPr>
              <w:t>222.743.301</w:t>
            </w:r>
          </w:p>
        </w:tc>
      </w:tr>
      <w:tr w:rsidR="00D64A17" w:rsidRPr="00D64A17" w:rsidTr="00D64A17">
        <w:tc>
          <w:tcPr>
            <w:tcW w:w="851" w:type="dxa"/>
            <w:shd w:val="clear" w:color="auto" w:fill="auto"/>
            <w:vAlign w:val="center"/>
          </w:tcPr>
          <w:p w:rsidR="00D64A17" w:rsidRPr="00D64A17" w:rsidRDefault="00D64A17" w:rsidP="00D64A17">
            <w:pPr>
              <w:widowControl w:val="0"/>
              <w:tabs>
                <w:tab w:val="left" w:pos="622"/>
              </w:tabs>
              <w:rPr>
                <w:rFonts w:eastAsia="AngsanaUPC"/>
                <w:bCs/>
                <w:sz w:val="22"/>
                <w:szCs w:val="22"/>
                <w:lang w:eastAsia="lt-LT"/>
              </w:rPr>
            </w:pPr>
            <w:proofErr w:type="spellStart"/>
            <w:r w:rsidRPr="00D64A17">
              <w:rPr>
                <w:rFonts w:eastAsia="AngsanaUPC"/>
                <w:bCs/>
                <w:sz w:val="22"/>
                <w:szCs w:val="22"/>
                <w:lang w:eastAsia="lt-LT"/>
              </w:rPr>
              <w:t>SaF</w:t>
            </w:r>
            <w:proofErr w:type="spellEnd"/>
          </w:p>
        </w:tc>
        <w:tc>
          <w:tcPr>
            <w:tcW w:w="850" w:type="dxa"/>
            <w:shd w:val="clear" w:color="auto" w:fill="auto"/>
            <w:vAlign w:val="center"/>
          </w:tcPr>
          <w:p w:rsidR="00D64A17" w:rsidRPr="00D64A17" w:rsidRDefault="00D64A17" w:rsidP="00D64A17">
            <w:pPr>
              <w:widowControl w:val="0"/>
              <w:tabs>
                <w:tab w:val="left" w:pos="622"/>
              </w:tabs>
              <w:rPr>
                <w:rFonts w:eastAsia="AngsanaUPC"/>
                <w:bCs/>
                <w:sz w:val="22"/>
                <w:szCs w:val="22"/>
                <w:lang w:val="en-GB" w:eastAsia="lt-LT"/>
              </w:rPr>
            </w:pPr>
            <w:r>
              <w:rPr>
                <w:rFonts w:eastAsia="AngsanaUPC"/>
                <w:bCs/>
                <w:sz w:val="22"/>
                <w:szCs w:val="22"/>
                <w:lang w:val="en-GB" w:eastAsia="lt-LT"/>
              </w:rPr>
              <w:t>0</w:t>
            </w:r>
            <w:r w:rsidRPr="00D64A17">
              <w:rPr>
                <w:rFonts w:eastAsia="AngsanaUPC"/>
                <w:bCs/>
                <w:sz w:val="22"/>
                <w:szCs w:val="22"/>
                <w:lang w:val="en-GB" w:eastAsia="lt-LT"/>
              </w:rPr>
              <w:t>39</w:t>
            </w:r>
          </w:p>
        </w:tc>
        <w:tc>
          <w:tcPr>
            <w:tcW w:w="10773" w:type="dxa"/>
            <w:shd w:val="clear" w:color="auto" w:fill="auto"/>
            <w:vAlign w:val="center"/>
          </w:tcPr>
          <w:p w:rsidR="00D64A17" w:rsidRPr="00D64A17" w:rsidRDefault="00D64A17" w:rsidP="00D64A17">
            <w:pPr>
              <w:widowControl w:val="0"/>
              <w:tabs>
                <w:tab w:val="left" w:pos="622"/>
              </w:tabs>
              <w:rPr>
                <w:rFonts w:eastAsia="AngsanaUPC"/>
                <w:bCs/>
                <w:sz w:val="22"/>
                <w:szCs w:val="22"/>
                <w:lang w:eastAsia="lt-LT"/>
              </w:rPr>
            </w:pPr>
            <w:r w:rsidRPr="00D64A17">
              <w:rPr>
                <w:rFonts w:eastAsia="AngsanaUPC"/>
                <w:bCs/>
                <w:sz w:val="22"/>
                <w:szCs w:val="22"/>
                <w:lang w:eastAsia="lt-LT"/>
              </w:rPr>
              <w:t>Jūrų uostai (TEN</w:t>
            </w:r>
            <w:proofErr w:type="gramStart"/>
            <w:r w:rsidRPr="00D64A17">
              <w:rPr>
                <w:rFonts w:eastAsia="AngsanaUPC"/>
                <w:bCs/>
                <w:sz w:val="22"/>
                <w:szCs w:val="22"/>
                <w:lang w:eastAsia="lt-LT"/>
              </w:rPr>
              <w:t>-</w:t>
            </w:r>
            <w:proofErr w:type="gramEnd"/>
            <w:r w:rsidRPr="00D64A17">
              <w:rPr>
                <w:rFonts w:eastAsia="AngsanaUPC"/>
                <w:bCs/>
                <w:sz w:val="22"/>
                <w:szCs w:val="22"/>
                <w:lang w:eastAsia="lt-LT"/>
              </w:rPr>
              <w:t>T)</w:t>
            </w:r>
          </w:p>
        </w:tc>
        <w:tc>
          <w:tcPr>
            <w:tcW w:w="3119" w:type="dxa"/>
            <w:shd w:val="clear" w:color="auto" w:fill="auto"/>
            <w:vAlign w:val="center"/>
          </w:tcPr>
          <w:p w:rsidR="00D64A17" w:rsidRPr="00D64A17" w:rsidRDefault="00D64A17" w:rsidP="00D64A17">
            <w:pPr>
              <w:widowControl w:val="0"/>
              <w:tabs>
                <w:tab w:val="left" w:pos="622"/>
              </w:tabs>
              <w:jc w:val="right"/>
              <w:rPr>
                <w:rFonts w:eastAsia="AngsanaUPC"/>
                <w:b/>
                <w:bCs/>
                <w:sz w:val="22"/>
                <w:szCs w:val="22"/>
                <w:lang w:val="en-GB" w:eastAsia="lt-LT"/>
              </w:rPr>
            </w:pPr>
            <w:r w:rsidRPr="00D64A17">
              <w:rPr>
                <w:rFonts w:eastAsia="AngsanaUPC"/>
                <w:b/>
                <w:bCs/>
                <w:sz w:val="22"/>
                <w:szCs w:val="22"/>
                <w:lang w:val="en-GB" w:eastAsia="lt-LT"/>
              </w:rPr>
              <w:t>12</w:t>
            </w:r>
            <w:r w:rsidR="00CA1EC3">
              <w:rPr>
                <w:rFonts w:eastAsia="AngsanaUPC"/>
                <w:b/>
                <w:bCs/>
                <w:sz w:val="22"/>
                <w:szCs w:val="22"/>
                <w:lang w:val="en-GB" w:eastAsia="lt-LT"/>
              </w:rPr>
              <w:t>1</w:t>
            </w:r>
            <w:r w:rsidRPr="00D64A17">
              <w:rPr>
                <w:rFonts w:eastAsia="AngsanaUPC"/>
                <w:b/>
                <w:bCs/>
                <w:sz w:val="22"/>
                <w:szCs w:val="22"/>
                <w:lang w:val="en-GB" w:eastAsia="lt-LT"/>
              </w:rPr>
              <w:t>.</w:t>
            </w:r>
            <w:r w:rsidR="00CA1EC3">
              <w:rPr>
                <w:rFonts w:eastAsia="AngsanaUPC"/>
                <w:b/>
                <w:bCs/>
                <w:sz w:val="22"/>
                <w:szCs w:val="22"/>
                <w:lang w:val="en-GB" w:eastAsia="lt-LT"/>
              </w:rPr>
              <w:t>084</w:t>
            </w:r>
            <w:r w:rsidRPr="00D64A17">
              <w:rPr>
                <w:rFonts w:eastAsia="AngsanaUPC"/>
                <w:b/>
                <w:bCs/>
                <w:sz w:val="22"/>
                <w:szCs w:val="22"/>
                <w:lang w:val="en-GB" w:eastAsia="lt-LT"/>
              </w:rPr>
              <w:t>.</w:t>
            </w:r>
            <w:r w:rsidR="00CA1EC3">
              <w:rPr>
                <w:rFonts w:eastAsia="AngsanaUPC"/>
                <w:b/>
                <w:bCs/>
                <w:sz w:val="22"/>
                <w:szCs w:val="22"/>
                <w:lang w:val="en-GB" w:eastAsia="lt-LT"/>
              </w:rPr>
              <w:t>711</w:t>
            </w:r>
          </w:p>
          <w:p w:rsidR="00D64A17" w:rsidRPr="00D64A17" w:rsidRDefault="00D64A17" w:rsidP="00D64A17">
            <w:pPr>
              <w:widowControl w:val="0"/>
              <w:tabs>
                <w:tab w:val="left" w:pos="622"/>
              </w:tabs>
              <w:jc w:val="right"/>
              <w:rPr>
                <w:rFonts w:eastAsia="AngsanaUPC"/>
                <w:bCs/>
                <w:strike/>
                <w:sz w:val="22"/>
                <w:szCs w:val="22"/>
                <w:lang w:val="en-GB" w:eastAsia="lt-LT"/>
              </w:rPr>
            </w:pPr>
            <w:r w:rsidRPr="00D64A17">
              <w:rPr>
                <w:rFonts w:eastAsia="AngsanaUPC"/>
                <w:bCs/>
                <w:strike/>
                <w:sz w:val="22"/>
                <w:szCs w:val="22"/>
                <w:lang w:val="en-GB" w:eastAsia="lt-LT"/>
              </w:rPr>
              <w:t>93.677.595</w:t>
            </w:r>
          </w:p>
        </w:tc>
      </w:tr>
    </w:tbl>
    <w:p w:rsidR="00211F51" w:rsidRPr="00211F51" w:rsidRDefault="008E5BA0" w:rsidP="00E92A8F">
      <w:pPr>
        <w:numPr>
          <w:ilvl w:val="0"/>
          <w:numId w:val="1"/>
        </w:numPr>
        <w:spacing w:before="240" w:after="240"/>
        <w:jc w:val="both"/>
        <w:rPr>
          <w:i/>
          <w:color w:val="000000"/>
          <w:szCs w:val="24"/>
        </w:rPr>
      </w:pPr>
      <w:r w:rsidRPr="008E5BA0">
        <w:rPr>
          <w:i/>
          <w:iCs/>
          <w:color w:val="000000"/>
          <w:szCs w:val="24"/>
        </w:rPr>
        <w:t xml:space="preserve">Pakeisti Veiksmų programos 2 skirsnio „Prioritetų aprašymas“ </w:t>
      </w:r>
      <w:r w:rsidRPr="00BE15A9">
        <w:rPr>
          <w:b/>
          <w:i/>
          <w:iCs/>
          <w:color w:val="000000"/>
          <w:szCs w:val="24"/>
        </w:rPr>
        <w:t>7 prioriteto</w:t>
      </w:r>
      <w:r w:rsidRPr="008E5BA0">
        <w:rPr>
          <w:i/>
          <w:iCs/>
          <w:color w:val="000000"/>
          <w:szCs w:val="24"/>
        </w:rPr>
        <w:t xml:space="preserve"> „Kokybiško užimtumo ir dalyvavimo darbo rinkoje skatinimas“</w:t>
      </w:r>
      <w:r w:rsidR="00211F51">
        <w:rPr>
          <w:i/>
          <w:iCs/>
          <w:color w:val="000000"/>
          <w:szCs w:val="24"/>
        </w:rPr>
        <w:t>:</w:t>
      </w:r>
    </w:p>
    <w:p w:rsidR="00E952A0" w:rsidRPr="00E952A0" w:rsidRDefault="00E952A0" w:rsidP="00E92A8F">
      <w:pPr>
        <w:numPr>
          <w:ilvl w:val="1"/>
          <w:numId w:val="1"/>
        </w:numPr>
        <w:spacing w:before="240" w:after="240"/>
        <w:jc w:val="both"/>
        <w:rPr>
          <w:i/>
          <w:color w:val="000000"/>
          <w:szCs w:val="24"/>
        </w:rPr>
      </w:pPr>
      <w:r>
        <w:rPr>
          <w:i/>
          <w:iCs/>
          <w:color w:val="000000"/>
          <w:szCs w:val="24"/>
        </w:rPr>
        <w:t>lentelės</w:t>
      </w:r>
      <w:r w:rsidRPr="00F44A5E">
        <w:rPr>
          <w:i/>
          <w:iCs/>
          <w:color w:val="000000"/>
          <w:szCs w:val="24"/>
        </w:rPr>
        <w:t xml:space="preserve"> „Prioriteto veiklos rezultatų peržiūros planas“ </w:t>
      </w:r>
      <w:r>
        <w:rPr>
          <w:i/>
          <w:iCs/>
          <w:color w:val="000000"/>
          <w:szCs w:val="24"/>
        </w:rPr>
        <w:t>1 eilutę išdėstyti ją</w:t>
      </w:r>
      <w:r w:rsidRPr="00F44A5E">
        <w:rPr>
          <w:i/>
          <w:iCs/>
          <w:color w:val="000000"/>
          <w:szCs w:val="24"/>
        </w:rPr>
        <w:t xml:space="preserve"> taip:</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7"/>
        <w:gridCol w:w="3543"/>
        <w:gridCol w:w="992"/>
        <w:gridCol w:w="851"/>
        <w:gridCol w:w="992"/>
        <w:gridCol w:w="1134"/>
        <w:gridCol w:w="1134"/>
        <w:gridCol w:w="1134"/>
        <w:gridCol w:w="4536"/>
      </w:tblGrid>
      <w:tr w:rsidR="00E952A0" w:rsidRPr="00E952A0" w:rsidTr="00E952A0">
        <w:trPr>
          <w:tblHeader/>
        </w:trPr>
        <w:tc>
          <w:tcPr>
            <w:tcW w:w="15593" w:type="dxa"/>
            <w:gridSpan w:val="9"/>
            <w:shd w:val="clear" w:color="auto" w:fill="EEECE1"/>
          </w:tcPr>
          <w:p w:rsidR="00E952A0" w:rsidRPr="00E952A0" w:rsidRDefault="00E952A0" w:rsidP="00E952A0">
            <w:pPr>
              <w:widowControl w:val="0"/>
              <w:tabs>
                <w:tab w:val="left" w:pos="622"/>
              </w:tabs>
              <w:jc w:val="both"/>
              <w:rPr>
                <w:rFonts w:eastAsia="AngsanaUPC"/>
                <w:b/>
                <w:bCs/>
                <w:szCs w:val="24"/>
                <w:lang w:eastAsia="lt-LT"/>
              </w:rPr>
            </w:pPr>
            <w:r w:rsidRPr="00E952A0">
              <w:rPr>
                <w:rFonts w:eastAsia="AngsanaUPC"/>
                <w:b/>
                <w:bCs/>
                <w:i/>
                <w:iCs/>
                <w:szCs w:val="24"/>
                <w:lang w:eastAsia="lt-LT"/>
              </w:rPr>
              <w:t>Prioriteto veiklos rezultatų peržiūros planas</w:t>
            </w:r>
          </w:p>
        </w:tc>
      </w:tr>
      <w:tr w:rsidR="00E952A0" w:rsidRPr="00E952A0" w:rsidTr="00E952A0">
        <w:trPr>
          <w:cantSplit/>
          <w:trHeight w:val="1134"/>
          <w:tblHeader/>
        </w:trPr>
        <w:tc>
          <w:tcPr>
            <w:tcW w:w="1277" w:type="dxa"/>
            <w:shd w:val="clear" w:color="auto" w:fill="EEECE1"/>
            <w:vAlign w:val="center"/>
          </w:tcPr>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Rodiklio rūšis</w:t>
            </w:r>
          </w:p>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(įgyvendinimo žingsniai, finansinis, produkto ir rezultato rodiklis)</w:t>
            </w:r>
          </w:p>
        </w:tc>
        <w:tc>
          <w:tcPr>
            <w:tcW w:w="3543" w:type="dxa"/>
            <w:shd w:val="clear" w:color="auto" w:fill="EEECE1"/>
            <w:vAlign w:val="center"/>
          </w:tcPr>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Rodiklio apibrėžimas arba įgyvendinimo žingsnis</w:t>
            </w:r>
          </w:p>
        </w:tc>
        <w:tc>
          <w:tcPr>
            <w:tcW w:w="992" w:type="dxa"/>
            <w:shd w:val="clear" w:color="auto" w:fill="EEECE1"/>
            <w:vAlign w:val="center"/>
          </w:tcPr>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Matavimo vienetas</w:t>
            </w:r>
          </w:p>
        </w:tc>
        <w:tc>
          <w:tcPr>
            <w:tcW w:w="851" w:type="dxa"/>
            <w:shd w:val="clear" w:color="auto" w:fill="EEECE1"/>
            <w:vAlign w:val="center"/>
          </w:tcPr>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Fondas</w:t>
            </w:r>
          </w:p>
        </w:tc>
        <w:tc>
          <w:tcPr>
            <w:tcW w:w="992" w:type="dxa"/>
            <w:shd w:val="clear" w:color="auto" w:fill="EEECE1"/>
            <w:vAlign w:val="center"/>
          </w:tcPr>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Regiono kategorija</w:t>
            </w:r>
          </w:p>
        </w:tc>
        <w:tc>
          <w:tcPr>
            <w:tcW w:w="1134" w:type="dxa"/>
            <w:shd w:val="clear" w:color="auto" w:fill="EEECE1"/>
            <w:vAlign w:val="center"/>
          </w:tcPr>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Tarpinė reikšmė (2018)</w:t>
            </w:r>
          </w:p>
        </w:tc>
        <w:tc>
          <w:tcPr>
            <w:tcW w:w="1134" w:type="dxa"/>
            <w:shd w:val="clear" w:color="auto" w:fill="EEECE1"/>
            <w:vAlign w:val="center"/>
          </w:tcPr>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Siektina reikšmė (2023)</w:t>
            </w:r>
          </w:p>
        </w:tc>
        <w:tc>
          <w:tcPr>
            <w:tcW w:w="1134" w:type="dxa"/>
            <w:shd w:val="clear" w:color="auto" w:fill="EEECE1"/>
            <w:vAlign w:val="center"/>
          </w:tcPr>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Duomenų šaltinis</w:t>
            </w:r>
          </w:p>
        </w:tc>
        <w:tc>
          <w:tcPr>
            <w:tcW w:w="4536" w:type="dxa"/>
            <w:shd w:val="clear" w:color="auto" w:fill="EEECE1"/>
            <w:vAlign w:val="center"/>
          </w:tcPr>
          <w:p w:rsidR="00E952A0" w:rsidRPr="00E952A0" w:rsidRDefault="00E952A0" w:rsidP="00E952A0">
            <w:pPr>
              <w:widowControl w:val="0"/>
              <w:tabs>
                <w:tab w:val="left" w:pos="622"/>
              </w:tabs>
              <w:jc w:val="center"/>
              <w:rPr>
                <w:rFonts w:eastAsia="AngsanaUPC"/>
                <w:b/>
                <w:bCs/>
                <w:iCs/>
                <w:sz w:val="16"/>
                <w:szCs w:val="16"/>
                <w:lang w:eastAsia="lt-LT"/>
              </w:rPr>
            </w:pPr>
            <w:r w:rsidRPr="00E952A0">
              <w:rPr>
                <w:rFonts w:eastAsia="AngsanaUPC"/>
                <w:b/>
                <w:bCs/>
                <w:iCs/>
                <w:sz w:val="16"/>
                <w:szCs w:val="16"/>
                <w:lang w:eastAsia="lt-LT"/>
              </w:rPr>
              <w:t>Rodiklių tinkamumo pagrindimas</w:t>
            </w:r>
          </w:p>
        </w:tc>
      </w:tr>
      <w:tr w:rsidR="00E952A0" w:rsidRPr="00E952A0" w:rsidTr="00E952A0">
        <w:tc>
          <w:tcPr>
            <w:tcW w:w="1277" w:type="dxa"/>
            <w:shd w:val="clear" w:color="auto" w:fill="FFFFFF"/>
          </w:tcPr>
          <w:p w:rsidR="00E952A0" w:rsidRPr="00E952A0" w:rsidRDefault="00E952A0" w:rsidP="00E952A0">
            <w:pPr>
              <w:rPr>
                <w:rFonts w:eastAsia="Calibri"/>
                <w:sz w:val="18"/>
                <w:szCs w:val="18"/>
              </w:rPr>
            </w:pPr>
            <w:r w:rsidRPr="00E952A0">
              <w:rPr>
                <w:rFonts w:eastAsia="Calibri"/>
                <w:sz w:val="18"/>
                <w:szCs w:val="18"/>
              </w:rPr>
              <w:t>Finansinis</w:t>
            </w:r>
            <w:r w:rsidRPr="00E952A0">
              <w:rPr>
                <w:rFonts w:eastAsia="AngsanaUPC"/>
                <w:bCs/>
                <w:iCs/>
                <w:sz w:val="18"/>
                <w:szCs w:val="18"/>
              </w:rPr>
              <w:t xml:space="preserve"> </w:t>
            </w:r>
            <w:r w:rsidRPr="00E952A0">
              <w:rPr>
                <w:rFonts w:eastAsia="Calibri"/>
                <w:sz w:val="18"/>
                <w:szCs w:val="18"/>
              </w:rPr>
              <w:t>rodiklis</w:t>
            </w:r>
          </w:p>
        </w:tc>
        <w:tc>
          <w:tcPr>
            <w:tcW w:w="3543" w:type="dxa"/>
            <w:shd w:val="clear" w:color="auto" w:fill="FFFFFF"/>
          </w:tcPr>
          <w:p w:rsidR="00E952A0" w:rsidRPr="00E952A0" w:rsidRDefault="00E952A0" w:rsidP="00E952A0">
            <w:pPr>
              <w:rPr>
                <w:rFonts w:eastAsia="Calibri"/>
                <w:i/>
                <w:sz w:val="18"/>
                <w:szCs w:val="18"/>
              </w:rPr>
            </w:pPr>
            <w:r w:rsidRPr="00E952A0">
              <w:rPr>
                <w:rFonts w:eastAsia="Calibri"/>
                <w:color w:val="000000"/>
                <w:sz w:val="18"/>
                <w:szCs w:val="18"/>
              </w:rPr>
              <w:t>Bendra tinkamų finansuoti išlaidų suma, pripažinta tinkama deklaruoti EK</w:t>
            </w:r>
          </w:p>
        </w:tc>
        <w:tc>
          <w:tcPr>
            <w:tcW w:w="992" w:type="dxa"/>
            <w:shd w:val="clear" w:color="auto" w:fill="FFFFFF"/>
          </w:tcPr>
          <w:p w:rsidR="00E952A0" w:rsidRPr="00E952A0" w:rsidRDefault="00E952A0" w:rsidP="00E952A0">
            <w:pPr>
              <w:jc w:val="center"/>
              <w:rPr>
                <w:rFonts w:eastAsia="Calibri"/>
                <w:i/>
                <w:sz w:val="18"/>
                <w:szCs w:val="18"/>
              </w:rPr>
            </w:pPr>
            <w:r w:rsidRPr="00E952A0">
              <w:rPr>
                <w:rFonts w:eastAsia="Calibri"/>
                <w:sz w:val="18"/>
                <w:szCs w:val="18"/>
              </w:rPr>
              <w:t>Eurai</w:t>
            </w:r>
          </w:p>
        </w:tc>
        <w:tc>
          <w:tcPr>
            <w:tcW w:w="851" w:type="dxa"/>
            <w:shd w:val="clear" w:color="auto" w:fill="FFFFFF"/>
          </w:tcPr>
          <w:p w:rsidR="00E952A0" w:rsidRPr="00E952A0" w:rsidRDefault="00E952A0" w:rsidP="00E952A0">
            <w:pPr>
              <w:jc w:val="center"/>
              <w:rPr>
                <w:rFonts w:eastAsia="Calibri"/>
                <w:sz w:val="18"/>
                <w:szCs w:val="18"/>
              </w:rPr>
            </w:pPr>
            <w:r w:rsidRPr="00E952A0">
              <w:rPr>
                <w:rFonts w:eastAsia="Calibri"/>
                <w:sz w:val="18"/>
                <w:szCs w:val="18"/>
              </w:rPr>
              <w:t>ERPF</w:t>
            </w:r>
          </w:p>
        </w:tc>
        <w:tc>
          <w:tcPr>
            <w:tcW w:w="992" w:type="dxa"/>
            <w:shd w:val="clear" w:color="auto" w:fill="FFFFFF"/>
          </w:tcPr>
          <w:p w:rsidR="00E952A0" w:rsidRPr="00E952A0" w:rsidRDefault="00E952A0" w:rsidP="00E952A0">
            <w:pPr>
              <w:jc w:val="center"/>
              <w:rPr>
                <w:rFonts w:eastAsia="Calibri"/>
                <w:sz w:val="18"/>
                <w:szCs w:val="18"/>
              </w:rPr>
            </w:pPr>
            <w:r w:rsidRPr="00E952A0">
              <w:rPr>
                <w:rFonts w:eastAsia="Calibri"/>
                <w:sz w:val="18"/>
                <w:szCs w:val="18"/>
              </w:rPr>
              <w:t>Mažiau išsivystęs</w:t>
            </w:r>
          </w:p>
        </w:tc>
        <w:tc>
          <w:tcPr>
            <w:tcW w:w="1134" w:type="dxa"/>
            <w:shd w:val="clear" w:color="auto" w:fill="FFFFFF"/>
          </w:tcPr>
          <w:p w:rsidR="00E952A0" w:rsidRPr="00E952A0" w:rsidRDefault="00E952A0" w:rsidP="00E952A0">
            <w:pPr>
              <w:spacing w:line="276" w:lineRule="auto"/>
              <w:jc w:val="center"/>
              <w:rPr>
                <w:rFonts w:eastAsia="Calibri"/>
                <w:sz w:val="18"/>
                <w:szCs w:val="18"/>
              </w:rPr>
            </w:pPr>
            <w:r w:rsidRPr="00E952A0">
              <w:rPr>
                <w:rFonts w:eastAsia="Calibri"/>
                <w:bCs/>
                <w:color w:val="000000"/>
                <w:sz w:val="18"/>
                <w:szCs w:val="18"/>
              </w:rPr>
              <w:t>113.785.765</w:t>
            </w:r>
          </w:p>
        </w:tc>
        <w:tc>
          <w:tcPr>
            <w:tcW w:w="1134" w:type="dxa"/>
            <w:shd w:val="clear" w:color="auto" w:fill="FFFFFF"/>
          </w:tcPr>
          <w:p w:rsidR="00E952A0" w:rsidRPr="00E952A0" w:rsidRDefault="00E952A0" w:rsidP="00E952A0">
            <w:pPr>
              <w:jc w:val="center"/>
              <w:rPr>
                <w:rFonts w:eastAsia="Calibri"/>
                <w:b/>
                <w:sz w:val="18"/>
                <w:szCs w:val="18"/>
              </w:rPr>
            </w:pPr>
            <w:r w:rsidRPr="00E952A0">
              <w:rPr>
                <w:rFonts w:eastAsia="Calibri"/>
                <w:b/>
                <w:sz w:val="18"/>
                <w:szCs w:val="18"/>
              </w:rPr>
              <w:t>482.866.886</w:t>
            </w:r>
          </w:p>
          <w:p w:rsidR="00E952A0" w:rsidRPr="00E952A0" w:rsidRDefault="00E952A0" w:rsidP="00E952A0">
            <w:pPr>
              <w:jc w:val="center"/>
              <w:rPr>
                <w:rFonts w:eastAsia="Calibri"/>
                <w:strike/>
                <w:sz w:val="18"/>
                <w:szCs w:val="18"/>
              </w:rPr>
            </w:pPr>
            <w:r w:rsidRPr="00E952A0">
              <w:rPr>
                <w:rFonts w:eastAsia="Calibri"/>
                <w:strike/>
                <w:sz w:val="18"/>
                <w:szCs w:val="18"/>
              </w:rPr>
              <w:t>470.278.651</w:t>
            </w:r>
          </w:p>
        </w:tc>
        <w:tc>
          <w:tcPr>
            <w:tcW w:w="1134" w:type="dxa"/>
            <w:shd w:val="clear" w:color="auto" w:fill="FFFFFF"/>
          </w:tcPr>
          <w:p w:rsidR="00E952A0" w:rsidRPr="00E952A0" w:rsidRDefault="00E952A0" w:rsidP="00E952A0">
            <w:pPr>
              <w:spacing w:line="276" w:lineRule="auto"/>
              <w:jc w:val="center"/>
              <w:rPr>
                <w:rFonts w:eastAsia="Calibri"/>
                <w:sz w:val="18"/>
                <w:szCs w:val="18"/>
              </w:rPr>
            </w:pPr>
            <w:r w:rsidRPr="00E952A0">
              <w:rPr>
                <w:rFonts w:eastAsia="Calibri"/>
                <w:sz w:val="18"/>
                <w:szCs w:val="18"/>
              </w:rPr>
              <w:t>Duomenys iš projektų</w:t>
            </w:r>
          </w:p>
        </w:tc>
        <w:tc>
          <w:tcPr>
            <w:tcW w:w="4536" w:type="dxa"/>
            <w:shd w:val="clear" w:color="auto" w:fill="FFFFFF"/>
          </w:tcPr>
          <w:p w:rsidR="00E952A0" w:rsidRPr="00E952A0" w:rsidRDefault="00E952A0" w:rsidP="00E952A0">
            <w:pPr>
              <w:rPr>
                <w:rFonts w:eastAsia="Calibri"/>
                <w:sz w:val="18"/>
                <w:szCs w:val="18"/>
              </w:rPr>
            </w:pPr>
            <w:r w:rsidRPr="00E952A0">
              <w:rPr>
                <w:rFonts w:eastAsia="Calibri"/>
                <w:sz w:val="18"/>
                <w:szCs w:val="18"/>
              </w:rPr>
              <w:t>Privalomas rodiklis, kuris atspindi finansinę prioriteto įgyvendinimo pažangą.</w:t>
            </w:r>
          </w:p>
        </w:tc>
      </w:tr>
    </w:tbl>
    <w:p w:rsidR="008E5BA0" w:rsidRPr="00211F51"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00211F51" w:rsidRPr="00211F51">
        <w:rPr>
          <w:i/>
          <w:iCs/>
          <w:color w:val="000000"/>
          <w:szCs w:val="24"/>
        </w:rPr>
        <w:t xml:space="preserve"> lentelės „Intervencinių veiksmų sritis“ </w:t>
      </w:r>
      <w:r w:rsidRPr="00BE15A9">
        <w:rPr>
          <w:i/>
          <w:iCs/>
          <w:color w:val="000000"/>
          <w:szCs w:val="24"/>
        </w:rPr>
        <w:t>šią eilutę ir išdėstyti ją taip</w:t>
      </w:r>
      <w:r w:rsidR="00211F51" w:rsidRPr="00211F51">
        <w:rPr>
          <w:i/>
          <w:iCs/>
          <w:color w:val="000000"/>
          <w:szCs w:val="24"/>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0773"/>
        <w:gridCol w:w="2977"/>
      </w:tblGrid>
      <w:tr w:rsidR="00211F51" w:rsidRPr="00267F31" w:rsidTr="00E612D7">
        <w:trPr>
          <w:tblHeader/>
        </w:trPr>
        <w:tc>
          <w:tcPr>
            <w:tcW w:w="15451" w:type="dxa"/>
            <w:gridSpan w:val="4"/>
            <w:shd w:val="clear" w:color="auto" w:fill="EEECE1"/>
            <w:vAlign w:val="center"/>
          </w:tcPr>
          <w:p w:rsidR="00211F51" w:rsidRPr="00267F31" w:rsidRDefault="00211F51" w:rsidP="00211F51">
            <w:pPr>
              <w:widowControl w:val="0"/>
              <w:tabs>
                <w:tab w:val="left" w:pos="622"/>
              </w:tabs>
              <w:jc w:val="both"/>
              <w:rPr>
                <w:rFonts w:eastAsia="Calibri"/>
                <w:b/>
                <w:bCs/>
                <w:i/>
                <w:iCs/>
                <w:sz w:val="20"/>
              </w:rPr>
            </w:pPr>
            <w:r w:rsidRPr="00267F31">
              <w:rPr>
                <w:rFonts w:eastAsia="Calibri"/>
                <w:b/>
                <w:bCs/>
                <w:i/>
                <w:iCs/>
                <w:sz w:val="20"/>
              </w:rPr>
              <w:t>Intervencinių veiksmų sritis</w:t>
            </w:r>
          </w:p>
        </w:tc>
      </w:tr>
      <w:tr w:rsidR="00211F51" w:rsidRPr="00267F31" w:rsidTr="00E612D7">
        <w:trPr>
          <w:tblHeader/>
        </w:trPr>
        <w:tc>
          <w:tcPr>
            <w:tcW w:w="851" w:type="dxa"/>
            <w:shd w:val="clear" w:color="auto" w:fill="EEECE1"/>
            <w:vAlign w:val="center"/>
          </w:tcPr>
          <w:p w:rsidR="00211F51" w:rsidRPr="00267F31" w:rsidRDefault="00211F51" w:rsidP="00211F51">
            <w:pPr>
              <w:widowControl w:val="0"/>
              <w:tabs>
                <w:tab w:val="left" w:pos="622"/>
              </w:tabs>
              <w:jc w:val="both"/>
              <w:rPr>
                <w:rFonts w:eastAsia="Calibri"/>
                <w:b/>
                <w:bCs/>
                <w:iCs/>
                <w:sz w:val="20"/>
              </w:rPr>
            </w:pPr>
            <w:r w:rsidRPr="00267F31">
              <w:rPr>
                <w:rFonts w:eastAsia="Calibri"/>
                <w:b/>
                <w:bCs/>
                <w:iCs/>
                <w:sz w:val="20"/>
              </w:rPr>
              <w:t>Fondas</w:t>
            </w:r>
          </w:p>
        </w:tc>
        <w:tc>
          <w:tcPr>
            <w:tcW w:w="850" w:type="dxa"/>
            <w:shd w:val="clear" w:color="auto" w:fill="EEECE1"/>
            <w:vAlign w:val="center"/>
          </w:tcPr>
          <w:p w:rsidR="00211F51" w:rsidRPr="00267F31" w:rsidRDefault="00211F51" w:rsidP="00211F51">
            <w:pPr>
              <w:widowControl w:val="0"/>
              <w:tabs>
                <w:tab w:val="left" w:pos="622"/>
              </w:tabs>
              <w:jc w:val="both"/>
              <w:rPr>
                <w:rFonts w:eastAsia="Calibri"/>
                <w:b/>
                <w:bCs/>
                <w:iCs/>
                <w:sz w:val="20"/>
              </w:rPr>
            </w:pPr>
            <w:r w:rsidRPr="00267F31">
              <w:rPr>
                <w:rFonts w:eastAsia="Calibri"/>
                <w:b/>
                <w:bCs/>
                <w:iCs/>
                <w:sz w:val="20"/>
              </w:rPr>
              <w:t>Kodas</w:t>
            </w:r>
          </w:p>
        </w:tc>
        <w:tc>
          <w:tcPr>
            <w:tcW w:w="10773" w:type="dxa"/>
            <w:shd w:val="clear" w:color="auto" w:fill="EEECE1"/>
            <w:vAlign w:val="center"/>
          </w:tcPr>
          <w:p w:rsidR="00211F51" w:rsidRPr="00267F31" w:rsidRDefault="00211F51" w:rsidP="00211F51">
            <w:pPr>
              <w:widowControl w:val="0"/>
              <w:tabs>
                <w:tab w:val="left" w:pos="622"/>
              </w:tabs>
              <w:jc w:val="both"/>
              <w:rPr>
                <w:rFonts w:eastAsia="Calibri"/>
                <w:b/>
                <w:bCs/>
                <w:iCs/>
                <w:sz w:val="20"/>
              </w:rPr>
            </w:pPr>
            <w:r w:rsidRPr="00267F31">
              <w:rPr>
                <w:rFonts w:eastAsia="Calibri"/>
                <w:b/>
                <w:bCs/>
                <w:iCs/>
                <w:sz w:val="20"/>
              </w:rPr>
              <w:t>Pavadinimas</w:t>
            </w:r>
          </w:p>
        </w:tc>
        <w:tc>
          <w:tcPr>
            <w:tcW w:w="2977" w:type="dxa"/>
            <w:shd w:val="clear" w:color="auto" w:fill="EEECE1"/>
            <w:vAlign w:val="center"/>
          </w:tcPr>
          <w:p w:rsidR="00211F51" w:rsidRPr="00267F31" w:rsidRDefault="00211F51" w:rsidP="00211F51">
            <w:pPr>
              <w:widowControl w:val="0"/>
              <w:tabs>
                <w:tab w:val="left" w:pos="622"/>
              </w:tabs>
              <w:jc w:val="center"/>
              <w:rPr>
                <w:rFonts w:eastAsia="Calibri"/>
                <w:b/>
                <w:bCs/>
                <w:iCs/>
                <w:sz w:val="20"/>
              </w:rPr>
            </w:pPr>
            <w:r w:rsidRPr="00267F31">
              <w:rPr>
                <w:rFonts w:eastAsia="Calibri"/>
                <w:b/>
                <w:bCs/>
                <w:iCs/>
                <w:sz w:val="20"/>
              </w:rPr>
              <w:t>Finansinė proporcija (eurais)</w:t>
            </w:r>
          </w:p>
        </w:tc>
      </w:tr>
      <w:tr w:rsidR="00211F51" w:rsidRPr="00267F31" w:rsidTr="009C5B4E">
        <w:tc>
          <w:tcPr>
            <w:tcW w:w="851" w:type="dxa"/>
            <w:shd w:val="clear" w:color="auto" w:fill="auto"/>
            <w:vAlign w:val="center"/>
          </w:tcPr>
          <w:p w:rsidR="00211F51" w:rsidRPr="00267F31" w:rsidRDefault="00211F51" w:rsidP="00211F51">
            <w:pPr>
              <w:widowControl w:val="0"/>
              <w:tabs>
                <w:tab w:val="left" w:pos="622"/>
              </w:tabs>
              <w:rPr>
                <w:rFonts w:eastAsia="AngsanaUPC"/>
                <w:bCs/>
                <w:sz w:val="22"/>
                <w:szCs w:val="22"/>
                <w:lang w:val="en-GB" w:eastAsia="lt-LT"/>
              </w:rPr>
            </w:pPr>
            <w:r w:rsidRPr="00267F31">
              <w:rPr>
                <w:rFonts w:eastAsia="AngsanaUPC"/>
                <w:bCs/>
                <w:sz w:val="22"/>
                <w:szCs w:val="22"/>
                <w:lang w:val="en-GB" w:eastAsia="lt-LT"/>
              </w:rPr>
              <w:lastRenderedPageBreak/>
              <w:t>ERPF</w:t>
            </w:r>
          </w:p>
        </w:tc>
        <w:tc>
          <w:tcPr>
            <w:tcW w:w="850" w:type="dxa"/>
            <w:shd w:val="clear" w:color="auto" w:fill="auto"/>
            <w:vAlign w:val="center"/>
          </w:tcPr>
          <w:p w:rsidR="00211F51" w:rsidRPr="00267F31" w:rsidRDefault="00D64A17" w:rsidP="00211F51">
            <w:pPr>
              <w:widowControl w:val="0"/>
              <w:tabs>
                <w:tab w:val="left" w:pos="622"/>
              </w:tabs>
              <w:rPr>
                <w:rFonts w:eastAsia="AngsanaUPC"/>
                <w:bCs/>
                <w:sz w:val="22"/>
                <w:szCs w:val="22"/>
                <w:lang w:val="en-GB" w:eastAsia="lt-LT"/>
              </w:rPr>
            </w:pPr>
            <w:r>
              <w:rPr>
                <w:rFonts w:eastAsia="AngsanaUPC"/>
                <w:bCs/>
                <w:sz w:val="22"/>
                <w:szCs w:val="22"/>
                <w:lang w:val="en-GB" w:eastAsia="lt-LT"/>
              </w:rPr>
              <w:t>0</w:t>
            </w:r>
            <w:r w:rsidR="00211F51" w:rsidRPr="00267F31">
              <w:rPr>
                <w:rFonts w:eastAsia="AngsanaUPC"/>
                <w:bCs/>
                <w:sz w:val="22"/>
                <w:szCs w:val="22"/>
                <w:lang w:val="en-GB" w:eastAsia="lt-LT"/>
              </w:rPr>
              <w:t>55</w:t>
            </w:r>
          </w:p>
        </w:tc>
        <w:tc>
          <w:tcPr>
            <w:tcW w:w="10773" w:type="dxa"/>
            <w:shd w:val="clear" w:color="auto" w:fill="auto"/>
            <w:vAlign w:val="center"/>
          </w:tcPr>
          <w:p w:rsidR="00211F51" w:rsidRPr="00267F31" w:rsidRDefault="00211F51" w:rsidP="00211F51">
            <w:pPr>
              <w:widowControl w:val="0"/>
              <w:tabs>
                <w:tab w:val="left" w:pos="622"/>
              </w:tabs>
              <w:rPr>
                <w:rFonts w:eastAsia="AngsanaUPC"/>
                <w:bCs/>
                <w:sz w:val="22"/>
                <w:szCs w:val="22"/>
                <w:lang w:eastAsia="lt-LT"/>
              </w:rPr>
            </w:pPr>
            <w:r w:rsidRPr="00267F31">
              <w:rPr>
                <w:rFonts w:eastAsia="AngsanaUPC"/>
                <w:bCs/>
                <w:sz w:val="22"/>
                <w:szCs w:val="22"/>
                <w:lang w:eastAsia="lt-LT"/>
              </w:rPr>
              <w:t>Kita socialinė infrastruktūra, kuria prisidedama prie regioninės ir vietos plėtros</w:t>
            </w:r>
          </w:p>
        </w:tc>
        <w:tc>
          <w:tcPr>
            <w:tcW w:w="2977" w:type="dxa"/>
            <w:shd w:val="clear" w:color="auto" w:fill="auto"/>
            <w:vAlign w:val="center"/>
          </w:tcPr>
          <w:p w:rsidR="008E79AD" w:rsidRPr="00267F31" w:rsidRDefault="008E79AD" w:rsidP="008E79AD">
            <w:pPr>
              <w:widowControl w:val="0"/>
              <w:tabs>
                <w:tab w:val="left" w:pos="622"/>
              </w:tabs>
              <w:jc w:val="right"/>
              <w:rPr>
                <w:rFonts w:eastAsia="AngsanaUPC"/>
                <w:b/>
                <w:bCs/>
                <w:sz w:val="22"/>
                <w:szCs w:val="22"/>
                <w:lang w:val="en-GB" w:eastAsia="lt-LT"/>
              </w:rPr>
            </w:pPr>
            <w:r w:rsidRPr="00267F31">
              <w:rPr>
                <w:rFonts w:eastAsia="AngsanaUPC"/>
                <w:b/>
                <w:bCs/>
                <w:sz w:val="22"/>
                <w:szCs w:val="22"/>
                <w:lang w:val="en-GB" w:eastAsia="lt-LT"/>
              </w:rPr>
              <w:t>410.436.853</w:t>
            </w:r>
          </w:p>
          <w:p w:rsidR="00211F51" w:rsidRPr="00267F31" w:rsidRDefault="00211F51" w:rsidP="00211F51">
            <w:pPr>
              <w:widowControl w:val="0"/>
              <w:tabs>
                <w:tab w:val="left" w:pos="622"/>
              </w:tabs>
              <w:jc w:val="right"/>
              <w:rPr>
                <w:rFonts w:eastAsia="AngsanaUPC"/>
                <w:bCs/>
                <w:strike/>
                <w:sz w:val="22"/>
                <w:szCs w:val="22"/>
                <w:lang w:val="en-GB" w:eastAsia="lt-LT"/>
              </w:rPr>
            </w:pPr>
            <w:r w:rsidRPr="00267F31">
              <w:rPr>
                <w:rFonts w:eastAsia="AngsanaUPC"/>
                <w:bCs/>
                <w:strike/>
                <w:sz w:val="22"/>
                <w:szCs w:val="22"/>
                <w:lang w:val="en-GB" w:eastAsia="lt-LT"/>
              </w:rPr>
              <w:t>399.736.853</w:t>
            </w:r>
          </w:p>
        </w:tc>
      </w:tr>
    </w:tbl>
    <w:p w:rsidR="00211F51" w:rsidRPr="008E79AD"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008E79AD" w:rsidRPr="008E79AD">
        <w:rPr>
          <w:i/>
          <w:iCs/>
          <w:color w:val="000000"/>
          <w:szCs w:val="24"/>
        </w:rPr>
        <w:t xml:space="preserve"> lentelės „</w:t>
      </w:r>
      <w:r w:rsidR="008E79AD">
        <w:rPr>
          <w:i/>
          <w:iCs/>
          <w:color w:val="000000"/>
          <w:szCs w:val="24"/>
        </w:rPr>
        <w:t>Finansavimo forma</w:t>
      </w:r>
      <w:r w:rsidR="008E79AD" w:rsidRPr="008E79AD">
        <w:rPr>
          <w:i/>
          <w:iCs/>
          <w:color w:val="000000"/>
          <w:szCs w:val="24"/>
        </w:rPr>
        <w:t xml:space="preserve">“ </w:t>
      </w:r>
      <w:r w:rsidRPr="00BE15A9">
        <w:rPr>
          <w:i/>
          <w:iCs/>
          <w:color w:val="000000"/>
          <w:szCs w:val="24"/>
        </w:rPr>
        <w:t>šią eilutę ir išdėstyti ją taip</w:t>
      </w:r>
      <w:r w:rsidR="008E79AD" w:rsidRPr="008E79AD">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8E79AD" w:rsidRPr="00267F31" w:rsidTr="009C5B4E">
        <w:tc>
          <w:tcPr>
            <w:tcW w:w="15451" w:type="dxa"/>
            <w:gridSpan w:val="4"/>
            <w:shd w:val="clear" w:color="auto" w:fill="EEECE1"/>
          </w:tcPr>
          <w:p w:rsidR="008E79AD" w:rsidRPr="00267F31" w:rsidRDefault="008E79AD" w:rsidP="008E79AD">
            <w:pPr>
              <w:widowControl w:val="0"/>
              <w:tabs>
                <w:tab w:val="left" w:pos="622"/>
              </w:tabs>
              <w:jc w:val="both"/>
              <w:rPr>
                <w:rFonts w:eastAsia="Calibri"/>
                <w:i/>
                <w:iCs/>
                <w:sz w:val="20"/>
              </w:rPr>
            </w:pPr>
            <w:r w:rsidRPr="00267F31">
              <w:rPr>
                <w:rFonts w:eastAsia="Calibri"/>
                <w:b/>
                <w:bCs/>
                <w:i/>
                <w:iCs/>
                <w:sz w:val="20"/>
              </w:rPr>
              <w:t>Finansavimo forma</w:t>
            </w:r>
          </w:p>
        </w:tc>
      </w:tr>
      <w:tr w:rsidR="008E79AD" w:rsidRPr="00267F31" w:rsidTr="009C5B4E">
        <w:tc>
          <w:tcPr>
            <w:tcW w:w="851" w:type="dxa"/>
            <w:shd w:val="clear" w:color="auto" w:fill="EEECE1"/>
            <w:vAlign w:val="center"/>
          </w:tcPr>
          <w:p w:rsidR="008E79AD" w:rsidRPr="00267F31" w:rsidRDefault="008E79AD" w:rsidP="008E79AD">
            <w:pPr>
              <w:widowControl w:val="0"/>
              <w:tabs>
                <w:tab w:val="left" w:pos="622"/>
              </w:tabs>
              <w:jc w:val="both"/>
              <w:rPr>
                <w:rFonts w:eastAsia="Calibri"/>
                <w:b/>
                <w:bCs/>
                <w:iCs/>
                <w:sz w:val="20"/>
              </w:rPr>
            </w:pPr>
            <w:r w:rsidRPr="00267F31">
              <w:rPr>
                <w:rFonts w:eastAsia="Calibri"/>
                <w:b/>
                <w:bCs/>
                <w:iCs/>
                <w:sz w:val="20"/>
              </w:rPr>
              <w:t>Fondas</w:t>
            </w:r>
          </w:p>
        </w:tc>
        <w:tc>
          <w:tcPr>
            <w:tcW w:w="850" w:type="dxa"/>
            <w:shd w:val="clear" w:color="auto" w:fill="EEECE1"/>
            <w:vAlign w:val="center"/>
          </w:tcPr>
          <w:p w:rsidR="008E79AD" w:rsidRPr="00267F31" w:rsidRDefault="008E79AD" w:rsidP="008E79AD">
            <w:pPr>
              <w:widowControl w:val="0"/>
              <w:tabs>
                <w:tab w:val="left" w:pos="622"/>
              </w:tabs>
              <w:jc w:val="both"/>
              <w:rPr>
                <w:rFonts w:eastAsia="Calibri"/>
                <w:b/>
                <w:bCs/>
                <w:iCs/>
                <w:sz w:val="20"/>
              </w:rPr>
            </w:pPr>
            <w:r w:rsidRPr="00267F31">
              <w:rPr>
                <w:rFonts w:eastAsia="Calibri"/>
                <w:b/>
                <w:bCs/>
                <w:iCs/>
                <w:sz w:val="20"/>
              </w:rPr>
              <w:t>Kodas</w:t>
            </w:r>
          </w:p>
        </w:tc>
        <w:tc>
          <w:tcPr>
            <w:tcW w:w="10773" w:type="dxa"/>
            <w:shd w:val="clear" w:color="auto" w:fill="EEECE1"/>
            <w:vAlign w:val="center"/>
          </w:tcPr>
          <w:p w:rsidR="008E79AD" w:rsidRPr="00267F31" w:rsidRDefault="008E79AD" w:rsidP="008E79AD">
            <w:pPr>
              <w:widowControl w:val="0"/>
              <w:tabs>
                <w:tab w:val="left" w:pos="622"/>
              </w:tabs>
              <w:jc w:val="both"/>
              <w:rPr>
                <w:rFonts w:eastAsia="Calibri"/>
                <w:b/>
                <w:bCs/>
                <w:iCs/>
                <w:sz w:val="20"/>
              </w:rPr>
            </w:pPr>
            <w:r w:rsidRPr="00267F31">
              <w:rPr>
                <w:rFonts w:eastAsia="Calibri"/>
                <w:b/>
                <w:bCs/>
                <w:iCs/>
                <w:sz w:val="20"/>
              </w:rPr>
              <w:t>Pavadinimas</w:t>
            </w:r>
          </w:p>
        </w:tc>
        <w:tc>
          <w:tcPr>
            <w:tcW w:w="2977" w:type="dxa"/>
            <w:shd w:val="clear" w:color="auto" w:fill="EEECE1"/>
            <w:vAlign w:val="center"/>
          </w:tcPr>
          <w:p w:rsidR="008E79AD" w:rsidRPr="00267F31" w:rsidRDefault="008E79AD" w:rsidP="008E79AD">
            <w:pPr>
              <w:widowControl w:val="0"/>
              <w:tabs>
                <w:tab w:val="left" w:pos="622"/>
              </w:tabs>
              <w:jc w:val="center"/>
              <w:rPr>
                <w:rFonts w:eastAsia="Calibri"/>
                <w:b/>
                <w:bCs/>
                <w:iCs/>
                <w:sz w:val="20"/>
              </w:rPr>
            </w:pPr>
            <w:r w:rsidRPr="00267F31">
              <w:rPr>
                <w:rFonts w:eastAsia="Calibri"/>
                <w:b/>
                <w:bCs/>
                <w:iCs/>
                <w:sz w:val="20"/>
              </w:rPr>
              <w:t>Finansinė proporcija (eurais)</w:t>
            </w:r>
          </w:p>
        </w:tc>
      </w:tr>
      <w:tr w:rsidR="008E79AD" w:rsidRPr="00267F31" w:rsidTr="009C5B4E">
        <w:tc>
          <w:tcPr>
            <w:tcW w:w="851" w:type="dxa"/>
            <w:shd w:val="clear" w:color="auto" w:fill="FFFFFF"/>
            <w:vAlign w:val="center"/>
          </w:tcPr>
          <w:p w:rsidR="008E79AD" w:rsidRPr="00267F31" w:rsidRDefault="008E79AD" w:rsidP="008E79AD">
            <w:pPr>
              <w:widowControl w:val="0"/>
              <w:tabs>
                <w:tab w:val="left" w:pos="622"/>
              </w:tabs>
              <w:rPr>
                <w:rFonts w:eastAsia="AngsanaUPC"/>
                <w:bCs/>
                <w:sz w:val="22"/>
                <w:szCs w:val="22"/>
                <w:lang w:val="en-GB" w:eastAsia="lt-LT"/>
              </w:rPr>
            </w:pPr>
            <w:r w:rsidRPr="00267F31">
              <w:rPr>
                <w:rFonts w:eastAsia="AngsanaUPC"/>
                <w:bCs/>
                <w:sz w:val="22"/>
                <w:szCs w:val="22"/>
                <w:lang w:val="en-GB" w:eastAsia="lt-LT"/>
              </w:rPr>
              <w:t>ERPF</w:t>
            </w:r>
          </w:p>
        </w:tc>
        <w:tc>
          <w:tcPr>
            <w:tcW w:w="850" w:type="dxa"/>
            <w:shd w:val="clear" w:color="auto" w:fill="FFFFFF"/>
            <w:vAlign w:val="center"/>
          </w:tcPr>
          <w:p w:rsidR="008E79AD" w:rsidRPr="00267F31" w:rsidRDefault="008E79AD" w:rsidP="008E79AD">
            <w:pPr>
              <w:widowControl w:val="0"/>
              <w:tabs>
                <w:tab w:val="left" w:pos="622"/>
              </w:tabs>
              <w:jc w:val="both"/>
              <w:rPr>
                <w:rFonts w:eastAsia="Calibri"/>
                <w:bCs/>
                <w:iCs/>
                <w:sz w:val="22"/>
                <w:szCs w:val="22"/>
              </w:rPr>
            </w:pPr>
            <w:r w:rsidRPr="00267F31">
              <w:rPr>
                <w:rFonts w:eastAsia="Calibri"/>
                <w:bCs/>
                <w:iCs/>
                <w:sz w:val="22"/>
                <w:szCs w:val="22"/>
              </w:rPr>
              <w:t>01</w:t>
            </w:r>
          </w:p>
        </w:tc>
        <w:tc>
          <w:tcPr>
            <w:tcW w:w="10773" w:type="dxa"/>
            <w:shd w:val="clear" w:color="auto" w:fill="FFFFFF"/>
            <w:vAlign w:val="center"/>
          </w:tcPr>
          <w:p w:rsidR="008E79AD" w:rsidRPr="00267F31" w:rsidRDefault="008E79AD" w:rsidP="008E79AD">
            <w:pPr>
              <w:widowControl w:val="0"/>
              <w:tabs>
                <w:tab w:val="left" w:pos="622"/>
              </w:tabs>
              <w:jc w:val="both"/>
              <w:rPr>
                <w:rFonts w:eastAsia="Calibri"/>
                <w:bCs/>
                <w:iCs/>
                <w:sz w:val="22"/>
                <w:szCs w:val="22"/>
              </w:rPr>
            </w:pPr>
            <w:r w:rsidRPr="00267F31">
              <w:rPr>
                <w:rFonts w:eastAsia="Calibri"/>
                <w:bCs/>
                <w:iCs/>
                <w:sz w:val="22"/>
                <w:szCs w:val="22"/>
              </w:rPr>
              <w:t>Negrąžinamoji subsidija</w:t>
            </w:r>
          </w:p>
        </w:tc>
        <w:tc>
          <w:tcPr>
            <w:tcW w:w="2977" w:type="dxa"/>
            <w:shd w:val="clear" w:color="auto" w:fill="FFFFFF"/>
            <w:vAlign w:val="center"/>
          </w:tcPr>
          <w:p w:rsidR="008E79AD" w:rsidRPr="00267F31" w:rsidRDefault="008E79AD" w:rsidP="008E79AD">
            <w:pPr>
              <w:widowControl w:val="0"/>
              <w:tabs>
                <w:tab w:val="left" w:pos="622"/>
              </w:tabs>
              <w:jc w:val="right"/>
              <w:rPr>
                <w:rFonts w:eastAsia="AngsanaUPC"/>
                <w:b/>
                <w:bCs/>
                <w:sz w:val="22"/>
                <w:szCs w:val="22"/>
                <w:lang w:val="en-GB" w:eastAsia="lt-LT"/>
              </w:rPr>
            </w:pPr>
            <w:r w:rsidRPr="00267F31">
              <w:rPr>
                <w:rFonts w:eastAsia="AngsanaUPC"/>
                <w:b/>
                <w:bCs/>
                <w:sz w:val="22"/>
                <w:szCs w:val="22"/>
                <w:lang w:val="en-GB" w:eastAsia="lt-LT"/>
              </w:rPr>
              <w:t>410.436.853</w:t>
            </w:r>
          </w:p>
          <w:p w:rsidR="008E79AD" w:rsidRPr="00267F31" w:rsidRDefault="008E79AD" w:rsidP="008E79AD">
            <w:pPr>
              <w:widowControl w:val="0"/>
              <w:tabs>
                <w:tab w:val="left" w:pos="622"/>
              </w:tabs>
              <w:jc w:val="right"/>
              <w:rPr>
                <w:rFonts w:eastAsia="AngsanaUPC"/>
                <w:bCs/>
                <w:strike/>
                <w:sz w:val="22"/>
                <w:szCs w:val="22"/>
                <w:lang w:val="en-GB" w:eastAsia="lt-LT"/>
              </w:rPr>
            </w:pPr>
            <w:r w:rsidRPr="00267F31">
              <w:rPr>
                <w:rFonts w:eastAsia="AngsanaUPC"/>
                <w:bCs/>
                <w:strike/>
                <w:sz w:val="22"/>
                <w:szCs w:val="22"/>
                <w:lang w:val="en-GB" w:eastAsia="lt-LT"/>
              </w:rPr>
              <w:t>399.736.853</w:t>
            </w:r>
          </w:p>
        </w:tc>
      </w:tr>
    </w:tbl>
    <w:p w:rsidR="008E79AD" w:rsidRPr="008E79AD"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008E79AD" w:rsidRPr="008E79AD">
        <w:rPr>
          <w:i/>
          <w:iCs/>
          <w:color w:val="000000"/>
          <w:szCs w:val="24"/>
        </w:rPr>
        <w:t xml:space="preserve"> lentelės „</w:t>
      </w:r>
      <w:r w:rsidR="008E79AD">
        <w:rPr>
          <w:i/>
          <w:iCs/>
          <w:color w:val="000000"/>
          <w:szCs w:val="24"/>
        </w:rPr>
        <w:t>Teritorijų tipas</w:t>
      </w:r>
      <w:r w:rsidR="008E79AD" w:rsidRPr="008E79AD">
        <w:rPr>
          <w:i/>
          <w:iCs/>
          <w:color w:val="000000"/>
          <w:szCs w:val="24"/>
        </w:rPr>
        <w:t xml:space="preserve">“ </w:t>
      </w:r>
      <w:r w:rsidRPr="00BE15A9">
        <w:rPr>
          <w:i/>
          <w:iCs/>
          <w:color w:val="000000"/>
          <w:szCs w:val="24"/>
        </w:rPr>
        <w:t>šias eilutes ir išdėstyti jas taip</w:t>
      </w:r>
      <w:r w:rsidR="008E79AD" w:rsidRPr="008E79AD">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8E79AD" w:rsidRPr="00267F31" w:rsidTr="009C5B4E">
        <w:tc>
          <w:tcPr>
            <w:tcW w:w="15451" w:type="dxa"/>
            <w:gridSpan w:val="4"/>
            <w:shd w:val="clear" w:color="auto" w:fill="EEECE1"/>
          </w:tcPr>
          <w:p w:rsidR="008E79AD" w:rsidRPr="00267F31" w:rsidRDefault="008E79AD" w:rsidP="008E79AD">
            <w:pPr>
              <w:widowControl w:val="0"/>
              <w:tabs>
                <w:tab w:val="left" w:pos="622"/>
              </w:tabs>
              <w:jc w:val="both"/>
              <w:rPr>
                <w:rFonts w:eastAsia="Calibri"/>
                <w:i/>
                <w:iCs/>
                <w:sz w:val="20"/>
              </w:rPr>
            </w:pPr>
            <w:r w:rsidRPr="00267F31">
              <w:rPr>
                <w:rFonts w:eastAsia="Calibri"/>
                <w:b/>
                <w:bCs/>
                <w:i/>
                <w:iCs/>
                <w:sz w:val="20"/>
              </w:rPr>
              <w:t>Teritorijų tipas</w:t>
            </w:r>
          </w:p>
        </w:tc>
      </w:tr>
      <w:tr w:rsidR="008E79AD" w:rsidRPr="00267F31" w:rsidTr="009C5B4E">
        <w:tc>
          <w:tcPr>
            <w:tcW w:w="851" w:type="dxa"/>
            <w:shd w:val="clear" w:color="auto" w:fill="EEECE1"/>
            <w:vAlign w:val="center"/>
          </w:tcPr>
          <w:p w:rsidR="008E79AD" w:rsidRPr="00267F31" w:rsidRDefault="008E79AD" w:rsidP="008E79AD">
            <w:pPr>
              <w:widowControl w:val="0"/>
              <w:tabs>
                <w:tab w:val="left" w:pos="622"/>
              </w:tabs>
              <w:jc w:val="both"/>
              <w:rPr>
                <w:rFonts w:eastAsia="Calibri"/>
                <w:b/>
                <w:bCs/>
                <w:iCs/>
                <w:sz w:val="20"/>
              </w:rPr>
            </w:pPr>
            <w:r w:rsidRPr="00267F31">
              <w:rPr>
                <w:rFonts w:eastAsia="Calibri"/>
                <w:b/>
                <w:bCs/>
                <w:iCs/>
                <w:sz w:val="20"/>
              </w:rPr>
              <w:t>Fondas</w:t>
            </w:r>
          </w:p>
        </w:tc>
        <w:tc>
          <w:tcPr>
            <w:tcW w:w="850" w:type="dxa"/>
            <w:shd w:val="clear" w:color="auto" w:fill="EEECE1"/>
            <w:vAlign w:val="center"/>
          </w:tcPr>
          <w:p w:rsidR="008E79AD" w:rsidRPr="00267F31" w:rsidRDefault="008E79AD" w:rsidP="008E79AD">
            <w:pPr>
              <w:widowControl w:val="0"/>
              <w:tabs>
                <w:tab w:val="left" w:pos="622"/>
              </w:tabs>
              <w:jc w:val="both"/>
              <w:rPr>
                <w:rFonts w:eastAsia="Calibri"/>
                <w:b/>
                <w:bCs/>
                <w:iCs/>
                <w:sz w:val="20"/>
              </w:rPr>
            </w:pPr>
            <w:r w:rsidRPr="00267F31">
              <w:rPr>
                <w:rFonts w:eastAsia="Calibri"/>
                <w:b/>
                <w:bCs/>
                <w:iCs/>
                <w:sz w:val="20"/>
              </w:rPr>
              <w:t>Kodas</w:t>
            </w:r>
          </w:p>
        </w:tc>
        <w:tc>
          <w:tcPr>
            <w:tcW w:w="10773" w:type="dxa"/>
            <w:shd w:val="clear" w:color="auto" w:fill="EEECE1"/>
            <w:vAlign w:val="center"/>
          </w:tcPr>
          <w:p w:rsidR="008E79AD" w:rsidRPr="00267F31" w:rsidRDefault="008E79AD" w:rsidP="008E79AD">
            <w:pPr>
              <w:widowControl w:val="0"/>
              <w:tabs>
                <w:tab w:val="left" w:pos="622"/>
              </w:tabs>
              <w:jc w:val="both"/>
              <w:rPr>
                <w:rFonts w:eastAsia="Calibri"/>
                <w:b/>
                <w:bCs/>
                <w:iCs/>
                <w:sz w:val="20"/>
              </w:rPr>
            </w:pPr>
            <w:r w:rsidRPr="00267F31">
              <w:rPr>
                <w:rFonts w:eastAsia="Calibri"/>
                <w:b/>
                <w:bCs/>
                <w:iCs/>
                <w:sz w:val="20"/>
              </w:rPr>
              <w:t>Pavadinimas</w:t>
            </w:r>
          </w:p>
        </w:tc>
        <w:tc>
          <w:tcPr>
            <w:tcW w:w="2977" w:type="dxa"/>
            <w:shd w:val="clear" w:color="auto" w:fill="EEECE1"/>
            <w:vAlign w:val="center"/>
          </w:tcPr>
          <w:p w:rsidR="008E79AD" w:rsidRPr="00267F31" w:rsidRDefault="008E79AD" w:rsidP="008E79AD">
            <w:pPr>
              <w:widowControl w:val="0"/>
              <w:tabs>
                <w:tab w:val="left" w:pos="622"/>
              </w:tabs>
              <w:jc w:val="center"/>
              <w:rPr>
                <w:rFonts w:eastAsia="Calibri"/>
                <w:b/>
                <w:bCs/>
                <w:iCs/>
                <w:sz w:val="20"/>
              </w:rPr>
            </w:pPr>
            <w:r w:rsidRPr="00267F31">
              <w:rPr>
                <w:rFonts w:eastAsia="Calibri"/>
                <w:b/>
                <w:bCs/>
                <w:iCs/>
                <w:sz w:val="20"/>
              </w:rPr>
              <w:t>Finansinė proporcija (eurais)</w:t>
            </w:r>
          </w:p>
        </w:tc>
      </w:tr>
      <w:tr w:rsidR="008E79AD" w:rsidRPr="00267F31" w:rsidTr="009C5B4E">
        <w:tc>
          <w:tcPr>
            <w:tcW w:w="851" w:type="dxa"/>
            <w:shd w:val="clear" w:color="auto" w:fill="FFFFFF"/>
            <w:vAlign w:val="center"/>
          </w:tcPr>
          <w:p w:rsidR="008E79AD" w:rsidRPr="00267F31" w:rsidRDefault="008E79AD" w:rsidP="008E79AD">
            <w:pPr>
              <w:widowControl w:val="0"/>
              <w:tabs>
                <w:tab w:val="left" w:pos="622"/>
              </w:tabs>
              <w:rPr>
                <w:rFonts w:eastAsia="AngsanaUPC"/>
                <w:bCs/>
                <w:sz w:val="22"/>
                <w:szCs w:val="22"/>
                <w:lang w:val="en-GB" w:eastAsia="lt-LT"/>
              </w:rPr>
            </w:pPr>
            <w:r w:rsidRPr="00267F31">
              <w:rPr>
                <w:rFonts w:eastAsia="AngsanaUPC"/>
                <w:bCs/>
                <w:sz w:val="22"/>
                <w:szCs w:val="22"/>
                <w:lang w:val="en-GB" w:eastAsia="lt-LT"/>
              </w:rPr>
              <w:t>ERPF</w:t>
            </w:r>
          </w:p>
        </w:tc>
        <w:tc>
          <w:tcPr>
            <w:tcW w:w="850" w:type="dxa"/>
            <w:shd w:val="clear" w:color="auto" w:fill="FFFFFF"/>
            <w:vAlign w:val="center"/>
          </w:tcPr>
          <w:p w:rsidR="008E79AD" w:rsidRPr="00267F31" w:rsidRDefault="008E79AD" w:rsidP="008E79AD">
            <w:pPr>
              <w:widowControl w:val="0"/>
              <w:tabs>
                <w:tab w:val="left" w:pos="622"/>
              </w:tabs>
              <w:jc w:val="both"/>
              <w:rPr>
                <w:rFonts w:eastAsia="Calibri"/>
                <w:bCs/>
                <w:iCs/>
                <w:sz w:val="22"/>
                <w:szCs w:val="22"/>
              </w:rPr>
            </w:pPr>
            <w:r w:rsidRPr="00267F31">
              <w:rPr>
                <w:rFonts w:eastAsia="Calibri"/>
                <w:bCs/>
                <w:iCs/>
                <w:sz w:val="22"/>
                <w:szCs w:val="22"/>
              </w:rPr>
              <w:t>01</w:t>
            </w:r>
          </w:p>
        </w:tc>
        <w:tc>
          <w:tcPr>
            <w:tcW w:w="10773" w:type="dxa"/>
            <w:shd w:val="clear" w:color="auto" w:fill="FFFFFF"/>
            <w:vAlign w:val="center"/>
          </w:tcPr>
          <w:p w:rsidR="008E79AD" w:rsidRPr="00267F31" w:rsidRDefault="008E79AD" w:rsidP="008E79AD">
            <w:pPr>
              <w:widowControl w:val="0"/>
              <w:tabs>
                <w:tab w:val="left" w:pos="622"/>
              </w:tabs>
              <w:jc w:val="both"/>
              <w:rPr>
                <w:rFonts w:eastAsia="Calibri"/>
                <w:bCs/>
                <w:iCs/>
                <w:sz w:val="22"/>
                <w:szCs w:val="22"/>
              </w:rPr>
            </w:pPr>
            <w:r w:rsidRPr="00267F31">
              <w:rPr>
                <w:rFonts w:eastAsia="Calibri"/>
                <w:bCs/>
                <w:iCs/>
                <w:sz w:val="22"/>
                <w:szCs w:val="22"/>
              </w:rPr>
              <w:t>Didelės miesto teritorijos (tankiai apgyvendintos, &gt; 50 000 gyventojų)</w:t>
            </w:r>
          </w:p>
        </w:tc>
        <w:tc>
          <w:tcPr>
            <w:tcW w:w="2977" w:type="dxa"/>
            <w:shd w:val="clear" w:color="auto" w:fill="FFFFFF"/>
          </w:tcPr>
          <w:p w:rsidR="008E79AD" w:rsidRPr="00267F31" w:rsidRDefault="008E79AD" w:rsidP="008E79AD">
            <w:pPr>
              <w:jc w:val="right"/>
              <w:rPr>
                <w:rFonts w:eastAsia="Calibri"/>
                <w:b/>
                <w:sz w:val="22"/>
                <w:szCs w:val="22"/>
              </w:rPr>
            </w:pPr>
            <w:r w:rsidRPr="00267F31">
              <w:rPr>
                <w:rFonts w:eastAsia="Calibri"/>
                <w:b/>
                <w:sz w:val="22"/>
                <w:szCs w:val="22"/>
              </w:rPr>
              <w:t>268.031.190</w:t>
            </w:r>
          </w:p>
          <w:p w:rsidR="008E79AD" w:rsidRPr="00267F31" w:rsidRDefault="008E79AD" w:rsidP="008E79AD">
            <w:pPr>
              <w:jc w:val="right"/>
              <w:rPr>
                <w:rFonts w:eastAsia="Calibri"/>
                <w:strike/>
                <w:sz w:val="22"/>
                <w:szCs w:val="22"/>
              </w:rPr>
            </w:pPr>
            <w:r w:rsidRPr="00267F31">
              <w:rPr>
                <w:rFonts w:eastAsia="Calibri"/>
                <w:strike/>
                <w:sz w:val="22"/>
                <w:szCs w:val="22"/>
              </w:rPr>
              <w:t>265.831.190</w:t>
            </w:r>
          </w:p>
        </w:tc>
      </w:tr>
      <w:tr w:rsidR="008E79AD" w:rsidRPr="00267F31" w:rsidTr="009C5B4E">
        <w:tc>
          <w:tcPr>
            <w:tcW w:w="851" w:type="dxa"/>
            <w:shd w:val="clear" w:color="auto" w:fill="auto"/>
            <w:vAlign w:val="center"/>
          </w:tcPr>
          <w:p w:rsidR="008E79AD" w:rsidRPr="00267F31" w:rsidRDefault="008E79AD" w:rsidP="008E79AD">
            <w:pPr>
              <w:widowControl w:val="0"/>
              <w:tabs>
                <w:tab w:val="left" w:pos="622"/>
              </w:tabs>
              <w:rPr>
                <w:rFonts w:eastAsia="AngsanaUPC"/>
                <w:bCs/>
                <w:sz w:val="22"/>
                <w:szCs w:val="22"/>
                <w:lang w:val="en-GB" w:eastAsia="lt-LT"/>
              </w:rPr>
            </w:pPr>
            <w:r w:rsidRPr="00267F31">
              <w:rPr>
                <w:rFonts w:eastAsia="AngsanaUPC"/>
                <w:bCs/>
                <w:sz w:val="22"/>
                <w:szCs w:val="22"/>
                <w:lang w:val="en-GB" w:eastAsia="lt-LT"/>
              </w:rPr>
              <w:t>ERPF</w:t>
            </w:r>
          </w:p>
        </w:tc>
        <w:tc>
          <w:tcPr>
            <w:tcW w:w="850" w:type="dxa"/>
            <w:shd w:val="clear" w:color="auto" w:fill="auto"/>
            <w:vAlign w:val="center"/>
          </w:tcPr>
          <w:p w:rsidR="008E79AD" w:rsidRPr="00267F31" w:rsidRDefault="008E79AD" w:rsidP="008E79AD">
            <w:pPr>
              <w:widowControl w:val="0"/>
              <w:tabs>
                <w:tab w:val="left" w:pos="622"/>
              </w:tabs>
              <w:rPr>
                <w:rFonts w:eastAsia="AngsanaUPC"/>
                <w:bCs/>
                <w:sz w:val="22"/>
                <w:szCs w:val="22"/>
                <w:lang w:val="en-GB" w:eastAsia="lt-LT"/>
              </w:rPr>
            </w:pPr>
            <w:r w:rsidRPr="00267F31">
              <w:rPr>
                <w:rFonts w:eastAsia="AngsanaUPC"/>
                <w:bCs/>
                <w:sz w:val="22"/>
                <w:szCs w:val="22"/>
                <w:lang w:val="en-GB" w:eastAsia="lt-LT"/>
              </w:rPr>
              <w:t>07</w:t>
            </w:r>
          </w:p>
        </w:tc>
        <w:tc>
          <w:tcPr>
            <w:tcW w:w="10773" w:type="dxa"/>
            <w:shd w:val="clear" w:color="auto" w:fill="auto"/>
            <w:vAlign w:val="center"/>
          </w:tcPr>
          <w:p w:rsidR="008E79AD" w:rsidRPr="00267F31" w:rsidRDefault="008E79AD" w:rsidP="008E79AD">
            <w:pPr>
              <w:widowControl w:val="0"/>
              <w:tabs>
                <w:tab w:val="left" w:pos="622"/>
              </w:tabs>
              <w:jc w:val="both"/>
              <w:rPr>
                <w:rFonts w:eastAsia="Calibri"/>
                <w:bCs/>
                <w:iCs/>
                <w:sz w:val="22"/>
                <w:szCs w:val="22"/>
              </w:rPr>
            </w:pPr>
            <w:r w:rsidRPr="00267F31">
              <w:rPr>
                <w:rFonts w:eastAsia="Calibri"/>
                <w:bCs/>
                <w:iCs/>
                <w:sz w:val="22"/>
                <w:szCs w:val="22"/>
              </w:rPr>
              <w:t>Netaikoma</w:t>
            </w:r>
          </w:p>
        </w:tc>
        <w:tc>
          <w:tcPr>
            <w:tcW w:w="2977" w:type="dxa"/>
            <w:shd w:val="clear" w:color="auto" w:fill="auto"/>
            <w:vAlign w:val="center"/>
          </w:tcPr>
          <w:p w:rsidR="008E79AD" w:rsidRPr="00267F31" w:rsidRDefault="008E79AD" w:rsidP="008E79AD">
            <w:pPr>
              <w:widowControl w:val="0"/>
              <w:tabs>
                <w:tab w:val="left" w:pos="622"/>
              </w:tabs>
              <w:jc w:val="right"/>
              <w:rPr>
                <w:rFonts w:eastAsia="AngsanaUPC"/>
                <w:b/>
                <w:bCs/>
                <w:sz w:val="22"/>
                <w:szCs w:val="22"/>
                <w:lang w:val="en-GB" w:eastAsia="lt-LT"/>
              </w:rPr>
            </w:pPr>
            <w:r w:rsidRPr="00267F31">
              <w:rPr>
                <w:rFonts w:eastAsia="AngsanaUPC"/>
                <w:b/>
                <w:bCs/>
                <w:sz w:val="22"/>
                <w:szCs w:val="22"/>
                <w:lang w:val="en-GB" w:eastAsia="lt-LT"/>
              </w:rPr>
              <w:t>11.339.379</w:t>
            </w:r>
          </w:p>
          <w:p w:rsidR="008E79AD" w:rsidRPr="00267F31" w:rsidRDefault="008E79AD" w:rsidP="008E79AD">
            <w:pPr>
              <w:widowControl w:val="0"/>
              <w:tabs>
                <w:tab w:val="left" w:pos="622"/>
              </w:tabs>
              <w:jc w:val="right"/>
              <w:rPr>
                <w:rFonts w:eastAsia="AngsanaUPC"/>
                <w:bCs/>
                <w:strike/>
                <w:sz w:val="22"/>
                <w:szCs w:val="22"/>
                <w:lang w:val="en-GB" w:eastAsia="lt-LT"/>
              </w:rPr>
            </w:pPr>
            <w:r w:rsidRPr="00267F31">
              <w:rPr>
                <w:rFonts w:eastAsia="AngsanaUPC"/>
                <w:bCs/>
                <w:strike/>
                <w:sz w:val="22"/>
                <w:szCs w:val="22"/>
                <w:lang w:val="en-GB" w:eastAsia="lt-LT"/>
              </w:rPr>
              <w:t>2.839.379</w:t>
            </w:r>
          </w:p>
        </w:tc>
      </w:tr>
    </w:tbl>
    <w:p w:rsidR="008E79AD" w:rsidRPr="008E79AD"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008E79AD" w:rsidRPr="008E79AD">
        <w:rPr>
          <w:i/>
          <w:iCs/>
          <w:color w:val="000000"/>
          <w:szCs w:val="24"/>
        </w:rPr>
        <w:t xml:space="preserve"> lentelės „</w:t>
      </w:r>
      <w:r w:rsidR="001E62EB">
        <w:rPr>
          <w:i/>
          <w:iCs/>
          <w:color w:val="000000"/>
          <w:szCs w:val="24"/>
        </w:rPr>
        <w:t xml:space="preserve">Teritorinės paramos paskirstymo priemonės“ </w:t>
      </w:r>
      <w:r w:rsidRPr="00BE15A9">
        <w:rPr>
          <w:i/>
          <w:iCs/>
          <w:color w:val="000000"/>
          <w:szCs w:val="24"/>
        </w:rPr>
        <w:t>šią eilutę ir išdėstyti ją taip</w:t>
      </w:r>
      <w:r w:rsidR="008E79AD" w:rsidRPr="008E79AD">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8E79AD" w:rsidRPr="00267F31" w:rsidTr="009C5B4E">
        <w:tc>
          <w:tcPr>
            <w:tcW w:w="15451" w:type="dxa"/>
            <w:gridSpan w:val="4"/>
            <w:shd w:val="clear" w:color="auto" w:fill="EEECE1"/>
          </w:tcPr>
          <w:p w:rsidR="008E79AD" w:rsidRPr="00267F31" w:rsidRDefault="008E79AD" w:rsidP="008E79AD">
            <w:pPr>
              <w:widowControl w:val="0"/>
              <w:tabs>
                <w:tab w:val="left" w:pos="622"/>
              </w:tabs>
              <w:jc w:val="both"/>
              <w:rPr>
                <w:rFonts w:eastAsia="Calibri"/>
                <w:i/>
                <w:iCs/>
                <w:sz w:val="20"/>
              </w:rPr>
            </w:pPr>
            <w:r w:rsidRPr="00267F31">
              <w:rPr>
                <w:rFonts w:eastAsia="Calibri"/>
                <w:b/>
                <w:bCs/>
                <w:i/>
                <w:iCs/>
                <w:sz w:val="20"/>
              </w:rPr>
              <w:t>Teritorinės paramos paskirstymo priemonės</w:t>
            </w:r>
          </w:p>
        </w:tc>
      </w:tr>
      <w:tr w:rsidR="008E79AD" w:rsidRPr="00267F31" w:rsidTr="009C5B4E">
        <w:tc>
          <w:tcPr>
            <w:tcW w:w="851" w:type="dxa"/>
            <w:shd w:val="clear" w:color="auto" w:fill="EEECE1"/>
            <w:vAlign w:val="center"/>
          </w:tcPr>
          <w:p w:rsidR="008E79AD" w:rsidRPr="00267F31" w:rsidRDefault="008E79AD" w:rsidP="008E79AD">
            <w:pPr>
              <w:widowControl w:val="0"/>
              <w:tabs>
                <w:tab w:val="left" w:pos="622"/>
              </w:tabs>
              <w:jc w:val="both"/>
              <w:rPr>
                <w:rFonts w:eastAsia="Calibri"/>
                <w:b/>
                <w:bCs/>
                <w:iCs/>
                <w:sz w:val="20"/>
              </w:rPr>
            </w:pPr>
            <w:r w:rsidRPr="00267F31">
              <w:rPr>
                <w:rFonts w:eastAsia="Calibri"/>
                <w:b/>
                <w:bCs/>
                <w:iCs/>
                <w:sz w:val="20"/>
              </w:rPr>
              <w:t>Fondas</w:t>
            </w:r>
          </w:p>
        </w:tc>
        <w:tc>
          <w:tcPr>
            <w:tcW w:w="850" w:type="dxa"/>
            <w:shd w:val="clear" w:color="auto" w:fill="EEECE1"/>
            <w:vAlign w:val="center"/>
          </w:tcPr>
          <w:p w:rsidR="008E79AD" w:rsidRPr="00267F31" w:rsidRDefault="008E79AD" w:rsidP="008E79AD">
            <w:pPr>
              <w:widowControl w:val="0"/>
              <w:tabs>
                <w:tab w:val="left" w:pos="622"/>
              </w:tabs>
              <w:jc w:val="both"/>
              <w:rPr>
                <w:rFonts w:eastAsia="Calibri"/>
                <w:b/>
                <w:bCs/>
                <w:iCs/>
                <w:sz w:val="20"/>
              </w:rPr>
            </w:pPr>
            <w:r w:rsidRPr="00267F31">
              <w:rPr>
                <w:rFonts w:eastAsia="Calibri"/>
                <w:b/>
                <w:bCs/>
                <w:iCs/>
                <w:sz w:val="20"/>
              </w:rPr>
              <w:t>Kodas</w:t>
            </w:r>
          </w:p>
        </w:tc>
        <w:tc>
          <w:tcPr>
            <w:tcW w:w="10773" w:type="dxa"/>
            <w:shd w:val="clear" w:color="auto" w:fill="EEECE1"/>
            <w:vAlign w:val="center"/>
          </w:tcPr>
          <w:p w:rsidR="008E79AD" w:rsidRPr="00267F31" w:rsidRDefault="008E79AD" w:rsidP="008E79AD">
            <w:pPr>
              <w:widowControl w:val="0"/>
              <w:tabs>
                <w:tab w:val="left" w:pos="622"/>
              </w:tabs>
              <w:jc w:val="both"/>
              <w:rPr>
                <w:rFonts w:eastAsia="Calibri"/>
                <w:b/>
                <w:bCs/>
                <w:iCs/>
                <w:sz w:val="20"/>
              </w:rPr>
            </w:pPr>
            <w:r w:rsidRPr="00267F31">
              <w:rPr>
                <w:rFonts w:eastAsia="Calibri"/>
                <w:b/>
                <w:bCs/>
                <w:iCs/>
                <w:sz w:val="20"/>
              </w:rPr>
              <w:t>Pavadinimas</w:t>
            </w:r>
          </w:p>
        </w:tc>
        <w:tc>
          <w:tcPr>
            <w:tcW w:w="2977" w:type="dxa"/>
            <w:shd w:val="clear" w:color="auto" w:fill="EEECE1"/>
            <w:vAlign w:val="center"/>
          </w:tcPr>
          <w:p w:rsidR="008E79AD" w:rsidRPr="00267F31" w:rsidRDefault="008E79AD" w:rsidP="008E79AD">
            <w:pPr>
              <w:widowControl w:val="0"/>
              <w:tabs>
                <w:tab w:val="left" w:pos="622"/>
              </w:tabs>
              <w:jc w:val="center"/>
              <w:rPr>
                <w:rFonts w:eastAsia="Calibri"/>
                <w:b/>
                <w:bCs/>
                <w:iCs/>
                <w:sz w:val="20"/>
              </w:rPr>
            </w:pPr>
            <w:r w:rsidRPr="00267F31">
              <w:rPr>
                <w:rFonts w:eastAsia="Calibri"/>
                <w:b/>
                <w:bCs/>
                <w:iCs/>
                <w:sz w:val="20"/>
              </w:rPr>
              <w:t>Finansinė proporcija (eurais)</w:t>
            </w:r>
          </w:p>
        </w:tc>
      </w:tr>
      <w:tr w:rsidR="008E79AD" w:rsidRPr="00267F31" w:rsidTr="009C5B4E">
        <w:tc>
          <w:tcPr>
            <w:tcW w:w="851" w:type="dxa"/>
            <w:shd w:val="clear" w:color="auto" w:fill="auto"/>
            <w:vAlign w:val="center"/>
          </w:tcPr>
          <w:p w:rsidR="008E79AD" w:rsidRPr="00267F31" w:rsidRDefault="008E79AD" w:rsidP="008E79AD">
            <w:pPr>
              <w:widowControl w:val="0"/>
              <w:tabs>
                <w:tab w:val="left" w:pos="622"/>
              </w:tabs>
              <w:rPr>
                <w:rFonts w:eastAsia="AngsanaUPC"/>
                <w:bCs/>
                <w:sz w:val="22"/>
                <w:szCs w:val="22"/>
                <w:lang w:val="en-GB" w:eastAsia="lt-LT"/>
              </w:rPr>
            </w:pPr>
            <w:r w:rsidRPr="00267F31">
              <w:rPr>
                <w:rFonts w:eastAsia="AngsanaUPC"/>
                <w:bCs/>
                <w:sz w:val="22"/>
                <w:szCs w:val="22"/>
                <w:lang w:val="en-GB" w:eastAsia="lt-LT"/>
              </w:rPr>
              <w:t>ERPF</w:t>
            </w:r>
          </w:p>
        </w:tc>
        <w:tc>
          <w:tcPr>
            <w:tcW w:w="850" w:type="dxa"/>
            <w:shd w:val="clear" w:color="auto" w:fill="auto"/>
            <w:vAlign w:val="center"/>
          </w:tcPr>
          <w:p w:rsidR="008E79AD" w:rsidRPr="00267F31" w:rsidRDefault="008E79AD" w:rsidP="008E79AD">
            <w:pPr>
              <w:widowControl w:val="0"/>
              <w:tabs>
                <w:tab w:val="left" w:pos="622"/>
              </w:tabs>
              <w:rPr>
                <w:rFonts w:eastAsia="AngsanaUPC"/>
                <w:bCs/>
                <w:sz w:val="22"/>
                <w:szCs w:val="22"/>
                <w:lang w:val="en-GB" w:eastAsia="lt-LT"/>
              </w:rPr>
            </w:pPr>
            <w:r w:rsidRPr="00267F31">
              <w:rPr>
                <w:rFonts w:eastAsia="AngsanaUPC"/>
                <w:bCs/>
                <w:sz w:val="22"/>
                <w:szCs w:val="22"/>
                <w:lang w:val="en-GB" w:eastAsia="lt-LT"/>
              </w:rPr>
              <w:t>03</w:t>
            </w:r>
          </w:p>
        </w:tc>
        <w:tc>
          <w:tcPr>
            <w:tcW w:w="10773" w:type="dxa"/>
            <w:shd w:val="clear" w:color="auto" w:fill="auto"/>
            <w:vAlign w:val="center"/>
          </w:tcPr>
          <w:p w:rsidR="008E79AD" w:rsidRPr="00267F31" w:rsidRDefault="008E79AD" w:rsidP="008E79AD">
            <w:pPr>
              <w:widowControl w:val="0"/>
              <w:tabs>
                <w:tab w:val="left" w:pos="622"/>
              </w:tabs>
              <w:jc w:val="both"/>
              <w:rPr>
                <w:rFonts w:eastAsia="Calibri"/>
                <w:bCs/>
                <w:iCs/>
                <w:sz w:val="22"/>
                <w:szCs w:val="22"/>
              </w:rPr>
            </w:pPr>
            <w:r w:rsidRPr="00267F31">
              <w:rPr>
                <w:rFonts w:eastAsia="Calibri"/>
                <w:bCs/>
                <w:iCs/>
                <w:sz w:val="22"/>
                <w:szCs w:val="22"/>
              </w:rPr>
              <w:t>Integruotosios teritorinės investicijos: kita</w:t>
            </w:r>
          </w:p>
        </w:tc>
        <w:tc>
          <w:tcPr>
            <w:tcW w:w="2977" w:type="dxa"/>
            <w:shd w:val="clear" w:color="auto" w:fill="auto"/>
            <w:vAlign w:val="center"/>
          </w:tcPr>
          <w:p w:rsidR="008E79AD" w:rsidRPr="00267F31" w:rsidRDefault="008E79AD" w:rsidP="008E79AD">
            <w:pPr>
              <w:widowControl w:val="0"/>
              <w:tabs>
                <w:tab w:val="left" w:pos="622"/>
              </w:tabs>
              <w:jc w:val="right"/>
              <w:rPr>
                <w:rFonts w:eastAsia="AngsanaUPC"/>
                <w:b/>
                <w:bCs/>
                <w:sz w:val="22"/>
                <w:szCs w:val="22"/>
                <w:lang w:val="en-GB" w:eastAsia="lt-LT"/>
              </w:rPr>
            </w:pPr>
            <w:r w:rsidRPr="00267F31">
              <w:rPr>
                <w:rFonts w:eastAsia="AngsanaUPC"/>
                <w:b/>
                <w:bCs/>
                <w:sz w:val="22"/>
                <w:szCs w:val="22"/>
                <w:lang w:val="en-GB" w:eastAsia="lt-LT"/>
              </w:rPr>
              <w:t>259.813.929</w:t>
            </w:r>
          </w:p>
          <w:p w:rsidR="008E79AD" w:rsidRPr="00267F31" w:rsidRDefault="008E79AD" w:rsidP="008E79AD">
            <w:pPr>
              <w:widowControl w:val="0"/>
              <w:tabs>
                <w:tab w:val="left" w:pos="622"/>
              </w:tabs>
              <w:jc w:val="right"/>
              <w:rPr>
                <w:rFonts w:eastAsia="AngsanaUPC"/>
                <w:bCs/>
                <w:strike/>
                <w:sz w:val="22"/>
                <w:szCs w:val="22"/>
                <w:lang w:val="en-GB" w:eastAsia="lt-LT"/>
              </w:rPr>
            </w:pPr>
            <w:r w:rsidRPr="00267F31">
              <w:rPr>
                <w:rFonts w:eastAsia="AngsanaUPC"/>
                <w:bCs/>
                <w:strike/>
                <w:sz w:val="22"/>
                <w:szCs w:val="22"/>
                <w:lang w:val="en-GB" w:eastAsia="lt-LT"/>
              </w:rPr>
              <w:t>249.113.929</w:t>
            </w:r>
          </w:p>
        </w:tc>
      </w:tr>
    </w:tbl>
    <w:p w:rsidR="001E62EB" w:rsidRDefault="001E62EB" w:rsidP="00E92A8F">
      <w:pPr>
        <w:numPr>
          <w:ilvl w:val="0"/>
          <w:numId w:val="1"/>
        </w:numPr>
        <w:spacing w:before="240" w:after="240"/>
        <w:jc w:val="both"/>
        <w:rPr>
          <w:i/>
          <w:color w:val="000000"/>
          <w:szCs w:val="24"/>
        </w:rPr>
      </w:pPr>
      <w:r w:rsidRPr="001820FA">
        <w:rPr>
          <w:i/>
          <w:color w:val="000000"/>
          <w:szCs w:val="24"/>
        </w:rPr>
        <w:t xml:space="preserve">Siūlymas pakeisti 2 skirsnio „Prioritetų aprašymas“ </w:t>
      </w:r>
      <w:r w:rsidRPr="00BE15A9">
        <w:rPr>
          <w:b/>
          <w:i/>
          <w:color w:val="000000"/>
          <w:szCs w:val="24"/>
        </w:rPr>
        <w:t>8 prioriteto</w:t>
      </w:r>
      <w:r w:rsidRPr="001820FA">
        <w:rPr>
          <w:i/>
          <w:color w:val="000000"/>
          <w:szCs w:val="24"/>
        </w:rPr>
        <w:t xml:space="preserve"> „</w:t>
      </w:r>
      <w:r>
        <w:rPr>
          <w:i/>
          <w:color w:val="000000"/>
          <w:szCs w:val="24"/>
        </w:rPr>
        <w:t>S</w:t>
      </w:r>
      <w:r w:rsidRPr="001E62EB">
        <w:rPr>
          <w:bCs/>
          <w:i/>
          <w:iCs/>
          <w:color w:val="000000"/>
          <w:szCs w:val="24"/>
        </w:rPr>
        <w:t xml:space="preserve">ocialinės </w:t>
      </w:r>
      <w:proofErr w:type="spellStart"/>
      <w:r w:rsidRPr="001E62EB">
        <w:rPr>
          <w:bCs/>
          <w:i/>
          <w:iCs/>
          <w:color w:val="000000"/>
          <w:szCs w:val="24"/>
        </w:rPr>
        <w:t>įtraukties</w:t>
      </w:r>
      <w:proofErr w:type="spellEnd"/>
      <w:r w:rsidRPr="001E62EB">
        <w:rPr>
          <w:bCs/>
          <w:i/>
          <w:iCs/>
          <w:color w:val="000000"/>
          <w:szCs w:val="24"/>
        </w:rPr>
        <w:t xml:space="preserve"> didinimas ir kova su skurdu</w:t>
      </w:r>
      <w:r w:rsidRPr="001820FA">
        <w:rPr>
          <w:i/>
          <w:color w:val="000000"/>
          <w:szCs w:val="24"/>
        </w:rPr>
        <w:t>“:</w:t>
      </w:r>
    </w:p>
    <w:p w:rsidR="00DE2561" w:rsidRPr="006C0F13" w:rsidRDefault="00DE2561" w:rsidP="00DE2561">
      <w:pPr>
        <w:pStyle w:val="Sraopastraipa"/>
        <w:widowControl w:val="0"/>
        <w:numPr>
          <w:ilvl w:val="1"/>
          <w:numId w:val="1"/>
        </w:numPr>
        <w:shd w:val="clear" w:color="auto" w:fill="FFFFFF"/>
        <w:spacing w:before="240" w:after="240"/>
        <w:jc w:val="both"/>
        <w:textAlignment w:val="baseline"/>
        <w:rPr>
          <w:i/>
          <w:iCs/>
          <w:color w:val="000000"/>
          <w:szCs w:val="24"/>
        </w:rPr>
      </w:pPr>
      <w:r w:rsidRPr="006C0F13">
        <w:rPr>
          <w:i/>
          <w:iCs/>
          <w:color w:val="000000"/>
          <w:szCs w:val="24"/>
        </w:rPr>
        <w:t xml:space="preserve">lentelės „Prioriteto veiklos rezultatų peržiūros planas“ </w:t>
      </w:r>
      <w:r w:rsidR="00880CF3">
        <w:rPr>
          <w:i/>
          <w:iCs/>
          <w:color w:val="000000"/>
          <w:szCs w:val="24"/>
        </w:rPr>
        <w:t xml:space="preserve">1, </w:t>
      </w:r>
      <w:r>
        <w:rPr>
          <w:i/>
          <w:iCs/>
          <w:color w:val="000000"/>
          <w:szCs w:val="24"/>
        </w:rPr>
        <w:t>3</w:t>
      </w:r>
      <w:r w:rsidR="00880CF3">
        <w:rPr>
          <w:i/>
          <w:iCs/>
          <w:color w:val="000000"/>
          <w:szCs w:val="24"/>
        </w:rPr>
        <w:t xml:space="preserve"> ir 6 eilutes</w:t>
      </w:r>
      <w:r w:rsidRPr="006C0F13">
        <w:rPr>
          <w:i/>
          <w:iCs/>
          <w:color w:val="000000"/>
          <w:szCs w:val="24"/>
        </w:rPr>
        <w:t>, j</w:t>
      </w:r>
      <w:r w:rsidR="00880CF3">
        <w:rPr>
          <w:i/>
          <w:iCs/>
          <w:color w:val="000000"/>
          <w:szCs w:val="24"/>
        </w:rPr>
        <w:t>as</w:t>
      </w:r>
      <w:r w:rsidRPr="006C0F13">
        <w:rPr>
          <w:i/>
          <w:iCs/>
          <w:color w:val="000000"/>
          <w:szCs w:val="24"/>
        </w:rPr>
        <w:t xml:space="preserve"> išdėstant taip:</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6"/>
        <w:gridCol w:w="3544"/>
        <w:gridCol w:w="992"/>
        <w:gridCol w:w="851"/>
        <w:gridCol w:w="992"/>
        <w:gridCol w:w="1134"/>
        <w:gridCol w:w="1134"/>
        <w:gridCol w:w="1134"/>
        <w:gridCol w:w="4394"/>
      </w:tblGrid>
      <w:tr w:rsidR="00DE2561" w:rsidRPr="00452C6D" w:rsidTr="00D46224">
        <w:trPr>
          <w:tblHeader/>
        </w:trPr>
        <w:tc>
          <w:tcPr>
            <w:tcW w:w="15451" w:type="dxa"/>
            <w:gridSpan w:val="9"/>
            <w:shd w:val="clear" w:color="auto" w:fill="EEECE1"/>
          </w:tcPr>
          <w:p w:rsidR="00DE2561" w:rsidRPr="00452C6D" w:rsidRDefault="00DE2561" w:rsidP="00484A94">
            <w:pPr>
              <w:widowControl w:val="0"/>
              <w:tabs>
                <w:tab w:val="left" w:pos="622"/>
              </w:tabs>
              <w:jc w:val="both"/>
              <w:rPr>
                <w:rFonts w:eastAsia="AngsanaUPC"/>
                <w:b/>
                <w:bCs/>
                <w:sz w:val="22"/>
                <w:szCs w:val="22"/>
                <w:lang w:eastAsia="lt-LT"/>
              </w:rPr>
            </w:pPr>
            <w:r w:rsidRPr="00452C6D">
              <w:rPr>
                <w:rFonts w:eastAsia="AngsanaUPC"/>
                <w:b/>
                <w:bCs/>
                <w:i/>
                <w:iCs/>
                <w:sz w:val="22"/>
                <w:szCs w:val="22"/>
                <w:lang w:eastAsia="lt-LT"/>
              </w:rPr>
              <w:t>Prioriteto veiklos rezultatų peržiūros planas</w:t>
            </w:r>
          </w:p>
        </w:tc>
      </w:tr>
      <w:tr w:rsidR="00D46224" w:rsidRPr="004B26E7" w:rsidTr="00880CF3">
        <w:trPr>
          <w:cantSplit/>
          <w:trHeight w:val="1134"/>
          <w:tblHeader/>
        </w:trPr>
        <w:tc>
          <w:tcPr>
            <w:tcW w:w="1276" w:type="dxa"/>
            <w:shd w:val="clear" w:color="auto" w:fill="EEECE1"/>
            <w:vAlign w:val="center"/>
          </w:tcPr>
          <w:p w:rsidR="00DE2561" w:rsidRPr="004B26E7" w:rsidRDefault="00DE2561" w:rsidP="00484A9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Rodiklio rūšis</w:t>
            </w:r>
          </w:p>
          <w:p w:rsidR="00DE2561" w:rsidRPr="004B26E7" w:rsidRDefault="00DE2561" w:rsidP="00484A9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(įgyvendinimo žingsniai, finansinis, produkto ir rezultato rodiklis)</w:t>
            </w:r>
          </w:p>
        </w:tc>
        <w:tc>
          <w:tcPr>
            <w:tcW w:w="3544" w:type="dxa"/>
            <w:shd w:val="clear" w:color="auto" w:fill="EEECE1"/>
            <w:vAlign w:val="center"/>
          </w:tcPr>
          <w:p w:rsidR="00DE2561" w:rsidRPr="004B26E7" w:rsidRDefault="00DE2561" w:rsidP="00484A9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Rodiklio apibrėžimas arba įgyvendinimo žingsnis</w:t>
            </w:r>
          </w:p>
        </w:tc>
        <w:tc>
          <w:tcPr>
            <w:tcW w:w="992" w:type="dxa"/>
            <w:shd w:val="clear" w:color="auto" w:fill="EEECE1"/>
            <w:vAlign w:val="center"/>
          </w:tcPr>
          <w:p w:rsidR="00DE2561" w:rsidRPr="004B26E7" w:rsidRDefault="00DE2561" w:rsidP="00D4622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Matavimo vienetas</w:t>
            </w:r>
          </w:p>
        </w:tc>
        <w:tc>
          <w:tcPr>
            <w:tcW w:w="851" w:type="dxa"/>
            <w:shd w:val="clear" w:color="auto" w:fill="EEECE1"/>
            <w:vAlign w:val="center"/>
          </w:tcPr>
          <w:p w:rsidR="00DE2561" w:rsidRPr="004B26E7" w:rsidRDefault="00DE2561" w:rsidP="00D4622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Fondas</w:t>
            </w:r>
          </w:p>
        </w:tc>
        <w:tc>
          <w:tcPr>
            <w:tcW w:w="992" w:type="dxa"/>
            <w:shd w:val="clear" w:color="auto" w:fill="EEECE1"/>
            <w:vAlign w:val="center"/>
          </w:tcPr>
          <w:p w:rsidR="00DE2561" w:rsidRPr="004B26E7" w:rsidRDefault="00DE2561" w:rsidP="00D4622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Regiono kategorija</w:t>
            </w:r>
          </w:p>
        </w:tc>
        <w:tc>
          <w:tcPr>
            <w:tcW w:w="1134" w:type="dxa"/>
            <w:shd w:val="clear" w:color="auto" w:fill="EEECE1"/>
            <w:vAlign w:val="center"/>
          </w:tcPr>
          <w:p w:rsidR="00DE2561" w:rsidRPr="004B26E7" w:rsidRDefault="00DE2561" w:rsidP="00484A9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Tarpinė reikšmė (2018)</w:t>
            </w:r>
          </w:p>
        </w:tc>
        <w:tc>
          <w:tcPr>
            <w:tcW w:w="1134" w:type="dxa"/>
            <w:shd w:val="clear" w:color="auto" w:fill="EEECE1"/>
            <w:vAlign w:val="center"/>
          </w:tcPr>
          <w:p w:rsidR="00DE2561" w:rsidRPr="004B26E7" w:rsidRDefault="00DE2561" w:rsidP="00484A9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Siektina reikšmė (2023)</w:t>
            </w:r>
          </w:p>
        </w:tc>
        <w:tc>
          <w:tcPr>
            <w:tcW w:w="1134" w:type="dxa"/>
            <w:shd w:val="clear" w:color="auto" w:fill="EEECE1"/>
            <w:vAlign w:val="center"/>
          </w:tcPr>
          <w:p w:rsidR="00DE2561" w:rsidRPr="004B26E7" w:rsidRDefault="00DE2561" w:rsidP="00484A9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Duomenų šaltinis</w:t>
            </w:r>
          </w:p>
        </w:tc>
        <w:tc>
          <w:tcPr>
            <w:tcW w:w="4394" w:type="dxa"/>
            <w:shd w:val="clear" w:color="auto" w:fill="EEECE1"/>
            <w:vAlign w:val="center"/>
          </w:tcPr>
          <w:p w:rsidR="00DE2561" w:rsidRPr="004B26E7" w:rsidRDefault="00DE2561" w:rsidP="00484A94">
            <w:pPr>
              <w:widowControl w:val="0"/>
              <w:tabs>
                <w:tab w:val="left" w:pos="622"/>
              </w:tabs>
              <w:jc w:val="center"/>
              <w:rPr>
                <w:rFonts w:eastAsia="AngsanaUPC"/>
                <w:b/>
                <w:bCs/>
                <w:iCs/>
                <w:sz w:val="16"/>
                <w:szCs w:val="16"/>
                <w:lang w:eastAsia="lt-LT"/>
              </w:rPr>
            </w:pPr>
            <w:r w:rsidRPr="004B26E7">
              <w:rPr>
                <w:rFonts w:eastAsia="AngsanaUPC"/>
                <w:b/>
                <w:bCs/>
                <w:iCs/>
                <w:sz w:val="16"/>
                <w:szCs w:val="16"/>
                <w:lang w:eastAsia="lt-LT"/>
              </w:rPr>
              <w:t>Rodiklių tinkamumo pagrindimas</w:t>
            </w:r>
          </w:p>
        </w:tc>
      </w:tr>
      <w:tr w:rsidR="00880CF3" w:rsidRPr="00880CF3" w:rsidTr="00880CF3">
        <w:tc>
          <w:tcPr>
            <w:tcW w:w="1276" w:type="dxa"/>
            <w:shd w:val="clear" w:color="auto" w:fill="auto"/>
            <w:vAlign w:val="center"/>
          </w:tcPr>
          <w:p w:rsidR="00880CF3" w:rsidRPr="00880CF3" w:rsidRDefault="00880CF3" w:rsidP="00E612D7">
            <w:pPr>
              <w:rPr>
                <w:sz w:val="18"/>
                <w:szCs w:val="18"/>
              </w:rPr>
            </w:pPr>
            <w:r w:rsidRPr="00880CF3">
              <w:rPr>
                <w:sz w:val="18"/>
                <w:szCs w:val="18"/>
              </w:rPr>
              <w:t>Finansinis</w:t>
            </w:r>
            <w:r w:rsidRPr="00880CF3">
              <w:rPr>
                <w:rFonts w:eastAsia="AngsanaUPC"/>
                <w:bCs/>
                <w:iCs/>
                <w:sz w:val="18"/>
                <w:szCs w:val="18"/>
              </w:rPr>
              <w:t xml:space="preserve"> </w:t>
            </w:r>
            <w:r w:rsidRPr="00880CF3">
              <w:rPr>
                <w:sz w:val="18"/>
                <w:szCs w:val="18"/>
              </w:rPr>
              <w:t>rodiklis</w:t>
            </w:r>
          </w:p>
        </w:tc>
        <w:tc>
          <w:tcPr>
            <w:tcW w:w="3544" w:type="dxa"/>
            <w:shd w:val="clear" w:color="auto" w:fill="auto"/>
            <w:vAlign w:val="center"/>
          </w:tcPr>
          <w:p w:rsidR="00880CF3" w:rsidRPr="00880CF3" w:rsidRDefault="00880CF3" w:rsidP="00E612D7">
            <w:pPr>
              <w:rPr>
                <w:i/>
                <w:sz w:val="18"/>
                <w:szCs w:val="18"/>
              </w:rPr>
            </w:pPr>
            <w:r w:rsidRPr="00880CF3">
              <w:rPr>
                <w:color w:val="000000"/>
                <w:sz w:val="18"/>
                <w:szCs w:val="18"/>
              </w:rPr>
              <w:t>Bendra tinkamų finansuoti išlaidų suma, pripažinta tinkama deklaruoti EK</w:t>
            </w:r>
          </w:p>
        </w:tc>
        <w:tc>
          <w:tcPr>
            <w:tcW w:w="992" w:type="dxa"/>
            <w:shd w:val="clear" w:color="auto" w:fill="auto"/>
          </w:tcPr>
          <w:p w:rsidR="00880CF3" w:rsidRPr="00880CF3" w:rsidRDefault="00880CF3" w:rsidP="00E612D7">
            <w:pPr>
              <w:jc w:val="center"/>
              <w:rPr>
                <w:i/>
                <w:sz w:val="18"/>
                <w:szCs w:val="18"/>
              </w:rPr>
            </w:pPr>
            <w:r w:rsidRPr="00880CF3">
              <w:rPr>
                <w:sz w:val="18"/>
                <w:szCs w:val="18"/>
              </w:rPr>
              <w:t>Eurai</w:t>
            </w:r>
          </w:p>
        </w:tc>
        <w:tc>
          <w:tcPr>
            <w:tcW w:w="851" w:type="dxa"/>
            <w:shd w:val="clear" w:color="auto" w:fill="auto"/>
          </w:tcPr>
          <w:p w:rsidR="00880CF3" w:rsidRPr="00880CF3" w:rsidRDefault="00880CF3" w:rsidP="00E612D7">
            <w:pPr>
              <w:jc w:val="center"/>
              <w:rPr>
                <w:sz w:val="18"/>
                <w:szCs w:val="18"/>
              </w:rPr>
            </w:pPr>
            <w:r w:rsidRPr="00880CF3">
              <w:rPr>
                <w:sz w:val="18"/>
                <w:szCs w:val="18"/>
              </w:rPr>
              <w:t>ERPF</w:t>
            </w:r>
          </w:p>
        </w:tc>
        <w:tc>
          <w:tcPr>
            <w:tcW w:w="992" w:type="dxa"/>
            <w:shd w:val="clear" w:color="auto" w:fill="auto"/>
          </w:tcPr>
          <w:p w:rsidR="00880CF3" w:rsidRPr="00880CF3" w:rsidRDefault="00880CF3" w:rsidP="00E612D7">
            <w:pPr>
              <w:jc w:val="center"/>
              <w:rPr>
                <w:sz w:val="18"/>
                <w:szCs w:val="18"/>
              </w:rPr>
            </w:pPr>
            <w:r w:rsidRPr="00880CF3">
              <w:rPr>
                <w:sz w:val="18"/>
                <w:szCs w:val="18"/>
              </w:rPr>
              <w:t>Mažiau išsivystęs</w:t>
            </w:r>
          </w:p>
        </w:tc>
        <w:tc>
          <w:tcPr>
            <w:tcW w:w="1134" w:type="dxa"/>
            <w:shd w:val="clear" w:color="auto" w:fill="auto"/>
          </w:tcPr>
          <w:p w:rsidR="00880CF3" w:rsidRPr="00880CF3" w:rsidRDefault="00880CF3" w:rsidP="00E612D7">
            <w:pPr>
              <w:jc w:val="center"/>
              <w:rPr>
                <w:bCs/>
                <w:color w:val="000000"/>
                <w:sz w:val="18"/>
                <w:szCs w:val="18"/>
              </w:rPr>
            </w:pPr>
            <w:r w:rsidRPr="00880CF3">
              <w:rPr>
                <w:bCs/>
                <w:color w:val="000000"/>
                <w:sz w:val="18"/>
                <w:szCs w:val="18"/>
              </w:rPr>
              <w:t>85.707.382</w:t>
            </w:r>
          </w:p>
        </w:tc>
        <w:tc>
          <w:tcPr>
            <w:tcW w:w="1134" w:type="dxa"/>
            <w:shd w:val="clear" w:color="auto" w:fill="auto"/>
          </w:tcPr>
          <w:p w:rsidR="00880CF3" w:rsidRPr="00880CF3" w:rsidRDefault="00880CF3" w:rsidP="00E612D7">
            <w:pPr>
              <w:jc w:val="center"/>
              <w:rPr>
                <w:b/>
                <w:sz w:val="18"/>
                <w:szCs w:val="18"/>
              </w:rPr>
            </w:pPr>
            <w:r w:rsidRPr="00880CF3">
              <w:rPr>
                <w:b/>
                <w:sz w:val="18"/>
                <w:szCs w:val="18"/>
              </w:rPr>
              <w:t>425.512.470</w:t>
            </w:r>
          </w:p>
          <w:p w:rsidR="00880CF3" w:rsidRPr="00452A26" w:rsidRDefault="00880CF3" w:rsidP="00E612D7">
            <w:pPr>
              <w:jc w:val="center"/>
              <w:rPr>
                <w:strike/>
                <w:sz w:val="18"/>
                <w:szCs w:val="18"/>
              </w:rPr>
            </w:pPr>
            <w:r w:rsidRPr="00452A26">
              <w:rPr>
                <w:strike/>
                <w:sz w:val="18"/>
                <w:szCs w:val="18"/>
              </w:rPr>
              <w:t>420.753.112</w:t>
            </w:r>
          </w:p>
        </w:tc>
        <w:tc>
          <w:tcPr>
            <w:tcW w:w="1134" w:type="dxa"/>
          </w:tcPr>
          <w:p w:rsidR="00880CF3" w:rsidRPr="00880CF3" w:rsidRDefault="00880CF3" w:rsidP="00E612D7">
            <w:pPr>
              <w:jc w:val="center"/>
              <w:rPr>
                <w:sz w:val="18"/>
                <w:szCs w:val="18"/>
              </w:rPr>
            </w:pPr>
            <w:r w:rsidRPr="00880CF3">
              <w:rPr>
                <w:sz w:val="18"/>
                <w:szCs w:val="18"/>
              </w:rPr>
              <w:t>Duomenys iš projektų</w:t>
            </w:r>
          </w:p>
        </w:tc>
        <w:tc>
          <w:tcPr>
            <w:tcW w:w="4394" w:type="dxa"/>
            <w:shd w:val="clear" w:color="auto" w:fill="auto"/>
          </w:tcPr>
          <w:p w:rsidR="00880CF3" w:rsidRPr="00880CF3" w:rsidRDefault="00880CF3" w:rsidP="00E612D7">
            <w:pPr>
              <w:rPr>
                <w:sz w:val="18"/>
                <w:szCs w:val="18"/>
              </w:rPr>
            </w:pPr>
            <w:r w:rsidRPr="00880CF3">
              <w:rPr>
                <w:sz w:val="18"/>
                <w:szCs w:val="18"/>
              </w:rPr>
              <w:t>Privalomas rodiklis, kuris atspindi finansinę prioriteto įgyvendinimo pažangą.</w:t>
            </w:r>
          </w:p>
        </w:tc>
      </w:tr>
      <w:tr w:rsidR="00880CF3" w:rsidRPr="009A1C50" w:rsidTr="00880CF3">
        <w:tc>
          <w:tcPr>
            <w:tcW w:w="1276" w:type="dxa"/>
            <w:shd w:val="clear" w:color="auto" w:fill="auto"/>
            <w:vAlign w:val="center"/>
          </w:tcPr>
          <w:p w:rsidR="00880CF3" w:rsidRPr="00880CF3" w:rsidRDefault="00880CF3" w:rsidP="00E612D7">
            <w:pPr>
              <w:rPr>
                <w:sz w:val="18"/>
                <w:szCs w:val="18"/>
              </w:rPr>
            </w:pPr>
            <w:r w:rsidRPr="00880CF3">
              <w:rPr>
                <w:sz w:val="18"/>
                <w:szCs w:val="18"/>
              </w:rPr>
              <w:t>Finansinis</w:t>
            </w:r>
            <w:r w:rsidRPr="00880CF3">
              <w:rPr>
                <w:rFonts w:eastAsia="AngsanaUPC"/>
                <w:bCs/>
                <w:iCs/>
                <w:sz w:val="18"/>
                <w:szCs w:val="18"/>
              </w:rPr>
              <w:t xml:space="preserve"> </w:t>
            </w:r>
            <w:r w:rsidRPr="00880CF3">
              <w:rPr>
                <w:sz w:val="18"/>
                <w:szCs w:val="18"/>
              </w:rPr>
              <w:lastRenderedPageBreak/>
              <w:t>rodiklis</w:t>
            </w:r>
          </w:p>
        </w:tc>
        <w:tc>
          <w:tcPr>
            <w:tcW w:w="3544" w:type="dxa"/>
            <w:shd w:val="clear" w:color="auto" w:fill="auto"/>
            <w:vAlign w:val="center"/>
          </w:tcPr>
          <w:p w:rsidR="00880CF3" w:rsidRPr="00880CF3" w:rsidRDefault="00880CF3" w:rsidP="00E612D7">
            <w:pPr>
              <w:rPr>
                <w:i/>
                <w:sz w:val="18"/>
                <w:szCs w:val="18"/>
              </w:rPr>
            </w:pPr>
            <w:r w:rsidRPr="00880CF3">
              <w:rPr>
                <w:color w:val="000000"/>
                <w:sz w:val="18"/>
                <w:szCs w:val="18"/>
              </w:rPr>
              <w:lastRenderedPageBreak/>
              <w:t xml:space="preserve">Bendra tinkamų finansuoti išlaidų suma, </w:t>
            </w:r>
            <w:r w:rsidRPr="00880CF3">
              <w:rPr>
                <w:color w:val="000000"/>
                <w:sz w:val="18"/>
                <w:szCs w:val="18"/>
              </w:rPr>
              <w:lastRenderedPageBreak/>
              <w:t>pripažinta tinkama deklaruoti EK</w:t>
            </w:r>
          </w:p>
        </w:tc>
        <w:tc>
          <w:tcPr>
            <w:tcW w:w="992" w:type="dxa"/>
            <w:shd w:val="clear" w:color="auto" w:fill="auto"/>
          </w:tcPr>
          <w:p w:rsidR="00880CF3" w:rsidRPr="00880CF3" w:rsidRDefault="00880CF3" w:rsidP="00E612D7">
            <w:pPr>
              <w:jc w:val="center"/>
              <w:rPr>
                <w:i/>
                <w:sz w:val="18"/>
                <w:szCs w:val="18"/>
              </w:rPr>
            </w:pPr>
            <w:r w:rsidRPr="00880CF3">
              <w:rPr>
                <w:sz w:val="18"/>
                <w:szCs w:val="18"/>
              </w:rPr>
              <w:lastRenderedPageBreak/>
              <w:t>Eurai</w:t>
            </w:r>
          </w:p>
        </w:tc>
        <w:tc>
          <w:tcPr>
            <w:tcW w:w="851" w:type="dxa"/>
            <w:shd w:val="clear" w:color="auto" w:fill="auto"/>
          </w:tcPr>
          <w:p w:rsidR="00880CF3" w:rsidRPr="00880CF3" w:rsidRDefault="00880CF3" w:rsidP="00E612D7">
            <w:pPr>
              <w:jc w:val="center"/>
              <w:rPr>
                <w:sz w:val="18"/>
                <w:szCs w:val="18"/>
              </w:rPr>
            </w:pPr>
            <w:r w:rsidRPr="00880CF3">
              <w:rPr>
                <w:sz w:val="18"/>
                <w:szCs w:val="18"/>
              </w:rPr>
              <w:t>ESF</w:t>
            </w:r>
          </w:p>
        </w:tc>
        <w:tc>
          <w:tcPr>
            <w:tcW w:w="992" w:type="dxa"/>
            <w:shd w:val="clear" w:color="auto" w:fill="auto"/>
          </w:tcPr>
          <w:p w:rsidR="00880CF3" w:rsidRPr="00880CF3" w:rsidRDefault="00880CF3" w:rsidP="00E612D7">
            <w:pPr>
              <w:jc w:val="center"/>
              <w:rPr>
                <w:sz w:val="18"/>
                <w:szCs w:val="18"/>
              </w:rPr>
            </w:pPr>
            <w:r w:rsidRPr="00880CF3">
              <w:rPr>
                <w:sz w:val="18"/>
                <w:szCs w:val="18"/>
              </w:rPr>
              <w:t xml:space="preserve">Mažiau </w:t>
            </w:r>
            <w:r w:rsidRPr="00880CF3">
              <w:rPr>
                <w:sz w:val="18"/>
                <w:szCs w:val="18"/>
              </w:rPr>
              <w:lastRenderedPageBreak/>
              <w:t>išsivystęs</w:t>
            </w:r>
          </w:p>
        </w:tc>
        <w:tc>
          <w:tcPr>
            <w:tcW w:w="1134" w:type="dxa"/>
            <w:shd w:val="clear" w:color="auto" w:fill="auto"/>
          </w:tcPr>
          <w:p w:rsidR="00880CF3" w:rsidRPr="00880CF3" w:rsidRDefault="00880CF3" w:rsidP="00E612D7">
            <w:pPr>
              <w:jc w:val="center"/>
              <w:rPr>
                <w:bCs/>
                <w:color w:val="000000"/>
                <w:sz w:val="18"/>
                <w:szCs w:val="18"/>
              </w:rPr>
            </w:pPr>
            <w:r w:rsidRPr="00880CF3">
              <w:rPr>
                <w:bCs/>
                <w:color w:val="000000"/>
                <w:sz w:val="18"/>
                <w:szCs w:val="18"/>
              </w:rPr>
              <w:lastRenderedPageBreak/>
              <w:t>67.496.698</w:t>
            </w:r>
          </w:p>
        </w:tc>
        <w:tc>
          <w:tcPr>
            <w:tcW w:w="1134" w:type="dxa"/>
            <w:shd w:val="clear" w:color="auto" w:fill="auto"/>
          </w:tcPr>
          <w:p w:rsidR="00880CF3" w:rsidRPr="00880CF3" w:rsidRDefault="00880CF3" w:rsidP="00E612D7">
            <w:pPr>
              <w:jc w:val="center"/>
              <w:rPr>
                <w:b/>
                <w:sz w:val="18"/>
                <w:szCs w:val="18"/>
              </w:rPr>
            </w:pPr>
            <w:r w:rsidRPr="00880CF3">
              <w:rPr>
                <w:b/>
                <w:sz w:val="18"/>
                <w:szCs w:val="18"/>
              </w:rPr>
              <w:t>302.280.842</w:t>
            </w:r>
          </w:p>
          <w:p w:rsidR="00880CF3" w:rsidRPr="00452A26" w:rsidRDefault="00880CF3" w:rsidP="00E612D7">
            <w:pPr>
              <w:jc w:val="center"/>
              <w:rPr>
                <w:strike/>
                <w:sz w:val="18"/>
                <w:szCs w:val="18"/>
              </w:rPr>
            </w:pPr>
            <w:r w:rsidRPr="00452A26">
              <w:rPr>
                <w:strike/>
                <w:sz w:val="18"/>
                <w:szCs w:val="18"/>
              </w:rPr>
              <w:lastRenderedPageBreak/>
              <w:t>283.593.396</w:t>
            </w:r>
          </w:p>
        </w:tc>
        <w:tc>
          <w:tcPr>
            <w:tcW w:w="1134" w:type="dxa"/>
          </w:tcPr>
          <w:p w:rsidR="00880CF3" w:rsidRPr="00880CF3" w:rsidRDefault="00880CF3" w:rsidP="00E612D7">
            <w:pPr>
              <w:jc w:val="center"/>
              <w:rPr>
                <w:sz w:val="18"/>
                <w:szCs w:val="18"/>
              </w:rPr>
            </w:pPr>
            <w:r w:rsidRPr="00880CF3">
              <w:rPr>
                <w:sz w:val="18"/>
                <w:szCs w:val="18"/>
              </w:rPr>
              <w:lastRenderedPageBreak/>
              <w:t xml:space="preserve">Duomenys </w:t>
            </w:r>
            <w:r w:rsidRPr="00880CF3">
              <w:rPr>
                <w:sz w:val="18"/>
                <w:szCs w:val="18"/>
              </w:rPr>
              <w:lastRenderedPageBreak/>
              <w:t>iš projektų</w:t>
            </w:r>
          </w:p>
        </w:tc>
        <w:tc>
          <w:tcPr>
            <w:tcW w:w="4394" w:type="dxa"/>
            <w:shd w:val="clear" w:color="auto" w:fill="auto"/>
          </w:tcPr>
          <w:p w:rsidR="00880CF3" w:rsidRPr="00880CF3" w:rsidRDefault="00880CF3" w:rsidP="00E612D7">
            <w:pPr>
              <w:rPr>
                <w:sz w:val="18"/>
                <w:szCs w:val="18"/>
              </w:rPr>
            </w:pPr>
            <w:r w:rsidRPr="00880CF3">
              <w:rPr>
                <w:sz w:val="18"/>
                <w:szCs w:val="18"/>
              </w:rPr>
              <w:lastRenderedPageBreak/>
              <w:t xml:space="preserve">Privalomas rodiklis, kuris atspindi finansinę prioriteto </w:t>
            </w:r>
            <w:r w:rsidRPr="00880CF3">
              <w:rPr>
                <w:sz w:val="18"/>
                <w:szCs w:val="18"/>
              </w:rPr>
              <w:lastRenderedPageBreak/>
              <w:t>įgyvendinimo pažangą.</w:t>
            </w:r>
          </w:p>
        </w:tc>
      </w:tr>
      <w:tr w:rsidR="00D46224" w:rsidRPr="009A1C50" w:rsidTr="00880CF3">
        <w:tc>
          <w:tcPr>
            <w:tcW w:w="1276" w:type="dxa"/>
            <w:shd w:val="clear" w:color="auto" w:fill="auto"/>
            <w:vAlign w:val="center"/>
          </w:tcPr>
          <w:p w:rsidR="00DE2561" w:rsidRPr="009A1C50" w:rsidRDefault="00DE2561" w:rsidP="00484A94">
            <w:pPr>
              <w:rPr>
                <w:sz w:val="18"/>
                <w:szCs w:val="18"/>
              </w:rPr>
            </w:pPr>
            <w:r w:rsidRPr="009A1C50">
              <w:rPr>
                <w:sz w:val="18"/>
                <w:szCs w:val="18"/>
              </w:rPr>
              <w:lastRenderedPageBreak/>
              <w:t>Produkto rodiklis</w:t>
            </w:r>
          </w:p>
        </w:tc>
        <w:tc>
          <w:tcPr>
            <w:tcW w:w="3544" w:type="dxa"/>
            <w:shd w:val="clear" w:color="auto" w:fill="auto"/>
            <w:vAlign w:val="center"/>
          </w:tcPr>
          <w:p w:rsidR="00DE2561" w:rsidRPr="009A1C50" w:rsidRDefault="00DE2561" w:rsidP="00484A94">
            <w:pPr>
              <w:rPr>
                <w:sz w:val="18"/>
                <w:szCs w:val="18"/>
              </w:rPr>
            </w:pPr>
            <w:r w:rsidRPr="009A1C50">
              <w:rPr>
                <w:sz w:val="18"/>
                <w:szCs w:val="18"/>
              </w:rPr>
              <w:t xml:space="preserve">Asmenys </w:t>
            </w:r>
            <w:r w:rsidRPr="009A1C50">
              <w:rPr>
                <w:rFonts w:eastAsia="AngsanaUPC"/>
                <w:bCs/>
                <w:iCs/>
                <w:sz w:val="18"/>
                <w:szCs w:val="18"/>
                <w:lang w:eastAsia="lt-LT"/>
              </w:rPr>
              <w:t xml:space="preserve">vyresni kaip </w:t>
            </w:r>
            <w:r w:rsidRPr="009A1C50">
              <w:rPr>
                <w:sz w:val="18"/>
                <w:szCs w:val="18"/>
              </w:rPr>
              <w:t>54 metų amžiaus, dalyvavę aktyviam senėjimui skirtose ESF veiklose</w:t>
            </w:r>
          </w:p>
        </w:tc>
        <w:tc>
          <w:tcPr>
            <w:tcW w:w="992" w:type="dxa"/>
            <w:shd w:val="clear" w:color="auto" w:fill="auto"/>
          </w:tcPr>
          <w:p w:rsidR="00DE2561" w:rsidRPr="009A1C50" w:rsidRDefault="00DE2561" w:rsidP="00484A94">
            <w:pPr>
              <w:jc w:val="center"/>
              <w:rPr>
                <w:sz w:val="18"/>
                <w:szCs w:val="18"/>
              </w:rPr>
            </w:pPr>
            <w:r w:rsidRPr="009A1C50">
              <w:rPr>
                <w:sz w:val="18"/>
                <w:szCs w:val="18"/>
              </w:rPr>
              <w:t>Asmenys</w:t>
            </w:r>
          </w:p>
        </w:tc>
        <w:tc>
          <w:tcPr>
            <w:tcW w:w="851" w:type="dxa"/>
            <w:shd w:val="clear" w:color="auto" w:fill="auto"/>
          </w:tcPr>
          <w:p w:rsidR="00DE2561" w:rsidRPr="009A1C50" w:rsidRDefault="00DE2561" w:rsidP="00484A94">
            <w:pPr>
              <w:jc w:val="center"/>
              <w:rPr>
                <w:sz w:val="18"/>
                <w:szCs w:val="18"/>
              </w:rPr>
            </w:pPr>
            <w:r w:rsidRPr="009A1C50">
              <w:rPr>
                <w:sz w:val="18"/>
                <w:szCs w:val="18"/>
              </w:rPr>
              <w:t>ESF</w:t>
            </w:r>
          </w:p>
        </w:tc>
        <w:tc>
          <w:tcPr>
            <w:tcW w:w="992" w:type="dxa"/>
            <w:shd w:val="clear" w:color="auto" w:fill="auto"/>
          </w:tcPr>
          <w:p w:rsidR="00DE2561" w:rsidRPr="009A1C50" w:rsidRDefault="00DE2561" w:rsidP="00484A94">
            <w:pPr>
              <w:jc w:val="center"/>
              <w:rPr>
                <w:sz w:val="18"/>
                <w:szCs w:val="18"/>
              </w:rPr>
            </w:pPr>
            <w:r w:rsidRPr="009A1C50">
              <w:rPr>
                <w:sz w:val="18"/>
                <w:szCs w:val="18"/>
              </w:rPr>
              <w:t>Mažiau išsivystęs</w:t>
            </w:r>
          </w:p>
        </w:tc>
        <w:tc>
          <w:tcPr>
            <w:tcW w:w="1134" w:type="dxa"/>
            <w:shd w:val="clear" w:color="auto" w:fill="auto"/>
          </w:tcPr>
          <w:p w:rsidR="00DE2561" w:rsidRPr="009A1C50" w:rsidRDefault="00DE2561" w:rsidP="00484A94">
            <w:pPr>
              <w:jc w:val="center"/>
              <w:rPr>
                <w:sz w:val="18"/>
                <w:szCs w:val="18"/>
              </w:rPr>
            </w:pPr>
            <w:r w:rsidRPr="009A1C50">
              <w:rPr>
                <w:sz w:val="18"/>
                <w:szCs w:val="18"/>
              </w:rPr>
              <w:t>1.000</w:t>
            </w:r>
          </w:p>
        </w:tc>
        <w:tc>
          <w:tcPr>
            <w:tcW w:w="1134" w:type="dxa"/>
            <w:shd w:val="clear" w:color="auto" w:fill="auto"/>
          </w:tcPr>
          <w:p w:rsidR="00DE2561" w:rsidRPr="009A1C50" w:rsidRDefault="00DE2561" w:rsidP="00484A94">
            <w:pPr>
              <w:jc w:val="center"/>
              <w:rPr>
                <w:strike/>
                <w:sz w:val="18"/>
                <w:szCs w:val="18"/>
              </w:rPr>
            </w:pPr>
            <w:r w:rsidRPr="009A1C50">
              <w:rPr>
                <w:strike/>
                <w:sz w:val="18"/>
                <w:szCs w:val="18"/>
              </w:rPr>
              <w:t>8.000</w:t>
            </w:r>
          </w:p>
          <w:p w:rsidR="00DE2561" w:rsidRPr="009A1C50" w:rsidRDefault="00DE2561" w:rsidP="00484A94">
            <w:pPr>
              <w:jc w:val="center"/>
              <w:rPr>
                <w:b/>
                <w:sz w:val="18"/>
                <w:szCs w:val="18"/>
              </w:rPr>
            </w:pPr>
            <w:r w:rsidRPr="009A1C50">
              <w:rPr>
                <w:b/>
                <w:sz w:val="18"/>
                <w:szCs w:val="18"/>
              </w:rPr>
              <w:t>5.800</w:t>
            </w:r>
          </w:p>
        </w:tc>
        <w:tc>
          <w:tcPr>
            <w:tcW w:w="1134" w:type="dxa"/>
          </w:tcPr>
          <w:p w:rsidR="00DE2561" w:rsidRPr="009A1C50" w:rsidRDefault="00DE2561" w:rsidP="00484A94">
            <w:pPr>
              <w:jc w:val="center"/>
              <w:rPr>
                <w:sz w:val="18"/>
                <w:szCs w:val="18"/>
              </w:rPr>
            </w:pPr>
            <w:r w:rsidRPr="009A1C50">
              <w:rPr>
                <w:sz w:val="18"/>
                <w:szCs w:val="18"/>
              </w:rPr>
              <w:t>Duomenys iš projektų</w:t>
            </w:r>
          </w:p>
        </w:tc>
        <w:tc>
          <w:tcPr>
            <w:tcW w:w="4394" w:type="dxa"/>
            <w:shd w:val="clear" w:color="auto" w:fill="auto"/>
          </w:tcPr>
          <w:p w:rsidR="00DE2561" w:rsidRPr="009A1C50" w:rsidRDefault="00DE2561" w:rsidP="00484A94">
            <w:pPr>
              <w:rPr>
                <w:sz w:val="18"/>
                <w:szCs w:val="18"/>
              </w:rPr>
            </w:pPr>
            <w:r w:rsidRPr="009A1C50">
              <w:rPr>
                <w:sz w:val="18"/>
                <w:szCs w:val="18"/>
              </w:rPr>
              <w:t xml:space="preserve">Rodiklis atspindi prioriteto įgyvendinimo eigą, nes jo pasiekimui skirta </w:t>
            </w:r>
            <w:r w:rsidRPr="009A1C50">
              <w:rPr>
                <w:strike/>
                <w:sz w:val="18"/>
                <w:szCs w:val="18"/>
              </w:rPr>
              <w:t>8</w:t>
            </w:r>
            <w:r w:rsidRPr="009A1C50">
              <w:rPr>
                <w:sz w:val="18"/>
                <w:szCs w:val="18"/>
              </w:rPr>
              <w:t xml:space="preserve"> </w:t>
            </w:r>
            <w:r w:rsidRPr="009A1C50">
              <w:rPr>
                <w:b/>
                <w:sz w:val="18"/>
                <w:szCs w:val="18"/>
              </w:rPr>
              <w:t>2,7</w:t>
            </w:r>
            <w:r w:rsidRPr="009A1C50">
              <w:rPr>
                <w:sz w:val="18"/>
                <w:szCs w:val="18"/>
              </w:rPr>
              <w:t xml:space="preserve"> proc. šio prioriteto įgyvendinimui skirtų ESF lėšų.</w:t>
            </w:r>
          </w:p>
        </w:tc>
      </w:tr>
    </w:tbl>
    <w:p w:rsidR="006D1934" w:rsidRPr="006B7A98" w:rsidRDefault="00BE15A9" w:rsidP="006B7A98">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001E62EB" w:rsidRPr="001E62EB">
        <w:rPr>
          <w:i/>
          <w:iCs/>
          <w:color w:val="000000"/>
          <w:szCs w:val="24"/>
        </w:rPr>
        <w:t xml:space="preserve"> lentelės „Intervencinių veiksmų sritis“ </w:t>
      </w:r>
      <w:r w:rsidRPr="00BE15A9">
        <w:rPr>
          <w:i/>
          <w:iCs/>
          <w:color w:val="000000"/>
          <w:szCs w:val="24"/>
        </w:rPr>
        <w:t>šias eilutes ir išdėstyti jas taip</w:t>
      </w:r>
      <w:r w:rsidR="001E62EB" w:rsidRPr="001E62EB">
        <w:rPr>
          <w:i/>
          <w:iCs/>
          <w:color w:val="000000"/>
          <w:szCs w:val="24"/>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0773"/>
        <w:gridCol w:w="2977"/>
      </w:tblGrid>
      <w:tr w:rsidR="001E62EB" w:rsidRPr="009C5B4E" w:rsidTr="006D1934">
        <w:trPr>
          <w:tblHeader/>
        </w:trPr>
        <w:tc>
          <w:tcPr>
            <w:tcW w:w="15451" w:type="dxa"/>
            <w:gridSpan w:val="4"/>
            <w:shd w:val="clear" w:color="auto" w:fill="EEECE1"/>
            <w:vAlign w:val="center"/>
          </w:tcPr>
          <w:p w:rsidR="001E62EB" w:rsidRPr="009C5B4E" w:rsidRDefault="001E62EB" w:rsidP="001E62EB">
            <w:pPr>
              <w:widowControl w:val="0"/>
              <w:tabs>
                <w:tab w:val="left" w:pos="622"/>
              </w:tabs>
              <w:jc w:val="both"/>
              <w:rPr>
                <w:rFonts w:eastAsia="Calibri"/>
                <w:b/>
                <w:bCs/>
                <w:i/>
                <w:iCs/>
                <w:sz w:val="20"/>
              </w:rPr>
            </w:pPr>
            <w:r w:rsidRPr="009C5B4E">
              <w:rPr>
                <w:rFonts w:eastAsia="Calibri"/>
                <w:b/>
                <w:bCs/>
                <w:i/>
                <w:iCs/>
                <w:sz w:val="20"/>
              </w:rPr>
              <w:t>Intervencinių veiksmų sritis</w:t>
            </w:r>
          </w:p>
        </w:tc>
      </w:tr>
      <w:tr w:rsidR="001E62EB" w:rsidRPr="009C5B4E" w:rsidTr="006D1934">
        <w:trPr>
          <w:tblHeader/>
        </w:trPr>
        <w:tc>
          <w:tcPr>
            <w:tcW w:w="851" w:type="dxa"/>
            <w:shd w:val="clear" w:color="auto" w:fill="EEECE1"/>
            <w:vAlign w:val="center"/>
          </w:tcPr>
          <w:p w:rsidR="001E62EB" w:rsidRPr="009C5B4E" w:rsidRDefault="001E62EB" w:rsidP="001E62EB">
            <w:pPr>
              <w:widowControl w:val="0"/>
              <w:tabs>
                <w:tab w:val="left" w:pos="622"/>
              </w:tabs>
              <w:jc w:val="both"/>
              <w:rPr>
                <w:rFonts w:eastAsia="Calibri"/>
                <w:b/>
                <w:bCs/>
                <w:iCs/>
                <w:sz w:val="20"/>
              </w:rPr>
            </w:pPr>
            <w:r w:rsidRPr="009C5B4E">
              <w:rPr>
                <w:rFonts w:eastAsia="Calibri"/>
                <w:b/>
                <w:bCs/>
                <w:iCs/>
                <w:sz w:val="20"/>
              </w:rPr>
              <w:t>Fondas</w:t>
            </w:r>
          </w:p>
        </w:tc>
        <w:tc>
          <w:tcPr>
            <w:tcW w:w="850" w:type="dxa"/>
            <w:shd w:val="clear" w:color="auto" w:fill="EEECE1"/>
            <w:vAlign w:val="center"/>
          </w:tcPr>
          <w:p w:rsidR="001E62EB" w:rsidRPr="009C5B4E" w:rsidRDefault="001E62EB" w:rsidP="001E62EB">
            <w:pPr>
              <w:widowControl w:val="0"/>
              <w:tabs>
                <w:tab w:val="left" w:pos="622"/>
              </w:tabs>
              <w:jc w:val="both"/>
              <w:rPr>
                <w:rFonts w:eastAsia="Calibri"/>
                <w:b/>
                <w:bCs/>
                <w:iCs/>
                <w:sz w:val="20"/>
              </w:rPr>
            </w:pPr>
            <w:r w:rsidRPr="009C5B4E">
              <w:rPr>
                <w:rFonts w:eastAsia="Calibri"/>
                <w:b/>
                <w:bCs/>
                <w:iCs/>
                <w:sz w:val="20"/>
              </w:rPr>
              <w:t>Kodas</w:t>
            </w:r>
          </w:p>
        </w:tc>
        <w:tc>
          <w:tcPr>
            <w:tcW w:w="10773" w:type="dxa"/>
            <w:shd w:val="clear" w:color="auto" w:fill="EEECE1"/>
            <w:vAlign w:val="center"/>
          </w:tcPr>
          <w:p w:rsidR="001E62EB" w:rsidRPr="009C5B4E" w:rsidRDefault="001E62EB" w:rsidP="001E62EB">
            <w:pPr>
              <w:widowControl w:val="0"/>
              <w:tabs>
                <w:tab w:val="left" w:pos="622"/>
              </w:tabs>
              <w:jc w:val="both"/>
              <w:rPr>
                <w:rFonts w:eastAsia="Calibri"/>
                <w:b/>
                <w:bCs/>
                <w:iCs/>
                <w:sz w:val="20"/>
              </w:rPr>
            </w:pPr>
            <w:r w:rsidRPr="009C5B4E">
              <w:rPr>
                <w:rFonts w:eastAsia="Calibri"/>
                <w:b/>
                <w:bCs/>
                <w:iCs/>
                <w:sz w:val="20"/>
              </w:rPr>
              <w:t>Pavadinimas</w:t>
            </w:r>
          </w:p>
        </w:tc>
        <w:tc>
          <w:tcPr>
            <w:tcW w:w="2977" w:type="dxa"/>
            <w:shd w:val="clear" w:color="auto" w:fill="EEECE1"/>
            <w:vAlign w:val="center"/>
          </w:tcPr>
          <w:p w:rsidR="001E62EB" w:rsidRPr="009C5B4E" w:rsidRDefault="001E62EB" w:rsidP="001E62EB">
            <w:pPr>
              <w:widowControl w:val="0"/>
              <w:tabs>
                <w:tab w:val="left" w:pos="622"/>
              </w:tabs>
              <w:jc w:val="center"/>
              <w:rPr>
                <w:rFonts w:eastAsia="Calibri"/>
                <w:b/>
                <w:bCs/>
                <w:iCs/>
                <w:sz w:val="20"/>
              </w:rPr>
            </w:pPr>
            <w:r w:rsidRPr="009C5B4E">
              <w:rPr>
                <w:rFonts w:eastAsia="Calibri"/>
                <w:b/>
                <w:bCs/>
                <w:iCs/>
                <w:sz w:val="20"/>
              </w:rPr>
              <w:t>Finansinė proporcija (eurais)</w:t>
            </w:r>
          </w:p>
        </w:tc>
      </w:tr>
      <w:tr w:rsidR="001E62EB" w:rsidRPr="009C5B4E" w:rsidTr="006D1934">
        <w:tc>
          <w:tcPr>
            <w:tcW w:w="851" w:type="dxa"/>
            <w:shd w:val="clear" w:color="auto" w:fill="auto"/>
            <w:vAlign w:val="center"/>
          </w:tcPr>
          <w:p w:rsidR="001E62EB" w:rsidRPr="009C5B4E" w:rsidRDefault="001E62EB" w:rsidP="001E62EB">
            <w:pPr>
              <w:widowControl w:val="0"/>
              <w:tabs>
                <w:tab w:val="left" w:pos="622"/>
              </w:tabs>
              <w:rPr>
                <w:rFonts w:eastAsia="AngsanaUPC"/>
                <w:bCs/>
                <w:sz w:val="22"/>
                <w:szCs w:val="22"/>
                <w:lang w:val="en-GB" w:eastAsia="lt-LT"/>
              </w:rPr>
            </w:pPr>
            <w:r w:rsidRPr="009C5B4E">
              <w:rPr>
                <w:rFonts w:eastAsia="AngsanaUPC"/>
                <w:bCs/>
                <w:sz w:val="22"/>
                <w:szCs w:val="22"/>
                <w:lang w:val="en-GB" w:eastAsia="lt-LT"/>
              </w:rPr>
              <w:t>ERPF</w:t>
            </w:r>
          </w:p>
        </w:tc>
        <w:tc>
          <w:tcPr>
            <w:tcW w:w="850" w:type="dxa"/>
            <w:shd w:val="clear" w:color="auto" w:fill="auto"/>
            <w:vAlign w:val="center"/>
          </w:tcPr>
          <w:p w:rsidR="001E62EB" w:rsidRPr="009C5B4E" w:rsidRDefault="001E62EB" w:rsidP="001E62EB">
            <w:pPr>
              <w:widowControl w:val="0"/>
              <w:tabs>
                <w:tab w:val="left" w:pos="622"/>
              </w:tabs>
              <w:rPr>
                <w:rFonts w:eastAsia="AngsanaUPC"/>
                <w:bCs/>
                <w:sz w:val="22"/>
                <w:szCs w:val="22"/>
                <w:lang w:val="en-GB" w:eastAsia="lt-LT"/>
              </w:rPr>
            </w:pPr>
            <w:r w:rsidRPr="009C5B4E">
              <w:rPr>
                <w:rFonts w:eastAsia="AngsanaUPC"/>
                <w:bCs/>
                <w:sz w:val="22"/>
                <w:szCs w:val="22"/>
                <w:lang w:val="en-GB" w:eastAsia="lt-LT"/>
              </w:rPr>
              <w:t>53</w:t>
            </w:r>
          </w:p>
        </w:tc>
        <w:tc>
          <w:tcPr>
            <w:tcW w:w="10773" w:type="dxa"/>
            <w:shd w:val="clear" w:color="auto" w:fill="auto"/>
            <w:vAlign w:val="center"/>
          </w:tcPr>
          <w:p w:rsidR="001E62EB" w:rsidRPr="009C5B4E" w:rsidRDefault="001E62EB" w:rsidP="001E62EB">
            <w:pPr>
              <w:widowControl w:val="0"/>
              <w:tabs>
                <w:tab w:val="left" w:pos="622"/>
              </w:tabs>
              <w:rPr>
                <w:rFonts w:eastAsia="AngsanaUPC"/>
                <w:bCs/>
                <w:sz w:val="22"/>
                <w:szCs w:val="22"/>
                <w:lang w:eastAsia="lt-LT"/>
              </w:rPr>
            </w:pPr>
            <w:r w:rsidRPr="009C5B4E">
              <w:rPr>
                <w:rFonts w:eastAsia="AngsanaUPC"/>
                <w:bCs/>
                <w:sz w:val="22"/>
                <w:szCs w:val="22"/>
                <w:lang w:eastAsia="lt-LT"/>
              </w:rPr>
              <w:t>Sveikatos priežiūros infrastruktūra</w:t>
            </w:r>
          </w:p>
        </w:tc>
        <w:tc>
          <w:tcPr>
            <w:tcW w:w="2977" w:type="dxa"/>
            <w:shd w:val="clear" w:color="auto" w:fill="auto"/>
            <w:vAlign w:val="center"/>
          </w:tcPr>
          <w:p w:rsidR="001E62EB" w:rsidRPr="009C5B4E" w:rsidRDefault="001E62EB" w:rsidP="001E62EB">
            <w:pPr>
              <w:widowControl w:val="0"/>
              <w:tabs>
                <w:tab w:val="left" w:pos="622"/>
              </w:tabs>
              <w:jc w:val="right"/>
              <w:rPr>
                <w:rFonts w:eastAsia="AngsanaUPC"/>
                <w:b/>
                <w:bCs/>
                <w:sz w:val="22"/>
                <w:szCs w:val="22"/>
                <w:lang w:val="en-GB" w:eastAsia="lt-LT"/>
              </w:rPr>
            </w:pPr>
            <w:r w:rsidRPr="009C5B4E">
              <w:rPr>
                <w:rFonts w:eastAsia="AngsanaUPC"/>
                <w:b/>
                <w:bCs/>
                <w:sz w:val="22"/>
                <w:szCs w:val="22"/>
                <w:lang w:val="en-GB" w:eastAsia="lt-LT"/>
              </w:rPr>
              <w:t>207.035.236</w:t>
            </w:r>
          </w:p>
          <w:p w:rsidR="001E62EB" w:rsidRPr="009C5B4E" w:rsidRDefault="001E62EB" w:rsidP="001E62EB">
            <w:pPr>
              <w:widowControl w:val="0"/>
              <w:tabs>
                <w:tab w:val="left" w:pos="622"/>
              </w:tabs>
              <w:jc w:val="right"/>
              <w:rPr>
                <w:rFonts w:eastAsia="AngsanaUPC"/>
                <w:bCs/>
                <w:strike/>
                <w:sz w:val="22"/>
                <w:szCs w:val="22"/>
                <w:lang w:val="en-GB" w:eastAsia="lt-LT"/>
              </w:rPr>
            </w:pPr>
            <w:r w:rsidRPr="009C5B4E">
              <w:rPr>
                <w:rFonts w:eastAsia="AngsanaUPC"/>
                <w:bCs/>
                <w:strike/>
                <w:sz w:val="22"/>
                <w:szCs w:val="22"/>
                <w:lang w:val="en-GB" w:eastAsia="lt-LT"/>
              </w:rPr>
              <w:t>202.989.782</w:t>
            </w:r>
          </w:p>
        </w:tc>
      </w:tr>
      <w:tr w:rsidR="001E62EB" w:rsidRPr="009C5B4E" w:rsidTr="006D1934">
        <w:tc>
          <w:tcPr>
            <w:tcW w:w="851" w:type="dxa"/>
            <w:shd w:val="clear" w:color="auto" w:fill="auto"/>
            <w:vAlign w:val="center"/>
          </w:tcPr>
          <w:p w:rsidR="001E62EB" w:rsidRPr="009C5B4E" w:rsidRDefault="001E62EB" w:rsidP="001E62EB">
            <w:pPr>
              <w:widowControl w:val="0"/>
              <w:tabs>
                <w:tab w:val="left" w:pos="622"/>
              </w:tabs>
              <w:rPr>
                <w:rFonts w:eastAsia="AngsanaUPC"/>
                <w:bCs/>
                <w:sz w:val="22"/>
                <w:szCs w:val="22"/>
                <w:lang w:val="en-GB" w:eastAsia="lt-LT"/>
              </w:rPr>
            </w:pPr>
            <w:r w:rsidRPr="009C5B4E">
              <w:rPr>
                <w:rFonts w:eastAsia="AngsanaUPC"/>
                <w:bCs/>
                <w:sz w:val="22"/>
                <w:szCs w:val="22"/>
                <w:lang w:val="en-GB" w:eastAsia="lt-LT"/>
              </w:rPr>
              <w:t>ESF</w:t>
            </w:r>
          </w:p>
        </w:tc>
        <w:tc>
          <w:tcPr>
            <w:tcW w:w="850" w:type="dxa"/>
            <w:shd w:val="clear" w:color="auto" w:fill="auto"/>
            <w:vAlign w:val="center"/>
          </w:tcPr>
          <w:p w:rsidR="001E62EB" w:rsidRPr="009C5B4E" w:rsidRDefault="001E62EB" w:rsidP="001E62EB">
            <w:pPr>
              <w:widowControl w:val="0"/>
              <w:tabs>
                <w:tab w:val="left" w:pos="622"/>
              </w:tabs>
              <w:rPr>
                <w:rFonts w:eastAsia="AngsanaUPC"/>
                <w:bCs/>
                <w:sz w:val="22"/>
                <w:szCs w:val="22"/>
                <w:lang w:val="en-GB" w:eastAsia="lt-LT"/>
              </w:rPr>
            </w:pPr>
            <w:r w:rsidRPr="009C5B4E">
              <w:rPr>
                <w:rFonts w:eastAsia="AngsanaUPC"/>
                <w:bCs/>
                <w:sz w:val="22"/>
                <w:szCs w:val="22"/>
                <w:lang w:val="en-GB" w:eastAsia="lt-LT"/>
              </w:rPr>
              <w:t>109</w:t>
            </w:r>
          </w:p>
        </w:tc>
        <w:tc>
          <w:tcPr>
            <w:tcW w:w="10773" w:type="dxa"/>
            <w:shd w:val="clear" w:color="auto" w:fill="auto"/>
            <w:vAlign w:val="center"/>
          </w:tcPr>
          <w:p w:rsidR="001E62EB" w:rsidRPr="009C5B4E" w:rsidRDefault="001E62EB" w:rsidP="001E62EB">
            <w:pPr>
              <w:widowControl w:val="0"/>
              <w:tabs>
                <w:tab w:val="left" w:pos="622"/>
              </w:tabs>
              <w:rPr>
                <w:rFonts w:eastAsia="AngsanaUPC"/>
                <w:bCs/>
                <w:sz w:val="22"/>
                <w:szCs w:val="22"/>
                <w:lang w:eastAsia="lt-LT"/>
              </w:rPr>
            </w:pPr>
            <w:r w:rsidRPr="009C5B4E">
              <w:rPr>
                <w:rFonts w:eastAsia="AngsanaUPC"/>
                <w:bCs/>
                <w:sz w:val="22"/>
                <w:szCs w:val="22"/>
                <w:lang w:eastAsia="lt-LT"/>
              </w:rPr>
              <w:t xml:space="preserve">Aktyvi </w:t>
            </w:r>
            <w:proofErr w:type="spellStart"/>
            <w:r w:rsidRPr="009C5B4E">
              <w:rPr>
                <w:rFonts w:eastAsia="AngsanaUPC"/>
                <w:bCs/>
                <w:sz w:val="22"/>
                <w:szCs w:val="22"/>
                <w:lang w:eastAsia="lt-LT"/>
              </w:rPr>
              <w:t>įtrauktis</w:t>
            </w:r>
            <w:proofErr w:type="spellEnd"/>
            <w:r w:rsidRPr="009C5B4E">
              <w:rPr>
                <w:rFonts w:eastAsia="AngsanaUPC"/>
                <w:bCs/>
                <w:sz w:val="22"/>
                <w:szCs w:val="22"/>
                <w:lang w:eastAsia="lt-LT"/>
              </w:rPr>
              <w:t>, be kita ko, siekiant propaguoti lygias galimybes ir aktyvų dalyvavimą ir gerinti įsidarbinimo galimybes</w:t>
            </w:r>
          </w:p>
        </w:tc>
        <w:tc>
          <w:tcPr>
            <w:tcW w:w="2977" w:type="dxa"/>
            <w:shd w:val="clear" w:color="auto" w:fill="auto"/>
            <w:vAlign w:val="center"/>
          </w:tcPr>
          <w:p w:rsidR="00AC3DFD" w:rsidRDefault="00D64A17" w:rsidP="001E62EB">
            <w:pPr>
              <w:widowControl w:val="0"/>
              <w:tabs>
                <w:tab w:val="left" w:pos="622"/>
              </w:tabs>
              <w:jc w:val="right"/>
              <w:rPr>
                <w:rFonts w:eastAsia="AngsanaUPC"/>
                <w:b/>
                <w:bCs/>
                <w:sz w:val="22"/>
                <w:szCs w:val="22"/>
                <w:lang w:val="en-GB" w:eastAsia="lt-LT"/>
              </w:rPr>
            </w:pPr>
            <w:r>
              <w:rPr>
                <w:rFonts w:eastAsia="AngsanaUPC"/>
                <w:b/>
                <w:bCs/>
                <w:sz w:val="22"/>
                <w:szCs w:val="22"/>
                <w:lang w:val="en-GB" w:eastAsia="lt-LT"/>
              </w:rPr>
              <w:t>6</w:t>
            </w:r>
            <w:r w:rsidR="005E598F">
              <w:rPr>
                <w:rFonts w:eastAsia="AngsanaUPC"/>
                <w:b/>
                <w:bCs/>
                <w:sz w:val="22"/>
                <w:szCs w:val="22"/>
                <w:lang w:val="en-GB" w:eastAsia="lt-LT"/>
              </w:rPr>
              <w:t>8</w:t>
            </w:r>
            <w:r w:rsidR="00AC3DFD">
              <w:rPr>
                <w:rFonts w:eastAsia="AngsanaUPC"/>
                <w:b/>
                <w:bCs/>
                <w:sz w:val="22"/>
                <w:szCs w:val="22"/>
                <w:lang w:val="en-GB" w:eastAsia="lt-LT"/>
              </w:rPr>
              <w:t>.</w:t>
            </w:r>
            <w:r w:rsidR="00AC3DFD" w:rsidRPr="00AC3DFD">
              <w:rPr>
                <w:rFonts w:eastAsia="AngsanaUPC"/>
                <w:b/>
                <w:bCs/>
                <w:sz w:val="22"/>
                <w:szCs w:val="22"/>
                <w:lang w:val="en-GB" w:eastAsia="lt-LT"/>
              </w:rPr>
              <w:t>8</w:t>
            </w:r>
            <w:r w:rsidR="005E598F">
              <w:rPr>
                <w:rFonts w:eastAsia="AngsanaUPC"/>
                <w:b/>
                <w:bCs/>
                <w:sz w:val="22"/>
                <w:szCs w:val="22"/>
                <w:lang w:val="en-GB" w:eastAsia="lt-LT"/>
              </w:rPr>
              <w:t>08</w:t>
            </w:r>
            <w:r w:rsidR="00AC3DFD">
              <w:rPr>
                <w:rFonts w:eastAsia="AngsanaUPC"/>
                <w:b/>
                <w:bCs/>
                <w:sz w:val="22"/>
                <w:szCs w:val="22"/>
                <w:lang w:val="en-GB" w:eastAsia="lt-LT"/>
              </w:rPr>
              <w:t>.</w:t>
            </w:r>
            <w:r w:rsidR="005E598F">
              <w:rPr>
                <w:rFonts w:eastAsia="AngsanaUPC"/>
                <w:b/>
                <w:bCs/>
                <w:sz w:val="22"/>
                <w:szCs w:val="22"/>
                <w:lang w:val="en-GB" w:eastAsia="lt-LT"/>
              </w:rPr>
              <w:t>335</w:t>
            </w:r>
          </w:p>
          <w:p w:rsidR="001E62EB" w:rsidRPr="009C5B4E" w:rsidRDefault="001E62EB" w:rsidP="001E62EB">
            <w:pPr>
              <w:widowControl w:val="0"/>
              <w:tabs>
                <w:tab w:val="left" w:pos="622"/>
              </w:tabs>
              <w:jc w:val="right"/>
              <w:rPr>
                <w:rFonts w:eastAsia="AngsanaUPC"/>
                <w:bCs/>
                <w:strike/>
                <w:sz w:val="22"/>
                <w:szCs w:val="22"/>
                <w:lang w:val="en-GB" w:eastAsia="lt-LT"/>
              </w:rPr>
            </w:pPr>
            <w:r w:rsidRPr="009C5B4E">
              <w:rPr>
                <w:rFonts w:eastAsia="AngsanaUPC"/>
                <w:bCs/>
                <w:strike/>
                <w:sz w:val="22"/>
                <w:szCs w:val="22"/>
                <w:lang w:val="en-GB" w:eastAsia="lt-LT"/>
              </w:rPr>
              <w:t>52.924.006</w:t>
            </w:r>
          </w:p>
        </w:tc>
      </w:tr>
    </w:tbl>
    <w:p w:rsidR="001E62EB" w:rsidRPr="001E62EB"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001E62EB" w:rsidRPr="001E62EB">
        <w:rPr>
          <w:i/>
          <w:iCs/>
          <w:color w:val="000000"/>
          <w:szCs w:val="24"/>
        </w:rPr>
        <w:t xml:space="preserve"> lentelės „Finansavimo forma“ </w:t>
      </w:r>
      <w:r w:rsidRPr="00BE15A9">
        <w:rPr>
          <w:i/>
          <w:iCs/>
          <w:color w:val="000000"/>
          <w:szCs w:val="24"/>
        </w:rPr>
        <w:t>šias eilutes ir išdėstyti jas taip</w:t>
      </w:r>
      <w:r w:rsidR="001E62EB" w:rsidRPr="001E62EB">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1E62EB" w:rsidRPr="009C5B4E" w:rsidTr="00736471">
        <w:trPr>
          <w:tblHeader/>
        </w:trPr>
        <w:tc>
          <w:tcPr>
            <w:tcW w:w="15451" w:type="dxa"/>
            <w:gridSpan w:val="4"/>
            <w:shd w:val="clear" w:color="auto" w:fill="EEECE1"/>
          </w:tcPr>
          <w:p w:rsidR="001E62EB" w:rsidRPr="009C5B4E" w:rsidRDefault="001E62EB" w:rsidP="001E62EB">
            <w:pPr>
              <w:widowControl w:val="0"/>
              <w:tabs>
                <w:tab w:val="left" w:pos="622"/>
              </w:tabs>
              <w:jc w:val="both"/>
              <w:rPr>
                <w:rFonts w:eastAsia="Calibri"/>
                <w:i/>
                <w:iCs/>
                <w:sz w:val="20"/>
              </w:rPr>
            </w:pPr>
            <w:r w:rsidRPr="009C5B4E">
              <w:rPr>
                <w:rFonts w:eastAsia="Calibri"/>
                <w:b/>
                <w:bCs/>
                <w:i/>
                <w:iCs/>
                <w:sz w:val="20"/>
              </w:rPr>
              <w:t>Finansavimo forma</w:t>
            </w:r>
          </w:p>
        </w:tc>
      </w:tr>
      <w:tr w:rsidR="001E62EB" w:rsidRPr="009C5B4E" w:rsidTr="00736471">
        <w:trPr>
          <w:tblHeader/>
        </w:trPr>
        <w:tc>
          <w:tcPr>
            <w:tcW w:w="851" w:type="dxa"/>
            <w:shd w:val="clear" w:color="auto" w:fill="EEECE1"/>
            <w:vAlign w:val="center"/>
          </w:tcPr>
          <w:p w:rsidR="001E62EB" w:rsidRPr="009C5B4E" w:rsidRDefault="001E62EB" w:rsidP="001E62EB">
            <w:pPr>
              <w:widowControl w:val="0"/>
              <w:tabs>
                <w:tab w:val="left" w:pos="622"/>
              </w:tabs>
              <w:jc w:val="both"/>
              <w:rPr>
                <w:rFonts w:eastAsia="Calibri"/>
                <w:b/>
                <w:bCs/>
                <w:iCs/>
                <w:sz w:val="20"/>
              </w:rPr>
            </w:pPr>
            <w:r w:rsidRPr="009C5B4E">
              <w:rPr>
                <w:rFonts w:eastAsia="Calibri"/>
                <w:b/>
                <w:bCs/>
                <w:iCs/>
                <w:sz w:val="20"/>
              </w:rPr>
              <w:t>Fondas</w:t>
            </w:r>
          </w:p>
        </w:tc>
        <w:tc>
          <w:tcPr>
            <w:tcW w:w="850" w:type="dxa"/>
            <w:shd w:val="clear" w:color="auto" w:fill="EEECE1"/>
            <w:vAlign w:val="center"/>
          </w:tcPr>
          <w:p w:rsidR="001E62EB" w:rsidRPr="009C5B4E" w:rsidRDefault="001E62EB" w:rsidP="001E62EB">
            <w:pPr>
              <w:widowControl w:val="0"/>
              <w:tabs>
                <w:tab w:val="left" w:pos="622"/>
              </w:tabs>
              <w:jc w:val="both"/>
              <w:rPr>
                <w:rFonts w:eastAsia="Calibri"/>
                <w:b/>
                <w:bCs/>
                <w:iCs/>
                <w:sz w:val="20"/>
              </w:rPr>
            </w:pPr>
            <w:r w:rsidRPr="009C5B4E">
              <w:rPr>
                <w:rFonts w:eastAsia="Calibri"/>
                <w:b/>
                <w:bCs/>
                <w:iCs/>
                <w:sz w:val="20"/>
              </w:rPr>
              <w:t>Kodas</w:t>
            </w:r>
          </w:p>
        </w:tc>
        <w:tc>
          <w:tcPr>
            <w:tcW w:w="10773" w:type="dxa"/>
            <w:shd w:val="clear" w:color="auto" w:fill="EEECE1"/>
            <w:vAlign w:val="center"/>
          </w:tcPr>
          <w:p w:rsidR="001E62EB" w:rsidRPr="009C5B4E" w:rsidRDefault="001E62EB" w:rsidP="001E62EB">
            <w:pPr>
              <w:widowControl w:val="0"/>
              <w:tabs>
                <w:tab w:val="left" w:pos="622"/>
              </w:tabs>
              <w:jc w:val="both"/>
              <w:rPr>
                <w:rFonts w:eastAsia="Calibri"/>
                <w:b/>
                <w:bCs/>
                <w:iCs/>
                <w:sz w:val="20"/>
              </w:rPr>
            </w:pPr>
            <w:r w:rsidRPr="009C5B4E">
              <w:rPr>
                <w:rFonts w:eastAsia="Calibri"/>
                <w:b/>
                <w:bCs/>
                <w:iCs/>
                <w:sz w:val="20"/>
              </w:rPr>
              <w:t>Pavadinimas</w:t>
            </w:r>
          </w:p>
        </w:tc>
        <w:tc>
          <w:tcPr>
            <w:tcW w:w="2977" w:type="dxa"/>
            <w:shd w:val="clear" w:color="auto" w:fill="EEECE1"/>
            <w:vAlign w:val="center"/>
          </w:tcPr>
          <w:p w:rsidR="001E62EB" w:rsidRPr="009C5B4E" w:rsidRDefault="001E62EB" w:rsidP="001E62EB">
            <w:pPr>
              <w:widowControl w:val="0"/>
              <w:tabs>
                <w:tab w:val="left" w:pos="622"/>
              </w:tabs>
              <w:jc w:val="center"/>
              <w:rPr>
                <w:rFonts w:eastAsia="Calibri"/>
                <w:b/>
                <w:bCs/>
                <w:iCs/>
                <w:sz w:val="20"/>
              </w:rPr>
            </w:pPr>
            <w:r w:rsidRPr="009C5B4E">
              <w:rPr>
                <w:rFonts w:eastAsia="Calibri"/>
                <w:b/>
                <w:bCs/>
                <w:iCs/>
                <w:sz w:val="20"/>
              </w:rPr>
              <w:t>Finansinė proporcija (eurais)</w:t>
            </w:r>
          </w:p>
        </w:tc>
      </w:tr>
      <w:tr w:rsidR="001E62EB" w:rsidRPr="009C5B4E" w:rsidTr="009A1C50">
        <w:tc>
          <w:tcPr>
            <w:tcW w:w="851" w:type="dxa"/>
            <w:shd w:val="clear" w:color="auto" w:fill="FFFFFF"/>
            <w:vAlign w:val="center"/>
          </w:tcPr>
          <w:p w:rsidR="001E62EB" w:rsidRPr="009C5B4E" w:rsidRDefault="001E62EB" w:rsidP="001E62EB">
            <w:pPr>
              <w:widowControl w:val="0"/>
              <w:tabs>
                <w:tab w:val="left" w:pos="622"/>
              </w:tabs>
              <w:rPr>
                <w:rFonts w:eastAsia="AngsanaUPC"/>
                <w:bCs/>
                <w:sz w:val="22"/>
                <w:szCs w:val="22"/>
                <w:lang w:val="en-GB" w:eastAsia="lt-LT"/>
              </w:rPr>
            </w:pPr>
            <w:r w:rsidRPr="009C5B4E">
              <w:rPr>
                <w:rFonts w:eastAsia="AngsanaUPC"/>
                <w:bCs/>
                <w:sz w:val="22"/>
                <w:szCs w:val="22"/>
                <w:lang w:val="en-GB" w:eastAsia="lt-LT"/>
              </w:rPr>
              <w:t>ERPF</w:t>
            </w:r>
          </w:p>
        </w:tc>
        <w:tc>
          <w:tcPr>
            <w:tcW w:w="850" w:type="dxa"/>
            <w:shd w:val="clear" w:color="auto" w:fill="FFFFFF"/>
            <w:vAlign w:val="center"/>
          </w:tcPr>
          <w:p w:rsidR="001E62EB" w:rsidRPr="009C5B4E" w:rsidRDefault="001E62EB" w:rsidP="001E62EB">
            <w:pPr>
              <w:widowControl w:val="0"/>
              <w:tabs>
                <w:tab w:val="left" w:pos="622"/>
              </w:tabs>
              <w:jc w:val="both"/>
              <w:rPr>
                <w:rFonts w:eastAsia="Calibri"/>
                <w:bCs/>
                <w:iCs/>
                <w:sz w:val="22"/>
                <w:szCs w:val="22"/>
              </w:rPr>
            </w:pPr>
            <w:r w:rsidRPr="009C5B4E">
              <w:rPr>
                <w:rFonts w:eastAsia="Calibri"/>
                <w:bCs/>
                <w:iCs/>
                <w:sz w:val="22"/>
                <w:szCs w:val="22"/>
              </w:rPr>
              <w:t>01</w:t>
            </w:r>
          </w:p>
        </w:tc>
        <w:tc>
          <w:tcPr>
            <w:tcW w:w="10773" w:type="dxa"/>
            <w:shd w:val="clear" w:color="auto" w:fill="FFFFFF"/>
            <w:vAlign w:val="center"/>
          </w:tcPr>
          <w:p w:rsidR="001E62EB" w:rsidRPr="009C5B4E" w:rsidRDefault="001E62EB" w:rsidP="001E62EB">
            <w:pPr>
              <w:widowControl w:val="0"/>
              <w:tabs>
                <w:tab w:val="left" w:pos="622"/>
              </w:tabs>
              <w:jc w:val="both"/>
              <w:rPr>
                <w:rFonts w:eastAsia="Calibri"/>
                <w:bCs/>
                <w:iCs/>
                <w:sz w:val="22"/>
                <w:szCs w:val="22"/>
              </w:rPr>
            </w:pPr>
            <w:r w:rsidRPr="009C5B4E">
              <w:rPr>
                <w:rFonts w:eastAsia="Calibri"/>
                <w:bCs/>
                <w:iCs/>
                <w:sz w:val="22"/>
                <w:szCs w:val="22"/>
              </w:rPr>
              <w:t>Negrąžinamoji subsidija</w:t>
            </w:r>
          </w:p>
        </w:tc>
        <w:tc>
          <w:tcPr>
            <w:tcW w:w="2977" w:type="dxa"/>
            <w:shd w:val="clear" w:color="auto" w:fill="FFFFFF"/>
            <w:vAlign w:val="center"/>
          </w:tcPr>
          <w:p w:rsidR="00680C70" w:rsidRPr="009C5B4E" w:rsidRDefault="00680C70" w:rsidP="001E62EB">
            <w:pPr>
              <w:widowControl w:val="0"/>
              <w:tabs>
                <w:tab w:val="left" w:pos="622"/>
              </w:tabs>
              <w:jc w:val="right"/>
              <w:rPr>
                <w:rFonts w:eastAsia="AngsanaUPC"/>
                <w:b/>
                <w:bCs/>
                <w:sz w:val="22"/>
                <w:szCs w:val="22"/>
                <w:lang w:val="en-GB" w:eastAsia="lt-LT"/>
              </w:rPr>
            </w:pPr>
            <w:r w:rsidRPr="009C5B4E">
              <w:rPr>
                <w:rFonts w:eastAsia="AngsanaUPC"/>
                <w:b/>
                <w:bCs/>
                <w:sz w:val="22"/>
                <w:szCs w:val="22"/>
                <w:lang w:val="en-GB" w:eastAsia="lt-LT"/>
              </w:rPr>
              <w:t>361.685.599</w:t>
            </w:r>
          </w:p>
          <w:p w:rsidR="001E62EB" w:rsidRPr="009C5B4E" w:rsidRDefault="001E62EB" w:rsidP="001E62EB">
            <w:pPr>
              <w:widowControl w:val="0"/>
              <w:tabs>
                <w:tab w:val="left" w:pos="622"/>
              </w:tabs>
              <w:jc w:val="right"/>
              <w:rPr>
                <w:rFonts w:eastAsia="AngsanaUPC"/>
                <w:bCs/>
                <w:strike/>
                <w:sz w:val="22"/>
                <w:szCs w:val="22"/>
                <w:lang w:val="en-GB" w:eastAsia="lt-LT"/>
              </w:rPr>
            </w:pPr>
            <w:r w:rsidRPr="009C5B4E">
              <w:rPr>
                <w:rFonts w:eastAsia="AngsanaUPC"/>
                <w:bCs/>
                <w:strike/>
                <w:sz w:val="22"/>
                <w:szCs w:val="22"/>
                <w:lang w:val="en-GB" w:eastAsia="lt-LT"/>
              </w:rPr>
              <w:t>357.640.145</w:t>
            </w:r>
          </w:p>
        </w:tc>
      </w:tr>
      <w:tr w:rsidR="001E62EB" w:rsidRPr="009C5B4E" w:rsidTr="009A1C50">
        <w:tc>
          <w:tcPr>
            <w:tcW w:w="851" w:type="dxa"/>
            <w:shd w:val="clear" w:color="auto" w:fill="auto"/>
            <w:vAlign w:val="center"/>
          </w:tcPr>
          <w:p w:rsidR="001E62EB" w:rsidRPr="009C5B4E" w:rsidRDefault="001E62EB" w:rsidP="001E62EB">
            <w:pPr>
              <w:widowControl w:val="0"/>
              <w:tabs>
                <w:tab w:val="left" w:pos="622"/>
              </w:tabs>
              <w:rPr>
                <w:rFonts w:eastAsia="AngsanaUPC"/>
                <w:bCs/>
                <w:sz w:val="22"/>
                <w:szCs w:val="22"/>
                <w:lang w:val="en-GB" w:eastAsia="lt-LT"/>
              </w:rPr>
            </w:pPr>
            <w:r w:rsidRPr="009C5B4E">
              <w:rPr>
                <w:rFonts w:eastAsia="AngsanaUPC"/>
                <w:bCs/>
                <w:sz w:val="22"/>
                <w:szCs w:val="22"/>
                <w:lang w:val="en-GB" w:eastAsia="lt-LT"/>
              </w:rPr>
              <w:t>ESF</w:t>
            </w:r>
          </w:p>
        </w:tc>
        <w:tc>
          <w:tcPr>
            <w:tcW w:w="850" w:type="dxa"/>
            <w:shd w:val="clear" w:color="auto" w:fill="auto"/>
            <w:vAlign w:val="center"/>
          </w:tcPr>
          <w:p w:rsidR="001E62EB" w:rsidRPr="009C5B4E" w:rsidRDefault="001E62EB" w:rsidP="001E62EB">
            <w:pPr>
              <w:widowControl w:val="0"/>
              <w:tabs>
                <w:tab w:val="left" w:pos="622"/>
              </w:tabs>
              <w:rPr>
                <w:rFonts w:eastAsia="AngsanaUPC"/>
                <w:bCs/>
                <w:sz w:val="22"/>
                <w:szCs w:val="22"/>
                <w:lang w:eastAsia="lt-LT"/>
              </w:rPr>
            </w:pPr>
            <w:r w:rsidRPr="009C5B4E">
              <w:rPr>
                <w:rFonts w:eastAsia="AngsanaUPC"/>
                <w:bCs/>
                <w:sz w:val="22"/>
                <w:szCs w:val="22"/>
                <w:lang w:eastAsia="lt-LT"/>
              </w:rPr>
              <w:t>01</w:t>
            </w:r>
          </w:p>
        </w:tc>
        <w:tc>
          <w:tcPr>
            <w:tcW w:w="10773" w:type="dxa"/>
            <w:shd w:val="clear" w:color="auto" w:fill="auto"/>
            <w:vAlign w:val="center"/>
          </w:tcPr>
          <w:p w:rsidR="001E62EB" w:rsidRPr="009C5B4E" w:rsidRDefault="001E62EB" w:rsidP="001E62EB">
            <w:pPr>
              <w:widowControl w:val="0"/>
              <w:tabs>
                <w:tab w:val="left" w:pos="622"/>
              </w:tabs>
              <w:rPr>
                <w:rFonts w:eastAsia="AngsanaUPC"/>
                <w:bCs/>
                <w:sz w:val="22"/>
                <w:szCs w:val="22"/>
                <w:lang w:eastAsia="lt-LT"/>
              </w:rPr>
            </w:pPr>
            <w:r w:rsidRPr="009C5B4E">
              <w:rPr>
                <w:rFonts w:eastAsia="AngsanaUPC"/>
                <w:bCs/>
                <w:sz w:val="22"/>
                <w:szCs w:val="22"/>
                <w:lang w:eastAsia="lt-LT"/>
              </w:rPr>
              <w:t>Negrąžinamoji subsidija</w:t>
            </w:r>
          </w:p>
        </w:tc>
        <w:tc>
          <w:tcPr>
            <w:tcW w:w="2977" w:type="dxa"/>
            <w:shd w:val="clear" w:color="auto" w:fill="auto"/>
            <w:vAlign w:val="center"/>
          </w:tcPr>
          <w:p w:rsidR="00680C70" w:rsidRPr="009C5B4E" w:rsidRDefault="00AC3DFD" w:rsidP="00680C70">
            <w:pPr>
              <w:widowControl w:val="0"/>
              <w:tabs>
                <w:tab w:val="left" w:pos="622"/>
              </w:tabs>
              <w:jc w:val="right"/>
              <w:rPr>
                <w:rFonts w:eastAsia="AngsanaUPC"/>
                <w:b/>
                <w:bCs/>
                <w:sz w:val="22"/>
                <w:szCs w:val="22"/>
                <w:lang w:val="en-GB" w:eastAsia="lt-LT"/>
              </w:rPr>
            </w:pPr>
            <w:r>
              <w:rPr>
                <w:rFonts w:eastAsia="AngsanaUPC"/>
                <w:b/>
                <w:bCs/>
                <w:sz w:val="22"/>
                <w:szCs w:val="22"/>
                <w:lang w:val="en-GB" w:eastAsia="lt-LT"/>
              </w:rPr>
              <w:t>2</w:t>
            </w:r>
            <w:r w:rsidR="00141BF7">
              <w:rPr>
                <w:rFonts w:eastAsia="AngsanaUPC"/>
                <w:b/>
                <w:bCs/>
                <w:sz w:val="22"/>
                <w:szCs w:val="22"/>
                <w:lang w:val="en-GB" w:eastAsia="lt-LT"/>
              </w:rPr>
              <w:t>5</w:t>
            </w:r>
            <w:r w:rsidR="005E598F">
              <w:rPr>
                <w:rFonts w:eastAsia="AngsanaUPC"/>
                <w:b/>
                <w:bCs/>
                <w:sz w:val="22"/>
                <w:szCs w:val="22"/>
                <w:lang w:val="en-GB" w:eastAsia="lt-LT"/>
              </w:rPr>
              <w:t>6</w:t>
            </w:r>
            <w:r>
              <w:rPr>
                <w:rFonts w:eastAsia="AngsanaUPC"/>
                <w:b/>
                <w:bCs/>
                <w:sz w:val="22"/>
                <w:szCs w:val="22"/>
                <w:lang w:val="en-GB" w:eastAsia="lt-LT"/>
              </w:rPr>
              <w:t>.</w:t>
            </w:r>
            <w:r w:rsidR="005E598F">
              <w:rPr>
                <w:rFonts w:eastAsia="AngsanaUPC"/>
                <w:b/>
                <w:bCs/>
                <w:sz w:val="22"/>
                <w:szCs w:val="22"/>
                <w:lang w:val="en-GB" w:eastAsia="lt-LT"/>
              </w:rPr>
              <w:t>938</w:t>
            </w:r>
            <w:r>
              <w:rPr>
                <w:rFonts w:eastAsia="AngsanaUPC"/>
                <w:b/>
                <w:bCs/>
                <w:sz w:val="22"/>
                <w:szCs w:val="22"/>
                <w:lang w:val="en-GB" w:eastAsia="lt-LT"/>
              </w:rPr>
              <w:t>.</w:t>
            </w:r>
            <w:r w:rsidR="005E598F">
              <w:rPr>
                <w:rFonts w:eastAsia="AngsanaUPC"/>
                <w:b/>
                <w:bCs/>
                <w:sz w:val="22"/>
                <w:szCs w:val="22"/>
                <w:lang w:val="en-GB" w:eastAsia="lt-LT"/>
              </w:rPr>
              <w:t>715</w:t>
            </w:r>
          </w:p>
          <w:p w:rsidR="00680C70" w:rsidRPr="009C5B4E" w:rsidRDefault="001E62EB" w:rsidP="00680C70">
            <w:pPr>
              <w:widowControl w:val="0"/>
              <w:tabs>
                <w:tab w:val="left" w:pos="622"/>
              </w:tabs>
              <w:jc w:val="right"/>
              <w:rPr>
                <w:rFonts w:eastAsia="AngsanaUPC"/>
                <w:bCs/>
                <w:strike/>
                <w:sz w:val="22"/>
                <w:szCs w:val="22"/>
                <w:lang w:val="en-GB" w:eastAsia="lt-LT"/>
              </w:rPr>
            </w:pPr>
            <w:r w:rsidRPr="009C5B4E">
              <w:rPr>
                <w:rFonts w:eastAsia="AngsanaUPC"/>
                <w:bCs/>
                <w:strike/>
                <w:sz w:val="22"/>
                <w:szCs w:val="22"/>
                <w:lang w:val="en-GB" w:eastAsia="lt-LT"/>
              </w:rPr>
              <w:t>241.054.386</w:t>
            </w:r>
          </w:p>
        </w:tc>
      </w:tr>
    </w:tbl>
    <w:p w:rsidR="001E62EB" w:rsidRPr="00680C70"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00680C70" w:rsidRPr="008E79AD">
        <w:rPr>
          <w:i/>
          <w:iCs/>
          <w:color w:val="000000"/>
          <w:szCs w:val="24"/>
        </w:rPr>
        <w:t xml:space="preserve"> lentelės „</w:t>
      </w:r>
      <w:r w:rsidR="00680C70">
        <w:rPr>
          <w:i/>
          <w:iCs/>
          <w:color w:val="000000"/>
          <w:szCs w:val="24"/>
        </w:rPr>
        <w:t>Teritorijų tipas</w:t>
      </w:r>
      <w:r w:rsidR="00680C70" w:rsidRPr="008E79AD">
        <w:rPr>
          <w:i/>
          <w:iCs/>
          <w:color w:val="000000"/>
          <w:szCs w:val="24"/>
        </w:rPr>
        <w:t xml:space="preserve">“ </w:t>
      </w:r>
      <w:r w:rsidRPr="00BE15A9">
        <w:rPr>
          <w:i/>
          <w:iCs/>
          <w:color w:val="000000"/>
          <w:szCs w:val="24"/>
        </w:rPr>
        <w:t>šias eilutes ir išdėstyti jas taip</w:t>
      </w:r>
      <w:r w:rsidR="00680C70" w:rsidRPr="008E79AD">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680C70" w:rsidRPr="009C5B4E" w:rsidTr="009A1C50">
        <w:tc>
          <w:tcPr>
            <w:tcW w:w="15451" w:type="dxa"/>
            <w:gridSpan w:val="4"/>
            <w:shd w:val="clear" w:color="auto" w:fill="EEECE1"/>
          </w:tcPr>
          <w:p w:rsidR="00680C70" w:rsidRPr="009C5B4E" w:rsidRDefault="00680C70" w:rsidP="00680C70">
            <w:pPr>
              <w:widowControl w:val="0"/>
              <w:tabs>
                <w:tab w:val="left" w:pos="622"/>
              </w:tabs>
              <w:jc w:val="both"/>
              <w:rPr>
                <w:rFonts w:eastAsia="Calibri"/>
                <w:i/>
                <w:iCs/>
                <w:sz w:val="20"/>
              </w:rPr>
            </w:pPr>
            <w:r w:rsidRPr="009C5B4E">
              <w:rPr>
                <w:rFonts w:eastAsia="Calibri"/>
                <w:b/>
                <w:bCs/>
                <w:i/>
                <w:iCs/>
                <w:sz w:val="20"/>
              </w:rPr>
              <w:t>Teritorijų tipas</w:t>
            </w:r>
          </w:p>
        </w:tc>
      </w:tr>
      <w:tr w:rsidR="00680C70" w:rsidRPr="009C5B4E" w:rsidTr="009A1C50">
        <w:tc>
          <w:tcPr>
            <w:tcW w:w="851" w:type="dxa"/>
            <w:shd w:val="clear" w:color="auto" w:fill="EEECE1"/>
            <w:vAlign w:val="center"/>
          </w:tcPr>
          <w:p w:rsidR="00680C70" w:rsidRPr="009C5B4E" w:rsidRDefault="00680C70" w:rsidP="00680C70">
            <w:pPr>
              <w:widowControl w:val="0"/>
              <w:tabs>
                <w:tab w:val="left" w:pos="622"/>
              </w:tabs>
              <w:jc w:val="both"/>
              <w:rPr>
                <w:rFonts w:eastAsia="Calibri"/>
                <w:b/>
                <w:bCs/>
                <w:iCs/>
                <w:sz w:val="20"/>
              </w:rPr>
            </w:pPr>
            <w:r w:rsidRPr="009C5B4E">
              <w:rPr>
                <w:rFonts w:eastAsia="Calibri"/>
                <w:b/>
                <w:bCs/>
                <w:iCs/>
                <w:sz w:val="20"/>
              </w:rPr>
              <w:t>Fondas</w:t>
            </w:r>
          </w:p>
        </w:tc>
        <w:tc>
          <w:tcPr>
            <w:tcW w:w="761" w:type="dxa"/>
            <w:shd w:val="clear" w:color="auto" w:fill="EEECE1"/>
            <w:vAlign w:val="center"/>
          </w:tcPr>
          <w:p w:rsidR="00680C70" w:rsidRPr="009C5B4E" w:rsidRDefault="00680C70" w:rsidP="00680C70">
            <w:pPr>
              <w:widowControl w:val="0"/>
              <w:tabs>
                <w:tab w:val="left" w:pos="622"/>
              </w:tabs>
              <w:jc w:val="both"/>
              <w:rPr>
                <w:rFonts w:eastAsia="Calibri"/>
                <w:b/>
                <w:bCs/>
                <w:iCs/>
                <w:sz w:val="20"/>
              </w:rPr>
            </w:pPr>
            <w:r w:rsidRPr="009C5B4E">
              <w:rPr>
                <w:rFonts w:eastAsia="Calibri"/>
                <w:b/>
                <w:bCs/>
                <w:iCs/>
                <w:sz w:val="20"/>
              </w:rPr>
              <w:t>Kodas</w:t>
            </w:r>
          </w:p>
        </w:tc>
        <w:tc>
          <w:tcPr>
            <w:tcW w:w="10862" w:type="dxa"/>
            <w:shd w:val="clear" w:color="auto" w:fill="EEECE1"/>
            <w:vAlign w:val="center"/>
          </w:tcPr>
          <w:p w:rsidR="00680C70" w:rsidRPr="009C5B4E" w:rsidRDefault="00680C70" w:rsidP="00680C70">
            <w:pPr>
              <w:widowControl w:val="0"/>
              <w:tabs>
                <w:tab w:val="left" w:pos="622"/>
              </w:tabs>
              <w:jc w:val="both"/>
              <w:rPr>
                <w:rFonts w:eastAsia="Calibri"/>
                <w:b/>
                <w:bCs/>
                <w:iCs/>
                <w:sz w:val="20"/>
              </w:rPr>
            </w:pPr>
            <w:r w:rsidRPr="009C5B4E">
              <w:rPr>
                <w:rFonts w:eastAsia="Calibri"/>
                <w:b/>
                <w:bCs/>
                <w:iCs/>
                <w:sz w:val="20"/>
              </w:rPr>
              <w:t>Pavadinimas</w:t>
            </w:r>
          </w:p>
        </w:tc>
        <w:tc>
          <w:tcPr>
            <w:tcW w:w="2977" w:type="dxa"/>
            <w:shd w:val="clear" w:color="auto" w:fill="EEECE1"/>
            <w:vAlign w:val="center"/>
          </w:tcPr>
          <w:p w:rsidR="00680C70" w:rsidRPr="009C5B4E" w:rsidRDefault="00680C70" w:rsidP="00680C70">
            <w:pPr>
              <w:widowControl w:val="0"/>
              <w:tabs>
                <w:tab w:val="left" w:pos="622"/>
              </w:tabs>
              <w:jc w:val="center"/>
              <w:rPr>
                <w:rFonts w:eastAsia="Calibri"/>
                <w:b/>
                <w:bCs/>
                <w:iCs/>
                <w:sz w:val="20"/>
              </w:rPr>
            </w:pPr>
            <w:r w:rsidRPr="009C5B4E">
              <w:rPr>
                <w:rFonts w:eastAsia="Calibri"/>
                <w:b/>
                <w:bCs/>
                <w:iCs/>
                <w:sz w:val="20"/>
              </w:rPr>
              <w:t>Finansinė proporcija (eurais)</w:t>
            </w:r>
          </w:p>
        </w:tc>
      </w:tr>
      <w:tr w:rsidR="00680C70" w:rsidRPr="009C5B4E" w:rsidTr="009A1C50">
        <w:tc>
          <w:tcPr>
            <w:tcW w:w="851" w:type="dxa"/>
            <w:shd w:val="clear" w:color="auto" w:fill="auto"/>
            <w:vAlign w:val="center"/>
          </w:tcPr>
          <w:p w:rsidR="00680C70" w:rsidRPr="009C5B4E" w:rsidRDefault="00680C70" w:rsidP="00680C70">
            <w:pPr>
              <w:widowControl w:val="0"/>
              <w:tabs>
                <w:tab w:val="left" w:pos="622"/>
              </w:tabs>
              <w:rPr>
                <w:rFonts w:eastAsia="AngsanaUPC"/>
                <w:bCs/>
                <w:sz w:val="22"/>
                <w:szCs w:val="22"/>
                <w:lang w:val="en-GB" w:eastAsia="lt-LT"/>
              </w:rPr>
            </w:pPr>
            <w:r w:rsidRPr="009C5B4E">
              <w:rPr>
                <w:rFonts w:eastAsia="AngsanaUPC"/>
                <w:bCs/>
                <w:sz w:val="22"/>
                <w:szCs w:val="22"/>
                <w:lang w:val="en-GB" w:eastAsia="lt-LT"/>
              </w:rPr>
              <w:t>ERPF</w:t>
            </w:r>
          </w:p>
        </w:tc>
        <w:tc>
          <w:tcPr>
            <w:tcW w:w="761" w:type="dxa"/>
            <w:shd w:val="clear" w:color="auto" w:fill="auto"/>
            <w:vAlign w:val="center"/>
          </w:tcPr>
          <w:p w:rsidR="00680C70" w:rsidRPr="009C5B4E" w:rsidRDefault="00680C70" w:rsidP="00680C70">
            <w:pPr>
              <w:widowControl w:val="0"/>
              <w:tabs>
                <w:tab w:val="left" w:pos="622"/>
              </w:tabs>
              <w:rPr>
                <w:rFonts w:eastAsia="AngsanaUPC"/>
                <w:bCs/>
                <w:sz w:val="22"/>
                <w:szCs w:val="22"/>
                <w:lang w:val="en-GB" w:eastAsia="lt-LT"/>
              </w:rPr>
            </w:pPr>
            <w:r w:rsidRPr="009C5B4E">
              <w:rPr>
                <w:rFonts w:eastAsia="AngsanaUPC"/>
                <w:bCs/>
                <w:sz w:val="22"/>
                <w:szCs w:val="22"/>
                <w:lang w:val="en-GB" w:eastAsia="lt-LT"/>
              </w:rPr>
              <w:t>07</w:t>
            </w:r>
          </w:p>
        </w:tc>
        <w:tc>
          <w:tcPr>
            <w:tcW w:w="10862" w:type="dxa"/>
            <w:shd w:val="clear" w:color="auto" w:fill="auto"/>
            <w:vAlign w:val="center"/>
          </w:tcPr>
          <w:p w:rsidR="00680C70" w:rsidRPr="009C5B4E" w:rsidRDefault="00680C70" w:rsidP="00680C70">
            <w:pPr>
              <w:widowControl w:val="0"/>
              <w:tabs>
                <w:tab w:val="left" w:pos="622"/>
              </w:tabs>
              <w:jc w:val="both"/>
              <w:rPr>
                <w:rFonts w:eastAsia="Calibri"/>
                <w:bCs/>
                <w:iCs/>
                <w:sz w:val="22"/>
                <w:szCs w:val="22"/>
              </w:rPr>
            </w:pPr>
            <w:r w:rsidRPr="009C5B4E">
              <w:rPr>
                <w:rFonts w:eastAsia="Calibri"/>
                <w:bCs/>
                <w:iCs/>
                <w:sz w:val="22"/>
                <w:szCs w:val="22"/>
              </w:rPr>
              <w:t>Netaikoma</w:t>
            </w:r>
          </w:p>
        </w:tc>
        <w:tc>
          <w:tcPr>
            <w:tcW w:w="2977" w:type="dxa"/>
            <w:shd w:val="clear" w:color="auto" w:fill="auto"/>
            <w:vAlign w:val="center"/>
          </w:tcPr>
          <w:p w:rsidR="00680C70" w:rsidRPr="009C5B4E" w:rsidRDefault="00680C70" w:rsidP="00680C70">
            <w:pPr>
              <w:widowControl w:val="0"/>
              <w:tabs>
                <w:tab w:val="left" w:pos="622"/>
              </w:tabs>
              <w:jc w:val="right"/>
              <w:rPr>
                <w:rFonts w:eastAsia="AngsanaUPC"/>
                <w:b/>
                <w:bCs/>
                <w:sz w:val="22"/>
                <w:szCs w:val="22"/>
                <w:lang w:val="en-GB" w:eastAsia="lt-LT"/>
              </w:rPr>
            </w:pPr>
            <w:r w:rsidRPr="009C5B4E">
              <w:rPr>
                <w:rFonts w:eastAsia="AngsanaUPC"/>
                <w:b/>
                <w:bCs/>
                <w:sz w:val="22"/>
                <w:szCs w:val="22"/>
                <w:lang w:val="en-GB" w:eastAsia="lt-LT"/>
              </w:rPr>
              <w:t>317.198.296</w:t>
            </w:r>
          </w:p>
          <w:p w:rsidR="00680C70" w:rsidRPr="009C5B4E" w:rsidRDefault="00680C70" w:rsidP="00680C70">
            <w:pPr>
              <w:widowControl w:val="0"/>
              <w:tabs>
                <w:tab w:val="left" w:pos="622"/>
              </w:tabs>
              <w:jc w:val="right"/>
              <w:rPr>
                <w:rFonts w:eastAsia="AngsanaUPC"/>
                <w:bCs/>
                <w:strike/>
                <w:sz w:val="22"/>
                <w:szCs w:val="22"/>
                <w:lang w:val="en-GB" w:eastAsia="lt-LT"/>
              </w:rPr>
            </w:pPr>
            <w:r w:rsidRPr="009C5B4E">
              <w:rPr>
                <w:rFonts w:eastAsia="AngsanaUPC"/>
                <w:bCs/>
                <w:strike/>
                <w:sz w:val="22"/>
                <w:szCs w:val="22"/>
                <w:lang w:val="en-GB" w:eastAsia="lt-LT"/>
              </w:rPr>
              <w:t>313.152.842</w:t>
            </w:r>
          </w:p>
        </w:tc>
      </w:tr>
      <w:tr w:rsidR="00680C70" w:rsidRPr="009C5B4E" w:rsidTr="009A1C50">
        <w:tc>
          <w:tcPr>
            <w:tcW w:w="851" w:type="dxa"/>
            <w:shd w:val="clear" w:color="auto" w:fill="auto"/>
            <w:vAlign w:val="center"/>
          </w:tcPr>
          <w:p w:rsidR="00680C70" w:rsidRPr="009C5B4E" w:rsidRDefault="00680C70" w:rsidP="00680C70">
            <w:pPr>
              <w:widowControl w:val="0"/>
              <w:tabs>
                <w:tab w:val="left" w:pos="622"/>
              </w:tabs>
              <w:rPr>
                <w:rFonts w:eastAsia="AngsanaUPC"/>
                <w:bCs/>
                <w:sz w:val="22"/>
                <w:szCs w:val="22"/>
                <w:lang w:val="en-GB" w:eastAsia="lt-LT"/>
              </w:rPr>
            </w:pPr>
            <w:r w:rsidRPr="009C5B4E">
              <w:rPr>
                <w:rFonts w:eastAsia="AngsanaUPC"/>
                <w:bCs/>
                <w:sz w:val="22"/>
                <w:szCs w:val="22"/>
                <w:lang w:val="en-GB" w:eastAsia="lt-LT"/>
              </w:rPr>
              <w:t>ESF</w:t>
            </w:r>
          </w:p>
        </w:tc>
        <w:tc>
          <w:tcPr>
            <w:tcW w:w="761" w:type="dxa"/>
            <w:shd w:val="clear" w:color="auto" w:fill="auto"/>
            <w:vAlign w:val="center"/>
          </w:tcPr>
          <w:p w:rsidR="00680C70" w:rsidRPr="009C5B4E" w:rsidRDefault="00680C70" w:rsidP="00680C70">
            <w:pPr>
              <w:widowControl w:val="0"/>
              <w:tabs>
                <w:tab w:val="left" w:pos="622"/>
              </w:tabs>
              <w:rPr>
                <w:rFonts w:eastAsia="AngsanaUPC"/>
                <w:bCs/>
                <w:sz w:val="22"/>
                <w:szCs w:val="22"/>
                <w:lang w:val="en-GB" w:eastAsia="lt-LT"/>
              </w:rPr>
            </w:pPr>
            <w:r w:rsidRPr="009C5B4E">
              <w:rPr>
                <w:rFonts w:eastAsia="AngsanaUPC"/>
                <w:bCs/>
                <w:sz w:val="22"/>
                <w:szCs w:val="22"/>
                <w:lang w:val="en-GB" w:eastAsia="lt-LT"/>
              </w:rPr>
              <w:t>07</w:t>
            </w:r>
          </w:p>
        </w:tc>
        <w:tc>
          <w:tcPr>
            <w:tcW w:w="10862" w:type="dxa"/>
            <w:shd w:val="clear" w:color="auto" w:fill="auto"/>
            <w:vAlign w:val="center"/>
          </w:tcPr>
          <w:p w:rsidR="00680C70" w:rsidRPr="009C5B4E" w:rsidRDefault="00680C70" w:rsidP="00680C70">
            <w:pPr>
              <w:widowControl w:val="0"/>
              <w:tabs>
                <w:tab w:val="left" w:pos="622"/>
              </w:tabs>
              <w:jc w:val="both"/>
              <w:rPr>
                <w:rFonts w:eastAsia="Calibri"/>
                <w:bCs/>
                <w:iCs/>
                <w:sz w:val="22"/>
                <w:szCs w:val="22"/>
              </w:rPr>
            </w:pPr>
            <w:r w:rsidRPr="009C5B4E">
              <w:rPr>
                <w:rFonts w:eastAsia="Calibri"/>
                <w:bCs/>
                <w:iCs/>
                <w:sz w:val="22"/>
                <w:szCs w:val="22"/>
              </w:rPr>
              <w:t>Netaikoma</w:t>
            </w:r>
          </w:p>
        </w:tc>
        <w:tc>
          <w:tcPr>
            <w:tcW w:w="2977" w:type="dxa"/>
            <w:shd w:val="clear" w:color="auto" w:fill="auto"/>
            <w:vAlign w:val="center"/>
          </w:tcPr>
          <w:p w:rsidR="00AC3DFD" w:rsidRDefault="00AC3DFD" w:rsidP="00680C70">
            <w:pPr>
              <w:widowControl w:val="0"/>
              <w:tabs>
                <w:tab w:val="left" w:pos="622"/>
              </w:tabs>
              <w:jc w:val="right"/>
              <w:rPr>
                <w:rFonts w:eastAsia="AngsanaUPC"/>
                <w:b/>
                <w:bCs/>
                <w:sz w:val="22"/>
                <w:szCs w:val="22"/>
                <w:lang w:val="en-GB" w:eastAsia="lt-LT"/>
              </w:rPr>
            </w:pPr>
            <w:r>
              <w:rPr>
                <w:rFonts w:eastAsia="AngsanaUPC"/>
                <w:b/>
                <w:bCs/>
                <w:sz w:val="22"/>
                <w:szCs w:val="22"/>
                <w:lang w:val="en-GB" w:eastAsia="lt-LT"/>
              </w:rPr>
              <w:t>2</w:t>
            </w:r>
            <w:r w:rsidR="00141BF7">
              <w:rPr>
                <w:rFonts w:eastAsia="AngsanaUPC"/>
                <w:b/>
                <w:bCs/>
                <w:sz w:val="22"/>
                <w:szCs w:val="22"/>
                <w:lang w:val="en-GB" w:eastAsia="lt-LT"/>
              </w:rPr>
              <w:t>2</w:t>
            </w:r>
            <w:r w:rsidR="007071D3">
              <w:rPr>
                <w:rFonts w:eastAsia="AngsanaUPC"/>
                <w:b/>
                <w:bCs/>
                <w:sz w:val="22"/>
                <w:szCs w:val="22"/>
                <w:lang w:val="en-GB" w:eastAsia="lt-LT"/>
              </w:rPr>
              <w:t>6</w:t>
            </w:r>
            <w:r>
              <w:rPr>
                <w:rFonts w:eastAsia="AngsanaUPC"/>
                <w:b/>
                <w:bCs/>
                <w:sz w:val="22"/>
                <w:szCs w:val="22"/>
                <w:lang w:val="en-GB" w:eastAsia="lt-LT"/>
              </w:rPr>
              <w:t>.</w:t>
            </w:r>
            <w:r w:rsidR="007071D3">
              <w:rPr>
                <w:rFonts w:eastAsia="AngsanaUPC"/>
                <w:b/>
                <w:bCs/>
                <w:sz w:val="22"/>
                <w:szCs w:val="22"/>
                <w:lang w:val="en-GB" w:eastAsia="lt-LT"/>
              </w:rPr>
              <w:t>513</w:t>
            </w:r>
            <w:r>
              <w:rPr>
                <w:rFonts w:eastAsia="AngsanaUPC"/>
                <w:b/>
                <w:bCs/>
                <w:sz w:val="22"/>
                <w:szCs w:val="22"/>
                <w:lang w:val="en-GB" w:eastAsia="lt-LT"/>
              </w:rPr>
              <w:t>.</w:t>
            </w:r>
            <w:r w:rsidR="007071D3">
              <w:rPr>
                <w:rFonts w:eastAsia="AngsanaUPC"/>
                <w:b/>
                <w:bCs/>
                <w:sz w:val="22"/>
                <w:szCs w:val="22"/>
                <w:lang w:val="en-GB" w:eastAsia="lt-LT"/>
              </w:rPr>
              <w:t>812</w:t>
            </w:r>
          </w:p>
          <w:p w:rsidR="00680C70" w:rsidRPr="009C5B4E" w:rsidRDefault="00680C70" w:rsidP="00680C70">
            <w:pPr>
              <w:widowControl w:val="0"/>
              <w:tabs>
                <w:tab w:val="left" w:pos="622"/>
              </w:tabs>
              <w:jc w:val="right"/>
              <w:rPr>
                <w:rFonts w:eastAsia="AngsanaUPC"/>
                <w:bCs/>
                <w:strike/>
                <w:sz w:val="22"/>
                <w:szCs w:val="22"/>
                <w:lang w:val="en-GB" w:eastAsia="lt-LT"/>
              </w:rPr>
            </w:pPr>
            <w:r w:rsidRPr="009C5B4E">
              <w:rPr>
                <w:rFonts w:eastAsia="AngsanaUPC"/>
                <w:bCs/>
                <w:strike/>
                <w:sz w:val="22"/>
                <w:szCs w:val="22"/>
                <w:lang w:val="en-GB" w:eastAsia="lt-LT"/>
              </w:rPr>
              <w:t>210.629.483</w:t>
            </w:r>
          </w:p>
        </w:tc>
      </w:tr>
    </w:tbl>
    <w:p w:rsidR="00680C70" w:rsidRPr="00E612D7"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00ED6E77" w:rsidRPr="00ED6E77">
        <w:rPr>
          <w:i/>
          <w:iCs/>
          <w:color w:val="000000"/>
          <w:szCs w:val="24"/>
        </w:rPr>
        <w:t xml:space="preserve"> lentelės „Teritorinės paramos paskirstymo priemonės“ </w:t>
      </w:r>
      <w:r w:rsidRPr="00BE15A9">
        <w:rPr>
          <w:i/>
          <w:iCs/>
          <w:color w:val="000000"/>
          <w:szCs w:val="24"/>
        </w:rPr>
        <w:t>šias eilutes ir išdėstyti jas taip</w:t>
      </w:r>
      <w:r w:rsidR="00ED6E77" w:rsidRPr="00ED6E77">
        <w:rPr>
          <w:i/>
          <w:iCs/>
          <w:color w:val="000000"/>
          <w:szCs w:val="24"/>
        </w:rPr>
        <w:t>:</w:t>
      </w:r>
    </w:p>
    <w:p w:rsidR="00E612D7" w:rsidRPr="00ED6E77" w:rsidRDefault="00E612D7" w:rsidP="00E612D7">
      <w:pPr>
        <w:spacing w:before="240" w:after="240"/>
        <w:ind w:left="360"/>
        <w:jc w:val="both"/>
        <w:rPr>
          <w:i/>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0C3678" w:rsidRPr="009C5B4E" w:rsidTr="00E612D7">
        <w:trPr>
          <w:tblHeader/>
        </w:trPr>
        <w:tc>
          <w:tcPr>
            <w:tcW w:w="15451" w:type="dxa"/>
            <w:gridSpan w:val="4"/>
            <w:shd w:val="clear" w:color="auto" w:fill="EEECE1"/>
          </w:tcPr>
          <w:p w:rsidR="000C3678" w:rsidRPr="009C5B4E" w:rsidRDefault="000C3678" w:rsidP="000C3678">
            <w:pPr>
              <w:widowControl w:val="0"/>
              <w:tabs>
                <w:tab w:val="left" w:pos="622"/>
              </w:tabs>
              <w:jc w:val="both"/>
              <w:rPr>
                <w:rFonts w:eastAsia="Calibri"/>
                <w:i/>
                <w:iCs/>
                <w:sz w:val="20"/>
              </w:rPr>
            </w:pPr>
            <w:r w:rsidRPr="009C5B4E">
              <w:rPr>
                <w:rFonts w:eastAsia="Calibri"/>
                <w:b/>
                <w:bCs/>
                <w:i/>
                <w:iCs/>
                <w:sz w:val="20"/>
              </w:rPr>
              <w:lastRenderedPageBreak/>
              <w:t>Teritorinės paramos paskirstymo priemonės</w:t>
            </w:r>
          </w:p>
        </w:tc>
      </w:tr>
      <w:tr w:rsidR="000C3678" w:rsidRPr="009C5B4E" w:rsidTr="00E612D7">
        <w:trPr>
          <w:tblHeader/>
        </w:trPr>
        <w:tc>
          <w:tcPr>
            <w:tcW w:w="851" w:type="dxa"/>
            <w:shd w:val="clear" w:color="auto" w:fill="EEECE1"/>
            <w:vAlign w:val="center"/>
          </w:tcPr>
          <w:p w:rsidR="000C3678" w:rsidRPr="009C5B4E" w:rsidRDefault="000C3678" w:rsidP="000C3678">
            <w:pPr>
              <w:widowControl w:val="0"/>
              <w:tabs>
                <w:tab w:val="left" w:pos="622"/>
              </w:tabs>
              <w:jc w:val="both"/>
              <w:rPr>
                <w:rFonts w:eastAsia="Calibri"/>
                <w:b/>
                <w:bCs/>
                <w:iCs/>
                <w:sz w:val="20"/>
              </w:rPr>
            </w:pPr>
            <w:r w:rsidRPr="009C5B4E">
              <w:rPr>
                <w:rFonts w:eastAsia="Calibri"/>
                <w:b/>
                <w:bCs/>
                <w:iCs/>
                <w:sz w:val="20"/>
              </w:rPr>
              <w:t>Fondas</w:t>
            </w:r>
          </w:p>
        </w:tc>
        <w:tc>
          <w:tcPr>
            <w:tcW w:w="761" w:type="dxa"/>
            <w:shd w:val="clear" w:color="auto" w:fill="EEECE1"/>
            <w:vAlign w:val="center"/>
          </w:tcPr>
          <w:p w:rsidR="000C3678" w:rsidRPr="009C5B4E" w:rsidRDefault="000C3678" w:rsidP="000C3678">
            <w:pPr>
              <w:widowControl w:val="0"/>
              <w:tabs>
                <w:tab w:val="left" w:pos="622"/>
              </w:tabs>
              <w:jc w:val="both"/>
              <w:rPr>
                <w:rFonts w:eastAsia="Calibri"/>
                <w:b/>
                <w:bCs/>
                <w:iCs/>
                <w:sz w:val="20"/>
              </w:rPr>
            </w:pPr>
            <w:r w:rsidRPr="009C5B4E">
              <w:rPr>
                <w:rFonts w:eastAsia="Calibri"/>
                <w:b/>
                <w:bCs/>
                <w:iCs/>
                <w:sz w:val="20"/>
              </w:rPr>
              <w:t>Kodas</w:t>
            </w:r>
          </w:p>
        </w:tc>
        <w:tc>
          <w:tcPr>
            <w:tcW w:w="10862" w:type="dxa"/>
            <w:shd w:val="clear" w:color="auto" w:fill="EEECE1"/>
            <w:vAlign w:val="center"/>
          </w:tcPr>
          <w:p w:rsidR="000C3678" w:rsidRPr="009C5B4E" w:rsidRDefault="000C3678" w:rsidP="000C3678">
            <w:pPr>
              <w:widowControl w:val="0"/>
              <w:tabs>
                <w:tab w:val="left" w:pos="622"/>
              </w:tabs>
              <w:jc w:val="both"/>
              <w:rPr>
                <w:rFonts w:eastAsia="Calibri"/>
                <w:b/>
                <w:bCs/>
                <w:iCs/>
                <w:sz w:val="20"/>
              </w:rPr>
            </w:pPr>
            <w:r w:rsidRPr="009C5B4E">
              <w:rPr>
                <w:rFonts w:eastAsia="Calibri"/>
                <w:b/>
                <w:bCs/>
                <w:iCs/>
                <w:sz w:val="20"/>
              </w:rPr>
              <w:t>Pavadinimas</w:t>
            </w:r>
          </w:p>
        </w:tc>
        <w:tc>
          <w:tcPr>
            <w:tcW w:w="2977" w:type="dxa"/>
            <w:shd w:val="clear" w:color="auto" w:fill="EEECE1"/>
            <w:vAlign w:val="center"/>
          </w:tcPr>
          <w:p w:rsidR="000C3678" w:rsidRPr="009C5B4E" w:rsidRDefault="000C3678" w:rsidP="000C3678">
            <w:pPr>
              <w:widowControl w:val="0"/>
              <w:tabs>
                <w:tab w:val="left" w:pos="622"/>
              </w:tabs>
              <w:jc w:val="center"/>
              <w:rPr>
                <w:rFonts w:eastAsia="Calibri"/>
                <w:b/>
                <w:bCs/>
                <w:iCs/>
                <w:sz w:val="20"/>
              </w:rPr>
            </w:pPr>
            <w:r w:rsidRPr="009C5B4E">
              <w:rPr>
                <w:rFonts w:eastAsia="Calibri"/>
                <w:b/>
                <w:bCs/>
                <w:iCs/>
                <w:sz w:val="20"/>
              </w:rPr>
              <w:t>Finansinė proporcija (eurais)</w:t>
            </w:r>
          </w:p>
        </w:tc>
      </w:tr>
      <w:tr w:rsidR="000C3678" w:rsidRPr="009C5B4E" w:rsidTr="00E612D7">
        <w:tc>
          <w:tcPr>
            <w:tcW w:w="851" w:type="dxa"/>
            <w:shd w:val="clear" w:color="auto" w:fill="auto"/>
            <w:vAlign w:val="center"/>
          </w:tcPr>
          <w:p w:rsidR="000C3678" w:rsidRPr="009C5B4E" w:rsidRDefault="000C3678" w:rsidP="000C3678">
            <w:pPr>
              <w:widowControl w:val="0"/>
              <w:tabs>
                <w:tab w:val="left" w:pos="622"/>
              </w:tabs>
              <w:rPr>
                <w:rFonts w:eastAsia="AngsanaUPC"/>
                <w:bCs/>
                <w:sz w:val="22"/>
                <w:szCs w:val="22"/>
                <w:lang w:val="en-GB" w:eastAsia="lt-LT"/>
              </w:rPr>
            </w:pPr>
            <w:r w:rsidRPr="009C5B4E">
              <w:rPr>
                <w:rFonts w:eastAsia="AngsanaUPC"/>
                <w:bCs/>
                <w:sz w:val="22"/>
                <w:szCs w:val="22"/>
                <w:lang w:val="en-GB" w:eastAsia="lt-LT"/>
              </w:rPr>
              <w:t>ERPF</w:t>
            </w:r>
          </w:p>
        </w:tc>
        <w:tc>
          <w:tcPr>
            <w:tcW w:w="761" w:type="dxa"/>
            <w:shd w:val="clear" w:color="auto" w:fill="auto"/>
            <w:vAlign w:val="center"/>
          </w:tcPr>
          <w:p w:rsidR="000C3678" w:rsidRPr="009C5B4E" w:rsidRDefault="000C3678" w:rsidP="000C3678">
            <w:pPr>
              <w:widowControl w:val="0"/>
              <w:tabs>
                <w:tab w:val="left" w:pos="622"/>
              </w:tabs>
              <w:rPr>
                <w:rFonts w:eastAsia="AngsanaUPC"/>
                <w:bCs/>
                <w:sz w:val="22"/>
                <w:szCs w:val="22"/>
                <w:lang w:val="en-GB" w:eastAsia="lt-LT"/>
              </w:rPr>
            </w:pPr>
            <w:r w:rsidRPr="009C5B4E">
              <w:rPr>
                <w:rFonts w:eastAsia="AngsanaUPC"/>
                <w:bCs/>
                <w:sz w:val="22"/>
                <w:szCs w:val="22"/>
                <w:lang w:val="en-GB" w:eastAsia="lt-LT"/>
              </w:rPr>
              <w:t>07</w:t>
            </w:r>
          </w:p>
        </w:tc>
        <w:tc>
          <w:tcPr>
            <w:tcW w:w="10862" w:type="dxa"/>
            <w:shd w:val="clear" w:color="auto" w:fill="auto"/>
            <w:vAlign w:val="center"/>
          </w:tcPr>
          <w:p w:rsidR="000C3678" w:rsidRPr="009C5B4E" w:rsidRDefault="000C3678" w:rsidP="000C3678">
            <w:pPr>
              <w:widowControl w:val="0"/>
              <w:tabs>
                <w:tab w:val="left" w:pos="622"/>
              </w:tabs>
              <w:jc w:val="both"/>
              <w:rPr>
                <w:rFonts w:eastAsia="Calibri"/>
                <w:bCs/>
                <w:iCs/>
                <w:sz w:val="22"/>
                <w:szCs w:val="22"/>
              </w:rPr>
            </w:pPr>
            <w:r w:rsidRPr="009C5B4E">
              <w:rPr>
                <w:rFonts w:eastAsia="Calibri"/>
                <w:bCs/>
                <w:iCs/>
                <w:sz w:val="22"/>
                <w:szCs w:val="22"/>
              </w:rPr>
              <w:t>Netaikoma</w:t>
            </w:r>
          </w:p>
        </w:tc>
        <w:tc>
          <w:tcPr>
            <w:tcW w:w="2977" w:type="dxa"/>
            <w:shd w:val="clear" w:color="auto" w:fill="auto"/>
            <w:vAlign w:val="center"/>
          </w:tcPr>
          <w:p w:rsidR="000C3678" w:rsidRPr="009C5B4E" w:rsidRDefault="000C3678" w:rsidP="000C3678">
            <w:pPr>
              <w:widowControl w:val="0"/>
              <w:tabs>
                <w:tab w:val="left" w:pos="622"/>
              </w:tabs>
              <w:jc w:val="right"/>
              <w:rPr>
                <w:rFonts w:eastAsia="AngsanaUPC"/>
                <w:b/>
                <w:bCs/>
                <w:sz w:val="22"/>
                <w:szCs w:val="22"/>
                <w:lang w:val="en-GB" w:eastAsia="lt-LT"/>
              </w:rPr>
            </w:pPr>
            <w:r w:rsidRPr="009C5B4E">
              <w:rPr>
                <w:rFonts w:eastAsia="AngsanaUPC"/>
                <w:b/>
                <w:bCs/>
                <w:sz w:val="22"/>
                <w:szCs w:val="22"/>
                <w:lang w:val="en-GB" w:eastAsia="lt-LT"/>
              </w:rPr>
              <w:t>300.466.430</w:t>
            </w:r>
          </w:p>
          <w:p w:rsidR="000C3678" w:rsidRPr="009C5B4E" w:rsidRDefault="000C3678" w:rsidP="000C3678">
            <w:pPr>
              <w:widowControl w:val="0"/>
              <w:tabs>
                <w:tab w:val="left" w:pos="622"/>
              </w:tabs>
              <w:jc w:val="right"/>
              <w:rPr>
                <w:rFonts w:eastAsia="AngsanaUPC"/>
                <w:bCs/>
                <w:strike/>
                <w:sz w:val="22"/>
                <w:szCs w:val="22"/>
                <w:lang w:val="en-GB" w:eastAsia="lt-LT"/>
              </w:rPr>
            </w:pPr>
            <w:r w:rsidRPr="009C5B4E">
              <w:rPr>
                <w:rFonts w:eastAsia="AngsanaUPC"/>
                <w:bCs/>
                <w:strike/>
                <w:sz w:val="22"/>
                <w:szCs w:val="22"/>
                <w:lang w:val="en-GB" w:eastAsia="lt-LT"/>
              </w:rPr>
              <w:t>296.420.976</w:t>
            </w:r>
          </w:p>
        </w:tc>
      </w:tr>
      <w:tr w:rsidR="000C3678" w:rsidRPr="009C5B4E" w:rsidTr="00E612D7">
        <w:tc>
          <w:tcPr>
            <w:tcW w:w="851" w:type="dxa"/>
            <w:shd w:val="clear" w:color="auto" w:fill="auto"/>
            <w:vAlign w:val="center"/>
          </w:tcPr>
          <w:p w:rsidR="000C3678" w:rsidRPr="009C5B4E" w:rsidRDefault="000C3678" w:rsidP="000C3678">
            <w:pPr>
              <w:widowControl w:val="0"/>
              <w:tabs>
                <w:tab w:val="left" w:pos="622"/>
              </w:tabs>
              <w:rPr>
                <w:rFonts w:eastAsia="AngsanaUPC"/>
                <w:bCs/>
                <w:sz w:val="22"/>
                <w:szCs w:val="22"/>
                <w:lang w:val="en-GB" w:eastAsia="lt-LT"/>
              </w:rPr>
            </w:pPr>
            <w:r w:rsidRPr="009C5B4E">
              <w:rPr>
                <w:rFonts w:eastAsia="AngsanaUPC"/>
                <w:bCs/>
                <w:sz w:val="22"/>
                <w:szCs w:val="22"/>
                <w:lang w:val="en-GB" w:eastAsia="lt-LT"/>
              </w:rPr>
              <w:t>ESF</w:t>
            </w:r>
          </w:p>
        </w:tc>
        <w:tc>
          <w:tcPr>
            <w:tcW w:w="761" w:type="dxa"/>
            <w:shd w:val="clear" w:color="auto" w:fill="auto"/>
            <w:vAlign w:val="center"/>
          </w:tcPr>
          <w:p w:rsidR="000C3678" w:rsidRPr="009C5B4E" w:rsidRDefault="000C3678" w:rsidP="000C3678">
            <w:pPr>
              <w:widowControl w:val="0"/>
              <w:tabs>
                <w:tab w:val="left" w:pos="622"/>
              </w:tabs>
              <w:rPr>
                <w:rFonts w:eastAsia="AngsanaUPC"/>
                <w:bCs/>
                <w:sz w:val="22"/>
                <w:szCs w:val="22"/>
                <w:lang w:val="en-GB" w:eastAsia="lt-LT"/>
              </w:rPr>
            </w:pPr>
            <w:r w:rsidRPr="009C5B4E">
              <w:rPr>
                <w:rFonts w:eastAsia="AngsanaUPC"/>
                <w:bCs/>
                <w:sz w:val="22"/>
                <w:szCs w:val="22"/>
                <w:lang w:val="en-GB" w:eastAsia="lt-LT"/>
              </w:rPr>
              <w:t>07</w:t>
            </w:r>
          </w:p>
        </w:tc>
        <w:tc>
          <w:tcPr>
            <w:tcW w:w="10862" w:type="dxa"/>
            <w:shd w:val="clear" w:color="auto" w:fill="auto"/>
            <w:vAlign w:val="center"/>
          </w:tcPr>
          <w:p w:rsidR="000C3678" w:rsidRPr="009C5B4E" w:rsidRDefault="000C3678" w:rsidP="000C3678">
            <w:pPr>
              <w:widowControl w:val="0"/>
              <w:tabs>
                <w:tab w:val="left" w:pos="622"/>
              </w:tabs>
              <w:jc w:val="both"/>
              <w:rPr>
                <w:rFonts w:eastAsia="Calibri"/>
                <w:bCs/>
                <w:iCs/>
                <w:sz w:val="22"/>
                <w:szCs w:val="22"/>
              </w:rPr>
            </w:pPr>
            <w:r w:rsidRPr="009C5B4E">
              <w:rPr>
                <w:rFonts w:eastAsia="Calibri"/>
                <w:bCs/>
                <w:iCs/>
                <w:sz w:val="22"/>
                <w:szCs w:val="22"/>
              </w:rPr>
              <w:t>Netaikoma</w:t>
            </w:r>
          </w:p>
        </w:tc>
        <w:tc>
          <w:tcPr>
            <w:tcW w:w="2977" w:type="dxa"/>
            <w:shd w:val="clear" w:color="auto" w:fill="auto"/>
            <w:vAlign w:val="center"/>
          </w:tcPr>
          <w:p w:rsidR="000C3678" w:rsidRPr="009C5B4E" w:rsidRDefault="00AC3DFD" w:rsidP="000C3678">
            <w:pPr>
              <w:widowControl w:val="0"/>
              <w:tabs>
                <w:tab w:val="left" w:pos="622"/>
              </w:tabs>
              <w:jc w:val="right"/>
              <w:rPr>
                <w:rFonts w:eastAsia="AngsanaUPC"/>
                <w:b/>
                <w:bCs/>
                <w:sz w:val="22"/>
                <w:szCs w:val="22"/>
                <w:lang w:val="en-GB" w:eastAsia="lt-LT"/>
              </w:rPr>
            </w:pPr>
            <w:r>
              <w:rPr>
                <w:rFonts w:eastAsia="AngsanaUPC"/>
                <w:b/>
                <w:bCs/>
                <w:sz w:val="22"/>
                <w:szCs w:val="22"/>
                <w:lang w:val="en-GB" w:eastAsia="lt-LT"/>
              </w:rPr>
              <w:t>23</w:t>
            </w:r>
            <w:r w:rsidR="007071D3">
              <w:rPr>
                <w:rFonts w:eastAsia="AngsanaUPC"/>
                <w:b/>
                <w:bCs/>
                <w:sz w:val="22"/>
                <w:szCs w:val="22"/>
                <w:lang w:val="en-GB" w:eastAsia="lt-LT"/>
              </w:rPr>
              <w:t>7</w:t>
            </w:r>
            <w:r>
              <w:rPr>
                <w:rFonts w:eastAsia="AngsanaUPC"/>
                <w:b/>
                <w:bCs/>
                <w:sz w:val="22"/>
                <w:szCs w:val="22"/>
                <w:lang w:val="en-GB" w:eastAsia="lt-LT"/>
              </w:rPr>
              <w:t>.</w:t>
            </w:r>
            <w:r w:rsidR="007071D3">
              <w:rPr>
                <w:rFonts w:eastAsia="AngsanaUPC"/>
                <w:b/>
                <w:bCs/>
                <w:sz w:val="22"/>
                <w:szCs w:val="22"/>
                <w:lang w:val="en-GB" w:eastAsia="lt-LT"/>
              </w:rPr>
              <w:t>938</w:t>
            </w:r>
            <w:r>
              <w:rPr>
                <w:rFonts w:eastAsia="AngsanaUPC"/>
                <w:b/>
                <w:bCs/>
                <w:sz w:val="22"/>
                <w:szCs w:val="22"/>
                <w:lang w:val="en-GB" w:eastAsia="lt-LT"/>
              </w:rPr>
              <w:t>.</w:t>
            </w:r>
            <w:r w:rsidR="007071D3">
              <w:rPr>
                <w:rFonts w:eastAsia="AngsanaUPC"/>
                <w:b/>
                <w:bCs/>
                <w:sz w:val="22"/>
                <w:szCs w:val="22"/>
                <w:lang w:val="en-GB" w:eastAsia="lt-LT"/>
              </w:rPr>
              <w:t>613</w:t>
            </w:r>
          </w:p>
          <w:p w:rsidR="000C3678" w:rsidRPr="009C5B4E" w:rsidRDefault="000C3678" w:rsidP="000C3678">
            <w:pPr>
              <w:widowControl w:val="0"/>
              <w:tabs>
                <w:tab w:val="left" w:pos="622"/>
              </w:tabs>
              <w:jc w:val="right"/>
              <w:rPr>
                <w:rFonts w:eastAsia="AngsanaUPC"/>
                <w:bCs/>
                <w:strike/>
                <w:sz w:val="22"/>
                <w:szCs w:val="22"/>
                <w:lang w:val="en-GB" w:eastAsia="lt-LT"/>
              </w:rPr>
            </w:pPr>
            <w:r w:rsidRPr="009C5B4E">
              <w:rPr>
                <w:rFonts w:eastAsia="AngsanaUPC"/>
                <w:bCs/>
                <w:strike/>
                <w:sz w:val="22"/>
                <w:szCs w:val="22"/>
                <w:lang w:val="en-GB" w:eastAsia="lt-LT"/>
              </w:rPr>
              <w:t>222.054.284</w:t>
            </w:r>
          </w:p>
        </w:tc>
      </w:tr>
    </w:tbl>
    <w:p w:rsidR="000C3678" w:rsidRPr="000C3678" w:rsidRDefault="00BE15A9" w:rsidP="00E92A8F">
      <w:pPr>
        <w:numPr>
          <w:ilvl w:val="1"/>
          <w:numId w:val="1"/>
        </w:numPr>
        <w:spacing w:before="240" w:after="240"/>
        <w:jc w:val="both"/>
        <w:rPr>
          <w:i/>
          <w:color w:val="000000"/>
          <w:szCs w:val="24"/>
        </w:rPr>
      </w:pPr>
      <w:r w:rsidRPr="00BE15A9">
        <w:rPr>
          <w:i/>
          <w:iCs/>
          <w:color w:val="000000"/>
          <w:szCs w:val="24"/>
        </w:rPr>
        <w:t>n</w:t>
      </w:r>
      <w:r w:rsidRPr="00BE15A9">
        <w:rPr>
          <w:bCs/>
          <w:i/>
          <w:iCs/>
          <w:color w:val="000000"/>
          <w:szCs w:val="24"/>
        </w:rPr>
        <w:t>umatomo išlaidų pasiskirstymo pagal kategorijas</w:t>
      </w:r>
      <w:r w:rsidRPr="00BE15A9">
        <w:rPr>
          <w:i/>
          <w:iCs/>
          <w:color w:val="000000"/>
          <w:szCs w:val="24"/>
        </w:rPr>
        <w:t xml:space="preserve"> </w:t>
      </w:r>
      <w:r w:rsidR="00D75819" w:rsidRPr="00ED6E77">
        <w:rPr>
          <w:i/>
          <w:iCs/>
          <w:color w:val="000000"/>
          <w:szCs w:val="24"/>
        </w:rPr>
        <w:t>lentelės „</w:t>
      </w:r>
      <w:r w:rsidR="00D75819">
        <w:rPr>
          <w:i/>
          <w:iCs/>
          <w:color w:val="000000"/>
          <w:szCs w:val="24"/>
        </w:rPr>
        <w:t>ESF antrinė tema</w:t>
      </w:r>
      <w:r w:rsidR="00D75819" w:rsidRPr="00ED6E77">
        <w:rPr>
          <w:i/>
          <w:iCs/>
          <w:color w:val="000000"/>
          <w:szCs w:val="24"/>
        </w:rPr>
        <w:t xml:space="preserve">“ </w:t>
      </w:r>
      <w:r w:rsidR="00052FF9" w:rsidRPr="00052FF9">
        <w:rPr>
          <w:i/>
          <w:iCs/>
          <w:color w:val="000000"/>
          <w:szCs w:val="24"/>
        </w:rPr>
        <w:t>šią eilutę ir išdėstyti ją taip</w:t>
      </w:r>
      <w:r w:rsidR="00D75819" w:rsidRPr="00ED6E77">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D75819" w:rsidRPr="009C5B4E" w:rsidTr="009A1C50">
        <w:tc>
          <w:tcPr>
            <w:tcW w:w="15451" w:type="dxa"/>
            <w:gridSpan w:val="4"/>
            <w:shd w:val="clear" w:color="auto" w:fill="EEECE1"/>
          </w:tcPr>
          <w:p w:rsidR="00D75819" w:rsidRPr="009C5B4E" w:rsidRDefault="00D75819" w:rsidP="00D75819">
            <w:pPr>
              <w:widowControl w:val="0"/>
              <w:tabs>
                <w:tab w:val="left" w:pos="622"/>
              </w:tabs>
              <w:jc w:val="both"/>
              <w:rPr>
                <w:rFonts w:eastAsia="Calibri"/>
                <w:i/>
                <w:iCs/>
                <w:sz w:val="20"/>
              </w:rPr>
            </w:pPr>
            <w:r w:rsidRPr="009C5B4E">
              <w:rPr>
                <w:rFonts w:eastAsia="Calibri"/>
                <w:b/>
                <w:bCs/>
                <w:i/>
                <w:iCs/>
                <w:sz w:val="20"/>
              </w:rPr>
              <w:t>ESF antrinė tema</w:t>
            </w:r>
          </w:p>
        </w:tc>
      </w:tr>
      <w:tr w:rsidR="00D75819" w:rsidRPr="009C5B4E" w:rsidTr="009A1C50">
        <w:tc>
          <w:tcPr>
            <w:tcW w:w="851" w:type="dxa"/>
            <w:shd w:val="clear" w:color="auto" w:fill="EEECE1"/>
            <w:vAlign w:val="center"/>
          </w:tcPr>
          <w:p w:rsidR="00D75819" w:rsidRPr="009C5B4E" w:rsidRDefault="00D75819" w:rsidP="00D75819">
            <w:pPr>
              <w:widowControl w:val="0"/>
              <w:tabs>
                <w:tab w:val="left" w:pos="622"/>
              </w:tabs>
              <w:jc w:val="both"/>
              <w:rPr>
                <w:rFonts w:eastAsia="Calibri"/>
                <w:b/>
                <w:bCs/>
                <w:iCs/>
                <w:sz w:val="20"/>
              </w:rPr>
            </w:pPr>
            <w:r w:rsidRPr="009C5B4E">
              <w:rPr>
                <w:rFonts w:eastAsia="Calibri"/>
                <w:b/>
                <w:bCs/>
                <w:iCs/>
                <w:sz w:val="20"/>
              </w:rPr>
              <w:t>Fondas</w:t>
            </w:r>
          </w:p>
        </w:tc>
        <w:tc>
          <w:tcPr>
            <w:tcW w:w="761" w:type="dxa"/>
            <w:shd w:val="clear" w:color="auto" w:fill="EEECE1"/>
            <w:vAlign w:val="center"/>
          </w:tcPr>
          <w:p w:rsidR="00D75819" w:rsidRPr="009C5B4E" w:rsidRDefault="00D75819" w:rsidP="00D75819">
            <w:pPr>
              <w:widowControl w:val="0"/>
              <w:tabs>
                <w:tab w:val="left" w:pos="622"/>
              </w:tabs>
              <w:jc w:val="both"/>
              <w:rPr>
                <w:rFonts w:eastAsia="Calibri"/>
                <w:b/>
                <w:bCs/>
                <w:iCs/>
                <w:sz w:val="20"/>
              </w:rPr>
            </w:pPr>
            <w:r w:rsidRPr="009C5B4E">
              <w:rPr>
                <w:rFonts w:eastAsia="Calibri"/>
                <w:b/>
                <w:bCs/>
                <w:iCs/>
                <w:sz w:val="20"/>
              </w:rPr>
              <w:t>Kodas</w:t>
            </w:r>
          </w:p>
        </w:tc>
        <w:tc>
          <w:tcPr>
            <w:tcW w:w="10862" w:type="dxa"/>
            <w:shd w:val="clear" w:color="auto" w:fill="EEECE1"/>
            <w:vAlign w:val="center"/>
          </w:tcPr>
          <w:p w:rsidR="00D75819" w:rsidRPr="009C5B4E" w:rsidRDefault="00D75819" w:rsidP="00D75819">
            <w:pPr>
              <w:widowControl w:val="0"/>
              <w:tabs>
                <w:tab w:val="left" w:pos="622"/>
              </w:tabs>
              <w:jc w:val="both"/>
              <w:rPr>
                <w:rFonts w:eastAsia="Calibri"/>
                <w:b/>
                <w:bCs/>
                <w:iCs/>
                <w:sz w:val="20"/>
              </w:rPr>
            </w:pPr>
            <w:r w:rsidRPr="009C5B4E">
              <w:rPr>
                <w:rFonts w:eastAsia="Calibri"/>
                <w:b/>
                <w:bCs/>
                <w:iCs/>
                <w:sz w:val="20"/>
              </w:rPr>
              <w:t>Pavadinimas</w:t>
            </w:r>
          </w:p>
        </w:tc>
        <w:tc>
          <w:tcPr>
            <w:tcW w:w="2977" w:type="dxa"/>
            <w:shd w:val="clear" w:color="auto" w:fill="EEECE1"/>
            <w:vAlign w:val="center"/>
          </w:tcPr>
          <w:p w:rsidR="00D75819" w:rsidRPr="009C5B4E" w:rsidRDefault="00D75819" w:rsidP="00D75819">
            <w:pPr>
              <w:widowControl w:val="0"/>
              <w:tabs>
                <w:tab w:val="left" w:pos="622"/>
              </w:tabs>
              <w:jc w:val="center"/>
              <w:rPr>
                <w:rFonts w:eastAsia="Calibri"/>
                <w:b/>
                <w:bCs/>
                <w:iCs/>
                <w:sz w:val="20"/>
              </w:rPr>
            </w:pPr>
            <w:r w:rsidRPr="009C5B4E">
              <w:rPr>
                <w:rFonts w:eastAsia="Calibri"/>
                <w:b/>
                <w:bCs/>
                <w:iCs/>
                <w:sz w:val="20"/>
              </w:rPr>
              <w:t>Finansinė proporcija (eurais)</w:t>
            </w:r>
          </w:p>
        </w:tc>
      </w:tr>
      <w:tr w:rsidR="00D75819" w:rsidRPr="009C5B4E" w:rsidTr="009A1C50">
        <w:tc>
          <w:tcPr>
            <w:tcW w:w="851" w:type="dxa"/>
            <w:shd w:val="clear" w:color="auto" w:fill="auto"/>
            <w:vAlign w:val="center"/>
          </w:tcPr>
          <w:p w:rsidR="00D75819" w:rsidRPr="009C5B4E" w:rsidRDefault="00D75819" w:rsidP="00D75819">
            <w:pPr>
              <w:widowControl w:val="0"/>
              <w:tabs>
                <w:tab w:val="left" w:pos="622"/>
              </w:tabs>
              <w:rPr>
                <w:rFonts w:eastAsia="AngsanaUPC"/>
                <w:bCs/>
                <w:sz w:val="22"/>
                <w:szCs w:val="22"/>
                <w:lang w:val="en-GB" w:eastAsia="lt-LT"/>
              </w:rPr>
            </w:pPr>
            <w:r w:rsidRPr="009C5B4E">
              <w:rPr>
                <w:rFonts w:eastAsia="AngsanaUPC"/>
                <w:bCs/>
                <w:sz w:val="22"/>
                <w:szCs w:val="22"/>
                <w:lang w:val="en-GB" w:eastAsia="lt-LT"/>
              </w:rPr>
              <w:t>ESF</w:t>
            </w:r>
          </w:p>
        </w:tc>
        <w:tc>
          <w:tcPr>
            <w:tcW w:w="761" w:type="dxa"/>
            <w:shd w:val="clear" w:color="auto" w:fill="auto"/>
            <w:vAlign w:val="center"/>
          </w:tcPr>
          <w:p w:rsidR="00D75819" w:rsidRPr="009C5B4E" w:rsidRDefault="00D75819" w:rsidP="00D75819">
            <w:pPr>
              <w:widowControl w:val="0"/>
              <w:tabs>
                <w:tab w:val="left" w:pos="622"/>
              </w:tabs>
              <w:rPr>
                <w:rFonts w:eastAsia="AngsanaUPC"/>
                <w:bCs/>
                <w:sz w:val="22"/>
                <w:szCs w:val="22"/>
                <w:lang w:val="en-GB" w:eastAsia="lt-LT"/>
              </w:rPr>
            </w:pPr>
            <w:r w:rsidRPr="009C5B4E">
              <w:rPr>
                <w:rFonts w:eastAsia="AngsanaUPC"/>
                <w:bCs/>
                <w:sz w:val="22"/>
                <w:szCs w:val="22"/>
                <w:lang w:val="en-GB" w:eastAsia="lt-LT"/>
              </w:rPr>
              <w:t>08</w:t>
            </w:r>
          </w:p>
        </w:tc>
        <w:tc>
          <w:tcPr>
            <w:tcW w:w="10862" w:type="dxa"/>
            <w:shd w:val="clear" w:color="auto" w:fill="auto"/>
            <w:vAlign w:val="center"/>
          </w:tcPr>
          <w:p w:rsidR="00D75819" w:rsidRPr="009C5B4E" w:rsidRDefault="00D75819" w:rsidP="00D75819">
            <w:pPr>
              <w:widowControl w:val="0"/>
              <w:tabs>
                <w:tab w:val="left" w:pos="622"/>
              </w:tabs>
              <w:jc w:val="both"/>
              <w:rPr>
                <w:rFonts w:eastAsia="Calibri"/>
                <w:bCs/>
                <w:iCs/>
                <w:sz w:val="22"/>
                <w:szCs w:val="22"/>
              </w:rPr>
            </w:pPr>
            <w:r w:rsidRPr="009C5B4E">
              <w:rPr>
                <w:rFonts w:eastAsia="Calibri"/>
                <w:bCs/>
                <w:iCs/>
                <w:sz w:val="22"/>
                <w:szCs w:val="22"/>
              </w:rPr>
              <w:t>Netaikoma</w:t>
            </w:r>
          </w:p>
        </w:tc>
        <w:tc>
          <w:tcPr>
            <w:tcW w:w="2977" w:type="dxa"/>
            <w:shd w:val="clear" w:color="auto" w:fill="auto"/>
            <w:vAlign w:val="center"/>
          </w:tcPr>
          <w:p w:rsidR="00D75819" w:rsidRPr="009C5B4E" w:rsidRDefault="00AC3DFD" w:rsidP="00D75819">
            <w:pPr>
              <w:widowControl w:val="0"/>
              <w:tabs>
                <w:tab w:val="left" w:pos="622"/>
              </w:tabs>
              <w:jc w:val="right"/>
              <w:rPr>
                <w:rFonts w:eastAsia="AngsanaUPC"/>
                <w:b/>
                <w:bCs/>
                <w:sz w:val="22"/>
                <w:szCs w:val="22"/>
                <w:lang w:val="en-GB" w:eastAsia="lt-LT"/>
              </w:rPr>
            </w:pPr>
            <w:r w:rsidRPr="00AC3DFD">
              <w:rPr>
                <w:rFonts w:eastAsia="AngsanaUPC"/>
                <w:b/>
                <w:bCs/>
                <w:sz w:val="22"/>
                <w:szCs w:val="22"/>
                <w:lang w:val="en-GB" w:eastAsia="lt-LT"/>
              </w:rPr>
              <w:t>2</w:t>
            </w:r>
            <w:r w:rsidR="007071D3">
              <w:rPr>
                <w:rFonts w:eastAsia="AngsanaUPC"/>
                <w:b/>
                <w:bCs/>
                <w:sz w:val="22"/>
                <w:szCs w:val="22"/>
                <w:lang w:val="en-GB" w:eastAsia="lt-LT"/>
              </w:rPr>
              <w:t>44</w:t>
            </w:r>
            <w:r>
              <w:rPr>
                <w:rFonts w:eastAsia="AngsanaUPC"/>
                <w:b/>
                <w:bCs/>
                <w:sz w:val="22"/>
                <w:szCs w:val="22"/>
                <w:lang w:val="en-GB" w:eastAsia="lt-LT"/>
              </w:rPr>
              <w:t>.</w:t>
            </w:r>
            <w:r w:rsidR="007071D3">
              <w:rPr>
                <w:rFonts w:eastAsia="AngsanaUPC"/>
                <w:b/>
                <w:bCs/>
                <w:sz w:val="22"/>
                <w:szCs w:val="22"/>
                <w:lang w:val="en-GB" w:eastAsia="lt-LT"/>
              </w:rPr>
              <w:t>746</w:t>
            </w:r>
            <w:r>
              <w:rPr>
                <w:rFonts w:eastAsia="AngsanaUPC"/>
                <w:b/>
                <w:bCs/>
                <w:sz w:val="22"/>
                <w:szCs w:val="22"/>
                <w:lang w:val="en-GB" w:eastAsia="lt-LT"/>
              </w:rPr>
              <w:t>.</w:t>
            </w:r>
            <w:r w:rsidR="007071D3">
              <w:rPr>
                <w:rFonts w:eastAsia="AngsanaUPC"/>
                <w:b/>
                <w:bCs/>
                <w:sz w:val="22"/>
                <w:szCs w:val="22"/>
                <w:lang w:val="en-GB" w:eastAsia="lt-LT"/>
              </w:rPr>
              <w:t>313</w:t>
            </w:r>
          </w:p>
          <w:p w:rsidR="00D75819" w:rsidRPr="009C5B4E" w:rsidRDefault="00D75819" w:rsidP="00D75819">
            <w:pPr>
              <w:widowControl w:val="0"/>
              <w:tabs>
                <w:tab w:val="left" w:pos="622"/>
              </w:tabs>
              <w:jc w:val="right"/>
              <w:rPr>
                <w:rFonts w:eastAsia="AngsanaUPC"/>
                <w:bCs/>
                <w:strike/>
                <w:sz w:val="22"/>
                <w:szCs w:val="22"/>
                <w:lang w:val="en-GB" w:eastAsia="lt-LT"/>
              </w:rPr>
            </w:pPr>
            <w:r w:rsidRPr="009C5B4E">
              <w:rPr>
                <w:rFonts w:eastAsia="AngsanaUPC"/>
                <w:bCs/>
                <w:strike/>
                <w:sz w:val="22"/>
                <w:szCs w:val="22"/>
                <w:lang w:val="en-GB" w:eastAsia="lt-LT"/>
              </w:rPr>
              <w:t>228.861.984</w:t>
            </w:r>
          </w:p>
        </w:tc>
      </w:tr>
    </w:tbl>
    <w:p w:rsidR="0094028C" w:rsidRPr="0094028C" w:rsidRDefault="0094028C" w:rsidP="00E92A8F">
      <w:pPr>
        <w:numPr>
          <w:ilvl w:val="0"/>
          <w:numId w:val="1"/>
        </w:numPr>
        <w:spacing w:before="240" w:after="240"/>
        <w:jc w:val="both"/>
        <w:rPr>
          <w:i/>
          <w:color w:val="000000"/>
          <w:szCs w:val="24"/>
        </w:rPr>
      </w:pPr>
      <w:r w:rsidRPr="00CB3841">
        <w:rPr>
          <w:i/>
          <w:iCs/>
          <w:color w:val="000000"/>
          <w:szCs w:val="24"/>
        </w:rPr>
        <w:t xml:space="preserve">Pakeisti Veiksmų programos </w:t>
      </w:r>
      <w:r w:rsidRPr="00CB3841">
        <w:rPr>
          <w:i/>
          <w:color w:val="000000"/>
          <w:szCs w:val="24"/>
        </w:rPr>
        <w:t>2 skirsnio „Prioritetų aprašymas</w:t>
      </w:r>
      <w:r w:rsidR="00052FF9">
        <w:rPr>
          <w:i/>
          <w:color w:val="000000"/>
          <w:szCs w:val="24"/>
        </w:rPr>
        <w:t>“</w:t>
      </w:r>
      <w:r w:rsidRPr="00CB3841">
        <w:rPr>
          <w:i/>
          <w:iCs/>
          <w:color w:val="000000"/>
          <w:szCs w:val="24"/>
        </w:rPr>
        <w:t xml:space="preserve"> </w:t>
      </w:r>
      <w:r w:rsidRPr="00052FF9">
        <w:rPr>
          <w:b/>
          <w:i/>
          <w:iCs/>
          <w:color w:val="000000"/>
          <w:szCs w:val="24"/>
        </w:rPr>
        <w:t>9 prioriteto</w:t>
      </w:r>
      <w:r w:rsidRPr="00CB3841">
        <w:rPr>
          <w:i/>
          <w:iCs/>
          <w:color w:val="000000"/>
          <w:szCs w:val="24"/>
        </w:rPr>
        <w:t xml:space="preserve"> „</w:t>
      </w:r>
      <w:r>
        <w:rPr>
          <w:i/>
          <w:iCs/>
          <w:color w:val="000000"/>
          <w:szCs w:val="24"/>
        </w:rPr>
        <w:t>V</w:t>
      </w:r>
      <w:r w:rsidRPr="0094028C">
        <w:rPr>
          <w:i/>
          <w:iCs/>
          <w:color w:val="000000"/>
          <w:szCs w:val="24"/>
        </w:rPr>
        <w:t>isuomenės švietimas ir žmogiškųjų išteklių potencialo didinimas</w:t>
      </w:r>
      <w:r w:rsidRPr="00CB3841">
        <w:rPr>
          <w:i/>
          <w:iCs/>
          <w:color w:val="000000"/>
          <w:szCs w:val="24"/>
        </w:rPr>
        <w:t>“:</w:t>
      </w:r>
    </w:p>
    <w:p w:rsidR="0041070D" w:rsidRPr="00313772" w:rsidRDefault="0041070D" w:rsidP="00E92A8F">
      <w:pPr>
        <w:numPr>
          <w:ilvl w:val="1"/>
          <w:numId w:val="1"/>
        </w:numPr>
        <w:spacing w:before="240" w:after="240"/>
        <w:jc w:val="both"/>
        <w:rPr>
          <w:i/>
          <w:color w:val="000000"/>
          <w:szCs w:val="24"/>
        </w:rPr>
      </w:pPr>
      <w:r w:rsidRPr="00E969F3">
        <w:rPr>
          <w:i/>
          <w:szCs w:val="24"/>
        </w:rPr>
        <w:t xml:space="preserve">9.3 investicinio prioriteto </w:t>
      </w:r>
      <w:r w:rsidR="00497C76" w:rsidRPr="00497C76">
        <w:rPr>
          <w:i/>
          <w:szCs w:val="24"/>
        </w:rPr>
        <w:t>„</w:t>
      </w:r>
      <w:r w:rsidR="00497C76" w:rsidRPr="00497C76">
        <w:rPr>
          <w:bCs/>
          <w:i/>
          <w:iCs/>
          <w:szCs w:val="24"/>
        </w:rPr>
        <w:t xml:space="preserve">Aukštojo ir lygiaverčio jam mokslo kokybės, veiksmingumo ir prieinamumo didinimas, siekiant didesnės studentų </w:t>
      </w:r>
      <w:proofErr w:type="spellStart"/>
      <w:r w:rsidR="00497C76" w:rsidRPr="00497C76">
        <w:rPr>
          <w:bCs/>
          <w:i/>
          <w:iCs/>
          <w:szCs w:val="24"/>
        </w:rPr>
        <w:t>įtraukties</w:t>
      </w:r>
      <w:proofErr w:type="spellEnd"/>
      <w:r w:rsidR="00497C76" w:rsidRPr="00497C76">
        <w:rPr>
          <w:bCs/>
          <w:i/>
          <w:iCs/>
          <w:szCs w:val="24"/>
        </w:rPr>
        <w:t xml:space="preserve"> ir geresnio mokymosi pažangumo, atkreipiant dėmesį į atskirties grupes“</w:t>
      </w:r>
      <w:r w:rsidR="00497C76" w:rsidRPr="00497C76">
        <w:rPr>
          <w:i/>
          <w:szCs w:val="24"/>
        </w:rPr>
        <w:t xml:space="preserve"> </w:t>
      </w:r>
      <w:r w:rsidRPr="00E969F3">
        <w:rPr>
          <w:i/>
          <w:szCs w:val="24"/>
        </w:rPr>
        <w:t xml:space="preserve">lentelės ,,ERPF bendrieji ir specialieji programos produkto rodikliai“ </w:t>
      </w:r>
      <w:r>
        <w:rPr>
          <w:i/>
          <w:szCs w:val="24"/>
        </w:rPr>
        <w:t>1 eilutę,</w:t>
      </w:r>
      <w:r w:rsidRPr="00E969F3">
        <w:rPr>
          <w:i/>
          <w:szCs w:val="24"/>
        </w:rPr>
        <w:t xml:space="preserve"> j</w:t>
      </w:r>
      <w:r>
        <w:rPr>
          <w:i/>
          <w:szCs w:val="24"/>
        </w:rPr>
        <w:t>ą išdėstant</w:t>
      </w:r>
      <w:r w:rsidRPr="00E969F3">
        <w:rPr>
          <w:i/>
          <w:szCs w:val="24"/>
        </w:rPr>
        <w:t xml:space="preserve"> taip:</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26"/>
        <w:gridCol w:w="7229"/>
        <w:gridCol w:w="1276"/>
        <w:gridCol w:w="1134"/>
        <w:gridCol w:w="1275"/>
        <w:gridCol w:w="1418"/>
        <w:gridCol w:w="1276"/>
        <w:gridCol w:w="1417"/>
      </w:tblGrid>
      <w:tr w:rsidR="009C5B4E" w:rsidRPr="00E969F3" w:rsidTr="009C5B4E">
        <w:trPr>
          <w:tblHeader/>
        </w:trPr>
        <w:tc>
          <w:tcPr>
            <w:tcW w:w="15451" w:type="dxa"/>
            <w:gridSpan w:val="8"/>
            <w:shd w:val="clear" w:color="auto" w:fill="EEECE1"/>
          </w:tcPr>
          <w:p w:rsidR="009C5B4E" w:rsidRPr="00E969F3" w:rsidRDefault="009C5B4E" w:rsidP="00484A94">
            <w:pPr>
              <w:widowControl w:val="0"/>
              <w:tabs>
                <w:tab w:val="left" w:pos="622"/>
              </w:tabs>
              <w:jc w:val="both"/>
              <w:rPr>
                <w:rFonts w:eastAsia="AngsanaUPC"/>
                <w:b/>
                <w:bCs/>
                <w:i/>
                <w:iCs/>
                <w:sz w:val="22"/>
                <w:szCs w:val="22"/>
                <w:lang w:eastAsia="lt-LT"/>
              </w:rPr>
            </w:pPr>
            <w:r w:rsidRPr="00E969F3">
              <w:rPr>
                <w:rFonts w:eastAsia="AngsanaUPC"/>
                <w:b/>
                <w:bCs/>
                <w:i/>
                <w:iCs/>
                <w:sz w:val="22"/>
                <w:szCs w:val="22"/>
                <w:lang w:eastAsia="lt-LT"/>
              </w:rPr>
              <w:t>ESF bendrieji ir specialieji programos produkto rodikliai</w:t>
            </w:r>
          </w:p>
        </w:tc>
      </w:tr>
      <w:tr w:rsidR="009C5B4E" w:rsidRPr="0031336D" w:rsidTr="009C5B4E">
        <w:tblPrEx>
          <w:shd w:val="clear" w:color="auto" w:fill="auto"/>
        </w:tblPrEx>
        <w:trPr>
          <w:tblHeader/>
        </w:trPr>
        <w:tc>
          <w:tcPr>
            <w:tcW w:w="7655" w:type="dxa"/>
            <w:gridSpan w:val="2"/>
            <w:shd w:val="clear" w:color="auto" w:fill="EEECE1"/>
            <w:vAlign w:val="center"/>
          </w:tcPr>
          <w:p w:rsidR="009C5B4E" w:rsidRPr="0031336D" w:rsidRDefault="009C5B4E" w:rsidP="00484A94">
            <w:pPr>
              <w:widowControl w:val="0"/>
              <w:tabs>
                <w:tab w:val="left" w:pos="622"/>
              </w:tabs>
              <w:jc w:val="center"/>
              <w:rPr>
                <w:rFonts w:eastAsia="AngsanaUPC"/>
                <w:b/>
                <w:bCs/>
                <w:iCs/>
                <w:sz w:val="18"/>
                <w:szCs w:val="18"/>
                <w:lang w:eastAsia="lt-LT"/>
              </w:rPr>
            </w:pPr>
            <w:r w:rsidRPr="0031336D">
              <w:rPr>
                <w:rFonts w:eastAsia="AngsanaUPC"/>
                <w:b/>
                <w:bCs/>
                <w:iCs/>
                <w:sz w:val="18"/>
                <w:szCs w:val="18"/>
                <w:lang w:eastAsia="lt-LT"/>
              </w:rPr>
              <w:t>Rodiklio pavadinimas</w:t>
            </w:r>
          </w:p>
        </w:tc>
        <w:tc>
          <w:tcPr>
            <w:tcW w:w="1276" w:type="dxa"/>
            <w:shd w:val="clear" w:color="auto" w:fill="EEECE1"/>
            <w:vAlign w:val="center"/>
          </w:tcPr>
          <w:p w:rsidR="009C5B4E" w:rsidRPr="0031336D" w:rsidRDefault="009C5B4E" w:rsidP="00484A94">
            <w:pPr>
              <w:widowControl w:val="0"/>
              <w:tabs>
                <w:tab w:val="left" w:pos="622"/>
              </w:tabs>
              <w:jc w:val="center"/>
              <w:rPr>
                <w:rFonts w:eastAsia="AngsanaUPC"/>
                <w:b/>
                <w:bCs/>
                <w:iCs/>
                <w:sz w:val="18"/>
                <w:szCs w:val="18"/>
                <w:lang w:eastAsia="lt-LT"/>
              </w:rPr>
            </w:pPr>
            <w:r w:rsidRPr="0031336D">
              <w:rPr>
                <w:rFonts w:eastAsia="AngsanaUPC"/>
                <w:b/>
                <w:bCs/>
                <w:iCs/>
                <w:sz w:val="18"/>
                <w:szCs w:val="18"/>
                <w:lang w:eastAsia="lt-LT"/>
              </w:rPr>
              <w:t>Matavimo vienetas</w:t>
            </w:r>
          </w:p>
        </w:tc>
        <w:tc>
          <w:tcPr>
            <w:tcW w:w="1134" w:type="dxa"/>
            <w:shd w:val="clear" w:color="auto" w:fill="EEECE1"/>
            <w:vAlign w:val="center"/>
          </w:tcPr>
          <w:p w:rsidR="009C5B4E" w:rsidRPr="0031336D" w:rsidRDefault="009C5B4E" w:rsidP="00484A94">
            <w:pPr>
              <w:widowControl w:val="0"/>
              <w:tabs>
                <w:tab w:val="left" w:pos="622"/>
              </w:tabs>
              <w:jc w:val="center"/>
              <w:rPr>
                <w:rFonts w:eastAsia="AngsanaUPC"/>
                <w:b/>
                <w:bCs/>
                <w:iCs/>
                <w:sz w:val="18"/>
                <w:szCs w:val="18"/>
                <w:lang w:eastAsia="lt-LT"/>
              </w:rPr>
            </w:pPr>
            <w:r w:rsidRPr="0031336D">
              <w:rPr>
                <w:rFonts w:eastAsia="AngsanaUPC"/>
                <w:b/>
                <w:bCs/>
                <w:iCs/>
                <w:sz w:val="18"/>
                <w:szCs w:val="18"/>
                <w:lang w:eastAsia="lt-LT"/>
              </w:rPr>
              <w:t>Fondas</w:t>
            </w:r>
          </w:p>
        </w:tc>
        <w:tc>
          <w:tcPr>
            <w:tcW w:w="1275" w:type="dxa"/>
            <w:shd w:val="clear" w:color="auto" w:fill="EEECE1"/>
            <w:vAlign w:val="center"/>
          </w:tcPr>
          <w:p w:rsidR="009C5B4E" w:rsidRPr="0031336D" w:rsidRDefault="009C5B4E" w:rsidP="00484A94">
            <w:pPr>
              <w:widowControl w:val="0"/>
              <w:tabs>
                <w:tab w:val="left" w:pos="622"/>
              </w:tabs>
              <w:jc w:val="center"/>
              <w:rPr>
                <w:rFonts w:eastAsia="AngsanaUPC"/>
                <w:b/>
                <w:bCs/>
                <w:iCs/>
                <w:sz w:val="18"/>
                <w:szCs w:val="18"/>
                <w:lang w:eastAsia="lt-LT"/>
              </w:rPr>
            </w:pPr>
            <w:r w:rsidRPr="0031336D">
              <w:rPr>
                <w:rFonts w:eastAsia="AngsanaUPC"/>
                <w:b/>
                <w:bCs/>
                <w:iCs/>
                <w:sz w:val="18"/>
                <w:szCs w:val="18"/>
                <w:lang w:eastAsia="lt-LT"/>
              </w:rPr>
              <w:t>Regiono kategorija</w:t>
            </w:r>
          </w:p>
        </w:tc>
        <w:tc>
          <w:tcPr>
            <w:tcW w:w="1418" w:type="dxa"/>
            <w:shd w:val="clear" w:color="auto" w:fill="EEECE1"/>
            <w:vAlign w:val="center"/>
          </w:tcPr>
          <w:p w:rsidR="009C5B4E" w:rsidRPr="0031336D" w:rsidRDefault="009C5B4E" w:rsidP="00484A94">
            <w:pPr>
              <w:widowControl w:val="0"/>
              <w:tabs>
                <w:tab w:val="left" w:pos="622"/>
              </w:tabs>
              <w:jc w:val="center"/>
              <w:rPr>
                <w:rFonts w:eastAsia="AngsanaUPC"/>
                <w:b/>
                <w:bCs/>
                <w:iCs/>
                <w:sz w:val="18"/>
                <w:szCs w:val="18"/>
                <w:lang w:eastAsia="lt-LT"/>
              </w:rPr>
            </w:pPr>
            <w:r w:rsidRPr="0031336D">
              <w:rPr>
                <w:rFonts w:eastAsia="AngsanaUPC"/>
                <w:b/>
                <w:bCs/>
                <w:iCs/>
                <w:sz w:val="18"/>
                <w:szCs w:val="18"/>
                <w:lang w:eastAsia="lt-LT"/>
              </w:rPr>
              <w:t>Siektina reikšmė (2023)</w:t>
            </w:r>
          </w:p>
        </w:tc>
        <w:tc>
          <w:tcPr>
            <w:tcW w:w="1276" w:type="dxa"/>
            <w:shd w:val="clear" w:color="auto" w:fill="EEECE1"/>
            <w:vAlign w:val="center"/>
          </w:tcPr>
          <w:p w:rsidR="009C5B4E" w:rsidRPr="0031336D" w:rsidRDefault="009C5B4E" w:rsidP="00484A94">
            <w:pPr>
              <w:widowControl w:val="0"/>
              <w:tabs>
                <w:tab w:val="left" w:pos="622"/>
              </w:tabs>
              <w:jc w:val="center"/>
              <w:rPr>
                <w:rFonts w:eastAsia="AngsanaUPC"/>
                <w:b/>
                <w:bCs/>
                <w:iCs/>
                <w:sz w:val="18"/>
                <w:szCs w:val="18"/>
                <w:lang w:eastAsia="lt-LT"/>
              </w:rPr>
            </w:pPr>
            <w:r w:rsidRPr="0031336D">
              <w:rPr>
                <w:rFonts w:eastAsia="AngsanaUPC"/>
                <w:b/>
                <w:bCs/>
                <w:iCs/>
                <w:sz w:val="18"/>
                <w:szCs w:val="18"/>
                <w:lang w:eastAsia="lt-LT"/>
              </w:rPr>
              <w:t>Duomenų šaltinis</w:t>
            </w:r>
          </w:p>
        </w:tc>
        <w:tc>
          <w:tcPr>
            <w:tcW w:w="1417" w:type="dxa"/>
            <w:shd w:val="clear" w:color="auto" w:fill="EEECE1"/>
            <w:vAlign w:val="center"/>
          </w:tcPr>
          <w:p w:rsidR="009C5B4E" w:rsidRPr="0031336D" w:rsidRDefault="009C5B4E" w:rsidP="00484A94">
            <w:pPr>
              <w:widowControl w:val="0"/>
              <w:tabs>
                <w:tab w:val="left" w:pos="622"/>
              </w:tabs>
              <w:jc w:val="center"/>
              <w:rPr>
                <w:rFonts w:eastAsia="AngsanaUPC"/>
                <w:b/>
                <w:bCs/>
                <w:iCs/>
                <w:sz w:val="18"/>
                <w:szCs w:val="18"/>
                <w:lang w:eastAsia="lt-LT"/>
              </w:rPr>
            </w:pPr>
            <w:r w:rsidRPr="0031336D">
              <w:rPr>
                <w:rFonts w:eastAsia="AngsanaUPC"/>
                <w:b/>
                <w:bCs/>
                <w:iCs/>
                <w:sz w:val="18"/>
                <w:szCs w:val="18"/>
                <w:lang w:eastAsia="lt-LT"/>
              </w:rPr>
              <w:t>Atsiskaitymo dažnumas</w:t>
            </w:r>
          </w:p>
        </w:tc>
      </w:tr>
      <w:tr w:rsidR="009C5B4E" w:rsidRPr="0031336D" w:rsidTr="009C5B4E">
        <w:tblPrEx>
          <w:shd w:val="clear" w:color="auto" w:fill="auto"/>
        </w:tblPrEx>
        <w:tc>
          <w:tcPr>
            <w:tcW w:w="15451" w:type="dxa"/>
            <w:gridSpan w:val="8"/>
            <w:shd w:val="clear" w:color="auto" w:fill="EEECE1"/>
            <w:vAlign w:val="center"/>
          </w:tcPr>
          <w:p w:rsidR="009C5B4E" w:rsidRPr="0031336D" w:rsidRDefault="009C5B4E" w:rsidP="00484A94">
            <w:pPr>
              <w:widowControl w:val="0"/>
              <w:tabs>
                <w:tab w:val="left" w:pos="622"/>
              </w:tabs>
              <w:rPr>
                <w:rFonts w:eastAsia="AngsanaUPC"/>
                <w:b/>
                <w:bCs/>
                <w:iCs/>
                <w:sz w:val="18"/>
                <w:szCs w:val="18"/>
                <w:lang w:eastAsia="lt-LT"/>
              </w:rPr>
            </w:pPr>
            <w:r w:rsidRPr="0031336D">
              <w:rPr>
                <w:rFonts w:eastAsia="AngsanaUPC"/>
                <w:i/>
                <w:iCs/>
                <w:sz w:val="18"/>
                <w:szCs w:val="18"/>
                <w:lang w:eastAsia="lt-LT"/>
              </w:rPr>
              <w:t>9.3.1.konkretaus uždavinio veiklas atspindintys produkto rodikliai:</w:t>
            </w:r>
          </w:p>
        </w:tc>
      </w:tr>
      <w:tr w:rsidR="009A1C50" w:rsidRPr="0031336D" w:rsidTr="009A1C50">
        <w:tblPrEx>
          <w:shd w:val="clear" w:color="auto" w:fill="auto"/>
        </w:tblPrEx>
        <w:tc>
          <w:tcPr>
            <w:tcW w:w="426" w:type="dxa"/>
            <w:shd w:val="clear" w:color="auto" w:fill="auto"/>
          </w:tcPr>
          <w:p w:rsidR="009A1C50" w:rsidRPr="0031336D" w:rsidRDefault="009A1C50" w:rsidP="00484A94">
            <w:pPr>
              <w:rPr>
                <w:rFonts w:eastAsia="Calibri"/>
                <w:sz w:val="18"/>
                <w:szCs w:val="18"/>
              </w:rPr>
            </w:pPr>
            <w:r>
              <w:rPr>
                <w:rFonts w:eastAsia="Calibri"/>
                <w:sz w:val="18"/>
                <w:szCs w:val="18"/>
              </w:rPr>
              <w:t>1.</w:t>
            </w:r>
          </w:p>
        </w:tc>
        <w:tc>
          <w:tcPr>
            <w:tcW w:w="7229" w:type="dxa"/>
            <w:shd w:val="clear" w:color="auto" w:fill="auto"/>
          </w:tcPr>
          <w:p w:rsidR="009A1C50" w:rsidRPr="0031336D" w:rsidRDefault="009A1C50" w:rsidP="00315B23">
            <w:pPr>
              <w:rPr>
                <w:rFonts w:eastAsia="Calibri"/>
                <w:sz w:val="18"/>
                <w:szCs w:val="18"/>
              </w:rPr>
            </w:pPr>
            <w:r w:rsidRPr="0031336D">
              <w:rPr>
                <w:rFonts w:eastAsia="Calibri"/>
                <w:sz w:val="18"/>
                <w:szCs w:val="18"/>
              </w:rPr>
              <w:t xml:space="preserve">Studentai, kurie pagal </w:t>
            </w:r>
            <w:r w:rsidRPr="0031336D">
              <w:rPr>
                <w:rFonts w:eastAsia="Calibri"/>
                <w:iCs/>
                <w:sz w:val="18"/>
                <w:szCs w:val="18"/>
              </w:rPr>
              <w:t>veiksmų programą ESF lėšomis</w:t>
            </w:r>
            <w:r w:rsidRPr="0031336D">
              <w:rPr>
                <w:rFonts w:eastAsia="Calibri"/>
                <w:sz w:val="18"/>
                <w:szCs w:val="18"/>
              </w:rPr>
              <w:t xml:space="preserve"> bent dalį studijų laikotarpio mokėsi užsienio aukštosiose mokyklose</w:t>
            </w:r>
          </w:p>
        </w:tc>
        <w:tc>
          <w:tcPr>
            <w:tcW w:w="1276" w:type="dxa"/>
            <w:shd w:val="clear" w:color="auto" w:fill="auto"/>
            <w:vAlign w:val="center"/>
          </w:tcPr>
          <w:p w:rsidR="009A1C50" w:rsidRPr="0031336D" w:rsidRDefault="009A1C50" w:rsidP="00484A94">
            <w:pPr>
              <w:jc w:val="center"/>
              <w:rPr>
                <w:rFonts w:eastAsia="Calibri"/>
                <w:sz w:val="18"/>
                <w:szCs w:val="18"/>
              </w:rPr>
            </w:pPr>
            <w:r w:rsidRPr="0031336D">
              <w:rPr>
                <w:rFonts w:eastAsia="Calibri"/>
                <w:sz w:val="18"/>
                <w:szCs w:val="18"/>
              </w:rPr>
              <w:t>Skaičius</w:t>
            </w:r>
          </w:p>
        </w:tc>
        <w:tc>
          <w:tcPr>
            <w:tcW w:w="1134" w:type="dxa"/>
            <w:shd w:val="clear" w:color="auto" w:fill="auto"/>
            <w:vAlign w:val="center"/>
          </w:tcPr>
          <w:p w:rsidR="009A1C50" w:rsidRPr="0031336D" w:rsidRDefault="009A1C50" w:rsidP="00484A94">
            <w:pPr>
              <w:widowControl w:val="0"/>
              <w:tabs>
                <w:tab w:val="left" w:pos="622"/>
              </w:tabs>
              <w:jc w:val="center"/>
              <w:rPr>
                <w:rFonts w:eastAsia="Calibri"/>
                <w:sz w:val="18"/>
                <w:szCs w:val="18"/>
              </w:rPr>
            </w:pPr>
            <w:r w:rsidRPr="0031336D">
              <w:rPr>
                <w:rFonts w:eastAsia="Calibri"/>
                <w:sz w:val="18"/>
                <w:szCs w:val="18"/>
              </w:rPr>
              <w:t>ESF</w:t>
            </w:r>
          </w:p>
        </w:tc>
        <w:tc>
          <w:tcPr>
            <w:tcW w:w="1275" w:type="dxa"/>
            <w:shd w:val="clear" w:color="auto" w:fill="auto"/>
            <w:vAlign w:val="center"/>
          </w:tcPr>
          <w:p w:rsidR="009A1C50" w:rsidRPr="0031336D" w:rsidRDefault="009A1C50" w:rsidP="00484A94">
            <w:pPr>
              <w:jc w:val="center"/>
              <w:rPr>
                <w:rFonts w:ascii="Calibri" w:eastAsia="Calibri" w:hAnsi="Calibri"/>
                <w:sz w:val="18"/>
                <w:szCs w:val="18"/>
              </w:rPr>
            </w:pPr>
            <w:r w:rsidRPr="0031336D">
              <w:rPr>
                <w:rFonts w:eastAsia="Calibri"/>
                <w:sz w:val="18"/>
                <w:szCs w:val="18"/>
              </w:rPr>
              <w:t>Mažiau išsivystęs</w:t>
            </w:r>
          </w:p>
        </w:tc>
        <w:tc>
          <w:tcPr>
            <w:tcW w:w="1418" w:type="dxa"/>
            <w:shd w:val="clear" w:color="auto" w:fill="auto"/>
            <w:vAlign w:val="center"/>
          </w:tcPr>
          <w:p w:rsidR="009A1C50" w:rsidRDefault="009A1C50" w:rsidP="00EF6203">
            <w:pPr>
              <w:jc w:val="center"/>
              <w:rPr>
                <w:rFonts w:eastAsia="Calibri"/>
                <w:b/>
                <w:sz w:val="18"/>
                <w:szCs w:val="18"/>
              </w:rPr>
            </w:pPr>
            <w:r>
              <w:rPr>
                <w:rFonts w:eastAsia="Calibri"/>
                <w:b/>
                <w:sz w:val="18"/>
                <w:szCs w:val="18"/>
              </w:rPr>
              <w:t>3</w:t>
            </w:r>
            <w:r w:rsidRPr="0031336D">
              <w:rPr>
                <w:rFonts w:eastAsia="Calibri"/>
                <w:b/>
                <w:sz w:val="18"/>
                <w:szCs w:val="18"/>
              </w:rPr>
              <w:t>.</w:t>
            </w:r>
            <w:r>
              <w:rPr>
                <w:rFonts w:eastAsia="Calibri"/>
                <w:b/>
                <w:sz w:val="18"/>
                <w:szCs w:val="18"/>
              </w:rPr>
              <w:t>2</w:t>
            </w:r>
            <w:r w:rsidRPr="0031336D">
              <w:rPr>
                <w:rFonts w:eastAsia="Calibri"/>
                <w:b/>
                <w:sz w:val="18"/>
                <w:szCs w:val="18"/>
              </w:rPr>
              <w:t>00</w:t>
            </w:r>
          </w:p>
          <w:p w:rsidR="00452A26" w:rsidRPr="00452A26" w:rsidRDefault="00452A26" w:rsidP="00452A26">
            <w:pPr>
              <w:jc w:val="center"/>
              <w:rPr>
                <w:rFonts w:eastAsia="Calibri"/>
                <w:strike/>
                <w:sz w:val="18"/>
                <w:szCs w:val="18"/>
              </w:rPr>
            </w:pPr>
            <w:r w:rsidRPr="0031336D">
              <w:rPr>
                <w:rFonts w:eastAsia="Calibri"/>
                <w:strike/>
                <w:sz w:val="18"/>
                <w:szCs w:val="18"/>
              </w:rPr>
              <w:t>3.600</w:t>
            </w:r>
          </w:p>
        </w:tc>
        <w:tc>
          <w:tcPr>
            <w:tcW w:w="1276" w:type="dxa"/>
            <w:shd w:val="clear" w:color="auto" w:fill="auto"/>
            <w:vAlign w:val="center"/>
          </w:tcPr>
          <w:p w:rsidR="009A1C50" w:rsidRPr="0031336D" w:rsidRDefault="009A1C50" w:rsidP="00484A94">
            <w:pPr>
              <w:jc w:val="center"/>
              <w:rPr>
                <w:rFonts w:eastAsia="Calibri"/>
                <w:sz w:val="18"/>
                <w:szCs w:val="18"/>
              </w:rPr>
            </w:pPr>
            <w:r w:rsidRPr="0031336D">
              <w:rPr>
                <w:rFonts w:eastAsia="Calibri"/>
                <w:sz w:val="18"/>
                <w:szCs w:val="18"/>
              </w:rPr>
              <w:t>Duomenys iš projektų</w:t>
            </w:r>
          </w:p>
        </w:tc>
        <w:tc>
          <w:tcPr>
            <w:tcW w:w="1417" w:type="dxa"/>
            <w:shd w:val="clear" w:color="auto" w:fill="auto"/>
            <w:vAlign w:val="center"/>
          </w:tcPr>
          <w:p w:rsidR="009A1C50" w:rsidRPr="0031336D" w:rsidRDefault="009A1C50" w:rsidP="00484A94">
            <w:pPr>
              <w:jc w:val="center"/>
              <w:rPr>
                <w:rFonts w:ascii="Calibri" w:eastAsia="Calibri" w:hAnsi="Calibri"/>
                <w:sz w:val="22"/>
                <w:szCs w:val="22"/>
              </w:rPr>
            </w:pPr>
            <w:r w:rsidRPr="0031336D">
              <w:rPr>
                <w:rFonts w:eastAsia="Calibri"/>
                <w:sz w:val="18"/>
                <w:szCs w:val="18"/>
              </w:rPr>
              <w:t>Kartą per metus</w:t>
            </w:r>
          </w:p>
        </w:tc>
      </w:tr>
    </w:tbl>
    <w:p w:rsidR="00D554DE" w:rsidRPr="00D554DE" w:rsidRDefault="00D554DE" w:rsidP="00E92A8F">
      <w:pPr>
        <w:numPr>
          <w:ilvl w:val="1"/>
          <w:numId w:val="1"/>
        </w:numPr>
        <w:spacing w:before="240" w:after="240"/>
        <w:jc w:val="both"/>
        <w:rPr>
          <w:i/>
          <w:color w:val="000000"/>
          <w:szCs w:val="24"/>
        </w:rPr>
      </w:pPr>
      <w:r w:rsidRPr="00610CDB">
        <w:rPr>
          <w:i/>
          <w:iCs/>
          <w:color w:val="000000"/>
          <w:szCs w:val="24"/>
        </w:rPr>
        <w:t xml:space="preserve">lentelės „Prioriteto veiklos rezultatų peržiūros planas“ </w:t>
      </w:r>
      <w:r w:rsidR="0026172D">
        <w:rPr>
          <w:i/>
          <w:iCs/>
          <w:color w:val="000000"/>
          <w:szCs w:val="24"/>
        </w:rPr>
        <w:t>1, 6 ir 7 eilutes</w:t>
      </w:r>
      <w:r w:rsidRPr="00610CDB">
        <w:rPr>
          <w:i/>
          <w:iCs/>
          <w:color w:val="000000"/>
          <w:szCs w:val="24"/>
        </w:rPr>
        <w:t>, j</w:t>
      </w:r>
      <w:r w:rsidR="0026172D">
        <w:rPr>
          <w:i/>
          <w:iCs/>
          <w:color w:val="000000"/>
          <w:szCs w:val="24"/>
        </w:rPr>
        <w:t>as</w:t>
      </w:r>
      <w:r w:rsidRPr="00610CDB">
        <w:rPr>
          <w:i/>
          <w:iCs/>
          <w:color w:val="000000"/>
          <w:szCs w:val="24"/>
        </w:rPr>
        <w:t xml:space="preserve"> išdėstant taip:</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277"/>
        <w:gridCol w:w="3543"/>
        <w:gridCol w:w="992"/>
        <w:gridCol w:w="851"/>
        <w:gridCol w:w="992"/>
        <w:gridCol w:w="1134"/>
        <w:gridCol w:w="1134"/>
        <w:gridCol w:w="1276"/>
        <w:gridCol w:w="4252"/>
      </w:tblGrid>
      <w:tr w:rsidR="00D554DE" w:rsidRPr="00BD2699" w:rsidTr="00E40627">
        <w:trPr>
          <w:tblHeader/>
        </w:trPr>
        <w:tc>
          <w:tcPr>
            <w:tcW w:w="15451" w:type="dxa"/>
            <w:gridSpan w:val="9"/>
            <w:shd w:val="clear" w:color="auto" w:fill="EEECE1"/>
          </w:tcPr>
          <w:p w:rsidR="00D554DE" w:rsidRPr="00BD2699" w:rsidRDefault="00D554DE" w:rsidP="00484A94">
            <w:pPr>
              <w:widowControl w:val="0"/>
              <w:tabs>
                <w:tab w:val="left" w:pos="622"/>
              </w:tabs>
              <w:jc w:val="both"/>
              <w:rPr>
                <w:rFonts w:eastAsia="AngsanaUPC"/>
                <w:b/>
                <w:bCs/>
                <w:sz w:val="22"/>
                <w:szCs w:val="22"/>
                <w:lang w:eastAsia="lt-LT"/>
              </w:rPr>
            </w:pPr>
            <w:r w:rsidRPr="00BD2699">
              <w:rPr>
                <w:rFonts w:eastAsia="AngsanaUPC"/>
                <w:b/>
                <w:bCs/>
                <w:i/>
                <w:iCs/>
                <w:sz w:val="22"/>
                <w:szCs w:val="22"/>
                <w:lang w:eastAsia="lt-LT"/>
              </w:rPr>
              <w:t>Prioriteto veiklos rezultatų peržiūros planas</w:t>
            </w:r>
          </w:p>
        </w:tc>
      </w:tr>
      <w:tr w:rsidR="00313772" w:rsidRPr="009D3EC5" w:rsidTr="0026172D">
        <w:trPr>
          <w:cantSplit/>
          <w:trHeight w:val="1134"/>
          <w:tblHeader/>
        </w:trPr>
        <w:tc>
          <w:tcPr>
            <w:tcW w:w="1277" w:type="dxa"/>
            <w:shd w:val="clear" w:color="auto" w:fill="EEECE1"/>
            <w:vAlign w:val="center"/>
          </w:tcPr>
          <w:p w:rsidR="00D554DE" w:rsidRPr="009D3EC5" w:rsidRDefault="00D554DE" w:rsidP="00484A9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Rodiklio rūšis</w:t>
            </w:r>
          </w:p>
          <w:p w:rsidR="00D554DE" w:rsidRPr="009D3EC5" w:rsidRDefault="00D554DE" w:rsidP="00484A9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(įgyvendinimo žingsniai, finansinis, produkto ir rezultato rodiklis)</w:t>
            </w:r>
          </w:p>
        </w:tc>
        <w:tc>
          <w:tcPr>
            <w:tcW w:w="3543" w:type="dxa"/>
            <w:shd w:val="clear" w:color="auto" w:fill="EEECE1"/>
            <w:vAlign w:val="center"/>
          </w:tcPr>
          <w:p w:rsidR="00D554DE" w:rsidRPr="009D3EC5" w:rsidRDefault="00D554DE" w:rsidP="00484A9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Rodiklio apibrėžimas arba įgyvendinimo žingsnis</w:t>
            </w:r>
          </w:p>
        </w:tc>
        <w:tc>
          <w:tcPr>
            <w:tcW w:w="992" w:type="dxa"/>
            <w:shd w:val="clear" w:color="auto" w:fill="EEECE1"/>
            <w:vAlign w:val="center"/>
          </w:tcPr>
          <w:p w:rsidR="00D554DE" w:rsidRPr="009D3EC5" w:rsidRDefault="00D554DE" w:rsidP="00D4622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Matavimo vienetas</w:t>
            </w:r>
          </w:p>
        </w:tc>
        <w:tc>
          <w:tcPr>
            <w:tcW w:w="851" w:type="dxa"/>
            <w:shd w:val="clear" w:color="auto" w:fill="EEECE1"/>
            <w:vAlign w:val="center"/>
          </w:tcPr>
          <w:p w:rsidR="00D554DE" w:rsidRPr="009D3EC5" w:rsidRDefault="00D554DE" w:rsidP="00D4622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Fondas</w:t>
            </w:r>
          </w:p>
        </w:tc>
        <w:tc>
          <w:tcPr>
            <w:tcW w:w="992" w:type="dxa"/>
            <w:shd w:val="clear" w:color="auto" w:fill="EEECE1"/>
            <w:vAlign w:val="center"/>
          </w:tcPr>
          <w:p w:rsidR="00D554DE" w:rsidRPr="009D3EC5" w:rsidRDefault="00D554DE" w:rsidP="00D4622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Regiono kategorija</w:t>
            </w:r>
          </w:p>
        </w:tc>
        <w:tc>
          <w:tcPr>
            <w:tcW w:w="1134" w:type="dxa"/>
            <w:shd w:val="clear" w:color="auto" w:fill="EEECE1"/>
            <w:vAlign w:val="center"/>
          </w:tcPr>
          <w:p w:rsidR="00D554DE" w:rsidRPr="009D3EC5" w:rsidRDefault="00D554DE" w:rsidP="00484A9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Tarpinė reikšmė (2018)</w:t>
            </w:r>
          </w:p>
        </w:tc>
        <w:tc>
          <w:tcPr>
            <w:tcW w:w="1134" w:type="dxa"/>
            <w:shd w:val="clear" w:color="auto" w:fill="EEECE1"/>
            <w:vAlign w:val="center"/>
          </w:tcPr>
          <w:p w:rsidR="00D554DE" w:rsidRPr="009D3EC5" w:rsidRDefault="00D554DE" w:rsidP="00484A9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Siektina reikšmė (2023)</w:t>
            </w:r>
          </w:p>
        </w:tc>
        <w:tc>
          <w:tcPr>
            <w:tcW w:w="1276" w:type="dxa"/>
            <w:shd w:val="clear" w:color="auto" w:fill="EEECE1"/>
            <w:vAlign w:val="center"/>
          </w:tcPr>
          <w:p w:rsidR="00D554DE" w:rsidRPr="009D3EC5" w:rsidRDefault="00D554DE" w:rsidP="00484A9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Duomenų šaltinis</w:t>
            </w:r>
          </w:p>
        </w:tc>
        <w:tc>
          <w:tcPr>
            <w:tcW w:w="4252" w:type="dxa"/>
            <w:shd w:val="clear" w:color="auto" w:fill="EEECE1"/>
            <w:vAlign w:val="center"/>
          </w:tcPr>
          <w:p w:rsidR="00D554DE" w:rsidRPr="009D3EC5" w:rsidRDefault="00D554DE" w:rsidP="00484A94">
            <w:pPr>
              <w:widowControl w:val="0"/>
              <w:tabs>
                <w:tab w:val="left" w:pos="622"/>
              </w:tabs>
              <w:jc w:val="center"/>
              <w:rPr>
                <w:rFonts w:eastAsia="AngsanaUPC"/>
                <w:b/>
                <w:bCs/>
                <w:iCs/>
                <w:sz w:val="16"/>
                <w:szCs w:val="16"/>
                <w:lang w:eastAsia="lt-LT"/>
              </w:rPr>
            </w:pPr>
            <w:r w:rsidRPr="009D3EC5">
              <w:rPr>
                <w:rFonts w:eastAsia="AngsanaUPC"/>
                <w:b/>
                <w:bCs/>
                <w:iCs/>
                <w:sz w:val="16"/>
                <w:szCs w:val="16"/>
                <w:lang w:eastAsia="lt-LT"/>
              </w:rPr>
              <w:t>Rodiklių tinkamumo pagrindimas</w:t>
            </w:r>
          </w:p>
        </w:tc>
      </w:tr>
      <w:tr w:rsidR="0026172D" w:rsidRPr="009A1C50" w:rsidTr="0026172D">
        <w:tc>
          <w:tcPr>
            <w:tcW w:w="1277" w:type="dxa"/>
            <w:shd w:val="clear" w:color="auto" w:fill="auto"/>
            <w:vAlign w:val="center"/>
          </w:tcPr>
          <w:p w:rsidR="0026172D" w:rsidRPr="0026172D" w:rsidRDefault="0026172D" w:rsidP="00E612D7">
            <w:pPr>
              <w:rPr>
                <w:sz w:val="18"/>
                <w:szCs w:val="18"/>
              </w:rPr>
            </w:pPr>
            <w:r w:rsidRPr="0026172D">
              <w:rPr>
                <w:sz w:val="18"/>
                <w:szCs w:val="18"/>
              </w:rPr>
              <w:t>Finansinis</w:t>
            </w:r>
            <w:r w:rsidRPr="0026172D">
              <w:rPr>
                <w:rFonts w:eastAsia="AngsanaUPC"/>
                <w:bCs/>
                <w:iCs/>
                <w:sz w:val="18"/>
                <w:szCs w:val="18"/>
              </w:rPr>
              <w:t xml:space="preserve"> </w:t>
            </w:r>
            <w:r w:rsidRPr="0026172D">
              <w:rPr>
                <w:sz w:val="18"/>
                <w:szCs w:val="18"/>
              </w:rPr>
              <w:t>rodiklis</w:t>
            </w:r>
          </w:p>
        </w:tc>
        <w:tc>
          <w:tcPr>
            <w:tcW w:w="3543" w:type="dxa"/>
            <w:shd w:val="clear" w:color="auto" w:fill="auto"/>
            <w:vAlign w:val="center"/>
          </w:tcPr>
          <w:p w:rsidR="0026172D" w:rsidRPr="0026172D" w:rsidRDefault="0026172D" w:rsidP="00E612D7">
            <w:pPr>
              <w:rPr>
                <w:i/>
                <w:sz w:val="18"/>
                <w:szCs w:val="18"/>
              </w:rPr>
            </w:pPr>
            <w:r w:rsidRPr="0026172D">
              <w:rPr>
                <w:color w:val="000000"/>
                <w:sz w:val="18"/>
                <w:szCs w:val="18"/>
              </w:rPr>
              <w:t>Bendra tinkamų finansuoti išlaidų suma, pripažinta tinkama deklaruoti EK</w:t>
            </w:r>
          </w:p>
        </w:tc>
        <w:tc>
          <w:tcPr>
            <w:tcW w:w="992" w:type="dxa"/>
            <w:shd w:val="clear" w:color="auto" w:fill="auto"/>
          </w:tcPr>
          <w:p w:rsidR="0026172D" w:rsidRPr="0026172D" w:rsidRDefault="0026172D" w:rsidP="00E612D7">
            <w:pPr>
              <w:jc w:val="center"/>
              <w:rPr>
                <w:i/>
                <w:sz w:val="18"/>
                <w:szCs w:val="18"/>
              </w:rPr>
            </w:pPr>
            <w:r w:rsidRPr="0026172D">
              <w:rPr>
                <w:sz w:val="18"/>
                <w:szCs w:val="18"/>
              </w:rPr>
              <w:t>Eurai</w:t>
            </w:r>
          </w:p>
        </w:tc>
        <w:tc>
          <w:tcPr>
            <w:tcW w:w="851" w:type="dxa"/>
            <w:shd w:val="clear" w:color="auto" w:fill="auto"/>
          </w:tcPr>
          <w:p w:rsidR="0026172D" w:rsidRPr="0026172D" w:rsidRDefault="0026172D" w:rsidP="00E612D7">
            <w:pPr>
              <w:jc w:val="center"/>
              <w:rPr>
                <w:sz w:val="18"/>
                <w:szCs w:val="18"/>
              </w:rPr>
            </w:pPr>
            <w:r w:rsidRPr="0026172D">
              <w:rPr>
                <w:sz w:val="18"/>
                <w:szCs w:val="18"/>
              </w:rPr>
              <w:t>ERPF</w:t>
            </w:r>
          </w:p>
        </w:tc>
        <w:tc>
          <w:tcPr>
            <w:tcW w:w="992" w:type="dxa"/>
            <w:shd w:val="clear" w:color="auto" w:fill="auto"/>
          </w:tcPr>
          <w:p w:rsidR="0026172D" w:rsidRPr="0026172D" w:rsidRDefault="0026172D" w:rsidP="00E612D7">
            <w:pPr>
              <w:jc w:val="center"/>
              <w:rPr>
                <w:sz w:val="18"/>
                <w:szCs w:val="18"/>
              </w:rPr>
            </w:pPr>
            <w:r w:rsidRPr="0026172D">
              <w:rPr>
                <w:sz w:val="18"/>
                <w:szCs w:val="18"/>
              </w:rPr>
              <w:t>Mažiau išsivystęs</w:t>
            </w:r>
          </w:p>
        </w:tc>
        <w:tc>
          <w:tcPr>
            <w:tcW w:w="1134" w:type="dxa"/>
            <w:shd w:val="clear" w:color="auto" w:fill="auto"/>
          </w:tcPr>
          <w:p w:rsidR="0026172D" w:rsidRPr="0026172D" w:rsidRDefault="0026172D" w:rsidP="00E612D7">
            <w:pPr>
              <w:jc w:val="center"/>
              <w:rPr>
                <w:sz w:val="18"/>
                <w:szCs w:val="18"/>
              </w:rPr>
            </w:pPr>
            <w:r w:rsidRPr="0026172D">
              <w:rPr>
                <w:sz w:val="18"/>
                <w:szCs w:val="18"/>
              </w:rPr>
              <w:t>21.415.750</w:t>
            </w:r>
          </w:p>
        </w:tc>
        <w:tc>
          <w:tcPr>
            <w:tcW w:w="1134" w:type="dxa"/>
            <w:shd w:val="clear" w:color="auto" w:fill="auto"/>
          </w:tcPr>
          <w:p w:rsidR="0026172D" w:rsidRPr="0026172D" w:rsidRDefault="0026172D" w:rsidP="00E612D7">
            <w:pPr>
              <w:jc w:val="center"/>
              <w:rPr>
                <w:b/>
                <w:sz w:val="18"/>
                <w:szCs w:val="18"/>
              </w:rPr>
            </w:pPr>
            <w:r w:rsidRPr="0026172D">
              <w:rPr>
                <w:b/>
                <w:sz w:val="18"/>
                <w:szCs w:val="18"/>
              </w:rPr>
              <w:t>240.693.250</w:t>
            </w:r>
          </w:p>
          <w:p w:rsidR="0026172D" w:rsidRPr="0026172D" w:rsidRDefault="0026172D" w:rsidP="00E612D7">
            <w:pPr>
              <w:jc w:val="center"/>
              <w:rPr>
                <w:strike/>
                <w:sz w:val="18"/>
                <w:szCs w:val="18"/>
              </w:rPr>
            </w:pPr>
            <w:r w:rsidRPr="0026172D">
              <w:rPr>
                <w:strike/>
                <w:sz w:val="18"/>
                <w:szCs w:val="18"/>
              </w:rPr>
              <w:t>245.351.171</w:t>
            </w:r>
          </w:p>
        </w:tc>
        <w:tc>
          <w:tcPr>
            <w:tcW w:w="1276" w:type="dxa"/>
          </w:tcPr>
          <w:p w:rsidR="0026172D" w:rsidRPr="0026172D" w:rsidRDefault="0026172D" w:rsidP="00E612D7">
            <w:pPr>
              <w:jc w:val="center"/>
              <w:rPr>
                <w:sz w:val="18"/>
                <w:szCs w:val="18"/>
              </w:rPr>
            </w:pPr>
            <w:r w:rsidRPr="0026172D">
              <w:rPr>
                <w:sz w:val="18"/>
                <w:szCs w:val="18"/>
              </w:rPr>
              <w:t>Duomenys iš projektų</w:t>
            </w:r>
          </w:p>
        </w:tc>
        <w:tc>
          <w:tcPr>
            <w:tcW w:w="4252" w:type="dxa"/>
            <w:shd w:val="clear" w:color="auto" w:fill="auto"/>
          </w:tcPr>
          <w:p w:rsidR="0026172D" w:rsidRPr="0026172D" w:rsidRDefault="0026172D" w:rsidP="00E612D7">
            <w:pPr>
              <w:rPr>
                <w:sz w:val="18"/>
                <w:szCs w:val="18"/>
              </w:rPr>
            </w:pPr>
            <w:r w:rsidRPr="0026172D">
              <w:rPr>
                <w:sz w:val="18"/>
                <w:szCs w:val="18"/>
              </w:rPr>
              <w:t>Privalomas rodiklis, kuris atspindi finansinę prioriteto įgyvendinimo pažangą.</w:t>
            </w:r>
          </w:p>
        </w:tc>
      </w:tr>
      <w:tr w:rsidR="0026172D" w:rsidRPr="009A1C50" w:rsidTr="0026172D">
        <w:tc>
          <w:tcPr>
            <w:tcW w:w="1277" w:type="dxa"/>
            <w:shd w:val="clear" w:color="auto" w:fill="auto"/>
            <w:vAlign w:val="center"/>
          </w:tcPr>
          <w:p w:rsidR="0026172D" w:rsidRPr="0026172D" w:rsidRDefault="0026172D" w:rsidP="00E612D7">
            <w:pPr>
              <w:rPr>
                <w:sz w:val="18"/>
                <w:szCs w:val="18"/>
              </w:rPr>
            </w:pPr>
            <w:r w:rsidRPr="0026172D">
              <w:rPr>
                <w:sz w:val="18"/>
                <w:szCs w:val="18"/>
              </w:rPr>
              <w:t>Finansinis</w:t>
            </w:r>
            <w:r w:rsidRPr="0026172D">
              <w:rPr>
                <w:rFonts w:eastAsia="AngsanaUPC"/>
                <w:bCs/>
                <w:iCs/>
                <w:sz w:val="18"/>
                <w:szCs w:val="18"/>
              </w:rPr>
              <w:t xml:space="preserve"> </w:t>
            </w:r>
            <w:r w:rsidRPr="0026172D">
              <w:rPr>
                <w:sz w:val="18"/>
                <w:szCs w:val="18"/>
              </w:rPr>
              <w:t>rodiklis</w:t>
            </w:r>
          </w:p>
        </w:tc>
        <w:tc>
          <w:tcPr>
            <w:tcW w:w="3543" w:type="dxa"/>
            <w:shd w:val="clear" w:color="auto" w:fill="auto"/>
            <w:vAlign w:val="center"/>
          </w:tcPr>
          <w:p w:rsidR="0026172D" w:rsidRPr="0026172D" w:rsidRDefault="0026172D" w:rsidP="00E612D7">
            <w:pPr>
              <w:rPr>
                <w:i/>
                <w:sz w:val="18"/>
                <w:szCs w:val="18"/>
              </w:rPr>
            </w:pPr>
            <w:r w:rsidRPr="0026172D">
              <w:rPr>
                <w:color w:val="000000"/>
                <w:sz w:val="18"/>
                <w:szCs w:val="18"/>
              </w:rPr>
              <w:t>Bendra tinkamų finansuoti išlaidų suma, pripažinta tinkama deklaruoti EK</w:t>
            </w:r>
          </w:p>
        </w:tc>
        <w:tc>
          <w:tcPr>
            <w:tcW w:w="992" w:type="dxa"/>
            <w:shd w:val="clear" w:color="auto" w:fill="auto"/>
          </w:tcPr>
          <w:p w:rsidR="0026172D" w:rsidRPr="0026172D" w:rsidRDefault="0026172D" w:rsidP="00E612D7">
            <w:pPr>
              <w:jc w:val="center"/>
              <w:rPr>
                <w:i/>
                <w:sz w:val="18"/>
                <w:szCs w:val="18"/>
              </w:rPr>
            </w:pPr>
            <w:r w:rsidRPr="0026172D">
              <w:rPr>
                <w:sz w:val="18"/>
                <w:szCs w:val="18"/>
              </w:rPr>
              <w:t>Eurai</w:t>
            </w:r>
          </w:p>
        </w:tc>
        <w:tc>
          <w:tcPr>
            <w:tcW w:w="851" w:type="dxa"/>
            <w:shd w:val="clear" w:color="auto" w:fill="auto"/>
          </w:tcPr>
          <w:p w:rsidR="0026172D" w:rsidRPr="0026172D" w:rsidRDefault="0026172D" w:rsidP="00E612D7">
            <w:pPr>
              <w:jc w:val="center"/>
              <w:rPr>
                <w:sz w:val="18"/>
                <w:szCs w:val="18"/>
              </w:rPr>
            </w:pPr>
            <w:r w:rsidRPr="0026172D">
              <w:rPr>
                <w:sz w:val="18"/>
                <w:szCs w:val="18"/>
              </w:rPr>
              <w:t>ESF</w:t>
            </w:r>
          </w:p>
        </w:tc>
        <w:tc>
          <w:tcPr>
            <w:tcW w:w="992" w:type="dxa"/>
            <w:shd w:val="clear" w:color="auto" w:fill="auto"/>
          </w:tcPr>
          <w:p w:rsidR="0026172D" w:rsidRPr="0026172D" w:rsidRDefault="0026172D" w:rsidP="00E612D7">
            <w:pPr>
              <w:jc w:val="center"/>
              <w:rPr>
                <w:sz w:val="18"/>
                <w:szCs w:val="18"/>
              </w:rPr>
            </w:pPr>
            <w:r w:rsidRPr="0026172D">
              <w:rPr>
                <w:sz w:val="18"/>
                <w:szCs w:val="18"/>
              </w:rPr>
              <w:t>Mažiau išsivystęs</w:t>
            </w:r>
          </w:p>
        </w:tc>
        <w:tc>
          <w:tcPr>
            <w:tcW w:w="1134" w:type="dxa"/>
            <w:shd w:val="clear" w:color="auto" w:fill="auto"/>
          </w:tcPr>
          <w:p w:rsidR="0026172D" w:rsidRPr="0026172D" w:rsidRDefault="0026172D" w:rsidP="00E612D7">
            <w:pPr>
              <w:jc w:val="center"/>
              <w:rPr>
                <w:sz w:val="18"/>
                <w:szCs w:val="18"/>
              </w:rPr>
            </w:pPr>
            <w:r w:rsidRPr="0026172D">
              <w:rPr>
                <w:sz w:val="18"/>
                <w:szCs w:val="18"/>
              </w:rPr>
              <w:t>98.998.708</w:t>
            </w:r>
          </w:p>
        </w:tc>
        <w:tc>
          <w:tcPr>
            <w:tcW w:w="1134" w:type="dxa"/>
            <w:shd w:val="clear" w:color="auto" w:fill="auto"/>
          </w:tcPr>
          <w:p w:rsidR="0026172D" w:rsidRPr="0026172D" w:rsidRDefault="0026172D" w:rsidP="00E612D7">
            <w:pPr>
              <w:jc w:val="center"/>
              <w:rPr>
                <w:b/>
                <w:sz w:val="18"/>
                <w:szCs w:val="18"/>
              </w:rPr>
            </w:pPr>
            <w:r w:rsidRPr="0026172D">
              <w:rPr>
                <w:b/>
                <w:sz w:val="18"/>
                <w:szCs w:val="18"/>
              </w:rPr>
              <w:t>530.214.218</w:t>
            </w:r>
          </w:p>
          <w:p w:rsidR="0026172D" w:rsidRPr="0026172D" w:rsidRDefault="0026172D" w:rsidP="00E612D7">
            <w:pPr>
              <w:jc w:val="center"/>
              <w:rPr>
                <w:strike/>
                <w:sz w:val="18"/>
                <w:szCs w:val="18"/>
              </w:rPr>
            </w:pPr>
            <w:r w:rsidRPr="0026172D">
              <w:rPr>
                <w:strike/>
                <w:sz w:val="18"/>
                <w:szCs w:val="18"/>
              </w:rPr>
              <w:t>533.155.395</w:t>
            </w:r>
          </w:p>
        </w:tc>
        <w:tc>
          <w:tcPr>
            <w:tcW w:w="1276" w:type="dxa"/>
          </w:tcPr>
          <w:p w:rsidR="0026172D" w:rsidRPr="0026172D" w:rsidRDefault="0026172D" w:rsidP="00E612D7">
            <w:pPr>
              <w:jc w:val="center"/>
              <w:rPr>
                <w:sz w:val="18"/>
                <w:szCs w:val="18"/>
              </w:rPr>
            </w:pPr>
            <w:r w:rsidRPr="0026172D">
              <w:rPr>
                <w:sz w:val="18"/>
                <w:szCs w:val="18"/>
              </w:rPr>
              <w:t>Duomenys iš projektų</w:t>
            </w:r>
          </w:p>
        </w:tc>
        <w:tc>
          <w:tcPr>
            <w:tcW w:w="4252" w:type="dxa"/>
            <w:shd w:val="clear" w:color="auto" w:fill="auto"/>
          </w:tcPr>
          <w:p w:rsidR="0026172D" w:rsidRPr="0026172D" w:rsidRDefault="0026172D" w:rsidP="00E612D7">
            <w:pPr>
              <w:rPr>
                <w:sz w:val="18"/>
                <w:szCs w:val="18"/>
              </w:rPr>
            </w:pPr>
            <w:r w:rsidRPr="0026172D">
              <w:rPr>
                <w:sz w:val="18"/>
                <w:szCs w:val="18"/>
              </w:rPr>
              <w:t>Privalomas rodiklis, kuris atspindi finansinę prioriteto įgyvendinimo pažangą.</w:t>
            </w:r>
          </w:p>
        </w:tc>
      </w:tr>
      <w:tr w:rsidR="00D46224" w:rsidRPr="009A1C50" w:rsidTr="0026172D">
        <w:tc>
          <w:tcPr>
            <w:tcW w:w="1277" w:type="dxa"/>
            <w:shd w:val="clear" w:color="auto" w:fill="auto"/>
          </w:tcPr>
          <w:p w:rsidR="00D554DE" w:rsidRPr="009A1C50" w:rsidRDefault="00D554DE" w:rsidP="00484A94">
            <w:pPr>
              <w:rPr>
                <w:rFonts w:eastAsia="Calibri"/>
                <w:sz w:val="18"/>
                <w:szCs w:val="18"/>
              </w:rPr>
            </w:pPr>
            <w:r w:rsidRPr="009A1C50">
              <w:rPr>
                <w:rFonts w:eastAsia="Calibri"/>
                <w:sz w:val="18"/>
                <w:szCs w:val="18"/>
              </w:rPr>
              <w:t>Produkto rodiklis</w:t>
            </w:r>
          </w:p>
        </w:tc>
        <w:tc>
          <w:tcPr>
            <w:tcW w:w="3543" w:type="dxa"/>
            <w:shd w:val="clear" w:color="auto" w:fill="auto"/>
          </w:tcPr>
          <w:p w:rsidR="00D554DE" w:rsidRPr="009A1C50" w:rsidRDefault="00D554DE" w:rsidP="00484A94">
            <w:pPr>
              <w:rPr>
                <w:rFonts w:eastAsia="Calibri"/>
                <w:sz w:val="18"/>
                <w:szCs w:val="18"/>
              </w:rPr>
            </w:pPr>
            <w:r w:rsidRPr="009A1C50">
              <w:rPr>
                <w:rFonts w:eastAsia="Calibri"/>
                <w:bCs/>
                <w:iCs/>
                <w:sz w:val="18"/>
                <w:szCs w:val="18"/>
              </w:rPr>
              <w:t>Studentai, kurie pagal veiksmų programą ESF lėšomis bent dalį studijų laikotarpio mokėsi užsienio aukštosiose mokyklose</w:t>
            </w:r>
          </w:p>
        </w:tc>
        <w:tc>
          <w:tcPr>
            <w:tcW w:w="992" w:type="dxa"/>
            <w:shd w:val="clear" w:color="auto" w:fill="auto"/>
          </w:tcPr>
          <w:p w:rsidR="00D554DE" w:rsidRPr="009A1C50" w:rsidRDefault="00D554DE" w:rsidP="00484A94">
            <w:pPr>
              <w:jc w:val="center"/>
              <w:rPr>
                <w:rFonts w:eastAsia="Calibri"/>
                <w:sz w:val="18"/>
                <w:szCs w:val="18"/>
              </w:rPr>
            </w:pPr>
            <w:r w:rsidRPr="009A1C50">
              <w:rPr>
                <w:rFonts w:eastAsia="Calibri"/>
                <w:sz w:val="18"/>
                <w:szCs w:val="18"/>
              </w:rPr>
              <w:t>Asmenys</w:t>
            </w:r>
          </w:p>
        </w:tc>
        <w:tc>
          <w:tcPr>
            <w:tcW w:w="851" w:type="dxa"/>
            <w:shd w:val="clear" w:color="auto" w:fill="auto"/>
          </w:tcPr>
          <w:p w:rsidR="00D554DE" w:rsidRPr="009A1C50" w:rsidRDefault="00D554DE" w:rsidP="00484A94">
            <w:pPr>
              <w:jc w:val="center"/>
              <w:rPr>
                <w:rFonts w:eastAsia="Calibri"/>
                <w:sz w:val="18"/>
                <w:szCs w:val="18"/>
              </w:rPr>
            </w:pPr>
            <w:r w:rsidRPr="009A1C50">
              <w:rPr>
                <w:rFonts w:eastAsia="Calibri"/>
                <w:sz w:val="18"/>
                <w:szCs w:val="18"/>
              </w:rPr>
              <w:t>ESF</w:t>
            </w:r>
          </w:p>
        </w:tc>
        <w:tc>
          <w:tcPr>
            <w:tcW w:w="992" w:type="dxa"/>
            <w:shd w:val="clear" w:color="auto" w:fill="auto"/>
          </w:tcPr>
          <w:p w:rsidR="00D554DE" w:rsidRPr="009A1C50" w:rsidRDefault="00D554DE" w:rsidP="00484A94">
            <w:pPr>
              <w:jc w:val="center"/>
              <w:rPr>
                <w:rFonts w:eastAsia="Calibri"/>
                <w:sz w:val="18"/>
                <w:szCs w:val="18"/>
              </w:rPr>
            </w:pPr>
            <w:r w:rsidRPr="009A1C50">
              <w:rPr>
                <w:rFonts w:eastAsia="Calibri"/>
                <w:bCs/>
                <w:sz w:val="18"/>
                <w:szCs w:val="18"/>
              </w:rPr>
              <w:t>Mažiau išsivystęs</w:t>
            </w:r>
          </w:p>
        </w:tc>
        <w:tc>
          <w:tcPr>
            <w:tcW w:w="1134" w:type="dxa"/>
            <w:shd w:val="clear" w:color="auto" w:fill="auto"/>
          </w:tcPr>
          <w:p w:rsidR="00D554DE" w:rsidRPr="009A1C50" w:rsidRDefault="00D554DE" w:rsidP="00484A94">
            <w:pPr>
              <w:jc w:val="center"/>
              <w:rPr>
                <w:rFonts w:eastAsia="Calibri"/>
                <w:sz w:val="18"/>
                <w:szCs w:val="18"/>
              </w:rPr>
            </w:pPr>
            <w:r w:rsidRPr="009A1C50">
              <w:rPr>
                <w:rFonts w:eastAsia="Calibri"/>
                <w:sz w:val="18"/>
                <w:szCs w:val="18"/>
              </w:rPr>
              <w:t>612</w:t>
            </w:r>
          </w:p>
        </w:tc>
        <w:tc>
          <w:tcPr>
            <w:tcW w:w="1134" w:type="dxa"/>
            <w:shd w:val="clear" w:color="auto" w:fill="auto"/>
          </w:tcPr>
          <w:p w:rsidR="00452A26" w:rsidRDefault="00452A26" w:rsidP="00452A26">
            <w:pPr>
              <w:jc w:val="center"/>
              <w:rPr>
                <w:rFonts w:eastAsia="Calibri"/>
                <w:strike/>
                <w:sz w:val="18"/>
                <w:szCs w:val="18"/>
              </w:rPr>
            </w:pPr>
            <w:r w:rsidRPr="009A1C50">
              <w:rPr>
                <w:rFonts w:eastAsia="Calibri"/>
                <w:b/>
                <w:sz w:val="18"/>
                <w:szCs w:val="18"/>
              </w:rPr>
              <w:t>3.200</w:t>
            </w:r>
            <w:bookmarkStart w:id="2" w:name="_GoBack"/>
            <w:bookmarkEnd w:id="2"/>
          </w:p>
          <w:p w:rsidR="00D554DE" w:rsidRPr="00452A26" w:rsidRDefault="00D554DE" w:rsidP="00452A26">
            <w:pPr>
              <w:jc w:val="center"/>
              <w:rPr>
                <w:rFonts w:eastAsia="Calibri"/>
                <w:strike/>
                <w:sz w:val="18"/>
                <w:szCs w:val="18"/>
              </w:rPr>
            </w:pPr>
            <w:r w:rsidRPr="009A1C50">
              <w:rPr>
                <w:rFonts w:eastAsia="Calibri"/>
                <w:strike/>
                <w:sz w:val="18"/>
                <w:szCs w:val="18"/>
              </w:rPr>
              <w:t>3.600</w:t>
            </w:r>
          </w:p>
        </w:tc>
        <w:tc>
          <w:tcPr>
            <w:tcW w:w="1276" w:type="dxa"/>
          </w:tcPr>
          <w:p w:rsidR="00D554DE" w:rsidRPr="009A1C50" w:rsidRDefault="00D554DE" w:rsidP="00484A94">
            <w:pPr>
              <w:jc w:val="center"/>
              <w:rPr>
                <w:rFonts w:eastAsia="Calibri"/>
                <w:sz w:val="18"/>
                <w:szCs w:val="18"/>
              </w:rPr>
            </w:pPr>
            <w:r w:rsidRPr="009A1C50">
              <w:rPr>
                <w:rFonts w:eastAsia="Calibri"/>
                <w:sz w:val="18"/>
                <w:szCs w:val="18"/>
              </w:rPr>
              <w:t>Duomenys iš projektų</w:t>
            </w:r>
          </w:p>
        </w:tc>
        <w:tc>
          <w:tcPr>
            <w:tcW w:w="4252" w:type="dxa"/>
            <w:shd w:val="clear" w:color="auto" w:fill="auto"/>
          </w:tcPr>
          <w:p w:rsidR="00D554DE" w:rsidRPr="009A1C50" w:rsidRDefault="00D554DE" w:rsidP="00484A94">
            <w:pPr>
              <w:rPr>
                <w:rFonts w:eastAsia="Calibri"/>
                <w:sz w:val="18"/>
                <w:szCs w:val="18"/>
              </w:rPr>
            </w:pPr>
            <w:r w:rsidRPr="009A1C50">
              <w:rPr>
                <w:rFonts w:eastAsia="Calibri"/>
                <w:sz w:val="18"/>
                <w:szCs w:val="18"/>
              </w:rPr>
              <w:t xml:space="preserve">Rodiklis atspindi prioriteto įgyvendinimo eigą, nes jo pasiekimui skirta </w:t>
            </w:r>
            <w:r w:rsidRPr="009A1C50">
              <w:rPr>
                <w:rFonts w:eastAsia="Calibri"/>
                <w:strike/>
                <w:sz w:val="18"/>
                <w:szCs w:val="18"/>
              </w:rPr>
              <w:t>5</w:t>
            </w:r>
            <w:r w:rsidRPr="009A1C50">
              <w:rPr>
                <w:rFonts w:eastAsia="Calibri"/>
                <w:sz w:val="18"/>
                <w:szCs w:val="18"/>
              </w:rPr>
              <w:t xml:space="preserve"> </w:t>
            </w:r>
            <w:r w:rsidRPr="009A1C50">
              <w:rPr>
                <w:rFonts w:eastAsia="Calibri"/>
                <w:b/>
                <w:sz w:val="18"/>
                <w:szCs w:val="18"/>
              </w:rPr>
              <w:t>2</w:t>
            </w:r>
            <w:r w:rsidR="001221C6" w:rsidRPr="009A1C50">
              <w:rPr>
                <w:rFonts w:eastAsia="Calibri"/>
                <w:b/>
                <w:sz w:val="18"/>
                <w:szCs w:val="18"/>
              </w:rPr>
              <w:t>,1</w:t>
            </w:r>
            <w:r w:rsidRPr="009A1C50">
              <w:rPr>
                <w:rFonts w:eastAsia="Calibri"/>
                <w:sz w:val="18"/>
                <w:szCs w:val="18"/>
              </w:rPr>
              <w:t xml:space="preserve"> proc. šio prioriteto įgyvendinimui skirtų ESF lėšų.</w:t>
            </w:r>
          </w:p>
        </w:tc>
      </w:tr>
    </w:tbl>
    <w:p w:rsidR="0094028C" w:rsidRPr="0094028C" w:rsidRDefault="00DB0FBD" w:rsidP="00E92A8F">
      <w:pPr>
        <w:numPr>
          <w:ilvl w:val="1"/>
          <w:numId w:val="1"/>
        </w:numPr>
        <w:spacing w:before="240" w:after="240"/>
        <w:jc w:val="both"/>
        <w:rPr>
          <w:i/>
          <w:color w:val="000000"/>
          <w:szCs w:val="24"/>
        </w:rPr>
      </w:pPr>
      <w:r w:rsidRPr="00DB0FBD">
        <w:rPr>
          <w:i/>
          <w:iCs/>
          <w:color w:val="000000"/>
          <w:szCs w:val="24"/>
        </w:rPr>
        <w:lastRenderedPageBreak/>
        <w:t>n</w:t>
      </w:r>
      <w:r w:rsidRPr="00DB0FBD">
        <w:rPr>
          <w:bCs/>
          <w:i/>
          <w:iCs/>
          <w:color w:val="000000"/>
          <w:szCs w:val="24"/>
        </w:rPr>
        <w:t>umatomo išlaidų pasiskirstymo pagal kategorijas</w:t>
      </w:r>
      <w:r w:rsidRPr="00DB0FBD">
        <w:rPr>
          <w:i/>
          <w:iCs/>
          <w:color w:val="000000"/>
          <w:szCs w:val="24"/>
        </w:rPr>
        <w:t xml:space="preserve"> </w:t>
      </w:r>
      <w:r w:rsidR="0094028C" w:rsidRPr="001E62EB">
        <w:rPr>
          <w:i/>
          <w:iCs/>
          <w:color w:val="000000"/>
          <w:szCs w:val="24"/>
        </w:rPr>
        <w:t xml:space="preserve">lentelės „Intervencinių veiksmų sritis“ </w:t>
      </w:r>
      <w:r w:rsidRPr="00DB0FBD">
        <w:rPr>
          <w:i/>
          <w:iCs/>
          <w:color w:val="000000"/>
          <w:szCs w:val="24"/>
        </w:rPr>
        <w:t>šias eilutes ir išdėstyti jas taip</w:t>
      </w:r>
      <w:r w:rsidR="0094028C" w:rsidRPr="001E62EB">
        <w:rPr>
          <w:i/>
          <w:iCs/>
          <w:color w:val="000000"/>
          <w:szCs w:val="24"/>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0773"/>
        <w:gridCol w:w="2977"/>
      </w:tblGrid>
      <w:tr w:rsidR="0094028C" w:rsidRPr="00690141" w:rsidTr="00E40627">
        <w:trPr>
          <w:tblHeader/>
        </w:trPr>
        <w:tc>
          <w:tcPr>
            <w:tcW w:w="15451" w:type="dxa"/>
            <w:gridSpan w:val="4"/>
            <w:shd w:val="clear" w:color="auto" w:fill="EEECE1"/>
            <w:vAlign w:val="center"/>
          </w:tcPr>
          <w:p w:rsidR="0094028C" w:rsidRPr="00690141" w:rsidRDefault="0094028C" w:rsidP="0094028C">
            <w:pPr>
              <w:widowControl w:val="0"/>
              <w:tabs>
                <w:tab w:val="left" w:pos="622"/>
              </w:tabs>
              <w:jc w:val="both"/>
              <w:rPr>
                <w:rFonts w:eastAsia="Calibri"/>
                <w:b/>
                <w:bCs/>
                <w:i/>
                <w:iCs/>
                <w:sz w:val="20"/>
              </w:rPr>
            </w:pPr>
            <w:r w:rsidRPr="00690141">
              <w:rPr>
                <w:rFonts w:eastAsia="Calibri"/>
                <w:b/>
                <w:bCs/>
                <w:i/>
                <w:iCs/>
                <w:sz w:val="20"/>
              </w:rPr>
              <w:t>Intervencinių veiksmų sritis</w:t>
            </w:r>
          </w:p>
        </w:tc>
      </w:tr>
      <w:tr w:rsidR="0094028C" w:rsidRPr="00690141" w:rsidTr="00E40627">
        <w:tc>
          <w:tcPr>
            <w:tcW w:w="851"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Fondas</w:t>
            </w:r>
          </w:p>
        </w:tc>
        <w:tc>
          <w:tcPr>
            <w:tcW w:w="850"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Kodas</w:t>
            </w:r>
          </w:p>
        </w:tc>
        <w:tc>
          <w:tcPr>
            <w:tcW w:w="10773"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Pavadinimas</w:t>
            </w:r>
          </w:p>
        </w:tc>
        <w:tc>
          <w:tcPr>
            <w:tcW w:w="2977" w:type="dxa"/>
            <w:shd w:val="clear" w:color="auto" w:fill="EEECE1"/>
            <w:vAlign w:val="center"/>
          </w:tcPr>
          <w:p w:rsidR="0094028C" w:rsidRPr="00690141" w:rsidRDefault="0094028C" w:rsidP="0094028C">
            <w:pPr>
              <w:widowControl w:val="0"/>
              <w:tabs>
                <w:tab w:val="left" w:pos="622"/>
              </w:tabs>
              <w:jc w:val="center"/>
              <w:rPr>
                <w:rFonts w:eastAsia="Calibri"/>
                <w:b/>
                <w:bCs/>
                <w:iCs/>
                <w:sz w:val="20"/>
              </w:rPr>
            </w:pPr>
            <w:r w:rsidRPr="00690141">
              <w:rPr>
                <w:rFonts w:eastAsia="Calibri"/>
                <w:b/>
                <w:bCs/>
                <w:iCs/>
                <w:sz w:val="20"/>
              </w:rPr>
              <w:t>Finansinė proporcija (eurais)</w:t>
            </w:r>
          </w:p>
        </w:tc>
      </w:tr>
      <w:tr w:rsidR="0094028C" w:rsidRPr="00690141" w:rsidTr="00E40627">
        <w:tc>
          <w:tcPr>
            <w:tcW w:w="851"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ERPF</w:t>
            </w:r>
          </w:p>
        </w:tc>
        <w:tc>
          <w:tcPr>
            <w:tcW w:w="850"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49</w:t>
            </w:r>
          </w:p>
        </w:tc>
        <w:tc>
          <w:tcPr>
            <w:tcW w:w="10773" w:type="dxa"/>
            <w:shd w:val="clear" w:color="auto" w:fill="auto"/>
            <w:vAlign w:val="center"/>
          </w:tcPr>
          <w:p w:rsidR="0094028C" w:rsidRPr="00690141" w:rsidRDefault="0094028C" w:rsidP="0094028C">
            <w:pPr>
              <w:widowControl w:val="0"/>
              <w:tabs>
                <w:tab w:val="left" w:pos="622"/>
              </w:tabs>
              <w:rPr>
                <w:rFonts w:eastAsia="AngsanaUPC"/>
                <w:bCs/>
                <w:sz w:val="22"/>
                <w:szCs w:val="22"/>
                <w:lang w:eastAsia="lt-LT"/>
              </w:rPr>
            </w:pPr>
            <w:r w:rsidRPr="00690141">
              <w:rPr>
                <w:rFonts w:eastAsia="AngsanaUPC"/>
                <w:bCs/>
                <w:sz w:val="22"/>
                <w:szCs w:val="22"/>
                <w:lang w:eastAsia="lt-LT"/>
              </w:rPr>
              <w:t>Tretiniam išsilavinimui skirta švietimo infrastruktūra</w:t>
            </w:r>
          </w:p>
        </w:tc>
        <w:tc>
          <w:tcPr>
            <w:tcW w:w="2977" w:type="dxa"/>
            <w:shd w:val="clear" w:color="auto" w:fill="auto"/>
            <w:vAlign w:val="center"/>
          </w:tcPr>
          <w:p w:rsidR="0094028C" w:rsidRPr="00690141" w:rsidRDefault="0094028C" w:rsidP="0094028C">
            <w:pPr>
              <w:widowControl w:val="0"/>
              <w:tabs>
                <w:tab w:val="left" w:pos="622"/>
              </w:tabs>
              <w:jc w:val="right"/>
              <w:rPr>
                <w:rFonts w:eastAsia="AngsanaUPC"/>
                <w:b/>
                <w:bCs/>
                <w:sz w:val="22"/>
                <w:szCs w:val="22"/>
                <w:lang w:val="en-GB" w:eastAsia="lt-LT"/>
              </w:rPr>
            </w:pPr>
            <w:r w:rsidRPr="00690141">
              <w:rPr>
                <w:rFonts w:eastAsia="AngsanaUPC"/>
                <w:b/>
                <w:bCs/>
                <w:sz w:val="22"/>
                <w:szCs w:val="22"/>
                <w:lang w:val="en-GB" w:eastAsia="lt-LT"/>
              </w:rPr>
              <w:t>53.689.359</w:t>
            </w:r>
          </w:p>
          <w:p w:rsidR="0094028C" w:rsidRPr="00690141" w:rsidRDefault="0094028C" w:rsidP="0094028C">
            <w:pPr>
              <w:widowControl w:val="0"/>
              <w:tabs>
                <w:tab w:val="left" w:pos="622"/>
              </w:tabs>
              <w:jc w:val="right"/>
              <w:rPr>
                <w:rFonts w:eastAsia="AngsanaUPC"/>
                <w:bCs/>
                <w:strike/>
                <w:sz w:val="22"/>
                <w:szCs w:val="22"/>
                <w:lang w:val="en-GB" w:eastAsia="lt-LT"/>
              </w:rPr>
            </w:pPr>
            <w:r w:rsidRPr="00690141">
              <w:rPr>
                <w:rFonts w:eastAsia="AngsanaUPC"/>
                <w:bCs/>
                <w:strike/>
                <w:sz w:val="22"/>
                <w:szCs w:val="22"/>
                <w:lang w:val="en-GB" w:eastAsia="lt-LT"/>
              </w:rPr>
              <w:t xml:space="preserve">57.648.592 </w:t>
            </w:r>
          </w:p>
        </w:tc>
      </w:tr>
      <w:tr w:rsidR="0094028C" w:rsidRPr="00690141" w:rsidTr="00E40627">
        <w:tc>
          <w:tcPr>
            <w:tcW w:w="851"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ESF</w:t>
            </w:r>
          </w:p>
        </w:tc>
        <w:tc>
          <w:tcPr>
            <w:tcW w:w="850" w:type="dxa"/>
            <w:shd w:val="clear" w:color="auto" w:fill="auto"/>
            <w:vAlign w:val="center"/>
          </w:tcPr>
          <w:p w:rsidR="0094028C" w:rsidRPr="00690141" w:rsidRDefault="0094028C" w:rsidP="00F059AD">
            <w:pPr>
              <w:widowControl w:val="0"/>
              <w:tabs>
                <w:tab w:val="left" w:pos="622"/>
              </w:tabs>
              <w:rPr>
                <w:rFonts w:eastAsia="AngsanaUPC"/>
                <w:bCs/>
                <w:sz w:val="22"/>
                <w:szCs w:val="22"/>
                <w:lang w:val="en-GB" w:eastAsia="lt-LT"/>
              </w:rPr>
            </w:pPr>
            <w:r w:rsidRPr="00690141">
              <w:rPr>
                <w:rFonts w:eastAsia="AngsanaUPC"/>
                <w:bCs/>
                <w:sz w:val="22"/>
                <w:szCs w:val="22"/>
                <w:lang w:val="en-GB" w:eastAsia="lt-LT"/>
              </w:rPr>
              <w:t>11</w:t>
            </w:r>
            <w:r w:rsidR="00F059AD">
              <w:rPr>
                <w:rFonts w:eastAsia="AngsanaUPC"/>
                <w:bCs/>
                <w:sz w:val="22"/>
                <w:szCs w:val="22"/>
                <w:lang w:val="en-GB" w:eastAsia="lt-LT"/>
              </w:rPr>
              <w:t>7</w:t>
            </w:r>
          </w:p>
        </w:tc>
        <w:tc>
          <w:tcPr>
            <w:tcW w:w="10773" w:type="dxa"/>
            <w:shd w:val="clear" w:color="auto" w:fill="auto"/>
            <w:vAlign w:val="center"/>
          </w:tcPr>
          <w:p w:rsidR="0094028C" w:rsidRPr="00690141" w:rsidRDefault="00F059AD" w:rsidP="0094028C">
            <w:pPr>
              <w:widowControl w:val="0"/>
              <w:tabs>
                <w:tab w:val="left" w:pos="622"/>
              </w:tabs>
              <w:rPr>
                <w:rFonts w:eastAsia="AngsanaUPC"/>
                <w:bCs/>
                <w:sz w:val="22"/>
                <w:szCs w:val="22"/>
                <w:lang w:eastAsia="lt-LT"/>
              </w:rPr>
            </w:pPr>
            <w:r w:rsidRPr="00F059AD">
              <w:rPr>
                <w:rFonts w:eastAsia="AngsanaUPC"/>
                <w:bCs/>
                <w:sz w:val="22"/>
                <w:szCs w:val="22"/>
                <w:lang w:eastAsia="lt-LT"/>
              </w:rPr>
              <w:t>Vienodų galimybių formaliai, neformaliai ir savarankiškai mokytis visą gyvenimą suteikimas visoms amžiaus grupėms, darbuotojų žinių, įgūdžių ir kompetencijos ugdymas ir lanksčių mokymosi būdų, be kita ko, pasitelkiant profesinį orientavimą ir įgytos kompetencijos pripažinimą, skatinimas</w:t>
            </w:r>
          </w:p>
        </w:tc>
        <w:tc>
          <w:tcPr>
            <w:tcW w:w="2977" w:type="dxa"/>
            <w:shd w:val="clear" w:color="auto" w:fill="auto"/>
            <w:vAlign w:val="center"/>
          </w:tcPr>
          <w:p w:rsidR="0094028C" w:rsidRPr="00690141" w:rsidRDefault="0094028C" w:rsidP="0094028C">
            <w:pPr>
              <w:widowControl w:val="0"/>
              <w:tabs>
                <w:tab w:val="left" w:pos="622"/>
              </w:tabs>
              <w:jc w:val="right"/>
              <w:rPr>
                <w:rFonts w:eastAsia="AngsanaUPC"/>
                <w:b/>
                <w:bCs/>
                <w:sz w:val="22"/>
                <w:szCs w:val="22"/>
                <w:lang w:eastAsia="lt-LT"/>
              </w:rPr>
            </w:pPr>
            <w:r w:rsidRPr="00690141">
              <w:rPr>
                <w:rFonts w:eastAsia="AngsanaUPC"/>
                <w:b/>
                <w:bCs/>
                <w:sz w:val="22"/>
                <w:szCs w:val="22"/>
                <w:lang w:eastAsia="lt-LT"/>
              </w:rPr>
              <w:t>1</w:t>
            </w:r>
            <w:r w:rsidR="00F059AD">
              <w:rPr>
                <w:rFonts w:eastAsia="AngsanaUPC"/>
                <w:b/>
                <w:bCs/>
                <w:sz w:val="22"/>
                <w:szCs w:val="22"/>
                <w:lang w:eastAsia="lt-LT"/>
              </w:rPr>
              <w:t>42</w:t>
            </w:r>
            <w:r w:rsidRPr="00690141">
              <w:rPr>
                <w:rFonts w:eastAsia="AngsanaUPC"/>
                <w:b/>
                <w:bCs/>
                <w:sz w:val="22"/>
                <w:szCs w:val="22"/>
                <w:lang w:eastAsia="lt-LT"/>
              </w:rPr>
              <w:t>.</w:t>
            </w:r>
            <w:r w:rsidR="00F059AD">
              <w:rPr>
                <w:rFonts w:eastAsia="AngsanaUPC"/>
                <w:b/>
                <w:bCs/>
                <w:sz w:val="22"/>
                <w:szCs w:val="22"/>
                <w:lang w:eastAsia="lt-LT"/>
              </w:rPr>
              <w:t>611</w:t>
            </w:r>
            <w:r w:rsidRPr="00690141">
              <w:rPr>
                <w:rFonts w:eastAsia="AngsanaUPC"/>
                <w:b/>
                <w:bCs/>
                <w:sz w:val="22"/>
                <w:szCs w:val="22"/>
                <w:lang w:eastAsia="lt-LT"/>
              </w:rPr>
              <w:t>.0</w:t>
            </w:r>
            <w:r w:rsidR="00F059AD">
              <w:rPr>
                <w:rFonts w:eastAsia="AngsanaUPC"/>
                <w:b/>
                <w:bCs/>
                <w:sz w:val="22"/>
                <w:szCs w:val="22"/>
                <w:lang w:eastAsia="lt-LT"/>
              </w:rPr>
              <w:t>17</w:t>
            </w:r>
          </w:p>
          <w:p w:rsidR="0094028C" w:rsidRPr="00690141" w:rsidRDefault="00F059AD" w:rsidP="0094028C">
            <w:pPr>
              <w:widowControl w:val="0"/>
              <w:tabs>
                <w:tab w:val="left" w:pos="622"/>
              </w:tabs>
              <w:jc w:val="right"/>
              <w:rPr>
                <w:rFonts w:eastAsia="AngsanaUPC"/>
                <w:bCs/>
                <w:strike/>
                <w:sz w:val="22"/>
                <w:szCs w:val="22"/>
                <w:lang w:val="en-GB" w:eastAsia="lt-LT"/>
              </w:rPr>
            </w:pPr>
            <w:r>
              <w:rPr>
                <w:rFonts w:eastAsia="AngsanaUPC"/>
                <w:bCs/>
                <w:strike/>
                <w:sz w:val="22"/>
                <w:szCs w:val="22"/>
                <w:lang w:eastAsia="lt-LT"/>
              </w:rPr>
              <w:t>145.111.017</w:t>
            </w:r>
          </w:p>
        </w:tc>
      </w:tr>
    </w:tbl>
    <w:p w:rsidR="0094028C" w:rsidRPr="0094028C" w:rsidRDefault="00DB0FBD" w:rsidP="00E92A8F">
      <w:pPr>
        <w:numPr>
          <w:ilvl w:val="1"/>
          <w:numId w:val="1"/>
        </w:numPr>
        <w:spacing w:before="240" w:after="240"/>
        <w:jc w:val="both"/>
        <w:rPr>
          <w:i/>
          <w:color w:val="000000"/>
          <w:szCs w:val="24"/>
        </w:rPr>
      </w:pPr>
      <w:r w:rsidRPr="00DB0FBD">
        <w:rPr>
          <w:i/>
          <w:iCs/>
          <w:color w:val="000000"/>
          <w:szCs w:val="24"/>
        </w:rPr>
        <w:t>n</w:t>
      </w:r>
      <w:r w:rsidRPr="00DB0FBD">
        <w:rPr>
          <w:bCs/>
          <w:i/>
          <w:iCs/>
          <w:color w:val="000000"/>
          <w:szCs w:val="24"/>
        </w:rPr>
        <w:t>umatomo išlaidų pasiskirstymo pagal kategorijas</w:t>
      </w:r>
      <w:r w:rsidR="0094028C" w:rsidRPr="001E62EB">
        <w:rPr>
          <w:i/>
          <w:iCs/>
          <w:color w:val="000000"/>
          <w:szCs w:val="24"/>
        </w:rPr>
        <w:t xml:space="preserve"> lentelės „Finansavimo forma“ </w:t>
      </w:r>
      <w:r w:rsidRPr="00DB0FBD">
        <w:rPr>
          <w:i/>
          <w:iCs/>
          <w:color w:val="000000"/>
          <w:szCs w:val="24"/>
        </w:rPr>
        <w:t>šias eilutes ir išdėstyti jas taip</w:t>
      </w:r>
      <w:r w:rsidR="0094028C" w:rsidRPr="001E62EB">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94028C" w:rsidRPr="00690141" w:rsidTr="00E40627">
        <w:tc>
          <w:tcPr>
            <w:tcW w:w="15451" w:type="dxa"/>
            <w:gridSpan w:val="4"/>
            <w:shd w:val="clear" w:color="auto" w:fill="EEECE1"/>
          </w:tcPr>
          <w:p w:rsidR="0094028C" w:rsidRPr="00690141" w:rsidRDefault="0094028C" w:rsidP="0094028C">
            <w:pPr>
              <w:widowControl w:val="0"/>
              <w:tabs>
                <w:tab w:val="left" w:pos="622"/>
              </w:tabs>
              <w:jc w:val="both"/>
              <w:rPr>
                <w:rFonts w:eastAsia="Calibri"/>
                <w:i/>
                <w:iCs/>
                <w:sz w:val="20"/>
              </w:rPr>
            </w:pPr>
            <w:r w:rsidRPr="00690141">
              <w:rPr>
                <w:rFonts w:eastAsia="Calibri"/>
                <w:b/>
                <w:bCs/>
                <w:i/>
                <w:iCs/>
                <w:sz w:val="20"/>
              </w:rPr>
              <w:t>Finansavimo forma</w:t>
            </w:r>
          </w:p>
        </w:tc>
      </w:tr>
      <w:tr w:rsidR="0094028C" w:rsidRPr="00690141" w:rsidTr="00E40627">
        <w:tc>
          <w:tcPr>
            <w:tcW w:w="851"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Fondas</w:t>
            </w:r>
          </w:p>
        </w:tc>
        <w:tc>
          <w:tcPr>
            <w:tcW w:w="850"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Kodas</w:t>
            </w:r>
          </w:p>
        </w:tc>
        <w:tc>
          <w:tcPr>
            <w:tcW w:w="10773"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Pavadinimas</w:t>
            </w:r>
          </w:p>
        </w:tc>
        <w:tc>
          <w:tcPr>
            <w:tcW w:w="2977" w:type="dxa"/>
            <w:shd w:val="clear" w:color="auto" w:fill="EEECE1"/>
            <w:vAlign w:val="center"/>
          </w:tcPr>
          <w:p w:rsidR="0094028C" w:rsidRPr="00690141" w:rsidRDefault="0094028C" w:rsidP="0094028C">
            <w:pPr>
              <w:widowControl w:val="0"/>
              <w:tabs>
                <w:tab w:val="left" w:pos="622"/>
              </w:tabs>
              <w:jc w:val="center"/>
              <w:rPr>
                <w:rFonts w:eastAsia="Calibri"/>
                <w:b/>
                <w:bCs/>
                <w:iCs/>
                <w:sz w:val="20"/>
              </w:rPr>
            </w:pPr>
            <w:r w:rsidRPr="00690141">
              <w:rPr>
                <w:rFonts w:eastAsia="Calibri"/>
                <w:b/>
                <w:bCs/>
                <w:iCs/>
                <w:sz w:val="20"/>
              </w:rPr>
              <w:t>Finansinė proporcija (eurais)</w:t>
            </w:r>
          </w:p>
        </w:tc>
      </w:tr>
      <w:tr w:rsidR="0094028C" w:rsidRPr="00690141" w:rsidTr="00E40627">
        <w:tc>
          <w:tcPr>
            <w:tcW w:w="851" w:type="dxa"/>
            <w:shd w:val="clear" w:color="auto" w:fill="FFFFFF"/>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ERPF</w:t>
            </w:r>
          </w:p>
        </w:tc>
        <w:tc>
          <w:tcPr>
            <w:tcW w:w="850" w:type="dxa"/>
            <w:shd w:val="clear" w:color="auto" w:fill="FFFFFF"/>
            <w:vAlign w:val="center"/>
          </w:tcPr>
          <w:p w:rsidR="0094028C" w:rsidRPr="00690141" w:rsidRDefault="0094028C" w:rsidP="0094028C">
            <w:pPr>
              <w:widowControl w:val="0"/>
              <w:tabs>
                <w:tab w:val="left" w:pos="622"/>
              </w:tabs>
              <w:jc w:val="both"/>
              <w:rPr>
                <w:rFonts w:eastAsia="Calibri"/>
                <w:bCs/>
                <w:iCs/>
                <w:sz w:val="22"/>
                <w:szCs w:val="22"/>
              </w:rPr>
            </w:pPr>
            <w:r w:rsidRPr="00690141">
              <w:rPr>
                <w:rFonts w:eastAsia="Calibri"/>
                <w:bCs/>
                <w:iCs/>
                <w:sz w:val="22"/>
                <w:szCs w:val="22"/>
              </w:rPr>
              <w:t>01</w:t>
            </w:r>
          </w:p>
        </w:tc>
        <w:tc>
          <w:tcPr>
            <w:tcW w:w="10773" w:type="dxa"/>
            <w:shd w:val="clear" w:color="auto" w:fill="FFFFFF"/>
            <w:vAlign w:val="center"/>
          </w:tcPr>
          <w:p w:rsidR="0094028C" w:rsidRPr="00690141" w:rsidRDefault="0094028C" w:rsidP="0094028C">
            <w:pPr>
              <w:widowControl w:val="0"/>
              <w:tabs>
                <w:tab w:val="left" w:pos="622"/>
              </w:tabs>
              <w:jc w:val="both"/>
              <w:rPr>
                <w:rFonts w:eastAsia="Calibri"/>
                <w:bCs/>
                <w:iCs/>
                <w:sz w:val="22"/>
                <w:szCs w:val="22"/>
              </w:rPr>
            </w:pPr>
            <w:r w:rsidRPr="00690141">
              <w:rPr>
                <w:rFonts w:eastAsia="Calibri"/>
                <w:bCs/>
                <w:iCs/>
                <w:sz w:val="22"/>
                <w:szCs w:val="22"/>
              </w:rPr>
              <w:t>Negrąžinamoji subsidija</w:t>
            </w:r>
          </w:p>
        </w:tc>
        <w:tc>
          <w:tcPr>
            <w:tcW w:w="2977" w:type="dxa"/>
            <w:shd w:val="clear" w:color="auto" w:fill="FFFFFF"/>
            <w:vAlign w:val="center"/>
          </w:tcPr>
          <w:p w:rsidR="0094028C" w:rsidRPr="00690141" w:rsidRDefault="0094028C" w:rsidP="0094028C">
            <w:pPr>
              <w:widowControl w:val="0"/>
              <w:tabs>
                <w:tab w:val="left" w:pos="622"/>
              </w:tabs>
              <w:jc w:val="right"/>
              <w:rPr>
                <w:rFonts w:eastAsia="AngsanaUPC"/>
                <w:b/>
                <w:bCs/>
                <w:sz w:val="22"/>
                <w:szCs w:val="22"/>
                <w:lang w:val="en-GB" w:eastAsia="lt-LT"/>
              </w:rPr>
            </w:pPr>
            <w:r w:rsidRPr="00690141">
              <w:rPr>
                <w:rFonts w:eastAsia="AngsanaUPC"/>
                <w:b/>
                <w:bCs/>
                <w:sz w:val="22"/>
                <w:szCs w:val="22"/>
                <w:lang w:val="en-GB" w:eastAsia="lt-LT"/>
              </w:rPr>
              <w:t>204.589.262</w:t>
            </w:r>
          </w:p>
          <w:p w:rsidR="0094028C" w:rsidRPr="00690141" w:rsidRDefault="0094028C" w:rsidP="0094028C">
            <w:pPr>
              <w:widowControl w:val="0"/>
              <w:tabs>
                <w:tab w:val="left" w:pos="622"/>
              </w:tabs>
              <w:jc w:val="right"/>
              <w:rPr>
                <w:rFonts w:eastAsia="AngsanaUPC"/>
                <w:bCs/>
                <w:strike/>
                <w:sz w:val="22"/>
                <w:szCs w:val="22"/>
                <w:lang w:val="en-GB" w:eastAsia="lt-LT"/>
              </w:rPr>
            </w:pPr>
            <w:r w:rsidRPr="00690141">
              <w:rPr>
                <w:rFonts w:eastAsia="AngsanaUPC"/>
                <w:bCs/>
                <w:strike/>
                <w:sz w:val="22"/>
                <w:szCs w:val="22"/>
                <w:lang w:val="en-GB" w:eastAsia="lt-LT"/>
              </w:rPr>
              <w:t>208.548.495</w:t>
            </w:r>
          </w:p>
        </w:tc>
      </w:tr>
      <w:tr w:rsidR="0094028C" w:rsidRPr="00690141" w:rsidTr="00E40627">
        <w:tc>
          <w:tcPr>
            <w:tcW w:w="851"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ESF</w:t>
            </w:r>
          </w:p>
        </w:tc>
        <w:tc>
          <w:tcPr>
            <w:tcW w:w="850" w:type="dxa"/>
            <w:shd w:val="clear" w:color="auto" w:fill="auto"/>
            <w:vAlign w:val="center"/>
          </w:tcPr>
          <w:p w:rsidR="0094028C" w:rsidRPr="00690141" w:rsidRDefault="0094028C" w:rsidP="0094028C">
            <w:pPr>
              <w:widowControl w:val="0"/>
              <w:tabs>
                <w:tab w:val="left" w:pos="622"/>
              </w:tabs>
              <w:rPr>
                <w:rFonts w:eastAsia="AngsanaUPC"/>
                <w:bCs/>
                <w:sz w:val="22"/>
                <w:szCs w:val="22"/>
                <w:lang w:eastAsia="lt-LT"/>
              </w:rPr>
            </w:pPr>
            <w:r w:rsidRPr="00690141">
              <w:rPr>
                <w:rFonts w:eastAsia="AngsanaUPC"/>
                <w:bCs/>
                <w:sz w:val="22"/>
                <w:szCs w:val="22"/>
                <w:lang w:eastAsia="lt-LT"/>
              </w:rPr>
              <w:t>01</w:t>
            </w:r>
          </w:p>
        </w:tc>
        <w:tc>
          <w:tcPr>
            <w:tcW w:w="10773" w:type="dxa"/>
            <w:shd w:val="clear" w:color="auto" w:fill="auto"/>
            <w:vAlign w:val="center"/>
          </w:tcPr>
          <w:p w:rsidR="0094028C" w:rsidRPr="00690141" w:rsidRDefault="0094028C" w:rsidP="0094028C">
            <w:pPr>
              <w:widowControl w:val="0"/>
              <w:tabs>
                <w:tab w:val="left" w:pos="622"/>
              </w:tabs>
              <w:rPr>
                <w:rFonts w:eastAsia="AngsanaUPC"/>
                <w:bCs/>
                <w:sz w:val="22"/>
                <w:szCs w:val="22"/>
                <w:lang w:eastAsia="lt-LT"/>
              </w:rPr>
            </w:pPr>
            <w:r w:rsidRPr="00690141">
              <w:rPr>
                <w:rFonts w:eastAsia="AngsanaUPC"/>
                <w:bCs/>
                <w:sz w:val="22"/>
                <w:szCs w:val="22"/>
                <w:lang w:eastAsia="lt-LT"/>
              </w:rPr>
              <w:t>Negrąžinamoji subsidija</w:t>
            </w:r>
          </w:p>
        </w:tc>
        <w:tc>
          <w:tcPr>
            <w:tcW w:w="2977" w:type="dxa"/>
            <w:shd w:val="clear" w:color="auto" w:fill="auto"/>
            <w:vAlign w:val="center"/>
          </w:tcPr>
          <w:p w:rsidR="0094028C" w:rsidRPr="00690141" w:rsidRDefault="0094028C" w:rsidP="0094028C">
            <w:pPr>
              <w:widowControl w:val="0"/>
              <w:tabs>
                <w:tab w:val="left" w:pos="622"/>
              </w:tabs>
              <w:jc w:val="right"/>
              <w:rPr>
                <w:rFonts w:eastAsia="AngsanaUPC"/>
                <w:b/>
                <w:bCs/>
                <w:sz w:val="22"/>
                <w:szCs w:val="22"/>
                <w:lang w:val="en-GB" w:eastAsia="lt-LT"/>
              </w:rPr>
            </w:pPr>
            <w:r w:rsidRPr="00690141">
              <w:rPr>
                <w:rFonts w:eastAsia="AngsanaUPC"/>
                <w:b/>
                <w:bCs/>
                <w:sz w:val="22"/>
                <w:szCs w:val="22"/>
                <w:lang w:val="en-GB" w:eastAsia="lt-LT"/>
              </w:rPr>
              <w:t>45</w:t>
            </w:r>
            <w:r w:rsidR="00F059AD">
              <w:rPr>
                <w:rFonts w:eastAsia="AngsanaUPC"/>
                <w:b/>
                <w:bCs/>
                <w:sz w:val="22"/>
                <w:szCs w:val="22"/>
                <w:lang w:val="en-GB" w:eastAsia="lt-LT"/>
              </w:rPr>
              <w:t>0</w:t>
            </w:r>
            <w:r w:rsidRPr="00690141">
              <w:rPr>
                <w:rFonts w:eastAsia="AngsanaUPC"/>
                <w:b/>
                <w:bCs/>
                <w:sz w:val="22"/>
                <w:szCs w:val="22"/>
                <w:lang w:val="en-GB" w:eastAsia="lt-LT"/>
              </w:rPr>
              <w:t>.</w:t>
            </w:r>
            <w:r w:rsidR="00F059AD">
              <w:rPr>
                <w:rFonts w:eastAsia="AngsanaUPC"/>
                <w:b/>
                <w:bCs/>
                <w:sz w:val="22"/>
                <w:szCs w:val="22"/>
                <w:lang w:val="en-GB" w:eastAsia="lt-LT"/>
              </w:rPr>
              <w:t>682</w:t>
            </w:r>
            <w:r w:rsidRPr="00690141">
              <w:rPr>
                <w:rFonts w:eastAsia="AngsanaUPC"/>
                <w:b/>
                <w:bCs/>
                <w:sz w:val="22"/>
                <w:szCs w:val="22"/>
                <w:lang w:val="en-GB" w:eastAsia="lt-LT"/>
              </w:rPr>
              <w:t>.085</w:t>
            </w:r>
          </w:p>
          <w:p w:rsidR="0094028C" w:rsidRPr="00690141" w:rsidRDefault="0094028C" w:rsidP="0094028C">
            <w:pPr>
              <w:widowControl w:val="0"/>
              <w:tabs>
                <w:tab w:val="left" w:pos="622"/>
              </w:tabs>
              <w:jc w:val="right"/>
              <w:rPr>
                <w:rFonts w:eastAsia="AngsanaUPC"/>
                <w:bCs/>
                <w:strike/>
                <w:sz w:val="22"/>
                <w:szCs w:val="22"/>
                <w:lang w:val="en-GB" w:eastAsia="lt-LT"/>
              </w:rPr>
            </w:pPr>
            <w:r w:rsidRPr="00690141">
              <w:rPr>
                <w:rFonts w:eastAsia="AngsanaUPC"/>
                <w:bCs/>
                <w:strike/>
                <w:sz w:val="22"/>
                <w:szCs w:val="22"/>
                <w:lang w:val="en-GB" w:eastAsia="lt-LT"/>
              </w:rPr>
              <w:t>453.182.085</w:t>
            </w:r>
          </w:p>
        </w:tc>
      </w:tr>
    </w:tbl>
    <w:p w:rsidR="0094028C" w:rsidRPr="0094028C" w:rsidRDefault="00DB0FBD" w:rsidP="00E92A8F">
      <w:pPr>
        <w:numPr>
          <w:ilvl w:val="1"/>
          <w:numId w:val="1"/>
        </w:numPr>
        <w:spacing w:before="240" w:after="240"/>
        <w:jc w:val="both"/>
        <w:rPr>
          <w:i/>
          <w:color w:val="000000"/>
          <w:szCs w:val="24"/>
        </w:rPr>
      </w:pPr>
      <w:r w:rsidRPr="00DB0FBD">
        <w:rPr>
          <w:i/>
          <w:iCs/>
          <w:color w:val="000000"/>
          <w:szCs w:val="24"/>
        </w:rPr>
        <w:t>n</w:t>
      </w:r>
      <w:r w:rsidRPr="00DB0FBD">
        <w:rPr>
          <w:bCs/>
          <w:i/>
          <w:iCs/>
          <w:color w:val="000000"/>
          <w:szCs w:val="24"/>
        </w:rPr>
        <w:t>umatomo išlaidų pasiskirstymo pagal kategorijas</w:t>
      </w:r>
      <w:r w:rsidR="0094028C" w:rsidRPr="008E79AD">
        <w:rPr>
          <w:i/>
          <w:iCs/>
          <w:color w:val="000000"/>
          <w:szCs w:val="24"/>
        </w:rPr>
        <w:t xml:space="preserve"> lentelės „</w:t>
      </w:r>
      <w:r w:rsidR="0094028C">
        <w:rPr>
          <w:i/>
          <w:iCs/>
          <w:color w:val="000000"/>
          <w:szCs w:val="24"/>
        </w:rPr>
        <w:t>Teritorijų tipas</w:t>
      </w:r>
      <w:r w:rsidR="0094028C" w:rsidRPr="008E79AD">
        <w:rPr>
          <w:i/>
          <w:iCs/>
          <w:color w:val="000000"/>
          <w:szCs w:val="24"/>
        </w:rPr>
        <w:t xml:space="preserve">“ </w:t>
      </w:r>
      <w:r w:rsidRPr="00DB0FBD">
        <w:rPr>
          <w:i/>
          <w:iCs/>
          <w:color w:val="000000"/>
          <w:szCs w:val="24"/>
        </w:rPr>
        <w:t>šias eilutes ir išdėstyti jas taip</w:t>
      </w:r>
      <w:r w:rsidR="0094028C" w:rsidRPr="008E79AD">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94028C" w:rsidRPr="00690141" w:rsidTr="00E40627">
        <w:tc>
          <w:tcPr>
            <w:tcW w:w="15451" w:type="dxa"/>
            <w:gridSpan w:val="4"/>
            <w:shd w:val="clear" w:color="auto" w:fill="EEECE1"/>
          </w:tcPr>
          <w:p w:rsidR="0094028C" w:rsidRPr="00690141" w:rsidRDefault="0094028C" w:rsidP="0094028C">
            <w:pPr>
              <w:widowControl w:val="0"/>
              <w:tabs>
                <w:tab w:val="left" w:pos="622"/>
              </w:tabs>
              <w:jc w:val="both"/>
              <w:rPr>
                <w:rFonts w:eastAsia="Calibri"/>
                <w:i/>
                <w:iCs/>
                <w:sz w:val="20"/>
              </w:rPr>
            </w:pPr>
            <w:r w:rsidRPr="00690141">
              <w:rPr>
                <w:rFonts w:eastAsia="Calibri"/>
                <w:b/>
                <w:bCs/>
                <w:i/>
                <w:iCs/>
                <w:sz w:val="20"/>
              </w:rPr>
              <w:t>Teritorijų tipas</w:t>
            </w:r>
          </w:p>
        </w:tc>
      </w:tr>
      <w:tr w:rsidR="0094028C" w:rsidRPr="00690141" w:rsidTr="00E40627">
        <w:tc>
          <w:tcPr>
            <w:tcW w:w="851"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Fondas</w:t>
            </w:r>
          </w:p>
        </w:tc>
        <w:tc>
          <w:tcPr>
            <w:tcW w:w="850"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Kodas</w:t>
            </w:r>
          </w:p>
        </w:tc>
        <w:tc>
          <w:tcPr>
            <w:tcW w:w="10773"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Pavadinimas</w:t>
            </w:r>
          </w:p>
        </w:tc>
        <w:tc>
          <w:tcPr>
            <w:tcW w:w="2977" w:type="dxa"/>
            <w:shd w:val="clear" w:color="auto" w:fill="EEECE1"/>
            <w:vAlign w:val="center"/>
          </w:tcPr>
          <w:p w:rsidR="0094028C" w:rsidRPr="00690141" w:rsidRDefault="0094028C" w:rsidP="0094028C">
            <w:pPr>
              <w:widowControl w:val="0"/>
              <w:tabs>
                <w:tab w:val="left" w:pos="622"/>
              </w:tabs>
              <w:jc w:val="center"/>
              <w:rPr>
                <w:rFonts w:eastAsia="Calibri"/>
                <w:b/>
                <w:bCs/>
                <w:iCs/>
                <w:sz w:val="20"/>
              </w:rPr>
            </w:pPr>
            <w:r w:rsidRPr="00690141">
              <w:rPr>
                <w:rFonts w:eastAsia="Calibri"/>
                <w:b/>
                <w:bCs/>
                <w:iCs/>
                <w:sz w:val="20"/>
              </w:rPr>
              <w:t>Finansinė proporcija (eurais)</w:t>
            </w:r>
          </w:p>
        </w:tc>
      </w:tr>
      <w:tr w:rsidR="00F059AD" w:rsidRPr="00690141" w:rsidTr="00E40627">
        <w:tc>
          <w:tcPr>
            <w:tcW w:w="851" w:type="dxa"/>
            <w:shd w:val="clear" w:color="auto" w:fill="auto"/>
            <w:vAlign w:val="center"/>
          </w:tcPr>
          <w:p w:rsidR="00F059AD" w:rsidRPr="00690141" w:rsidRDefault="00F059AD"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ERPF</w:t>
            </w:r>
          </w:p>
        </w:tc>
        <w:tc>
          <w:tcPr>
            <w:tcW w:w="850" w:type="dxa"/>
            <w:shd w:val="clear" w:color="auto" w:fill="auto"/>
            <w:vAlign w:val="center"/>
          </w:tcPr>
          <w:p w:rsidR="00F059AD" w:rsidRPr="00690141" w:rsidRDefault="00F059AD"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07</w:t>
            </w:r>
          </w:p>
        </w:tc>
        <w:tc>
          <w:tcPr>
            <w:tcW w:w="10773" w:type="dxa"/>
            <w:shd w:val="clear" w:color="auto" w:fill="auto"/>
            <w:vAlign w:val="center"/>
          </w:tcPr>
          <w:p w:rsidR="00F059AD" w:rsidRPr="00690141" w:rsidRDefault="00F059AD" w:rsidP="0094028C">
            <w:pPr>
              <w:widowControl w:val="0"/>
              <w:tabs>
                <w:tab w:val="left" w:pos="622"/>
              </w:tabs>
              <w:jc w:val="both"/>
              <w:rPr>
                <w:rFonts w:eastAsia="Calibri"/>
                <w:bCs/>
                <w:iCs/>
                <w:sz w:val="22"/>
                <w:szCs w:val="22"/>
              </w:rPr>
            </w:pPr>
            <w:r w:rsidRPr="00690141">
              <w:rPr>
                <w:rFonts w:eastAsia="Calibri"/>
                <w:bCs/>
                <w:iCs/>
                <w:sz w:val="22"/>
                <w:szCs w:val="22"/>
              </w:rPr>
              <w:t>Netaikoma</w:t>
            </w:r>
          </w:p>
        </w:tc>
        <w:tc>
          <w:tcPr>
            <w:tcW w:w="2977" w:type="dxa"/>
            <w:shd w:val="clear" w:color="auto" w:fill="auto"/>
            <w:vAlign w:val="center"/>
          </w:tcPr>
          <w:p w:rsidR="00F059AD" w:rsidRPr="00690141" w:rsidRDefault="00F059AD" w:rsidP="00F6513B">
            <w:pPr>
              <w:widowControl w:val="0"/>
              <w:tabs>
                <w:tab w:val="left" w:pos="622"/>
              </w:tabs>
              <w:jc w:val="right"/>
              <w:rPr>
                <w:rFonts w:eastAsia="AngsanaUPC"/>
                <w:b/>
                <w:bCs/>
                <w:sz w:val="22"/>
                <w:szCs w:val="22"/>
                <w:lang w:val="en-GB" w:eastAsia="lt-LT"/>
              </w:rPr>
            </w:pPr>
            <w:r w:rsidRPr="00690141">
              <w:rPr>
                <w:rFonts w:eastAsia="AngsanaUPC"/>
                <w:b/>
                <w:bCs/>
                <w:sz w:val="22"/>
                <w:szCs w:val="22"/>
                <w:lang w:val="en-GB" w:eastAsia="lt-LT"/>
              </w:rPr>
              <w:t>204.589.262</w:t>
            </w:r>
          </w:p>
          <w:p w:rsidR="00F059AD" w:rsidRPr="00690141" w:rsidRDefault="00F059AD" w:rsidP="00F6513B">
            <w:pPr>
              <w:widowControl w:val="0"/>
              <w:tabs>
                <w:tab w:val="left" w:pos="622"/>
              </w:tabs>
              <w:jc w:val="right"/>
              <w:rPr>
                <w:rFonts w:eastAsia="AngsanaUPC"/>
                <w:bCs/>
                <w:strike/>
                <w:sz w:val="22"/>
                <w:szCs w:val="22"/>
                <w:lang w:val="en-GB" w:eastAsia="lt-LT"/>
              </w:rPr>
            </w:pPr>
            <w:r w:rsidRPr="00690141">
              <w:rPr>
                <w:rFonts w:eastAsia="AngsanaUPC"/>
                <w:bCs/>
                <w:strike/>
                <w:sz w:val="22"/>
                <w:szCs w:val="22"/>
                <w:lang w:val="en-GB" w:eastAsia="lt-LT"/>
              </w:rPr>
              <w:t>208.548.495</w:t>
            </w:r>
          </w:p>
        </w:tc>
      </w:tr>
      <w:tr w:rsidR="00F059AD" w:rsidRPr="00690141" w:rsidTr="00E40627">
        <w:tc>
          <w:tcPr>
            <w:tcW w:w="851" w:type="dxa"/>
            <w:shd w:val="clear" w:color="auto" w:fill="auto"/>
            <w:vAlign w:val="center"/>
          </w:tcPr>
          <w:p w:rsidR="00F059AD" w:rsidRPr="00690141" w:rsidRDefault="00F059AD"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ESF</w:t>
            </w:r>
          </w:p>
        </w:tc>
        <w:tc>
          <w:tcPr>
            <w:tcW w:w="850" w:type="dxa"/>
            <w:shd w:val="clear" w:color="auto" w:fill="auto"/>
            <w:vAlign w:val="center"/>
          </w:tcPr>
          <w:p w:rsidR="00F059AD" w:rsidRPr="00690141" w:rsidRDefault="00F059AD"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07</w:t>
            </w:r>
          </w:p>
        </w:tc>
        <w:tc>
          <w:tcPr>
            <w:tcW w:w="10773" w:type="dxa"/>
            <w:shd w:val="clear" w:color="auto" w:fill="auto"/>
            <w:vAlign w:val="center"/>
          </w:tcPr>
          <w:p w:rsidR="00F059AD" w:rsidRPr="00690141" w:rsidRDefault="00F059AD" w:rsidP="0094028C">
            <w:pPr>
              <w:widowControl w:val="0"/>
              <w:tabs>
                <w:tab w:val="left" w:pos="622"/>
              </w:tabs>
              <w:jc w:val="both"/>
              <w:rPr>
                <w:rFonts w:eastAsia="Calibri"/>
                <w:bCs/>
                <w:iCs/>
                <w:sz w:val="22"/>
                <w:szCs w:val="22"/>
              </w:rPr>
            </w:pPr>
            <w:r w:rsidRPr="00690141">
              <w:rPr>
                <w:rFonts w:eastAsia="Calibri"/>
                <w:bCs/>
                <w:iCs/>
                <w:sz w:val="22"/>
                <w:szCs w:val="22"/>
              </w:rPr>
              <w:t>Netaikoma</w:t>
            </w:r>
          </w:p>
        </w:tc>
        <w:tc>
          <w:tcPr>
            <w:tcW w:w="2977" w:type="dxa"/>
            <w:shd w:val="clear" w:color="auto" w:fill="auto"/>
            <w:vAlign w:val="center"/>
          </w:tcPr>
          <w:p w:rsidR="00F059AD" w:rsidRPr="00690141" w:rsidRDefault="00F059AD" w:rsidP="00F6513B">
            <w:pPr>
              <w:widowControl w:val="0"/>
              <w:tabs>
                <w:tab w:val="left" w:pos="622"/>
              </w:tabs>
              <w:jc w:val="right"/>
              <w:rPr>
                <w:rFonts w:eastAsia="AngsanaUPC"/>
                <w:b/>
                <w:bCs/>
                <w:sz w:val="22"/>
                <w:szCs w:val="22"/>
                <w:lang w:val="en-GB" w:eastAsia="lt-LT"/>
              </w:rPr>
            </w:pPr>
            <w:r w:rsidRPr="00690141">
              <w:rPr>
                <w:rFonts w:eastAsia="AngsanaUPC"/>
                <w:b/>
                <w:bCs/>
                <w:sz w:val="22"/>
                <w:szCs w:val="22"/>
                <w:lang w:val="en-GB" w:eastAsia="lt-LT"/>
              </w:rPr>
              <w:t>45</w:t>
            </w:r>
            <w:r>
              <w:rPr>
                <w:rFonts w:eastAsia="AngsanaUPC"/>
                <w:b/>
                <w:bCs/>
                <w:sz w:val="22"/>
                <w:szCs w:val="22"/>
                <w:lang w:val="en-GB" w:eastAsia="lt-LT"/>
              </w:rPr>
              <w:t>0</w:t>
            </w:r>
            <w:r w:rsidRPr="00690141">
              <w:rPr>
                <w:rFonts w:eastAsia="AngsanaUPC"/>
                <w:b/>
                <w:bCs/>
                <w:sz w:val="22"/>
                <w:szCs w:val="22"/>
                <w:lang w:val="en-GB" w:eastAsia="lt-LT"/>
              </w:rPr>
              <w:t>.</w:t>
            </w:r>
            <w:r>
              <w:rPr>
                <w:rFonts w:eastAsia="AngsanaUPC"/>
                <w:b/>
                <w:bCs/>
                <w:sz w:val="22"/>
                <w:szCs w:val="22"/>
                <w:lang w:val="en-GB" w:eastAsia="lt-LT"/>
              </w:rPr>
              <w:t>682</w:t>
            </w:r>
            <w:r w:rsidRPr="00690141">
              <w:rPr>
                <w:rFonts w:eastAsia="AngsanaUPC"/>
                <w:b/>
                <w:bCs/>
                <w:sz w:val="22"/>
                <w:szCs w:val="22"/>
                <w:lang w:val="en-GB" w:eastAsia="lt-LT"/>
              </w:rPr>
              <w:t>.085</w:t>
            </w:r>
          </w:p>
          <w:p w:rsidR="00F059AD" w:rsidRPr="00690141" w:rsidRDefault="00F059AD" w:rsidP="00F6513B">
            <w:pPr>
              <w:widowControl w:val="0"/>
              <w:tabs>
                <w:tab w:val="left" w:pos="622"/>
              </w:tabs>
              <w:jc w:val="right"/>
              <w:rPr>
                <w:rFonts w:eastAsia="AngsanaUPC"/>
                <w:bCs/>
                <w:strike/>
                <w:sz w:val="22"/>
                <w:szCs w:val="22"/>
                <w:lang w:val="en-GB" w:eastAsia="lt-LT"/>
              </w:rPr>
            </w:pPr>
            <w:r w:rsidRPr="00690141">
              <w:rPr>
                <w:rFonts w:eastAsia="AngsanaUPC"/>
                <w:bCs/>
                <w:strike/>
                <w:sz w:val="22"/>
                <w:szCs w:val="22"/>
                <w:lang w:val="en-GB" w:eastAsia="lt-LT"/>
              </w:rPr>
              <w:t>453.182.085</w:t>
            </w:r>
          </w:p>
        </w:tc>
      </w:tr>
    </w:tbl>
    <w:p w:rsidR="0094028C" w:rsidRPr="0094028C" w:rsidRDefault="00DB0FBD" w:rsidP="00E92A8F">
      <w:pPr>
        <w:numPr>
          <w:ilvl w:val="1"/>
          <w:numId w:val="1"/>
        </w:numPr>
        <w:spacing w:before="240" w:after="240"/>
        <w:jc w:val="both"/>
        <w:rPr>
          <w:i/>
          <w:color w:val="000000"/>
          <w:szCs w:val="24"/>
        </w:rPr>
      </w:pPr>
      <w:r w:rsidRPr="00DB0FBD">
        <w:rPr>
          <w:i/>
          <w:iCs/>
          <w:color w:val="000000"/>
          <w:szCs w:val="24"/>
        </w:rPr>
        <w:t>n</w:t>
      </w:r>
      <w:r w:rsidRPr="00DB0FBD">
        <w:rPr>
          <w:bCs/>
          <w:i/>
          <w:iCs/>
          <w:color w:val="000000"/>
          <w:szCs w:val="24"/>
        </w:rPr>
        <w:t>umatomo išlaidų pasiskirstymo pagal kategorijas</w:t>
      </w:r>
      <w:r w:rsidR="0094028C" w:rsidRPr="00ED6E77">
        <w:rPr>
          <w:i/>
          <w:iCs/>
          <w:color w:val="000000"/>
          <w:szCs w:val="24"/>
        </w:rPr>
        <w:t xml:space="preserve"> lentelės „Teritorinės paramos paskirstymo priemonės“ </w:t>
      </w:r>
      <w:r w:rsidRPr="00DB0FBD">
        <w:rPr>
          <w:i/>
          <w:iCs/>
          <w:color w:val="000000"/>
          <w:szCs w:val="24"/>
        </w:rPr>
        <w:t>šias eilutes ir išdėstyti jas taip</w:t>
      </w:r>
      <w:r w:rsidR="0094028C" w:rsidRPr="00ED6E77">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94028C" w:rsidRPr="00690141" w:rsidTr="00E40627">
        <w:tc>
          <w:tcPr>
            <w:tcW w:w="15451" w:type="dxa"/>
            <w:gridSpan w:val="4"/>
            <w:shd w:val="clear" w:color="auto" w:fill="EEECE1"/>
          </w:tcPr>
          <w:p w:rsidR="0094028C" w:rsidRPr="00690141" w:rsidRDefault="0094028C" w:rsidP="0094028C">
            <w:pPr>
              <w:widowControl w:val="0"/>
              <w:tabs>
                <w:tab w:val="left" w:pos="622"/>
              </w:tabs>
              <w:jc w:val="both"/>
              <w:rPr>
                <w:rFonts w:eastAsia="Calibri"/>
                <w:i/>
                <w:iCs/>
                <w:sz w:val="20"/>
              </w:rPr>
            </w:pPr>
            <w:r w:rsidRPr="00690141">
              <w:rPr>
                <w:rFonts w:eastAsia="Calibri"/>
                <w:b/>
                <w:bCs/>
                <w:i/>
                <w:iCs/>
                <w:sz w:val="20"/>
              </w:rPr>
              <w:t>Teritorinės paramos paskirstymo priemonės</w:t>
            </w:r>
          </w:p>
        </w:tc>
      </w:tr>
      <w:tr w:rsidR="0094028C" w:rsidRPr="00690141" w:rsidTr="00E40627">
        <w:tc>
          <w:tcPr>
            <w:tcW w:w="851"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Fondas</w:t>
            </w:r>
          </w:p>
        </w:tc>
        <w:tc>
          <w:tcPr>
            <w:tcW w:w="850"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Kodas</w:t>
            </w:r>
          </w:p>
        </w:tc>
        <w:tc>
          <w:tcPr>
            <w:tcW w:w="10773"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Pavadinimas</w:t>
            </w:r>
          </w:p>
        </w:tc>
        <w:tc>
          <w:tcPr>
            <w:tcW w:w="2977" w:type="dxa"/>
            <w:shd w:val="clear" w:color="auto" w:fill="EEECE1"/>
            <w:vAlign w:val="center"/>
          </w:tcPr>
          <w:p w:rsidR="0094028C" w:rsidRPr="00690141" w:rsidRDefault="0094028C" w:rsidP="0094028C">
            <w:pPr>
              <w:widowControl w:val="0"/>
              <w:tabs>
                <w:tab w:val="left" w:pos="622"/>
              </w:tabs>
              <w:jc w:val="center"/>
              <w:rPr>
                <w:rFonts w:eastAsia="Calibri"/>
                <w:b/>
                <w:bCs/>
                <w:iCs/>
                <w:sz w:val="20"/>
              </w:rPr>
            </w:pPr>
            <w:r w:rsidRPr="00690141">
              <w:rPr>
                <w:rFonts w:eastAsia="Calibri"/>
                <w:b/>
                <w:bCs/>
                <w:iCs/>
                <w:sz w:val="20"/>
              </w:rPr>
              <w:t>Finansinė proporcija (eurais)</w:t>
            </w:r>
          </w:p>
        </w:tc>
      </w:tr>
      <w:tr w:rsidR="0094028C" w:rsidRPr="00690141" w:rsidTr="00E40627">
        <w:tc>
          <w:tcPr>
            <w:tcW w:w="851"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ERPF</w:t>
            </w:r>
          </w:p>
        </w:tc>
        <w:tc>
          <w:tcPr>
            <w:tcW w:w="850"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07</w:t>
            </w:r>
          </w:p>
        </w:tc>
        <w:tc>
          <w:tcPr>
            <w:tcW w:w="10773" w:type="dxa"/>
            <w:shd w:val="clear" w:color="auto" w:fill="auto"/>
            <w:vAlign w:val="center"/>
          </w:tcPr>
          <w:p w:rsidR="0094028C" w:rsidRPr="00690141" w:rsidRDefault="0094028C" w:rsidP="0094028C">
            <w:pPr>
              <w:widowControl w:val="0"/>
              <w:tabs>
                <w:tab w:val="left" w:pos="622"/>
              </w:tabs>
              <w:jc w:val="both"/>
              <w:rPr>
                <w:rFonts w:eastAsia="Calibri"/>
                <w:bCs/>
                <w:iCs/>
                <w:sz w:val="22"/>
                <w:szCs w:val="22"/>
              </w:rPr>
            </w:pPr>
            <w:r w:rsidRPr="00690141">
              <w:rPr>
                <w:rFonts w:eastAsia="Calibri"/>
                <w:bCs/>
                <w:iCs/>
                <w:sz w:val="22"/>
                <w:szCs w:val="22"/>
              </w:rPr>
              <w:t>Netaikoma</w:t>
            </w:r>
          </w:p>
        </w:tc>
        <w:tc>
          <w:tcPr>
            <w:tcW w:w="2977" w:type="dxa"/>
            <w:shd w:val="clear" w:color="auto" w:fill="auto"/>
            <w:vAlign w:val="center"/>
          </w:tcPr>
          <w:p w:rsidR="0094028C" w:rsidRPr="00690141" w:rsidRDefault="0094028C" w:rsidP="0094028C">
            <w:pPr>
              <w:widowControl w:val="0"/>
              <w:tabs>
                <w:tab w:val="left" w:pos="622"/>
              </w:tabs>
              <w:jc w:val="right"/>
              <w:rPr>
                <w:rFonts w:eastAsia="AngsanaUPC"/>
                <w:b/>
                <w:bCs/>
                <w:sz w:val="22"/>
                <w:szCs w:val="22"/>
                <w:lang w:val="en-GB" w:eastAsia="lt-LT"/>
              </w:rPr>
            </w:pPr>
            <w:r w:rsidRPr="00690141">
              <w:rPr>
                <w:rFonts w:eastAsia="AngsanaUPC"/>
                <w:b/>
                <w:bCs/>
                <w:sz w:val="22"/>
                <w:szCs w:val="22"/>
                <w:lang w:val="en-GB" w:eastAsia="lt-LT"/>
              </w:rPr>
              <w:t>180.887.863</w:t>
            </w:r>
          </w:p>
          <w:p w:rsidR="0094028C" w:rsidRPr="00690141" w:rsidRDefault="0094028C" w:rsidP="0094028C">
            <w:pPr>
              <w:widowControl w:val="0"/>
              <w:tabs>
                <w:tab w:val="left" w:pos="622"/>
              </w:tabs>
              <w:jc w:val="right"/>
              <w:rPr>
                <w:rFonts w:eastAsia="AngsanaUPC"/>
                <w:bCs/>
                <w:strike/>
                <w:sz w:val="22"/>
                <w:szCs w:val="22"/>
                <w:lang w:val="en-GB" w:eastAsia="lt-LT"/>
              </w:rPr>
            </w:pPr>
            <w:r w:rsidRPr="00690141">
              <w:rPr>
                <w:rFonts w:eastAsia="AngsanaUPC"/>
                <w:bCs/>
                <w:strike/>
                <w:sz w:val="22"/>
                <w:szCs w:val="22"/>
                <w:lang w:val="en-GB" w:eastAsia="lt-LT"/>
              </w:rPr>
              <w:t>184.847.096</w:t>
            </w:r>
          </w:p>
        </w:tc>
      </w:tr>
      <w:tr w:rsidR="0094028C" w:rsidRPr="00690141" w:rsidTr="00E40627">
        <w:tc>
          <w:tcPr>
            <w:tcW w:w="851"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ESF</w:t>
            </w:r>
          </w:p>
        </w:tc>
        <w:tc>
          <w:tcPr>
            <w:tcW w:w="850"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07</w:t>
            </w:r>
          </w:p>
        </w:tc>
        <w:tc>
          <w:tcPr>
            <w:tcW w:w="10773" w:type="dxa"/>
            <w:shd w:val="clear" w:color="auto" w:fill="auto"/>
            <w:vAlign w:val="center"/>
          </w:tcPr>
          <w:p w:rsidR="0094028C" w:rsidRPr="00690141" w:rsidRDefault="0094028C" w:rsidP="0094028C">
            <w:pPr>
              <w:widowControl w:val="0"/>
              <w:tabs>
                <w:tab w:val="left" w:pos="622"/>
              </w:tabs>
              <w:jc w:val="both"/>
              <w:rPr>
                <w:rFonts w:eastAsia="Calibri"/>
                <w:bCs/>
                <w:iCs/>
                <w:sz w:val="22"/>
                <w:szCs w:val="22"/>
              </w:rPr>
            </w:pPr>
            <w:r w:rsidRPr="00690141">
              <w:rPr>
                <w:rFonts w:eastAsia="Calibri"/>
                <w:bCs/>
                <w:iCs/>
                <w:sz w:val="22"/>
                <w:szCs w:val="22"/>
              </w:rPr>
              <w:t>Netaikoma</w:t>
            </w:r>
          </w:p>
        </w:tc>
        <w:tc>
          <w:tcPr>
            <w:tcW w:w="2977" w:type="dxa"/>
            <w:shd w:val="clear" w:color="auto" w:fill="auto"/>
            <w:vAlign w:val="center"/>
          </w:tcPr>
          <w:p w:rsidR="00F059AD" w:rsidRPr="00F059AD" w:rsidRDefault="00F059AD" w:rsidP="00F059AD">
            <w:pPr>
              <w:widowControl w:val="0"/>
              <w:tabs>
                <w:tab w:val="left" w:pos="622"/>
              </w:tabs>
              <w:jc w:val="right"/>
              <w:rPr>
                <w:rFonts w:eastAsia="AngsanaUPC"/>
                <w:b/>
                <w:bCs/>
                <w:sz w:val="22"/>
                <w:szCs w:val="22"/>
                <w:lang w:val="en-GB" w:eastAsia="lt-LT"/>
              </w:rPr>
            </w:pPr>
            <w:r w:rsidRPr="00F059AD">
              <w:rPr>
                <w:rFonts w:eastAsia="AngsanaUPC"/>
                <w:b/>
                <w:bCs/>
                <w:sz w:val="22"/>
                <w:szCs w:val="22"/>
                <w:lang w:val="en-GB" w:eastAsia="lt-LT"/>
              </w:rPr>
              <w:t>450.682.085</w:t>
            </w:r>
          </w:p>
          <w:p w:rsidR="0094028C" w:rsidRPr="00690141" w:rsidRDefault="0094028C" w:rsidP="0094028C">
            <w:pPr>
              <w:widowControl w:val="0"/>
              <w:tabs>
                <w:tab w:val="left" w:pos="622"/>
              </w:tabs>
              <w:jc w:val="right"/>
              <w:rPr>
                <w:rFonts w:eastAsia="AngsanaUPC"/>
                <w:bCs/>
                <w:strike/>
                <w:sz w:val="22"/>
                <w:szCs w:val="22"/>
                <w:lang w:val="en-GB" w:eastAsia="lt-LT"/>
              </w:rPr>
            </w:pPr>
            <w:r w:rsidRPr="00690141">
              <w:rPr>
                <w:rFonts w:eastAsia="AngsanaUPC"/>
                <w:bCs/>
                <w:strike/>
                <w:sz w:val="22"/>
                <w:szCs w:val="22"/>
                <w:lang w:val="en-GB" w:eastAsia="lt-LT"/>
              </w:rPr>
              <w:t>453.182.085</w:t>
            </w:r>
          </w:p>
        </w:tc>
      </w:tr>
    </w:tbl>
    <w:p w:rsidR="0094028C" w:rsidRPr="00F352E6" w:rsidRDefault="00DB0FBD" w:rsidP="00E92A8F">
      <w:pPr>
        <w:numPr>
          <w:ilvl w:val="1"/>
          <w:numId w:val="1"/>
        </w:numPr>
        <w:spacing w:before="240" w:after="240"/>
        <w:jc w:val="both"/>
        <w:rPr>
          <w:i/>
          <w:color w:val="000000"/>
          <w:szCs w:val="24"/>
        </w:rPr>
      </w:pPr>
      <w:r w:rsidRPr="00DB0FBD">
        <w:rPr>
          <w:i/>
          <w:iCs/>
          <w:color w:val="000000"/>
          <w:szCs w:val="24"/>
        </w:rPr>
        <w:t>n</w:t>
      </w:r>
      <w:r w:rsidRPr="00DB0FBD">
        <w:rPr>
          <w:bCs/>
          <w:i/>
          <w:iCs/>
          <w:color w:val="000000"/>
          <w:szCs w:val="24"/>
        </w:rPr>
        <w:t>umatomo išlaidų pasiskirstymo pagal kategorijas</w:t>
      </w:r>
      <w:r w:rsidR="0094028C" w:rsidRPr="00ED6E77">
        <w:rPr>
          <w:i/>
          <w:iCs/>
          <w:color w:val="000000"/>
          <w:szCs w:val="24"/>
        </w:rPr>
        <w:t xml:space="preserve"> lentelės „</w:t>
      </w:r>
      <w:r w:rsidR="0094028C">
        <w:rPr>
          <w:i/>
          <w:iCs/>
          <w:color w:val="000000"/>
          <w:szCs w:val="24"/>
        </w:rPr>
        <w:t>ESF antrinė tema</w:t>
      </w:r>
      <w:r w:rsidR="0094028C" w:rsidRPr="00ED6E77">
        <w:rPr>
          <w:i/>
          <w:iCs/>
          <w:color w:val="000000"/>
          <w:szCs w:val="24"/>
        </w:rPr>
        <w:t xml:space="preserve">“ </w:t>
      </w:r>
      <w:r w:rsidRPr="00DB0FBD">
        <w:rPr>
          <w:i/>
          <w:iCs/>
          <w:color w:val="000000"/>
          <w:szCs w:val="24"/>
        </w:rPr>
        <w:t>šią eilutę ir išdėstyti ją taip</w:t>
      </w:r>
      <w:r w:rsidR="0094028C" w:rsidRPr="00ED6E77">
        <w:rPr>
          <w:i/>
          <w:iCs/>
          <w:color w:val="000000"/>
          <w:szCs w:val="24"/>
        </w:rPr>
        <w:t>:</w:t>
      </w:r>
    </w:p>
    <w:p w:rsidR="00F352E6" w:rsidRPr="0094028C" w:rsidRDefault="00F352E6" w:rsidP="00F352E6">
      <w:pPr>
        <w:spacing w:before="240" w:after="240"/>
        <w:ind w:left="360"/>
        <w:jc w:val="both"/>
        <w:rPr>
          <w:i/>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94028C" w:rsidRPr="00690141" w:rsidTr="00E40627">
        <w:tc>
          <w:tcPr>
            <w:tcW w:w="15451" w:type="dxa"/>
            <w:gridSpan w:val="4"/>
            <w:shd w:val="clear" w:color="auto" w:fill="EEECE1"/>
          </w:tcPr>
          <w:p w:rsidR="0094028C" w:rsidRPr="00690141" w:rsidRDefault="0094028C" w:rsidP="0094028C">
            <w:pPr>
              <w:widowControl w:val="0"/>
              <w:tabs>
                <w:tab w:val="left" w:pos="622"/>
              </w:tabs>
              <w:jc w:val="both"/>
              <w:rPr>
                <w:rFonts w:eastAsia="Calibri"/>
                <w:i/>
                <w:iCs/>
                <w:sz w:val="20"/>
              </w:rPr>
            </w:pPr>
            <w:r w:rsidRPr="00690141">
              <w:rPr>
                <w:rFonts w:eastAsia="Calibri"/>
                <w:b/>
                <w:bCs/>
                <w:i/>
                <w:iCs/>
                <w:sz w:val="20"/>
              </w:rPr>
              <w:lastRenderedPageBreak/>
              <w:t>ESF antrinė tema</w:t>
            </w:r>
          </w:p>
        </w:tc>
      </w:tr>
      <w:tr w:rsidR="0094028C" w:rsidRPr="00690141" w:rsidTr="00E40627">
        <w:tc>
          <w:tcPr>
            <w:tcW w:w="851"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Fondas</w:t>
            </w:r>
          </w:p>
        </w:tc>
        <w:tc>
          <w:tcPr>
            <w:tcW w:w="850"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Kodas</w:t>
            </w:r>
          </w:p>
        </w:tc>
        <w:tc>
          <w:tcPr>
            <w:tcW w:w="10773" w:type="dxa"/>
            <w:shd w:val="clear" w:color="auto" w:fill="EEECE1"/>
            <w:vAlign w:val="center"/>
          </w:tcPr>
          <w:p w:rsidR="0094028C" w:rsidRPr="00690141" w:rsidRDefault="0094028C" w:rsidP="0094028C">
            <w:pPr>
              <w:widowControl w:val="0"/>
              <w:tabs>
                <w:tab w:val="left" w:pos="622"/>
              </w:tabs>
              <w:jc w:val="both"/>
              <w:rPr>
                <w:rFonts w:eastAsia="Calibri"/>
                <w:b/>
                <w:bCs/>
                <w:iCs/>
                <w:sz w:val="20"/>
              </w:rPr>
            </w:pPr>
            <w:r w:rsidRPr="00690141">
              <w:rPr>
                <w:rFonts w:eastAsia="Calibri"/>
                <w:b/>
                <w:bCs/>
                <w:iCs/>
                <w:sz w:val="20"/>
              </w:rPr>
              <w:t>Pavadinimas</w:t>
            </w:r>
          </w:p>
        </w:tc>
        <w:tc>
          <w:tcPr>
            <w:tcW w:w="2977" w:type="dxa"/>
            <w:shd w:val="clear" w:color="auto" w:fill="EEECE1"/>
            <w:vAlign w:val="center"/>
          </w:tcPr>
          <w:p w:rsidR="0094028C" w:rsidRPr="00690141" w:rsidRDefault="0094028C" w:rsidP="0094028C">
            <w:pPr>
              <w:widowControl w:val="0"/>
              <w:tabs>
                <w:tab w:val="left" w:pos="622"/>
              </w:tabs>
              <w:jc w:val="center"/>
              <w:rPr>
                <w:rFonts w:eastAsia="Calibri"/>
                <w:b/>
                <w:bCs/>
                <w:iCs/>
                <w:sz w:val="20"/>
              </w:rPr>
            </w:pPr>
            <w:r w:rsidRPr="00690141">
              <w:rPr>
                <w:rFonts w:eastAsia="Calibri"/>
                <w:b/>
                <w:bCs/>
                <w:iCs/>
                <w:sz w:val="20"/>
              </w:rPr>
              <w:t>Finansinė proporcija (eurais)</w:t>
            </w:r>
          </w:p>
        </w:tc>
      </w:tr>
      <w:tr w:rsidR="0094028C" w:rsidRPr="00690141" w:rsidTr="00E40627">
        <w:tc>
          <w:tcPr>
            <w:tcW w:w="851"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ESF</w:t>
            </w:r>
          </w:p>
        </w:tc>
        <w:tc>
          <w:tcPr>
            <w:tcW w:w="850" w:type="dxa"/>
            <w:shd w:val="clear" w:color="auto" w:fill="auto"/>
            <w:vAlign w:val="center"/>
          </w:tcPr>
          <w:p w:rsidR="0094028C" w:rsidRPr="00690141" w:rsidRDefault="0094028C" w:rsidP="0094028C">
            <w:pPr>
              <w:widowControl w:val="0"/>
              <w:tabs>
                <w:tab w:val="left" w:pos="622"/>
              </w:tabs>
              <w:rPr>
                <w:rFonts w:eastAsia="AngsanaUPC"/>
                <w:bCs/>
                <w:sz w:val="22"/>
                <w:szCs w:val="22"/>
                <w:lang w:val="en-GB" w:eastAsia="lt-LT"/>
              </w:rPr>
            </w:pPr>
            <w:r w:rsidRPr="00690141">
              <w:rPr>
                <w:rFonts w:eastAsia="AngsanaUPC"/>
                <w:bCs/>
                <w:sz w:val="22"/>
                <w:szCs w:val="22"/>
                <w:lang w:val="en-GB" w:eastAsia="lt-LT"/>
              </w:rPr>
              <w:t>08</w:t>
            </w:r>
          </w:p>
        </w:tc>
        <w:tc>
          <w:tcPr>
            <w:tcW w:w="10773" w:type="dxa"/>
            <w:shd w:val="clear" w:color="auto" w:fill="auto"/>
            <w:vAlign w:val="center"/>
          </w:tcPr>
          <w:p w:rsidR="0094028C" w:rsidRPr="00690141" w:rsidRDefault="0094028C" w:rsidP="0094028C">
            <w:pPr>
              <w:widowControl w:val="0"/>
              <w:tabs>
                <w:tab w:val="left" w:pos="622"/>
              </w:tabs>
              <w:jc w:val="both"/>
              <w:rPr>
                <w:rFonts w:eastAsia="Calibri"/>
                <w:bCs/>
                <w:iCs/>
                <w:sz w:val="22"/>
                <w:szCs w:val="22"/>
              </w:rPr>
            </w:pPr>
            <w:r w:rsidRPr="00690141">
              <w:rPr>
                <w:rFonts w:eastAsia="Calibri"/>
                <w:bCs/>
                <w:iCs/>
                <w:sz w:val="22"/>
                <w:szCs w:val="22"/>
              </w:rPr>
              <w:t>Netaikoma</w:t>
            </w:r>
          </w:p>
        </w:tc>
        <w:tc>
          <w:tcPr>
            <w:tcW w:w="2977" w:type="dxa"/>
            <w:shd w:val="clear" w:color="auto" w:fill="auto"/>
            <w:vAlign w:val="center"/>
          </w:tcPr>
          <w:p w:rsidR="0094028C" w:rsidRPr="00690141" w:rsidRDefault="000A093F" w:rsidP="0094028C">
            <w:pPr>
              <w:widowControl w:val="0"/>
              <w:tabs>
                <w:tab w:val="left" w:pos="622"/>
              </w:tabs>
              <w:jc w:val="right"/>
              <w:rPr>
                <w:rFonts w:eastAsia="AngsanaUPC"/>
                <w:b/>
                <w:bCs/>
                <w:sz w:val="22"/>
                <w:szCs w:val="22"/>
                <w:lang w:val="en-GB" w:eastAsia="lt-LT"/>
              </w:rPr>
            </w:pPr>
            <w:r w:rsidRPr="00690141">
              <w:rPr>
                <w:rFonts w:eastAsia="AngsanaUPC"/>
                <w:b/>
                <w:bCs/>
                <w:sz w:val="22"/>
                <w:szCs w:val="22"/>
                <w:lang w:val="en-GB" w:eastAsia="lt-LT"/>
              </w:rPr>
              <w:t>38</w:t>
            </w:r>
            <w:r w:rsidR="00F059AD">
              <w:rPr>
                <w:rFonts w:eastAsia="AngsanaUPC"/>
                <w:b/>
                <w:bCs/>
                <w:sz w:val="22"/>
                <w:szCs w:val="22"/>
                <w:lang w:val="en-GB" w:eastAsia="lt-LT"/>
              </w:rPr>
              <w:t>0</w:t>
            </w:r>
            <w:r w:rsidRPr="00690141">
              <w:rPr>
                <w:rFonts w:eastAsia="AngsanaUPC"/>
                <w:b/>
                <w:bCs/>
                <w:sz w:val="22"/>
                <w:szCs w:val="22"/>
                <w:lang w:val="en-GB" w:eastAsia="lt-LT"/>
              </w:rPr>
              <w:t>.</w:t>
            </w:r>
            <w:r w:rsidR="00F059AD">
              <w:rPr>
                <w:rFonts w:eastAsia="AngsanaUPC"/>
                <w:b/>
                <w:bCs/>
                <w:sz w:val="22"/>
                <w:szCs w:val="22"/>
                <w:lang w:val="en-GB" w:eastAsia="lt-LT"/>
              </w:rPr>
              <w:t>25</w:t>
            </w:r>
            <w:r w:rsidRPr="00690141">
              <w:rPr>
                <w:rFonts w:eastAsia="AngsanaUPC"/>
                <w:b/>
                <w:bCs/>
                <w:sz w:val="22"/>
                <w:szCs w:val="22"/>
                <w:lang w:val="en-GB" w:eastAsia="lt-LT"/>
              </w:rPr>
              <w:t>0.298</w:t>
            </w:r>
          </w:p>
          <w:p w:rsidR="0094028C" w:rsidRPr="00690141" w:rsidRDefault="0094028C" w:rsidP="0094028C">
            <w:pPr>
              <w:widowControl w:val="0"/>
              <w:tabs>
                <w:tab w:val="left" w:pos="622"/>
              </w:tabs>
              <w:jc w:val="right"/>
              <w:rPr>
                <w:rFonts w:eastAsia="AngsanaUPC"/>
                <w:bCs/>
                <w:strike/>
                <w:sz w:val="22"/>
                <w:szCs w:val="22"/>
                <w:lang w:val="en-GB" w:eastAsia="lt-LT"/>
              </w:rPr>
            </w:pPr>
            <w:r w:rsidRPr="00690141">
              <w:rPr>
                <w:rFonts w:eastAsia="AngsanaUPC"/>
                <w:bCs/>
                <w:strike/>
                <w:sz w:val="22"/>
                <w:szCs w:val="22"/>
                <w:lang w:val="en-GB" w:eastAsia="lt-LT"/>
              </w:rPr>
              <w:t>382.750.298</w:t>
            </w:r>
          </w:p>
        </w:tc>
      </w:tr>
    </w:tbl>
    <w:p w:rsidR="007A2818" w:rsidRPr="001E5ADB" w:rsidRDefault="007A2818" w:rsidP="00E92A8F">
      <w:pPr>
        <w:numPr>
          <w:ilvl w:val="0"/>
          <w:numId w:val="1"/>
        </w:numPr>
        <w:spacing w:before="240" w:after="240"/>
        <w:jc w:val="both"/>
        <w:rPr>
          <w:i/>
          <w:color w:val="000000"/>
          <w:szCs w:val="24"/>
        </w:rPr>
      </w:pPr>
      <w:r w:rsidRPr="00CB3841">
        <w:rPr>
          <w:i/>
          <w:iCs/>
          <w:color w:val="000000"/>
          <w:szCs w:val="24"/>
        </w:rPr>
        <w:t xml:space="preserve">Pakeisti Veiksmų programos </w:t>
      </w:r>
      <w:r w:rsidRPr="00CB3841">
        <w:rPr>
          <w:i/>
          <w:color w:val="000000"/>
          <w:szCs w:val="24"/>
        </w:rPr>
        <w:t>2 skirsnio „Prioritetų aprašymas</w:t>
      </w:r>
      <w:r w:rsidR="00DB0FBD">
        <w:rPr>
          <w:i/>
          <w:color w:val="000000"/>
          <w:szCs w:val="24"/>
        </w:rPr>
        <w:t>“</w:t>
      </w:r>
      <w:r w:rsidRPr="00CB3841">
        <w:rPr>
          <w:i/>
          <w:iCs/>
          <w:color w:val="000000"/>
          <w:szCs w:val="24"/>
        </w:rPr>
        <w:t xml:space="preserve"> </w:t>
      </w:r>
      <w:r w:rsidRPr="00DB0FBD">
        <w:rPr>
          <w:b/>
          <w:i/>
          <w:iCs/>
          <w:color w:val="000000"/>
          <w:szCs w:val="24"/>
        </w:rPr>
        <w:t>10 prioriteto</w:t>
      </w:r>
      <w:r w:rsidRPr="00CB3841">
        <w:rPr>
          <w:i/>
          <w:iCs/>
          <w:color w:val="000000"/>
          <w:szCs w:val="24"/>
        </w:rPr>
        <w:t xml:space="preserve"> „</w:t>
      </w:r>
      <w:r>
        <w:rPr>
          <w:i/>
          <w:iCs/>
          <w:color w:val="000000"/>
          <w:szCs w:val="24"/>
        </w:rPr>
        <w:t>V</w:t>
      </w:r>
      <w:r w:rsidRPr="007A2818">
        <w:rPr>
          <w:bCs/>
          <w:i/>
          <w:iCs/>
          <w:color w:val="000000"/>
          <w:szCs w:val="24"/>
        </w:rPr>
        <w:t>isuomenės poreikius atitinkantis ir pažangus viešasis valdymas</w:t>
      </w:r>
      <w:r w:rsidRPr="00CB3841">
        <w:rPr>
          <w:i/>
          <w:iCs/>
          <w:color w:val="000000"/>
          <w:szCs w:val="24"/>
        </w:rPr>
        <w:t>“:</w:t>
      </w:r>
    </w:p>
    <w:p w:rsidR="001E5ADB" w:rsidRDefault="001E5ADB" w:rsidP="00E92A8F">
      <w:pPr>
        <w:numPr>
          <w:ilvl w:val="1"/>
          <w:numId w:val="1"/>
        </w:numPr>
        <w:spacing w:before="240" w:after="240"/>
        <w:jc w:val="both"/>
        <w:rPr>
          <w:i/>
          <w:color w:val="000000"/>
          <w:szCs w:val="24"/>
        </w:rPr>
      </w:pPr>
      <w:r w:rsidRPr="001E5ADB">
        <w:rPr>
          <w:i/>
          <w:color w:val="000000"/>
          <w:szCs w:val="24"/>
        </w:rPr>
        <w:t>lentel</w:t>
      </w:r>
      <w:r>
        <w:rPr>
          <w:i/>
          <w:color w:val="000000"/>
          <w:szCs w:val="24"/>
        </w:rPr>
        <w:t>ės</w:t>
      </w:r>
      <w:r w:rsidRPr="001E5ADB">
        <w:rPr>
          <w:i/>
          <w:color w:val="000000"/>
          <w:szCs w:val="24"/>
        </w:rPr>
        <w:t xml:space="preserve"> „ESF bendrieji ir specialieji programos produkto rodikliai“ </w:t>
      </w:r>
      <w:r>
        <w:rPr>
          <w:i/>
          <w:color w:val="000000"/>
          <w:szCs w:val="24"/>
        </w:rPr>
        <w:t xml:space="preserve">14 eilutę </w:t>
      </w:r>
      <w:r w:rsidRPr="001E5ADB">
        <w:rPr>
          <w:i/>
          <w:color w:val="000000"/>
          <w:szCs w:val="24"/>
        </w:rPr>
        <w:t xml:space="preserve">ir išdėstyti </w:t>
      </w:r>
      <w:r w:rsidR="00DB0FBD" w:rsidRPr="00DB0FBD">
        <w:rPr>
          <w:i/>
          <w:color w:val="000000"/>
          <w:szCs w:val="24"/>
        </w:rPr>
        <w:t xml:space="preserve">ją </w:t>
      </w:r>
      <w:r w:rsidRPr="001E5ADB">
        <w:rPr>
          <w:i/>
          <w:color w:val="000000"/>
          <w:szCs w:val="24"/>
        </w:rPr>
        <w:t>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567"/>
        <w:gridCol w:w="7088"/>
        <w:gridCol w:w="1276"/>
        <w:gridCol w:w="1134"/>
        <w:gridCol w:w="1275"/>
        <w:gridCol w:w="1418"/>
        <w:gridCol w:w="1276"/>
        <w:gridCol w:w="1417"/>
      </w:tblGrid>
      <w:tr w:rsidR="001E5ADB" w:rsidRPr="001E5ADB" w:rsidTr="00623082">
        <w:trPr>
          <w:tblHeader/>
        </w:trPr>
        <w:tc>
          <w:tcPr>
            <w:tcW w:w="15451" w:type="dxa"/>
            <w:gridSpan w:val="8"/>
            <w:tcBorders>
              <w:top w:val="single" w:sz="4" w:space="0" w:color="auto"/>
              <w:left w:val="single" w:sz="4" w:space="0" w:color="auto"/>
              <w:bottom w:val="single" w:sz="4" w:space="0" w:color="auto"/>
              <w:right w:val="single" w:sz="4" w:space="0" w:color="auto"/>
            </w:tcBorders>
            <w:shd w:val="clear" w:color="auto" w:fill="EEECE1"/>
            <w:hideMark/>
          </w:tcPr>
          <w:p w:rsidR="001E5ADB" w:rsidRPr="001E5ADB" w:rsidRDefault="001E5ADB" w:rsidP="001E5ADB">
            <w:pPr>
              <w:widowControl w:val="0"/>
              <w:tabs>
                <w:tab w:val="left" w:pos="622"/>
              </w:tabs>
              <w:jc w:val="both"/>
              <w:rPr>
                <w:rFonts w:eastAsia="AngsanaUPC"/>
                <w:b/>
                <w:bCs/>
                <w:i/>
                <w:iCs/>
                <w:szCs w:val="24"/>
                <w:lang w:eastAsia="lt-LT"/>
              </w:rPr>
            </w:pPr>
            <w:r w:rsidRPr="001E5ADB">
              <w:rPr>
                <w:rFonts w:eastAsia="AngsanaUPC"/>
                <w:b/>
                <w:bCs/>
                <w:i/>
                <w:iCs/>
                <w:szCs w:val="24"/>
                <w:lang w:eastAsia="lt-LT"/>
              </w:rPr>
              <w:t>ESF bendrieji ir specialieji programos produkto rodikliai</w:t>
            </w:r>
          </w:p>
        </w:tc>
      </w:tr>
      <w:tr w:rsidR="001E5ADB" w:rsidRPr="001E5ADB" w:rsidTr="00D46224">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E5ADB" w:rsidRPr="001E5ADB" w:rsidRDefault="001E5ADB" w:rsidP="001E5ADB">
            <w:pPr>
              <w:widowControl w:val="0"/>
              <w:tabs>
                <w:tab w:val="left" w:pos="622"/>
              </w:tabs>
              <w:jc w:val="center"/>
              <w:rPr>
                <w:rFonts w:eastAsia="AngsanaUPC"/>
                <w:b/>
                <w:bCs/>
                <w:iCs/>
                <w:sz w:val="18"/>
                <w:szCs w:val="18"/>
                <w:lang w:eastAsia="lt-LT"/>
              </w:rPr>
            </w:pPr>
            <w:r w:rsidRPr="001E5ADB">
              <w:rPr>
                <w:rFonts w:eastAsia="AngsanaUPC"/>
                <w:b/>
                <w:bCs/>
                <w:iCs/>
                <w:sz w:val="18"/>
                <w:szCs w:val="18"/>
                <w:lang w:eastAsia="lt-LT"/>
              </w:rPr>
              <w:t>Nr.</w:t>
            </w:r>
          </w:p>
        </w:tc>
        <w:tc>
          <w:tcPr>
            <w:tcW w:w="708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E5ADB" w:rsidRPr="001E5ADB" w:rsidRDefault="001E5ADB" w:rsidP="001E5ADB">
            <w:pPr>
              <w:widowControl w:val="0"/>
              <w:tabs>
                <w:tab w:val="left" w:pos="622"/>
              </w:tabs>
              <w:jc w:val="center"/>
              <w:rPr>
                <w:rFonts w:eastAsia="AngsanaUPC"/>
                <w:b/>
                <w:bCs/>
                <w:iCs/>
                <w:sz w:val="18"/>
                <w:szCs w:val="18"/>
                <w:lang w:eastAsia="lt-LT"/>
              </w:rPr>
            </w:pPr>
            <w:r w:rsidRPr="001E5ADB">
              <w:rPr>
                <w:rFonts w:eastAsia="AngsanaUPC"/>
                <w:b/>
                <w:bCs/>
                <w:iCs/>
                <w:sz w:val="18"/>
                <w:szCs w:val="18"/>
                <w:lang w:eastAsia="lt-LT"/>
              </w:rPr>
              <w:t>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E5ADB" w:rsidRPr="001E5ADB" w:rsidRDefault="001E5ADB" w:rsidP="001E5ADB">
            <w:pPr>
              <w:widowControl w:val="0"/>
              <w:tabs>
                <w:tab w:val="left" w:pos="622"/>
              </w:tabs>
              <w:jc w:val="center"/>
              <w:rPr>
                <w:rFonts w:eastAsia="AngsanaUPC"/>
                <w:b/>
                <w:bCs/>
                <w:iCs/>
                <w:sz w:val="18"/>
                <w:szCs w:val="18"/>
                <w:lang w:eastAsia="lt-LT"/>
              </w:rPr>
            </w:pPr>
            <w:r w:rsidRPr="001E5ADB">
              <w:rPr>
                <w:rFonts w:eastAsia="AngsanaUPC"/>
                <w:b/>
                <w:bCs/>
                <w:iCs/>
                <w:sz w:val="18"/>
                <w:szCs w:val="18"/>
                <w:lang w:eastAsia="lt-LT"/>
              </w:rPr>
              <w:t>Matavimo vienetas</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E5ADB" w:rsidRPr="001E5ADB" w:rsidRDefault="001E5ADB" w:rsidP="001E5ADB">
            <w:pPr>
              <w:widowControl w:val="0"/>
              <w:tabs>
                <w:tab w:val="left" w:pos="622"/>
              </w:tabs>
              <w:jc w:val="center"/>
              <w:rPr>
                <w:rFonts w:eastAsia="AngsanaUPC"/>
                <w:b/>
                <w:bCs/>
                <w:iCs/>
                <w:sz w:val="18"/>
                <w:szCs w:val="18"/>
                <w:lang w:eastAsia="lt-LT"/>
              </w:rPr>
            </w:pPr>
            <w:r w:rsidRPr="001E5ADB">
              <w:rPr>
                <w:rFonts w:eastAsia="AngsanaUPC"/>
                <w:b/>
                <w:bCs/>
                <w:iCs/>
                <w:sz w:val="18"/>
                <w:szCs w:val="18"/>
                <w:lang w:eastAsia="lt-LT"/>
              </w:rPr>
              <w:t>Fondas</w:t>
            </w:r>
          </w:p>
        </w:tc>
        <w:tc>
          <w:tcPr>
            <w:tcW w:w="1275"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E5ADB" w:rsidRPr="001E5ADB" w:rsidRDefault="001E5ADB" w:rsidP="001E5ADB">
            <w:pPr>
              <w:widowControl w:val="0"/>
              <w:tabs>
                <w:tab w:val="left" w:pos="622"/>
              </w:tabs>
              <w:jc w:val="center"/>
              <w:rPr>
                <w:rFonts w:eastAsia="AngsanaUPC"/>
                <w:b/>
                <w:bCs/>
                <w:iCs/>
                <w:sz w:val="18"/>
                <w:szCs w:val="18"/>
                <w:lang w:eastAsia="lt-LT"/>
              </w:rPr>
            </w:pPr>
            <w:r w:rsidRPr="001E5ADB">
              <w:rPr>
                <w:rFonts w:eastAsia="AngsanaUPC"/>
                <w:b/>
                <w:bCs/>
                <w:iCs/>
                <w:sz w:val="18"/>
                <w:szCs w:val="18"/>
                <w:lang w:eastAsia="lt-LT"/>
              </w:rPr>
              <w:t>Regiono kategorija</w:t>
            </w:r>
          </w:p>
        </w:tc>
        <w:tc>
          <w:tcPr>
            <w:tcW w:w="141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E5ADB" w:rsidRPr="001E5ADB" w:rsidRDefault="001E5ADB" w:rsidP="001E5ADB">
            <w:pPr>
              <w:widowControl w:val="0"/>
              <w:tabs>
                <w:tab w:val="left" w:pos="622"/>
              </w:tabs>
              <w:jc w:val="center"/>
              <w:rPr>
                <w:rFonts w:eastAsia="AngsanaUPC"/>
                <w:b/>
                <w:bCs/>
                <w:iCs/>
                <w:sz w:val="18"/>
                <w:szCs w:val="18"/>
                <w:lang w:eastAsia="lt-LT"/>
              </w:rPr>
            </w:pPr>
            <w:r w:rsidRPr="001E5ADB">
              <w:rPr>
                <w:rFonts w:eastAsia="AngsanaUPC"/>
                <w:b/>
                <w:bCs/>
                <w:iCs/>
                <w:sz w:val="18"/>
                <w:szCs w:val="18"/>
                <w:lang w:eastAsia="lt-LT"/>
              </w:rPr>
              <w:t>Siektina reikšmė (2023)</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E5ADB" w:rsidRPr="001E5ADB" w:rsidRDefault="001E5ADB" w:rsidP="001E5ADB">
            <w:pPr>
              <w:widowControl w:val="0"/>
              <w:tabs>
                <w:tab w:val="left" w:pos="622"/>
              </w:tabs>
              <w:jc w:val="center"/>
              <w:rPr>
                <w:rFonts w:eastAsia="AngsanaUPC"/>
                <w:b/>
                <w:bCs/>
                <w:iCs/>
                <w:sz w:val="18"/>
                <w:szCs w:val="18"/>
                <w:lang w:eastAsia="lt-LT"/>
              </w:rPr>
            </w:pPr>
            <w:r w:rsidRPr="001E5ADB">
              <w:rPr>
                <w:rFonts w:eastAsia="AngsanaUPC"/>
                <w:b/>
                <w:bCs/>
                <w:iCs/>
                <w:sz w:val="18"/>
                <w:szCs w:val="18"/>
                <w:lang w:eastAsia="lt-LT"/>
              </w:rPr>
              <w:t>Duomenų šaltinis</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E5ADB" w:rsidRPr="001E5ADB" w:rsidRDefault="001E5ADB" w:rsidP="001E5ADB">
            <w:pPr>
              <w:widowControl w:val="0"/>
              <w:tabs>
                <w:tab w:val="left" w:pos="622"/>
              </w:tabs>
              <w:jc w:val="center"/>
              <w:rPr>
                <w:rFonts w:eastAsia="AngsanaUPC"/>
                <w:b/>
                <w:bCs/>
                <w:iCs/>
                <w:sz w:val="18"/>
                <w:szCs w:val="18"/>
                <w:lang w:eastAsia="lt-LT"/>
              </w:rPr>
            </w:pPr>
            <w:r w:rsidRPr="001E5ADB">
              <w:rPr>
                <w:rFonts w:eastAsia="AngsanaUPC"/>
                <w:b/>
                <w:bCs/>
                <w:iCs/>
                <w:sz w:val="18"/>
                <w:szCs w:val="18"/>
                <w:lang w:eastAsia="lt-LT"/>
              </w:rPr>
              <w:t>Atsiskaitymo dažnumas</w:t>
            </w:r>
          </w:p>
        </w:tc>
      </w:tr>
      <w:tr w:rsidR="001E5ADB" w:rsidRPr="001E5ADB" w:rsidTr="00623082">
        <w:tc>
          <w:tcPr>
            <w:tcW w:w="15451" w:type="dxa"/>
            <w:gridSpan w:val="8"/>
            <w:tcBorders>
              <w:top w:val="single" w:sz="4" w:space="0" w:color="auto"/>
              <w:left w:val="single" w:sz="4" w:space="0" w:color="auto"/>
              <w:bottom w:val="single" w:sz="4" w:space="0" w:color="auto"/>
              <w:right w:val="single" w:sz="4" w:space="0" w:color="auto"/>
            </w:tcBorders>
            <w:shd w:val="clear" w:color="auto" w:fill="EEECE1"/>
            <w:vAlign w:val="center"/>
            <w:hideMark/>
          </w:tcPr>
          <w:p w:rsidR="001E5ADB" w:rsidRPr="001E5ADB" w:rsidRDefault="001E5ADB" w:rsidP="001E5ADB">
            <w:pPr>
              <w:widowControl w:val="0"/>
              <w:tabs>
                <w:tab w:val="left" w:pos="622"/>
              </w:tabs>
              <w:jc w:val="both"/>
              <w:rPr>
                <w:rFonts w:eastAsia="AngsanaUPC"/>
                <w:bCs/>
                <w:iCs/>
                <w:sz w:val="18"/>
                <w:szCs w:val="18"/>
                <w:lang w:eastAsia="lt-LT"/>
              </w:rPr>
            </w:pPr>
            <w:r w:rsidRPr="001E5ADB">
              <w:rPr>
                <w:rFonts w:eastAsia="AngsanaUPC"/>
                <w:bCs/>
                <w:i/>
                <w:iCs/>
                <w:sz w:val="18"/>
                <w:szCs w:val="18"/>
                <w:lang w:eastAsia="lt-LT"/>
              </w:rPr>
              <w:t>10.1.5. konkretaus uždavinio rodikliai:</w:t>
            </w:r>
          </w:p>
        </w:tc>
      </w:tr>
      <w:tr w:rsidR="001E5ADB" w:rsidRPr="001E5ADB" w:rsidTr="0062308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5ADB" w:rsidRPr="001E5ADB" w:rsidDel="002E6A96" w:rsidRDefault="001E5ADB" w:rsidP="001E5ADB">
            <w:pPr>
              <w:widowControl w:val="0"/>
              <w:tabs>
                <w:tab w:val="left" w:pos="622"/>
              </w:tabs>
              <w:jc w:val="center"/>
              <w:rPr>
                <w:rFonts w:eastAsia="AngsanaUPC"/>
                <w:bCs/>
                <w:iCs/>
                <w:sz w:val="18"/>
                <w:szCs w:val="18"/>
                <w:lang w:eastAsia="lt-LT"/>
              </w:rPr>
            </w:pPr>
            <w:r w:rsidRPr="001E5ADB">
              <w:rPr>
                <w:rFonts w:eastAsia="AngsanaUPC"/>
                <w:bCs/>
                <w:iCs/>
                <w:sz w:val="18"/>
                <w:szCs w:val="18"/>
                <w:lang w:eastAsia="lt-LT"/>
              </w:rPr>
              <w:t>14.</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E5ADB" w:rsidRPr="001E5ADB" w:rsidRDefault="001E5ADB" w:rsidP="001E5ADB">
            <w:pPr>
              <w:widowControl w:val="0"/>
              <w:tabs>
                <w:tab w:val="left" w:pos="622"/>
              </w:tabs>
              <w:rPr>
                <w:rFonts w:eastAsia="AngsanaUPC"/>
                <w:bCs/>
                <w:iCs/>
                <w:sz w:val="18"/>
                <w:szCs w:val="18"/>
                <w:lang w:eastAsia="lt-LT"/>
              </w:rPr>
            </w:pPr>
            <w:r w:rsidRPr="001E5ADB">
              <w:rPr>
                <w:bCs/>
                <w:sz w:val="18"/>
                <w:szCs w:val="18"/>
              </w:rPr>
              <w:t xml:space="preserve">Pagal veiksmų programą ESF lėšomis įgyvendinti projektai, skirti diegti kompetencijomis grįstą žmogiškųjų išteklių valdymą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E5ADB" w:rsidRPr="001E5ADB" w:rsidRDefault="001E5ADB" w:rsidP="001E5ADB">
            <w:pPr>
              <w:widowControl w:val="0"/>
              <w:tabs>
                <w:tab w:val="left" w:pos="622"/>
              </w:tabs>
              <w:jc w:val="center"/>
              <w:rPr>
                <w:rFonts w:eastAsia="AngsanaUPC"/>
                <w:bCs/>
                <w:iCs/>
                <w:sz w:val="18"/>
                <w:szCs w:val="18"/>
                <w:lang w:eastAsia="lt-LT"/>
              </w:rPr>
            </w:pPr>
            <w:r w:rsidRPr="001E5ADB">
              <w:rPr>
                <w:rFonts w:eastAsia="AngsanaUPC"/>
                <w:bCs/>
                <w:iCs/>
                <w:sz w:val="18"/>
                <w:szCs w:val="18"/>
                <w:lang w:eastAsia="lt-LT"/>
              </w:rPr>
              <w:t>Skaičius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5ADB" w:rsidRPr="001E5ADB" w:rsidRDefault="001E5ADB" w:rsidP="001E5ADB">
            <w:pPr>
              <w:widowControl w:val="0"/>
              <w:tabs>
                <w:tab w:val="left" w:pos="622"/>
              </w:tabs>
              <w:jc w:val="center"/>
              <w:rPr>
                <w:rFonts w:eastAsia="AngsanaUPC"/>
                <w:bCs/>
                <w:iCs/>
                <w:sz w:val="18"/>
                <w:szCs w:val="18"/>
                <w:lang w:eastAsia="lt-LT"/>
              </w:rPr>
            </w:pPr>
            <w:r w:rsidRPr="001E5ADB">
              <w:rPr>
                <w:rFonts w:eastAsia="AngsanaUPC"/>
                <w:bCs/>
                <w:iCs/>
                <w:sz w:val="18"/>
                <w:szCs w:val="18"/>
                <w:lang w:eastAsia="lt-LT"/>
              </w:rPr>
              <w:t>ESF</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DB" w:rsidRPr="001E5ADB" w:rsidRDefault="001E5ADB" w:rsidP="001E5ADB">
            <w:pPr>
              <w:jc w:val="center"/>
              <w:rPr>
                <w:rFonts w:eastAsia="AngsanaUPC"/>
                <w:bCs/>
                <w:iCs/>
                <w:sz w:val="18"/>
                <w:szCs w:val="18"/>
                <w:lang w:eastAsia="lt-LT"/>
              </w:rPr>
            </w:pPr>
            <w:r w:rsidRPr="001E5ADB">
              <w:rPr>
                <w:rFonts w:eastAsia="AngsanaUPC"/>
                <w:bCs/>
                <w:iCs/>
                <w:sz w:val="18"/>
                <w:szCs w:val="18"/>
                <w:lang w:eastAsia="lt-LT"/>
              </w:rPr>
              <w:t>Mažiau išsivystęs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E5ADB" w:rsidRPr="001E5ADB" w:rsidRDefault="001E5ADB" w:rsidP="001E5ADB">
            <w:pPr>
              <w:widowControl w:val="0"/>
              <w:tabs>
                <w:tab w:val="left" w:pos="622"/>
              </w:tabs>
              <w:jc w:val="center"/>
              <w:rPr>
                <w:rFonts w:eastAsia="AngsanaUPC"/>
                <w:b/>
                <w:bCs/>
                <w:iCs/>
                <w:sz w:val="18"/>
                <w:szCs w:val="18"/>
                <w:lang w:eastAsia="lt-LT"/>
              </w:rPr>
            </w:pPr>
            <w:r w:rsidRPr="001E5ADB">
              <w:rPr>
                <w:rFonts w:eastAsia="AngsanaUPC"/>
                <w:b/>
                <w:bCs/>
                <w:iCs/>
                <w:sz w:val="18"/>
                <w:szCs w:val="18"/>
                <w:lang w:eastAsia="lt-LT"/>
              </w:rPr>
              <w:t>2</w:t>
            </w:r>
          </w:p>
          <w:p w:rsidR="001E5ADB" w:rsidRPr="001E5ADB" w:rsidRDefault="001E5ADB" w:rsidP="001E5ADB">
            <w:pPr>
              <w:widowControl w:val="0"/>
              <w:tabs>
                <w:tab w:val="left" w:pos="622"/>
              </w:tabs>
              <w:jc w:val="center"/>
              <w:rPr>
                <w:rFonts w:eastAsia="AngsanaUPC"/>
                <w:bCs/>
                <w:iCs/>
                <w:strike/>
                <w:sz w:val="18"/>
                <w:szCs w:val="18"/>
                <w:lang w:eastAsia="lt-LT"/>
              </w:rPr>
            </w:pPr>
            <w:r w:rsidRPr="001E5ADB">
              <w:rPr>
                <w:rFonts w:eastAsia="AngsanaUPC"/>
                <w:bCs/>
                <w:iCs/>
                <w:strike/>
                <w:sz w:val="18"/>
                <w:szCs w:val="18"/>
                <w:lang w:eastAsia="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E5ADB" w:rsidRPr="001E5ADB" w:rsidRDefault="001E5ADB" w:rsidP="001E5ADB">
            <w:pPr>
              <w:jc w:val="center"/>
              <w:rPr>
                <w:rFonts w:eastAsia="Calibri"/>
                <w:sz w:val="18"/>
                <w:szCs w:val="18"/>
              </w:rPr>
            </w:pPr>
            <w:r w:rsidRPr="001E5ADB">
              <w:rPr>
                <w:rFonts w:eastAsia="Calibri"/>
                <w:sz w:val="18"/>
                <w:szCs w:val="18"/>
              </w:rPr>
              <w:t>Duomenys iš projektų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5ADB" w:rsidRPr="001E5ADB" w:rsidRDefault="001E5ADB" w:rsidP="001E5ADB">
            <w:pPr>
              <w:widowControl w:val="0"/>
              <w:tabs>
                <w:tab w:val="left" w:pos="622"/>
              </w:tabs>
              <w:jc w:val="center"/>
              <w:rPr>
                <w:rFonts w:eastAsia="AngsanaUPC"/>
                <w:bCs/>
                <w:iCs/>
                <w:sz w:val="18"/>
                <w:szCs w:val="18"/>
                <w:lang w:eastAsia="lt-LT"/>
              </w:rPr>
            </w:pPr>
            <w:r w:rsidRPr="001E5ADB">
              <w:rPr>
                <w:rFonts w:eastAsia="AngsanaUPC"/>
                <w:bCs/>
                <w:iCs/>
                <w:sz w:val="18"/>
                <w:szCs w:val="18"/>
                <w:lang w:eastAsia="lt-LT"/>
              </w:rPr>
              <w:t>Kartą per metus</w:t>
            </w:r>
          </w:p>
        </w:tc>
      </w:tr>
    </w:tbl>
    <w:p w:rsidR="00736471" w:rsidRPr="00E612D7" w:rsidRDefault="007A2818" w:rsidP="00E612D7">
      <w:pPr>
        <w:numPr>
          <w:ilvl w:val="1"/>
          <w:numId w:val="1"/>
        </w:numPr>
        <w:spacing w:before="240" w:after="240"/>
        <w:jc w:val="both"/>
        <w:rPr>
          <w:i/>
          <w:color w:val="000000"/>
          <w:szCs w:val="24"/>
        </w:rPr>
      </w:pPr>
      <w:r w:rsidRPr="009A01B3">
        <w:rPr>
          <w:i/>
          <w:color w:val="000000"/>
          <w:szCs w:val="24"/>
        </w:rPr>
        <w:t xml:space="preserve">lentelės „Prioriteto veiklos rezultatų peržiūros planas“ </w:t>
      </w:r>
      <w:r w:rsidR="00DB0FBD">
        <w:rPr>
          <w:i/>
          <w:color w:val="000000"/>
          <w:szCs w:val="24"/>
        </w:rPr>
        <w:t xml:space="preserve">1 </w:t>
      </w:r>
      <w:r w:rsidRPr="009A01B3">
        <w:rPr>
          <w:i/>
          <w:color w:val="000000"/>
          <w:szCs w:val="24"/>
        </w:rPr>
        <w:t>e</w:t>
      </w:r>
      <w:r w:rsidR="00DB0FBD">
        <w:rPr>
          <w:i/>
          <w:color w:val="000000"/>
          <w:szCs w:val="24"/>
        </w:rPr>
        <w:t>ilutę ir išdėstyti ją</w:t>
      </w:r>
      <w:r w:rsidRPr="009A01B3">
        <w:rPr>
          <w:i/>
          <w:color w:val="000000"/>
          <w:szCs w:val="24"/>
        </w:rPr>
        <w:t xml:space="preserve"> taip:</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1418"/>
        <w:gridCol w:w="4252"/>
        <w:gridCol w:w="993"/>
        <w:gridCol w:w="850"/>
        <w:gridCol w:w="992"/>
        <w:gridCol w:w="1134"/>
        <w:gridCol w:w="1276"/>
        <w:gridCol w:w="1134"/>
        <w:gridCol w:w="3402"/>
      </w:tblGrid>
      <w:tr w:rsidR="007A2818" w:rsidRPr="007A2818" w:rsidTr="00736471">
        <w:trPr>
          <w:tblHeader/>
        </w:trPr>
        <w:tc>
          <w:tcPr>
            <w:tcW w:w="15451" w:type="dxa"/>
            <w:gridSpan w:val="9"/>
            <w:shd w:val="clear" w:color="auto" w:fill="EEECE1"/>
          </w:tcPr>
          <w:p w:rsidR="007A2818" w:rsidRPr="007A2818" w:rsidRDefault="007A2818" w:rsidP="007A2818">
            <w:pPr>
              <w:widowControl w:val="0"/>
              <w:tabs>
                <w:tab w:val="left" w:pos="622"/>
              </w:tabs>
              <w:jc w:val="both"/>
              <w:rPr>
                <w:rFonts w:eastAsia="AngsanaUPC"/>
                <w:b/>
                <w:bCs/>
                <w:szCs w:val="24"/>
                <w:lang w:eastAsia="lt-LT"/>
              </w:rPr>
            </w:pPr>
            <w:r w:rsidRPr="007A2818">
              <w:rPr>
                <w:rFonts w:eastAsia="AngsanaUPC"/>
                <w:b/>
                <w:bCs/>
                <w:i/>
                <w:iCs/>
                <w:szCs w:val="24"/>
                <w:lang w:eastAsia="lt-LT"/>
              </w:rPr>
              <w:t>Prioriteto veiklos rezultatų peržiūros planas</w:t>
            </w:r>
          </w:p>
        </w:tc>
      </w:tr>
      <w:tr w:rsidR="007A2818" w:rsidRPr="007A2818" w:rsidTr="00736471">
        <w:trPr>
          <w:cantSplit/>
          <w:trHeight w:val="1134"/>
          <w:tblHeader/>
        </w:trPr>
        <w:tc>
          <w:tcPr>
            <w:tcW w:w="1418" w:type="dxa"/>
            <w:shd w:val="clear" w:color="auto" w:fill="EEECE1"/>
            <w:vAlign w:val="center"/>
          </w:tcPr>
          <w:p w:rsidR="007A2818" w:rsidRPr="007A2818" w:rsidRDefault="007A2818" w:rsidP="007A2818">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Rodiklio rūšis</w:t>
            </w:r>
          </w:p>
          <w:p w:rsidR="007A2818" w:rsidRPr="007A2818" w:rsidRDefault="007A2818" w:rsidP="007A2818">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(įgyvendinimo žingsniai, finansinis, produkto ir rezultato rodiklis)</w:t>
            </w:r>
          </w:p>
        </w:tc>
        <w:tc>
          <w:tcPr>
            <w:tcW w:w="4252" w:type="dxa"/>
            <w:shd w:val="clear" w:color="auto" w:fill="EEECE1"/>
            <w:vAlign w:val="center"/>
          </w:tcPr>
          <w:p w:rsidR="007A2818" w:rsidRPr="007A2818" w:rsidRDefault="007A2818" w:rsidP="007A2818">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Rodiklio apibrėžimas arba įgyvendinimo žingsnis</w:t>
            </w:r>
          </w:p>
        </w:tc>
        <w:tc>
          <w:tcPr>
            <w:tcW w:w="993" w:type="dxa"/>
            <w:shd w:val="clear" w:color="auto" w:fill="EEECE1"/>
            <w:vAlign w:val="center"/>
          </w:tcPr>
          <w:p w:rsidR="007A2818" w:rsidRPr="007A2818" w:rsidRDefault="007A2818" w:rsidP="00605C8A">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Matavimo vienetas</w:t>
            </w:r>
          </w:p>
        </w:tc>
        <w:tc>
          <w:tcPr>
            <w:tcW w:w="850" w:type="dxa"/>
            <w:shd w:val="clear" w:color="auto" w:fill="EEECE1"/>
            <w:vAlign w:val="center"/>
          </w:tcPr>
          <w:p w:rsidR="007A2818" w:rsidRPr="007A2818" w:rsidRDefault="007A2818" w:rsidP="00605C8A">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Fondas</w:t>
            </w:r>
          </w:p>
        </w:tc>
        <w:tc>
          <w:tcPr>
            <w:tcW w:w="992" w:type="dxa"/>
            <w:shd w:val="clear" w:color="auto" w:fill="EEECE1"/>
            <w:vAlign w:val="center"/>
          </w:tcPr>
          <w:p w:rsidR="007A2818" w:rsidRPr="007A2818" w:rsidRDefault="007A2818" w:rsidP="00605C8A">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Regiono kategorija</w:t>
            </w:r>
          </w:p>
        </w:tc>
        <w:tc>
          <w:tcPr>
            <w:tcW w:w="1134" w:type="dxa"/>
            <w:shd w:val="clear" w:color="auto" w:fill="EEECE1"/>
            <w:vAlign w:val="center"/>
          </w:tcPr>
          <w:p w:rsidR="007A2818" w:rsidRPr="007A2818" w:rsidRDefault="007A2818" w:rsidP="007A2818">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Tarpinė reikšmė (2018)</w:t>
            </w:r>
          </w:p>
        </w:tc>
        <w:tc>
          <w:tcPr>
            <w:tcW w:w="1276" w:type="dxa"/>
            <w:shd w:val="clear" w:color="auto" w:fill="EEECE1"/>
            <w:vAlign w:val="center"/>
          </w:tcPr>
          <w:p w:rsidR="007A2818" w:rsidRPr="007A2818" w:rsidRDefault="007A2818" w:rsidP="007A2818">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Siektina reikšmė (2023)</w:t>
            </w:r>
          </w:p>
        </w:tc>
        <w:tc>
          <w:tcPr>
            <w:tcW w:w="1134" w:type="dxa"/>
            <w:shd w:val="clear" w:color="auto" w:fill="EEECE1"/>
            <w:vAlign w:val="center"/>
          </w:tcPr>
          <w:p w:rsidR="007A2818" w:rsidRPr="007A2818" w:rsidRDefault="007A2818" w:rsidP="007A2818">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Duomenų šaltinis</w:t>
            </w:r>
          </w:p>
        </w:tc>
        <w:tc>
          <w:tcPr>
            <w:tcW w:w="3402" w:type="dxa"/>
            <w:shd w:val="clear" w:color="auto" w:fill="EEECE1"/>
            <w:vAlign w:val="center"/>
          </w:tcPr>
          <w:p w:rsidR="007A2818" w:rsidRPr="007A2818" w:rsidRDefault="007A2818" w:rsidP="007A2818">
            <w:pPr>
              <w:widowControl w:val="0"/>
              <w:tabs>
                <w:tab w:val="left" w:pos="622"/>
              </w:tabs>
              <w:jc w:val="center"/>
              <w:rPr>
                <w:rFonts w:eastAsia="AngsanaUPC"/>
                <w:b/>
                <w:bCs/>
                <w:iCs/>
                <w:sz w:val="16"/>
                <w:szCs w:val="16"/>
                <w:lang w:eastAsia="lt-LT"/>
              </w:rPr>
            </w:pPr>
            <w:r w:rsidRPr="007A2818">
              <w:rPr>
                <w:rFonts w:eastAsia="AngsanaUPC"/>
                <w:b/>
                <w:bCs/>
                <w:iCs/>
                <w:sz w:val="16"/>
                <w:szCs w:val="16"/>
                <w:lang w:eastAsia="lt-LT"/>
              </w:rPr>
              <w:t>Rodiklių tinkamumo pagrindimas</w:t>
            </w:r>
          </w:p>
        </w:tc>
      </w:tr>
      <w:tr w:rsidR="007A2818" w:rsidRPr="009270D5" w:rsidTr="00736471">
        <w:tc>
          <w:tcPr>
            <w:tcW w:w="1418" w:type="dxa"/>
            <w:shd w:val="clear" w:color="auto" w:fill="FFFFFF"/>
            <w:vAlign w:val="center"/>
          </w:tcPr>
          <w:p w:rsidR="007A2818" w:rsidRPr="009270D5" w:rsidRDefault="007A2818" w:rsidP="007A2818">
            <w:pPr>
              <w:rPr>
                <w:rFonts w:eastAsia="Calibri"/>
                <w:sz w:val="18"/>
                <w:szCs w:val="18"/>
              </w:rPr>
            </w:pPr>
            <w:r w:rsidRPr="009270D5">
              <w:rPr>
                <w:rFonts w:eastAsia="Calibri"/>
                <w:sz w:val="18"/>
                <w:szCs w:val="18"/>
              </w:rPr>
              <w:t>Finansinis</w:t>
            </w:r>
            <w:r w:rsidRPr="009270D5">
              <w:rPr>
                <w:rFonts w:eastAsia="AngsanaUPC"/>
                <w:bCs/>
                <w:iCs/>
                <w:sz w:val="18"/>
                <w:szCs w:val="18"/>
              </w:rPr>
              <w:t xml:space="preserve"> </w:t>
            </w:r>
            <w:r w:rsidRPr="009270D5">
              <w:rPr>
                <w:rFonts w:eastAsia="Calibri"/>
                <w:sz w:val="18"/>
                <w:szCs w:val="18"/>
              </w:rPr>
              <w:t>rodiklis</w:t>
            </w:r>
          </w:p>
        </w:tc>
        <w:tc>
          <w:tcPr>
            <w:tcW w:w="4252" w:type="dxa"/>
            <w:shd w:val="clear" w:color="auto" w:fill="FFFFFF"/>
            <w:vAlign w:val="center"/>
          </w:tcPr>
          <w:p w:rsidR="007A2818" w:rsidRPr="009270D5" w:rsidRDefault="007A2818" w:rsidP="007A2818">
            <w:pPr>
              <w:rPr>
                <w:rFonts w:eastAsia="Calibri"/>
                <w:i/>
                <w:sz w:val="18"/>
                <w:szCs w:val="18"/>
              </w:rPr>
            </w:pPr>
            <w:r w:rsidRPr="009270D5">
              <w:rPr>
                <w:rFonts w:eastAsia="Calibri"/>
                <w:color w:val="000000"/>
                <w:sz w:val="18"/>
                <w:szCs w:val="18"/>
              </w:rPr>
              <w:t>Bendra tinkamų finansuoti išlaidų suma, pripažinta tinkama deklaruoti EK</w:t>
            </w:r>
          </w:p>
        </w:tc>
        <w:tc>
          <w:tcPr>
            <w:tcW w:w="993" w:type="dxa"/>
            <w:shd w:val="clear" w:color="auto" w:fill="FFFFFF"/>
          </w:tcPr>
          <w:p w:rsidR="007A2818" w:rsidRPr="009270D5" w:rsidRDefault="007A2818" w:rsidP="007A2818">
            <w:pPr>
              <w:jc w:val="center"/>
              <w:rPr>
                <w:rFonts w:eastAsia="Calibri"/>
                <w:i/>
                <w:sz w:val="18"/>
                <w:szCs w:val="18"/>
              </w:rPr>
            </w:pPr>
            <w:r w:rsidRPr="009270D5">
              <w:rPr>
                <w:rFonts w:eastAsia="Calibri"/>
                <w:sz w:val="18"/>
                <w:szCs w:val="18"/>
              </w:rPr>
              <w:t>Eurai</w:t>
            </w:r>
          </w:p>
        </w:tc>
        <w:tc>
          <w:tcPr>
            <w:tcW w:w="850" w:type="dxa"/>
            <w:shd w:val="clear" w:color="auto" w:fill="FFFFFF"/>
          </w:tcPr>
          <w:p w:rsidR="007A2818" w:rsidRPr="009270D5" w:rsidRDefault="007A2818" w:rsidP="007A2818">
            <w:pPr>
              <w:jc w:val="center"/>
              <w:rPr>
                <w:rFonts w:eastAsia="Calibri"/>
                <w:sz w:val="18"/>
                <w:szCs w:val="18"/>
              </w:rPr>
            </w:pPr>
            <w:r w:rsidRPr="009270D5">
              <w:rPr>
                <w:rFonts w:eastAsia="Calibri"/>
                <w:sz w:val="18"/>
                <w:szCs w:val="18"/>
              </w:rPr>
              <w:t>ESF</w:t>
            </w:r>
          </w:p>
        </w:tc>
        <w:tc>
          <w:tcPr>
            <w:tcW w:w="992" w:type="dxa"/>
            <w:shd w:val="clear" w:color="auto" w:fill="FFFFFF"/>
          </w:tcPr>
          <w:p w:rsidR="007A2818" w:rsidRPr="009270D5" w:rsidRDefault="007A2818" w:rsidP="007A2818">
            <w:pPr>
              <w:jc w:val="center"/>
              <w:rPr>
                <w:rFonts w:eastAsia="Calibri"/>
                <w:sz w:val="18"/>
                <w:szCs w:val="18"/>
              </w:rPr>
            </w:pPr>
            <w:r w:rsidRPr="009270D5">
              <w:rPr>
                <w:rFonts w:eastAsia="Calibri"/>
                <w:sz w:val="18"/>
                <w:szCs w:val="18"/>
              </w:rPr>
              <w:t>Mažiau išsivystęs</w:t>
            </w:r>
          </w:p>
        </w:tc>
        <w:tc>
          <w:tcPr>
            <w:tcW w:w="1134" w:type="dxa"/>
            <w:shd w:val="clear" w:color="auto" w:fill="FFFFFF"/>
          </w:tcPr>
          <w:p w:rsidR="007A2818" w:rsidRPr="009270D5" w:rsidRDefault="007A2818" w:rsidP="007A2818">
            <w:pPr>
              <w:jc w:val="center"/>
              <w:rPr>
                <w:rFonts w:eastAsia="Calibri"/>
                <w:sz w:val="18"/>
                <w:szCs w:val="18"/>
              </w:rPr>
            </w:pPr>
            <w:r w:rsidRPr="009270D5">
              <w:rPr>
                <w:rFonts w:eastAsia="Calibri"/>
                <w:sz w:val="18"/>
                <w:szCs w:val="18"/>
              </w:rPr>
              <w:t>14.143.549</w:t>
            </w:r>
          </w:p>
        </w:tc>
        <w:tc>
          <w:tcPr>
            <w:tcW w:w="1276" w:type="dxa"/>
            <w:shd w:val="clear" w:color="auto" w:fill="FFFFFF"/>
          </w:tcPr>
          <w:p w:rsidR="007A2818" w:rsidRPr="009270D5" w:rsidRDefault="007A2818" w:rsidP="007A2818">
            <w:pPr>
              <w:jc w:val="center"/>
              <w:rPr>
                <w:rFonts w:eastAsia="Calibri"/>
                <w:b/>
                <w:sz w:val="18"/>
                <w:szCs w:val="18"/>
              </w:rPr>
            </w:pPr>
            <w:r w:rsidRPr="009270D5">
              <w:rPr>
                <w:rFonts w:eastAsia="Calibri"/>
                <w:b/>
                <w:sz w:val="18"/>
                <w:szCs w:val="18"/>
              </w:rPr>
              <w:t>114.080.835</w:t>
            </w:r>
          </w:p>
          <w:p w:rsidR="007A2818" w:rsidRPr="009270D5" w:rsidRDefault="007A2818" w:rsidP="007A2818">
            <w:pPr>
              <w:jc w:val="center"/>
              <w:rPr>
                <w:rFonts w:eastAsia="Calibri"/>
                <w:strike/>
                <w:sz w:val="18"/>
                <w:szCs w:val="18"/>
              </w:rPr>
            </w:pPr>
            <w:r w:rsidRPr="009270D5">
              <w:rPr>
                <w:rFonts w:eastAsia="Calibri"/>
                <w:strike/>
                <w:sz w:val="18"/>
                <w:szCs w:val="18"/>
              </w:rPr>
              <w:t>126.422.570</w:t>
            </w:r>
          </w:p>
        </w:tc>
        <w:tc>
          <w:tcPr>
            <w:tcW w:w="1134" w:type="dxa"/>
            <w:shd w:val="clear" w:color="auto" w:fill="FFFFFF"/>
          </w:tcPr>
          <w:p w:rsidR="007A2818" w:rsidRPr="009270D5" w:rsidRDefault="007A2818" w:rsidP="007A2818">
            <w:pPr>
              <w:jc w:val="center"/>
              <w:rPr>
                <w:rFonts w:eastAsia="Calibri"/>
                <w:sz w:val="18"/>
                <w:szCs w:val="18"/>
              </w:rPr>
            </w:pPr>
            <w:r w:rsidRPr="009270D5">
              <w:rPr>
                <w:rFonts w:eastAsia="Calibri"/>
                <w:sz w:val="18"/>
                <w:szCs w:val="18"/>
              </w:rPr>
              <w:t>Duomenys iš projektų</w:t>
            </w:r>
          </w:p>
        </w:tc>
        <w:tc>
          <w:tcPr>
            <w:tcW w:w="3402" w:type="dxa"/>
            <w:shd w:val="clear" w:color="auto" w:fill="FFFFFF"/>
            <w:vAlign w:val="center"/>
          </w:tcPr>
          <w:p w:rsidR="007A2818" w:rsidRPr="009270D5" w:rsidRDefault="007A2818" w:rsidP="007A2818">
            <w:pPr>
              <w:rPr>
                <w:rFonts w:eastAsia="Calibri"/>
                <w:sz w:val="18"/>
                <w:szCs w:val="18"/>
              </w:rPr>
            </w:pPr>
            <w:r w:rsidRPr="009270D5">
              <w:rPr>
                <w:rFonts w:eastAsia="Calibri"/>
                <w:sz w:val="18"/>
                <w:szCs w:val="18"/>
              </w:rPr>
              <w:t>Privalomas rodiklis, kuris atspindi finansinę prioriteto įgyvendinimo pažangą.</w:t>
            </w:r>
          </w:p>
        </w:tc>
      </w:tr>
    </w:tbl>
    <w:p w:rsidR="007A2818" w:rsidRPr="007A2818" w:rsidRDefault="008D7ABC" w:rsidP="00E92A8F">
      <w:pPr>
        <w:numPr>
          <w:ilvl w:val="1"/>
          <w:numId w:val="1"/>
        </w:numPr>
        <w:spacing w:before="240" w:after="240"/>
        <w:jc w:val="both"/>
        <w:rPr>
          <w:i/>
          <w:color w:val="000000"/>
          <w:szCs w:val="24"/>
        </w:rPr>
      </w:pPr>
      <w:r w:rsidRPr="008D7ABC">
        <w:rPr>
          <w:i/>
          <w:iCs/>
          <w:color w:val="000000"/>
          <w:szCs w:val="24"/>
        </w:rPr>
        <w:t>n</w:t>
      </w:r>
      <w:r w:rsidRPr="008D7ABC">
        <w:rPr>
          <w:bCs/>
          <w:i/>
          <w:iCs/>
          <w:color w:val="000000"/>
          <w:szCs w:val="24"/>
        </w:rPr>
        <w:t>umatomo išlaidų pasiskirstymo pagal kategorijas</w:t>
      </w:r>
      <w:r w:rsidRPr="008D7ABC">
        <w:rPr>
          <w:i/>
          <w:iCs/>
          <w:color w:val="000000"/>
          <w:szCs w:val="24"/>
        </w:rPr>
        <w:t xml:space="preserve"> lentelės</w:t>
      </w:r>
      <w:r w:rsidR="007A2818" w:rsidRPr="007A2818">
        <w:rPr>
          <w:i/>
          <w:iCs/>
          <w:color w:val="000000"/>
          <w:szCs w:val="24"/>
        </w:rPr>
        <w:t xml:space="preserve"> „Intervencinių veiksmų sritis“ </w:t>
      </w:r>
      <w:r w:rsidRPr="008D7ABC">
        <w:rPr>
          <w:i/>
          <w:iCs/>
          <w:color w:val="000000"/>
          <w:szCs w:val="24"/>
        </w:rPr>
        <w:t>šią eilutę ir išdėstyti ją taip</w:t>
      </w:r>
      <w:r w:rsidR="007A2818" w:rsidRPr="007A2818">
        <w:rPr>
          <w:i/>
          <w:iCs/>
          <w:color w:val="000000"/>
          <w:szCs w:val="24"/>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0773"/>
        <w:gridCol w:w="2977"/>
      </w:tblGrid>
      <w:tr w:rsidR="00473BAA" w:rsidRPr="009270D5" w:rsidTr="009270D5">
        <w:trPr>
          <w:tblHeader/>
        </w:trPr>
        <w:tc>
          <w:tcPr>
            <w:tcW w:w="15451" w:type="dxa"/>
            <w:gridSpan w:val="4"/>
            <w:shd w:val="clear" w:color="auto" w:fill="EEECE1"/>
            <w:vAlign w:val="center"/>
          </w:tcPr>
          <w:p w:rsidR="00473BAA" w:rsidRPr="009270D5" w:rsidRDefault="00473BAA" w:rsidP="00473BAA">
            <w:pPr>
              <w:widowControl w:val="0"/>
              <w:tabs>
                <w:tab w:val="left" w:pos="622"/>
              </w:tabs>
              <w:jc w:val="both"/>
              <w:rPr>
                <w:rFonts w:eastAsia="Calibri"/>
                <w:b/>
                <w:bCs/>
                <w:i/>
                <w:iCs/>
                <w:sz w:val="20"/>
              </w:rPr>
            </w:pPr>
            <w:r w:rsidRPr="009270D5">
              <w:rPr>
                <w:rFonts w:eastAsia="Calibri"/>
                <w:b/>
                <w:bCs/>
                <w:i/>
                <w:iCs/>
                <w:sz w:val="20"/>
              </w:rPr>
              <w:t>Intervencinių veiksmų sritis</w:t>
            </w:r>
          </w:p>
        </w:tc>
      </w:tr>
      <w:tr w:rsidR="00473BAA" w:rsidRPr="009270D5" w:rsidTr="009270D5">
        <w:tc>
          <w:tcPr>
            <w:tcW w:w="851" w:type="dxa"/>
            <w:shd w:val="clear" w:color="auto" w:fill="EEECE1"/>
            <w:vAlign w:val="center"/>
          </w:tcPr>
          <w:p w:rsidR="00473BAA" w:rsidRPr="009270D5" w:rsidRDefault="00473BAA" w:rsidP="00473BAA">
            <w:pPr>
              <w:widowControl w:val="0"/>
              <w:tabs>
                <w:tab w:val="left" w:pos="622"/>
              </w:tabs>
              <w:jc w:val="both"/>
              <w:rPr>
                <w:rFonts w:eastAsia="Calibri"/>
                <w:b/>
                <w:bCs/>
                <w:iCs/>
                <w:sz w:val="20"/>
              </w:rPr>
            </w:pPr>
            <w:r w:rsidRPr="009270D5">
              <w:rPr>
                <w:rFonts w:eastAsia="Calibri"/>
                <w:b/>
                <w:bCs/>
                <w:iCs/>
                <w:sz w:val="20"/>
              </w:rPr>
              <w:t>Fondas</w:t>
            </w:r>
          </w:p>
        </w:tc>
        <w:tc>
          <w:tcPr>
            <w:tcW w:w="850" w:type="dxa"/>
            <w:shd w:val="clear" w:color="auto" w:fill="EEECE1"/>
            <w:vAlign w:val="center"/>
          </w:tcPr>
          <w:p w:rsidR="00473BAA" w:rsidRPr="009270D5" w:rsidRDefault="00473BAA" w:rsidP="00473BAA">
            <w:pPr>
              <w:widowControl w:val="0"/>
              <w:tabs>
                <w:tab w:val="left" w:pos="622"/>
              </w:tabs>
              <w:jc w:val="both"/>
              <w:rPr>
                <w:rFonts w:eastAsia="Calibri"/>
                <w:b/>
                <w:bCs/>
                <w:iCs/>
                <w:sz w:val="20"/>
              </w:rPr>
            </w:pPr>
            <w:r w:rsidRPr="009270D5">
              <w:rPr>
                <w:rFonts w:eastAsia="Calibri"/>
                <w:b/>
                <w:bCs/>
                <w:iCs/>
                <w:sz w:val="20"/>
              </w:rPr>
              <w:t>Kodas</w:t>
            </w:r>
          </w:p>
        </w:tc>
        <w:tc>
          <w:tcPr>
            <w:tcW w:w="10773" w:type="dxa"/>
            <w:shd w:val="clear" w:color="auto" w:fill="EEECE1"/>
            <w:vAlign w:val="center"/>
          </w:tcPr>
          <w:p w:rsidR="00473BAA" w:rsidRPr="009270D5" w:rsidRDefault="00473BAA" w:rsidP="00473BAA">
            <w:pPr>
              <w:widowControl w:val="0"/>
              <w:tabs>
                <w:tab w:val="left" w:pos="622"/>
              </w:tabs>
              <w:jc w:val="both"/>
              <w:rPr>
                <w:rFonts w:eastAsia="Calibri"/>
                <w:b/>
                <w:bCs/>
                <w:iCs/>
                <w:sz w:val="20"/>
              </w:rPr>
            </w:pPr>
            <w:r w:rsidRPr="009270D5">
              <w:rPr>
                <w:rFonts w:eastAsia="Calibri"/>
                <w:b/>
                <w:bCs/>
                <w:iCs/>
                <w:sz w:val="20"/>
              </w:rPr>
              <w:t>Pavadinimas</w:t>
            </w:r>
          </w:p>
        </w:tc>
        <w:tc>
          <w:tcPr>
            <w:tcW w:w="2977" w:type="dxa"/>
            <w:shd w:val="clear" w:color="auto" w:fill="EEECE1"/>
            <w:vAlign w:val="center"/>
          </w:tcPr>
          <w:p w:rsidR="00473BAA" w:rsidRPr="009270D5" w:rsidRDefault="00473BAA" w:rsidP="00473BAA">
            <w:pPr>
              <w:widowControl w:val="0"/>
              <w:tabs>
                <w:tab w:val="left" w:pos="622"/>
              </w:tabs>
              <w:jc w:val="center"/>
              <w:rPr>
                <w:rFonts w:eastAsia="Calibri"/>
                <w:b/>
                <w:bCs/>
                <w:iCs/>
                <w:sz w:val="20"/>
              </w:rPr>
            </w:pPr>
            <w:r w:rsidRPr="009270D5">
              <w:rPr>
                <w:rFonts w:eastAsia="Calibri"/>
                <w:b/>
                <w:bCs/>
                <w:iCs/>
                <w:sz w:val="20"/>
              </w:rPr>
              <w:t>Finansinė proporcija (eurais)</w:t>
            </w:r>
          </w:p>
        </w:tc>
      </w:tr>
      <w:tr w:rsidR="00473BAA" w:rsidRPr="009270D5" w:rsidTr="009270D5">
        <w:tc>
          <w:tcPr>
            <w:tcW w:w="851" w:type="dxa"/>
            <w:shd w:val="clear" w:color="auto" w:fill="auto"/>
            <w:vAlign w:val="center"/>
          </w:tcPr>
          <w:p w:rsidR="00473BAA" w:rsidRPr="009270D5" w:rsidRDefault="00473BAA" w:rsidP="00473BAA">
            <w:pPr>
              <w:widowControl w:val="0"/>
              <w:tabs>
                <w:tab w:val="left" w:pos="622"/>
              </w:tabs>
              <w:rPr>
                <w:rFonts w:eastAsia="AngsanaUPC"/>
                <w:bCs/>
                <w:sz w:val="20"/>
                <w:lang w:val="en-GB" w:eastAsia="lt-LT"/>
              </w:rPr>
            </w:pPr>
            <w:r w:rsidRPr="009270D5">
              <w:rPr>
                <w:rFonts w:eastAsia="AngsanaUPC"/>
                <w:bCs/>
                <w:sz w:val="20"/>
                <w:lang w:val="en-GB" w:eastAsia="lt-LT"/>
              </w:rPr>
              <w:t>ESF</w:t>
            </w:r>
          </w:p>
        </w:tc>
        <w:tc>
          <w:tcPr>
            <w:tcW w:w="850" w:type="dxa"/>
            <w:shd w:val="clear" w:color="auto" w:fill="auto"/>
            <w:vAlign w:val="center"/>
          </w:tcPr>
          <w:p w:rsidR="00473BAA" w:rsidRPr="009270D5" w:rsidRDefault="00473BAA" w:rsidP="00473BAA">
            <w:pPr>
              <w:widowControl w:val="0"/>
              <w:tabs>
                <w:tab w:val="left" w:pos="622"/>
              </w:tabs>
              <w:rPr>
                <w:rFonts w:eastAsia="AngsanaUPC"/>
                <w:bCs/>
                <w:sz w:val="20"/>
                <w:lang w:val="en-GB" w:eastAsia="lt-LT"/>
              </w:rPr>
            </w:pPr>
            <w:r w:rsidRPr="009270D5">
              <w:rPr>
                <w:rFonts w:eastAsia="AngsanaUPC"/>
                <w:bCs/>
                <w:sz w:val="20"/>
                <w:lang w:val="en-GB" w:eastAsia="lt-LT"/>
              </w:rPr>
              <w:t>119</w:t>
            </w:r>
          </w:p>
        </w:tc>
        <w:tc>
          <w:tcPr>
            <w:tcW w:w="10773" w:type="dxa"/>
            <w:shd w:val="clear" w:color="auto" w:fill="auto"/>
            <w:vAlign w:val="center"/>
          </w:tcPr>
          <w:p w:rsidR="00473BAA" w:rsidRPr="009270D5" w:rsidRDefault="00473BAA" w:rsidP="00473BAA">
            <w:pPr>
              <w:widowControl w:val="0"/>
              <w:tabs>
                <w:tab w:val="left" w:pos="622"/>
              </w:tabs>
              <w:rPr>
                <w:rFonts w:eastAsia="AngsanaUPC"/>
                <w:bCs/>
                <w:sz w:val="20"/>
                <w:lang w:eastAsia="lt-LT"/>
              </w:rPr>
            </w:pPr>
            <w:r w:rsidRPr="009270D5">
              <w:rPr>
                <w:rFonts w:eastAsia="AngsanaUPC"/>
                <w:bCs/>
                <w:sz w:val="20"/>
                <w:lang w:eastAsia="lt-LT"/>
              </w:rPr>
              <w:t>Investavimas į institucinius gebėjimus ir viešojo administravimo subjektų bei viešųjų paslaugų veiksmingumą nacionaliniu, regioniniu ir vietos lygmenimis siekiant reformų, geresnio reglamentavimo ir gero valdymo</w:t>
            </w:r>
          </w:p>
        </w:tc>
        <w:tc>
          <w:tcPr>
            <w:tcW w:w="2977" w:type="dxa"/>
            <w:shd w:val="clear" w:color="auto" w:fill="auto"/>
            <w:vAlign w:val="center"/>
          </w:tcPr>
          <w:p w:rsidR="00473BAA" w:rsidRPr="009270D5" w:rsidRDefault="00473BAA" w:rsidP="00473BAA">
            <w:pPr>
              <w:widowControl w:val="0"/>
              <w:tabs>
                <w:tab w:val="left" w:pos="622"/>
              </w:tabs>
              <w:jc w:val="right"/>
              <w:rPr>
                <w:rFonts w:eastAsia="AngsanaUPC"/>
                <w:b/>
                <w:bCs/>
                <w:sz w:val="20"/>
                <w:lang w:eastAsia="lt-LT"/>
              </w:rPr>
            </w:pPr>
            <w:r w:rsidRPr="009270D5">
              <w:rPr>
                <w:rFonts w:eastAsia="AngsanaUPC"/>
                <w:b/>
                <w:bCs/>
                <w:sz w:val="20"/>
                <w:lang w:eastAsia="lt-LT"/>
              </w:rPr>
              <w:t>96.968.709</w:t>
            </w:r>
          </w:p>
          <w:p w:rsidR="00473BAA" w:rsidRPr="009270D5" w:rsidRDefault="00473BAA" w:rsidP="00473BAA">
            <w:pPr>
              <w:widowControl w:val="0"/>
              <w:tabs>
                <w:tab w:val="left" w:pos="622"/>
              </w:tabs>
              <w:jc w:val="right"/>
              <w:rPr>
                <w:rFonts w:eastAsia="AngsanaUPC"/>
                <w:bCs/>
                <w:strike/>
                <w:sz w:val="20"/>
                <w:lang w:val="en-GB" w:eastAsia="lt-LT"/>
              </w:rPr>
            </w:pPr>
            <w:r w:rsidRPr="009270D5">
              <w:rPr>
                <w:rFonts w:eastAsia="AngsanaUPC"/>
                <w:bCs/>
                <w:strike/>
                <w:sz w:val="20"/>
                <w:lang w:eastAsia="lt-LT"/>
              </w:rPr>
              <w:t>107.459.184</w:t>
            </w:r>
          </w:p>
        </w:tc>
      </w:tr>
    </w:tbl>
    <w:p w:rsidR="007A2818" w:rsidRPr="00473BAA" w:rsidRDefault="008D7ABC" w:rsidP="00E92A8F">
      <w:pPr>
        <w:numPr>
          <w:ilvl w:val="1"/>
          <w:numId w:val="1"/>
        </w:numPr>
        <w:spacing w:before="240" w:after="240"/>
        <w:jc w:val="both"/>
        <w:rPr>
          <w:i/>
          <w:color w:val="000000"/>
          <w:szCs w:val="24"/>
        </w:rPr>
      </w:pPr>
      <w:r w:rsidRPr="008D7ABC">
        <w:rPr>
          <w:i/>
          <w:iCs/>
          <w:color w:val="000000"/>
          <w:szCs w:val="24"/>
        </w:rPr>
        <w:t>n</w:t>
      </w:r>
      <w:r w:rsidRPr="008D7ABC">
        <w:rPr>
          <w:bCs/>
          <w:i/>
          <w:iCs/>
          <w:color w:val="000000"/>
          <w:szCs w:val="24"/>
        </w:rPr>
        <w:t>umatomo išlaidų pasiskirstymo pagal kategorijas</w:t>
      </w:r>
      <w:r w:rsidRPr="008D7ABC">
        <w:rPr>
          <w:i/>
          <w:iCs/>
          <w:color w:val="000000"/>
          <w:szCs w:val="24"/>
        </w:rPr>
        <w:t xml:space="preserve"> lentelės</w:t>
      </w:r>
      <w:r w:rsidR="00473BAA" w:rsidRPr="00473BAA">
        <w:rPr>
          <w:i/>
          <w:iCs/>
          <w:color w:val="000000"/>
          <w:szCs w:val="24"/>
        </w:rPr>
        <w:t xml:space="preserve"> „Finansavimo forma“ </w:t>
      </w:r>
      <w:r w:rsidRPr="008D7ABC">
        <w:rPr>
          <w:i/>
          <w:iCs/>
          <w:color w:val="000000"/>
          <w:szCs w:val="24"/>
        </w:rPr>
        <w:t>šią eilutę ir išdėstyti ją taip</w:t>
      </w:r>
      <w:r w:rsidR="00473BAA" w:rsidRPr="00473BAA">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473BAA" w:rsidRPr="009270D5" w:rsidTr="009270D5">
        <w:tc>
          <w:tcPr>
            <w:tcW w:w="15451" w:type="dxa"/>
            <w:gridSpan w:val="4"/>
            <w:shd w:val="clear" w:color="auto" w:fill="EEECE1"/>
          </w:tcPr>
          <w:p w:rsidR="00473BAA" w:rsidRPr="009270D5" w:rsidRDefault="00473BAA" w:rsidP="00473BAA">
            <w:pPr>
              <w:widowControl w:val="0"/>
              <w:tabs>
                <w:tab w:val="left" w:pos="622"/>
              </w:tabs>
              <w:jc w:val="both"/>
              <w:rPr>
                <w:rFonts w:eastAsia="Calibri"/>
                <w:i/>
                <w:iCs/>
                <w:sz w:val="20"/>
              </w:rPr>
            </w:pPr>
            <w:r w:rsidRPr="009270D5">
              <w:rPr>
                <w:rFonts w:eastAsia="Calibri"/>
                <w:b/>
                <w:bCs/>
                <w:i/>
                <w:iCs/>
                <w:sz w:val="20"/>
              </w:rPr>
              <w:t>Finansavimo forma</w:t>
            </w:r>
          </w:p>
        </w:tc>
      </w:tr>
      <w:tr w:rsidR="00473BAA" w:rsidRPr="009270D5" w:rsidTr="009270D5">
        <w:tc>
          <w:tcPr>
            <w:tcW w:w="851" w:type="dxa"/>
            <w:shd w:val="clear" w:color="auto" w:fill="EEECE1"/>
            <w:vAlign w:val="center"/>
          </w:tcPr>
          <w:p w:rsidR="00473BAA" w:rsidRPr="009270D5" w:rsidRDefault="00473BAA" w:rsidP="00473BAA">
            <w:pPr>
              <w:widowControl w:val="0"/>
              <w:tabs>
                <w:tab w:val="left" w:pos="622"/>
              </w:tabs>
              <w:jc w:val="both"/>
              <w:rPr>
                <w:rFonts w:eastAsia="Calibri"/>
                <w:b/>
                <w:bCs/>
                <w:iCs/>
                <w:sz w:val="20"/>
              </w:rPr>
            </w:pPr>
            <w:r w:rsidRPr="009270D5">
              <w:rPr>
                <w:rFonts w:eastAsia="Calibri"/>
                <w:b/>
                <w:bCs/>
                <w:iCs/>
                <w:sz w:val="20"/>
              </w:rPr>
              <w:t>Fondas</w:t>
            </w:r>
          </w:p>
        </w:tc>
        <w:tc>
          <w:tcPr>
            <w:tcW w:w="761" w:type="dxa"/>
            <w:shd w:val="clear" w:color="auto" w:fill="EEECE1"/>
            <w:vAlign w:val="center"/>
          </w:tcPr>
          <w:p w:rsidR="00473BAA" w:rsidRPr="009270D5" w:rsidRDefault="00473BAA" w:rsidP="00473BAA">
            <w:pPr>
              <w:widowControl w:val="0"/>
              <w:tabs>
                <w:tab w:val="left" w:pos="622"/>
              </w:tabs>
              <w:jc w:val="both"/>
              <w:rPr>
                <w:rFonts w:eastAsia="Calibri"/>
                <w:b/>
                <w:bCs/>
                <w:iCs/>
                <w:sz w:val="20"/>
              </w:rPr>
            </w:pPr>
            <w:r w:rsidRPr="009270D5">
              <w:rPr>
                <w:rFonts w:eastAsia="Calibri"/>
                <w:b/>
                <w:bCs/>
                <w:iCs/>
                <w:sz w:val="20"/>
              </w:rPr>
              <w:t>Kodas</w:t>
            </w:r>
          </w:p>
        </w:tc>
        <w:tc>
          <w:tcPr>
            <w:tcW w:w="10862" w:type="dxa"/>
            <w:shd w:val="clear" w:color="auto" w:fill="EEECE1"/>
            <w:vAlign w:val="center"/>
          </w:tcPr>
          <w:p w:rsidR="00473BAA" w:rsidRPr="009270D5" w:rsidRDefault="00473BAA" w:rsidP="00473BAA">
            <w:pPr>
              <w:widowControl w:val="0"/>
              <w:tabs>
                <w:tab w:val="left" w:pos="622"/>
              </w:tabs>
              <w:jc w:val="both"/>
              <w:rPr>
                <w:rFonts w:eastAsia="Calibri"/>
                <w:b/>
                <w:bCs/>
                <w:iCs/>
                <w:sz w:val="20"/>
              </w:rPr>
            </w:pPr>
            <w:r w:rsidRPr="009270D5">
              <w:rPr>
                <w:rFonts w:eastAsia="Calibri"/>
                <w:b/>
                <w:bCs/>
                <w:iCs/>
                <w:sz w:val="20"/>
              </w:rPr>
              <w:t>Pavadinimas</w:t>
            </w:r>
          </w:p>
        </w:tc>
        <w:tc>
          <w:tcPr>
            <w:tcW w:w="2977" w:type="dxa"/>
            <w:shd w:val="clear" w:color="auto" w:fill="EEECE1"/>
            <w:vAlign w:val="center"/>
          </w:tcPr>
          <w:p w:rsidR="00473BAA" w:rsidRPr="009270D5" w:rsidRDefault="00473BAA" w:rsidP="00473BAA">
            <w:pPr>
              <w:widowControl w:val="0"/>
              <w:tabs>
                <w:tab w:val="left" w:pos="622"/>
              </w:tabs>
              <w:jc w:val="center"/>
              <w:rPr>
                <w:rFonts w:eastAsia="Calibri"/>
                <w:b/>
                <w:bCs/>
                <w:iCs/>
                <w:sz w:val="20"/>
              </w:rPr>
            </w:pPr>
            <w:r w:rsidRPr="009270D5">
              <w:rPr>
                <w:rFonts w:eastAsia="Calibri"/>
                <w:b/>
                <w:bCs/>
                <w:iCs/>
                <w:sz w:val="20"/>
              </w:rPr>
              <w:t>Finansinė proporcija (eurais)</w:t>
            </w:r>
          </w:p>
        </w:tc>
      </w:tr>
      <w:tr w:rsidR="00473BAA" w:rsidRPr="009270D5" w:rsidTr="009270D5">
        <w:tc>
          <w:tcPr>
            <w:tcW w:w="851" w:type="dxa"/>
            <w:shd w:val="clear" w:color="auto" w:fill="auto"/>
            <w:vAlign w:val="center"/>
          </w:tcPr>
          <w:p w:rsidR="00473BAA" w:rsidRPr="009270D5" w:rsidRDefault="00473BAA" w:rsidP="00473BAA">
            <w:pPr>
              <w:widowControl w:val="0"/>
              <w:tabs>
                <w:tab w:val="left" w:pos="622"/>
              </w:tabs>
              <w:rPr>
                <w:rFonts w:eastAsia="AngsanaUPC"/>
                <w:bCs/>
                <w:sz w:val="20"/>
                <w:lang w:val="en-GB" w:eastAsia="lt-LT"/>
              </w:rPr>
            </w:pPr>
            <w:r w:rsidRPr="009270D5">
              <w:rPr>
                <w:rFonts w:eastAsia="AngsanaUPC"/>
                <w:bCs/>
                <w:sz w:val="20"/>
                <w:lang w:val="en-GB" w:eastAsia="lt-LT"/>
              </w:rPr>
              <w:t>ESF</w:t>
            </w:r>
          </w:p>
        </w:tc>
        <w:tc>
          <w:tcPr>
            <w:tcW w:w="761" w:type="dxa"/>
            <w:shd w:val="clear" w:color="auto" w:fill="auto"/>
            <w:vAlign w:val="center"/>
          </w:tcPr>
          <w:p w:rsidR="00473BAA" w:rsidRPr="009270D5" w:rsidRDefault="00473BAA" w:rsidP="00473BAA">
            <w:pPr>
              <w:widowControl w:val="0"/>
              <w:tabs>
                <w:tab w:val="left" w:pos="622"/>
              </w:tabs>
              <w:rPr>
                <w:rFonts w:eastAsia="AngsanaUPC"/>
                <w:bCs/>
                <w:sz w:val="20"/>
                <w:lang w:eastAsia="lt-LT"/>
              </w:rPr>
            </w:pPr>
            <w:r w:rsidRPr="009270D5">
              <w:rPr>
                <w:rFonts w:eastAsia="AngsanaUPC"/>
                <w:bCs/>
                <w:sz w:val="20"/>
                <w:lang w:eastAsia="lt-LT"/>
              </w:rPr>
              <w:t>01</w:t>
            </w:r>
          </w:p>
        </w:tc>
        <w:tc>
          <w:tcPr>
            <w:tcW w:w="10862" w:type="dxa"/>
            <w:shd w:val="clear" w:color="auto" w:fill="auto"/>
            <w:vAlign w:val="center"/>
          </w:tcPr>
          <w:p w:rsidR="00473BAA" w:rsidRPr="009270D5" w:rsidRDefault="00473BAA" w:rsidP="00473BAA">
            <w:pPr>
              <w:widowControl w:val="0"/>
              <w:tabs>
                <w:tab w:val="left" w:pos="622"/>
              </w:tabs>
              <w:rPr>
                <w:rFonts w:eastAsia="AngsanaUPC"/>
                <w:bCs/>
                <w:sz w:val="20"/>
                <w:lang w:eastAsia="lt-LT"/>
              </w:rPr>
            </w:pPr>
            <w:r w:rsidRPr="009270D5">
              <w:rPr>
                <w:rFonts w:eastAsia="AngsanaUPC"/>
                <w:bCs/>
                <w:sz w:val="20"/>
                <w:lang w:eastAsia="lt-LT"/>
              </w:rPr>
              <w:t>Negrąžinamoji subsidija</w:t>
            </w:r>
          </w:p>
        </w:tc>
        <w:tc>
          <w:tcPr>
            <w:tcW w:w="2977" w:type="dxa"/>
            <w:shd w:val="clear" w:color="auto" w:fill="auto"/>
            <w:vAlign w:val="center"/>
          </w:tcPr>
          <w:p w:rsidR="00473BAA" w:rsidRPr="009270D5" w:rsidRDefault="00473BAA" w:rsidP="00473BAA">
            <w:pPr>
              <w:widowControl w:val="0"/>
              <w:tabs>
                <w:tab w:val="left" w:pos="622"/>
              </w:tabs>
              <w:jc w:val="right"/>
              <w:rPr>
                <w:rFonts w:eastAsia="AngsanaUPC"/>
                <w:b/>
                <w:bCs/>
                <w:sz w:val="20"/>
                <w:lang w:eastAsia="lt-LT"/>
              </w:rPr>
            </w:pPr>
            <w:r w:rsidRPr="009270D5">
              <w:rPr>
                <w:rFonts w:eastAsia="AngsanaUPC"/>
                <w:b/>
                <w:bCs/>
                <w:sz w:val="20"/>
                <w:lang w:eastAsia="lt-LT"/>
              </w:rPr>
              <w:t>96.968.709</w:t>
            </w:r>
          </w:p>
          <w:p w:rsidR="00473BAA" w:rsidRPr="009270D5" w:rsidRDefault="00473BAA" w:rsidP="00473BAA">
            <w:pPr>
              <w:widowControl w:val="0"/>
              <w:tabs>
                <w:tab w:val="left" w:pos="622"/>
              </w:tabs>
              <w:jc w:val="right"/>
              <w:rPr>
                <w:rFonts w:eastAsia="AngsanaUPC"/>
                <w:bCs/>
                <w:sz w:val="20"/>
                <w:lang w:val="en-GB" w:eastAsia="lt-LT"/>
              </w:rPr>
            </w:pPr>
            <w:r w:rsidRPr="009270D5">
              <w:rPr>
                <w:rFonts w:eastAsia="AngsanaUPC"/>
                <w:bCs/>
                <w:strike/>
                <w:sz w:val="20"/>
                <w:lang w:eastAsia="lt-LT"/>
              </w:rPr>
              <w:t>107.459.184</w:t>
            </w:r>
          </w:p>
        </w:tc>
      </w:tr>
    </w:tbl>
    <w:p w:rsidR="00473BAA" w:rsidRPr="001E5ADB" w:rsidRDefault="008D7ABC" w:rsidP="00E92A8F">
      <w:pPr>
        <w:numPr>
          <w:ilvl w:val="1"/>
          <w:numId w:val="1"/>
        </w:numPr>
        <w:spacing w:before="240" w:after="240"/>
        <w:jc w:val="both"/>
        <w:rPr>
          <w:i/>
          <w:color w:val="000000"/>
          <w:szCs w:val="24"/>
        </w:rPr>
      </w:pPr>
      <w:r w:rsidRPr="008D7ABC">
        <w:rPr>
          <w:i/>
          <w:iCs/>
          <w:color w:val="000000"/>
          <w:szCs w:val="24"/>
        </w:rPr>
        <w:t>n</w:t>
      </w:r>
      <w:r w:rsidRPr="008D7ABC">
        <w:rPr>
          <w:bCs/>
          <w:i/>
          <w:iCs/>
          <w:color w:val="000000"/>
          <w:szCs w:val="24"/>
        </w:rPr>
        <w:t>umatomo išlaidų pasiskirstymo pagal kategorijas</w:t>
      </w:r>
      <w:r w:rsidRPr="008D7ABC">
        <w:rPr>
          <w:i/>
          <w:iCs/>
          <w:color w:val="000000"/>
          <w:szCs w:val="24"/>
        </w:rPr>
        <w:t xml:space="preserve"> lentelės</w:t>
      </w:r>
      <w:r w:rsidR="001E5ADB" w:rsidRPr="001E5ADB">
        <w:rPr>
          <w:i/>
          <w:iCs/>
          <w:color w:val="000000"/>
          <w:szCs w:val="24"/>
        </w:rPr>
        <w:t xml:space="preserve"> „Teritorijų tipas“ </w:t>
      </w:r>
      <w:r w:rsidRPr="008D7ABC">
        <w:rPr>
          <w:i/>
          <w:iCs/>
          <w:color w:val="000000"/>
          <w:szCs w:val="24"/>
        </w:rPr>
        <w:t>šią eilutę ir išdėstyti ją taip</w:t>
      </w:r>
      <w:r w:rsidR="001E5ADB" w:rsidRPr="001E5ADB">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1E5ADB" w:rsidRPr="009270D5" w:rsidTr="009270D5">
        <w:tc>
          <w:tcPr>
            <w:tcW w:w="15451" w:type="dxa"/>
            <w:gridSpan w:val="4"/>
            <w:shd w:val="clear" w:color="auto" w:fill="EEECE1"/>
          </w:tcPr>
          <w:p w:rsidR="001E5ADB" w:rsidRPr="009270D5" w:rsidRDefault="001E5ADB" w:rsidP="001E5ADB">
            <w:pPr>
              <w:widowControl w:val="0"/>
              <w:tabs>
                <w:tab w:val="left" w:pos="622"/>
              </w:tabs>
              <w:jc w:val="both"/>
              <w:rPr>
                <w:rFonts w:eastAsia="Calibri"/>
                <w:i/>
                <w:iCs/>
                <w:sz w:val="20"/>
              </w:rPr>
            </w:pPr>
            <w:r w:rsidRPr="009270D5">
              <w:rPr>
                <w:rFonts w:eastAsia="Calibri"/>
                <w:b/>
                <w:bCs/>
                <w:i/>
                <w:iCs/>
                <w:sz w:val="20"/>
              </w:rPr>
              <w:lastRenderedPageBreak/>
              <w:t>Teritorijų tipas</w:t>
            </w:r>
          </w:p>
        </w:tc>
      </w:tr>
      <w:tr w:rsidR="001E5ADB" w:rsidRPr="009270D5" w:rsidTr="009270D5">
        <w:tc>
          <w:tcPr>
            <w:tcW w:w="851" w:type="dxa"/>
            <w:shd w:val="clear" w:color="auto" w:fill="EEECE1"/>
            <w:vAlign w:val="center"/>
          </w:tcPr>
          <w:p w:rsidR="001E5ADB" w:rsidRPr="009270D5" w:rsidRDefault="001E5ADB" w:rsidP="001E5ADB">
            <w:pPr>
              <w:widowControl w:val="0"/>
              <w:tabs>
                <w:tab w:val="left" w:pos="622"/>
              </w:tabs>
              <w:jc w:val="both"/>
              <w:rPr>
                <w:rFonts w:eastAsia="Calibri"/>
                <w:b/>
                <w:bCs/>
                <w:iCs/>
                <w:sz w:val="20"/>
              </w:rPr>
            </w:pPr>
            <w:r w:rsidRPr="009270D5">
              <w:rPr>
                <w:rFonts w:eastAsia="Calibri"/>
                <w:b/>
                <w:bCs/>
                <w:iCs/>
                <w:sz w:val="20"/>
              </w:rPr>
              <w:t>Fondas</w:t>
            </w:r>
          </w:p>
        </w:tc>
        <w:tc>
          <w:tcPr>
            <w:tcW w:w="761" w:type="dxa"/>
            <w:shd w:val="clear" w:color="auto" w:fill="EEECE1"/>
            <w:vAlign w:val="center"/>
          </w:tcPr>
          <w:p w:rsidR="001E5ADB" w:rsidRPr="009270D5" w:rsidRDefault="001E5ADB" w:rsidP="001E5ADB">
            <w:pPr>
              <w:widowControl w:val="0"/>
              <w:tabs>
                <w:tab w:val="left" w:pos="622"/>
              </w:tabs>
              <w:jc w:val="both"/>
              <w:rPr>
                <w:rFonts w:eastAsia="Calibri"/>
                <w:b/>
                <w:bCs/>
                <w:iCs/>
                <w:sz w:val="20"/>
              </w:rPr>
            </w:pPr>
            <w:r w:rsidRPr="009270D5">
              <w:rPr>
                <w:rFonts w:eastAsia="Calibri"/>
                <w:b/>
                <w:bCs/>
                <w:iCs/>
                <w:sz w:val="20"/>
              </w:rPr>
              <w:t>Kodas</w:t>
            </w:r>
          </w:p>
        </w:tc>
        <w:tc>
          <w:tcPr>
            <w:tcW w:w="10862" w:type="dxa"/>
            <w:shd w:val="clear" w:color="auto" w:fill="EEECE1"/>
            <w:vAlign w:val="center"/>
          </w:tcPr>
          <w:p w:rsidR="001E5ADB" w:rsidRPr="009270D5" w:rsidRDefault="001E5ADB" w:rsidP="001E5ADB">
            <w:pPr>
              <w:widowControl w:val="0"/>
              <w:tabs>
                <w:tab w:val="left" w:pos="622"/>
              </w:tabs>
              <w:jc w:val="both"/>
              <w:rPr>
                <w:rFonts w:eastAsia="Calibri"/>
                <w:b/>
                <w:bCs/>
                <w:iCs/>
                <w:sz w:val="20"/>
              </w:rPr>
            </w:pPr>
            <w:r w:rsidRPr="009270D5">
              <w:rPr>
                <w:rFonts w:eastAsia="Calibri"/>
                <w:b/>
                <w:bCs/>
                <w:iCs/>
                <w:sz w:val="20"/>
              </w:rPr>
              <w:t>Pavadinimas</w:t>
            </w:r>
          </w:p>
        </w:tc>
        <w:tc>
          <w:tcPr>
            <w:tcW w:w="2977" w:type="dxa"/>
            <w:shd w:val="clear" w:color="auto" w:fill="EEECE1"/>
            <w:vAlign w:val="center"/>
          </w:tcPr>
          <w:p w:rsidR="001E5ADB" w:rsidRPr="009270D5" w:rsidRDefault="001E5ADB" w:rsidP="001E5ADB">
            <w:pPr>
              <w:widowControl w:val="0"/>
              <w:tabs>
                <w:tab w:val="left" w:pos="622"/>
              </w:tabs>
              <w:jc w:val="center"/>
              <w:rPr>
                <w:rFonts w:eastAsia="Calibri"/>
                <w:b/>
                <w:bCs/>
                <w:iCs/>
                <w:sz w:val="20"/>
              </w:rPr>
            </w:pPr>
            <w:r w:rsidRPr="009270D5">
              <w:rPr>
                <w:rFonts w:eastAsia="Calibri"/>
                <w:b/>
                <w:bCs/>
                <w:iCs/>
                <w:sz w:val="20"/>
              </w:rPr>
              <w:t>Finansinė proporcija (eurais)</w:t>
            </w:r>
          </w:p>
        </w:tc>
      </w:tr>
      <w:tr w:rsidR="001E5ADB" w:rsidRPr="009270D5" w:rsidTr="009270D5">
        <w:tc>
          <w:tcPr>
            <w:tcW w:w="851" w:type="dxa"/>
            <w:shd w:val="clear" w:color="auto" w:fill="auto"/>
            <w:vAlign w:val="center"/>
          </w:tcPr>
          <w:p w:rsidR="001E5ADB" w:rsidRPr="009270D5" w:rsidRDefault="001E5ADB" w:rsidP="001E5ADB">
            <w:pPr>
              <w:widowControl w:val="0"/>
              <w:tabs>
                <w:tab w:val="left" w:pos="622"/>
              </w:tabs>
              <w:rPr>
                <w:rFonts w:eastAsia="AngsanaUPC"/>
                <w:bCs/>
                <w:sz w:val="20"/>
                <w:lang w:val="en-GB" w:eastAsia="lt-LT"/>
              </w:rPr>
            </w:pPr>
            <w:r w:rsidRPr="009270D5">
              <w:rPr>
                <w:rFonts w:eastAsia="AngsanaUPC"/>
                <w:bCs/>
                <w:sz w:val="20"/>
                <w:lang w:val="en-GB" w:eastAsia="lt-LT"/>
              </w:rPr>
              <w:t>ESF</w:t>
            </w:r>
          </w:p>
        </w:tc>
        <w:tc>
          <w:tcPr>
            <w:tcW w:w="761" w:type="dxa"/>
            <w:shd w:val="clear" w:color="auto" w:fill="auto"/>
            <w:vAlign w:val="center"/>
          </w:tcPr>
          <w:p w:rsidR="001E5ADB" w:rsidRPr="009270D5" w:rsidRDefault="001E5ADB" w:rsidP="001E5ADB">
            <w:pPr>
              <w:widowControl w:val="0"/>
              <w:tabs>
                <w:tab w:val="left" w:pos="622"/>
              </w:tabs>
              <w:rPr>
                <w:rFonts w:eastAsia="AngsanaUPC"/>
                <w:bCs/>
                <w:sz w:val="20"/>
                <w:lang w:val="en-GB" w:eastAsia="lt-LT"/>
              </w:rPr>
            </w:pPr>
            <w:r w:rsidRPr="009270D5">
              <w:rPr>
                <w:rFonts w:eastAsia="AngsanaUPC"/>
                <w:bCs/>
                <w:sz w:val="20"/>
                <w:lang w:val="en-GB" w:eastAsia="lt-LT"/>
              </w:rPr>
              <w:t>07</w:t>
            </w:r>
          </w:p>
        </w:tc>
        <w:tc>
          <w:tcPr>
            <w:tcW w:w="10862" w:type="dxa"/>
            <w:shd w:val="clear" w:color="auto" w:fill="auto"/>
            <w:vAlign w:val="center"/>
          </w:tcPr>
          <w:p w:rsidR="001E5ADB" w:rsidRPr="009270D5" w:rsidRDefault="001E5ADB" w:rsidP="001E5ADB">
            <w:pPr>
              <w:widowControl w:val="0"/>
              <w:tabs>
                <w:tab w:val="left" w:pos="622"/>
              </w:tabs>
              <w:jc w:val="both"/>
              <w:rPr>
                <w:rFonts w:eastAsia="Calibri"/>
                <w:bCs/>
                <w:iCs/>
                <w:sz w:val="20"/>
              </w:rPr>
            </w:pPr>
            <w:r w:rsidRPr="009270D5">
              <w:rPr>
                <w:rFonts w:eastAsia="Calibri"/>
                <w:bCs/>
                <w:iCs/>
                <w:sz w:val="20"/>
              </w:rPr>
              <w:t>Netaikoma</w:t>
            </w:r>
          </w:p>
        </w:tc>
        <w:tc>
          <w:tcPr>
            <w:tcW w:w="2977" w:type="dxa"/>
            <w:shd w:val="clear" w:color="auto" w:fill="auto"/>
            <w:vAlign w:val="center"/>
          </w:tcPr>
          <w:p w:rsidR="001E5ADB" w:rsidRPr="009270D5" w:rsidRDefault="001E5ADB" w:rsidP="001E5ADB">
            <w:pPr>
              <w:widowControl w:val="0"/>
              <w:tabs>
                <w:tab w:val="left" w:pos="622"/>
              </w:tabs>
              <w:jc w:val="right"/>
              <w:rPr>
                <w:rFonts w:eastAsia="AngsanaUPC"/>
                <w:b/>
                <w:bCs/>
                <w:sz w:val="20"/>
                <w:lang w:eastAsia="lt-LT"/>
              </w:rPr>
            </w:pPr>
            <w:r w:rsidRPr="009270D5">
              <w:rPr>
                <w:rFonts w:eastAsia="AngsanaUPC"/>
                <w:b/>
                <w:bCs/>
                <w:sz w:val="20"/>
                <w:lang w:eastAsia="lt-LT"/>
              </w:rPr>
              <w:t>96.968.709</w:t>
            </w:r>
          </w:p>
          <w:p w:rsidR="001E5ADB" w:rsidRPr="009270D5" w:rsidRDefault="001E5ADB" w:rsidP="001E5ADB">
            <w:pPr>
              <w:widowControl w:val="0"/>
              <w:tabs>
                <w:tab w:val="left" w:pos="622"/>
              </w:tabs>
              <w:jc w:val="right"/>
              <w:rPr>
                <w:rFonts w:eastAsia="AngsanaUPC"/>
                <w:bCs/>
                <w:strike/>
                <w:sz w:val="20"/>
                <w:lang w:val="en-GB" w:eastAsia="lt-LT"/>
              </w:rPr>
            </w:pPr>
            <w:r w:rsidRPr="009270D5">
              <w:rPr>
                <w:rFonts w:eastAsia="AngsanaUPC"/>
                <w:bCs/>
                <w:strike/>
                <w:sz w:val="20"/>
                <w:lang w:eastAsia="lt-LT"/>
              </w:rPr>
              <w:t>107.459.184</w:t>
            </w:r>
          </w:p>
        </w:tc>
      </w:tr>
    </w:tbl>
    <w:p w:rsidR="001E5ADB" w:rsidRPr="001E5ADB" w:rsidRDefault="008D7ABC" w:rsidP="00E92A8F">
      <w:pPr>
        <w:numPr>
          <w:ilvl w:val="1"/>
          <w:numId w:val="1"/>
        </w:numPr>
        <w:spacing w:before="240" w:after="240"/>
        <w:jc w:val="both"/>
        <w:rPr>
          <w:i/>
          <w:color w:val="000000"/>
          <w:szCs w:val="24"/>
        </w:rPr>
      </w:pPr>
      <w:r w:rsidRPr="008D7ABC">
        <w:rPr>
          <w:i/>
          <w:iCs/>
          <w:color w:val="000000"/>
          <w:szCs w:val="24"/>
        </w:rPr>
        <w:t>n</w:t>
      </w:r>
      <w:r w:rsidRPr="008D7ABC">
        <w:rPr>
          <w:bCs/>
          <w:i/>
          <w:iCs/>
          <w:color w:val="000000"/>
          <w:szCs w:val="24"/>
        </w:rPr>
        <w:t>umatomo išlaidų pasiskirstymo pagal kategorijas</w:t>
      </w:r>
      <w:r w:rsidRPr="008D7ABC">
        <w:rPr>
          <w:i/>
          <w:iCs/>
          <w:color w:val="000000"/>
          <w:szCs w:val="24"/>
        </w:rPr>
        <w:t xml:space="preserve"> lentelės</w:t>
      </w:r>
      <w:r w:rsidR="001E5ADB" w:rsidRPr="00ED6E77">
        <w:rPr>
          <w:i/>
          <w:iCs/>
          <w:color w:val="000000"/>
          <w:szCs w:val="24"/>
        </w:rPr>
        <w:t xml:space="preserve"> „Teritorinės paramos paskirstymo priemonės“ </w:t>
      </w:r>
      <w:r w:rsidRPr="008D7ABC">
        <w:rPr>
          <w:i/>
          <w:iCs/>
          <w:color w:val="000000"/>
          <w:szCs w:val="24"/>
        </w:rPr>
        <w:t>šią eilutę ir išdėstyti ją taip</w:t>
      </w:r>
      <w:r w:rsidR="001E5ADB">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1E5ADB" w:rsidRPr="009270D5" w:rsidTr="009270D5">
        <w:tc>
          <w:tcPr>
            <w:tcW w:w="15451" w:type="dxa"/>
            <w:gridSpan w:val="4"/>
            <w:shd w:val="clear" w:color="auto" w:fill="EEECE1"/>
          </w:tcPr>
          <w:p w:rsidR="001E5ADB" w:rsidRPr="009270D5" w:rsidRDefault="001E5ADB" w:rsidP="001E5ADB">
            <w:pPr>
              <w:widowControl w:val="0"/>
              <w:tabs>
                <w:tab w:val="left" w:pos="622"/>
              </w:tabs>
              <w:jc w:val="both"/>
              <w:rPr>
                <w:rFonts w:eastAsia="Calibri"/>
                <w:i/>
                <w:iCs/>
                <w:sz w:val="20"/>
              </w:rPr>
            </w:pPr>
            <w:r w:rsidRPr="009270D5">
              <w:rPr>
                <w:rFonts w:eastAsia="Calibri"/>
                <w:b/>
                <w:bCs/>
                <w:i/>
                <w:iCs/>
                <w:sz w:val="20"/>
              </w:rPr>
              <w:t>Teritorinės paramos paskirstymo priemonės</w:t>
            </w:r>
          </w:p>
        </w:tc>
      </w:tr>
      <w:tr w:rsidR="001E5ADB" w:rsidRPr="009270D5" w:rsidTr="009270D5">
        <w:tc>
          <w:tcPr>
            <w:tcW w:w="851" w:type="dxa"/>
            <w:shd w:val="clear" w:color="auto" w:fill="EEECE1"/>
            <w:vAlign w:val="center"/>
          </w:tcPr>
          <w:p w:rsidR="001E5ADB" w:rsidRPr="009270D5" w:rsidRDefault="001E5ADB" w:rsidP="001E5ADB">
            <w:pPr>
              <w:widowControl w:val="0"/>
              <w:tabs>
                <w:tab w:val="left" w:pos="622"/>
              </w:tabs>
              <w:jc w:val="both"/>
              <w:rPr>
                <w:rFonts w:eastAsia="Calibri"/>
                <w:b/>
                <w:bCs/>
                <w:iCs/>
                <w:sz w:val="20"/>
              </w:rPr>
            </w:pPr>
            <w:r w:rsidRPr="009270D5">
              <w:rPr>
                <w:rFonts w:eastAsia="Calibri"/>
                <w:b/>
                <w:bCs/>
                <w:iCs/>
                <w:sz w:val="20"/>
              </w:rPr>
              <w:t>Fondas</w:t>
            </w:r>
          </w:p>
        </w:tc>
        <w:tc>
          <w:tcPr>
            <w:tcW w:w="761" w:type="dxa"/>
            <w:shd w:val="clear" w:color="auto" w:fill="EEECE1"/>
            <w:vAlign w:val="center"/>
          </w:tcPr>
          <w:p w:rsidR="001E5ADB" w:rsidRPr="009270D5" w:rsidRDefault="001E5ADB" w:rsidP="001E5ADB">
            <w:pPr>
              <w:widowControl w:val="0"/>
              <w:tabs>
                <w:tab w:val="left" w:pos="622"/>
              </w:tabs>
              <w:jc w:val="both"/>
              <w:rPr>
                <w:rFonts w:eastAsia="Calibri"/>
                <w:b/>
                <w:bCs/>
                <w:iCs/>
                <w:sz w:val="20"/>
              </w:rPr>
            </w:pPr>
            <w:r w:rsidRPr="009270D5">
              <w:rPr>
                <w:rFonts w:eastAsia="Calibri"/>
                <w:b/>
                <w:bCs/>
                <w:iCs/>
                <w:sz w:val="20"/>
              </w:rPr>
              <w:t>Kodas</w:t>
            </w:r>
          </w:p>
        </w:tc>
        <w:tc>
          <w:tcPr>
            <w:tcW w:w="10862" w:type="dxa"/>
            <w:shd w:val="clear" w:color="auto" w:fill="EEECE1"/>
            <w:vAlign w:val="center"/>
          </w:tcPr>
          <w:p w:rsidR="001E5ADB" w:rsidRPr="009270D5" w:rsidRDefault="001E5ADB" w:rsidP="001E5ADB">
            <w:pPr>
              <w:widowControl w:val="0"/>
              <w:tabs>
                <w:tab w:val="left" w:pos="622"/>
              </w:tabs>
              <w:jc w:val="both"/>
              <w:rPr>
                <w:rFonts w:eastAsia="Calibri"/>
                <w:b/>
                <w:bCs/>
                <w:iCs/>
                <w:sz w:val="20"/>
              </w:rPr>
            </w:pPr>
            <w:r w:rsidRPr="009270D5">
              <w:rPr>
                <w:rFonts w:eastAsia="Calibri"/>
                <w:b/>
                <w:bCs/>
                <w:iCs/>
                <w:sz w:val="20"/>
              </w:rPr>
              <w:t>Pavadinimas</w:t>
            </w:r>
          </w:p>
        </w:tc>
        <w:tc>
          <w:tcPr>
            <w:tcW w:w="2977" w:type="dxa"/>
            <w:shd w:val="clear" w:color="auto" w:fill="EEECE1"/>
            <w:vAlign w:val="center"/>
          </w:tcPr>
          <w:p w:rsidR="001E5ADB" w:rsidRPr="009270D5" w:rsidRDefault="001E5ADB" w:rsidP="001E5ADB">
            <w:pPr>
              <w:widowControl w:val="0"/>
              <w:tabs>
                <w:tab w:val="left" w:pos="622"/>
              </w:tabs>
              <w:jc w:val="center"/>
              <w:rPr>
                <w:rFonts w:eastAsia="Calibri"/>
                <w:b/>
                <w:bCs/>
                <w:iCs/>
                <w:sz w:val="20"/>
              </w:rPr>
            </w:pPr>
            <w:r w:rsidRPr="009270D5">
              <w:rPr>
                <w:rFonts w:eastAsia="Calibri"/>
                <w:b/>
                <w:bCs/>
                <w:iCs/>
                <w:sz w:val="20"/>
              </w:rPr>
              <w:t>Finansinė proporcija (eurais)</w:t>
            </w:r>
          </w:p>
        </w:tc>
      </w:tr>
      <w:tr w:rsidR="001E5ADB" w:rsidRPr="009270D5" w:rsidTr="009270D5">
        <w:tc>
          <w:tcPr>
            <w:tcW w:w="851" w:type="dxa"/>
            <w:shd w:val="clear" w:color="auto" w:fill="auto"/>
            <w:vAlign w:val="center"/>
          </w:tcPr>
          <w:p w:rsidR="001E5ADB" w:rsidRPr="009270D5" w:rsidRDefault="001E5ADB" w:rsidP="001E5ADB">
            <w:pPr>
              <w:widowControl w:val="0"/>
              <w:tabs>
                <w:tab w:val="left" w:pos="622"/>
              </w:tabs>
              <w:rPr>
                <w:rFonts w:eastAsia="AngsanaUPC"/>
                <w:bCs/>
                <w:sz w:val="20"/>
                <w:lang w:val="en-GB" w:eastAsia="lt-LT"/>
              </w:rPr>
            </w:pPr>
            <w:r w:rsidRPr="009270D5">
              <w:rPr>
                <w:rFonts w:eastAsia="AngsanaUPC"/>
                <w:bCs/>
                <w:sz w:val="20"/>
                <w:lang w:val="en-GB" w:eastAsia="lt-LT"/>
              </w:rPr>
              <w:t>ESF</w:t>
            </w:r>
          </w:p>
        </w:tc>
        <w:tc>
          <w:tcPr>
            <w:tcW w:w="761" w:type="dxa"/>
            <w:shd w:val="clear" w:color="auto" w:fill="auto"/>
            <w:vAlign w:val="center"/>
          </w:tcPr>
          <w:p w:rsidR="001E5ADB" w:rsidRPr="009270D5" w:rsidRDefault="001E5ADB" w:rsidP="001E5ADB">
            <w:pPr>
              <w:widowControl w:val="0"/>
              <w:tabs>
                <w:tab w:val="left" w:pos="622"/>
              </w:tabs>
              <w:rPr>
                <w:rFonts w:eastAsia="AngsanaUPC"/>
                <w:bCs/>
                <w:sz w:val="20"/>
                <w:lang w:val="en-GB" w:eastAsia="lt-LT"/>
              </w:rPr>
            </w:pPr>
            <w:r w:rsidRPr="009270D5">
              <w:rPr>
                <w:rFonts w:eastAsia="AngsanaUPC"/>
                <w:bCs/>
                <w:sz w:val="20"/>
                <w:lang w:val="en-GB" w:eastAsia="lt-LT"/>
              </w:rPr>
              <w:t>07</w:t>
            </w:r>
          </w:p>
        </w:tc>
        <w:tc>
          <w:tcPr>
            <w:tcW w:w="10862" w:type="dxa"/>
            <w:shd w:val="clear" w:color="auto" w:fill="auto"/>
            <w:vAlign w:val="center"/>
          </w:tcPr>
          <w:p w:rsidR="001E5ADB" w:rsidRPr="009270D5" w:rsidRDefault="001E5ADB" w:rsidP="001E5ADB">
            <w:pPr>
              <w:widowControl w:val="0"/>
              <w:tabs>
                <w:tab w:val="left" w:pos="622"/>
              </w:tabs>
              <w:jc w:val="both"/>
              <w:rPr>
                <w:rFonts w:eastAsia="Calibri"/>
                <w:bCs/>
                <w:iCs/>
                <w:sz w:val="20"/>
              </w:rPr>
            </w:pPr>
            <w:r w:rsidRPr="009270D5">
              <w:rPr>
                <w:rFonts w:eastAsia="Calibri"/>
                <w:bCs/>
                <w:iCs/>
                <w:sz w:val="20"/>
              </w:rPr>
              <w:t>Netaikoma</w:t>
            </w:r>
          </w:p>
        </w:tc>
        <w:tc>
          <w:tcPr>
            <w:tcW w:w="2977" w:type="dxa"/>
            <w:shd w:val="clear" w:color="auto" w:fill="auto"/>
            <w:vAlign w:val="center"/>
          </w:tcPr>
          <w:p w:rsidR="001E5ADB" w:rsidRPr="009270D5" w:rsidRDefault="001E5ADB" w:rsidP="001E5ADB">
            <w:pPr>
              <w:widowControl w:val="0"/>
              <w:tabs>
                <w:tab w:val="left" w:pos="622"/>
              </w:tabs>
              <w:jc w:val="right"/>
              <w:rPr>
                <w:rFonts w:eastAsia="AngsanaUPC"/>
                <w:b/>
                <w:bCs/>
                <w:sz w:val="20"/>
                <w:lang w:eastAsia="lt-LT"/>
              </w:rPr>
            </w:pPr>
            <w:r w:rsidRPr="009270D5">
              <w:rPr>
                <w:rFonts w:eastAsia="AngsanaUPC"/>
                <w:b/>
                <w:bCs/>
                <w:sz w:val="20"/>
                <w:lang w:eastAsia="lt-LT"/>
              </w:rPr>
              <w:t>95.968.709</w:t>
            </w:r>
          </w:p>
          <w:p w:rsidR="001E5ADB" w:rsidRPr="009270D5" w:rsidRDefault="001E5ADB" w:rsidP="001E5ADB">
            <w:pPr>
              <w:widowControl w:val="0"/>
              <w:tabs>
                <w:tab w:val="left" w:pos="622"/>
              </w:tabs>
              <w:jc w:val="right"/>
              <w:rPr>
                <w:rFonts w:eastAsia="AngsanaUPC"/>
                <w:bCs/>
                <w:strike/>
                <w:sz w:val="20"/>
                <w:lang w:val="en-GB" w:eastAsia="lt-LT"/>
              </w:rPr>
            </w:pPr>
            <w:r w:rsidRPr="009270D5">
              <w:rPr>
                <w:rFonts w:eastAsia="AngsanaUPC"/>
                <w:bCs/>
                <w:strike/>
                <w:sz w:val="20"/>
                <w:lang w:eastAsia="lt-LT"/>
              </w:rPr>
              <w:t>106.459.184</w:t>
            </w:r>
          </w:p>
        </w:tc>
      </w:tr>
    </w:tbl>
    <w:p w:rsidR="001E5ADB" w:rsidRPr="001E5ADB" w:rsidRDefault="008D7ABC" w:rsidP="00E92A8F">
      <w:pPr>
        <w:numPr>
          <w:ilvl w:val="1"/>
          <w:numId w:val="1"/>
        </w:numPr>
        <w:spacing w:before="240" w:after="240"/>
        <w:jc w:val="both"/>
        <w:rPr>
          <w:i/>
          <w:color w:val="000000"/>
          <w:szCs w:val="24"/>
        </w:rPr>
      </w:pPr>
      <w:r w:rsidRPr="008D7ABC">
        <w:rPr>
          <w:i/>
          <w:iCs/>
          <w:color w:val="000000"/>
          <w:szCs w:val="24"/>
        </w:rPr>
        <w:t>n</w:t>
      </w:r>
      <w:r w:rsidRPr="008D7ABC">
        <w:rPr>
          <w:bCs/>
          <w:i/>
          <w:iCs/>
          <w:color w:val="000000"/>
          <w:szCs w:val="24"/>
        </w:rPr>
        <w:t>umatomo išlaidų pasiskirstymo pagal kategorijas</w:t>
      </w:r>
      <w:r w:rsidRPr="008D7ABC">
        <w:rPr>
          <w:i/>
          <w:iCs/>
          <w:color w:val="000000"/>
          <w:szCs w:val="24"/>
        </w:rPr>
        <w:t xml:space="preserve"> lentelės</w:t>
      </w:r>
      <w:r w:rsidR="001E5ADB" w:rsidRPr="00ED6E77">
        <w:rPr>
          <w:i/>
          <w:iCs/>
          <w:color w:val="000000"/>
          <w:szCs w:val="24"/>
        </w:rPr>
        <w:t xml:space="preserve"> „</w:t>
      </w:r>
      <w:r w:rsidR="001E5ADB">
        <w:rPr>
          <w:i/>
          <w:iCs/>
          <w:color w:val="000000"/>
          <w:szCs w:val="24"/>
        </w:rPr>
        <w:t>ESF antrinė tema</w:t>
      </w:r>
      <w:r w:rsidR="001E5ADB" w:rsidRPr="00ED6E77">
        <w:rPr>
          <w:i/>
          <w:iCs/>
          <w:color w:val="000000"/>
          <w:szCs w:val="24"/>
        </w:rPr>
        <w:t xml:space="preserve">“ </w:t>
      </w:r>
      <w:r w:rsidRPr="008D7ABC">
        <w:rPr>
          <w:i/>
          <w:iCs/>
          <w:color w:val="000000"/>
          <w:szCs w:val="24"/>
        </w:rPr>
        <w:t>šią eilutę ir išdėstyti ją taip</w:t>
      </w:r>
      <w:r w:rsidR="001E5ADB" w:rsidRPr="00ED6E77">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1E5ADB" w:rsidRPr="009270D5" w:rsidTr="009270D5">
        <w:tc>
          <w:tcPr>
            <w:tcW w:w="15451" w:type="dxa"/>
            <w:gridSpan w:val="4"/>
            <w:shd w:val="clear" w:color="auto" w:fill="EEECE1"/>
          </w:tcPr>
          <w:p w:rsidR="001E5ADB" w:rsidRPr="009270D5" w:rsidRDefault="001E5ADB" w:rsidP="001E5ADB">
            <w:pPr>
              <w:widowControl w:val="0"/>
              <w:tabs>
                <w:tab w:val="left" w:pos="622"/>
              </w:tabs>
              <w:jc w:val="both"/>
              <w:rPr>
                <w:rFonts w:eastAsia="Calibri"/>
                <w:i/>
                <w:iCs/>
                <w:sz w:val="20"/>
              </w:rPr>
            </w:pPr>
            <w:r w:rsidRPr="009270D5">
              <w:rPr>
                <w:rFonts w:eastAsia="Calibri"/>
                <w:b/>
                <w:bCs/>
                <w:i/>
                <w:iCs/>
                <w:sz w:val="20"/>
              </w:rPr>
              <w:t>ESF antrinė tema</w:t>
            </w:r>
          </w:p>
        </w:tc>
      </w:tr>
      <w:tr w:rsidR="001E5ADB" w:rsidRPr="009270D5" w:rsidTr="009270D5">
        <w:tc>
          <w:tcPr>
            <w:tcW w:w="851" w:type="dxa"/>
            <w:shd w:val="clear" w:color="auto" w:fill="EEECE1"/>
            <w:vAlign w:val="center"/>
          </w:tcPr>
          <w:p w:rsidR="001E5ADB" w:rsidRPr="009270D5" w:rsidRDefault="001E5ADB" w:rsidP="001E5ADB">
            <w:pPr>
              <w:widowControl w:val="0"/>
              <w:tabs>
                <w:tab w:val="left" w:pos="622"/>
              </w:tabs>
              <w:jc w:val="both"/>
              <w:rPr>
                <w:rFonts w:eastAsia="Calibri"/>
                <w:b/>
                <w:bCs/>
                <w:iCs/>
                <w:sz w:val="20"/>
              </w:rPr>
            </w:pPr>
            <w:r w:rsidRPr="009270D5">
              <w:rPr>
                <w:rFonts w:eastAsia="Calibri"/>
                <w:b/>
                <w:bCs/>
                <w:iCs/>
                <w:sz w:val="20"/>
              </w:rPr>
              <w:t>Fondas</w:t>
            </w:r>
          </w:p>
        </w:tc>
        <w:tc>
          <w:tcPr>
            <w:tcW w:w="761" w:type="dxa"/>
            <w:shd w:val="clear" w:color="auto" w:fill="EEECE1"/>
            <w:vAlign w:val="center"/>
          </w:tcPr>
          <w:p w:rsidR="001E5ADB" w:rsidRPr="009270D5" w:rsidRDefault="001E5ADB" w:rsidP="001E5ADB">
            <w:pPr>
              <w:widowControl w:val="0"/>
              <w:tabs>
                <w:tab w:val="left" w:pos="622"/>
              </w:tabs>
              <w:jc w:val="both"/>
              <w:rPr>
                <w:rFonts w:eastAsia="Calibri"/>
                <w:b/>
                <w:bCs/>
                <w:iCs/>
                <w:sz w:val="20"/>
              </w:rPr>
            </w:pPr>
            <w:r w:rsidRPr="009270D5">
              <w:rPr>
                <w:rFonts w:eastAsia="Calibri"/>
                <w:b/>
                <w:bCs/>
                <w:iCs/>
                <w:sz w:val="20"/>
              </w:rPr>
              <w:t>Kodas</w:t>
            </w:r>
          </w:p>
        </w:tc>
        <w:tc>
          <w:tcPr>
            <w:tcW w:w="10862" w:type="dxa"/>
            <w:shd w:val="clear" w:color="auto" w:fill="EEECE1"/>
            <w:vAlign w:val="center"/>
          </w:tcPr>
          <w:p w:rsidR="001E5ADB" w:rsidRPr="009270D5" w:rsidRDefault="001E5ADB" w:rsidP="001E5ADB">
            <w:pPr>
              <w:widowControl w:val="0"/>
              <w:tabs>
                <w:tab w:val="left" w:pos="622"/>
              </w:tabs>
              <w:jc w:val="both"/>
              <w:rPr>
                <w:rFonts w:eastAsia="Calibri"/>
                <w:b/>
                <w:bCs/>
                <w:iCs/>
                <w:sz w:val="20"/>
              </w:rPr>
            </w:pPr>
            <w:r w:rsidRPr="009270D5">
              <w:rPr>
                <w:rFonts w:eastAsia="Calibri"/>
                <w:b/>
                <w:bCs/>
                <w:iCs/>
                <w:sz w:val="20"/>
              </w:rPr>
              <w:t>Pavadinimas</w:t>
            </w:r>
          </w:p>
        </w:tc>
        <w:tc>
          <w:tcPr>
            <w:tcW w:w="2977" w:type="dxa"/>
            <w:shd w:val="clear" w:color="auto" w:fill="EEECE1"/>
            <w:vAlign w:val="center"/>
          </w:tcPr>
          <w:p w:rsidR="001E5ADB" w:rsidRPr="009270D5" w:rsidRDefault="001E5ADB" w:rsidP="001E5ADB">
            <w:pPr>
              <w:widowControl w:val="0"/>
              <w:tabs>
                <w:tab w:val="left" w:pos="622"/>
              </w:tabs>
              <w:jc w:val="center"/>
              <w:rPr>
                <w:rFonts w:eastAsia="Calibri"/>
                <w:b/>
                <w:bCs/>
                <w:iCs/>
                <w:sz w:val="20"/>
              </w:rPr>
            </w:pPr>
            <w:r w:rsidRPr="009270D5">
              <w:rPr>
                <w:rFonts w:eastAsia="Calibri"/>
                <w:b/>
                <w:bCs/>
                <w:iCs/>
                <w:sz w:val="20"/>
              </w:rPr>
              <w:t>Finansinė proporcija (eurais)</w:t>
            </w:r>
          </w:p>
        </w:tc>
      </w:tr>
      <w:tr w:rsidR="001E5ADB" w:rsidRPr="009270D5" w:rsidTr="009270D5">
        <w:tc>
          <w:tcPr>
            <w:tcW w:w="851" w:type="dxa"/>
            <w:shd w:val="clear" w:color="auto" w:fill="auto"/>
            <w:vAlign w:val="center"/>
          </w:tcPr>
          <w:p w:rsidR="001E5ADB" w:rsidRPr="009270D5" w:rsidRDefault="001E5ADB" w:rsidP="001E5ADB">
            <w:pPr>
              <w:widowControl w:val="0"/>
              <w:tabs>
                <w:tab w:val="left" w:pos="622"/>
              </w:tabs>
              <w:rPr>
                <w:rFonts w:eastAsia="AngsanaUPC"/>
                <w:bCs/>
                <w:sz w:val="20"/>
                <w:lang w:val="en-GB" w:eastAsia="lt-LT"/>
              </w:rPr>
            </w:pPr>
            <w:r w:rsidRPr="009270D5">
              <w:rPr>
                <w:rFonts w:eastAsia="AngsanaUPC"/>
                <w:bCs/>
                <w:sz w:val="20"/>
                <w:lang w:val="en-GB" w:eastAsia="lt-LT"/>
              </w:rPr>
              <w:t>ESF</w:t>
            </w:r>
          </w:p>
        </w:tc>
        <w:tc>
          <w:tcPr>
            <w:tcW w:w="761" w:type="dxa"/>
            <w:shd w:val="clear" w:color="auto" w:fill="auto"/>
            <w:vAlign w:val="center"/>
          </w:tcPr>
          <w:p w:rsidR="001E5ADB" w:rsidRPr="009270D5" w:rsidRDefault="001E5ADB" w:rsidP="001E5ADB">
            <w:pPr>
              <w:widowControl w:val="0"/>
              <w:tabs>
                <w:tab w:val="left" w:pos="622"/>
              </w:tabs>
              <w:rPr>
                <w:rFonts w:eastAsia="AngsanaUPC"/>
                <w:bCs/>
                <w:sz w:val="20"/>
                <w:lang w:val="en-GB" w:eastAsia="lt-LT"/>
              </w:rPr>
            </w:pPr>
            <w:r w:rsidRPr="009270D5">
              <w:rPr>
                <w:rFonts w:eastAsia="AngsanaUPC"/>
                <w:bCs/>
                <w:sz w:val="20"/>
                <w:lang w:val="en-GB" w:eastAsia="lt-LT"/>
              </w:rPr>
              <w:t>08</w:t>
            </w:r>
          </w:p>
        </w:tc>
        <w:tc>
          <w:tcPr>
            <w:tcW w:w="10862" w:type="dxa"/>
            <w:shd w:val="clear" w:color="auto" w:fill="auto"/>
            <w:vAlign w:val="center"/>
          </w:tcPr>
          <w:p w:rsidR="001E5ADB" w:rsidRPr="009270D5" w:rsidRDefault="001E5ADB" w:rsidP="001E5ADB">
            <w:pPr>
              <w:widowControl w:val="0"/>
              <w:tabs>
                <w:tab w:val="left" w:pos="622"/>
              </w:tabs>
              <w:jc w:val="both"/>
              <w:rPr>
                <w:rFonts w:eastAsia="Calibri"/>
                <w:bCs/>
                <w:iCs/>
                <w:sz w:val="20"/>
              </w:rPr>
            </w:pPr>
            <w:r w:rsidRPr="009270D5">
              <w:rPr>
                <w:rFonts w:eastAsia="Calibri"/>
                <w:bCs/>
                <w:iCs/>
                <w:sz w:val="20"/>
              </w:rPr>
              <w:t>Netaikoma</w:t>
            </w:r>
          </w:p>
        </w:tc>
        <w:tc>
          <w:tcPr>
            <w:tcW w:w="2977" w:type="dxa"/>
            <w:shd w:val="clear" w:color="auto" w:fill="auto"/>
            <w:vAlign w:val="center"/>
          </w:tcPr>
          <w:p w:rsidR="001E5ADB" w:rsidRPr="009270D5" w:rsidRDefault="001E5ADB" w:rsidP="001E5ADB">
            <w:pPr>
              <w:widowControl w:val="0"/>
              <w:tabs>
                <w:tab w:val="left" w:pos="622"/>
              </w:tabs>
              <w:jc w:val="right"/>
              <w:rPr>
                <w:rFonts w:eastAsia="AngsanaUPC"/>
                <w:b/>
                <w:bCs/>
                <w:sz w:val="20"/>
                <w:lang w:eastAsia="lt-LT"/>
              </w:rPr>
            </w:pPr>
            <w:r w:rsidRPr="009270D5">
              <w:rPr>
                <w:rFonts w:eastAsia="AngsanaUPC"/>
                <w:b/>
                <w:bCs/>
                <w:sz w:val="20"/>
                <w:lang w:eastAsia="lt-LT"/>
              </w:rPr>
              <w:t>96.968.709</w:t>
            </w:r>
          </w:p>
          <w:p w:rsidR="001E5ADB" w:rsidRPr="009270D5" w:rsidRDefault="001E5ADB" w:rsidP="001E5ADB">
            <w:pPr>
              <w:widowControl w:val="0"/>
              <w:tabs>
                <w:tab w:val="left" w:pos="622"/>
              </w:tabs>
              <w:jc w:val="right"/>
              <w:rPr>
                <w:rFonts w:eastAsia="AngsanaUPC"/>
                <w:bCs/>
                <w:sz w:val="20"/>
                <w:lang w:val="en-GB" w:eastAsia="lt-LT"/>
              </w:rPr>
            </w:pPr>
            <w:r w:rsidRPr="009270D5">
              <w:rPr>
                <w:rFonts w:eastAsia="AngsanaUPC"/>
                <w:bCs/>
                <w:strike/>
                <w:sz w:val="20"/>
                <w:lang w:eastAsia="lt-LT"/>
              </w:rPr>
              <w:t>107.459.184</w:t>
            </w:r>
          </w:p>
        </w:tc>
      </w:tr>
    </w:tbl>
    <w:p w:rsidR="0080569A" w:rsidRPr="0080569A" w:rsidRDefault="0080569A" w:rsidP="00E92A8F">
      <w:pPr>
        <w:numPr>
          <w:ilvl w:val="0"/>
          <w:numId w:val="1"/>
        </w:numPr>
        <w:spacing w:before="240" w:after="240"/>
        <w:jc w:val="both"/>
        <w:rPr>
          <w:i/>
          <w:color w:val="000000"/>
          <w:szCs w:val="24"/>
        </w:rPr>
      </w:pPr>
      <w:r w:rsidRPr="0080569A">
        <w:rPr>
          <w:i/>
          <w:iCs/>
          <w:color w:val="000000"/>
          <w:szCs w:val="24"/>
        </w:rPr>
        <w:t xml:space="preserve">Pakeisti Veiksmų programos </w:t>
      </w:r>
      <w:r w:rsidRPr="0080569A">
        <w:rPr>
          <w:i/>
          <w:color w:val="000000"/>
          <w:szCs w:val="24"/>
        </w:rPr>
        <w:t>2 skirsnio „Prioritetų aprašymas</w:t>
      </w:r>
      <w:r w:rsidRPr="0080569A">
        <w:rPr>
          <w:i/>
          <w:iCs/>
          <w:color w:val="000000"/>
          <w:szCs w:val="24"/>
        </w:rPr>
        <w:t xml:space="preserve"> </w:t>
      </w:r>
      <w:r w:rsidRPr="0080569A">
        <w:rPr>
          <w:b/>
          <w:i/>
          <w:iCs/>
          <w:color w:val="000000"/>
          <w:szCs w:val="24"/>
        </w:rPr>
        <w:t>1</w:t>
      </w:r>
      <w:r>
        <w:rPr>
          <w:b/>
          <w:i/>
          <w:iCs/>
          <w:color w:val="000000"/>
          <w:szCs w:val="24"/>
        </w:rPr>
        <w:t>2</w:t>
      </w:r>
      <w:r w:rsidRPr="0080569A">
        <w:rPr>
          <w:b/>
          <w:i/>
          <w:iCs/>
          <w:color w:val="000000"/>
          <w:szCs w:val="24"/>
        </w:rPr>
        <w:t xml:space="preserve"> prioriteto</w:t>
      </w:r>
      <w:r w:rsidRPr="0080569A">
        <w:rPr>
          <w:i/>
          <w:iCs/>
          <w:color w:val="000000"/>
          <w:szCs w:val="24"/>
        </w:rPr>
        <w:t xml:space="preserve"> „</w:t>
      </w:r>
      <w:r>
        <w:rPr>
          <w:i/>
          <w:iCs/>
          <w:color w:val="000000"/>
          <w:szCs w:val="24"/>
        </w:rPr>
        <w:t>T</w:t>
      </w:r>
      <w:r w:rsidRPr="0080569A">
        <w:rPr>
          <w:bCs/>
          <w:i/>
          <w:iCs/>
          <w:color w:val="000000"/>
          <w:szCs w:val="24"/>
        </w:rPr>
        <w:t>echninė parama, skirta informuoti apie v</w:t>
      </w:r>
      <w:r>
        <w:rPr>
          <w:bCs/>
          <w:i/>
          <w:iCs/>
          <w:color w:val="000000"/>
          <w:szCs w:val="24"/>
        </w:rPr>
        <w:t>eiksmų programą ir jai vertinti</w:t>
      </w:r>
      <w:r w:rsidRPr="0080569A">
        <w:rPr>
          <w:i/>
          <w:iCs/>
          <w:color w:val="000000"/>
          <w:szCs w:val="24"/>
        </w:rPr>
        <w:t>“:</w:t>
      </w:r>
    </w:p>
    <w:p w:rsidR="0080569A" w:rsidRPr="009270D5" w:rsidRDefault="009270D5" w:rsidP="00E92A8F">
      <w:pPr>
        <w:numPr>
          <w:ilvl w:val="1"/>
          <w:numId w:val="1"/>
        </w:numPr>
        <w:spacing w:before="240" w:after="240"/>
        <w:jc w:val="both"/>
        <w:rPr>
          <w:i/>
          <w:color w:val="000000"/>
          <w:szCs w:val="24"/>
        </w:rPr>
      </w:pPr>
      <w:r w:rsidRPr="009270D5">
        <w:rPr>
          <w:i/>
          <w:iCs/>
          <w:color w:val="000000"/>
          <w:szCs w:val="24"/>
        </w:rPr>
        <w:t>n</w:t>
      </w:r>
      <w:r w:rsidRPr="009270D5">
        <w:rPr>
          <w:bCs/>
          <w:i/>
          <w:iCs/>
          <w:color w:val="000000"/>
          <w:szCs w:val="24"/>
        </w:rPr>
        <w:t>umatomo išlaidų pasiskirstymo pagal kategorijas</w:t>
      </w:r>
      <w:r w:rsidRPr="009270D5">
        <w:rPr>
          <w:i/>
          <w:iCs/>
          <w:color w:val="000000"/>
          <w:szCs w:val="24"/>
        </w:rPr>
        <w:t xml:space="preserve"> lentelės „Intervencinių veiksmų sritis“ šią eilutę ir išdėstyti ją taip:</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0773"/>
        <w:gridCol w:w="2977"/>
      </w:tblGrid>
      <w:tr w:rsidR="009270D5" w:rsidRPr="009270D5" w:rsidTr="005D4225">
        <w:trPr>
          <w:tblHeader/>
        </w:trPr>
        <w:tc>
          <w:tcPr>
            <w:tcW w:w="15451" w:type="dxa"/>
            <w:gridSpan w:val="4"/>
            <w:shd w:val="clear" w:color="auto" w:fill="EEECE1"/>
            <w:vAlign w:val="center"/>
          </w:tcPr>
          <w:p w:rsidR="009270D5" w:rsidRPr="009270D5" w:rsidRDefault="009270D5" w:rsidP="00315B23">
            <w:pPr>
              <w:widowControl w:val="0"/>
              <w:tabs>
                <w:tab w:val="left" w:pos="622"/>
              </w:tabs>
              <w:jc w:val="both"/>
              <w:rPr>
                <w:rFonts w:eastAsia="Calibri"/>
                <w:b/>
                <w:bCs/>
                <w:i/>
                <w:iCs/>
                <w:sz w:val="20"/>
              </w:rPr>
            </w:pPr>
            <w:r w:rsidRPr="009270D5">
              <w:rPr>
                <w:rFonts w:eastAsia="Calibri"/>
                <w:b/>
                <w:bCs/>
                <w:i/>
                <w:iCs/>
                <w:sz w:val="20"/>
              </w:rPr>
              <w:t>Intervencinių veiksmų sritis</w:t>
            </w:r>
          </w:p>
        </w:tc>
      </w:tr>
      <w:tr w:rsidR="009270D5" w:rsidRPr="009270D5" w:rsidTr="005D4225">
        <w:tc>
          <w:tcPr>
            <w:tcW w:w="851" w:type="dxa"/>
            <w:shd w:val="clear" w:color="auto" w:fill="EEECE1"/>
            <w:vAlign w:val="center"/>
          </w:tcPr>
          <w:p w:rsidR="009270D5" w:rsidRPr="009270D5" w:rsidRDefault="009270D5" w:rsidP="00315B23">
            <w:pPr>
              <w:widowControl w:val="0"/>
              <w:tabs>
                <w:tab w:val="left" w:pos="622"/>
              </w:tabs>
              <w:jc w:val="both"/>
              <w:rPr>
                <w:rFonts w:eastAsia="Calibri"/>
                <w:b/>
                <w:bCs/>
                <w:iCs/>
                <w:sz w:val="20"/>
              </w:rPr>
            </w:pPr>
            <w:r w:rsidRPr="009270D5">
              <w:rPr>
                <w:rFonts w:eastAsia="Calibri"/>
                <w:b/>
                <w:bCs/>
                <w:iCs/>
                <w:sz w:val="20"/>
              </w:rPr>
              <w:t>Fondas</w:t>
            </w:r>
          </w:p>
        </w:tc>
        <w:tc>
          <w:tcPr>
            <w:tcW w:w="850" w:type="dxa"/>
            <w:shd w:val="clear" w:color="auto" w:fill="EEECE1"/>
            <w:vAlign w:val="center"/>
          </w:tcPr>
          <w:p w:rsidR="009270D5" w:rsidRPr="009270D5" w:rsidRDefault="009270D5" w:rsidP="00315B23">
            <w:pPr>
              <w:widowControl w:val="0"/>
              <w:tabs>
                <w:tab w:val="left" w:pos="622"/>
              </w:tabs>
              <w:jc w:val="both"/>
              <w:rPr>
                <w:rFonts w:eastAsia="Calibri"/>
                <w:b/>
                <w:bCs/>
                <w:iCs/>
                <w:sz w:val="20"/>
              </w:rPr>
            </w:pPr>
            <w:r w:rsidRPr="009270D5">
              <w:rPr>
                <w:rFonts w:eastAsia="Calibri"/>
                <w:b/>
                <w:bCs/>
                <w:iCs/>
                <w:sz w:val="20"/>
              </w:rPr>
              <w:t>Kodas</w:t>
            </w:r>
          </w:p>
        </w:tc>
        <w:tc>
          <w:tcPr>
            <w:tcW w:w="10773" w:type="dxa"/>
            <w:shd w:val="clear" w:color="auto" w:fill="EEECE1"/>
            <w:vAlign w:val="center"/>
          </w:tcPr>
          <w:p w:rsidR="009270D5" w:rsidRPr="009270D5" w:rsidRDefault="009270D5" w:rsidP="00315B23">
            <w:pPr>
              <w:widowControl w:val="0"/>
              <w:tabs>
                <w:tab w:val="left" w:pos="622"/>
              </w:tabs>
              <w:jc w:val="both"/>
              <w:rPr>
                <w:rFonts w:eastAsia="Calibri"/>
                <w:b/>
                <w:bCs/>
                <w:iCs/>
                <w:sz w:val="20"/>
              </w:rPr>
            </w:pPr>
            <w:r w:rsidRPr="009270D5">
              <w:rPr>
                <w:rFonts w:eastAsia="Calibri"/>
                <w:b/>
                <w:bCs/>
                <w:iCs/>
                <w:sz w:val="20"/>
              </w:rPr>
              <w:t>Pavadinimas</w:t>
            </w:r>
          </w:p>
        </w:tc>
        <w:tc>
          <w:tcPr>
            <w:tcW w:w="2977" w:type="dxa"/>
            <w:shd w:val="clear" w:color="auto" w:fill="EEECE1"/>
            <w:vAlign w:val="center"/>
          </w:tcPr>
          <w:p w:rsidR="009270D5" w:rsidRPr="009270D5" w:rsidRDefault="009270D5" w:rsidP="00315B23">
            <w:pPr>
              <w:widowControl w:val="0"/>
              <w:tabs>
                <w:tab w:val="left" w:pos="622"/>
              </w:tabs>
              <w:jc w:val="center"/>
              <w:rPr>
                <w:rFonts w:eastAsia="Calibri"/>
                <w:b/>
                <w:bCs/>
                <w:iCs/>
                <w:sz w:val="20"/>
              </w:rPr>
            </w:pPr>
            <w:r w:rsidRPr="009270D5">
              <w:rPr>
                <w:rFonts w:eastAsia="Calibri"/>
                <w:b/>
                <w:bCs/>
                <w:iCs/>
                <w:sz w:val="20"/>
              </w:rPr>
              <w:t>Finansinė proporcija (eurais)</w:t>
            </w:r>
          </w:p>
        </w:tc>
      </w:tr>
      <w:tr w:rsidR="009270D5" w:rsidRPr="009270D5" w:rsidTr="005D4225">
        <w:tc>
          <w:tcPr>
            <w:tcW w:w="851" w:type="dxa"/>
            <w:shd w:val="clear" w:color="auto" w:fill="auto"/>
            <w:vAlign w:val="center"/>
          </w:tcPr>
          <w:p w:rsidR="009270D5" w:rsidRPr="009270D5" w:rsidRDefault="009270D5" w:rsidP="00315B23">
            <w:pPr>
              <w:widowControl w:val="0"/>
              <w:tabs>
                <w:tab w:val="left" w:pos="622"/>
              </w:tabs>
              <w:rPr>
                <w:rFonts w:eastAsia="AngsanaUPC"/>
                <w:bCs/>
                <w:sz w:val="22"/>
                <w:szCs w:val="22"/>
                <w:lang w:val="en-GB" w:eastAsia="lt-LT"/>
              </w:rPr>
            </w:pPr>
            <w:r w:rsidRPr="009270D5">
              <w:rPr>
                <w:rFonts w:eastAsia="AngsanaUPC"/>
                <w:bCs/>
                <w:sz w:val="22"/>
                <w:szCs w:val="22"/>
                <w:lang w:val="en-GB" w:eastAsia="lt-LT"/>
              </w:rPr>
              <w:t>ESF</w:t>
            </w:r>
          </w:p>
        </w:tc>
        <w:tc>
          <w:tcPr>
            <w:tcW w:w="850" w:type="dxa"/>
            <w:shd w:val="clear" w:color="auto" w:fill="auto"/>
            <w:vAlign w:val="center"/>
          </w:tcPr>
          <w:p w:rsidR="009270D5" w:rsidRPr="009270D5" w:rsidRDefault="009270D5" w:rsidP="00315B23">
            <w:pPr>
              <w:widowControl w:val="0"/>
              <w:tabs>
                <w:tab w:val="left" w:pos="622"/>
              </w:tabs>
              <w:rPr>
                <w:rFonts w:eastAsia="AngsanaUPC"/>
                <w:bCs/>
                <w:sz w:val="22"/>
                <w:szCs w:val="22"/>
                <w:lang w:val="en-GB" w:eastAsia="lt-LT"/>
              </w:rPr>
            </w:pPr>
            <w:r w:rsidRPr="009270D5">
              <w:rPr>
                <w:rFonts w:eastAsia="AngsanaUPC"/>
                <w:bCs/>
                <w:sz w:val="22"/>
                <w:szCs w:val="22"/>
                <w:lang w:val="en-GB" w:eastAsia="lt-LT"/>
              </w:rPr>
              <w:t>122</w:t>
            </w:r>
          </w:p>
        </w:tc>
        <w:tc>
          <w:tcPr>
            <w:tcW w:w="10773" w:type="dxa"/>
            <w:shd w:val="clear" w:color="auto" w:fill="auto"/>
            <w:vAlign w:val="center"/>
          </w:tcPr>
          <w:p w:rsidR="009270D5" w:rsidRPr="009270D5" w:rsidRDefault="009270D5" w:rsidP="00315B23">
            <w:pPr>
              <w:widowControl w:val="0"/>
              <w:tabs>
                <w:tab w:val="left" w:pos="622"/>
              </w:tabs>
              <w:rPr>
                <w:rFonts w:eastAsia="AngsanaUPC"/>
                <w:bCs/>
                <w:sz w:val="22"/>
                <w:szCs w:val="22"/>
                <w:lang w:eastAsia="lt-LT"/>
              </w:rPr>
            </w:pPr>
            <w:r w:rsidRPr="009270D5">
              <w:rPr>
                <w:rFonts w:eastAsia="AngsanaUPC"/>
                <w:bCs/>
                <w:sz w:val="22"/>
                <w:szCs w:val="22"/>
                <w:lang w:eastAsia="lt-LT"/>
              </w:rPr>
              <w:t>Vertinimas ir tyrimai</w:t>
            </w:r>
          </w:p>
        </w:tc>
        <w:tc>
          <w:tcPr>
            <w:tcW w:w="2977" w:type="dxa"/>
            <w:shd w:val="clear" w:color="auto" w:fill="auto"/>
            <w:vAlign w:val="center"/>
          </w:tcPr>
          <w:p w:rsidR="00141BF7" w:rsidRPr="00141BF7" w:rsidRDefault="00F059AD" w:rsidP="00315B23">
            <w:pPr>
              <w:widowControl w:val="0"/>
              <w:tabs>
                <w:tab w:val="left" w:pos="622"/>
              </w:tabs>
              <w:jc w:val="right"/>
              <w:rPr>
                <w:rFonts w:eastAsia="AngsanaUPC"/>
                <w:b/>
                <w:bCs/>
                <w:sz w:val="22"/>
                <w:szCs w:val="22"/>
                <w:lang w:val="en-GB" w:eastAsia="lt-LT"/>
              </w:rPr>
            </w:pPr>
            <w:r>
              <w:rPr>
                <w:rFonts w:eastAsia="AngsanaUPC"/>
                <w:b/>
                <w:bCs/>
                <w:sz w:val="22"/>
                <w:szCs w:val="22"/>
                <w:lang w:val="en-GB" w:eastAsia="lt-LT"/>
              </w:rPr>
              <w:t>3</w:t>
            </w:r>
            <w:r w:rsidR="00141BF7" w:rsidRPr="00141BF7">
              <w:rPr>
                <w:rFonts w:eastAsia="AngsanaUPC"/>
                <w:b/>
                <w:bCs/>
                <w:sz w:val="22"/>
                <w:szCs w:val="22"/>
                <w:lang w:val="en-GB" w:eastAsia="lt-LT"/>
              </w:rPr>
              <w:t>.</w:t>
            </w:r>
            <w:r>
              <w:rPr>
                <w:rFonts w:eastAsia="AngsanaUPC"/>
                <w:b/>
                <w:bCs/>
                <w:sz w:val="22"/>
                <w:szCs w:val="22"/>
                <w:lang w:val="en-GB" w:eastAsia="lt-LT"/>
              </w:rPr>
              <w:t>790</w:t>
            </w:r>
            <w:r w:rsidR="00141BF7" w:rsidRPr="00141BF7">
              <w:rPr>
                <w:rFonts w:eastAsia="AngsanaUPC"/>
                <w:b/>
                <w:bCs/>
                <w:sz w:val="22"/>
                <w:szCs w:val="22"/>
                <w:lang w:val="en-GB" w:eastAsia="lt-LT"/>
              </w:rPr>
              <w:t>.</w:t>
            </w:r>
            <w:r>
              <w:rPr>
                <w:rFonts w:eastAsia="AngsanaUPC"/>
                <w:b/>
                <w:bCs/>
                <w:sz w:val="22"/>
                <w:szCs w:val="22"/>
                <w:lang w:val="en-GB" w:eastAsia="lt-LT"/>
              </w:rPr>
              <w:t>618</w:t>
            </w:r>
          </w:p>
          <w:p w:rsidR="009270D5" w:rsidRPr="00141BF7" w:rsidRDefault="009270D5" w:rsidP="00315B23">
            <w:pPr>
              <w:widowControl w:val="0"/>
              <w:tabs>
                <w:tab w:val="left" w:pos="622"/>
              </w:tabs>
              <w:jc w:val="right"/>
              <w:rPr>
                <w:rFonts w:eastAsia="AngsanaUPC"/>
                <w:bCs/>
                <w:strike/>
                <w:sz w:val="22"/>
                <w:szCs w:val="22"/>
                <w:lang w:val="en-GB" w:eastAsia="lt-LT"/>
              </w:rPr>
            </w:pPr>
            <w:r w:rsidRPr="00141BF7">
              <w:rPr>
                <w:rFonts w:eastAsia="AngsanaUPC"/>
                <w:bCs/>
                <w:strike/>
                <w:sz w:val="22"/>
                <w:szCs w:val="22"/>
                <w:lang w:val="en-GB" w:eastAsia="lt-LT"/>
              </w:rPr>
              <w:t>5.792.400</w:t>
            </w:r>
          </w:p>
        </w:tc>
      </w:tr>
      <w:tr w:rsidR="00F059AD" w:rsidRPr="009270D5" w:rsidTr="005D4225">
        <w:tc>
          <w:tcPr>
            <w:tcW w:w="851" w:type="dxa"/>
            <w:shd w:val="clear" w:color="auto" w:fill="auto"/>
            <w:vAlign w:val="center"/>
          </w:tcPr>
          <w:p w:rsidR="00F059AD" w:rsidRPr="009270D5" w:rsidRDefault="00F059AD" w:rsidP="00F6513B">
            <w:pPr>
              <w:widowControl w:val="0"/>
              <w:tabs>
                <w:tab w:val="left" w:pos="622"/>
              </w:tabs>
              <w:rPr>
                <w:rFonts w:eastAsia="AngsanaUPC"/>
                <w:bCs/>
                <w:sz w:val="22"/>
                <w:szCs w:val="22"/>
                <w:lang w:val="en-GB" w:eastAsia="lt-LT"/>
              </w:rPr>
            </w:pPr>
            <w:r w:rsidRPr="009270D5">
              <w:rPr>
                <w:rFonts w:eastAsia="AngsanaUPC"/>
                <w:bCs/>
                <w:sz w:val="22"/>
                <w:szCs w:val="22"/>
                <w:lang w:val="en-GB" w:eastAsia="lt-LT"/>
              </w:rPr>
              <w:t>ESF</w:t>
            </w:r>
          </w:p>
        </w:tc>
        <w:tc>
          <w:tcPr>
            <w:tcW w:w="850" w:type="dxa"/>
            <w:shd w:val="clear" w:color="auto" w:fill="auto"/>
            <w:vAlign w:val="center"/>
          </w:tcPr>
          <w:p w:rsidR="00F059AD" w:rsidRPr="009270D5" w:rsidRDefault="00F059AD" w:rsidP="00315B23">
            <w:pPr>
              <w:widowControl w:val="0"/>
              <w:tabs>
                <w:tab w:val="left" w:pos="622"/>
              </w:tabs>
              <w:rPr>
                <w:rFonts w:eastAsia="AngsanaUPC"/>
                <w:bCs/>
                <w:sz w:val="22"/>
                <w:szCs w:val="22"/>
                <w:lang w:val="en-GB" w:eastAsia="lt-LT"/>
              </w:rPr>
            </w:pPr>
            <w:r>
              <w:rPr>
                <w:rFonts w:eastAsia="AngsanaUPC"/>
                <w:bCs/>
                <w:sz w:val="22"/>
                <w:szCs w:val="22"/>
                <w:lang w:val="en-GB" w:eastAsia="lt-LT"/>
              </w:rPr>
              <w:t>123</w:t>
            </w:r>
          </w:p>
        </w:tc>
        <w:tc>
          <w:tcPr>
            <w:tcW w:w="10773" w:type="dxa"/>
            <w:shd w:val="clear" w:color="auto" w:fill="auto"/>
            <w:vAlign w:val="center"/>
          </w:tcPr>
          <w:p w:rsidR="00F059AD" w:rsidRPr="00D72D6C" w:rsidRDefault="00D72D6C" w:rsidP="00315B23">
            <w:pPr>
              <w:widowControl w:val="0"/>
              <w:tabs>
                <w:tab w:val="left" w:pos="622"/>
              </w:tabs>
              <w:rPr>
                <w:rFonts w:eastAsia="AngsanaUPC"/>
                <w:bCs/>
                <w:sz w:val="22"/>
                <w:szCs w:val="22"/>
                <w:lang w:eastAsia="lt-LT"/>
              </w:rPr>
            </w:pPr>
            <w:r w:rsidRPr="00D72D6C">
              <w:rPr>
                <w:rFonts w:eastAsia="AngsanaUPC"/>
                <w:bCs/>
                <w:sz w:val="22"/>
                <w:szCs w:val="22"/>
                <w:lang w:eastAsia="lt-LT"/>
              </w:rPr>
              <w:t>Informavimas ir komunikacija</w:t>
            </w:r>
          </w:p>
        </w:tc>
        <w:tc>
          <w:tcPr>
            <w:tcW w:w="2977" w:type="dxa"/>
            <w:shd w:val="clear" w:color="auto" w:fill="auto"/>
            <w:vAlign w:val="center"/>
          </w:tcPr>
          <w:p w:rsidR="00C05E55" w:rsidRDefault="00C05E55" w:rsidP="00315B23">
            <w:pPr>
              <w:widowControl w:val="0"/>
              <w:tabs>
                <w:tab w:val="left" w:pos="622"/>
              </w:tabs>
              <w:jc w:val="right"/>
              <w:rPr>
                <w:rFonts w:eastAsia="AngsanaUPC"/>
                <w:b/>
                <w:bCs/>
                <w:sz w:val="22"/>
                <w:szCs w:val="22"/>
                <w:lang w:val="en-GB" w:eastAsia="lt-LT"/>
              </w:rPr>
            </w:pPr>
            <w:r>
              <w:rPr>
                <w:rFonts w:eastAsia="AngsanaUPC"/>
                <w:b/>
                <w:bCs/>
                <w:sz w:val="22"/>
                <w:szCs w:val="22"/>
                <w:lang w:val="en-GB" w:eastAsia="lt-LT"/>
              </w:rPr>
              <w:t>19.127.711</w:t>
            </w:r>
          </w:p>
          <w:p w:rsidR="00F059AD" w:rsidRPr="00C05E55" w:rsidRDefault="00C05E55" w:rsidP="00315B23">
            <w:pPr>
              <w:widowControl w:val="0"/>
              <w:tabs>
                <w:tab w:val="left" w:pos="622"/>
              </w:tabs>
              <w:jc w:val="right"/>
              <w:rPr>
                <w:rFonts w:eastAsia="AngsanaUPC"/>
                <w:bCs/>
                <w:strike/>
                <w:sz w:val="22"/>
                <w:szCs w:val="22"/>
                <w:lang w:val="en-GB" w:eastAsia="lt-LT"/>
              </w:rPr>
            </w:pPr>
            <w:r w:rsidRPr="00C05E55">
              <w:rPr>
                <w:rFonts w:eastAsia="AngsanaUPC"/>
                <w:bCs/>
                <w:strike/>
                <w:sz w:val="22"/>
                <w:szCs w:val="22"/>
                <w:lang w:val="en-GB" w:eastAsia="lt-LT"/>
              </w:rPr>
              <w:t>20.019.783</w:t>
            </w:r>
          </w:p>
        </w:tc>
      </w:tr>
    </w:tbl>
    <w:p w:rsidR="009270D5" w:rsidRPr="009270D5" w:rsidRDefault="009270D5" w:rsidP="00E92A8F">
      <w:pPr>
        <w:numPr>
          <w:ilvl w:val="1"/>
          <w:numId w:val="1"/>
        </w:numPr>
        <w:spacing w:before="240" w:after="240"/>
        <w:jc w:val="both"/>
        <w:rPr>
          <w:i/>
          <w:color w:val="000000"/>
          <w:szCs w:val="24"/>
        </w:rPr>
      </w:pPr>
      <w:r w:rsidRPr="008D7ABC">
        <w:rPr>
          <w:i/>
          <w:iCs/>
          <w:color w:val="000000"/>
          <w:szCs w:val="24"/>
        </w:rPr>
        <w:t>n</w:t>
      </w:r>
      <w:r w:rsidRPr="008D7ABC">
        <w:rPr>
          <w:bCs/>
          <w:i/>
          <w:iCs/>
          <w:color w:val="000000"/>
          <w:szCs w:val="24"/>
        </w:rPr>
        <w:t>umatomo išlaidų pasiskirstymo pagal kategorijas</w:t>
      </w:r>
      <w:r w:rsidRPr="008D7ABC">
        <w:rPr>
          <w:i/>
          <w:iCs/>
          <w:color w:val="000000"/>
          <w:szCs w:val="24"/>
        </w:rPr>
        <w:t xml:space="preserve"> lentelės</w:t>
      </w:r>
      <w:r w:rsidRPr="001E5ADB">
        <w:rPr>
          <w:i/>
          <w:iCs/>
          <w:color w:val="000000"/>
          <w:szCs w:val="24"/>
        </w:rPr>
        <w:t xml:space="preserve"> „</w:t>
      </w:r>
      <w:r w:rsidRPr="009270D5">
        <w:rPr>
          <w:i/>
          <w:iCs/>
          <w:color w:val="000000"/>
          <w:szCs w:val="24"/>
        </w:rPr>
        <w:t>Finansavimo forma</w:t>
      </w:r>
      <w:r w:rsidRPr="001E5ADB">
        <w:rPr>
          <w:i/>
          <w:iCs/>
          <w:color w:val="000000"/>
          <w:szCs w:val="24"/>
        </w:rPr>
        <w:t xml:space="preserve">“ </w:t>
      </w:r>
      <w:r w:rsidRPr="008D7ABC">
        <w:rPr>
          <w:i/>
          <w:iCs/>
          <w:color w:val="000000"/>
          <w:szCs w:val="24"/>
        </w:rPr>
        <w:t>šią eilutę ir išdėstyti ją taip</w:t>
      </w:r>
      <w:r w:rsidRPr="001E5ADB">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0773"/>
        <w:gridCol w:w="2977"/>
      </w:tblGrid>
      <w:tr w:rsidR="009270D5" w:rsidRPr="009270D5" w:rsidTr="005D4225">
        <w:tc>
          <w:tcPr>
            <w:tcW w:w="15451" w:type="dxa"/>
            <w:gridSpan w:val="4"/>
            <w:shd w:val="clear" w:color="auto" w:fill="EEECE1"/>
          </w:tcPr>
          <w:p w:rsidR="009270D5" w:rsidRPr="009270D5" w:rsidRDefault="009270D5" w:rsidP="009270D5">
            <w:pPr>
              <w:widowControl w:val="0"/>
              <w:tabs>
                <w:tab w:val="left" w:pos="622"/>
              </w:tabs>
              <w:jc w:val="both"/>
              <w:rPr>
                <w:rFonts w:eastAsia="Calibri"/>
                <w:i/>
                <w:iCs/>
                <w:sz w:val="20"/>
              </w:rPr>
            </w:pPr>
            <w:r w:rsidRPr="009270D5">
              <w:rPr>
                <w:rFonts w:eastAsia="Calibri"/>
                <w:b/>
                <w:bCs/>
                <w:i/>
                <w:iCs/>
                <w:sz w:val="20"/>
              </w:rPr>
              <w:t>Finansavimo forma</w:t>
            </w:r>
          </w:p>
        </w:tc>
      </w:tr>
      <w:tr w:rsidR="009270D5" w:rsidRPr="009270D5" w:rsidTr="005D4225">
        <w:tc>
          <w:tcPr>
            <w:tcW w:w="851" w:type="dxa"/>
            <w:shd w:val="clear" w:color="auto" w:fill="EEECE1"/>
            <w:vAlign w:val="center"/>
          </w:tcPr>
          <w:p w:rsidR="009270D5" w:rsidRPr="009270D5" w:rsidRDefault="009270D5" w:rsidP="009270D5">
            <w:pPr>
              <w:widowControl w:val="0"/>
              <w:tabs>
                <w:tab w:val="left" w:pos="622"/>
              </w:tabs>
              <w:jc w:val="both"/>
              <w:rPr>
                <w:rFonts w:eastAsia="Calibri"/>
                <w:b/>
                <w:bCs/>
                <w:iCs/>
                <w:sz w:val="20"/>
              </w:rPr>
            </w:pPr>
            <w:r w:rsidRPr="009270D5">
              <w:rPr>
                <w:rFonts w:eastAsia="Calibri"/>
                <w:b/>
                <w:bCs/>
                <w:iCs/>
                <w:sz w:val="20"/>
              </w:rPr>
              <w:t>Fondas</w:t>
            </w:r>
          </w:p>
        </w:tc>
        <w:tc>
          <w:tcPr>
            <w:tcW w:w="850" w:type="dxa"/>
            <w:shd w:val="clear" w:color="auto" w:fill="EEECE1"/>
            <w:vAlign w:val="center"/>
          </w:tcPr>
          <w:p w:rsidR="009270D5" w:rsidRPr="009270D5" w:rsidRDefault="009270D5" w:rsidP="009270D5">
            <w:pPr>
              <w:widowControl w:val="0"/>
              <w:tabs>
                <w:tab w:val="left" w:pos="622"/>
              </w:tabs>
              <w:jc w:val="both"/>
              <w:rPr>
                <w:rFonts w:eastAsia="Calibri"/>
                <w:b/>
                <w:bCs/>
                <w:iCs/>
                <w:sz w:val="20"/>
              </w:rPr>
            </w:pPr>
            <w:r w:rsidRPr="009270D5">
              <w:rPr>
                <w:rFonts w:eastAsia="Calibri"/>
                <w:b/>
                <w:bCs/>
                <w:iCs/>
                <w:sz w:val="20"/>
              </w:rPr>
              <w:t>Kodas</w:t>
            </w:r>
          </w:p>
        </w:tc>
        <w:tc>
          <w:tcPr>
            <w:tcW w:w="10773" w:type="dxa"/>
            <w:shd w:val="clear" w:color="auto" w:fill="EEECE1"/>
            <w:vAlign w:val="center"/>
          </w:tcPr>
          <w:p w:rsidR="009270D5" w:rsidRPr="009270D5" w:rsidRDefault="009270D5" w:rsidP="009270D5">
            <w:pPr>
              <w:widowControl w:val="0"/>
              <w:tabs>
                <w:tab w:val="left" w:pos="622"/>
              </w:tabs>
              <w:jc w:val="both"/>
              <w:rPr>
                <w:rFonts w:eastAsia="Calibri"/>
                <w:b/>
                <w:bCs/>
                <w:iCs/>
                <w:sz w:val="20"/>
              </w:rPr>
            </w:pPr>
            <w:r w:rsidRPr="009270D5">
              <w:rPr>
                <w:rFonts w:eastAsia="Calibri"/>
                <w:b/>
                <w:bCs/>
                <w:iCs/>
                <w:sz w:val="20"/>
              </w:rPr>
              <w:t>Pavadinimas</w:t>
            </w:r>
          </w:p>
        </w:tc>
        <w:tc>
          <w:tcPr>
            <w:tcW w:w="2977" w:type="dxa"/>
            <w:shd w:val="clear" w:color="auto" w:fill="EEECE1"/>
            <w:vAlign w:val="center"/>
          </w:tcPr>
          <w:p w:rsidR="009270D5" w:rsidRPr="009270D5" w:rsidRDefault="009270D5" w:rsidP="009270D5">
            <w:pPr>
              <w:widowControl w:val="0"/>
              <w:tabs>
                <w:tab w:val="left" w:pos="622"/>
              </w:tabs>
              <w:jc w:val="center"/>
              <w:rPr>
                <w:rFonts w:eastAsia="Calibri"/>
                <w:b/>
                <w:bCs/>
                <w:iCs/>
                <w:sz w:val="20"/>
              </w:rPr>
            </w:pPr>
            <w:r w:rsidRPr="009270D5">
              <w:rPr>
                <w:rFonts w:eastAsia="Calibri"/>
                <w:b/>
                <w:bCs/>
                <w:iCs/>
                <w:sz w:val="20"/>
              </w:rPr>
              <w:t>Finansinė proporcija (eurais)</w:t>
            </w:r>
          </w:p>
        </w:tc>
      </w:tr>
      <w:tr w:rsidR="009270D5" w:rsidRPr="009270D5" w:rsidTr="005D4225">
        <w:tc>
          <w:tcPr>
            <w:tcW w:w="851" w:type="dxa"/>
            <w:shd w:val="clear" w:color="auto" w:fill="auto"/>
            <w:vAlign w:val="center"/>
          </w:tcPr>
          <w:p w:rsidR="009270D5" w:rsidRPr="009270D5" w:rsidRDefault="009270D5" w:rsidP="009270D5">
            <w:pPr>
              <w:widowControl w:val="0"/>
              <w:tabs>
                <w:tab w:val="left" w:pos="622"/>
              </w:tabs>
              <w:rPr>
                <w:rFonts w:eastAsia="AngsanaUPC"/>
                <w:bCs/>
                <w:sz w:val="22"/>
                <w:szCs w:val="22"/>
                <w:lang w:val="en-GB" w:eastAsia="lt-LT"/>
              </w:rPr>
            </w:pPr>
            <w:r w:rsidRPr="009270D5">
              <w:rPr>
                <w:rFonts w:eastAsia="AngsanaUPC"/>
                <w:bCs/>
                <w:sz w:val="22"/>
                <w:szCs w:val="22"/>
                <w:lang w:val="en-GB" w:eastAsia="lt-LT"/>
              </w:rPr>
              <w:t>ESF</w:t>
            </w:r>
          </w:p>
        </w:tc>
        <w:tc>
          <w:tcPr>
            <w:tcW w:w="850" w:type="dxa"/>
            <w:shd w:val="clear" w:color="auto" w:fill="auto"/>
            <w:vAlign w:val="center"/>
          </w:tcPr>
          <w:p w:rsidR="009270D5" w:rsidRPr="009270D5" w:rsidRDefault="009270D5" w:rsidP="009270D5">
            <w:pPr>
              <w:widowControl w:val="0"/>
              <w:tabs>
                <w:tab w:val="left" w:pos="622"/>
              </w:tabs>
              <w:rPr>
                <w:rFonts w:eastAsia="AngsanaUPC"/>
                <w:bCs/>
                <w:sz w:val="22"/>
                <w:szCs w:val="22"/>
                <w:lang w:eastAsia="lt-LT"/>
              </w:rPr>
            </w:pPr>
            <w:r w:rsidRPr="009270D5">
              <w:rPr>
                <w:rFonts w:eastAsia="AngsanaUPC"/>
                <w:bCs/>
                <w:sz w:val="22"/>
                <w:szCs w:val="22"/>
                <w:lang w:eastAsia="lt-LT"/>
              </w:rPr>
              <w:t>01</w:t>
            </w:r>
          </w:p>
        </w:tc>
        <w:tc>
          <w:tcPr>
            <w:tcW w:w="10773" w:type="dxa"/>
            <w:shd w:val="clear" w:color="auto" w:fill="auto"/>
            <w:vAlign w:val="center"/>
          </w:tcPr>
          <w:p w:rsidR="009270D5" w:rsidRPr="009270D5" w:rsidRDefault="009270D5" w:rsidP="009270D5">
            <w:pPr>
              <w:widowControl w:val="0"/>
              <w:tabs>
                <w:tab w:val="left" w:pos="622"/>
              </w:tabs>
              <w:rPr>
                <w:rFonts w:eastAsia="AngsanaUPC"/>
                <w:bCs/>
                <w:sz w:val="22"/>
                <w:szCs w:val="22"/>
                <w:lang w:eastAsia="lt-LT"/>
              </w:rPr>
            </w:pPr>
            <w:r w:rsidRPr="009270D5">
              <w:rPr>
                <w:rFonts w:eastAsia="AngsanaUPC"/>
                <w:bCs/>
                <w:sz w:val="22"/>
                <w:szCs w:val="22"/>
                <w:lang w:eastAsia="lt-LT"/>
              </w:rPr>
              <w:t>Negrąžinamoji subsidija</w:t>
            </w:r>
          </w:p>
        </w:tc>
        <w:tc>
          <w:tcPr>
            <w:tcW w:w="2977" w:type="dxa"/>
            <w:shd w:val="clear" w:color="auto" w:fill="auto"/>
            <w:vAlign w:val="center"/>
          </w:tcPr>
          <w:p w:rsidR="00141BF7" w:rsidRPr="00141BF7" w:rsidRDefault="00141BF7" w:rsidP="009270D5">
            <w:pPr>
              <w:widowControl w:val="0"/>
              <w:tabs>
                <w:tab w:val="left" w:pos="622"/>
              </w:tabs>
              <w:jc w:val="right"/>
              <w:rPr>
                <w:rFonts w:eastAsia="AngsanaUPC"/>
                <w:b/>
                <w:bCs/>
                <w:sz w:val="22"/>
                <w:szCs w:val="22"/>
                <w:lang w:val="en-GB" w:eastAsia="lt-LT"/>
              </w:rPr>
            </w:pPr>
            <w:r w:rsidRPr="00141BF7">
              <w:rPr>
                <w:rFonts w:eastAsia="AngsanaUPC"/>
                <w:b/>
                <w:bCs/>
                <w:sz w:val="22"/>
                <w:szCs w:val="22"/>
                <w:lang w:val="en-GB" w:eastAsia="lt-LT"/>
              </w:rPr>
              <w:t>2</w:t>
            </w:r>
            <w:r w:rsidR="00C05E55">
              <w:rPr>
                <w:rFonts w:eastAsia="AngsanaUPC"/>
                <w:b/>
                <w:bCs/>
                <w:sz w:val="22"/>
                <w:szCs w:val="22"/>
                <w:lang w:val="en-GB" w:eastAsia="lt-LT"/>
              </w:rPr>
              <w:t>2</w:t>
            </w:r>
            <w:r w:rsidRPr="00141BF7">
              <w:rPr>
                <w:rFonts w:eastAsia="AngsanaUPC"/>
                <w:b/>
                <w:bCs/>
                <w:sz w:val="22"/>
                <w:szCs w:val="22"/>
                <w:lang w:val="en-GB" w:eastAsia="lt-LT"/>
              </w:rPr>
              <w:t>.</w:t>
            </w:r>
            <w:r w:rsidR="00C05E55">
              <w:rPr>
                <w:rFonts w:eastAsia="AngsanaUPC"/>
                <w:b/>
                <w:bCs/>
                <w:sz w:val="22"/>
                <w:szCs w:val="22"/>
                <w:lang w:val="en-GB" w:eastAsia="lt-LT"/>
              </w:rPr>
              <w:t>918</w:t>
            </w:r>
            <w:r w:rsidRPr="00141BF7">
              <w:rPr>
                <w:rFonts w:eastAsia="AngsanaUPC"/>
                <w:b/>
                <w:bCs/>
                <w:sz w:val="22"/>
                <w:szCs w:val="22"/>
                <w:lang w:val="en-GB" w:eastAsia="lt-LT"/>
              </w:rPr>
              <w:t>.</w:t>
            </w:r>
            <w:r w:rsidR="00C05E55">
              <w:rPr>
                <w:rFonts w:eastAsia="AngsanaUPC"/>
                <w:b/>
                <w:bCs/>
                <w:sz w:val="22"/>
                <w:szCs w:val="22"/>
                <w:lang w:val="en-GB" w:eastAsia="lt-LT"/>
              </w:rPr>
              <w:t>329</w:t>
            </w:r>
          </w:p>
          <w:p w:rsidR="009270D5" w:rsidRPr="00141BF7" w:rsidRDefault="009270D5" w:rsidP="009270D5">
            <w:pPr>
              <w:widowControl w:val="0"/>
              <w:tabs>
                <w:tab w:val="left" w:pos="622"/>
              </w:tabs>
              <w:jc w:val="right"/>
              <w:rPr>
                <w:rFonts w:eastAsia="AngsanaUPC"/>
                <w:bCs/>
                <w:strike/>
                <w:sz w:val="22"/>
                <w:szCs w:val="22"/>
                <w:lang w:val="en-GB" w:eastAsia="lt-LT"/>
              </w:rPr>
            </w:pPr>
            <w:r w:rsidRPr="00141BF7">
              <w:rPr>
                <w:rFonts w:eastAsia="AngsanaUPC"/>
                <w:bCs/>
                <w:strike/>
                <w:sz w:val="22"/>
                <w:szCs w:val="22"/>
                <w:lang w:val="en-GB" w:eastAsia="lt-LT"/>
              </w:rPr>
              <w:t>25.812.183</w:t>
            </w:r>
          </w:p>
        </w:tc>
      </w:tr>
    </w:tbl>
    <w:p w:rsidR="009270D5" w:rsidRPr="009270D5" w:rsidRDefault="009270D5" w:rsidP="00E92A8F">
      <w:pPr>
        <w:numPr>
          <w:ilvl w:val="1"/>
          <w:numId w:val="1"/>
        </w:numPr>
        <w:spacing w:before="240" w:after="240"/>
        <w:jc w:val="both"/>
        <w:rPr>
          <w:i/>
          <w:color w:val="000000"/>
          <w:szCs w:val="24"/>
        </w:rPr>
      </w:pPr>
      <w:r w:rsidRPr="008D7ABC">
        <w:rPr>
          <w:i/>
          <w:iCs/>
          <w:color w:val="000000"/>
          <w:szCs w:val="24"/>
        </w:rPr>
        <w:t>n</w:t>
      </w:r>
      <w:r w:rsidRPr="008D7ABC">
        <w:rPr>
          <w:bCs/>
          <w:i/>
          <w:iCs/>
          <w:color w:val="000000"/>
          <w:szCs w:val="24"/>
        </w:rPr>
        <w:t>umatomo išlaidų pasiskirstymo pagal kategorijas</w:t>
      </w:r>
      <w:r w:rsidRPr="008D7ABC">
        <w:rPr>
          <w:i/>
          <w:iCs/>
          <w:color w:val="000000"/>
          <w:szCs w:val="24"/>
        </w:rPr>
        <w:t xml:space="preserve"> lentelės</w:t>
      </w:r>
      <w:r w:rsidRPr="001E5ADB">
        <w:rPr>
          <w:i/>
          <w:iCs/>
          <w:color w:val="000000"/>
          <w:szCs w:val="24"/>
        </w:rPr>
        <w:t xml:space="preserve"> „Teritorijų tipas“ </w:t>
      </w:r>
      <w:r w:rsidRPr="008D7ABC">
        <w:rPr>
          <w:i/>
          <w:iCs/>
          <w:color w:val="000000"/>
          <w:szCs w:val="24"/>
        </w:rPr>
        <w:t>šią eilutę ir išdėstyti ją taip</w:t>
      </w:r>
      <w:r w:rsidRPr="001E5ADB">
        <w:rPr>
          <w:i/>
          <w:iCs/>
          <w:color w:val="00000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1"/>
        <w:gridCol w:w="10862"/>
        <w:gridCol w:w="2977"/>
      </w:tblGrid>
      <w:tr w:rsidR="002C7FDB" w:rsidRPr="002C7FDB" w:rsidTr="005D4225">
        <w:tc>
          <w:tcPr>
            <w:tcW w:w="15451" w:type="dxa"/>
            <w:gridSpan w:val="4"/>
            <w:shd w:val="clear" w:color="auto" w:fill="EEECE1"/>
          </w:tcPr>
          <w:p w:rsidR="002C7FDB" w:rsidRPr="002C7FDB" w:rsidRDefault="002C7FDB" w:rsidP="002C7FDB">
            <w:pPr>
              <w:widowControl w:val="0"/>
              <w:tabs>
                <w:tab w:val="left" w:pos="622"/>
              </w:tabs>
              <w:jc w:val="both"/>
              <w:rPr>
                <w:rFonts w:eastAsia="Calibri"/>
                <w:i/>
                <w:iCs/>
                <w:sz w:val="20"/>
              </w:rPr>
            </w:pPr>
            <w:r w:rsidRPr="002C7FDB">
              <w:rPr>
                <w:rFonts w:eastAsia="Calibri"/>
                <w:b/>
                <w:bCs/>
                <w:i/>
                <w:iCs/>
                <w:sz w:val="20"/>
              </w:rPr>
              <w:t>Teritorijų tipas</w:t>
            </w:r>
          </w:p>
        </w:tc>
      </w:tr>
      <w:tr w:rsidR="002C7FDB" w:rsidRPr="002C7FDB" w:rsidTr="005D4225">
        <w:tc>
          <w:tcPr>
            <w:tcW w:w="851" w:type="dxa"/>
            <w:shd w:val="clear" w:color="auto" w:fill="EEECE1"/>
            <w:vAlign w:val="center"/>
          </w:tcPr>
          <w:p w:rsidR="002C7FDB" w:rsidRPr="002C7FDB" w:rsidRDefault="002C7FDB" w:rsidP="002C7FDB">
            <w:pPr>
              <w:widowControl w:val="0"/>
              <w:tabs>
                <w:tab w:val="left" w:pos="622"/>
              </w:tabs>
              <w:jc w:val="both"/>
              <w:rPr>
                <w:rFonts w:eastAsia="Calibri"/>
                <w:b/>
                <w:bCs/>
                <w:iCs/>
                <w:sz w:val="20"/>
              </w:rPr>
            </w:pPr>
            <w:r w:rsidRPr="002C7FDB">
              <w:rPr>
                <w:rFonts w:eastAsia="Calibri"/>
                <w:b/>
                <w:bCs/>
                <w:iCs/>
                <w:sz w:val="20"/>
              </w:rPr>
              <w:t>Fondas</w:t>
            </w:r>
          </w:p>
        </w:tc>
        <w:tc>
          <w:tcPr>
            <w:tcW w:w="761" w:type="dxa"/>
            <w:shd w:val="clear" w:color="auto" w:fill="EEECE1"/>
            <w:vAlign w:val="center"/>
          </w:tcPr>
          <w:p w:rsidR="002C7FDB" w:rsidRPr="002C7FDB" w:rsidRDefault="002C7FDB" w:rsidP="002C7FDB">
            <w:pPr>
              <w:widowControl w:val="0"/>
              <w:tabs>
                <w:tab w:val="left" w:pos="622"/>
              </w:tabs>
              <w:jc w:val="both"/>
              <w:rPr>
                <w:rFonts w:eastAsia="Calibri"/>
                <w:b/>
                <w:bCs/>
                <w:iCs/>
                <w:sz w:val="20"/>
              </w:rPr>
            </w:pPr>
            <w:r w:rsidRPr="002C7FDB">
              <w:rPr>
                <w:rFonts w:eastAsia="Calibri"/>
                <w:b/>
                <w:bCs/>
                <w:iCs/>
                <w:sz w:val="20"/>
              </w:rPr>
              <w:t>Kodas</w:t>
            </w:r>
          </w:p>
        </w:tc>
        <w:tc>
          <w:tcPr>
            <w:tcW w:w="10862" w:type="dxa"/>
            <w:shd w:val="clear" w:color="auto" w:fill="EEECE1"/>
            <w:vAlign w:val="center"/>
          </w:tcPr>
          <w:p w:rsidR="002C7FDB" w:rsidRPr="002C7FDB" w:rsidRDefault="002C7FDB" w:rsidP="002C7FDB">
            <w:pPr>
              <w:widowControl w:val="0"/>
              <w:tabs>
                <w:tab w:val="left" w:pos="622"/>
              </w:tabs>
              <w:jc w:val="both"/>
              <w:rPr>
                <w:rFonts w:eastAsia="Calibri"/>
                <w:b/>
                <w:bCs/>
                <w:iCs/>
                <w:sz w:val="20"/>
              </w:rPr>
            </w:pPr>
            <w:r w:rsidRPr="002C7FDB">
              <w:rPr>
                <w:rFonts w:eastAsia="Calibri"/>
                <w:b/>
                <w:bCs/>
                <w:iCs/>
                <w:sz w:val="20"/>
              </w:rPr>
              <w:t>Pavadinimas</w:t>
            </w:r>
          </w:p>
        </w:tc>
        <w:tc>
          <w:tcPr>
            <w:tcW w:w="2977" w:type="dxa"/>
            <w:shd w:val="clear" w:color="auto" w:fill="EEECE1"/>
            <w:vAlign w:val="center"/>
          </w:tcPr>
          <w:p w:rsidR="002C7FDB" w:rsidRPr="002C7FDB" w:rsidRDefault="002C7FDB" w:rsidP="002C7FDB">
            <w:pPr>
              <w:widowControl w:val="0"/>
              <w:tabs>
                <w:tab w:val="left" w:pos="622"/>
              </w:tabs>
              <w:jc w:val="center"/>
              <w:rPr>
                <w:rFonts w:eastAsia="Calibri"/>
                <w:b/>
                <w:bCs/>
                <w:iCs/>
                <w:sz w:val="20"/>
              </w:rPr>
            </w:pPr>
            <w:r w:rsidRPr="002C7FDB">
              <w:rPr>
                <w:rFonts w:eastAsia="Calibri"/>
                <w:b/>
                <w:bCs/>
                <w:iCs/>
                <w:sz w:val="20"/>
              </w:rPr>
              <w:t>Finansinė proporcija (eurais)</w:t>
            </w:r>
          </w:p>
        </w:tc>
      </w:tr>
      <w:tr w:rsidR="002C7FDB" w:rsidRPr="002C7FDB" w:rsidTr="005D4225">
        <w:tc>
          <w:tcPr>
            <w:tcW w:w="851" w:type="dxa"/>
            <w:shd w:val="clear" w:color="auto" w:fill="auto"/>
            <w:vAlign w:val="center"/>
          </w:tcPr>
          <w:p w:rsidR="002C7FDB" w:rsidRPr="002C7FDB" w:rsidRDefault="002C7FDB" w:rsidP="002C7FDB">
            <w:pPr>
              <w:widowControl w:val="0"/>
              <w:tabs>
                <w:tab w:val="left" w:pos="622"/>
              </w:tabs>
              <w:rPr>
                <w:rFonts w:eastAsia="AngsanaUPC"/>
                <w:bCs/>
                <w:sz w:val="22"/>
                <w:szCs w:val="22"/>
                <w:lang w:val="en-GB" w:eastAsia="lt-LT"/>
              </w:rPr>
            </w:pPr>
            <w:r w:rsidRPr="002C7FDB">
              <w:rPr>
                <w:rFonts w:eastAsia="AngsanaUPC"/>
                <w:bCs/>
                <w:sz w:val="22"/>
                <w:szCs w:val="22"/>
                <w:lang w:val="en-GB" w:eastAsia="lt-LT"/>
              </w:rPr>
              <w:t>ESF</w:t>
            </w:r>
          </w:p>
        </w:tc>
        <w:tc>
          <w:tcPr>
            <w:tcW w:w="761" w:type="dxa"/>
            <w:shd w:val="clear" w:color="auto" w:fill="auto"/>
            <w:vAlign w:val="center"/>
          </w:tcPr>
          <w:p w:rsidR="002C7FDB" w:rsidRPr="002C7FDB" w:rsidRDefault="002C7FDB" w:rsidP="002C7FDB">
            <w:pPr>
              <w:widowControl w:val="0"/>
              <w:tabs>
                <w:tab w:val="left" w:pos="622"/>
              </w:tabs>
              <w:rPr>
                <w:rFonts w:eastAsia="AngsanaUPC"/>
                <w:bCs/>
                <w:sz w:val="22"/>
                <w:szCs w:val="22"/>
                <w:lang w:val="en-GB" w:eastAsia="lt-LT"/>
              </w:rPr>
            </w:pPr>
            <w:r w:rsidRPr="002C7FDB">
              <w:rPr>
                <w:rFonts w:eastAsia="AngsanaUPC"/>
                <w:bCs/>
                <w:sz w:val="22"/>
                <w:szCs w:val="22"/>
                <w:lang w:val="en-GB" w:eastAsia="lt-LT"/>
              </w:rPr>
              <w:t>07</w:t>
            </w:r>
          </w:p>
        </w:tc>
        <w:tc>
          <w:tcPr>
            <w:tcW w:w="10862" w:type="dxa"/>
            <w:shd w:val="clear" w:color="auto" w:fill="auto"/>
            <w:vAlign w:val="center"/>
          </w:tcPr>
          <w:p w:rsidR="002C7FDB" w:rsidRPr="002C7FDB" w:rsidRDefault="002C7FDB" w:rsidP="002C7FDB">
            <w:pPr>
              <w:widowControl w:val="0"/>
              <w:tabs>
                <w:tab w:val="left" w:pos="622"/>
              </w:tabs>
              <w:jc w:val="both"/>
              <w:rPr>
                <w:rFonts w:eastAsia="Calibri"/>
                <w:bCs/>
                <w:iCs/>
                <w:sz w:val="22"/>
                <w:szCs w:val="22"/>
              </w:rPr>
            </w:pPr>
            <w:r w:rsidRPr="002C7FDB">
              <w:rPr>
                <w:rFonts w:eastAsia="Calibri"/>
                <w:bCs/>
                <w:iCs/>
                <w:sz w:val="22"/>
                <w:szCs w:val="22"/>
              </w:rPr>
              <w:t>Netaikoma</w:t>
            </w:r>
          </w:p>
        </w:tc>
        <w:tc>
          <w:tcPr>
            <w:tcW w:w="2977" w:type="dxa"/>
            <w:shd w:val="clear" w:color="auto" w:fill="auto"/>
            <w:vAlign w:val="center"/>
          </w:tcPr>
          <w:p w:rsidR="00C05E55" w:rsidRPr="00141BF7" w:rsidRDefault="00C05E55" w:rsidP="00C05E55">
            <w:pPr>
              <w:widowControl w:val="0"/>
              <w:tabs>
                <w:tab w:val="left" w:pos="622"/>
              </w:tabs>
              <w:jc w:val="right"/>
              <w:rPr>
                <w:rFonts w:eastAsia="AngsanaUPC"/>
                <w:b/>
                <w:bCs/>
                <w:sz w:val="22"/>
                <w:szCs w:val="22"/>
                <w:lang w:val="en-GB" w:eastAsia="lt-LT"/>
              </w:rPr>
            </w:pPr>
            <w:r w:rsidRPr="00141BF7">
              <w:rPr>
                <w:rFonts w:eastAsia="AngsanaUPC"/>
                <w:b/>
                <w:bCs/>
                <w:sz w:val="22"/>
                <w:szCs w:val="22"/>
                <w:lang w:val="en-GB" w:eastAsia="lt-LT"/>
              </w:rPr>
              <w:t>2</w:t>
            </w:r>
            <w:r>
              <w:rPr>
                <w:rFonts w:eastAsia="AngsanaUPC"/>
                <w:b/>
                <w:bCs/>
                <w:sz w:val="22"/>
                <w:szCs w:val="22"/>
                <w:lang w:val="en-GB" w:eastAsia="lt-LT"/>
              </w:rPr>
              <w:t>2</w:t>
            </w:r>
            <w:r w:rsidRPr="00141BF7">
              <w:rPr>
                <w:rFonts w:eastAsia="AngsanaUPC"/>
                <w:b/>
                <w:bCs/>
                <w:sz w:val="22"/>
                <w:szCs w:val="22"/>
                <w:lang w:val="en-GB" w:eastAsia="lt-LT"/>
              </w:rPr>
              <w:t>.</w:t>
            </w:r>
            <w:r>
              <w:rPr>
                <w:rFonts w:eastAsia="AngsanaUPC"/>
                <w:b/>
                <w:bCs/>
                <w:sz w:val="22"/>
                <w:szCs w:val="22"/>
                <w:lang w:val="en-GB" w:eastAsia="lt-LT"/>
              </w:rPr>
              <w:t>918</w:t>
            </w:r>
            <w:r w:rsidRPr="00141BF7">
              <w:rPr>
                <w:rFonts w:eastAsia="AngsanaUPC"/>
                <w:b/>
                <w:bCs/>
                <w:sz w:val="22"/>
                <w:szCs w:val="22"/>
                <w:lang w:val="en-GB" w:eastAsia="lt-LT"/>
              </w:rPr>
              <w:t>.</w:t>
            </w:r>
            <w:r>
              <w:rPr>
                <w:rFonts w:eastAsia="AngsanaUPC"/>
                <w:b/>
                <w:bCs/>
                <w:sz w:val="22"/>
                <w:szCs w:val="22"/>
                <w:lang w:val="en-GB" w:eastAsia="lt-LT"/>
              </w:rPr>
              <w:t>329</w:t>
            </w:r>
          </w:p>
          <w:p w:rsidR="002C7FDB" w:rsidRPr="00141BF7" w:rsidRDefault="00C05E55" w:rsidP="00C05E55">
            <w:pPr>
              <w:widowControl w:val="0"/>
              <w:tabs>
                <w:tab w:val="left" w:pos="622"/>
              </w:tabs>
              <w:jc w:val="right"/>
              <w:rPr>
                <w:rFonts w:eastAsia="AngsanaUPC"/>
                <w:bCs/>
                <w:strike/>
                <w:sz w:val="22"/>
                <w:szCs w:val="22"/>
                <w:lang w:val="en-GB" w:eastAsia="lt-LT"/>
              </w:rPr>
            </w:pPr>
            <w:r w:rsidRPr="00141BF7">
              <w:rPr>
                <w:rFonts w:eastAsia="AngsanaUPC"/>
                <w:bCs/>
                <w:strike/>
                <w:sz w:val="22"/>
                <w:szCs w:val="22"/>
                <w:lang w:val="en-GB" w:eastAsia="lt-LT"/>
              </w:rPr>
              <w:lastRenderedPageBreak/>
              <w:t>25.812.183</w:t>
            </w:r>
          </w:p>
        </w:tc>
      </w:tr>
    </w:tbl>
    <w:p w:rsidR="003C446D" w:rsidRDefault="003C446D" w:rsidP="00E92A8F">
      <w:pPr>
        <w:numPr>
          <w:ilvl w:val="0"/>
          <w:numId w:val="2"/>
        </w:numPr>
        <w:spacing w:before="240" w:after="240"/>
        <w:ind w:left="357" w:hanging="357"/>
        <w:jc w:val="both"/>
        <w:rPr>
          <w:i/>
          <w:color w:val="000000"/>
          <w:szCs w:val="24"/>
        </w:rPr>
      </w:pPr>
      <w:r w:rsidRPr="003C446D">
        <w:rPr>
          <w:i/>
          <w:iCs/>
          <w:color w:val="000000"/>
          <w:szCs w:val="24"/>
        </w:rPr>
        <w:lastRenderedPageBreak/>
        <w:t xml:space="preserve">pakeisti </w:t>
      </w:r>
      <w:r w:rsidRPr="003C446D">
        <w:rPr>
          <w:i/>
          <w:color w:val="000000"/>
          <w:szCs w:val="24"/>
        </w:rPr>
        <w:t>3 skirsnio „Veiksmų programos finansavimo planas“</w:t>
      </w:r>
    </w:p>
    <w:p w:rsidR="00736471" w:rsidRPr="00E612D7" w:rsidRDefault="003C446D" w:rsidP="00736471">
      <w:pPr>
        <w:numPr>
          <w:ilvl w:val="1"/>
          <w:numId w:val="2"/>
        </w:numPr>
        <w:spacing w:before="240" w:after="240"/>
        <w:ind w:left="360"/>
        <w:jc w:val="both"/>
        <w:rPr>
          <w:i/>
          <w:color w:val="000000"/>
          <w:szCs w:val="24"/>
        </w:rPr>
      </w:pPr>
      <w:r w:rsidRPr="00E612D7">
        <w:rPr>
          <w:i/>
          <w:iCs/>
          <w:color w:val="000000"/>
          <w:szCs w:val="24"/>
        </w:rPr>
        <w:t>4 lentelę „Veiksmų programos finansavimo plan</w:t>
      </w:r>
      <w:r w:rsidR="00736471" w:rsidRPr="00E612D7">
        <w:rPr>
          <w:i/>
          <w:iCs/>
          <w:color w:val="000000"/>
          <w:szCs w:val="24"/>
        </w:rPr>
        <w:t>as (eurais)“, ją išdėstant taip:</w:t>
      </w:r>
    </w:p>
    <w:tbl>
      <w:tblPr>
        <w:tblW w:w="16018" w:type="dxa"/>
        <w:jc w:val="center"/>
        <w:tblLayout w:type="fixed"/>
        <w:tblLook w:val="04A0" w:firstRow="1" w:lastRow="0" w:firstColumn="1" w:lastColumn="0" w:noHBand="0" w:noVBand="1"/>
      </w:tblPr>
      <w:tblGrid>
        <w:gridCol w:w="1418"/>
        <w:gridCol w:w="850"/>
        <w:gridCol w:w="993"/>
        <w:gridCol w:w="1275"/>
        <w:gridCol w:w="1276"/>
        <w:gridCol w:w="1134"/>
        <w:gridCol w:w="1134"/>
        <w:gridCol w:w="1276"/>
        <w:gridCol w:w="709"/>
        <w:gridCol w:w="425"/>
        <w:gridCol w:w="1417"/>
        <w:gridCol w:w="1276"/>
        <w:gridCol w:w="1134"/>
        <w:gridCol w:w="1134"/>
        <w:gridCol w:w="567"/>
      </w:tblGrid>
      <w:tr w:rsidR="003C446D" w:rsidRPr="003C446D" w:rsidTr="00736471">
        <w:trPr>
          <w:trHeight w:val="899"/>
          <w:tblHeader/>
          <w:jc w:val="center"/>
        </w:trPr>
        <w:tc>
          <w:tcPr>
            <w:tcW w:w="1418" w:type="dxa"/>
            <w:vMerge w:val="restart"/>
            <w:tcBorders>
              <w:top w:val="single" w:sz="4" w:space="0" w:color="auto"/>
              <w:left w:val="single" w:sz="4" w:space="0" w:color="auto"/>
              <w:bottom w:val="single" w:sz="4" w:space="0" w:color="000000"/>
              <w:right w:val="single" w:sz="4" w:space="0" w:color="auto"/>
            </w:tcBorders>
            <w:shd w:val="clear" w:color="auto" w:fill="DDD9C3"/>
            <w:vAlign w:val="center"/>
            <w:hideMark/>
          </w:tcPr>
          <w:p w:rsidR="003C446D" w:rsidRPr="003C446D" w:rsidRDefault="003C446D" w:rsidP="003C446D">
            <w:pPr>
              <w:jc w:val="center"/>
              <w:rPr>
                <w:color w:val="000000"/>
                <w:sz w:val="16"/>
                <w:szCs w:val="16"/>
                <w:lang w:eastAsia="lt-LT"/>
              </w:rPr>
            </w:pPr>
            <w:r w:rsidRPr="003C446D">
              <w:rPr>
                <w:rFonts w:eastAsia="AngsanaUPC"/>
                <w:b/>
                <w:bCs/>
                <w:sz w:val="16"/>
                <w:szCs w:val="16"/>
                <w:lang w:eastAsia="lt-LT"/>
              </w:rPr>
              <w:t>Prioritetas</w:t>
            </w:r>
          </w:p>
        </w:tc>
        <w:bookmarkStart w:id="3" w:name="RANGE!C3"/>
        <w:tc>
          <w:tcPr>
            <w:tcW w:w="850" w:type="dxa"/>
            <w:vMerge w:val="restart"/>
            <w:tcBorders>
              <w:top w:val="single" w:sz="4" w:space="0" w:color="auto"/>
              <w:left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fldChar w:fldCharType="begin"/>
            </w:r>
            <w:r w:rsidRPr="003C446D">
              <w:rPr>
                <w:b/>
                <w:bCs/>
                <w:color w:val="000000"/>
                <w:sz w:val="16"/>
                <w:szCs w:val="16"/>
                <w:lang w:eastAsia="lt-LT"/>
              </w:rPr>
              <w:instrText>HYPERLINK "C:\\Users\\I-5\\AppData\\Local\\Microsoft\\Windows\\Temporary Internet Files\\Content.Outlook\\AppData\\Local\\Temp\\notes21D1AE\\~1135434.xlsx" \l "RANGE!B35"</w:instrText>
            </w:r>
            <w:r w:rsidRPr="003C446D">
              <w:rPr>
                <w:b/>
                <w:bCs/>
                <w:color w:val="000000"/>
                <w:sz w:val="16"/>
                <w:szCs w:val="16"/>
                <w:lang w:eastAsia="lt-LT"/>
              </w:rPr>
              <w:fldChar w:fldCharType="separate"/>
            </w:r>
            <w:r w:rsidRPr="003C446D">
              <w:rPr>
                <w:b/>
                <w:bCs/>
                <w:color w:val="000000"/>
                <w:sz w:val="16"/>
                <w:szCs w:val="16"/>
                <w:lang w:eastAsia="lt-LT"/>
              </w:rPr>
              <w:t>Fondas</w:t>
            </w:r>
            <w:r w:rsidRPr="003C446D">
              <w:rPr>
                <w:b/>
                <w:bCs/>
                <w:color w:val="000000"/>
                <w:sz w:val="16"/>
                <w:szCs w:val="16"/>
                <w:lang w:eastAsia="lt-LT"/>
              </w:rPr>
              <w:fldChar w:fldCharType="end"/>
            </w:r>
            <w:bookmarkEnd w:id="3"/>
          </w:p>
        </w:tc>
        <w:tc>
          <w:tcPr>
            <w:tcW w:w="993"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rFonts w:eastAsia="AngsanaUPC"/>
                <w:b/>
                <w:bCs/>
                <w:sz w:val="16"/>
                <w:szCs w:val="16"/>
                <w:lang w:eastAsia="lt-LT"/>
              </w:rPr>
              <w:t xml:space="preserve">Pagrindas </w:t>
            </w:r>
            <w:proofErr w:type="spellStart"/>
            <w:r w:rsidRPr="003C446D">
              <w:rPr>
                <w:rFonts w:eastAsia="AngsanaUPC"/>
                <w:b/>
                <w:bCs/>
                <w:sz w:val="16"/>
                <w:szCs w:val="16"/>
                <w:lang w:eastAsia="lt-LT"/>
              </w:rPr>
              <w:t>apskai-čiuojant</w:t>
            </w:r>
            <w:proofErr w:type="spellEnd"/>
            <w:r w:rsidRPr="003C446D">
              <w:rPr>
                <w:rFonts w:eastAsia="AngsanaUPC"/>
                <w:b/>
                <w:bCs/>
                <w:sz w:val="16"/>
                <w:szCs w:val="16"/>
                <w:lang w:eastAsia="lt-LT"/>
              </w:rPr>
              <w:t xml:space="preserve"> Bendrijos </w:t>
            </w:r>
            <w:proofErr w:type="spellStart"/>
            <w:r w:rsidRPr="003C446D">
              <w:rPr>
                <w:rFonts w:eastAsia="AngsanaUPC"/>
                <w:b/>
                <w:bCs/>
                <w:sz w:val="16"/>
                <w:szCs w:val="16"/>
                <w:lang w:eastAsia="lt-LT"/>
              </w:rPr>
              <w:t>finansavi-mą</w:t>
            </w:r>
            <w:proofErr w:type="spellEnd"/>
            <w:r w:rsidRPr="003C446D">
              <w:rPr>
                <w:rFonts w:eastAsia="AngsanaUPC"/>
                <w:b/>
                <w:bCs/>
                <w:sz w:val="16"/>
                <w:szCs w:val="16"/>
                <w:lang w:eastAsia="lt-LT"/>
              </w:rPr>
              <w:t xml:space="preserve"> (visos arba viešosios </w:t>
            </w:r>
            <w:proofErr w:type="spellStart"/>
            <w:r w:rsidRPr="003C446D">
              <w:rPr>
                <w:rFonts w:eastAsia="AngsanaUPC"/>
                <w:b/>
                <w:bCs/>
                <w:sz w:val="16"/>
                <w:szCs w:val="16"/>
                <w:lang w:eastAsia="lt-LT"/>
              </w:rPr>
              <w:t>finansa-vimo</w:t>
            </w:r>
            <w:proofErr w:type="spellEnd"/>
            <w:r w:rsidRPr="003C446D">
              <w:rPr>
                <w:rFonts w:eastAsia="AngsanaUPC"/>
                <w:b/>
                <w:bCs/>
                <w:sz w:val="16"/>
                <w:szCs w:val="16"/>
                <w:lang w:eastAsia="lt-LT"/>
              </w:rPr>
              <w:t xml:space="preserve"> </w:t>
            </w:r>
            <w:proofErr w:type="spellStart"/>
            <w:r w:rsidRPr="003C446D">
              <w:rPr>
                <w:rFonts w:eastAsia="AngsanaUPC"/>
                <w:b/>
                <w:bCs/>
                <w:sz w:val="16"/>
                <w:szCs w:val="16"/>
                <w:lang w:eastAsia="lt-LT"/>
              </w:rPr>
              <w:t>reikala-vimus</w:t>
            </w:r>
            <w:proofErr w:type="spellEnd"/>
            <w:r w:rsidRPr="003C446D">
              <w:rPr>
                <w:rFonts w:eastAsia="AngsanaUPC"/>
                <w:b/>
                <w:bCs/>
                <w:sz w:val="16"/>
                <w:szCs w:val="16"/>
                <w:lang w:eastAsia="lt-LT"/>
              </w:rPr>
              <w:t xml:space="preserve"> </w:t>
            </w:r>
            <w:proofErr w:type="spellStart"/>
            <w:r w:rsidRPr="003C446D">
              <w:rPr>
                <w:rFonts w:eastAsia="AngsanaUPC"/>
                <w:b/>
                <w:bCs/>
                <w:sz w:val="16"/>
                <w:szCs w:val="16"/>
                <w:lang w:eastAsia="lt-LT"/>
              </w:rPr>
              <w:t>atitinkan-čios</w:t>
            </w:r>
            <w:proofErr w:type="spellEnd"/>
            <w:r w:rsidRPr="003C446D">
              <w:rPr>
                <w:rFonts w:eastAsia="AngsanaUPC"/>
                <w:b/>
                <w:bCs/>
                <w:sz w:val="16"/>
                <w:szCs w:val="16"/>
                <w:lang w:eastAsia="lt-LT"/>
              </w:rPr>
              <w:t xml:space="preserve"> išlaidos)</w:t>
            </w:r>
          </w:p>
        </w:tc>
        <w:tc>
          <w:tcPr>
            <w:tcW w:w="127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rFonts w:eastAsia="AngsanaUPC"/>
                <w:b/>
                <w:bCs/>
                <w:sz w:val="16"/>
                <w:szCs w:val="16"/>
                <w:lang w:eastAsia="lt-LT"/>
              </w:rPr>
              <w:t xml:space="preserve">Bendrijos finansavimas </w:t>
            </w:r>
          </w:p>
        </w:tc>
        <w:tc>
          <w:tcPr>
            <w:tcW w:w="127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rFonts w:eastAsia="AngsanaUPC"/>
                <w:b/>
                <w:bCs/>
                <w:sz w:val="16"/>
                <w:szCs w:val="16"/>
                <w:lang w:eastAsia="lt-LT"/>
              </w:rPr>
              <w:t>Nacionalinis finansavimas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rsidR="003C446D" w:rsidRPr="003C446D" w:rsidRDefault="003C446D" w:rsidP="003C446D">
            <w:pPr>
              <w:jc w:val="center"/>
              <w:rPr>
                <w:rFonts w:eastAsia="AngsanaUPC"/>
                <w:b/>
                <w:bCs/>
                <w:sz w:val="16"/>
                <w:szCs w:val="16"/>
                <w:lang w:eastAsia="lt-LT"/>
              </w:rPr>
            </w:pPr>
            <w:r w:rsidRPr="003C446D">
              <w:rPr>
                <w:rFonts w:eastAsia="AngsanaUPC"/>
                <w:b/>
                <w:bCs/>
                <w:sz w:val="16"/>
                <w:szCs w:val="16"/>
                <w:lang w:eastAsia="lt-LT"/>
              </w:rPr>
              <w:t>Nacionalinio finansavimo paskirstymas</w:t>
            </w:r>
          </w:p>
        </w:tc>
        <w:tc>
          <w:tcPr>
            <w:tcW w:w="127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rFonts w:eastAsia="AngsanaUPC"/>
                <w:b/>
                <w:bCs/>
                <w:sz w:val="16"/>
                <w:szCs w:val="16"/>
                <w:lang w:eastAsia="lt-LT"/>
              </w:rPr>
              <w:t>Visas finansavimas</w:t>
            </w:r>
          </w:p>
        </w:tc>
        <w:tc>
          <w:tcPr>
            <w:tcW w:w="70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rFonts w:eastAsia="AngsanaUPC"/>
                <w:b/>
                <w:bCs/>
                <w:sz w:val="16"/>
                <w:szCs w:val="16"/>
                <w:lang w:eastAsia="lt-LT"/>
              </w:rPr>
            </w:pPr>
            <w:proofErr w:type="spellStart"/>
            <w:r w:rsidRPr="003C446D">
              <w:rPr>
                <w:rFonts w:eastAsia="AngsanaUPC"/>
                <w:b/>
                <w:bCs/>
                <w:sz w:val="16"/>
                <w:szCs w:val="16"/>
                <w:lang w:eastAsia="lt-LT"/>
              </w:rPr>
              <w:t>Ben-drojo</w:t>
            </w:r>
            <w:proofErr w:type="spellEnd"/>
            <w:r w:rsidRPr="003C446D">
              <w:rPr>
                <w:rFonts w:eastAsia="AngsanaUPC"/>
                <w:b/>
                <w:bCs/>
                <w:sz w:val="16"/>
                <w:szCs w:val="16"/>
                <w:lang w:eastAsia="lt-LT"/>
              </w:rPr>
              <w:t xml:space="preserve"> finan</w:t>
            </w:r>
            <w:proofErr w:type="gramStart"/>
            <w:r w:rsidRPr="003C446D">
              <w:rPr>
                <w:rFonts w:eastAsia="AngsanaUPC"/>
                <w:b/>
                <w:bCs/>
                <w:sz w:val="16"/>
                <w:szCs w:val="16"/>
                <w:lang w:eastAsia="lt-LT"/>
              </w:rPr>
              <w:t>-</w:t>
            </w:r>
            <w:proofErr w:type="spellStart"/>
            <w:proofErr w:type="gramEnd"/>
            <w:r w:rsidRPr="003C446D">
              <w:rPr>
                <w:rFonts w:eastAsia="AngsanaUPC"/>
                <w:b/>
                <w:bCs/>
                <w:sz w:val="16"/>
                <w:szCs w:val="16"/>
                <w:lang w:eastAsia="lt-LT"/>
              </w:rPr>
              <w:t>savimo</w:t>
            </w:r>
            <w:proofErr w:type="spellEnd"/>
            <w:r w:rsidRPr="003C446D">
              <w:rPr>
                <w:rFonts w:eastAsia="AngsanaUPC"/>
                <w:b/>
                <w:bCs/>
                <w:sz w:val="16"/>
                <w:szCs w:val="16"/>
                <w:lang w:eastAsia="lt-LT"/>
              </w:rPr>
              <w:t xml:space="preserve"> dalis</w:t>
            </w:r>
          </w:p>
          <w:p w:rsidR="003C446D" w:rsidRPr="003C446D" w:rsidRDefault="003C446D" w:rsidP="003C446D">
            <w:pPr>
              <w:jc w:val="center"/>
              <w:rPr>
                <w:b/>
                <w:bCs/>
                <w:color w:val="000000"/>
                <w:sz w:val="16"/>
                <w:szCs w:val="16"/>
                <w:lang w:val="en-US" w:eastAsia="lt-LT"/>
              </w:rPr>
            </w:pPr>
            <w:r w:rsidRPr="003C446D">
              <w:rPr>
                <w:rFonts w:eastAsia="AngsanaUPC"/>
                <w:b/>
                <w:bCs/>
                <w:sz w:val="16"/>
                <w:szCs w:val="16"/>
                <w:lang w:val="en-US" w:eastAsia="lt-LT"/>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DD9C3"/>
            <w:textDirection w:val="btLr"/>
            <w:vAlign w:val="center"/>
            <w:hideMark/>
          </w:tcPr>
          <w:p w:rsidR="003C446D" w:rsidRPr="003C446D" w:rsidRDefault="003C446D" w:rsidP="003C446D">
            <w:pPr>
              <w:ind w:left="113" w:right="113"/>
              <w:jc w:val="center"/>
              <w:rPr>
                <w:b/>
                <w:bCs/>
                <w:color w:val="000000"/>
                <w:sz w:val="16"/>
                <w:szCs w:val="16"/>
                <w:lang w:eastAsia="lt-LT"/>
              </w:rPr>
            </w:pPr>
            <w:r w:rsidRPr="003C446D">
              <w:rPr>
                <w:rFonts w:eastAsia="AngsanaUPC"/>
                <w:b/>
                <w:bCs/>
                <w:sz w:val="16"/>
                <w:szCs w:val="16"/>
                <w:lang w:eastAsia="lt-LT"/>
              </w:rPr>
              <w:t>EIB įnašas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Pagrindiniai asignavimai (finansavimas be rezervo)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Veiklos rezervas</w:t>
            </w:r>
          </w:p>
        </w:tc>
        <w:tc>
          <w:tcPr>
            <w:tcW w:w="567" w:type="dxa"/>
            <w:vMerge w:val="restart"/>
            <w:tcBorders>
              <w:top w:val="single" w:sz="4" w:space="0" w:color="auto"/>
              <w:left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val="en-US" w:eastAsia="lt-LT"/>
              </w:rPr>
            </w:pPr>
            <w:r w:rsidRPr="003C446D">
              <w:rPr>
                <w:b/>
                <w:bCs/>
                <w:color w:val="000000"/>
                <w:sz w:val="16"/>
                <w:szCs w:val="16"/>
                <w:lang w:eastAsia="lt-LT"/>
              </w:rPr>
              <w:t xml:space="preserve">Veiklos rezervo dalis </w:t>
            </w:r>
            <w:r w:rsidRPr="003C446D">
              <w:rPr>
                <w:b/>
                <w:bCs/>
                <w:color w:val="000000"/>
                <w:sz w:val="16"/>
                <w:szCs w:val="16"/>
                <w:lang w:val="en-US" w:eastAsia="lt-LT"/>
              </w:rPr>
              <w:t>%</w:t>
            </w:r>
          </w:p>
        </w:tc>
      </w:tr>
      <w:tr w:rsidR="003C446D" w:rsidRPr="003C446D" w:rsidTr="00736471">
        <w:trPr>
          <w:trHeight w:val="429"/>
          <w:tblHeader/>
          <w:jc w:val="center"/>
        </w:trPr>
        <w:tc>
          <w:tcPr>
            <w:tcW w:w="1418" w:type="dxa"/>
            <w:vMerge/>
            <w:tcBorders>
              <w:top w:val="single" w:sz="4" w:space="0" w:color="auto"/>
              <w:left w:val="single" w:sz="4" w:space="0" w:color="auto"/>
              <w:bottom w:val="single" w:sz="4" w:space="0" w:color="000000"/>
              <w:right w:val="single" w:sz="4" w:space="0" w:color="auto"/>
            </w:tcBorders>
            <w:shd w:val="clear" w:color="auto" w:fill="DDD9C3"/>
            <w:vAlign w:val="center"/>
            <w:hideMark/>
          </w:tcPr>
          <w:p w:rsidR="003C446D" w:rsidRPr="003C446D" w:rsidRDefault="003C446D" w:rsidP="003C446D">
            <w:pPr>
              <w:jc w:val="center"/>
              <w:rPr>
                <w:color w:val="000000"/>
                <w:sz w:val="16"/>
                <w:szCs w:val="16"/>
                <w:lang w:eastAsia="lt-LT"/>
              </w:rPr>
            </w:pPr>
          </w:p>
        </w:tc>
        <w:tc>
          <w:tcPr>
            <w:tcW w:w="850" w:type="dxa"/>
            <w:vMerge/>
            <w:tcBorders>
              <w:left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c>
          <w:tcPr>
            <w:tcW w:w="993"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(b) = (c) + (d</w:t>
            </w:r>
            <w:proofErr w:type="gramStart"/>
            <w:r w:rsidRPr="003C446D">
              <w:rPr>
                <w:b/>
                <w:bCs/>
                <w:color w:val="000000"/>
                <w:sz w:val="16"/>
                <w:szCs w:val="16"/>
                <w:lang w:eastAsia="lt-LT"/>
              </w:rPr>
              <w:t>))</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DDD9C3"/>
          </w:tcPr>
          <w:p w:rsidR="003C446D" w:rsidRPr="003C446D" w:rsidRDefault="003C446D" w:rsidP="003C446D">
            <w:pPr>
              <w:jc w:val="center"/>
              <w:rPr>
                <w:b/>
                <w:bCs/>
                <w:sz w:val="16"/>
                <w:szCs w:val="16"/>
                <w:lang w:eastAsia="lt-LT"/>
              </w:rPr>
            </w:pPr>
            <w:r w:rsidRPr="003C446D">
              <w:rPr>
                <w:b/>
                <w:bCs/>
                <w:sz w:val="16"/>
                <w:szCs w:val="16"/>
                <w:lang w:eastAsia="lt-LT"/>
              </w:rPr>
              <w:t>Nacionalinis viešasis finansavimas</w:t>
            </w:r>
          </w:p>
        </w:tc>
        <w:tc>
          <w:tcPr>
            <w:tcW w:w="1134" w:type="dxa"/>
            <w:tcBorders>
              <w:top w:val="single" w:sz="4" w:space="0" w:color="auto"/>
              <w:left w:val="single" w:sz="4" w:space="0" w:color="auto"/>
              <w:bottom w:val="single" w:sz="4" w:space="0" w:color="auto"/>
              <w:right w:val="single" w:sz="4" w:space="0" w:color="auto"/>
            </w:tcBorders>
            <w:shd w:val="clear" w:color="auto" w:fill="DDD9C3"/>
          </w:tcPr>
          <w:p w:rsidR="003C446D" w:rsidRPr="003C446D" w:rsidRDefault="003C446D" w:rsidP="003C446D">
            <w:pPr>
              <w:jc w:val="center"/>
              <w:rPr>
                <w:b/>
                <w:bCs/>
                <w:sz w:val="16"/>
                <w:szCs w:val="16"/>
                <w:lang w:eastAsia="lt-LT"/>
              </w:rPr>
            </w:pPr>
            <w:r w:rsidRPr="003C446D">
              <w:rPr>
                <w:b/>
                <w:bCs/>
                <w:sz w:val="16"/>
                <w:szCs w:val="16"/>
                <w:lang w:eastAsia="lt-LT"/>
              </w:rPr>
              <w:t>Nacionalinis privatus finansavimas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(e) = (a) + (b)</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(f). = (a)/(e)</w:t>
            </w:r>
          </w:p>
        </w:tc>
        <w:tc>
          <w:tcPr>
            <w:tcW w:w="425"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c>
          <w:tcPr>
            <w:tcW w:w="1417" w:type="dxa"/>
            <w:tcBorders>
              <w:top w:val="single" w:sz="4" w:space="0" w:color="auto"/>
              <w:left w:val="nil"/>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rFonts w:eastAsia="AngsanaUPC"/>
                <w:b/>
                <w:bCs/>
                <w:sz w:val="16"/>
                <w:szCs w:val="16"/>
                <w:lang w:eastAsia="lt-LT"/>
              </w:rPr>
              <w:t>Bendrijos finansavimas</w:t>
            </w:r>
          </w:p>
        </w:tc>
        <w:tc>
          <w:tcPr>
            <w:tcW w:w="1276" w:type="dxa"/>
            <w:tcBorders>
              <w:top w:val="single" w:sz="4" w:space="0" w:color="auto"/>
              <w:left w:val="nil"/>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rFonts w:eastAsia="AngsanaUPC"/>
                <w:b/>
                <w:bCs/>
                <w:sz w:val="16"/>
                <w:szCs w:val="16"/>
                <w:lang w:eastAsia="lt-LT"/>
              </w:rPr>
              <w:t>Nacionalinis finansavimas</w:t>
            </w:r>
          </w:p>
        </w:tc>
        <w:tc>
          <w:tcPr>
            <w:tcW w:w="1134" w:type="dxa"/>
            <w:tcBorders>
              <w:top w:val="single" w:sz="4" w:space="0" w:color="auto"/>
              <w:left w:val="nil"/>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rFonts w:eastAsia="AngsanaUPC"/>
                <w:b/>
                <w:bCs/>
                <w:sz w:val="16"/>
                <w:szCs w:val="16"/>
                <w:lang w:eastAsia="lt-LT"/>
              </w:rPr>
              <w:t>Bendrijos finansavimas</w:t>
            </w:r>
          </w:p>
        </w:tc>
        <w:tc>
          <w:tcPr>
            <w:tcW w:w="1134" w:type="dxa"/>
            <w:tcBorders>
              <w:top w:val="single" w:sz="4" w:space="0" w:color="auto"/>
              <w:left w:val="nil"/>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rFonts w:eastAsia="AngsanaUPC"/>
                <w:b/>
                <w:bCs/>
                <w:sz w:val="16"/>
                <w:szCs w:val="16"/>
                <w:lang w:eastAsia="lt-LT"/>
              </w:rPr>
              <w:t>Nacionalinis finansavimas</w:t>
            </w:r>
          </w:p>
        </w:tc>
        <w:tc>
          <w:tcPr>
            <w:tcW w:w="567" w:type="dxa"/>
            <w:vMerge/>
            <w:tcBorders>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r>
      <w:tr w:rsidR="003C446D" w:rsidRPr="003C446D" w:rsidTr="00736471">
        <w:trPr>
          <w:trHeight w:val="509"/>
          <w:tblHeader/>
          <w:jc w:val="center"/>
        </w:trPr>
        <w:tc>
          <w:tcPr>
            <w:tcW w:w="1418" w:type="dxa"/>
            <w:vMerge/>
            <w:tcBorders>
              <w:top w:val="single" w:sz="4" w:space="0" w:color="auto"/>
              <w:left w:val="single" w:sz="4" w:space="0" w:color="auto"/>
              <w:bottom w:val="single" w:sz="4" w:space="0" w:color="000000"/>
              <w:right w:val="single" w:sz="4" w:space="0" w:color="auto"/>
            </w:tcBorders>
            <w:shd w:val="clear" w:color="auto" w:fill="DDD9C3"/>
            <w:vAlign w:val="center"/>
            <w:hideMark/>
          </w:tcPr>
          <w:p w:rsidR="003C446D" w:rsidRPr="003C446D" w:rsidRDefault="003C446D" w:rsidP="003C446D">
            <w:pPr>
              <w:jc w:val="center"/>
              <w:rPr>
                <w:color w:val="000000"/>
                <w:sz w:val="16"/>
                <w:szCs w:val="16"/>
                <w:lang w:eastAsia="lt-LT"/>
              </w:rPr>
            </w:pPr>
          </w:p>
        </w:tc>
        <w:tc>
          <w:tcPr>
            <w:tcW w:w="850" w:type="dxa"/>
            <w:vMerge/>
            <w:tcBorders>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color w:val="000000"/>
                <w:sz w:val="16"/>
                <w:szCs w:val="16"/>
                <w:lang w:eastAsia="lt-LT"/>
              </w:rPr>
            </w:pPr>
          </w:p>
        </w:tc>
        <w:tc>
          <w:tcPr>
            <w:tcW w:w="993"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c>
          <w:tcPr>
            <w:tcW w:w="1275"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DD9C3"/>
            <w:vAlign w:val="center"/>
          </w:tcPr>
          <w:p w:rsidR="003C446D" w:rsidRPr="003C446D" w:rsidRDefault="003C446D" w:rsidP="003C446D">
            <w:pPr>
              <w:jc w:val="center"/>
              <w:rPr>
                <w:b/>
                <w:bCs/>
                <w:sz w:val="16"/>
                <w:szCs w:val="16"/>
                <w:lang w:eastAsia="lt-LT"/>
              </w:rPr>
            </w:pPr>
            <w:r w:rsidRPr="003C446D">
              <w:rPr>
                <w:b/>
                <w:bCs/>
                <w:sz w:val="16"/>
                <w:szCs w:val="16"/>
                <w:lang w:eastAsia="lt-LT"/>
              </w:rPr>
              <w:t>(c)</w:t>
            </w:r>
          </w:p>
        </w:tc>
        <w:tc>
          <w:tcPr>
            <w:tcW w:w="1134" w:type="dxa"/>
            <w:tcBorders>
              <w:top w:val="single" w:sz="4" w:space="0" w:color="auto"/>
              <w:left w:val="single" w:sz="4" w:space="0" w:color="auto"/>
              <w:bottom w:val="single" w:sz="4" w:space="0" w:color="auto"/>
              <w:right w:val="single" w:sz="4" w:space="0" w:color="auto"/>
            </w:tcBorders>
            <w:shd w:val="clear" w:color="auto" w:fill="DDD9C3"/>
            <w:vAlign w:val="center"/>
          </w:tcPr>
          <w:p w:rsidR="003C446D" w:rsidRPr="003C446D" w:rsidRDefault="003C446D" w:rsidP="003C446D">
            <w:pPr>
              <w:jc w:val="center"/>
              <w:rPr>
                <w:b/>
                <w:bCs/>
                <w:sz w:val="16"/>
                <w:szCs w:val="16"/>
                <w:lang w:eastAsia="lt-LT"/>
              </w:rPr>
            </w:pPr>
            <w:r w:rsidRPr="003C446D">
              <w:rPr>
                <w:b/>
                <w:bCs/>
                <w:sz w:val="16"/>
                <w:szCs w:val="16"/>
                <w:lang w:eastAsia="lt-LT"/>
              </w:rPr>
              <w:t>(d)</w:t>
            </w:r>
          </w:p>
        </w:tc>
        <w:tc>
          <w:tcPr>
            <w:tcW w:w="1276"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c>
          <w:tcPr>
            <w:tcW w:w="709"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c>
          <w:tcPr>
            <w:tcW w:w="425" w:type="dxa"/>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p>
        </w:tc>
        <w:tc>
          <w:tcPr>
            <w:tcW w:w="1417" w:type="dxa"/>
            <w:tcBorders>
              <w:top w:val="single" w:sz="4" w:space="0" w:color="auto"/>
              <w:left w:val="nil"/>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w:t>
            </w:r>
            <w:proofErr w:type="spellStart"/>
            <w:r w:rsidRPr="003C446D">
              <w:rPr>
                <w:b/>
                <w:bCs/>
                <w:color w:val="000000"/>
                <w:sz w:val="16"/>
                <w:szCs w:val="16"/>
                <w:lang w:eastAsia="lt-LT"/>
              </w:rPr>
              <w:t>h)=(a)-(j)</w:t>
            </w:r>
            <w:proofErr w:type="spellEnd"/>
          </w:p>
        </w:tc>
        <w:tc>
          <w:tcPr>
            <w:tcW w:w="1276" w:type="dxa"/>
            <w:tcBorders>
              <w:top w:val="single" w:sz="4" w:space="0" w:color="auto"/>
              <w:left w:val="nil"/>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(i) = (b) – (k)</w:t>
            </w:r>
          </w:p>
        </w:tc>
        <w:tc>
          <w:tcPr>
            <w:tcW w:w="1134" w:type="dxa"/>
            <w:tcBorders>
              <w:top w:val="single" w:sz="4" w:space="0" w:color="auto"/>
              <w:left w:val="nil"/>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(j)</w:t>
            </w:r>
          </w:p>
        </w:tc>
        <w:tc>
          <w:tcPr>
            <w:tcW w:w="1134" w:type="dxa"/>
            <w:tcBorders>
              <w:top w:val="single" w:sz="4" w:space="0" w:color="auto"/>
              <w:left w:val="nil"/>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(k)= (b) * ((j)/(a</w:t>
            </w:r>
            <w:proofErr w:type="gramStart"/>
            <w:r w:rsidRPr="003C446D">
              <w:rPr>
                <w:b/>
                <w:bCs/>
                <w:color w:val="000000"/>
                <w:sz w:val="16"/>
                <w:szCs w:val="16"/>
                <w:lang w:eastAsia="lt-LT"/>
              </w:rPr>
              <w:t>))</w:t>
            </w:r>
            <w:proofErr w:type="gramEnd"/>
          </w:p>
        </w:tc>
        <w:tc>
          <w:tcPr>
            <w:tcW w:w="567" w:type="dxa"/>
            <w:tcBorders>
              <w:top w:val="single" w:sz="4" w:space="0" w:color="auto"/>
              <w:left w:val="nil"/>
              <w:bottom w:val="single" w:sz="4" w:space="0" w:color="auto"/>
              <w:right w:val="single" w:sz="4" w:space="0" w:color="auto"/>
            </w:tcBorders>
            <w:shd w:val="clear" w:color="auto" w:fill="DDD9C3"/>
            <w:vAlign w:val="center"/>
            <w:hideMark/>
          </w:tcPr>
          <w:p w:rsidR="003C446D" w:rsidRPr="003C446D" w:rsidRDefault="003C446D" w:rsidP="003C446D">
            <w:pPr>
              <w:jc w:val="center"/>
              <w:rPr>
                <w:b/>
                <w:bCs/>
                <w:color w:val="000000"/>
                <w:sz w:val="16"/>
                <w:szCs w:val="16"/>
                <w:lang w:eastAsia="lt-LT"/>
              </w:rPr>
            </w:pPr>
            <w:r w:rsidRPr="003C446D">
              <w:rPr>
                <w:b/>
                <w:bCs/>
                <w:color w:val="000000"/>
                <w:sz w:val="16"/>
                <w:szCs w:val="16"/>
                <w:lang w:eastAsia="lt-LT"/>
              </w:rPr>
              <w:t>(l) =(j)/(a) *100</w:t>
            </w:r>
          </w:p>
        </w:tc>
      </w:tr>
      <w:tr w:rsidR="003C446D" w:rsidRPr="003C446D" w:rsidTr="00736471">
        <w:trPr>
          <w:trHeight w:val="510"/>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
                <w:bCs/>
                <w:sz w:val="18"/>
                <w:szCs w:val="18"/>
                <w:lang w:eastAsia="lt-LT"/>
              </w:rPr>
            </w:pPr>
            <w:r w:rsidRPr="003C446D">
              <w:rPr>
                <w:rFonts w:eastAsia="AngsanaUPC"/>
                <w:bCs/>
                <w:sz w:val="18"/>
                <w:szCs w:val="18"/>
                <w:lang w:eastAsia="lt-LT"/>
              </w:rPr>
              <w:t>1. MTEPI skatinimas</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color w:val="000000"/>
                <w:sz w:val="18"/>
                <w:szCs w:val="18"/>
                <w:lang w:eastAsia="lt-LT"/>
              </w:rPr>
            </w:pPr>
            <w:r w:rsidRPr="003C446D">
              <w:rPr>
                <w:color w:val="000000"/>
                <w:sz w:val="18"/>
                <w:szCs w:val="18"/>
                <w:lang w:eastAsia="lt-LT"/>
              </w:rPr>
              <w:t>ERPF</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C446D" w:rsidRPr="003C446D" w:rsidRDefault="003C446D" w:rsidP="003C446D">
            <w:pPr>
              <w:rPr>
                <w:color w:val="000000"/>
                <w:sz w:val="18"/>
                <w:szCs w:val="18"/>
                <w:lang w:eastAsia="lt-LT"/>
              </w:rPr>
            </w:pPr>
            <w:r w:rsidRPr="003C446D">
              <w:rPr>
                <w:color w:val="000000"/>
                <w:sz w:val="18"/>
                <w:szCs w:val="18"/>
                <w:lang w:eastAsia="lt-LT"/>
              </w:rPr>
              <w:t>Bendros tinkamos išlaidos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24E4" w:rsidRPr="00F124E4" w:rsidRDefault="00F124E4" w:rsidP="003C446D">
            <w:pPr>
              <w:jc w:val="right"/>
              <w:rPr>
                <w:b/>
                <w:color w:val="000000"/>
                <w:sz w:val="18"/>
                <w:szCs w:val="18"/>
                <w:lang w:eastAsia="lt-LT"/>
              </w:rPr>
            </w:pPr>
            <w:r w:rsidRPr="00F124E4">
              <w:rPr>
                <w:b/>
                <w:color w:val="000000"/>
                <w:sz w:val="18"/>
                <w:szCs w:val="18"/>
                <w:lang w:eastAsia="lt-LT"/>
              </w:rPr>
              <w:t>659.888.068</w:t>
            </w:r>
          </w:p>
          <w:p w:rsidR="003C446D" w:rsidRPr="003C446D" w:rsidRDefault="003C446D" w:rsidP="003C446D">
            <w:pPr>
              <w:jc w:val="right"/>
              <w:rPr>
                <w:strike/>
                <w:color w:val="000000"/>
                <w:sz w:val="18"/>
                <w:szCs w:val="18"/>
                <w:lang w:eastAsia="lt-LT"/>
              </w:rPr>
            </w:pPr>
            <w:r w:rsidRPr="003C446D">
              <w:rPr>
                <w:strike/>
                <w:color w:val="000000"/>
                <w:sz w:val="18"/>
                <w:szCs w:val="18"/>
                <w:lang w:eastAsia="lt-LT"/>
              </w:rPr>
              <w:t>655.928.835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7D59" w:rsidRPr="006B7D59" w:rsidRDefault="006B7D59" w:rsidP="003C446D">
            <w:pPr>
              <w:jc w:val="right"/>
              <w:rPr>
                <w:b/>
                <w:color w:val="000000"/>
                <w:sz w:val="18"/>
                <w:szCs w:val="18"/>
                <w:lang w:eastAsia="lt-LT"/>
              </w:rPr>
            </w:pPr>
            <w:r w:rsidRPr="006B7D59">
              <w:rPr>
                <w:b/>
                <w:color w:val="000000"/>
                <w:sz w:val="18"/>
                <w:szCs w:val="18"/>
                <w:lang w:eastAsia="lt-LT"/>
              </w:rPr>
              <w:t>116.450.836</w:t>
            </w:r>
          </w:p>
          <w:p w:rsidR="003C446D" w:rsidRPr="006B7D59" w:rsidRDefault="003C446D" w:rsidP="003C446D">
            <w:pPr>
              <w:jc w:val="right"/>
              <w:rPr>
                <w:strike/>
                <w:color w:val="000000"/>
                <w:sz w:val="18"/>
                <w:szCs w:val="18"/>
                <w:lang w:eastAsia="lt-LT"/>
              </w:rPr>
            </w:pPr>
            <w:r w:rsidRPr="006B7D59">
              <w:rPr>
                <w:strike/>
                <w:color w:val="000000"/>
                <w:sz w:val="18"/>
                <w:szCs w:val="18"/>
                <w:lang w:eastAsia="lt-LT"/>
              </w:rPr>
              <w:t>115.752.148</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6B7D59" w:rsidRPr="006B7D59" w:rsidRDefault="006B7D59" w:rsidP="006B7D59">
            <w:pPr>
              <w:jc w:val="right"/>
              <w:rPr>
                <w:b/>
                <w:color w:val="000000"/>
                <w:sz w:val="18"/>
                <w:szCs w:val="18"/>
                <w:lang w:eastAsia="lt-LT"/>
              </w:rPr>
            </w:pPr>
            <w:r w:rsidRPr="006B7D59">
              <w:rPr>
                <w:b/>
                <w:color w:val="000000"/>
                <w:sz w:val="18"/>
                <w:szCs w:val="18"/>
                <w:lang w:eastAsia="lt-LT"/>
              </w:rPr>
              <w:t>116.450.836</w:t>
            </w:r>
          </w:p>
          <w:p w:rsidR="003C446D" w:rsidRPr="003C446D" w:rsidRDefault="003C446D" w:rsidP="003C446D">
            <w:pPr>
              <w:jc w:val="right"/>
              <w:rPr>
                <w:rFonts w:eastAsia="Calibri"/>
                <w:sz w:val="18"/>
                <w:szCs w:val="18"/>
              </w:rPr>
            </w:pPr>
            <w:r w:rsidRPr="003C446D">
              <w:rPr>
                <w:rFonts w:eastAsia="Calibri"/>
                <w:sz w:val="18"/>
                <w:szCs w:val="18"/>
              </w:rPr>
              <w:t>115.752.148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4E4" w:rsidRPr="00F124E4" w:rsidRDefault="00F124E4" w:rsidP="003C446D">
            <w:pPr>
              <w:jc w:val="right"/>
              <w:rPr>
                <w:b/>
                <w:color w:val="000000"/>
                <w:sz w:val="18"/>
                <w:szCs w:val="18"/>
                <w:lang w:eastAsia="lt-LT"/>
              </w:rPr>
            </w:pPr>
            <w:r w:rsidRPr="00F124E4">
              <w:rPr>
                <w:b/>
                <w:color w:val="000000"/>
                <w:sz w:val="18"/>
                <w:szCs w:val="18"/>
                <w:lang w:eastAsia="lt-LT"/>
              </w:rPr>
              <w:t>77</w:t>
            </w:r>
            <w:r w:rsidR="006B7D59">
              <w:rPr>
                <w:b/>
                <w:color w:val="000000"/>
                <w:sz w:val="18"/>
                <w:szCs w:val="18"/>
                <w:lang w:eastAsia="lt-LT"/>
              </w:rPr>
              <w:t>6</w:t>
            </w:r>
            <w:r w:rsidRPr="00F124E4">
              <w:rPr>
                <w:b/>
                <w:color w:val="000000"/>
                <w:sz w:val="18"/>
                <w:szCs w:val="18"/>
                <w:lang w:eastAsia="lt-LT"/>
              </w:rPr>
              <w:t>.</w:t>
            </w:r>
            <w:r w:rsidR="006B7D59">
              <w:rPr>
                <w:b/>
                <w:color w:val="000000"/>
                <w:sz w:val="18"/>
                <w:szCs w:val="18"/>
                <w:lang w:eastAsia="lt-LT"/>
              </w:rPr>
              <w:t>338</w:t>
            </w:r>
            <w:r w:rsidRPr="00F124E4">
              <w:rPr>
                <w:b/>
                <w:color w:val="000000"/>
                <w:sz w:val="18"/>
                <w:szCs w:val="18"/>
                <w:lang w:eastAsia="lt-LT"/>
              </w:rPr>
              <w:t>.</w:t>
            </w:r>
            <w:r w:rsidR="006B7D59">
              <w:rPr>
                <w:b/>
                <w:color w:val="000000"/>
                <w:sz w:val="18"/>
                <w:szCs w:val="18"/>
                <w:lang w:eastAsia="lt-LT"/>
              </w:rPr>
              <w:t>904</w:t>
            </w:r>
          </w:p>
          <w:p w:rsidR="003C446D" w:rsidRPr="003C446D" w:rsidRDefault="003C446D" w:rsidP="003C446D">
            <w:pPr>
              <w:jc w:val="right"/>
              <w:rPr>
                <w:strike/>
                <w:color w:val="000000"/>
                <w:sz w:val="18"/>
                <w:szCs w:val="18"/>
                <w:lang w:eastAsia="lt-LT"/>
              </w:rPr>
            </w:pPr>
            <w:r w:rsidRPr="003C446D">
              <w:rPr>
                <w:strike/>
                <w:color w:val="000000"/>
                <w:sz w:val="18"/>
                <w:szCs w:val="18"/>
                <w:lang w:eastAsia="lt-LT"/>
              </w:rPr>
              <w:t>771.680.983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B7D59" w:rsidRPr="006B7D59" w:rsidRDefault="006B7D59" w:rsidP="003C446D">
            <w:pPr>
              <w:jc w:val="right"/>
              <w:rPr>
                <w:b/>
                <w:color w:val="000000"/>
                <w:sz w:val="18"/>
                <w:szCs w:val="18"/>
                <w:lang w:eastAsia="lt-LT"/>
              </w:rPr>
            </w:pPr>
            <w:r w:rsidRPr="006B7D59">
              <w:rPr>
                <w:b/>
                <w:color w:val="000000"/>
                <w:sz w:val="18"/>
                <w:szCs w:val="18"/>
                <w:lang w:eastAsia="lt-LT"/>
              </w:rPr>
              <w:t>620.294.78</w:t>
            </w:r>
            <w:r w:rsidR="003C15A0">
              <w:rPr>
                <w:b/>
                <w:color w:val="000000"/>
                <w:sz w:val="18"/>
                <w:szCs w:val="18"/>
                <w:lang w:eastAsia="lt-LT"/>
              </w:rPr>
              <w:t>4</w:t>
            </w:r>
          </w:p>
          <w:p w:rsidR="003C446D" w:rsidRPr="006B7D59" w:rsidRDefault="003C446D" w:rsidP="003C446D">
            <w:pPr>
              <w:jc w:val="right"/>
              <w:rPr>
                <w:strike/>
                <w:color w:val="000000"/>
                <w:sz w:val="18"/>
                <w:szCs w:val="18"/>
                <w:lang w:eastAsia="lt-LT"/>
              </w:rPr>
            </w:pPr>
            <w:r w:rsidRPr="006B7D59">
              <w:rPr>
                <w:strike/>
                <w:color w:val="000000"/>
                <w:sz w:val="18"/>
                <w:szCs w:val="18"/>
                <w:lang w:eastAsia="lt-LT"/>
              </w:rPr>
              <w:t>616.573.105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7D59" w:rsidRPr="006B7D59" w:rsidRDefault="006B7D59" w:rsidP="003C446D">
            <w:pPr>
              <w:jc w:val="right"/>
              <w:rPr>
                <w:b/>
                <w:color w:val="000000"/>
                <w:sz w:val="18"/>
                <w:szCs w:val="18"/>
                <w:lang w:eastAsia="lt-LT"/>
              </w:rPr>
            </w:pPr>
            <w:r w:rsidRPr="006B7D59">
              <w:rPr>
                <w:b/>
                <w:color w:val="000000"/>
                <w:sz w:val="18"/>
                <w:szCs w:val="18"/>
                <w:lang w:eastAsia="lt-LT"/>
              </w:rPr>
              <w:t>109.463.78</w:t>
            </w:r>
            <w:r>
              <w:rPr>
                <w:b/>
                <w:color w:val="000000"/>
                <w:sz w:val="18"/>
                <w:szCs w:val="18"/>
                <w:lang w:eastAsia="lt-LT"/>
              </w:rPr>
              <w:t>6</w:t>
            </w:r>
          </w:p>
          <w:p w:rsidR="003C446D" w:rsidRPr="006B7D59" w:rsidRDefault="003C446D" w:rsidP="003C446D">
            <w:pPr>
              <w:jc w:val="right"/>
              <w:rPr>
                <w:strike/>
                <w:color w:val="000000"/>
                <w:sz w:val="18"/>
                <w:szCs w:val="18"/>
                <w:lang w:eastAsia="lt-LT"/>
              </w:rPr>
            </w:pPr>
            <w:r w:rsidRPr="006B7D59">
              <w:rPr>
                <w:strike/>
                <w:color w:val="000000"/>
                <w:sz w:val="18"/>
                <w:szCs w:val="18"/>
                <w:lang w:eastAsia="lt-LT"/>
              </w:rPr>
              <w:t>108.807.019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B7D59" w:rsidRPr="006B7D59" w:rsidRDefault="006B7D59" w:rsidP="006B7D59">
            <w:pPr>
              <w:jc w:val="right"/>
              <w:rPr>
                <w:b/>
                <w:color w:val="000000"/>
                <w:sz w:val="18"/>
                <w:szCs w:val="18"/>
                <w:lang w:eastAsia="lt-LT"/>
              </w:rPr>
            </w:pPr>
            <w:r w:rsidRPr="006B7D59">
              <w:rPr>
                <w:b/>
                <w:color w:val="000000"/>
                <w:sz w:val="18"/>
                <w:szCs w:val="18"/>
                <w:lang w:eastAsia="lt-LT"/>
              </w:rPr>
              <w:t>39 593 284</w:t>
            </w:r>
          </w:p>
          <w:p w:rsidR="003C446D" w:rsidRPr="006B7D59" w:rsidRDefault="003C446D" w:rsidP="003C446D">
            <w:pPr>
              <w:jc w:val="right"/>
              <w:rPr>
                <w:strike/>
                <w:color w:val="000000"/>
                <w:sz w:val="18"/>
                <w:szCs w:val="18"/>
                <w:lang w:eastAsia="lt-LT"/>
              </w:rPr>
            </w:pPr>
            <w:r w:rsidRPr="006B7D59">
              <w:rPr>
                <w:strike/>
                <w:color w:val="000000"/>
                <w:sz w:val="18"/>
                <w:szCs w:val="18"/>
                <w:lang w:eastAsia="lt-LT"/>
              </w:rPr>
              <w:t>39.355.730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B7D59" w:rsidRPr="006B7D59" w:rsidRDefault="006B7D59" w:rsidP="006B7D59">
            <w:pPr>
              <w:jc w:val="right"/>
              <w:rPr>
                <w:b/>
                <w:color w:val="000000"/>
                <w:sz w:val="18"/>
                <w:szCs w:val="18"/>
                <w:lang w:eastAsia="lt-LT"/>
              </w:rPr>
            </w:pPr>
            <w:r w:rsidRPr="006B7D59">
              <w:rPr>
                <w:b/>
                <w:color w:val="000000"/>
                <w:sz w:val="18"/>
                <w:szCs w:val="18"/>
                <w:lang w:eastAsia="lt-LT"/>
              </w:rPr>
              <w:t>6 987 050</w:t>
            </w:r>
          </w:p>
          <w:p w:rsidR="003C446D" w:rsidRPr="006B7D59" w:rsidRDefault="003C446D" w:rsidP="003C446D">
            <w:pPr>
              <w:jc w:val="right"/>
              <w:rPr>
                <w:strike/>
                <w:color w:val="000000"/>
                <w:sz w:val="18"/>
                <w:szCs w:val="18"/>
                <w:lang w:eastAsia="lt-LT"/>
              </w:rPr>
            </w:pPr>
            <w:r w:rsidRPr="006B7D59">
              <w:rPr>
                <w:strike/>
                <w:color w:val="000000"/>
                <w:sz w:val="18"/>
                <w:szCs w:val="18"/>
                <w:lang w:eastAsia="lt-LT"/>
              </w:rPr>
              <w:t>6.945.129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6,00</w:t>
            </w:r>
          </w:p>
        </w:tc>
      </w:tr>
      <w:tr w:rsidR="003C446D" w:rsidRPr="003C446D" w:rsidTr="00736471">
        <w:trPr>
          <w:trHeight w:val="510"/>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Cs/>
                <w:sz w:val="18"/>
                <w:szCs w:val="18"/>
                <w:lang w:eastAsia="lt-LT"/>
              </w:rPr>
            </w:pPr>
            <w:r w:rsidRPr="003C446D">
              <w:rPr>
                <w:rFonts w:eastAsia="Calibri"/>
                <w:sz w:val="18"/>
                <w:szCs w:val="18"/>
              </w:rPr>
              <w:t>2. Informacinės visuomenės skatinimas</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color w:val="000000"/>
                <w:sz w:val="18"/>
                <w:szCs w:val="18"/>
                <w:lang w:eastAsia="lt-LT"/>
              </w:rPr>
            </w:pPr>
            <w:r w:rsidRPr="003C446D">
              <w:rPr>
                <w:color w:val="000000"/>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180.287.284</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31.815.404</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sz w:val="18"/>
                <w:szCs w:val="18"/>
              </w:rPr>
            </w:pPr>
            <w:r w:rsidRPr="003C446D">
              <w:rPr>
                <w:color w:val="000000"/>
                <w:sz w:val="18"/>
                <w:szCs w:val="18"/>
                <w:lang w:eastAsia="lt-LT"/>
              </w:rPr>
              <w:t>31.716.872</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strike/>
                <w:sz w:val="18"/>
                <w:szCs w:val="18"/>
              </w:rPr>
            </w:pPr>
            <w:r w:rsidRPr="003C446D">
              <w:rPr>
                <w:sz w:val="18"/>
                <w:szCs w:val="18"/>
              </w:rPr>
              <w:t>98.532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212.102.688</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169.470.047</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29.906.480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10.817.237</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1.908.924</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6,00</w:t>
            </w:r>
          </w:p>
        </w:tc>
      </w:tr>
      <w:tr w:rsidR="003C446D" w:rsidRPr="003C446D" w:rsidTr="00736471">
        <w:trPr>
          <w:trHeight w:val="510"/>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Cs/>
                <w:sz w:val="18"/>
                <w:szCs w:val="18"/>
                <w:lang w:eastAsia="lt-LT"/>
              </w:rPr>
            </w:pPr>
            <w:r w:rsidRPr="003C446D">
              <w:rPr>
                <w:rFonts w:eastAsia="Calibri"/>
                <w:sz w:val="18"/>
                <w:szCs w:val="18"/>
              </w:rPr>
              <w:t xml:space="preserve">3. SVV </w:t>
            </w:r>
            <w:proofErr w:type="spellStart"/>
            <w:r w:rsidRPr="003C446D">
              <w:rPr>
                <w:rFonts w:eastAsia="Calibri"/>
                <w:sz w:val="18"/>
                <w:szCs w:val="18"/>
              </w:rPr>
              <w:t>kon-kurencingumo</w:t>
            </w:r>
            <w:proofErr w:type="spellEnd"/>
            <w:r w:rsidRPr="003C446D">
              <w:rPr>
                <w:rFonts w:eastAsia="Calibri"/>
                <w:sz w:val="18"/>
                <w:szCs w:val="18"/>
              </w:rPr>
              <w:t xml:space="preserve"> skatinimas</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color w:val="000000"/>
                <w:sz w:val="18"/>
                <w:szCs w:val="18"/>
                <w:lang w:eastAsia="lt-LT"/>
              </w:rPr>
            </w:pPr>
            <w:r w:rsidRPr="003C446D">
              <w:rPr>
                <w:color w:val="000000"/>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566.703.253</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100.006.458</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sz w:val="18"/>
                <w:szCs w:val="18"/>
              </w:rPr>
            </w:pPr>
            <w:r w:rsidRPr="003C446D">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strike/>
                <w:sz w:val="18"/>
                <w:szCs w:val="18"/>
              </w:rPr>
            </w:pPr>
            <w:r w:rsidRPr="003C446D">
              <w:rPr>
                <w:color w:val="000000"/>
                <w:sz w:val="18"/>
                <w:szCs w:val="18"/>
                <w:lang w:eastAsia="lt-LT"/>
              </w:rPr>
              <w:t>100.006.458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666.709.711</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532.701.058</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94.006.071</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34.002.195</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trike/>
                <w:color w:val="000000"/>
                <w:sz w:val="18"/>
                <w:szCs w:val="18"/>
                <w:lang w:eastAsia="lt-LT"/>
              </w:rPr>
            </w:pPr>
            <w:r w:rsidRPr="003C446D">
              <w:rPr>
                <w:color w:val="000000"/>
                <w:sz w:val="18"/>
                <w:szCs w:val="18"/>
                <w:lang w:eastAsia="lt-LT"/>
              </w:rPr>
              <w:t>6.000.387</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6,00</w:t>
            </w:r>
          </w:p>
        </w:tc>
      </w:tr>
      <w:tr w:rsidR="003C446D" w:rsidRPr="003C446D" w:rsidTr="00736471">
        <w:trPr>
          <w:trHeight w:val="510"/>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Cs/>
                <w:sz w:val="18"/>
                <w:szCs w:val="18"/>
                <w:lang w:eastAsia="lt-LT"/>
              </w:rPr>
            </w:pPr>
            <w:r w:rsidRPr="003C446D">
              <w:rPr>
                <w:rFonts w:eastAsia="AngsanaUPC"/>
                <w:bCs/>
                <w:sz w:val="18"/>
                <w:szCs w:val="18"/>
                <w:lang w:eastAsia="lt-LT"/>
              </w:rPr>
              <w:t xml:space="preserve">4. Energijos efektyvumo ir AIE gamybos ir naudojimo skatinimas </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901D92" w:rsidRPr="00901D92" w:rsidRDefault="00901D92" w:rsidP="003C446D">
            <w:pPr>
              <w:shd w:val="clear" w:color="auto" w:fill="FFFFFF"/>
              <w:jc w:val="right"/>
              <w:rPr>
                <w:b/>
                <w:sz w:val="18"/>
                <w:szCs w:val="18"/>
                <w:lang w:eastAsia="lt-LT"/>
              </w:rPr>
            </w:pPr>
            <w:r w:rsidRPr="00901D92">
              <w:rPr>
                <w:b/>
                <w:sz w:val="18"/>
                <w:szCs w:val="18"/>
                <w:lang w:eastAsia="lt-LT"/>
              </w:rPr>
              <w:t>497.556.243</w:t>
            </w:r>
          </w:p>
          <w:p w:rsidR="003C446D" w:rsidRPr="00901D92" w:rsidRDefault="003C446D" w:rsidP="003C446D">
            <w:pPr>
              <w:shd w:val="clear" w:color="auto" w:fill="FFFFFF"/>
              <w:jc w:val="right"/>
              <w:rPr>
                <w:strike/>
                <w:sz w:val="18"/>
                <w:szCs w:val="18"/>
                <w:lang w:eastAsia="lt-LT"/>
              </w:rPr>
            </w:pPr>
            <w:r w:rsidRPr="00901D92">
              <w:rPr>
                <w:strike/>
                <w:sz w:val="18"/>
                <w:szCs w:val="18"/>
                <w:lang w:eastAsia="lt-LT"/>
              </w:rPr>
              <w:t>519.301.697</w:t>
            </w:r>
          </w:p>
        </w:tc>
        <w:tc>
          <w:tcPr>
            <w:tcW w:w="1276" w:type="dxa"/>
            <w:tcBorders>
              <w:top w:val="nil"/>
              <w:left w:val="nil"/>
              <w:bottom w:val="single" w:sz="4" w:space="0" w:color="auto"/>
              <w:right w:val="single" w:sz="4" w:space="0" w:color="auto"/>
            </w:tcBorders>
            <w:shd w:val="clear" w:color="auto" w:fill="auto"/>
            <w:vAlign w:val="center"/>
            <w:hideMark/>
          </w:tcPr>
          <w:p w:rsidR="006B7D59" w:rsidRPr="006B7D59" w:rsidRDefault="006B7D59" w:rsidP="003C446D">
            <w:pPr>
              <w:shd w:val="clear" w:color="auto" w:fill="FFFFFF"/>
              <w:jc w:val="right"/>
              <w:rPr>
                <w:rFonts w:eastAsia="Calibri"/>
                <w:b/>
                <w:sz w:val="18"/>
                <w:szCs w:val="18"/>
              </w:rPr>
            </w:pPr>
            <w:r w:rsidRPr="006B7D59">
              <w:rPr>
                <w:rFonts w:eastAsia="Calibri"/>
                <w:b/>
                <w:sz w:val="18"/>
                <w:szCs w:val="18"/>
              </w:rPr>
              <w:t>87.804.043</w:t>
            </w:r>
          </w:p>
          <w:p w:rsidR="003C446D" w:rsidRPr="006B7D59" w:rsidRDefault="003C446D" w:rsidP="003C446D">
            <w:pPr>
              <w:shd w:val="clear" w:color="auto" w:fill="FFFFFF"/>
              <w:jc w:val="right"/>
              <w:rPr>
                <w:strike/>
                <w:sz w:val="18"/>
                <w:szCs w:val="18"/>
                <w:lang w:eastAsia="lt-LT"/>
              </w:rPr>
            </w:pPr>
            <w:r w:rsidRPr="006B7D59">
              <w:rPr>
                <w:rFonts w:eastAsia="Calibri"/>
                <w:strike/>
                <w:sz w:val="18"/>
                <w:szCs w:val="18"/>
              </w:rPr>
              <w:t>91.641.476</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shd w:val="clear" w:color="auto" w:fill="FFFFFF"/>
              <w:jc w:val="right"/>
              <w:rPr>
                <w:rFonts w:eastAsia="Calibri"/>
                <w:strike/>
                <w:sz w:val="18"/>
                <w:szCs w:val="18"/>
              </w:rPr>
            </w:pPr>
            <w:r w:rsidRPr="003C446D">
              <w:rPr>
                <w:rFonts w:eastAsia="Calibri"/>
                <w:sz w:val="18"/>
                <w:szCs w:val="18"/>
              </w:rPr>
              <w:t>5.498.488</w:t>
            </w:r>
          </w:p>
        </w:tc>
        <w:tc>
          <w:tcPr>
            <w:tcW w:w="1134" w:type="dxa"/>
            <w:tcBorders>
              <w:top w:val="single" w:sz="4" w:space="0" w:color="auto"/>
              <w:left w:val="single" w:sz="4" w:space="0" w:color="auto"/>
              <w:bottom w:val="single" w:sz="4" w:space="0" w:color="auto"/>
              <w:right w:val="single" w:sz="4" w:space="0" w:color="auto"/>
            </w:tcBorders>
            <w:vAlign w:val="center"/>
          </w:tcPr>
          <w:p w:rsidR="006B7D59" w:rsidRPr="006B7D59" w:rsidRDefault="006B7D59" w:rsidP="003C446D">
            <w:pPr>
              <w:shd w:val="clear" w:color="auto" w:fill="FFFFFF"/>
              <w:jc w:val="right"/>
              <w:rPr>
                <w:rFonts w:eastAsia="Calibri"/>
                <w:b/>
                <w:sz w:val="18"/>
                <w:szCs w:val="18"/>
              </w:rPr>
            </w:pPr>
            <w:r w:rsidRPr="006B7D59">
              <w:rPr>
                <w:rFonts w:eastAsia="Calibri"/>
                <w:b/>
                <w:sz w:val="18"/>
                <w:szCs w:val="18"/>
              </w:rPr>
              <w:t>82.305.555</w:t>
            </w:r>
          </w:p>
          <w:p w:rsidR="003C446D" w:rsidRPr="006B7D59" w:rsidRDefault="003C446D" w:rsidP="003C446D">
            <w:pPr>
              <w:shd w:val="clear" w:color="auto" w:fill="FFFFFF"/>
              <w:jc w:val="right"/>
              <w:rPr>
                <w:rFonts w:eastAsia="Calibri"/>
                <w:strike/>
                <w:sz w:val="18"/>
                <w:szCs w:val="18"/>
              </w:rPr>
            </w:pPr>
            <w:r w:rsidRPr="006B7D59">
              <w:rPr>
                <w:rFonts w:eastAsia="Calibri"/>
                <w:strike/>
                <w:sz w:val="18"/>
                <w:szCs w:val="18"/>
              </w:rPr>
              <w:t>86.142.988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B7D59" w:rsidRPr="006B7D59" w:rsidRDefault="006B7D59" w:rsidP="006B7D59">
            <w:pPr>
              <w:shd w:val="clear" w:color="auto" w:fill="FFFFFF"/>
              <w:jc w:val="right"/>
              <w:rPr>
                <w:b/>
                <w:bCs/>
                <w:color w:val="000000"/>
                <w:sz w:val="18"/>
                <w:szCs w:val="18"/>
                <w:lang w:eastAsia="lt-LT"/>
              </w:rPr>
            </w:pPr>
            <w:r>
              <w:rPr>
                <w:b/>
                <w:bCs/>
                <w:color w:val="000000"/>
                <w:sz w:val="18"/>
                <w:szCs w:val="18"/>
                <w:lang w:eastAsia="lt-LT"/>
              </w:rPr>
              <w:t>585.360.286</w:t>
            </w:r>
          </w:p>
          <w:p w:rsidR="003C446D" w:rsidRPr="00901D92" w:rsidRDefault="003C446D" w:rsidP="003C446D">
            <w:pPr>
              <w:shd w:val="clear" w:color="auto" w:fill="FFFFFF"/>
              <w:jc w:val="right"/>
              <w:rPr>
                <w:strike/>
                <w:color w:val="000000"/>
                <w:sz w:val="18"/>
                <w:szCs w:val="18"/>
                <w:lang w:eastAsia="lt-LT"/>
              </w:rPr>
            </w:pPr>
            <w:r w:rsidRPr="00901D92">
              <w:rPr>
                <w:strike/>
                <w:color w:val="000000"/>
                <w:sz w:val="18"/>
                <w:szCs w:val="18"/>
                <w:lang w:eastAsia="lt-LT"/>
              </w:rPr>
              <w:t>610.943.173</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6B7D59" w:rsidRPr="006B7D59" w:rsidRDefault="006B7D59" w:rsidP="006B7D59">
            <w:pPr>
              <w:shd w:val="clear" w:color="auto" w:fill="FFFFFF"/>
              <w:jc w:val="right"/>
              <w:rPr>
                <w:b/>
                <w:color w:val="000000"/>
                <w:sz w:val="18"/>
                <w:szCs w:val="18"/>
                <w:lang w:eastAsia="lt-LT"/>
              </w:rPr>
            </w:pPr>
            <w:r w:rsidRPr="006B7D59">
              <w:rPr>
                <w:b/>
                <w:color w:val="000000"/>
                <w:sz w:val="18"/>
                <w:szCs w:val="18"/>
                <w:lang w:eastAsia="lt-LT"/>
              </w:rPr>
              <w:t>467.702.868</w:t>
            </w:r>
          </w:p>
          <w:p w:rsidR="003C446D" w:rsidRPr="006B7D59" w:rsidRDefault="003C446D" w:rsidP="003C446D">
            <w:pPr>
              <w:shd w:val="clear" w:color="auto" w:fill="FFFFFF"/>
              <w:jc w:val="right"/>
              <w:rPr>
                <w:strike/>
                <w:color w:val="000000"/>
                <w:sz w:val="18"/>
                <w:szCs w:val="18"/>
                <w:lang w:eastAsia="lt-LT"/>
              </w:rPr>
            </w:pPr>
            <w:r w:rsidRPr="006B7D59">
              <w:rPr>
                <w:strike/>
                <w:color w:val="000000"/>
                <w:sz w:val="18"/>
                <w:szCs w:val="18"/>
                <w:lang w:eastAsia="lt-LT"/>
              </w:rPr>
              <w:t>488.143.596</w:t>
            </w:r>
          </w:p>
        </w:tc>
        <w:tc>
          <w:tcPr>
            <w:tcW w:w="1276" w:type="dxa"/>
            <w:tcBorders>
              <w:top w:val="nil"/>
              <w:left w:val="nil"/>
              <w:bottom w:val="single" w:sz="4" w:space="0" w:color="auto"/>
              <w:right w:val="single" w:sz="4" w:space="0" w:color="auto"/>
            </w:tcBorders>
            <w:shd w:val="clear" w:color="auto" w:fill="auto"/>
            <w:vAlign w:val="center"/>
            <w:hideMark/>
          </w:tcPr>
          <w:p w:rsidR="006B7D59" w:rsidRPr="006B7D59" w:rsidRDefault="006B7D59" w:rsidP="006B7D59">
            <w:pPr>
              <w:shd w:val="clear" w:color="auto" w:fill="FFFFFF"/>
              <w:jc w:val="right"/>
              <w:rPr>
                <w:b/>
                <w:color w:val="000000"/>
                <w:sz w:val="18"/>
                <w:szCs w:val="18"/>
                <w:lang w:eastAsia="lt-LT"/>
              </w:rPr>
            </w:pPr>
            <w:r w:rsidRPr="006B7D59">
              <w:rPr>
                <w:b/>
                <w:color w:val="000000"/>
                <w:sz w:val="18"/>
                <w:szCs w:val="18"/>
                <w:lang w:eastAsia="lt-LT"/>
              </w:rPr>
              <w:t>82.535.800</w:t>
            </w:r>
          </w:p>
          <w:p w:rsidR="003C446D" w:rsidRPr="006B7D59" w:rsidRDefault="003C446D" w:rsidP="003C446D">
            <w:pPr>
              <w:shd w:val="clear" w:color="auto" w:fill="FFFFFF"/>
              <w:jc w:val="right"/>
              <w:rPr>
                <w:strike/>
                <w:color w:val="000000"/>
                <w:sz w:val="18"/>
                <w:szCs w:val="18"/>
                <w:lang w:eastAsia="lt-LT"/>
              </w:rPr>
            </w:pPr>
            <w:r w:rsidRPr="006B7D59">
              <w:rPr>
                <w:strike/>
                <w:color w:val="000000"/>
                <w:sz w:val="18"/>
                <w:szCs w:val="18"/>
                <w:lang w:eastAsia="lt-LT"/>
              </w:rPr>
              <w:t>86.142.988</w:t>
            </w:r>
          </w:p>
        </w:tc>
        <w:tc>
          <w:tcPr>
            <w:tcW w:w="1134" w:type="dxa"/>
            <w:tcBorders>
              <w:top w:val="nil"/>
              <w:left w:val="nil"/>
              <w:bottom w:val="single" w:sz="4" w:space="0" w:color="auto"/>
              <w:right w:val="single" w:sz="4" w:space="0" w:color="auto"/>
            </w:tcBorders>
            <w:shd w:val="clear" w:color="auto" w:fill="auto"/>
            <w:vAlign w:val="center"/>
            <w:hideMark/>
          </w:tcPr>
          <w:p w:rsidR="004F3E8F" w:rsidRPr="004F3E8F" w:rsidRDefault="004F3E8F" w:rsidP="004F3E8F">
            <w:pPr>
              <w:shd w:val="clear" w:color="auto" w:fill="FFFFFF"/>
              <w:jc w:val="right"/>
              <w:rPr>
                <w:b/>
                <w:color w:val="000000"/>
                <w:sz w:val="18"/>
                <w:szCs w:val="18"/>
                <w:lang w:eastAsia="lt-LT"/>
              </w:rPr>
            </w:pPr>
            <w:r w:rsidRPr="004F3E8F">
              <w:rPr>
                <w:b/>
                <w:color w:val="000000"/>
                <w:sz w:val="18"/>
                <w:szCs w:val="18"/>
                <w:lang w:eastAsia="lt-LT"/>
              </w:rPr>
              <w:t>29 853 37</w:t>
            </w:r>
            <w:r w:rsidR="003A0FA4">
              <w:rPr>
                <w:b/>
                <w:color w:val="000000"/>
                <w:sz w:val="18"/>
                <w:szCs w:val="18"/>
                <w:lang w:eastAsia="lt-LT"/>
              </w:rPr>
              <w:t>5</w:t>
            </w:r>
          </w:p>
          <w:p w:rsidR="003C446D" w:rsidRPr="004F3E8F" w:rsidRDefault="003C446D" w:rsidP="003C446D">
            <w:pPr>
              <w:shd w:val="clear" w:color="auto" w:fill="FFFFFF"/>
              <w:jc w:val="right"/>
              <w:rPr>
                <w:strike/>
                <w:color w:val="000000"/>
                <w:sz w:val="18"/>
                <w:szCs w:val="18"/>
                <w:lang w:eastAsia="lt-LT"/>
              </w:rPr>
            </w:pPr>
            <w:r w:rsidRPr="004F3E8F">
              <w:rPr>
                <w:strike/>
                <w:color w:val="000000"/>
                <w:sz w:val="18"/>
                <w:szCs w:val="18"/>
                <w:lang w:eastAsia="lt-LT"/>
              </w:rPr>
              <w:t>31.158.101</w:t>
            </w:r>
          </w:p>
        </w:tc>
        <w:tc>
          <w:tcPr>
            <w:tcW w:w="1134" w:type="dxa"/>
            <w:tcBorders>
              <w:top w:val="nil"/>
              <w:left w:val="nil"/>
              <w:bottom w:val="single" w:sz="4" w:space="0" w:color="auto"/>
              <w:right w:val="single" w:sz="4" w:space="0" w:color="auto"/>
            </w:tcBorders>
            <w:shd w:val="clear" w:color="auto" w:fill="auto"/>
            <w:vAlign w:val="center"/>
            <w:hideMark/>
          </w:tcPr>
          <w:p w:rsidR="004F3E8F" w:rsidRPr="004F3E8F" w:rsidRDefault="004F3E8F" w:rsidP="004F3E8F">
            <w:pPr>
              <w:shd w:val="clear" w:color="auto" w:fill="FFFFFF"/>
              <w:jc w:val="right"/>
              <w:rPr>
                <w:b/>
                <w:color w:val="000000"/>
                <w:sz w:val="18"/>
                <w:szCs w:val="18"/>
                <w:lang w:eastAsia="lt-LT"/>
              </w:rPr>
            </w:pPr>
            <w:r>
              <w:rPr>
                <w:b/>
                <w:color w:val="000000"/>
                <w:sz w:val="18"/>
                <w:szCs w:val="18"/>
                <w:lang w:eastAsia="lt-LT"/>
              </w:rPr>
              <w:t>5.268.</w:t>
            </w:r>
            <w:r w:rsidRPr="004F3E8F">
              <w:rPr>
                <w:b/>
                <w:color w:val="000000"/>
                <w:sz w:val="18"/>
                <w:szCs w:val="18"/>
                <w:lang w:eastAsia="lt-LT"/>
              </w:rPr>
              <w:t>243</w:t>
            </w:r>
          </w:p>
          <w:p w:rsidR="003C446D" w:rsidRPr="004F3E8F" w:rsidRDefault="003C446D" w:rsidP="003C446D">
            <w:pPr>
              <w:shd w:val="clear" w:color="auto" w:fill="FFFFFF"/>
              <w:jc w:val="right"/>
              <w:rPr>
                <w:strike/>
                <w:color w:val="000000"/>
                <w:sz w:val="18"/>
                <w:szCs w:val="18"/>
                <w:lang w:eastAsia="lt-LT"/>
              </w:rPr>
            </w:pPr>
            <w:r w:rsidRPr="004F3E8F">
              <w:rPr>
                <w:strike/>
                <w:color w:val="000000"/>
                <w:sz w:val="18"/>
                <w:szCs w:val="18"/>
                <w:lang w:eastAsia="lt-LT"/>
              </w:rPr>
              <w:t>5.498.488</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6,00</w:t>
            </w:r>
          </w:p>
        </w:tc>
      </w:tr>
      <w:tr w:rsidR="003C446D" w:rsidRPr="003C446D" w:rsidTr="00736471">
        <w:trPr>
          <w:trHeight w:val="510"/>
          <w:jc w:val="center"/>
        </w:trPr>
        <w:tc>
          <w:tcPr>
            <w:tcW w:w="1418" w:type="dxa"/>
            <w:vMerge/>
            <w:tcBorders>
              <w:top w:val="nil"/>
              <w:left w:val="single" w:sz="4" w:space="0" w:color="auto"/>
              <w:bottom w:val="single" w:sz="4" w:space="0" w:color="000000"/>
              <w:right w:val="single" w:sz="4" w:space="0" w:color="auto"/>
            </w:tcBorders>
            <w:vAlign w:val="center"/>
            <w:hideMark/>
          </w:tcPr>
          <w:p w:rsidR="003C446D" w:rsidRPr="003C446D" w:rsidRDefault="003C446D" w:rsidP="00020955">
            <w:pPr>
              <w:rPr>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proofErr w:type="spellStart"/>
            <w:r w:rsidRPr="003C446D">
              <w:rPr>
                <w:color w:val="000000"/>
                <w:sz w:val="18"/>
                <w:szCs w:val="18"/>
                <w:lang w:eastAsia="lt-LT"/>
              </w:rPr>
              <w:t>SaF</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sz w:val="18"/>
                <w:szCs w:val="18"/>
                <w:lang w:eastAsia="lt-LT"/>
              </w:rPr>
            </w:pPr>
            <w:r w:rsidRPr="003C446D">
              <w:rPr>
                <w:sz w:val="18"/>
                <w:szCs w:val="18"/>
                <w:lang w:eastAsia="lt-LT"/>
              </w:rPr>
              <w:t>364.518.432</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sz w:val="18"/>
                <w:szCs w:val="18"/>
                <w:lang w:eastAsia="lt-LT"/>
              </w:rPr>
            </w:pPr>
            <w:r w:rsidRPr="003C446D">
              <w:rPr>
                <w:sz w:val="18"/>
                <w:szCs w:val="18"/>
                <w:lang w:eastAsia="lt-LT"/>
              </w:rPr>
              <w:t>64.326.783</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shd w:val="clear" w:color="auto" w:fill="FFFFFF"/>
              <w:jc w:val="right"/>
              <w:rPr>
                <w:strike/>
                <w:sz w:val="18"/>
                <w:szCs w:val="18"/>
              </w:rPr>
            </w:pPr>
            <w:r w:rsidRPr="003C446D">
              <w:rPr>
                <w:sz w:val="18"/>
                <w:szCs w:val="18"/>
              </w:rPr>
              <w:t>2.678.842</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shd w:val="clear" w:color="auto" w:fill="FFFFFF"/>
              <w:jc w:val="right"/>
              <w:rPr>
                <w:rFonts w:eastAsia="Calibri"/>
                <w:strike/>
                <w:sz w:val="18"/>
                <w:szCs w:val="18"/>
              </w:rPr>
            </w:pPr>
            <w:r w:rsidRPr="003C446D">
              <w:rPr>
                <w:rFonts w:eastAsia="Calibri"/>
                <w:sz w:val="18"/>
                <w:szCs w:val="18"/>
              </w:rPr>
              <w:t>61.647.941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color w:val="000000"/>
                <w:sz w:val="18"/>
                <w:szCs w:val="18"/>
                <w:lang w:eastAsia="lt-LT"/>
              </w:rPr>
            </w:pPr>
            <w:r w:rsidRPr="003C446D">
              <w:rPr>
                <w:color w:val="000000"/>
                <w:sz w:val="18"/>
                <w:szCs w:val="18"/>
                <w:lang w:eastAsia="lt-LT"/>
              </w:rPr>
              <w:t>428.845.215</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noWrap/>
            <w:vAlign w:val="bottom"/>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color w:val="000000"/>
                <w:sz w:val="18"/>
                <w:szCs w:val="18"/>
                <w:lang w:eastAsia="lt-LT"/>
              </w:rPr>
            </w:pPr>
            <w:r w:rsidRPr="003C446D">
              <w:rPr>
                <w:color w:val="000000"/>
                <w:sz w:val="18"/>
                <w:szCs w:val="18"/>
                <w:lang w:eastAsia="lt-LT"/>
              </w:rPr>
              <w:t>340.432.872</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color w:val="000000"/>
                <w:sz w:val="18"/>
                <w:szCs w:val="18"/>
                <w:lang w:eastAsia="lt-LT"/>
              </w:rPr>
            </w:pPr>
            <w:r w:rsidRPr="003C446D">
              <w:rPr>
                <w:color w:val="000000"/>
                <w:sz w:val="18"/>
                <w:szCs w:val="18"/>
                <w:lang w:eastAsia="lt-LT"/>
              </w:rPr>
              <w:t>60.076.390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color w:val="000000"/>
                <w:sz w:val="18"/>
                <w:szCs w:val="18"/>
                <w:lang w:eastAsia="lt-LT"/>
              </w:rPr>
            </w:pPr>
            <w:r w:rsidRPr="003C446D">
              <w:rPr>
                <w:color w:val="000000"/>
                <w:sz w:val="18"/>
                <w:szCs w:val="18"/>
                <w:lang w:eastAsia="lt-LT"/>
              </w:rPr>
              <w:t>24.085.560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color w:val="000000"/>
                <w:sz w:val="18"/>
                <w:szCs w:val="18"/>
                <w:lang w:eastAsia="lt-LT"/>
              </w:rPr>
            </w:pPr>
            <w:r w:rsidRPr="003C446D">
              <w:rPr>
                <w:color w:val="000000"/>
                <w:sz w:val="18"/>
                <w:szCs w:val="18"/>
                <w:lang w:eastAsia="lt-LT"/>
              </w:rPr>
              <w:t>4.250.393</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020955">
            <w:pPr>
              <w:jc w:val="right"/>
              <w:rPr>
                <w:color w:val="000000"/>
                <w:sz w:val="18"/>
                <w:szCs w:val="18"/>
                <w:lang w:eastAsia="lt-LT"/>
              </w:rPr>
            </w:pPr>
            <w:r w:rsidRPr="003C446D">
              <w:rPr>
                <w:color w:val="000000"/>
                <w:sz w:val="18"/>
                <w:szCs w:val="18"/>
                <w:lang w:eastAsia="lt-LT"/>
              </w:rPr>
              <w:t>6,6</w:t>
            </w:r>
            <w:r w:rsidR="00020955">
              <w:rPr>
                <w:color w:val="000000"/>
                <w:sz w:val="18"/>
                <w:szCs w:val="18"/>
                <w:lang w:eastAsia="lt-LT"/>
              </w:rPr>
              <w:t>1</w:t>
            </w:r>
          </w:p>
        </w:tc>
      </w:tr>
      <w:tr w:rsidR="003C446D" w:rsidRPr="003C446D" w:rsidTr="00736471">
        <w:trPr>
          <w:trHeight w:val="510"/>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Cs/>
                <w:sz w:val="18"/>
                <w:szCs w:val="18"/>
                <w:lang w:eastAsia="lt-LT"/>
              </w:rPr>
            </w:pPr>
            <w:r w:rsidRPr="003C446D">
              <w:rPr>
                <w:rFonts w:eastAsia="AngsanaUPC"/>
                <w:bCs/>
                <w:sz w:val="18"/>
                <w:szCs w:val="18"/>
                <w:lang w:eastAsia="lt-LT"/>
              </w:rPr>
              <w:t>5. Aplinkosauga, gamtos išteklių darnus naudojimas ir prisitaikymas prie klimato kaitos.</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4F3E8F" w:rsidRPr="004F3E8F" w:rsidRDefault="004F3E8F" w:rsidP="004F3E8F">
            <w:pPr>
              <w:shd w:val="clear" w:color="auto" w:fill="FFFFFF"/>
              <w:jc w:val="right"/>
              <w:rPr>
                <w:b/>
                <w:sz w:val="18"/>
                <w:szCs w:val="18"/>
                <w:lang w:eastAsia="lt-LT"/>
              </w:rPr>
            </w:pPr>
            <w:r w:rsidRPr="004F3E8F">
              <w:rPr>
                <w:b/>
                <w:sz w:val="18"/>
                <w:szCs w:val="18"/>
                <w:lang w:eastAsia="lt-LT"/>
              </w:rPr>
              <w:t>205.080.709</w:t>
            </w:r>
          </w:p>
          <w:p w:rsidR="003C446D" w:rsidRPr="004F3E8F" w:rsidRDefault="003C446D" w:rsidP="003C446D">
            <w:pPr>
              <w:shd w:val="clear" w:color="auto" w:fill="FFFFFF"/>
              <w:jc w:val="right"/>
              <w:rPr>
                <w:strike/>
                <w:sz w:val="18"/>
                <w:szCs w:val="18"/>
                <w:lang w:eastAsia="lt-LT"/>
              </w:rPr>
            </w:pPr>
            <w:r w:rsidRPr="004F3E8F">
              <w:rPr>
                <w:strike/>
                <w:sz w:val="18"/>
                <w:szCs w:val="18"/>
                <w:lang w:eastAsia="lt-LT"/>
              </w:rPr>
              <w:t>198.080.709</w:t>
            </w:r>
          </w:p>
        </w:tc>
        <w:tc>
          <w:tcPr>
            <w:tcW w:w="1276" w:type="dxa"/>
            <w:tcBorders>
              <w:top w:val="nil"/>
              <w:left w:val="nil"/>
              <w:bottom w:val="single" w:sz="4" w:space="0" w:color="auto"/>
              <w:right w:val="single" w:sz="4" w:space="0" w:color="auto"/>
            </w:tcBorders>
            <w:shd w:val="clear" w:color="auto" w:fill="auto"/>
            <w:vAlign w:val="center"/>
            <w:hideMark/>
          </w:tcPr>
          <w:p w:rsidR="004F3E8F" w:rsidRPr="004F3E8F" w:rsidRDefault="004F3E8F" w:rsidP="004F3E8F">
            <w:pPr>
              <w:shd w:val="clear" w:color="auto" w:fill="FFFFFF"/>
              <w:jc w:val="right"/>
              <w:rPr>
                <w:b/>
                <w:sz w:val="18"/>
                <w:szCs w:val="18"/>
                <w:lang w:eastAsia="lt-LT"/>
              </w:rPr>
            </w:pPr>
            <w:r w:rsidRPr="004F3E8F">
              <w:rPr>
                <w:b/>
                <w:sz w:val="18"/>
                <w:szCs w:val="18"/>
                <w:lang w:eastAsia="lt-LT"/>
              </w:rPr>
              <w:t>36 190 714</w:t>
            </w:r>
          </w:p>
          <w:p w:rsidR="003C446D" w:rsidRPr="004F3E8F" w:rsidRDefault="003C446D" w:rsidP="003C446D">
            <w:pPr>
              <w:shd w:val="clear" w:color="auto" w:fill="FFFFFF"/>
              <w:jc w:val="right"/>
              <w:rPr>
                <w:strike/>
                <w:sz w:val="18"/>
                <w:szCs w:val="18"/>
                <w:lang w:eastAsia="lt-LT"/>
              </w:rPr>
            </w:pPr>
            <w:r w:rsidRPr="004F3E8F">
              <w:rPr>
                <w:strike/>
                <w:sz w:val="18"/>
                <w:szCs w:val="18"/>
                <w:lang w:eastAsia="lt-LT"/>
              </w:rPr>
              <w:t>34.955.420</w:t>
            </w:r>
          </w:p>
        </w:tc>
        <w:tc>
          <w:tcPr>
            <w:tcW w:w="1134" w:type="dxa"/>
            <w:tcBorders>
              <w:top w:val="single" w:sz="4" w:space="0" w:color="auto"/>
              <w:left w:val="nil"/>
              <w:bottom w:val="single" w:sz="4" w:space="0" w:color="auto"/>
              <w:right w:val="single" w:sz="4" w:space="0" w:color="auto"/>
            </w:tcBorders>
            <w:vAlign w:val="center"/>
          </w:tcPr>
          <w:p w:rsidR="004F3E8F" w:rsidRPr="004F3E8F" w:rsidRDefault="004F3E8F" w:rsidP="004F3E8F">
            <w:pPr>
              <w:shd w:val="clear" w:color="auto" w:fill="FFFFFF"/>
              <w:jc w:val="right"/>
              <w:rPr>
                <w:rFonts w:eastAsia="Calibri"/>
                <w:b/>
                <w:sz w:val="18"/>
                <w:szCs w:val="18"/>
              </w:rPr>
            </w:pPr>
            <w:r w:rsidRPr="004F3E8F">
              <w:rPr>
                <w:rFonts w:eastAsia="Calibri"/>
                <w:b/>
                <w:sz w:val="18"/>
                <w:szCs w:val="18"/>
              </w:rPr>
              <w:t>32.265.220</w:t>
            </w:r>
          </w:p>
          <w:p w:rsidR="003C446D" w:rsidRPr="004F3E8F" w:rsidRDefault="003C446D" w:rsidP="003C446D">
            <w:pPr>
              <w:shd w:val="clear" w:color="auto" w:fill="FFFFFF"/>
              <w:jc w:val="right"/>
              <w:rPr>
                <w:rFonts w:eastAsia="Calibri"/>
                <w:strike/>
                <w:sz w:val="18"/>
                <w:szCs w:val="18"/>
              </w:rPr>
            </w:pPr>
            <w:r w:rsidRPr="004F3E8F">
              <w:rPr>
                <w:rFonts w:eastAsia="Calibri"/>
                <w:strike/>
                <w:sz w:val="18"/>
                <w:szCs w:val="18"/>
              </w:rPr>
              <w:t>31.029.926</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shd w:val="clear" w:color="auto" w:fill="FFFFFF"/>
              <w:jc w:val="right"/>
              <w:rPr>
                <w:rFonts w:eastAsia="Calibri"/>
                <w:strike/>
                <w:sz w:val="18"/>
                <w:szCs w:val="18"/>
              </w:rPr>
            </w:pPr>
            <w:r w:rsidRPr="003C446D">
              <w:rPr>
                <w:rFonts w:eastAsia="Calibri"/>
                <w:sz w:val="18"/>
                <w:szCs w:val="18"/>
              </w:rPr>
              <w:t>3.925.494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F3E8F" w:rsidRPr="004F3E8F" w:rsidRDefault="004F3E8F" w:rsidP="004F3E8F">
            <w:pPr>
              <w:shd w:val="clear" w:color="auto" w:fill="FFFFFF"/>
              <w:jc w:val="right"/>
              <w:rPr>
                <w:b/>
                <w:bCs/>
                <w:color w:val="000000"/>
                <w:sz w:val="18"/>
                <w:szCs w:val="18"/>
                <w:lang w:eastAsia="lt-LT"/>
              </w:rPr>
            </w:pPr>
            <w:r>
              <w:rPr>
                <w:b/>
                <w:bCs/>
                <w:color w:val="000000"/>
                <w:sz w:val="18"/>
                <w:szCs w:val="18"/>
                <w:lang w:eastAsia="lt-LT"/>
              </w:rPr>
              <w:t>241.271.423</w:t>
            </w:r>
          </w:p>
          <w:p w:rsidR="003C446D" w:rsidRPr="004F3E8F" w:rsidRDefault="003C446D" w:rsidP="003C446D">
            <w:pPr>
              <w:shd w:val="clear" w:color="auto" w:fill="FFFFFF"/>
              <w:jc w:val="right"/>
              <w:rPr>
                <w:strike/>
                <w:color w:val="000000"/>
                <w:sz w:val="18"/>
                <w:szCs w:val="18"/>
                <w:lang w:eastAsia="lt-LT"/>
              </w:rPr>
            </w:pPr>
            <w:r w:rsidRPr="004F3E8F">
              <w:rPr>
                <w:strike/>
                <w:color w:val="000000"/>
                <w:sz w:val="18"/>
                <w:szCs w:val="18"/>
                <w:lang w:eastAsia="lt-LT"/>
              </w:rPr>
              <w:t>233.036.129</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4F3E8F" w:rsidRPr="004F3E8F" w:rsidRDefault="004F3E8F" w:rsidP="004F3E8F">
            <w:pPr>
              <w:shd w:val="clear" w:color="auto" w:fill="FFFFFF"/>
              <w:jc w:val="right"/>
              <w:rPr>
                <w:b/>
                <w:color w:val="000000"/>
                <w:sz w:val="18"/>
                <w:szCs w:val="18"/>
                <w:lang w:eastAsia="lt-LT"/>
              </w:rPr>
            </w:pPr>
            <w:r w:rsidRPr="004F3E8F">
              <w:rPr>
                <w:b/>
                <w:color w:val="000000"/>
                <w:sz w:val="18"/>
                <w:szCs w:val="18"/>
                <w:lang w:eastAsia="lt-LT"/>
              </w:rPr>
              <w:t>192.775.86</w:t>
            </w:r>
            <w:r w:rsidR="003C15A0">
              <w:rPr>
                <w:b/>
                <w:color w:val="000000"/>
                <w:sz w:val="18"/>
                <w:szCs w:val="18"/>
                <w:lang w:eastAsia="lt-LT"/>
              </w:rPr>
              <w:t>7</w:t>
            </w:r>
          </w:p>
          <w:p w:rsidR="003C446D" w:rsidRPr="004F3E8F" w:rsidRDefault="003C446D" w:rsidP="003C446D">
            <w:pPr>
              <w:shd w:val="clear" w:color="auto" w:fill="FFFFFF"/>
              <w:jc w:val="right"/>
              <w:rPr>
                <w:strike/>
                <w:color w:val="000000"/>
                <w:sz w:val="18"/>
                <w:szCs w:val="18"/>
                <w:lang w:eastAsia="lt-LT"/>
              </w:rPr>
            </w:pPr>
            <w:r w:rsidRPr="004F3E8F">
              <w:rPr>
                <w:strike/>
                <w:color w:val="000000"/>
                <w:sz w:val="18"/>
                <w:szCs w:val="18"/>
                <w:lang w:eastAsia="lt-LT"/>
              </w:rPr>
              <w:t>186.195.866</w:t>
            </w:r>
          </w:p>
        </w:tc>
        <w:tc>
          <w:tcPr>
            <w:tcW w:w="1276" w:type="dxa"/>
            <w:tcBorders>
              <w:top w:val="nil"/>
              <w:left w:val="nil"/>
              <w:bottom w:val="single" w:sz="4" w:space="0" w:color="auto"/>
              <w:right w:val="single" w:sz="4" w:space="0" w:color="auto"/>
            </w:tcBorders>
            <w:shd w:val="clear" w:color="auto" w:fill="auto"/>
            <w:vAlign w:val="center"/>
            <w:hideMark/>
          </w:tcPr>
          <w:p w:rsidR="004F3E8F" w:rsidRPr="004F3E8F" w:rsidRDefault="004F3E8F" w:rsidP="004F3E8F">
            <w:pPr>
              <w:shd w:val="clear" w:color="auto" w:fill="FFFFFF"/>
              <w:jc w:val="right"/>
              <w:rPr>
                <w:b/>
                <w:color w:val="000000"/>
                <w:sz w:val="18"/>
                <w:szCs w:val="18"/>
                <w:lang w:eastAsia="lt-LT"/>
              </w:rPr>
            </w:pPr>
            <w:r w:rsidRPr="004F3E8F">
              <w:rPr>
                <w:b/>
                <w:color w:val="000000"/>
                <w:sz w:val="18"/>
                <w:szCs w:val="18"/>
                <w:lang w:eastAsia="lt-LT"/>
              </w:rPr>
              <w:t>34.019.271</w:t>
            </w:r>
          </w:p>
          <w:p w:rsidR="003C446D" w:rsidRPr="004F3E8F" w:rsidRDefault="003C446D" w:rsidP="003C446D">
            <w:pPr>
              <w:shd w:val="clear" w:color="auto" w:fill="FFFFFF"/>
              <w:jc w:val="right"/>
              <w:rPr>
                <w:strike/>
                <w:color w:val="000000"/>
                <w:sz w:val="18"/>
                <w:szCs w:val="18"/>
                <w:lang w:eastAsia="lt-LT"/>
              </w:rPr>
            </w:pPr>
            <w:r w:rsidRPr="004F3E8F">
              <w:rPr>
                <w:strike/>
                <w:color w:val="000000"/>
                <w:sz w:val="18"/>
                <w:szCs w:val="18"/>
                <w:lang w:eastAsia="lt-LT"/>
              </w:rPr>
              <w:t>32.858.095</w:t>
            </w:r>
          </w:p>
        </w:tc>
        <w:tc>
          <w:tcPr>
            <w:tcW w:w="1134" w:type="dxa"/>
            <w:tcBorders>
              <w:top w:val="nil"/>
              <w:left w:val="nil"/>
              <w:bottom w:val="single" w:sz="4" w:space="0" w:color="auto"/>
              <w:right w:val="single" w:sz="4" w:space="0" w:color="auto"/>
            </w:tcBorders>
            <w:shd w:val="clear" w:color="auto" w:fill="auto"/>
            <w:vAlign w:val="center"/>
            <w:hideMark/>
          </w:tcPr>
          <w:p w:rsidR="004F3E8F" w:rsidRPr="004F3E8F" w:rsidRDefault="004F3E8F" w:rsidP="004F3E8F">
            <w:pPr>
              <w:shd w:val="clear" w:color="auto" w:fill="FFFFFF"/>
              <w:jc w:val="right"/>
              <w:rPr>
                <w:b/>
                <w:color w:val="000000"/>
                <w:sz w:val="18"/>
                <w:szCs w:val="18"/>
                <w:lang w:eastAsia="lt-LT"/>
              </w:rPr>
            </w:pPr>
            <w:r w:rsidRPr="004F3E8F">
              <w:rPr>
                <w:b/>
                <w:color w:val="000000"/>
                <w:sz w:val="18"/>
                <w:szCs w:val="18"/>
                <w:lang w:eastAsia="lt-LT"/>
              </w:rPr>
              <w:t>12.304.84</w:t>
            </w:r>
            <w:r w:rsidR="003C15A0">
              <w:rPr>
                <w:b/>
                <w:color w:val="000000"/>
                <w:sz w:val="18"/>
                <w:szCs w:val="18"/>
                <w:lang w:eastAsia="lt-LT"/>
              </w:rPr>
              <w:t>2</w:t>
            </w:r>
          </w:p>
          <w:p w:rsidR="003C446D" w:rsidRPr="004F3E8F" w:rsidRDefault="003C446D" w:rsidP="003C446D">
            <w:pPr>
              <w:shd w:val="clear" w:color="auto" w:fill="FFFFFF"/>
              <w:jc w:val="right"/>
              <w:rPr>
                <w:strike/>
                <w:color w:val="000000"/>
                <w:sz w:val="18"/>
                <w:szCs w:val="18"/>
                <w:lang w:eastAsia="lt-LT"/>
              </w:rPr>
            </w:pPr>
            <w:r w:rsidRPr="004F3E8F">
              <w:rPr>
                <w:strike/>
                <w:color w:val="000000"/>
                <w:sz w:val="18"/>
                <w:szCs w:val="18"/>
                <w:lang w:eastAsia="lt-LT"/>
              </w:rPr>
              <w:t>11.884.843</w:t>
            </w:r>
          </w:p>
        </w:tc>
        <w:tc>
          <w:tcPr>
            <w:tcW w:w="1134" w:type="dxa"/>
            <w:tcBorders>
              <w:top w:val="nil"/>
              <w:left w:val="nil"/>
              <w:bottom w:val="single" w:sz="4" w:space="0" w:color="auto"/>
              <w:right w:val="single" w:sz="4" w:space="0" w:color="auto"/>
            </w:tcBorders>
            <w:shd w:val="clear" w:color="auto" w:fill="auto"/>
            <w:vAlign w:val="center"/>
            <w:hideMark/>
          </w:tcPr>
          <w:p w:rsidR="004F3E8F" w:rsidRPr="004F3E8F" w:rsidRDefault="004F3E8F" w:rsidP="004F3E8F">
            <w:pPr>
              <w:shd w:val="clear" w:color="auto" w:fill="FFFFFF"/>
              <w:jc w:val="right"/>
              <w:rPr>
                <w:b/>
                <w:color w:val="000000"/>
                <w:sz w:val="18"/>
                <w:szCs w:val="18"/>
                <w:lang w:eastAsia="lt-LT"/>
              </w:rPr>
            </w:pPr>
            <w:r w:rsidRPr="004F3E8F">
              <w:rPr>
                <w:b/>
                <w:color w:val="000000"/>
                <w:sz w:val="18"/>
                <w:szCs w:val="18"/>
                <w:lang w:eastAsia="lt-LT"/>
              </w:rPr>
              <w:t>2.171.443</w:t>
            </w:r>
          </w:p>
          <w:p w:rsidR="003C446D" w:rsidRPr="004F3E8F" w:rsidRDefault="003C446D" w:rsidP="003C446D">
            <w:pPr>
              <w:shd w:val="clear" w:color="auto" w:fill="FFFFFF"/>
              <w:jc w:val="right"/>
              <w:rPr>
                <w:strike/>
                <w:color w:val="000000"/>
                <w:sz w:val="18"/>
                <w:szCs w:val="18"/>
                <w:lang w:eastAsia="lt-LT"/>
              </w:rPr>
            </w:pPr>
            <w:r w:rsidRPr="004F3E8F">
              <w:rPr>
                <w:strike/>
                <w:color w:val="000000"/>
                <w:sz w:val="18"/>
                <w:szCs w:val="18"/>
                <w:lang w:eastAsia="lt-LT"/>
              </w:rPr>
              <w:t>2.097.325</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6,00</w:t>
            </w:r>
          </w:p>
        </w:tc>
      </w:tr>
      <w:tr w:rsidR="003C446D" w:rsidRPr="003C446D" w:rsidTr="00736471">
        <w:trPr>
          <w:trHeight w:val="510"/>
          <w:jc w:val="center"/>
        </w:trPr>
        <w:tc>
          <w:tcPr>
            <w:tcW w:w="1418" w:type="dxa"/>
            <w:vMerge/>
            <w:tcBorders>
              <w:top w:val="nil"/>
              <w:left w:val="single" w:sz="4" w:space="0" w:color="auto"/>
              <w:bottom w:val="single" w:sz="4" w:space="0" w:color="000000"/>
              <w:right w:val="single" w:sz="4" w:space="0" w:color="auto"/>
            </w:tcBorders>
            <w:vAlign w:val="center"/>
            <w:hideMark/>
          </w:tcPr>
          <w:p w:rsidR="003C446D" w:rsidRPr="003C446D" w:rsidRDefault="003C446D" w:rsidP="00020955">
            <w:pPr>
              <w:rPr>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proofErr w:type="spellStart"/>
            <w:r w:rsidRPr="003C446D">
              <w:rPr>
                <w:color w:val="000000"/>
                <w:sz w:val="18"/>
                <w:szCs w:val="18"/>
                <w:lang w:eastAsia="lt-LT"/>
              </w:rPr>
              <w:t>SaF</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712.999.887</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125.823.510</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35.717.620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90.105.890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838.823.397</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665.888.410</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117.509.720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47.111.477</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8.313.790</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020955">
            <w:pPr>
              <w:jc w:val="right"/>
              <w:rPr>
                <w:color w:val="000000"/>
                <w:sz w:val="18"/>
                <w:szCs w:val="18"/>
                <w:lang w:eastAsia="lt-LT"/>
              </w:rPr>
            </w:pPr>
            <w:r w:rsidRPr="003C446D">
              <w:rPr>
                <w:color w:val="000000"/>
                <w:sz w:val="18"/>
                <w:szCs w:val="18"/>
                <w:lang w:eastAsia="lt-LT"/>
              </w:rPr>
              <w:t>6,6</w:t>
            </w:r>
            <w:r w:rsidR="00020955">
              <w:rPr>
                <w:color w:val="000000"/>
                <w:sz w:val="18"/>
                <w:szCs w:val="18"/>
                <w:lang w:eastAsia="lt-LT"/>
              </w:rPr>
              <w:t>1</w:t>
            </w:r>
          </w:p>
        </w:tc>
      </w:tr>
      <w:tr w:rsidR="003C446D" w:rsidRPr="003C446D" w:rsidTr="00736471">
        <w:trPr>
          <w:trHeight w:val="229"/>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Cs/>
                <w:sz w:val="18"/>
                <w:szCs w:val="18"/>
                <w:lang w:eastAsia="lt-LT"/>
              </w:rPr>
            </w:pPr>
            <w:r w:rsidRPr="003C446D">
              <w:rPr>
                <w:rFonts w:eastAsia="AngsanaUPC"/>
                <w:bCs/>
                <w:sz w:val="18"/>
                <w:szCs w:val="18"/>
                <w:lang w:eastAsia="lt-LT"/>
              </w:rPr>
              <w:t>6. Darnaus transporto ir pagrindinių tinklų infrastruktūros plėtra</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319.425.213</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56.369.156</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8.141.247</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48.227.909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375.794.369</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300.259.700</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52.987.007</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19.165.513</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3.382.149</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6,00</w:t>
            </w:r>
          </w:p>
        </w:tc>
      </w:tr>
      <w:tr w:rsidR="003C446D" w:rsidRPr="003C446D" w:rsidTr="00736471">
        <w:trPr>
          <w:trHeight w:val="510"/>
          <w:jc w:val="center"/>
        </w:trPr>
        <w:tc>
          <w:tcPr>
            <w:tcW w:w="1418" w:type="dxa"/>
            <w:vMerge/>
            <w:tcBorders>
              <w:top w:val="nil"/>
              <w:left w:val="single" w:sz="4" w:space="0" w:color="auto"/>
              <w:bottom w:val="single" w:sz="4" w:space="0" w:color="000000"/>
              <w:right w:val="single" w:sz="4" w:space="0" w:color="auto"/>
            </w:tcBorders>
            <w:vAlign w:val="center"/>
            <w:hideMark/>
          </w:tcPr>
          <w:p w:rsidR="003C446D" w:rsidRPr="003C446D" w:rsidRDefault="003C446D" w:rsidP="00020955">
            <w:pPr>
              <w:rPr>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proofErr w:type="spellStart"/>
            <w:r w:rsidRPr="003C446D">
              <w:rPr>
                <w:color w:val="000000"/>
                <w:sz w:val="18"/>
                <w:szCs w:val="18"/>
                <w:lang w:eastAsia="lt-LT"/>
              </w:rPr>
              <w:t>SaF</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sz w:val="18"/>
                <w:szCs w:val="18"/>
              </w:rPr>
            </w:pPr>
            <w:r w:rsidRPr="003C446D">
              <w:rPr>
                <w:sz w:val="18"/>
                <w:szCs w:val="18"/>
                <w:lang w:eastAsia="lt-LT"/>
              </w:rPr>
              <w:t>774.756.109</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sz w:val="18"/>
                <w:szCs w:val="18"/>
              </w:rPr>
            </w:pPr>
            <w:r w:rsidRPr="003C446D">
              <w:rPr>
                <w:sz w:val="18"/>
                <w:szCs w:val="18"/>
                <w:lang w:eastAsia="lt-LT"/>
              </w:rPr>
              <w:t>136.721.667</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shd w:val="clear" w:color="auto" w:fill="FFFFFF"/>
              <w:jc w:val="right"/>
              <w:rPr>
                <w:rFonts w:eastAsia="Calibri"/>
                <w:strike/>
                <w:sz w:val="18"/>
                <w:szCs w:val="18"/>
              </w:rPr>
            </w:pPr>
            <w:r w:rsidRPr="003C446D">
              <w:rPr>
                <w:sz w:val="18"/>
                <w:szCs w:val="18"/>
              </w:rPr>
              <w:t>66.345.279</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shd w:val="clear" w:color="auto" w:fill="FFFFFF"/>
              <w:jc w:val="right"/>
              <w:rPr>
                <w:rFonts w:eastAsia="Calibri"/>
                <w:strike/>
                <w:sz w:val="18"/>
                <w:szCs w:val="18"/>
              </w:rPr>
            </w:pPr>
            <w:r w:rsidRPr="003C446D">
              <w:rPr>
                <w:sz w:val="18"/>
                <w:szCs w:val="18"/>
              </w:rPr>
              <w:t>70.376.388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color w:val="000000"/>
                <w:sz w:val="18"/>
                <w:szCs w:val="18"/>
                <w:lang w:eastAsia="lt-LT"/>
              </w:rPr>
            </w:pPr>
            <w:r w:rsidRPr="003C446D">
              <w:rPr>
                <w:color w:val="000000"/>
                <w:sz w:val="18"/>
                <w:szCs w:val="18"/>
                <w:lang w:eastAsia="lt-LT"/>
              </w:rPr>
              <w:t>911.477.776</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color w:val="000000"/>
                <w:sz w:val="18"/>
                <w:szCs w:val="18"/>
                <w:lang w:eastAsia="lt-LT"/>
              </w:rPr>
            </w:pPr>
            <w:r w:rsidRPr="003C446D">
              <w:rPr>
                <w:sz w:val="18"/>
                <w:szCs w:val="18"/>
              </w:rPr>
              <w:t>723.564.089</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color w:val="000000"/>
                <w:sz w:val="18"/>
                <w:szCs w:val="18"/>
                <w:lang w:eastAsia="lt-LT"/>
              </w:rPr>
            </w:pPr>
            <w:r w:rsidRPr="003C446D">
              <w:rPr>
                <w:color w:val="000000"/>
                <w:sz w:val="18"/>
                <w:szCs w:val="18"/>
                <w:lang w:eastAsia="lt-LT"/>
              </w:rPr>
              <w:t>127.687.781</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color w:val="000000"/>
                <w:sz w:val="18"/>
                <w:szCs w:val="18"/>
                <w:lang w:eastAsia="lt-LT"/>
              </w:rPr>
            </w:pPr>
            <w:r w:rsidRPr="003C446D">
              <w:rPr>
                <w:color w:val="000000"/>
                <w:sz w:val="18"/>
                <w:szCs w:val="18"/>
                <w:lang w:eastAsia="lt-LT"/>
              </w:rPr>
              <w:t>51.192.020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shd w:val="clear" w:color="auto" w:fill="FFFFFF"/>
              <w:jc w:val="right"/>
              <w:rPr>
                <w:strike/>
                <w:color w:val="000000"/>
                <w:sz w:val="18"/>
                <w:szCs w:val="18"/>
                <w:lang w:eastAsia="lt-LT"/>
              </w:rPr>
            </w:pPr>
            <w:r w:rsidRPr="003C446D">
              <w:rPr>
                <w:color w:val="000000"/>
                <w:sz w:val="18"/>
                <w:szCs w:val="18"/>
                <w:lang w:eastAsia="lt-LT"/>
              </w:rPr>
              <w:t>9.033.886</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6,60</w:t>
            </w:r>
          </w:p>
        </w:tc>
      </w:tr>
      <w:tr w:rsidR="003C446D" w:rsidRPr="003C446D" w:rsidTr="00736471">
        <w:trPr>
          <w:trHeight w:val="510"/>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Cs/>
                <w:sz w:val="18"/>
                <w:szCs w:val="18"/>
                <w:lang w:eastAsia="lt-LT"/>
              </w:rPr>
            </w:pPr>
            <w:r w:rsidRPr="003C446D">
              <w:rPr>
                <w:rFonts w:eastAsia="AngsanaUPC"/>
                <w:bCs/>
                <w:sz w:val="18"/>
                <w:szCs w:val="18"/>
                <w:lang w:eastAsia="lt-LT"/>
              </w:rPr>
              <w:lastRenderedPageBreak/>
              <w:t>7. Kokybiško užimtumo ir dalyvavimo darbo rinkoje skatinimas</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901D92" w:rsidRPr="00901D92" w:rsidRDefault="00901D92" w:rsidP="003C446D">
            <w:pPr>
              <w:jc w:val="right"/>
              <w:rPr>
                <w:b/>
                <w:sz w:val="18"/>
                <w:szCs w:val="18"/>
                <w:lang w:eastAsia="lt-LT"/>
              </w:rPr>
            </w:pPr>
            <w:r w:rsidRPr="00901D92">
              <w:rPr>
                <w:b/>
                <w:sz w:val="18"/>
                <w:szCs w:val="18"/>
                <w:lang w:eastAsia="lt-LT"/>
              </w:rPr>
              <w:t>410.436.853</w:t>
            </w:r>
          </w:p>
          <w:p w:rsidR="003C446D" w:rsidRPr="00901D92" w:rsidRDefault="003C446D" w:rsidP="003C446D">
            <w:pPr>
              <w:jc w:val="right"/>
              <w:rPr>
                <w:strike/>
                <w:sz w:val="18"/>
                <w:szCs w:val="18"/>
                <w:lang w:eastAsia="lt-LT"/>
              </w:rPr>
            </w:pPr>
            <w:r w:rsidRPr="00901D92">
              <w:rPr>
                <w:strike/>
                <w:sz w:val="18"/>
                <w:szCs w:val="18"/>
                <w:lang w:eastAsia="lt-LT"/>
              </w:rPr>
              <w:t>399.736.853</w:t>
            </w:r>
          </w:p>
        </w:tc>
        <w:tc>
          <w:tcPr>
            <w:tcW w:w="1276" w:type="dxa"/>
            <w:tcBorders>
              <w:top w:val="nil"/>
              <w:left w:val="nil"/>
              <w:bottom w:val="single" w:sz="4" w:space="0" w:color="auto"/>
              <w:right w:val="single" w:sz="4" w:space="0" w:color="auto"/>
            </w:tcBorders>
            <w:shd w:val="clear" w:color="auto" w:fill="auto"/>
            <w:vAlign w:val="center"/>
            <w:hideMark/>
          </w:tcPr>
          <w:p w:rsidR="004F3E8F" w:rsidRPr="004F3E8F" w:rsidRDefault="004F3E8F" w:rsidP="004F3E8F">
            <w:pPr>
              <w:jc w:val="right"/>
              <w:rPr>
                <w:b/>
                <w:sz w:val="18"/>
                <w:szCs w:val="18"/>
                <w:lang w:eastAsia="lt-LT"/>
              </w:rPr>
            </w:pPr>
            <w:r w:rsidRPr="004F3E8F">
              <w:rPr>
                <w:b/>
                <w:sz w:val="18"/>
                <w:szCs w:val="18"/>
                <w:lang w:eastAsia="lt-LT"/>
              </w:rPr>
              <w:t>72.430.033</w:t>
            </w:r>
          </w:p>
          <w:p w:rsidR="003C446D" w:rsidRPr="004F3E8F" w:rsidRDefault="003C446D" w:rsidP="003C446D">
            <w:pPr>
              <w:jc w:val="right"/>
              <w:rPr>
                <w:strike/>
                <w:sz w:val="18"/>
                <w:szCs w:val="18"/>
                <w:lang w:eastAsia="lt-LT"/>
              </w:rPr>
            </w:pPr>
            <w:r w:rsidRPr="004F3E8F">
              <w:rPr>
                <w:strike/>
                <w:sz w:val="18"/>
                <w:szCs w:val="18"/>
                <w:lang w:eastAsia="lt-LT"/>
              </w:rPr>
              <w:t>70.541.798</w:t>
            </w:r>
          </w:p>
        </w:tc>
        <w:tc>
          <w:tcPr>
            <w:tcW w:w="1134" w:type="dxa"/>
            <w:tcBorders>
              <w:top w:val="single" w:sz="4" w:space="0" w:color="auto"/>
              <w:left w:val="nil"/>
              <w:bottom w:val="single" w:sz="4" w:space="0" w:color="auto"/>
              <w:right w:val="single" w:sz="4" w:space="0" w:color="auto"/>
            </w:tcBorders>
            <w:vAlign w:val="center"/>
          </w:tcPr>
          <w:p w:rsidR="004F3E8F" w:rsidRPr="004F3E8F" w:rsidRDefault="004F3E8F" w:rsidP="004F3E8F">
            <w:pPr>
              <w:jc w:val="right"/>
              <w:rPr>
                <w:rFonts w:eastAsia="Calibri"/>
                <w:b/>
                <w:sz w:val="18"/>
                <w:szCs w:val="18"/>
              </w:rPr>
            </w:pPr>
            <w:r w:rsidRPr="004F3E8F">
              <w:rPr>
                <w:rFonts w:eastAsia="Calibri"/>
                <w:b/>
                <w:sz w:val="18"/>
                <w:szCs w:val="18"/>
              </w:rPr>
              <w:t>72.430.033</w:t>
            </w:r>
          </w:p>
          <w:p w:rsidR="003C446D" w:rsidRPr="004F3E8F" w:rsidRDefault="003C446D" w:rsidP="003C446D">
            <w:pPr>
              <w:jc w:val="right"/>
              <w:rPr>
                <w:rFonts w:eastAsia="Calibri"/>
                <w:strike/>
                <w:sz w:val="18"/>
                <w:szCs w:val="18"/>
              </w:rPr>
            </w:pPr>
            <w:r w:rsidRPr="004F3E8F">
              <w:rPr>
                <w:rFonts w:eastAsia="Calibri"/>
                <w:strike/>
                <w:sz w:val="18"/>
                <w:szCs w:val="18"/>
              </w:rPr>
              <w:t>70.541.798</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01D92" w:rsidRPr="004F3E8F" w:rsidRDefault="004F3E8F" w:rsidP="004F3E8F">
            <w:pPr>
              <w:jc w:val="right"/>
              <w:rPr>
                <w:b/>
                <w:bCs/>
                <w:color w:val="000000"/>
                <w:sz w:val="18"/>
                <w:szCs w:val="18"/>
                <w:lang w:eastAsia="lt-LT"/>
              </w:rPr>
            </w:pPr>
            <w:r>
              <w:rPr>
                <w:b/>
                <w:bCs/>
                <w:color w:val="000000"/>
                <w:sz w:val="18"/>
                <w:szCs w:val="18"/>
                <w:lang w:eastAsia="lt-LT"/>
              </w:rPr>
              <w:t>482.866.886</w:t>
            </w:r>
          </w:p>
          <w:p w:rsidR="003C446D" w:rsidRPr="00901D92" w:rsidRDefault="003C446D" w:rsidP="003C446D">
            <w:pPr>
              <w:jc w:val="right"/>
              <w:rPr>
                <w:strike/>
                <w:color w:val="000000"/>
                <w:sz w:val="18"/>
                <w:szCs w:val="18"/>
                <w:lang w:eastAsia="lt-LT"/>
              </w:rPr>
            </w:pPr>
            <w:r w:rsidRPr="00901D92">
              <w:rPr>
                <w:strike/>
                <w:color w:val="000000"/>
                <w:sz w:val="18"/>
                <w:szCs w:val="18"/>
                <w:lang w:eastAsia="lt-LT"/>
              </w:rPr>
              <w:t>470.278.651</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4F3E8F" w:rsidRPr="00C075B3" w:rsidRDefault="00C075B3" w:rsidP="00C075B3">
            <w:pPr>
              <w:jc w:val="right"/>
              <w:rPr>
                <w:b/>
                <w:color w:val="000000"/>
                <w:sz w:val="18"/>
                <w:szCs w:val="18"/>
                <w:lang w:eastAsia="lt-LT"/>
              </w:rPr>
            </w:pPr>
            <w:r w:rsidRPr="00C075B3">
              <w:rPr>
                <w:b/>
                <w:color w:val="000000"/>
                <w:sz w:val="18"/>
                <w:szCs w:val="18"/>
                <w:lang w:eastAsia="lt-LT"/>
              </w:rPr>
              <w:t>385.810.642</w:t>
            </w:r>
          </w:p>
          <w:p w:rsidR="003C446D" w:rsidRPr="00C075B3" w:rsidRDefault="003C446D" w:rsidP="003C446D">
            <w:pPr>
              <w:jc w:val="right"/>
              <w:rPr>
                <w:strike/>
                <w:color w:val="000000"/>
                <w:sz w:val="18"/>
                <w:szCs w:val="18"/>
                <w:lang w:eastAsia="lt-LT"/>
              </w:rPr>
            </w:pPr>
            <w:r w:rsidRPr="00C075B3">
              <w:rPr>
                <w:strike/>
                <w:color w:val="000000"/>
                <w:sz w:val="18"/>
                <w:szCs w:val="18"/>
                <w:lang w:eastAsia="lt-LT"/>
              </w:rPr>
              <w:t>375.752.642</w:t>
            </w:r>
          </w:p>
        </w:tc>
        <w:tc>
          <w:tcPr>
            <w:tcW w:w="1276" w:type="dxa"/>
            <w:tcBorders>
              <w:top w:val="nil"/>
              <w:left w:val="nil"/>
              <w:bottom w:val="single" w:sz="4" w:space="0" w:color="auto"/>
              <w:right w:val="single" w:sz="4" w:space="0" w:color="auto"/>
            </w:tcBorders>
            <w:shd w:val="clear" w:color="auto" w:fill="auto"/>
            <w:vAlign w:val="center"/>
            <w:hideMark/>
          </w:tcPr>
          <w:p w:rsidR="00C075B3" w:rsidRPr="00C075B3" w:rsidRDefault="00C075B3" w:rsidP="00C075B3">
            <w:pPr>
              <w:jc w:val="right"/>
              <w:rPr>
                <w:b/>
                <w:color w:val="000000"/>
                <w:sz w:val="18"/>
                <w:szCs w:val="18"/>
                <w:lang w:eastAsia="lt-LT"/>
              </w:rPr>
            </w:pPr>
            <w:r w:rsidRPr="00C075B3">
              <w:rPr>
                <w:b/>
                <w:color w:val="000000"/>
                <w:sz w:val="18"/>
                <w:szCs w:val="18"/>
                <w:lang w:eastAsia="lt-LT"/>
              </w:rPr>
              <w:t>68.084.231</w:t>
            </w:r>
          </w:p>
          <w:p w:rsidR="003C446D" w:rsidRPr="00C075B3" w:rsidRDefault="003C446D" w:rsidP="003C446D">
            <w:pPr>
              <w:jc w:val="right"/>
              <w:rPr>
                <w:strike/>
                <w:color w:val="000000"/>
                <w:sz w:val="18"/>
                <w:szCs w:val="18"/>
                <w:lang w:eastAsia="lt-LT"/>
              </w:rPr>
            </w:pPr>
            <w:r w:rsidRPr="00C075B3">
              <w:rPr>
                <w:strike/>
                <w:color w:val="000000"/>
                <w:sz w:val="18"/>
                <w:szCs w:val="18"/>
                <w:lang w:eastAsia="lt-LT"/>
              </w:rPr>
              <w:t>66.309.290</w:t>
            </w:r>
          </w:p>
        </w:tc>
        <w:tc>
          <w:tcPr>
            <w:tcW w:w="1134" w:type="dxa"/>
            <w:tcBorders>
              <w:top w:val="nil"/>
              <w:left w:val="nil"/>
              <w:bottom w:val="single" w:sz="4" w:space="0" w:color="auto"/>
              <w:right w:val="single" w:sz="4" w:space="0" w:color="auto"/>
            </w:tcBorders>
            <w:shd w:val="clear" w:color="auto" w:fill="auto"/>
            <w:vAlign w:val="center"/>
            <w:hideMark/>
          </w:tcPr>
          <w:p w:rsidR="00C075B3" w:rsidRPr="00C075B3" w:rsidRDefault="00C075B3" w:rsidP="00C075B3">
            <w:pPr>
              <w:jc w:val="right"/>
              <w:rPr>
                <w:b/>
                <w:color w:val="000000"/>
                <w:sz w:val="18"/>
                <w:szCs w:val="18"/>
                <w:lang w:eastAsia="lt-LT"/>
              </w:rPr>
            </w:pPr>
            <w:r w:rsidRPr="00C075B3">
              <w:rPr>
                <w:b/>
                <w:color w:val="000000"/>
                <w:sz w:val="18"/>
                <w:szCs w:val="18"/>
                <w:lang w:eastAsia="lt-LT"/>
              </w:rPr>
              <w:t>24.626.211</w:t>
            </w:r>
          </w:p>
          <w:p w:rsidR="003C446D" w:rsidRPr="00C075B3" w:rsidRDefault="003C446D" w:rsidP="003C446D">
            <w:pPr>
              <w:jc w:val="right"/>
              <w:rPr>
                <w:strike/>
                <w:color w:val="000000"/>
                <w:sz w:val="18"/>
                <w:szCs w:val="18"/>
                <w:lang w:eastAsia="lt-LT"/>
              </w:rPr>
            </w:pPr>
            <w:r w:rsidRPr="00C075B3">
              <w:rPr>
                <w:strike/>
                <w:color w:val="000000"/>
                <w:sz w:val="18"/>
                <w:szCs w:val="18"/>
                <w:lang w:eastAsia="lt-LT"/>
              </w:rPr>
              <w:t>23.984.211</w:t>
            </w:r>
          </w:p>
        </w:tc>
        <w:tc>
          <w:tcPr>
            <w:tcW w:w="1134" w:type="dxa"/>
            <w:tcBorders>
              <w:top w:val="nil"/>
              <w:left w:val="nil"/>
              <w:bottom w:val="single" w:sz="4" w:space="0" w:color="auto"/>
              <w:right w:val="single" w:sz="4" w:space="0" w:color="auto"/>
            </w:tcBorders>
            <w:shd w:val="clear" w:color="auto" w:fill="auto"/>
            <w:vAlign w:val="center"/>
            <w:hideMark/>
          </w:tcPr>
          <w:p w:rsidR="00C075B3" w:rsidRPr="00C075B3" w:rsidRDefault="00C075B3" w:rsidP="00C075B3">
            <w:pPr>
              <w:jc w:val="right"/>
              <w:rPr>
                <w:b/>
                <w:color w:val="000000"/>
                <w:sz w:val="18"/>
                <w:szCs w:val="18"/>
                <w:lang w:eastAsia="lt-LT"/>
              </w:rPr>
            </w:pPr>
            <w:r w:rsidRPr="00C075B3">
              <w:rPr>
                <w:b/>
                <w:color w:val="000000"/>
                <w:sz w:val="18"/>
                <w:szCs w:val="18"/>
                <w:lang w:eastAsia="lt-LT"/>
              </w:rPr>
              <w:t>4.345.802</w:t>
            </w:r>
          </w:p>
          <w:p w:rsidR="003C446D" w:rsidRPr="00C075B3" w:rsidRDefault="003C446D" w:rsidP="003C446D">
            <w:pPr>
              <w:jc w:val="right"/>
              <w:rPr>
                <w:strike/>
                <w:color w:val="000000"/>
                <w:sz w:val="18"/>
                <w:szCs w:val="18"/>
                <w:lang w:eastAsia="lt-LT"/>
              </w:rPr>
            </w:pPr>
            <w:r w:rsidRPr="00C075B3">
              <w:rPr>
                <w:strike/>
                <w:color w:val="000000"/>
                <w:sz w:val="18"/>
                <w:szCs w:val="18"/>
                <w:lang w:eastAsia="lt-LT"/>
              </w:rPr>
              <w:t>4.232.508</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6,00</w:t>
            </w:r>
          </w:p>
        </w:tc>
      </w:tr>
      <w:tr w:rsidR="003C446D" w:rsidRPr="003C446D" w:rsidTr="00736471">
        <w:trPr>
          <w:trHeight w:val="510"/>
          <w:jc w:val="center"/>
        </w:trPr>
        <w:tc>
          <w:tcPr>
            <w:tcW w:w="1418" w:type="dxa"/>
            <w:vMerge/>
            <w:tcBorders>
              <w:top w:val="nil"/>
              <w:left w:val="single" w:sz="4" w:space="0" w:color="auto"/>
              <w:bottom w:val="single" w:sz="4" w:space="0" w:color="000000"/>
              <w:right w:val="single" w:sz="4" w:space="0" w:color="auto"/>
            </w:tcBorders>
            <w:vAlign w:val="center"/>
            <w:hideMark/>
          </w:tcPr>
          <w:p w:rsidR="003C446D" w:rsidRPr="003C446D" w:rsidRDefault="003C446D" w:rsidP="00020955">
            <w:pPr>
              <w:rPr>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372.852.916</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65.797.574</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65.794.678</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2.896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438.650.490</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349.990.106</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61.762.960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22.862.810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4.034.614</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020955">
            <w:pPr>
              <w:jc w:val="right"/>
              <w:rPr>
                <w:color w:val="000000"/>
                <w:sz w:val="18"/>
                <w:szCs w:val="18"/>
                <w:lang w:eastAsia="lt-LT"/>
              </w:rPr>
            </w:pPr>
            <w:r w:rsidRPr="003C446D">
              <w:rPr>
                <w:color w:val="000000"/>
                <w:sz w:val="18"/>
                <w:szCs w:val="18"/>
                <w:lang w:eastAsia="lt-LT"/>
              </w:rPr>
              <w:t>6,1</w:t>
            </w:r>
            <w:r w:rsidR="00020955">
              <w:rPr>
                <w:color w:val="000000"/>
                <w:sz w:val="18"/>
                <w:szCs w:val="18"/>
                <w:lang w:eastAsia="lt-LT"/>
              </w:rPr>
              <w:t>3</w:t>
            </w:r>
          </w:p>
        </w:tc>
      </w:tr>
      <w:tr w:rsidR="003C446D" w:rsidRPr="003C446D" w:rsidTr="00736471">
        <w:trPr>
          <w:trHeight w:val="510"/>
          <w:jc w:val="center"/>
        </w:trPr>
        <w:tc>
          <w:tcPr>
            <w:tcW w:w="1418" w:type="dxa"/>
            <w:vMerge/>
            <w:tcBorders>
              <w:top w:val="nil"/>
              <w:left w:val="single" w:sz="4" w:space="0" w:color="auto"/>
              <w:bottom w:val="single" w:sz="4" w:space="0" w:color="000000"/>
              <w:right w:val="single" w:sz="4" w:space="0" w:color="auto"/>
            </w:tcBorders>
            <w:vAlign w:val="center"/>
            <w:hideMark/>
          </w:tcPr>
          <w:p w:rsidR="003C446D" w:rsidRPr="003C446D" w:rsidRDefault="003C446D" w:rsidP="00020955">
            <w:pPr>
              <w:rPr>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sz w:val="18"/>
                <w:szCs w:val="18"/>
                <w:lang w:eastAsia="lt-LT"/>
              </w:rPr>
            </w:pPr>
            <w:r w:rsidRPr="003C446D">
              <w:rPr>
                <w:sz w:val="18"/>
                <w:szCs w:val="18"/>
                <w:lang w:eastAsia="lt-LT"/>
              </w:rPr>
              <w:t>JUI</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63.565.266</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5.608.700</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5.608.700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69.173.966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91,89</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63.565.266</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5.608.700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0,00</w:t>
            </w:r>
          </w:p>
        </w:tc>
      </w:tr>
      <w:tr w:rsidR="003C446D" w:rsidRPr="003C446D" w:rsidTr="00736471">
        <w:trPr>
          <w:trHeight w:val="510"/>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Cs/>
                <w:sz w:val="18"/>
                <w:szCs w:val="18"/>
                <w:lang w:eastAsia="lt-LT"/>
              </w:rPr>
            </w:pPr>
            <w:r w:rsidRPr="003C446D">
              <w:rPr>
                <w:rFonts w:eastAsia="AngsanaUPC"/>
                <w:bCs/>
                <w:sz w:val="18"/>
                <w:szCs w:val="18"/>
                <w:lang w:eastAsia="lt-LT"/>
              </w:rPr>
              <w:t>8. Socialinės įtrauktiems didinimas ir parama kovai su skurdu.</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901D92" w:rsidRPr="00901D92" w:rsidRDefault="00901D92" w:rsidP="003C446D">
            <w:pPr>
              <w:jc w:val="right"/>
              <w:rPr>
                <w:b/>
                <w:sz w:val="18"/>
                <w:szCs w:val="18"/>
                <w:lang w:eastAsia="lt-LT"/>
              </w:rPr>
            </w:pPr>
            <w:r w:rsidRPr="00901D92">
              <w:rPr>
                <w:b/>
                <w:sz w:val="18"/>
                <w:szCs w:val="18"/>
                <w:lang w:eastAsia="lt-LT"/>
              </w:rPr>
              <w:t>361.685.599</w:t>
            </w:r>
          </w:p>
          <w:p w:rsidR="003C446D" w:rsidRPr="00901D92" w:rsidRDefault="003C446D" w:rsidP="003C446D">
            <w:pPr>
              <w:jc w:val="right"/>
              <w:rPr>
                <w:strike/>
                <w:sz w:val="18"/>
                <w:szCs w:val="18"/>
                <w:lang w:eastAsia="lt-LT"/>
              </w:rPr>
            </w:pPr>
            <w:r w:rsidRPr="00901D92">
              <w:rPr>
                <w:strike/>
                <w:sz w:val="18"/>
                <w:szCs w:val="18"/>
                <w:lang w:eastAsia="lt-LT"/>
              </w:rPr>
              <w:t>357.640.145</w:t>
            </w:r>
          </w:p>
        </w:tc>
        <w:tc>
          <w:tcPr>
            <w:tcW w:w="1276" w:type="dxa"/>
            <w:tcBorders>
              <w:top w:val="nil"/>
              <w:left w:val="nil"/>
              <w:bottom w:val="single" w:sz="4" w:space="0" w:color="auto"/>
              <w:right w:val="single" w:sz="4" w:space="0" w:color="auto"/>
            </w:tcBorders>
            <w:shd w:val="clear" w:color="auto" w:fill="auto"/>
            <w:vAlign w:val="center"/>
            <w:hideMark/>
          </w:tcPr>
          <w:p w:rsidR="00C075B3" w:rsidRPr="00C075B3" w:rsidRDefault="00C075B3" w:rsidP="00C075B3">
            <w:pPr>
              <w:jc w:val="right"/>
              <w:rPr>
                <w:b/>
                <w:sz w:val="18"/>
                <w:szCs w:val="18"/>
                <w:lang w:eastAsia="lt-LT"/>
              </w:rPr>
            </w:pPr>
            <w:r w:rsidRPr="00C075B3">
              <w:rPr>
                <w:b/>
                <w:sz w:val="18"/>
                <w:szCs w:val="18"/>
                <w:lang w:eastAsia="lt-LT"/>
              </w:rPr>
              <w:t>63.826.871</w:t>
            </w:r>
          </w:p>
          <w:p w:rsidR="003C446D" w:rsidRPr="00C075B3" w:rsidRDefault="003C446D" w:rsidP="003C446D">
            <w:pPr>
              <w:jc w:val="right"/>
              <w:rPr>
                <w:strike/>
                <w:sz w:val="18"/>
                <w:szCs w:val="18"/>
                <w:lang w:eastAsia="lt-LT"/>
              </w:rPr>
            </w:pPr>
            <w:r w:rsidRPr="00C075B3">
              <w:rPr>
                <w:strike/>
                <w:sz w:val="18"/>
                <w:szCs w:val="18"/>
                <w:lang w:eastAsia="lt-LT"/>
              </w:rPr>
              <w:t>63.112.967</w:t>
            </w:r>
          </w:p>
        </w:tc>
        <w:tc>
          <w:tcPr>
            <w:tcW w:w="1134" w:type="dxa"/>
            <w:tcBorders>
              <w:top w:val="single" w:sz="4" w:space="0" w:color="auto"/>
              <w:left w:val="nil"/>
              <w:bottom w:val="single" w:sz="4" w:space="0" w:color="auto"/>
              <w:right w:val="single" w:sz="4" w:space="0" w:color="auto"/>
            </w:tcBorders>
            <w:vAlign w:val="center"/>
          </w:tcPr>
          <w:p w:rsidR="00C075B3" w:rsidRPr="00C075B3" w:rsidRDefault="00C075B3" w:rsidP="00C075B3">
            <w:pPr>
              <w:jc w:val="right"/>
              <w:rPr>
                <w:rFonts w:eastAsia="Calibri"/>
                <w:b/>
                <w:sz w:val="18"/>
                <w:szCs w:val="18"/>
              </w:rPr>
            </w:pPr>
            <w:r w:rsidRPr="00C075B3">
              <w:rPr>
                <w:rFonts w:eastAsia="Calibri"/>
                <w:b/>
                <w:sz w:val="18"/>
                <w:szCs w:val="18"/>
              </w:rPr>
              <w:t>63.826.871</w:t>
            </w:r>
          </w:p>
          <w:p w:rsidR="003C446D" w:rsidRPr="00C075B3" w:rsidRDefault="003C446D" w:rsidP="003C446D">
            <w:pPr>
              <w:jc w:val="right"/>
              <w:rPr>
                <w:rFonts w:eastAsia="Calibri"/>
                <w:strike/>
                <w:sz w:val="18"/>
                <w:szCs w:val="18"/>
              </w:rPr>
            </w:pPr>
            <w:r w:rsidRPr="00C075B3">
              <w:rPr>
                <w:rFonts w:eastAsia="Calibri"/>
                <w:strike/>
                <w:sz w:val="18"/>
                <w:szCs w:val="18"/>
              </w:rPr>
              <w:t>63.112.967</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A836A8" w:rsidRPr="00A836A8" w:rsidRDefault="00A836A8" w:rsidP="00A836A8">
            <w:pPr>
              <w:jc w:val="right"/>
              <w:rPr>
                <w:b/>
                <w:bCs/>
                <w:color w:val="000000"/>
                <w:sz w:val="18"/>
                <w:szCs w:val="18"/>
                <w:lang w:eastAsia="lt-LT"/>
              </w:rPr>
            </w:pPr>
            <w:r w:rsidRPr="00A836A8">
              <w:rPr>
                <w:b/>
                <w:bCs/>
                <w:color w:val="000000"/>
                <w:sz w:val="18"/>
                <w:szCs w:val="18"/>
                <w:lang w:eastAsia="lt-LT"/>
              </w:rPr>
              <w:t>425</w:t>
            </w:r>
            <w:r>
              <w:rPr>
                <w:b/>
                <w:bCs/>
                <w:color w:val="000000"/>
                <w:sz w:val="18"/>
                <w:szCs w:val="18"/>
                <w:lang w:eastAsia="lt-LT"/>
              </w:rPr>
              <w:t>.</w:t>
            </w:r>
            <w:r w:rsidRPr="00A836A8">
              <w:rPr>
                <w:b/>
                <w:bCs/>
                <w:color w:val="000000"/>
                <w:sz w:val="18"/>
                <w:szCs w:val="18"/>
                <w:lang w:eastAsia="lt-LT"/>
              </w:rPr>
              <w:t>512</w:t>
            </w:r>
            <w:r>
              <w:rPr>
                <w:b/>
                <w:bCs/>
                <w:color w:val="000000"/>
                <w:sz w:val="18"/>
                <w:szCs w:val="18"/>
                <w:lang w:eastAsia="lt-LT"/>
              </w:rPr>
              <w:t>.470</w:t>
            </w:r>
          </w:p>
          <w:p w:rsidR="003C446D" w:rsidRPr="00901D92" w:rsidRDefault="003C446D" w:rsidP="003C446D">
            <w:pPr>
              <w:jc w:val="right"/>
              <w:rPr>
                <w:strike/>
                <w:color w:val="000000"/>
                <w:sz w:val="18"/>
                <w:szCs w:val="18"/>
                <w:lang w:eastAsia="lt-LT"/>
              </w:rPr>
            </w:pPr>
            <w:r w:rsidRPr="00901D92">
              <w:rPr>
                <w:strike/>
                <w:color w:val="000000"/>
                <w:sz w:val="18"/>
                <w:szCs w:val="18"/>
                <w:lang w:eastAsia="lt-LT"/>
              </w:rPr>
              <w:t>420.753.112</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jc w:val="right"/>
              <w:rPr>
                <w:b/>
                <w:color w:val="000000"/>
                <w:sz w:val="18"/>
                <w:szCs w:val="18"/>
                <w:lang w:eastAsia="lt-LT"/>
              </w:rPr>
            </w:pPr>
            <w:r w:rsidRPr="00A836A8">
              <w:rPr>
                <w:b/>
                <w:color w:val="000000"/>
                <w:sz w:val="18"/>
                <w:szCs w:val="18"/>
                <w:lang w:eastAsia="lt-LT"/>
              </w:rPr>
              <w:t>339.984.463</w:t>
            </w:r>
          </w:p>
          <w:p w:rsidR="003C446D" w:rsidRPr="00A836A8" w:rsidRDefault="003C446D" w:rsidP="003C446D">
            <w:pPr>
              <w:jc w:val="right"/>
              <w:rPr>
                <w:strike/>
                <w:color w:val="000000"/>
                <w:sz w:val="18"/>
                <w:szCs w:val="18"/>
                <w:lang w:eastAsia="lt-LT"/>
              </w:rPr>
            </w:pPr>
            <w:r w:rsidRPr="00A836A8">
              <w:rPr>
                <w:strike/>
                <w:color w:val="000000"/>
                <w:sz w:val="18"/>
                <w:szCs w:val="18"/>
                <w:lang w:eastAsia="lt-LT"/>
              </w:rPr>
              <w:t>336.181.736</w:t>
            </w:r>
          </w:p>
        </w:tc>
        <w:tc>
          <w:tcPr>
            <w:tcW w:w="1276"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jc w:val="right"/>
              <w:rPr>
                <w:b/>
                <w:color w:val="000000"/>
                <w:sz w:val="18"/>
                <w:szCs w:val="18"/>
                <w:lang w:eastAsia="lt-LT"/>
              </w:rPr>
            </w:pPr>
            <w:r w:rsidRPr="00A836A8">
              <w:rPr>
                <w:b/>
                <w:color w:val="000000"/>
                <w:sz w:val="18"/>
                <w:szCs w:val="18"/>
                <w:lang w:eastAsia="lt-LT"/>
              </w:rPr>
              <w:t>59.997.259</w:t>
            </w:r>
          </w:p>
          <w:p w:rsidR="003C446D" w:rsidRPr="00A836A8" w:rsidRDefault="003C446D" w:rsidP="003C446D">
            <w:pPr>
              <w:jc w:val="right"/>
              <w:rPr>
                <w:strike/>
                <w:color w:val="000000"/>
                <w:sz w:val="18"/>
                <w:szCs w:val="18"/>
                <w:lang w:eastAsia="lt-LT"/>
              </w:rPr>
            </w:pPr>
            <w:r w:rsidRPr="00A836A8">
              <w:rPr>
                <w:strike/>
                <w:color w:val="000000"/>
                <w:sz w:val="18"/>
                <w:szCs w:val="18"/>
                <w:lang w:eastAsia="lt-LT"/>
              </w:rPr>
              <w:t>59.326.189</w:t>
            </w:r>
          </w:p>
        </w:tc>
        <w:tc>
          <w:tcPr>
            <w:tcW w:w="1134"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jc w:val="right"/>
              <w:rPr>
                <w:b/>
                <w:color w:val="000000"/>
                <w:sz w:val="18"/>
                <w:szCs w:val="18"/>
                <w:lang w:eastAsia="lt-LT"/>
              </w:rPr>
            </w:pPr>
            <w:r w:rsidRPr="00A836A8">
              <w:rPr>
                <w:b/>
                <w:color w:val="000000"/>
                <w:sz w:val="18"/>
                <w:szCs w:val="18"/>
                <w:lang w:eastAsia="lt-LT"/>
              </w:rPr>
              <w:t>21.701.136</w:t>
            </w:r>
          </w:p>
          <w:p w:rsidR="003C446D" w:rsidRPr="00A836A8" w:rsidRDefault="003C446D" w:rsidP="003C446D">
            <w:pPr>
              <w:jc w:val="right"/>
              <w:rPr>
                <w:strike/>
                <w:color w:val="000000"/>
                <w:sz w:val="18"/>
                <w:szCs w:val="18"/>
                <w:lang w:eastAsia="lt-LT"/>
              </w:rPr>
            </w:pPr>
            <w:r w:rsidRPr="00A836A8">
              <w:rPr>
                <w:strike/>
                <w:color w:val="000000"/>
                <w:sz w:val="18"/>
                <w:szCs w:val="18"/>
                <w:lang w:eastAsia="lt-LT"/>
              </w:rPr>
              <w:t>21.458.409</w:t>
            </w:r>
          </w:p>
        </w:tc>
        <w:tc>
          <w:tcPr>
            <w:tcW w:w="1134"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jc w:val="right"/>
              <w:rPr>
                <w:b/>
                <w:color w:val="000000"/>
                <w:sz w:val="18"/>
                <w:szCs w:val="18"/>
                <w:lang w:eastAsia="lt-LT"/>
              </w:rPr>
            </w:pPr>
            <w:r w:rsidRPr="00A836A8">
              <w:rPr>
                <w:b/>
                <w:color w:val="000000"/>
                <w:sz w:val="18"/>
                <w:szCs w:val="18"/>
                <w:lang w:eastAsia="lt-LT"/>
              </w:rPr>
              <w:t>3.829.612</w:t>
            </w:r>
          </w:p>
          <w:p w:rsidR="003C446D" w:rsidRPr="00A836A8" w:rsidRDefault="003C446D" w:rsidP="003C446D">
            <w:pPr>
              <w:jc w:val="right"/>
              <w:rPr>
                <w:strike/>
                <w:color w:val="000000"/>
                <w:sz w:val="18"/>
                <w:szCs w:val="18"/>
                <w:lang w:eastAsia="lt-LT"/>
              </w:rPr>
            </w:pPr>
            <w:r w:rsidRPr="00A836A8">
              <w:rPr>
                <w:strike/>
                <w:color w:val="000000"/>
                <w:sz w:val="18"/>
                <w:szCs w:val="18"/>
                <w:lang w:eastAsia="lt-LT"/>
              </w:rPr>
              <w:t>3.786.778</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6,00</w:t>
            </w:r>
          </w:p>
        </w:tc>
      </w:tr>
      <w:tr w:rsidR="003C446D" w:rsidRPr="003C446D" w:rsidTr="00736471">
        <w:trPr>
          <w:trHeight w:val="510"/>
          <w:jc w:val="center"/>
        </w:trPr>
        <w:tc>
          <w:tcPr>
            <w:tcW w:w="1418" w:type="dxa"/>
            <w:vMerge/>
            <w:tcBorders>
              <w:top w:val="nil"/>
              <w:left w:val="single" w:sz="4" w:space="0" w:color="auto"/>
              <w:bottom w:val="single" w:sz="4" w:space="0" w:color="000000"/>
              <w:right w:val="single" w:sz="4" w:space="0" w:color="auto"/>
            </w:tcBorders>
            <w:vAlign w:val="center"/>
            <w:hideMark/>
          </w:tcPr>
          <w:p w:rsidR="003C446D" w:rsidRPr="003C446D" w:rsidRDefault="003C446D" w:rsidP="00020955">
            <w:pPr>
              <w:rPr>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Bendros tinkamos išlaidos</w:t>
            </w:r>
          </w:p>
        </w:tc>
        <w:tc>
          <w:tcPr>
            <w:tcW w:w="1275" w:type="dxa"/>
            <w:tcBorders>
              <w:top w:val="nil"/>
              <w:left w:val="nil"/>
              <w:bottom w:val="single" w:sz="4" w:space="0" w:color="auto"/>
              <w:right w:val="single" w:sz="4" w:space="0" w:color="auto"/>
            </w:tcBorders>
            <w:shd w:val="clear" w:color="000000" w:fill="FFFFFF"/>
            <w:vAlign w:val="center"/>
            <w:hideMark/>
          </w:tcPr>
          <w:p w:rsidR="00901D92" w:rsidRPr="00901D92" w:rsidRDefault="00901D92" w:rsidP="003C446D">
            <w:pPr>
              <w:shd w:val="clear" w:color="auto" w:fill="FFFFFF"/>
              <w:jc w:val="right"/>
              <w:rPr>
                <w:b/>
                <w:sz w:val="18"/>
                <w:szCs w:val="18"/>
                <w:lang w:eastAsia="lt-LT"/>
              </w:rPr>
            </w:pPr>
            <w:r w:rsidRPr="00901D92">
              <w:rPr>
                <w:b/>
                <w:sz w:val="18"/>
                <w:szCs w:val="18"/>
                <w:lang w:eastAsia="lt-LT"/>
              </w:rPr>
              <w:t>25</w:t>
            </w:r>
            <w:r w:rsidR="00F6513B">
              <w:rPr>
                <w:b/>
                <w:sz w:val="18"/>
                <w:szCs w:val="18"/>
                <w:lang w:eastAsia="lt-LT"/>
              </w:rPr>
              <w:t>6</w:t>
            </w:r>
            <w:r w:rsidRPr="00901D92">
              <w:rPr>
                <w:b/>
                <w:sz w:val="18"/>
                <w:szCs w:val="18"/>
                <w:lang w:eastAsia="lt-LT"/>
              </w:rPr>
              <w:t>.</w:t>
            </w:r>
            <w:r w:rsidR="00F6513B">
              <w:rPr>
                <w:b/>
                <w:sz w:val="18"/>
                <w:szCs w:val="18"/>
                <w:lang w:eastAsia="lt-LT"/>
              </w:rPr>
              <w:t>938</w:t>
            </w:r>
            <w:r w:rsidRPr="00901D92">
              <w:rPr>
                <w:b/>
                <w:sz w:val="18"/>
                <w:szCs w:val="18"/>
                <w:lang w:eastAsia="lt-LT"/>
              </w:rPr>
              <w:t>.</w:t>
            </w:r>
            <w:r w:rsidR="00F6513B">
              <w:rPr>
                <w:b/>
                <w:sz w:val="18"/>
                <w:szCs w:val="18"/>
                <w:lang w:eastAsia="lt-LT"/>
              </w:rPr>
              <w:t>715</w:t>
            </w:r>
          </w:p>
          <w:p w:rsidR="003C446D" w:rsidRPr="00901D92" w:rsidRDefault="003C446D" w:rsidP="003C446D">
            <w:pPr>
              <w:shd w:val="clear" w:color="auto" w:fill="FFFFFF"/>
              <w:jc w:val="right"/>
              <w:rPr>
                <w:strike/>
                <w:sz w:val="18"/>
                <w:szCs w:val="18"/>
                <w:lang w:eastAsia="lt-LT"/>
              </w:rPr>
            </w:pPr>
            <w:r w:rsidRPr="00901D92">
              <w:rPr>
                <w:strike/>
                <w:sz w:val="18"/>
                <w:szCs w:val="18"/>
                <w:lang w:eastAsia="lt-LT"/>
              </w:rPr>
              <w:t>241.054.386</w:t>
            </w:r>
          </w:p>
        </w:tc>
        <w:tc>
          <w:tcPr>
            <w:tcW w:w="1276"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shd w:val="clear" w:color="auto" w:fill="FFFFFF"/>
              <w:jc w:val="right"/>
              <w:rPr>
                <w:b/>
                <w:sz w:val="18"/>
                <w:szCs w:val="18"/>
                <w:lang w:eastAsia="lt-LT"/>
              </w:rPr>
            </w:pPr>
            <w:r w:rsidRPr="00A836A8">
              <w:rPr>
                <w:b/>
                <w:sz w:val="18"/>
                <w:szCs w:val="18"/>
                <w:lang w:eastAsia="lt-LT"/>
              </w:rPr>
              <w:t>4</w:t>
            </w:r>
            <w:r w:rsidR="00F6513B">
              <w:rPr>
                <w:b/>
                <w:sz w:val="18"/>
                <w:szCs w:val="18"/>
                <w:lang w:eastAsia="lt-LT"/>
              </w:rPr>
              <w:t>5</w:t>
            </w:r>
            <w:r w:rsidRPr="00A836A8">
              <w:rPr>
                <w:b/>
                <w:sz w:val="18"/>
                <w:szCs w:val="18"/>
                <w:lang w:eastAsia="lt-LT"/>
              </w:rPr>
              <w:t>.</w:t>
            </w:r>
            <w:r w:rsidR="00F6513B">
              <w:rPr>
                <w:b/>
                <w:sz w:val="18"/>
                <w:szCs w:val="18"/>
                <w:lang w:eastAsia="lt-LT"/>
              </w:rPr>
              <w:t>342</w:t>
            </w:r>
            <w:r w:rsidRPr="00A836A8">
              <w:rPr>
                <w:b/>
                <w:sz w:val="18"/>
                <w:szCs w:val="18"/>
                <w:lang w:eastAsia="lt-LT"/>
              </w:rPr>
              <w:t>.</w:t>
            </w:r>
            <w:r w:rsidR="00F6513B">
              <w:rPr>
                <w:b/>
                <w:sz w:val="18"/>
                <w:szCs w:val="18"/>
                <w:lang w:eastAsia="lt-LT"/>
              </w:rPr>
              <w:t>127</w:t>
            </w:r>
          </w:p>
          <w:p w:rsidR="003C446D" w:rsidRPr="00A836A8" w:rsidRDefault="003C446D" w:rsidP="003C446D">
            <w:pPr>
              <w:shd w:val="clear" w:color="auto" w:fill="FFFFFF"/>
              <w:jc w:val="right"/>
              <w:rPr>
                <w:strike/>
                <w:sz w:val="18"/>
                <w:szCs w:val="18"/>
                <w:lang w:eastAsia="lt-LT"/>
              </w:rPr>
            </w:pPr>
            <w:r w:rsidRPr="00A836A8">
              <w:rPr>
                <w:strike/>
                <w:sz w:val="18"/>
                <w:szCs w:val="18"/>
                <w:lang w:eastAsia="lt-LT"/>
              </w:rPr>
              <w:t>42.539.010</w:t>
            </w:r>
          </w:p>
        </w:tc>
        <w:tc>
          <w:tcPr>
            <w:tcW w:w="1134" w:type="dxa"/>
            <w:tcBorders>
              <w:top w:val="single" w:sz="4" w:space="0" w:color="auto"/>
              <w:left w:val="nil"/>
              <w:bottom w:val="single" w:sz="4" w:space="0" w:color="auto"/>
              <w:right w:val="single" w:sz="4" w:space="0" w:color="auto"/>
            </w:tcBorders>
            <w:vAlign w:val="center"/>
          </w:tcPr>
          <w:p w:rsidR="00A836A8" w:rsidRPr="00A836A8" w:rsidRDefault="00A836A8" w:rsidP="00A836A8">
            <w:pPr>
              <w:shd w:val="clear" w:color="auto" w:fill="FFFFFF"/>
              <w:jc w:val="right"/>
              <w:rPr>
                <w:b/>
                <w:sz w:val="18"/>
                <w:szCs w:val="18"/>
              </w:rPr>
            </w:pPr>
            <w:r w:rsidRPr="00A836A8">
              <w:rPr>
                <w:b/>
                <w:sz w:val="18"/>
                <w:szCs w:val="18"/>
              </w:rPr>
              <w:t>4</w:t>
            </w:r>
            <w:r w:rsidR="00F6513B">
              <w:rPr>
                <w:b/>
                <w:sz w:val="18"/>
                <w:szCs w:val="18"/>
              </w:rPr>
              <w:t>1</w:t>
            </w:r>
            <w:r w:rsidRPr="00A836A8">
              <w:rPr>
                <w:b/>
                <w:sz w:val="18"/>
                <w:szCs w:val="18"/>
              </w:rPr>
              <w:t>.</w:t>
            </w:r>
            <w:r w:rsidR="00F6513B">
              <w:rPr>
                <w:b/>
                <w:sz w:val="18"/>
                <w:szCs w:val="18"/>
              </w:rPr>
              <w:t>475</w:t>
            </w:r>
            <w:r w:rsidRPr="00A836A8">
              <w:rPr>
                <w:b/>
                <w:sz w:val="18"/>
                <w:szCs w:val="18"/>
              </w:rPr>
              <w:t>.</w:t>
            </w:r>
            <w:r w:rsidR="00F6513B">
              <w:rPr>
                <w:b/>
                <w:sz w:val="18"/>
                <w:szCs w:val="18"/>
              </w:rPr>
              <w:t>092</w:t>
            </w:r>
          </w:p>
          <w:p w:rsidR="003C446D" w:rsidRPr="00A836A8" w:rsidRDefault="003C446D" w:rsidP="003C446D">
            <w:pPr>
              <w:shd w:val="clear" w:color="auto" w:fill="FFFFFF"/>
              <w:jc w:val="right"/>
              <w:rPr>
                <w:strike/>
                <w:sz w:val="18"/>
                <w:szCs w:val="18"/>
              </w:rPr>
            </w:pPr>
            <w:r w:rsidRPr="00A836A8">
              <w:rPr>
                <w:strike/>
                <w:sz w:val="18"/>
                <w:szCs w:val="18"/>
              </w:rPr>
              <w:t>38.671.975</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shd w:val="clear" w:color="auto" w:fill="FFFFFF"/>
              <w:jc w:val="right"/>
              <w:rPr>
                <w:strike/>
                <w:sz w:val="18"/>
                <w:szCs w:val="18"/>
              </w:rPr>
            </w:pPr>
            <w:r w:rsidRPr="003C446D">
              <w:rPr>
                <w:sz w:val="18"/>
                <w:szCs w:val="18"/>
              </w:rPr>
              <w:t>3.867.035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01D92" w:rsidRPr="00A836A8" w:rsidRDefault="00F6513B" w:rsidP="00A836A8">
            <w:pPr>
              <w:shd w:val="clear" w:color="auto" w:fill="FFFFFF"/>
              <w:jc w:val="right"/>
              <w:rPr>
                <w:b/>
                <w:bCs/>
                <w:color w:val="000000"/>
                <w:sz w:val="18"/>
                <w:szCs w:val="18"/>
                <w:lang w:eastAsia="lt-LT"/>
              </w:rPr>
            </w:pPr>
            <w:r>
              <w:rPr>
                <w:b/>
                <w:bCs/>
                <w:color w:val="000000"/>
                <w:sz w:val="18"/>
                <w:szCs w:val="18"/>
                <w:lang w:eastAsia="lt-LT"/>
              </w:rPr>
              <w:t>302</w:t>
            </w:r>
            <w:r w:rsidR="00A836A8">
              <w:rPr>
                <w:b/>
                <w:bCs/>
                <w:color w:val="000000"/>
                <w:sz w:val="18"/>
                <w:szCs w:val="18"/>
                <w:lang w:eastAsia="lt-LT"/>
              </w:rPr>
              <w:t>.</w:t>
            </w:r>
            <w:r w:rsidR="003A0FA4">
              <w:rPr>
                <w:b/>
                <w:bCs/>
                <w:color w:val="000000"/>
                <w:sz w:val="18"/>
                <w:szCs w:val="18"/>
                <w:lang w:eastAsia="lt-LT"/>
              </w:rPr>
              <w:t>280</w:t>
            </w:r>
            <w:r w:rsidR="00A836A8">
              <w:rPr>
                <w:b/>
                <w:bCs/>
                <w:color w:val="000000"/>
                <w:sz w:val="18"/>
                <w:szCs w:val="18"/>
                <w:lang w:eastAsia="lt-LT"/>
              </w:rPr>
              <w:t>.</w:t>
            </w:r>
            <w:r w:rsidR="003A0FA4">
              <w:rPr>
                <w:b/>
                <w:bCs/>
                <w:color w:val="000000"/>
                <w:sz w:val="18"/>
                <w:szCs w:val="18"/>
                <w:lang w:eastAsia="lt-LT"/>
              </w:rPr>
              <w:t>842</w:t>
            </w:r>
          </w:p>
          <w:p w:rsidR="003C446D" w:rsidRPr="00901D92" w:rsidRDefault="003C446D" w:rsidP="003C446D">
            <w:pPr>
              <w:shd w:val="clear" w:color="auto" w:fill="FFFFFF"/>
              <w:jc w:val="right"/>
              <w:rPr>
                <w:strike/>
                <w:color w:val="000000"/>
                <w:sz w:val="18"/>
                <w:szCs w:val="18"/>
                <w:lang w:eastAsia="lt-LT"/>
              </w:rPr>
            </w:pPr>
            <w:r w:rsidRPr="00901D92">
              <w:rPr>
                <w:strike/>
                <w:color w:val="000000"/>
                <w:sz w:val="18"/>
                <w:szCs w:val="18"/>
                <w:lang w:eastAsia="lt-LT"/>
              </w:rPr>
              <w:t>283.593.396</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shd w:val="clear" w:color="auto" w:fill="FFFFFF"/>
              <w:jc w:val="right"/>
              <w:rPr>
                <w:b/>
                <w:color w:val="000000"/>
                <w:sz w:val="18"/>
                <w:szCs w:val="18"/>
                <w:lang w:eastAsia="lt-LT"/>
              </w:rPr>
            </w:pPr>
            <w:r w:rsidRPr="00A836A8">
              <w:rPr>
                <w:b/>
                <w:color w:val="000000"/>
                <w:sz w:val="18"/>
                <w:szCs w:val="18"/>
                <w:lang w:eastAsia="lt-LT"/>
              </w:rPr>
              <w:t>2</w:t>
            </w:r>
            <w:r w:rsidR="003A0FA4">
              <w:rPr>
                <w:b/>
                <w:color w:val="000000"/>
                <w:sz w:val="18"/>
                <w:szCs w:val="18"/>
                <w:lang w:eastAsia="lt-LT"/>
              </w:rPr>
              <w:t>41</w:t>
            </w:r>
            <w:r w:rsidRPr="00A836A8">
              <w:rPr>
                <w:b/>
                <w:color w:val="000000"/>
                <w:sz w:val="18"/>
                <w:szCs w:val="18"/>
                <w:lang w:eastAsia="lt-LT"/>
              </w:rPr>
              <w:t>.</w:t>
            </w:r>
            <w:r w:rsidR="003A0FA4">
              <w:rPr>
                <w:b/>
                <w:color w:val="000000"/>
                <w:sz w:val="18"/>
                <w:szCs w:val="18"/>
                <w:lang w:eastAsia="lt-LT"/>
              </w:rPr>
              <w:t>183</w:t>
            </w:r>
            <w:r w:rsidRPr="00A836A8">
              <w:rPr>
                <w:b/>
                <w:color w:val="000000"/>
                <w:sz w:val="18"/>
                <w:szCs w:val="18"/>
                <w:lang w:eastAsia="lt-LT"/>
              </w:rPr>
              <w:t>.</w:t>
            </w:r>
            <w:r w:rsidR="003C15A0">
              <w:rPr>
                <w:b/>
                <w:color w:val="000000"/>
                <w:sz w:val="18"/>
                <w:szCs w:val="18"/>
                <w:lang w:eastAsia="lt-LT"/>
              </w:rPr>
              <w:t>5</w:t>
            </w:r>
            <w:r w:rsidR="003A0FA4">
              <w:rPr>
                <w:b/>
                <w:color w:val="000000"/>
                <w:sz w:val="18"/>
                <w:szCs w:val="18"/>
                <w:lang w:eastAsia="lt-LT"/>
              </w:rPr>
              <w:t>99</w:t>
            </w:r>
          </w:p>
          <w:p w:rsidR="003C446D" w:rsidRPr="00A836A8" w:rsidRDefault="003C446D" w:rsidP="003C446D">
            <w:pPr>
              <w:shd w:val="clear" w:color="auto" w:fill="FFFFFF"/>
              <w:jc w:val="right"/>
              <w:rPr>
                <w:strike/>
                <w:sz w:val="18"/>
                <w:szCs w:val="18"/>
              </w:rPr>
            </w:pPr>
            <w:r w:rsidRPr="00A836A8">
              <w:rPr>
                <w:strike/>
                <w:color w:val="000000"/>
                <w:sz w:val="18"/>
                <w:szCs w:val="18"/>
                <w:lang w:eastAsia="lt-LT"/>
              </w:rPr>
              <w:t>226.273.274</w:t>
            </w:r>
          </w:p>
        </w:tc>
        <w:tc>
          <w:tcPr>
            <w:tcW w:w="1276"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shd w:val="clear" w:color="auto" w:fill="FFFFFF"/>
              <w:jc w:val="right"/>
              <w:rPr>
                <w:b/>
                <w:color w:val="000000"/>
                <w:sz w:val="18"/>
                <w:szCs w:val="18"/>
                <w:lang w:eastAsia="lt-LT"/>
              </w:rPr>
            </w:pPr>
            <w:r w:rsidRPr="00A836A8">
              <w:rPr>
                <w:b/>
                <w:color w:val="000000"/>
                <w:sz w:val="18"/>
                <w:szCs w:val="18"/>
                <w:lang w:eastAsia="lt-LT"/>
              </w:rPr>
              <w:t>4</w:t>
            </w:r>
            <w:r w:rsidR="003A0FA4">
              <w:rPr>
                <w:b/>
                <w:color w:val="000000"/>
                <w:sz w:val="18"/>
                <w:szCs w:val="18"/>
                <w:lang w:eastAsia="lt-LT"/>
              </w:rPr>
              <w:t>2</w:t>
            </w:r>
            <w:r w:rsidRPr="00A836A8">
              <w:rPr>
                <w:b/>
                <w:color w:val="000000"/>
                <w:sz w:val="18"/>
                <w:szCs w:val="18"/>
                <w:lang w:eastAsia="lt-LT"/>
              </w:rPr>
              <w:t>.</w:t>
            </w:r>
            <w:r w:rsidR="003A0FA4">
              <w:rPr>
                <w:b/>
                <w:color w:val="000000"/>
                <w:sz w:val="18"/>
                <w:szCs w:val="18"/>
                <w:lang w:eastAsia="lt-LT"/>
              </w:rPr>
              <w:t>561</w:t>
            </w:r>
            <w:r w:rsidRPr="00A836A8">
              <w:rPr>
                <w:b/>
                <w:color w:val="000000"/>
                <w:sz w:val="18"/>
                <w:szCs w:val="18"/>
                <w:lang w:eastAsia="lt-LT"/>
              </w:rPr>
              <w:t>.</w:t>
            </w:r>
            <w:r w:rsidR="003A0FA4">
              <w:rPr>
                <w:b/>
                <w:color w:val="000000"/>
                <w:sz w:val="18"/>
                <w:szCs w:val="18"/>
                <w:lang w:eastAsia="lt-LT"/>
              </w:rPr>
              <w:t>812</w:t>
            </w:r>
          </w:p>
          <w:p w:rsidR="003C446D" w:rsidRPr="00A836A8" w:rsidRDefault="003C446D" w:rsidP="003C446D">
            <w:pPr>
              <w:shd w:val="clear" w:color="auto" w:fill="FFFFFF"/>
              <w:jc w:val="right"/>
              <w:rPr>
                <w:strike/>
                <w:color w:val="000000"/>
                <w:sz w:val="18"/>
                <w:szCs w:val="18"/>
                <w:lang w:eastAsia="lt-LT"/>
              </w:rPr>
            </w:pPr>
            <w:r w:rsidRPr="00A836A8">
              <w:rPr>
                <w:strike/>
                <w:color w:val="000000"/>
                <w:sz w:val="18"/>
                <w:szCs w:val="18"/>
                <w:lang w:eastAsia="lt-LT"/>
              </w:rPr>
              <w:t>39.930.578</w:t>
            </w:r>
          </w:p>
        </w:tc>
        <w:tc>
          <w:tcPr>
            <w:tcW w:w="1134"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shd w:val="clear" w:color="auto" w:fill="FFFFFF"/>
              <w:jc w:val="right"/>
              <w:rPr>
                <w:b/>
                <w:color w:val="000000"/>
                <w:sz w:val="18"/>
                <w:szCs w:val="18"/>
                <w:lang w:eastAsia="lt-LT"/>
              </w:rPr>
            </w:pPr>
            <w:r w:rsidRPr="00A836A8">
              <w:rPr>
                <w:b/>
                <w:color w:val="000000"/>
                <w:sz w:val="18"/>
                <w:szCs w:val="18"/>
                <w:lang w:eastAsia="lt-LT"/>
              </w:rPr>
              <w:t>15.</w:t>
            </w:r>
            <w:r w:rsidR="003A0FA4">
              <w:rPr>
                <w:b/>
                <w:color w:val="000000"/>
                <w:sz w:val="18"/>
                <w:szCs w:val="18"/>
                <w:lang w:eastAsia="lt-LT"/>
              </w:rPr>
              <w:t>755</w:t>
            </w:r>
            <w:r w:rsidRPr="00A836A8">
              <w:rPr>
                <w:b/>
                <w:color w:val="000000"/>
                <w:sz w:val="18"/>
                <w:szCs w:val="18"/>
                <w:lang w:eastAsia="lt-LT"/>
              </w:rPr>
              <w:t>.</w:t>
            </w:r>
            <w:r w:rsidR="003A0FA4">
              <w:rPr>
                <w:b/>
                <w:color w:val="000000"/>
                <w:sz w:val="18"/>
                <w:szCs w:val="18"/>
                <w:lang w:eastAsia="lt-LT"/>
              </w:rPr>
              <w:t>116</w:t>
            </w:r>
          </w:p>
          <w:p w:rsidR="003C446D" w:rsidRPr="00A836A8" w:rsidRDefault="003C446D" w:rsidP="003C446D">
            <w:pPr>
              <w:shd w:val="clear" w:color="auto" w:fill="FFFFFF"/>
              <w:jc w:val="right"/>
              <w:rPr>
                <w:strike/>
                <w:color w:val="000000"/>
                <w:sz w:val="18"/>
                <w:szCs w:val="18"/>
                <w:lang w:eastAsia="lt-LT"/>
              </w:rPr>
            </w:pPr>
            <w:r w:rsidRPr="00A836A8">
              <w:rPr>
                <w:strike/>
                <w:color w:val="000000"/>
                <w:sz w:val="18"/>
                <w:szCs w:val="18"/>
                <w:lang w:eastAsia="lt-LT"/>
              </w:rPr>
              <w:t>14.781.112</w:t>
            </w:r>
          </w:p>
        </w:tc>
        <w:tc>
          <w:tcPr>
            <w:tcW w:w="1134"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shd w:val="clear" w:color="auto" w:fill="FFFFFF"/>
              <w:jc w:val="right"/>
              <w:rPr>
                <w:b/>
                <w:color w:val="000000"/>
                <w:sz w:val="18"/>
                <w:szCs w:val="18"/>
                <w:lang w:eastAsia="lt-LT"/>
              </w:rPr>
            </w:pPr>
            <w:r w:rsidRPr="00A836A8">
              <w:rPr>
                <w:b/>
                <w:color w:val="000000"/>
                <w:sz w:val="18"/>
                <w:szCs w:val="18"/>
                <w:lang w:eastAsia="lt-LT"/>
              </w:rPr>
              <w:t>2.</w:t>
            </w:r>
            <w:r w:rsidR="003C15A0">
              <w:rPr>
                <w:b/>
                <w:color w:val="000000"/>
                <w:sz w:val="18"/>
                <w:szCs w:val="18"/>
                <w:lang w:eastAsia="lt-LT"/>
              </w:rPr>
              <w:t>7</w:t>
            </w:r>
            <w:r w:rsidR="003A0FA4">
              <w:rPr>
                <w:b/>
                <w:color w:val="000000"/>
                <w:sz w:val="18"/>
                <w:szCs w:val="18"/>
                <w:lang w:eastAsia="lt-LT"/>
              </w:rPr>
              <w:t>80</w:t>
            </w:r>
            <w:r w:rsidRPr="00A836A8">
              <w:rPr>
                <w:b/>
                <w:color w:val="000000"/>
                <w:sz w:val="18"/>
                <w:szCs w:val="18"/>
                <w:lang w:eastAsia="lt-LT"/>
              </w:rPr>
              <w:t>.</w:t>
            </w:r>
            <w:r w:rsidR="003A0FA4">
              <w:rPr>
                <w:b/>
                <w:color w:val="000000"/>
                <w:sz w:val="18"/>
                <w:szCs w:val="18"/>
                <w:lang w:eastAsia="lt-LT"/>
              </w:rPr>
              <w:t>315</w:t>
            </w:r>
          </w:p>
          <w:p w:rsidR="003C446D" w:rsidRPr="00A836A8" w:rsidRDefault="003C446D" w:rsidP="003C446D">
            <w:pPr>
              <w:shd w:val="clear" w:color="auto" w:fill="FFFFFF"/>
              <w:jc w:val="right"/>
              <w:rPr>
                <w:strike/>
                <w:color w:val="000000"/>
                <w:sz w:val="18"/>
                <w:szCs w:val="18"/>
                <w:lang w:eastAsia="lt-LT"/>
              </w:rPr>
            </w:pPr>
            <w:r w:rsidRPr="00A836A8">
              <w:rPr>
                <w:strike/>
                <w:color w:val="000000"/>
                <w:sz w:val="18"/>
                <w:szCs w:val="18"/>
                <w:lang w:eastAsia="lt-LT"/>
              </w:rPr>
              <w:t>2.608.432</w:t>
            </w:r>
          </w:p>
        </w:tc>
        <w:tc>
          <w:tcPr>
            <w:tcW w:w="567" w:type="dxa"/>
            <w:tcBorders>
              <w:top w:val="nil"/>
              <w:left w:val="nil"/>
              <w:bottom w:val="single" w:sz="4" w:space="0" w:color="auto"/>
              <w:right w:val="single" w:sz="4" w:space="0" w:color="auto"/>
            </w:tcBorders>
            <w:shd w:val="clear" w:color="auto" w:fill="auto"/>
            <w:vAlign w:val="center"/>
            <w:hideMark/>
          </w:tcPr>
          <w:p w:rsidR="00020955" w:rsidRPr="00020955" w:rsidRDefault="00020955" w:rsidP="003C446D">
            <w:pPr>
              <w:jc w:val="right"/>
              <w:rPr>
                <w:b/>
                <w:color w:val="000000"/>
                <w:sz w:val="18"/>
                <w:szCs w:val="18"/>
                <w:lang w:eastAsia="lt-LT"/>
              </w:rPr>
            </w:pPr>
            <w:r w:rsidRPr="00020955">
              <w:rPr>
                <w:b/>
                <w:color w:val="000000"/>
                <w:sz w:val="18"/>
                <w:szCs w:val="18"/>
                <w:lang w:eastAsia="lt-LT"/>
              </w:rPr>
              <w:t>6,00</w:t>
            </w:r>
          </w:p>
          <w:p w:rsidR="003C446D" w:rsidRPr="00020955" w:rsidRDefault="003C446D" w:rsidP="003C446D">
            <w:pPr>
              <w:jc w:val="right"/>
              <w:rPr>
                <w:strike/>
                <w:color w:val="000000"/>
                <w:sz w:val="18"/>
                <w:szCs w:val="18"/>
                <w:lang w:eastAsia="lt-LT"/>
              </w:rPr>
            </w:pPr>
            <w:r w:rsidRPr="00020955">
              <w:rPr>
                <w:strike/>
                <w:color w:val="000000"/>
                <w:sz w:val="18"/>
                <w:szCs w:val="18"/>
                <w:lang w:eastAsia="lt-LT"/>
              </w:rPr>
              <w:t>6,14</w:t>
            </w:r>
          </w:p>
        </w:tc>
      </w:tr>
      <w:tr w:rsidR="003C446D" w:rsidRPr="003C446D" w:rsidTr="00736471">
        <w:trPr>
          <w:trHeight w:val="510"/>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Cs/>
                <w:sz w:val="18"/>
                <w:szCs w:val="18"/>
                <w:lang w:eastAsia="lt-LT"/>
              </w:rPr>
            </w:pPr>
            <w:r w:rsidRPr="003C446D">
              <w:rPr>
                <w:rFonts w:eastAsia="AngsanaUPC"/>
                <w:bCs/>
                <w:sz w:val="18"/>
                <w:szCs w:val="18"/>
                <w:lang w:eastAsia="lt-LT"/>
              </w:rPr>
              <w:t>9. Visuomenės švietimas ir žmogiškųjų išteklių potencialo didinimas</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sz w:val="18"/>
                <w:szCs w:val="18"/>
                <w:lang w:eastAsia="lt-LT"/>
              </w:rPr>
            </w:pPr>
            <w:r w:rsidRPr="003C446D">
              <w:rPr>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901D92" w:rsidRPr="00901D92" w:rsidRDefault="00901D92" w:rsidP="003C446D">
            <w:pPr>
              <w:jc w:val="right"/>
              <w:rPr>
                <w:b/>
                <w:sz w:val="18"/>
                <w:szCs w:val="18"/>
                <w:lang w:eastAsia="lt-LT"/>
              </w:rPr>
            </w:pPr>
            <w:r w:rsidRPr="00901D92">
              <w:rPr>
                <w:b/>
                <w:sz w:val="18"/>
                <w:szCs w:val="18"/>
                <w:lang w:eastAsia="lt-LT"/>
              </w:rPr>
              <w:t>204.589.262</w:t>
            </w:r>
          </w:p>
          <w:p w:rsidR="003C446D" w:rsidRPr="00901D92" w:rsidRDefault="003C446D" w:rsidP="003C446D">
            <w:pPr>
              <w:jc w:val="right"/>
              <w:rPr>
                <w:strike/>
                <w:sz w:val="18"/>
                <w:szCs w:val="18"/>
                <w:lang w:eastAsia="lt-LT"/>
              </w:rPr>
            </w:pPr>
            <w:r w:rsidRPr="00901D92">
              <w:rPr>
                <w:strike/>
                <w:sz w:val="18"/>
                <w:szCs w:val="18"/>
                <w:lang w:eastAsia="lt-LT"/>
              </w:rPr>
              <w:t>208.548.495</w:t>
            </w:r>
          </w:p>
        </w:tc>
        <w:tc>
          <w:tcPr>
            <w:tcW w:w="1276"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jc w:val="right"/>
              <w:rPr>
                <w:b/>
                <w:sz w:val="18"/>
                <w:szCs w:val="18"/>
                <w:lang w:eastAsia="lt-LT"/>
              </w:rPr>
            </w:pPr>
            <w:r w:rsidRPr="00A836A8">
              <w:rPr>
                <w:b/>
                <w:sz w:val="18"/>
                <w:szCs w:val="18"/>
                <w:lang w:eastAsia="lt-LT"/>
              </w:rPr>
              <w:t>36.103.988</w:t>
            </w:r>
          </w:p>
          <w:p w:rsidR="003C446D" w:rsidRPr="00A836A8" w:rsidRDefault="003C446D" w:rsidP="003C446D">
            <w:pPr>
              <w:jc w:val="right"/>
              <w:rPr>
                <w:strike/>
                <w:sz w:val="18"/>
                <w:szCs w:val="18"/>
                <w:lang w:eastAsia="lt-LT"/>
              </w:rPr>
            </w:pPr>
            <w:r w:rsidRPr="00A836A8">
              <w:rPr>
                <w:strike/>
                <w:sz w:val="18"/>
                <w:szCs w:val="18"/>
                <w:lang w:eastAsia="lt-LT"/>
              </w:rPr>
              <w:t>36.802.676</w:t>
            </w:r>
          </w:p>
        </w:tc>
        <w:tc>
          <w:tcPr>
            <w:tcW w:w="1134" w:type="dxa"/>
            <w:tcBorders>
              <w:top w:val="single" w:sz="4" w:space="0" w:color="auto"/>
              <w:left w:val="nil"/>
              <w:bottom w:val="single" w:sz="4" w:space="0" w:color="auto"/>
              <w:right w:val="single" w:sz="4" w:space="0" w:color="auto"/>
            </w:tcBorders>
            <w:vAlign w:val="center"/>
          </w:tcPr>
          <w:p w:rsidR="00A836A8" w:rsidRPr="00A836A8" w:rsidRDefault="00A836A8" w:rsidP="00A836A8">
            <w:pPr>
              <w:jc w:val="right"/>
              <w:rPr>
                <w:rFonts w:eastAsia="Calibri"/>
                <w:b/>
                <w:sz w:val="18"/>
                <w:szCs w:val="18"/>
              </w:rPr>
            </w:pPr>
            <w:r w:rsidRPr="00A836A8">
              <w:rPr>
                <w:rFonts w:eastAsia="Calibri"/>
                <w:b/>
                <w:sz w:val="18"/>
                <w:szCs w:val="18"/>
              </w:rPr>
              <w:t>35.814.368</w:t>
            </w:r>
          </w:p>
          <w:p w:rsidR="003C446D" w:rsidRPr="00A836A8" w:rsidRDefault="003C446D" w:rsidP="003C446D">
            <w:pPr>
              <w:jc w:val="right"/>
              <w:rPr>
                <w:rFonts w:eastAsia="Calibri"/>
                <w:strike/>
                <w:sz w:val="18"/>
                <w:szCs w:val="18"/>
              </w:rPr>
            </w:pPr>
            <w:r w:rsidRPr="00A836A8">
              <w:rPr>
                <w:rFonts w:eastAsia="Calibri"/>
                <w:strike/>
                <w:sz w:val="18"/>
                <w:szCs w:val="18"/>
              </w:rPr>
              <w:t>36.513.056</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289.620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01D92" w:rsidRPr="00A836A8" w:rsidRDefault="00A836A8" w:rsidP="00A836A8">
            <w:pPr>
              <w:jc w:val="right"/>
              <w:rPr>
                <w:b/>
                <w:bCs/>
                <w:color w:val="000000"/>
                <w:sz w:val="18"/>
                <w:szCs w:val="18"/>
                <w:lang w:eastAsia="lt-LT"/>
              </w:rPr>
            </w:pPr>
            <w:r>
              <w:rPr>
                <w:b/>
                <w:bCs/>
                <w:color w:val="000000"/>
                <w:sz w:val="18"/>
                <w:szCs w:val="18"/>
                <w:lang w:eastAsia="lt-LT"/>
              </w:rPr>
              <w:t>240.693.250</w:t>
            </w:r>
          </w:p>
          <w:p w:rsidR="003C446D" w:rsidRPr="00901D92" w:rsidRDefault="003C446D" w:rsidP="003C446D">
            <w:pPr>
              <w:jc w:val="right"/>
              <w:rPr>
                <w:strike/>
                <w:color w:val="000000"/>
                <w:sz w:val="18"/>
                <w:szCs w:val="18"/>
                <w:lang w:eastAsia="lt-LT"/>
              </w:rPr>
            </w:pPr>
            <w:r w:rsidRPr="00901D92">
              <w:rPr>
                <w:strike/>
                <w:color w:val="000000"/>
                <w:sz w:val="18"/>
                <w:szCs w:val="18"/>
                <w:lang w:eastAsia="lt-LT"/>
              </w:rPr>
              <w:t>245.351.171</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jc w:val="right"/>
              <w:rPr>
                <w:b/>
                <w:color w:val="000000"/>
                <w:sz w:val="18"/>
                <w:szCs w:val="18"/>
                <w:lang w:eastAsia="lt-LT"/>
              </w:rPr>
            </w:pPr>
            <w:r w:rsidRPr="00A836A8">
              <w:rPr>
                <w:b/>
                <w:color w:val="000000"/>
                <w:sz w:val="18"/>
                <w:szCs w:val="18"/>
                <w:lang w:eastAsia="lt-LT"/>
              </w:rPr>
              <w:t>192.313.906</w:t>
            </w:r>
          </w:p>
          <w:p w:rsidR="003C446D" w:rsidRPr="00A836A8" w:rsidRDefault="003C446D" w:rsidP="003C446D">
            <w:pPr>
              <w:jc w:val="right"/>
              <w:rPr>
                <w:strike/>
                <w:color w:val="000000"/>
                <w:sz w:val="18"/>
                <w:szCs w:val="18"/>
                <w:lang w:eastAsia="lt-LT"/>
              </w:rPr>
            </w:pPr>
            <w:r w:rsidRPr="00A836A8">
              <w:rPr>
                <w:strike/>
                <w:color w:val="000000"/>
                <w:sz w:val="18"/>
                <w:szCs w:val="18"/>
                <w:lang w:eastAsia="lt-LT"/>
              </w:rPr>
              <w:t>196.035.585</w:t>
            </w:r>
          </w:p>
        </w:tc>
        <w:tc>
          <w:tcPr>
            <w:tcW w:w="1276"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jc w:val="right"/>
              <w:rPr>
                <w:b/>
                <w:color w:val="000000"/>
                <w:sz w:val="18"/>
                <w:szCs w:val="18"/>
                <w:lang w:eastAsia="lt-LT"/>
              </w:rPr>
            </w:pPr>
            <w:r w:rsidRPr="00A836A8">
              <w:rPr>
                <w:b/>
                <w:color w:val="000000"/>
                <w:sz w:val="18"/>
                <w:szCs w:val="18"/>
                <w:lang w:eastAsia="lt-LT"/>
              </w:rPr>
              <w:t>33.937.749</w:t>
            </w:r>
          </w:p>
          <w:p w:rsidR="003C446D" w:rsidRPr="00A836A8" w:rsidRDefault="003C446D" w:rsidP="003C446D">
            <w:pPr>
              <w:jc w:val="right"/>
              <w:rPr>
                <w:strike/>
                <w:color w:val="000000"/>
                <w:sz w:val="18"/>
                <w:szCs w:val="18"/>
                <w:lang w:eastAsia="lt-LT"/>
              </w:rPr>
            </w:pPr>
            <w:r w:rsidRPr="00A836A8">
              <w:rPr>
                <w:strike/>
                <w:color w:val="000000"/>
                <w:sz w:val="18"/>
                <w:szCs w:val="18"/>
                <w:lang w:eastAsia="lt-LT"/>
              </w:rPr>
              <w:t>34.594.515</w:t>
            </w:r>
          </w:p>
        </w:tc>
        <w:tc>
          <w:tcPr>
            <w:tcW w:w="1134"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jc w:val="right"/>
              <w:rPr>
                <w:b/>
                <w:color w:val="000000"/>
                <w:sz w:val="18"/>
                <w:szCs w:val="18"/>
                <w:lang w:eastAsia="lt-LT"/>
              </w:rPr>
            </w:pPr>
            <w:r w:rsidRPr="00A836A8">
              <w:rPr>
                <w:b/>
                <w:color w:val="000000"/>
                <w:sz w:val="18"/>
                <w:szCs w:val="18"/>
                <w:lang w:eastAsia="lt-LT"/>
              </w:rPr>
              <w:t>12.275.356</w:t>
            </w:r>
          </w:p>
          <w:p w:rsidR="003C446D" w:rsidRPr="00A836A8" w:rsidRDefault="003C446D" w:rsidP="003C446D">
            <w:pPr>
              <w:jc w:val="right"/>
              <w:rPr>
                <w:strike/>
                <w:color w:val="000000"/>
                <w:sz w:val="18"/>
                <w:szCs w:val="18"/>
                <w:lang w:eastAsia="lt-LT"/>
              </w:rPr>
            </w:pPr>
            <w:r w:rsidRPr="00A836A8">
              <w:rPr>
                <w:strike/>
                <w:color w:val="000000"/>
                <w:sz w:val="18"/>
                <w:szCs w:val="18"/>
                <w:lang w:eastAsia="lt-LT"/>
              </w:rPr>
              <w:t>12.512.910</w:t>
            </w:r>
          </w:p>
        </w:tc>
        <w:tc>
          <w:tcPr>
            <w:tcW w:w="1134" w:type="dxa"/>
            <w:tcBorders>
              <w:top w:val="nil"/>
              <w:left w:val="nil"/>
              <w:bottom w:val="single" w:sz="4" w:space="0" w:color="auto"/>
              <w:right w:val="single" w:sz="4" w:space="0" w:color="auto"/>
            </w:tcBorders>
            <w:shd w:val="clear" w:color="auto" w:fill="auto"/>
            <w:vAlign w:val="center"/>
            <w:hideMark/>
          </w:tcPr>
          <w:p w:rsidR="00A836A8" w:rsidRPr="00A836A8" w:rsidRDefault="00A836A8" w:rsidP="00A836A8">
            <w:pPr>
              <w:jc w:val="right"/>
              <w:rPr>
                <w:b/>
                <w:color w:val="000000"/>
                <w:sz w:val="18"/>
                <w:szCs w:val="18"/>
                <w:lang w:eastAsia="lt-LT"/>
              </w:rPr>
            </w:pPr>
            <w:r w:rsidRPr="00A836A8">
              <w:rPr>
                <w:b/>
                <w:color w:val="000000"/>
                <w:sz w:val="18"/>
                <w:szCs w:val="18"/>
                <w:lang w:eastAsia="lt-LT"/>
              </w:rPr>
              <w:t>2.166.239</w:t>
            </w:r>
          </w:p>
          <w:p w:rsidR="003C446D" w:rsidRPr="00A836A8" w:rsidRDefault="003C446D" w:rsidP="003C446D">
            <w:pPr>
              <w:jc w:val="right"/>
              <w:rPr>
                <w:strike/>
                <w:color w:val="000000"/>
                <w:sz w:val="18"/>
                <w:szCs w:val="18"/>
                <w:lang w:eastAsia="lt-LT"/>
              </w:rPr>
            </w:pPr>
            <w:r w:rsidRPr="00A836A8">
              <w:rPr>
                <w:strike/>
                <w:color w:val="000000"/>
                <w:sz w:val="18"/>
                <w:szCs w:val="18"/>
                <w:lang w:eastAsia="lt-LT"/>
              </w:rPr>
              <w:t>2.208.161</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6,00</w:t>
            </w:r>
          </w:p>
        </w:tc>
      </w:tr>
      <w:tr w:rsidR="003C446D" w:rsidRPr="003C446D" w:rsidTr="00736471">
        <w:trPr>
          <w:trHeight w:val="510"/>
          <w:jc w:val="center"/>
        </w:trPr>
        <w:tc>
          <w:tcPr>
            <w:tcW w:w="1418" w:type="dxa"/>
            <w:vMerge/>
            <w:tcBorders>
              <w:top w:val="nil"/>
              <w:left w:val="single" w:sz="4" w:space="0" w:color="auto"/>
              <w:bottom w:val="single" w:sz="4" w:space="0" w:color="000000"/>
              <w:right w:val="single" w:sz="4" w:space="0" w:color="auto"/>
            </w:tcBorders>
            <w:vAlign w:val="center"/>
            <w:hideMark/>
          </w:tcPr>
          <w:p w:rsidR="003C446D" w:rsidRPr="003C446D" w:rsidRDefault="003C446D" w:rsidP="00020955">
            <w:pPr>
              <w:rPr>
                <w:i/>
                <w:iCs/>
                <w:color w:val="00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color w:val="000000"/>
                <w:sz w:val="18"/>
                <w:szCs w:val="18"/>
                <w:lang w:eastAsia="lt-LT"/>
              </w:rPr>
            </w:pPr>
            <w:r w:rsidRPr="003C446D">
              <w:rPr>
                <w:color w:val="000000"/>
                <w:sz w:val="18"/>
                <w:szCs w:val="18"/>
                <w:lang w:eastAsia="lt-LT"/>
              </w:rPr>
              <w:t>Bendros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901D92" w:rsidRPr="00901D92" w:rsidRDefault="00901D92" w:rsidP="003C446D">
            <w:pPr>
              <w:jc w:val="right"/>
              <w:rPr>
                <w:b/>
                <w:color w:val="000000"/>
                <w:sz w:val="18"/>
                <w:szCs w:val="18"/>
                <w:lang w:eastAsia="lt-LT"/>
              </w:rPr>
            </w:pPr>
            <w:r w:rsidRPr="00901D92">
              <w:rPr>
                <w:b/>
                <w:color w:val="000000"/>
                <w:sz w:val="18"/>
                <w:szCs w:val="18"/>
                <w:lang w:eastAsia="lt-LT"/>
              </w:rPr>
              <w:t>45</w:t>
            </w:r>
            <w:r w:rsidR="003A0FA4">
              <w:rPr>
                <w:b/>
                <w:color w:val="000000"/>
                <w:sz w:val="18"/>
                <w:szCs w:val="18"/>
                <w:lang w:eastAsia="lt-LT"/>
              </w:rPr>
              <w:t>0</w:t>
            </w:r>
            <w:r w:rsidRPr="00901D92">
              <w:rPr>
                <w:b/>
                <w:color w:val="000000"/>
                <w:sz w:val="18"/>
                <w:szCs w:val="18"/>
                <w:lang w:eastAsia="lt-LT"/>
              </w:rPr>
              <w:t>.</w:t>
            </w:r>
            <w:r w:rsidR="003A0FA4">
              <w:rPr>
                <w:b/>
                <w:color w:val="000000"/>
                <w:sz w:val="18"/>
                <w:szCs w:val="18"/>
                <w:lang w:eastAsia="lt-LT"/>
              </w:rPr>
              <w:t>682</w:t>
            </w:r>
            <w:r w:rsidRPr="00901D92">
              <w:rPr>
                <w:b/>
                <w:color w:val="000000"/>
                <w:sz w:val="18"/>
                <w:szCs w:val="18"/>
                <w:lang w:eastAsia="lt-LT"/>
              </w:rPr>
              <w:t>.085</w:t>
            </w:r>
          </w:p>
          <w:p w:rsidR="003C446D" w:rsidRPr="00901D92" w:rsidRDefault="003C446D" w:rsidP="003C446D">
            <w:pPr>
              <w:jc w:val="right"/>
              <w:rPr>
                <w:strike/>
                <w:color w:val="000000"/>
                <w:sz w:val="18"/>
                <w:szCs w:val="18"/>
                <w:lang w:eastAsia="lt-LT"/>
              </w:rPr>
            </w:pPr>
            <w:r w:rsidRPr="00901D92">
              <w:rPr>
                <w:strike/>
                <w:color w:val="000000"/>
                <w:sz w:val="18"/>
                <w:szCs w:val="18"/>
                <w:lang w:eastAsia="lt-LT"/>
              </w:rPr>
              <w:t>453.182.085</w:t>
            </w:r>
          </w:p>
        </w:tc>
        <w:tc>
          <w:tcPr>
            <w:tcW w:w="1276" w:type="dxa"/>
            <w:tcBorders>
              <w:top w:val="nil"/>
              <w:left w:val="nil"/>
              <w:bottom w:val="single" w:sz="4" w:space="0" w:color="auto"/>
              <w:right w:val="single" w:sz="4" w:space="0" w:color="auto"/>
            </w:tcBorders>
            <w:shd w:val="clear" w:color="auto" w:fill="auto"/>
            <w:vAlign w:val="center"/>
            <w:hideMark/>
          </w:tcPr>
          <w:p w:rsidR="00A836A8" w:rsidRPr="00A836A8" w:rsidRDefault="003A0FA4" w:rsidP="00A836A8">
            <w:pPr>
              <w:jc w:val="right"/>
              <w:rPr>
                <w:b/>
                <w:color w:val="000000"/>
                <w:sz w:val="18"/>
                <w:szCs w:val="18"/>
                <w:lang w:eastAsia="lt-LT"/>
              </w:rPr>
            </w:pPr>
            <w:r>
              <w:rPr>
                <w:b/>
                <w:color w:val="000000"/>
                <w:sz w:val="18"/>
                <w:szCs w:val="18"/>
                <w:lang w:eastAsia="lt-LT"/>
              </w:rPr>
              <w:t>79</w:t>
            </w:r>
            <w:r w:rsidR="00A836A8" w:rsidRPr="00A836A8">
              <w:rPr>
                <w:b/>
                <w:color w:val="000000"/>
                <w:sz w:val="18"/>
                <w:szCs w:val="18"/>
                <w:lang w:eastAsia="lt-LT"/>
              </w:rPr>
              <w:t>.</w:t>
            </w:r>
            <w:r>
              <w:rPr>
                <w:b/>
                <w:color w:val="000000"/>
                <w:sz w:val="18"/>
                <w:szCs w:val="18"/>
                <w:lang w:eastAsia="lt-LT"/>
              </w:rPr>
              <w:t>532</w:t>
            </w:r>
            <w:r w:rsidR="00A836A8" w:rsidRPr="00A836A8">
              <w:rPr>
                <w:b/>
                <w:color w:val="000000"/>
                <w:sz w:val="18"/>
                <w:szCs w:val="18"/>
                <w:lang w:eastAsia="lt-LT"/>
              </w:rPr>
              <w:t>.</w:t>
            </w:r>
            <w:r>
              <w:rPr>
                <w:b/>
                <w:color w:val="000000"/>
                <w:sz w:val="18"/>
                <w:szCs w:val="18"/>
                <w:lang w:eastAsia="lt-LT"/>
              </w:rPr>
              <w:t>133</w:t>
            </w:r>
          </w:p>
          <w:p w:rsidR="003C446D" w:rsidRPr="00A836A8" w:rsidRDefault="003C446D" w:rsidP="003C446D">
            <w:pPr>
              <w:jc w:val="right"/>
              <w:rPr>
                <w:strike/>
                <w:color w:val="000000"/>
                <w:sz w:val="18"/>
                <w:szCs w:val="18"/>
                <w:lang w:eastAsia="lt-LT"/>
              </w:rPr>
            </w:pPr>
            <w:r w:rsidRPr="00A836A8">
              <w:rPr>
                <w:strike/>
                <w:color w:val="000000"/>
                <w:sz w:val="18"/>
                <w:szCs w:val="18"/>
                <w:lang w:eastAsia="lt-LT"/>
              </w:rPr>
              <w:t>79.973.310</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28.970.981</w:t>
            </w:r>
          </w:p>
        </w:tc>
        <w:tc>
          <w:tcPr>
            <w:tcW w:w="1134" w:type="dxa"/>
            <w:tcBorders>
              <w:top w:val="single" w:sz="4" w:space="0" w:color="auto"/>
              <w:left w:val="single" w:sz="4" w:space="0" w:color="auto"/>
              <w:bottom w:val="single" w:sz="4" w:space="0" w:color="auto"/>
              <w:right w:val="single" w:sz="4" w:space="0" w:color="auto"/>
            </w:tcBorders>
            <w:vAlign w:val="center"/>
          </w:tcPr>
          <w:p w:rsidR="00A836A8" w:rsidRPr="00A836A8" w:rsidRDefault="00A836A8" w:rsidP="00A836A8">
            <w:pPr>
              <w:jc w:val="right"/>
              <w:rPr>
                <w:rFonts w:eastAsia="Calibri"/>
                <w:b/>
                <w:sz w:val="18"/>
                <w:szCs w:val="18"/>
              </w:rPr>
            </w:pPr>
            <w:r w:rsidRPr="00A836A8">
              <w:rPr>
                <w:rFonts w:eastAsia="Calibri"/>
                <w:b/>
                <w:sz w:val="18"/>
                <w:szCs w:val="18"/>
              </w:rPr>
              <w:t>5</w:t>
            </w:r>
            <w:r w:rsidR="003A0FA4">
              <w:rPr>
                <w:rFonts w:eastAsia="Calibri"/>
                <w:b/>
                <w:sz w:val="18"/>
                <w:szCs w:val="18"/>
              </w:rPr>
              <w:t>0</w:t>
            </w:r>
            <w:r w:rsidRPr="00A836A8">
              <w:rPr>
                <w:rFonts w:eastAsia="Calibri"/>
                <w:b/>
                <w:sz w:val="18"/>
                <w:szCs w:val="18"/>
              </w:rPr>
              <w:t>.</w:t>
            </w:r>
            <w:r w:rsidR="003A0FA4">
              <w:rPr>
                <w:rFonts w:eastAsia="Calibri"/>
                <w:b/>
                <w:sz w:val="18"/>
                <w:szCs w:val="18"/>
              </w:rPr>
              <w:t>561</w:t>
            </w:r>
            <w:r w:rsidRPr="00A836A8">
              <w:rPr>
                <w:rFonts w:eastAsia="Calibri"/>
                <w:b/>
                <w:sz w:val="18"/>
                <w:szCs w:val="18"/>
              </w:rPr>
              <w:t>.</w:t>
            </w:r>
            <w:r w:rsidR="003A0FA4">
              <w:rPr>
                <w:rFonts w:eastAsia="Calibri"/>
                <w:b/>
                <w:sz w:val="18"/>
                <w:szCs w:val="18"/>
              </w:rPr>
              <w:t>152</w:t>
            </w:r>
          </w:p>
          <w:p w:rsidR="003C446D" w:rsidRPr="00A836A8" w:rsidRDefault="003C446D" w:rsidP="003C446D">
            <w:pPr>
              <w:jc w:val="right"/>
              <w:rPr>
                <w:rFonts w:eastAsia="Calibri"/>
                <w:strike/>
                <w:sz w:val="18"/>
                <w:szCs w:val="18"/>
              </w:rPr>
            </w:pPr>
            <w:r w:rsidRPr="00A836A8">
              <w:rPr>
                <w:rFonts w:eastAsia="Calibri"/>
                <w:strike/>
                <w:sz w:val="18"/>
                <w:szCs w:val="18"/>
              </w:rPr>
              <w:t>51.002.329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A836A8" w:rsidRPr="00A836A8" w:rsidRDefault="00A836A8" w:rsidP="00A836A8">
            <w:pPr>
              <w:jc w:val="right"/>
              <w:rPr>
                <w:b/>
                <w:bCs/>
                <w:color w:val="000000"/>
                <w:sz w:val="18"/>
                <w:szCs w:val="18"/>
                <w:lang w:eastAsia="lt-LT"/>
              </w:rPr>
            </w:pPr>
            <w:r>
              <w:rPr>
                <w:b/>
                <w:bCs/>
                <w:color w:val="000000"/>
                <w:sz w:val="18"/>
                <w:szCs w:val="18"/>
                <w:lang w:eastAsia="lt-LT"/>
              </w:rPr>
              <w:t>53</w:t>
            </w:r>
            <w:r w:rsidR="003A0FA4">
              <w:rPr>
                <w:b/>
                <w:bCs/>
                <w:color w:val="000000"/>
                <w:sz w:val="18"/>
                <w:szCs w:val="18"/>
                <w:lang w:eastAsia="lt-LT"/>
              </w:rPr>
              <w:t>0</w:t>
            </w:r>
            <w:r>
              <w:rPr>
                <w:b/>
                <w:bCs/>
                <w:color w:val="000000"/>
                <w:sz w:val="18"/>
                <w:szCs w:val="18"/>
                <w:lang w:eastAsia="lt-LT"/>
              </w:rPr>
              <w:t>.</w:t>
            </w:r>
            <w:r w:rsidR="003A0FA4">
              <w:rPr>
                <w:b/>
                <w:bCs/>
                <w:color w:val="000000"/>
                <w:sz w:val="18"/>
                <w:szCs w:val="18"/>
                <w:lang w:eastAsia="lt-LT"/>
              </w:rPr>
              <w:t>214</w:t>
            </w:r>
            <w:r>
              <w:rPr>
                <w:b/>
                <w:bCs/>
                <w:color w:val="000000"/>
                <w:sz w:val="18"/>
                <w:szCs w:val="18"/>
                <w:lang w:eastAsia="lt-LT"/>
              </w:rPr>
              <w:t>.</w:t>
            </w:r>
            <w:r w:rsidR="003A0FA4">
              <w:rPr>
                <w:b/>
                <w:bCs/>
                <w:color w:val="000000"/>
                <w:sz w:val="18"/>
                <w:szCs w:val="18"/>
                <w:lang w:eastAsia="lt-LT"/>
              </w:rPr>
              <w:t>218</w:t>
            </w:r>
          </w:p>
          <w:p w:rsidR="003C446D" w:rsidRPr="00901D92" w:rsidRDefault="003C446D" w:rsidP="003C446D">
            <w:pPr>
              <w:jc w:val="right"/>
              <w:rPr>
                <w:strike/>
                <w:color w:val="000000"/>
                <w:sz w:val="18"/>
                <w:szCs w:val="18"/>
                <w:lang w:eastAsia="lt-LT"/>
              </w:rPr>
            </w:pPr>
            <w:r w:rsidRPr="00901D92">
              <w:rPr>
                <w:strike/>
                <w:color w:val="000000"/>
                <w:sz w:val="18"/>
                <w:szCs w:val="18"/>
                <w:lang w:eastAsia="lt-LT"/>
              </w:rPr>
              <w:t>533.155.395</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42</w:t>
            </w:r>
            <w:r w:rsidR="003A0FA4">
              <w:rPr>
                <w:b/>
                <w:color w:val="000000"/>
                <w:sz w:val="18"/>
                <w:szCs w:val="18"/>
                <w:lang w:eastAsia="lt-LT"/>
              </w:rPr>
              <w:t>3</w:t>
            </w:r>
            <w:r w:rsidRPr="00091C97">
              <w:rPr>
                <w:b/>
                <w:color w:val="000000"/>
                <w:sz w:val="18"/>
                <w:szCs w:val="18"/>
                <w:lang w:eastAsia="lt-LT"/>
              </w:rPr>
              <w:t>.</w:t>
            </w:r>
            <w:r w:rsidR="003A0FA4">
              <w:rPr>
                <w:b/>
                <w:color w:val="000000"/>
                <w:sz w:val="18"/>
                <w:szCs w:val="18"/>
                <w:lang w:eastAsia="lt-LT"/>
              </w:rPr>
              <w:t>046</w:t>
            </w:r>
            <w:r w:rsidRPr="00091C97">
              <w:rPr>
                <w:b/>
                <w:color w:val="000000"/>
                <w:sz w:val="18"/>
                <w:szCs w:val="18"/>
                <w:lang w:eastAsia="lt-LT"/>
              </w:rPr>
              <w:t>.</w:t>
            </w:r>
            <w:r w:rsidR="003A0FA4">
              <w:rPr>
                <w:b/>
                <w:color w:val="000000"/>
                <w:sz w:val="18"/>
                <w:szCs w:val="18"/>
                <w:lang w:eastAsia="lt-LT"/>
              </w:rPr>
              <w:t>901</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425.393.605</w:t>
            </w:r>
          </w:p>
        </w:tc>
        <w:tc>
          <w:tcPr>
            <w:tcW w:w="1276"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7</w:t>
            </w:r>
            <w:r w:rsidR="003A0FA4">
              <w:rPr>
                <w:b/>
                <w:color w:val="000000"/>
                <w:sz w:val="18"/>
                <w:szCs w:val="18"/>
                <w:lang w:eastAsia="lt-LT"/>
              </w:rPr>
              <w:t>4</w:t>
            </w:r>
            <w:r w:rsidRPr="00091C97">
              <w:rPr>
                <w:b/>
                <w:color w:val="000000"/>
                <w:sz w:val="18"/>
                <w:szCs w:val="18"/>
                <w:lang w:eastAsia="lt-LT"/>
              </w:rPr>
              <w:t>.</w:t>
            </w:r>
            <w:r w:rsidR="003A0FA4">
              <w:rPr>
                <w:b/>
                <w:color w:val="000000"/>
                <w:sz w:val="18"/>
                <w:szCs w:val="18"/>
                <w:lang w:eastAsia="lt-LT"/>
              </w:rPr>
              <w:t>655</w:t>
            </w:r>
            <w:r w:rsidRPr="00091C97">
              <w:rPr>
                <w:b/>
                <w:color w:val="000000"/>
                <w:sz w:val="18"/>
                <w:szCs w:val="18"/>
                <w:lang w:eastAsia="lt-LT"/>
              </w:rPr>
              <w:t>.</w:t>
            </w:r>
            <w:r w:rsidR="003A0FA4">
              <w:rPr>
                <w:b/>
                <w:color w:val="000000"/>
                <w:sz w:val="18"/>
                <w:szCs w:val="18"/>
                <w:lang w:eastAsia="lt-LT"/>
              </w:rPr>
              <w:t>336</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75.069.461</w:t>
            </w:r>
          </w:p>
        </w:tc>
        <w:tc>
          <w:tcPr>
            <w:tcW w:w="1134"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27.</w:t>
            </w:r>
            <w:r w:rsidR="003A0FA4">
              <w:rPr>
                <w:b/>
                <w:color w:val="000000"/>
                <w:sz w:val="18"/>
                <w:szCs w:val="18"/>
                <w:lang w:eastAsia="lt-LT"/>
              </w:rPr>
              <w:t>635</w:t>
            </w:r>
            <w:r w:rsidRPr="00091C97">
              <w:rPr>
                <w:b/>
                <w:color w:val="000000"/>
                <w:sz w:val="18"/>
                <w:szCs w:val="18"/>
                <w:lang w:eastAsia="lt-LT"/>
              </w:rPr>
              <w:t>.</w:t>
            </w:r>
            <w:r w:rsidR="003A0FA4">
              <w:rPr>
                <w:b/>
                <w:color w:val="000000"/>
                <w:sz w:val="18"/>
                <w:szCs w:val="18"/>
                <w:lang w:eastAsia="lt-LT"/>
              </w:rPr>
              <w:t>184</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27.788.480</w:t>
            </w:r>
          </w:p>
        </w:tc>
        <w:tc>
          <w:tcPr>
            <w:tcW w:w="1134"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4.</w:t>
            </w:r>
            <w:r w:rsidR="003A0FA4">
              <w:rPr>
                <w:b/>
                <w:color w:val="000000"/>
                <w:sz w:val="18"/>
                <w:szCs w:val="18"/>
                <w:lang w:eastAsia="lt-LT"/>
              </w:rPr>
              <w:t>876</w:t>
            </w:r>
            <w:r w:rsidRPr="00091C97">
              <w:rPr>
                <w:b/>
                <w:color w:val="000000"/>
                <w:sz w:val="18"/>
                <w:szCs w:val="18"/>
                <w:lang w:eastAsia="lt-LT"/>
              </w:rPr>
              <w:t>.7</w:t>
            </w:r>
            <w:r w:rsidR="003A0FA4">
              <w:rPr>
                <w:b/>
                <w:color w:val="000000"/>
                <w:sz w:val="18"/>
                <w:szCs w:val="18"/>
                <w:lang w:eastAsia="lt-LT"/>
              </w:rPr>
              <w:t>97</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4.903.849</w:t>
            </w:r>
          </w:p>
        </w:tc>
        <w:tc>
          <w:tcPr>
            <w:tcW w:w="567"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3C446D">
            <w:pPr>
              <w:jc w:val="right"/>
              <w:rPr>
                <w:b/>
                <w:color w:val="000000"/>
                <w:sz w:val="18"/>
                <w:szCs w:val="18"/>
                <w:lang w:eastAsia="lt-LT"/>
              </w:rPr>
            </w:pPr>
            <w:r w:rsidRPr="00091C97">
              <w:rPr>
                <w:b/>
                <w:color w:val="000000"/>
                <w:sz w:val="18"/>
                <w:szCs w:val="18"/>
                <w:lang w:eastAsia="lt-LT"/>
              </w:rPr>
              <w:t>6,00</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6,14</w:t>
            </w:r>
          </w:p>
        </w:tc>
      </w:tr>
      <w:tr w:rsidR="003C446D" w:rsidRPr="003C446D" w:rsidTr="00736471">
        <w:trPr>
          <w:trHeight w:val="229"/>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020955">
            <w:pPr>
              <w:widowControl w:val="0"/>
              <w:tabs>
                <w:tab w:val="left" w:pos="622"/>
              </w:tabs>
              <w:rPr>
                <w:rFonts w:eastAsia="AngsanaUPC"/>
                <w:bCs/>
                <w:sz w:val="18"/>
                <w:szCs w:val="18"/>
                <w:lang w:eastAsia="lt-LT"/>
              </w:rPr>
            </w:pPr>
            <w:r w:rsidRPr="003C446D">
              <w:rPr>
                <w:rFonts w:eastAsia="AngsanaUPC"/>
                <w:bCs/>
                <w:sz w:val="18"/>
                <w:szCs w:val="18"/>
                <w:lang w:eastAsia="lt-LT"/>
              </w:rPr>
              <w:t>10. Visuomenės poreikius atitinkantis ir pažangus viešasis valdymas</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color w:val="000000"/>
                <w:sz w:val="18"/>
                <w:szCs w:val="18"/>
                <w:lang w:eastAsia="lt-LT"/>
              </w:rPr>
            </w:pPr>
            <w:r w:rsidRPr="003C446D">
              <w:rPr>
                <w:color w:val="000000"/>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901D92" w:rsidRPr="00901D92" w:rsidRDefault="00901D92" w:rsidP="003C446D">
            <w:pPr>
              <w:jc w:val="right"/>
              <w:rPr>
                <w:b/>
                <w:color w:val="000000"/>
                <w:sz w:val="18"/>
                <w:szCs w:val="18"/>
                <w:lang w:eastAsia="lt-LT"/>
              </w:rPr>
            </w:pPr>
            <w:r w:rsidRPr="00901D92">
              <w:rPr>
                <w:b/>
                <w:color w:val="000000"/>
                <w:sz w:val="18"/>
                <w:szCs w:val="18"/>
                <w:lang w:eastAsia="lt-LT"/>
              </w:rPr>
              <w:t>96.968.709</w:t>
            </w:r>
          </w:p>
          <w:p w:rsidR="003C446D" w:rsidRPr="00901D92" w:rsidRDefault="003C446D" w:rsidP="003C446D">
            <w:pPr>
              <w:jc w:val="right"/>
              <w:rPr>
                <w:strike/>
                <w:color w:val="000000"/>
                <w:sz w:val="18"/>
                <w:szCs w:val="18"/>
                <w:lang w:eastAsia="lt-LT"/>
              </w:rPr>
            </w:pPr>
            <w:r w:rsidRPr="00901D92">
              <w:rPr>
                <w:strike/>
                <w:color w:val="000000"/>
                <w:sz w:val="18"/>
                <w:szCs w:val="18"/>
                <w:lang w:eastAsia="lt-LT"/>
              </w:rPr>
              <w:t>107.459.184</w:t>
            </w:r>
          </w:p>
        </w:tc>
        <w:tc>
          <w:tcPr>
            <w:tcW w:w="1276"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17.112.126</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18.963.386</w:t>
            </w:r>
          </w:p>
        </w:tc>
        <w:tc>
          <w:tcPr>
            <w:tcW w:w="1134" w:type="dxa"/>
            <w:tcBorders>
              <w:top w:val="single" w:sz="4" w:space="0" w:color="auto"/>
              <w:left w:val="nil"/>
              <w:bottom w:val="single" w:sz="4" w:space="0" w:color="auto"/>
              <w:right w:val="single" w:sz="4" w:space="0" w:color="auto"/>
            </w:tcBorders>
            <w:vAlign w:val="center"/>
          </w:tcPr>
          <w:p w:rsidR="00091C97" w:rsidRPr="00091C97" w:rsidRDefault="00091C97" w:rsidP="00091C97">
            <w:pPr>
              <w:jc w:val="right"/>
              <w:rPr>
                <w:b/>
                <w:color w:val="000000"/>
                <w:sz w:val="18"/>
                <w:szCs w:val="18"/>
                <w:lang w:eastAsia="lt-LT"/>
              </w:rPr>
            </w:pPr>
            <w:r w:rsidRPr="00091C97">
              <w:rPr>
                <w:b/>
                <w:color w:val="000000"/>
                <w:sz w:val="18"/>
                <w:szCs w:val="18"/>
                <w:lang w:eastAsia="lt-LT"/>
              </w:rPr>
              <w:t>17.112.126</w:t>
            </w:r>
          </w:p>
          <w:p w:rsidR="003C446D" w:rsidRPr="00091C97" w:rsidRDefault="003C446D" w:rsidP="003C446D">
            <w:pPr>
              <w:jc w:val="right"/>
              <w:rPr>
                <w:strike/>
                <w:sz w:val="18"/>
                <w:szCs w:val="18"/>
              </w:rPr>
            </w:pPr>
            <w:r w:rsidRPr="00091C97">
              <w:rPr>
                <w:strike/>
                <w:color w:val="000000"/>
                <w:sz w:val="18"/>
                <w:szCs w:val="18"/>
                <w:lang w:eastAsia="lt-LT"/>
              </w:rPr>
              <w:t>18.963.386</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sz w:val="18"/>
                <w:szCs w:val="18"/>
              </w:rPr>
            </w:pPr>
            <w:r w:rsidRPr="003C446D">
              <w:rPr>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91C97" w:rsidRPr="00091C97" w:rsidRDefault="00091C97" w:rsidP="00091C97">
            <w:pPr>
              <w:jc w:val="right"/>
              <w:rPr>
                <w:b/>
                <w:bCs/>
                <w:color w:val="000000"/>
                <w:sz w:val="18"/>
                <w:szCs w:val="18"/>
                <w:lang w:eastAsia="lt-LT"/>
              </w:rPr>
            </w:pPr>
            <w:r>
              <w:rPr>
                <w:b/>
                <w:bCs/>
                <w:color w:val="000000"/>
                <w:sz w:val="18"/>
                <w:szCs w:val="18"/>
                <w:lang w:eastAsia="lt-LT"/>
              </w:rPr>
              <w:t>114.080.835</w:t>
            </w:r>
          </w:p>
          <w:p w:rsidR="003C446D" w:rsidRPr="00901D92" w:rsidRDefault="003C446D" w:rsidP="003C446D">
            <w:pPr>
              <w:jc w:val="right"/>
              <w:rPr>
                <w:strike/>
                <w:color w:val="000000"/>
                <w:sz w:val="18"/>
                <w:szCs w:val="18"/>
                <w:lang w:eastAsia="lt-LT"/>
              </w:rPr>
            </w:pPr>
            <w:r w:rsidRPr="00901D92">
              <w:rPr>
                <w:strike/>
                <w:color w:val="000000"/>
                <w:sz w:val="18"/>
                <w:szCs w:val="18"/>
                <w:lang w:eastAsia="lt-LT"/>
              </w:rPr>
              <w:t>126.422.570</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p>
        </w:tc>
        <w:tc>
          <w:tcPr>
            <w:tcW w:w="1417" w:type="dxa"/>
            <w:tcBorders>
              <w:top w:val="nil"/>
              <w:left w:val="nil"/>
              <w:bottom w:val="single" w:sz="4" w:space="0" w:color="auto"/>
              <w:right w:val="single" w:sz="4" w:space="0" w:color="auto"/>
            </w:tcBorders>
            <w:shd w:val="clear" w:color="auto" w:fill="auto"/>
            <w:vAlign w:val="center"/>
            <w:hideMark/>
          </w:tcPr>
          <w:p w:rsidR="00091C97" w:rsidRPr="00091C97" w:rsidRDefault="003C15A0" w:rsidP="00091C97">
            <w:pPr>
              <w:jc w:val="right"/>
              <w:rPr>
                <w:b/>
                <w:color w:val="000000"/>
                <w:sz w:val="18"/>
                <w:szCs w:val="18"/>
                <w:lang w:eastAsia="lt-LT"/>
              </w:rPr>
            </w:pPr>
            <w:r>
              <w:rPr>
                <w:b/>
                <w:color w:val="000000"/>
                <w:sz w:val="18"/>
                <w:szCs w:val="18"/>
                <w:lang w:eastAsia="lt-LT"/>
              </w:rPr>
              <w:t>91.</w:t>
            </w:r>
            <w:r w:rsidR="003A0FA4">
              <w:rPr>
                <w:b/>
                <w:color w:val="000000"/>
                <w:sz w:val="18"/>
                <w:szCs w:val="18"/>
                <w:lang w:eastAsia="lt-LT"/>
              </w:rPr>
              <w:t>200</w:t>
            </w:r>
            <w:r w:rsidR="00091C97" w:rsidRPr="00091C97">
              <w:rPr>
                <w:b/>
                <w:color w:val="000000"/>
                <w:sz w:val="18"/>
                <w:szCs w:val="18"/>
                <w:lang w:eastAsia="lt-LT"/>
              </w:rPr>
              <w:t>.</w:t>
            </w:r>
            <w:r w:rsidR="003A0FA4">
              <w:rPr>
                <w:b/>
                <w:color w:val="000000"/>
                <w:sz w:val="18"/>
                <w:szCs w:val="18"/>
                <w:lang w:eastAsia="lt-LT"/>
              </w:rPr>
              <w:t>173</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100.869.940</w:t>
            </w:r>
          </w:p>
        </w:tc>
        <w:tc>
          <w:tcPr>
            <w:tcW w:w="1276"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16.</w:t>
            </w:r>
            <w:r w:rsidR="003A0FA4">
              <w:rPr>
                <w:b/>
                <w:color w:val="000000"/>
                <w:sz w:val="18"/>
                <w:szCs w:val="18"/>
                <w:lang w:eastAsia="lt-LT"/>
              </w:rPr>
              <w:t>094</w:t>
            </w:r>
            <w:r w:rsidRPr="00091C97">
              <w:rPr>
                <w:b/>
                <w:color w:val="000000"/>
                <w:sz w:val="18"/>
                <w:szCs w:val="18"/>
                <w:lang w:eastAsia="lt-LT"/>
              </w:rPr>
              <w:t>.</w:t>
            </w:r>
            <w:r w:rsidR="003A0FA4">
              <w:rPr>
                <w:b/>
                <w:color w:val="000000"/>
                <w:sz w:val="18"/>
                <w:szCs w:val="18"/>
                <w:lang w:eastAsia="lt-LT"/>
              </w:rPr>
              <w:t>149</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17.800.578</w:t>
            </w:r>
          </w:p>
        </w:tc>
        <w:tc>
          <w:tcPr>
            <w:tcW w:w="1134"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5.</w:t>
            </w:r>
            <w:r w:rsidR="003A0FA4">
              <w:rPr>
                <w:b/>
                <w:color w:val="000000"/>
                <w:sz w:val="18"/>
                <w:szCs w:val="18"/>
                <w:lang w:eastAsia="lt-LT"/>
              </w:rPr>
              <w:t>768</w:t>
            </w:r>
            <w:r w:rsidRPr="00091C97">
              <w:rPr>
                <w:b/>
                <w:color w:val="000000"/>
                <w:sz w:val="18"/>
                <w:szCs w:val="18"/>
                <w:lang w:eastAsia="lt-LT"/>
              </w:rPr>
              <w:t>.</w:t>
            </w:r>
            <w:r w:rsidR="003A0FA4">
              <w:rPr>
                <w:b/>
                <w:color w:val="000000"/>
                <w:sz w:val="18"/>
                <w:szCs w:val="18"/>
                <w:lang w:eastAsia="lt-LT"/>
              </w:rPr>
              <w:t>536</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6.589.244</w:t>
            </w:r>
          </w:p>
        </w:tc>
        <w:tc>
          <w:tcPr>
            <w:tcW w:w="1134"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1.0</w:t>
            </w:r>
            <w:r w:rsidR="003A0FA4">
              <w:rPr>
                <w:b/>
                <w:color w:val="000000"/>
                <w:sz w:val="18"/>
                <w:szCs w:val="18"/>
                <w:lang w:eastAsia="lt-LT"/>
              </w:rPr>
              <w:t>17</w:t>
            </w:r>
            <w:r w:rsidRPr="00091C97">
              <w:rPr>
                <w:b/>
                <w:color w:val="000000"/>
                <w:sz w:val="18"/>
                <w:szCs w:val="18"/>
                <w:lang w:eastAsia="lt-LT"/>
              </w:rPr>
              <w:t>.</w:t>
            </w:r>
            <w:r w:rsidR="003A0FA4">
              <w:rPr>
                <w:b/>
                <w:color w:val="000000"/>
                <w:sz w:val="18"/>
                <w:szCs w:val="18"/>
                <w:lang w:eastAsia="lt-LT"/>
              </w:rPr>
              <w:t>977</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1.162.808</w:t>
            </w:r>
          </w:p>
        </w:tc>
        <w:tc>
          <w:tcPr>
            <w:tcW w:w="567" w:type="dxa"/>
            <w:tcBorders>
              <w:top w:val="nil"/>
              <w:left w:val="nil"/>
              <w:bottom w:val="single" w:sz="4" w:space="0" w:color="auto"/>
              <w:right w:val="single" w:sz="4" w:space="0" w:color="auto"/>
            </w:tcBorders>
            <w:shd w:val="clear" w:color="auto" w:fill="auto"/>
            <w:vAlign w:val="center"/>
            <w:hideMark/>
          </w:tcPr>
          <w:p w:rsidR="00091C97" w:rsidRPr="00091C97" w:rsidRDefault="003A0FA4" w:rsidP="003C446D">
            <w:pPr>
              <w:jc w:val="right"/>
              <w:rPr>
                <w:b/>
                <w:color w:val="000000"/>
                <w:sz w:val="18"/>
                <w:szCs w:val="18"/>
                <w:lang w:eastAsia="lt-LT"/>
              </w:rPr>
            </w:pPr>
            <w:r>
              <w:rPr>
                <w:b/>
                <w:color w:val="000000"/>
                <w:sz w:val="18"/>
                <w:szCs w:val="18"/>
                <w:lang w:eastAsia="lt-LT"/>
              </w:rPr>
              <w:t>5,95</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6,14</w:t>
            </w:r>
          </w:p>
        </w:tc>
      </w:tr>
      <w:tr w:rsidR="003C446D" w:rsidRPr="003C446D" w:rsidTr="00736471">
        <w:trPr>
          <w:trHeight w:val="510"/>
          <w:jc w:val="center"/>
        </w:trPr>
        <w:tc>
          <w:tcPr>
            <w:tcW w:w="1418" w:type="dxa"/>
            <w:tcBorders>
              <w:top w:val="nil"/>
              <w:left w:val="single" w:sz="4" w:space="0" w:color="auto"/>
              <w:bottom w:val="single" w:sz="4" w:space="0" w:color="auto"/>
              <w:right w:val="single" w:sz="4" w:space="0" w:color="auto"/>
            </w:tcBorders>
            <w:shd w:val="clear" w:color="auto" w:fill="auto"/>
            <w:hideMark/>
          </w:tcPr>
          <w:p w:rsidR="003C446D" w:rsidRPr="003C446D" w:rsidRDefault="003C446D" w:rsidP="00020955">
            <w:pPr>
              <w:widowControl w:val="0"/>
              <w:tabs>
                <w:tab w:val="left" w:pos="622"/>
              </w:tabs>
              <w:rPr>
                <w:rFonts w:eastAsia="Calibri"/>
                <w:sz w:val="18"/>
                <w:szCs w:val="18"/>
              </w:rPr>
            </w:pPr>
            <w:r w:rsidRPr="003C446D">
              <w:rPr>
                <w:rFonts w:eastAsia="AngsanaUPC"/>
                <w:bCs/>
                <w:iCs/>
                <w:sz w:val="18"/>
                <w:szCs w:val="18"/>
                <w:lang w:eastAsia="lt-LT"/>
              </w:rPr>
              <w:t>11. Techninė parama veiksmų programos administravimui</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proofErr w:type="spellStart"/>
            <w:r w:rsidRPr="003C446D">
              <w:rPr>
                <w:color w:val="000000"/>
                <w:sz w:val="18"/>
                <w:szCs w:val="18"/>
                <w:lang w:eastAsia="lt-LT"/>
              </w:rPr>
              <w:t>SaF</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color w:val="000000"/>
                <w:sz w:val="18"/>
                <w:szCs w:val="18"/>
                <w:lang w:eastAsia="lt-LT"/>
              </w:rPr>
            </w:pPr>
            <w:r w:rsidRPr="003C446D">
              <w:rPr>
                <w:color w:val="000000"/>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187.543.198</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33.095.859</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33.095.859</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220.639.057</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187.543.198</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33.095.859</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0,00</w:t>
            </w:r>
          </w:p>
        </w:tc>
      </w:tr>
      <w:tr w:rsidR="003C446D" w:rsidRPr="003C446D" w:rsidTr="00736471">
        <w:trPr>
          <w:trHeight w:val="510"/>
          <w:jc w:val="center"/>
        </w:trPr>
        <w:tc>
          <w:tcPr>
            <w:tcW w:w="1418" w:type="dxa"/>
            <w:tcBorders>
              <w:top w:val="nil"/>
              <w:left w:val="single" w:sz="4" w:space="0" w:color="auto"/>
              <w:bottom w:val="single" w:sz="4" w:space="0" w:color="auto"/>
              <w:right w:val="single" w:sz="4" w:space="0" w:color="auto"/>
            </w:tcBorders>
            <w:shd w:val="clear" w:color="auto" w:fill="auto"/>
            <w:hideMark/>
          </w:tcPr>
          <w:p w:rsidR="003C446D" w:rsidRPr="003C446D" w:rsidRDefault="003C446D" w:rsidP="00020955">
            <w:pPr>
              <w:widowControl w:val="0"/>
              <w:tabs>
                <w:tab w:val="left" w:pos="622"/>
              </w:tabs>
              <w:rPr>
                <w:rFonts w:eastAsia="Calibri"/>
                <w:sz w:val="18"/>
                <w:szCs w:val="18"/>
              </w:rPr>
            </w:pPr>
            <w:r w:rsidRPr="003C446D">
              <w:rPr>
                <w:rFonts w:eastAsia="AngsanaUPC"/>
                <w:bCs/>
                <w:iCs/>
                <w:sz w:val="18"/>
                <w:szCs w:val="18"/>
                <w:lang w:eastAsia="lt-LT"/>
              </w:rPr>
              <w:t xml:space="preserve">12. Techninė parama informavimui apie veiksmų programą ir </w:t>
            </w:r>
            <w:r w:rsidRPr="003C446D">
              <w:rPr>
                <w:rFonts w:eastAsia="AngsanaUPC"/>
                <w:bCs/>
                <w:iCs/>
                <w:sz w:val="18"/>
                <w:szCs w:val="18"/>
                <w:lang w:eastAsia="lt-LT"/>
              </w:rPr>
              <w:lastRenderedPageBreak/>
              <w:t>veiksmų programos vertinimui</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color w:val="000000"/>
                <w:sz w:val="18"/>
                <w:szCs w:val="18"/>
                <w:lang w:eastAsia="lt-LT"/>
              </w:rPr>
            </w:pPr>
            <w:r w:rsidRPr="003C446D">
              <w:rPr>
                <w:color w:val="000000"/>
                <w:sz w:val="18"/>
                <w:szCs w:val="18"/>
                <w:lang w:eastAsia="lt-LT"/>
              </w:rPr>
              <w:lastRenderedPageBreak/>
              <w:t>ESF</w:t>
            </w:r>
          </w:p>
        </w:tc>
        <w:tc>
          <w:tcPr>
            <w:tcW w:w="993"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rPr>
                <w:color w:val="000000"/>
                <w:sz w:val="18"/>
                <w:szCs w:val="18"/>
                <w:lang w:eastAsia="lt-LT"/>
              </w:rPr>
            </w:pPr>
            <w:r w:rsidRPr="003C446D">
              <w:rPr>
                <w:color w:val="000000"/>
                <w:sz w:val="18"/>
                <w:szCs w:val="18"/>
                <w:lang w:eastAsia="lt-LT"/>
              </w:rPr>
              <w:t>Bendros tinkamos lėšos</w:t>
            </w:r>
          </w:p>
        </w:tc>
        <w:tc>
          <w:tcPr>
            <w:tcW w:w="1275"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2</w:t>
            </w:r>
            <w:r w:rsidR="003A0FA4">
              <w:rPr>
                <w:b/>
                <w:color w:val="000000"/>
                <w:sz w:val="18"/>
                <w:szCs w:val="18"/>
                <w:lang w:eastAsia="lt-LT"/>
              </w:rPr>
              <w:t>2</w:t>
            </w:r>
            <w:r w:rsidRPr="00091C97">
              <w:rPr>
                <w:b/>
                <w:color w:val="000000"/>
                <w:sz w:val="18"/>
                <w:szCs w:val="18"/>
                <w:lang w:eastAsia="lt-LT"/>
              </w:rPr>
              <w:t>.</w:t>
            </w:r>
            <w:r w:rsidR="003A0FA4">
              <w:rPr>
                <w:b/>
                <w:color w:val="000000"/>
                <w:sz w:val="18"/>
                <w:szCs w:val="18"/>
                <w:lang w:eastAsia="lt-LT"/>
              </w:rPr>
              <w:t>918</w:t>
            </w:r>
            <w:r w:rsidRPr="00091C97">
              <w:rPr>
                <w:b/>
                <w:color w:val="000000"/>
                <w:sz w:val="18"/>
                <w:szCs w:val="18"/>
                <w:lang w:eastAsia="lt-LT"/>
              </w:rPr>
              <w:t>.</w:t>
            </w:r>
            <w:r w:rsidR="003A0FA4">
              <w:rPr>
                <w:b/>
                <w:color w:val="000000"/>
                <w:sz w:val="18"/>
                <w:szCs w:val="18"/>
                <w:lang w:eastAsia="lt-LT"/>
              </w:rPr>
              <w:t>329</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25.812.183</w:t>
            </w:r>
          </w:p>
        </w:tc>
        <w:tc>
          <w:tcPr>
            <w:tcW w:w="1276"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color w:val="000000"/>
                <w:sz w:val="18"/>
                <w:szCs w:val="18"/>
                <w:lang w:eastAsia="lt-LT"/>
              </w:rPr>
            </w:pPr>
            <w:r w:rsidRPr="00091C97">
              <w:rPr>
                <w:b/>
                <w:color w:val="000000"/>
                <w:sz w:val="18"/>
                <w:szCs w:val="18"/>
                <w:lang w:eastAsia="lt-LT"/>
              </w:rPr>
              <w:t>4.</w:t>
            </w:r>
            <w:r w:rsidR="003A0FA4">
              <w:rPr>
                <w:b/>
                <w:color w:val="000000"/>
                <w:sz w:val="18"/>
                <w:szCs w:val="18"/>
                <w:lang w:eastAsia="lt-LT"/>
              </w:rPr>
              <w:t>044</w:t>
            </w:r>
            <w:r w:rsidRPr="00091C97">
              <w:rPr>
                <w:b/>
                <w:color w:val="000000"/>
                <w:sz w:val="18"/>
                <w:szCs w:val="18"/>
                <w:lang w:eastAsia="lt-LT"/>
              </w:rPr>
              <w:t>.</w:t>
            </w:r>
            <w:r w:rsidR="003A0FA4">
              <w:rPr>
                <w:b/>
                <w:color w:val="000000"/>
                <w:sz w:val="18"/>
                <w:szCs w:val="18"/>
                <w:lang w:eastAsia="lt-LT"/>
              </w:rPr>
              <w:t>412</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4.555.092</w:t>
            </w:r>
          </w:p>
        </w:tc>
        <w:tc>
          <w:tcPr>
            <w:tcW w:w="1134" w:type="dxa"/>
            <w:tcBorders>
              <w:top w:val="single" w:sz="4" w:space="0" w:color="auto"/>
              <w:left w:val="nil"/>
              <w:bottom w:val="single" w:sz="4" w:space="0" w:color="auto"/>
              <w:right w:val="single" w:sz="4" w:space="0" w:color="auto"/>
            </w:tcBorders>
            <w:vAlign w:val="center"/>
          </w:tcPr>
          <w:p w:rsidR="00091C97" w:rsidRPr="00091C97" w:rsidRDefault="003A0FA4" w:rsidP="00091C97">
            <w:pPr>
              <w:jc w:val="right"/>
              <w:rPr>
                <w:rFonts w:eastAsia="Calibri"/>
                <w:b/>
                <w:sz w:val="18"/>
                <w:szCs w:val="18"/>
              </w:rPr>
            </w:pPr>
            <w:r>
              <w:rPr>
                <w:rFonts w:eastAsia="Calibri"/>
                <w:b/>
                <w:sz w:val="18"/>
                <w:szCs w:val="18"/>
              </w:rPr>
              <w:t>3</w:t>
            </w:r>
            <w:r w:rsidR="00091C97" w:rsidRPr="00091C97">
              <w:rPr>
                <w:rFonts w:eastAsia="Calibri"/>
                <w:b/>
                <w:sz w:val="18"/>
                <w:szCs w:val="18"/>
              </w:rPr>
              <w:t>.</w:t>
            </w:r>
            <w:r>
              <w:rPr>
                <w:rFonts w:eastAsia="Calibri"/>
                <w:b/>
                <w:sz w:val="18"/>
                <w:szCs w:val="18"/>
              </w:rPr>
              <w:t>985</w:t>
            </w:r>
            <w:r w:rsidR="00091C97" w:rsidRPr="00091C97">
              <w:rPr>
                <w:rFonts w:eastAsia="Calibri"/>
                <w:b/>
                <w:sz w:val="18"/>
                <w:szCs w:val="18"/>
              </w:rPr>
              <w:t>.</w:t>
            </w:r>
            <w:r>
              <w:rPr>
                <w:rFonts w:eastAsia="Calibri"/>
                <w:b/>
                <w:sz w:val="18"/>
                <w:szCs w:val="18"/>
              </w:rPr>
              <w:t>530</w:t>
            </w:r>
          </w:p>
          <w:p w:rsidR="003C446D" w:rsidRPr="00091C97" w:rsidRDefault="003C446D" w:rsidP="003C446D">
            <w:pPr>
              <w:jc w:val="right"/>
              <w:rPr>
                <w:rFonts w:eastAsia="Calibri"/>
                <w:strike/>
                <w:sz w:val="18"/>
                <w:szCs w:val="18"/>
              </w:rPr>
            </w:pPr>
            <w:r w:rsidRPr="00091C97">
              <w:rPr>
                <w:rFonts w:eastAsia="Calibri"/>
                <w:strike/>
                <w:sz w:val="18"/>
                <w:szCs w:val="18"/>
              </w:rPr>
              <w:t>4.496.210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rFonts w:eastAsia="Calibri"/>
                <w:sz w:val="18"/>
                <w:szCs w:val="18"/>
              </w:rPr>
            </w:pPr>
            <w:r w:rsidRPr="003C446D">
              <w:rPr>
                <w:rFonts w:eastAsia="Calibri"/>
                <w:sz w:val="18"/>
                <w:szCs w:val="18"/>
              </w:rPr>
              <w:t>58.882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91C97" w:rsidRPr="00091C97" w:rsidRDefault="00091C97" w:rsidP="00091C97">
            <w:pPr>
              <w:jc w:val="right"/>
              <w:rPr>
                <w:b/>
                <w:bCs/>
                <w:color w:val="000000"/>
                <w:sz w:val="18"/>
                <w:szCs w:val="18"/>
                <w:lang w:eastAsia="lt-LT"/>
              </w:rPr>
            </w:pPr>
            <w:r>
              <w:rPr>
                <w:b/>
                <w:bCs/>
                <w:color w:val="000000"/>
                <w:sz w:val="18"/>
                <w:szCs w:val="18"/>
                <w:lang w:eastAsia="lt-LT"/>
              </w:rPr>
              <w:t>2</w:t>
            </w:r>
            <w:r w:rsidR="003A0FA4">
              <w:rPr>
                <w:b/>
                <w:bCs/>
                <w:color w:val="000000"/>
                <w:sz w:val="18"/>
                <w:szCs w:val="18"/>
                <w:lang w:eastAsia="lt-LT"/>
              </w:rPr>
              <w:t>6</w:t>
            </w:r>
            <w:r>
              <w:rPr>
                <w:b/>
                <w:bCs/>
                <w:color w:val="000000"/>
                <w:sz w:val="18"/>
                <w:szCs w:val="18"/>
                <w:lang w:eastAsia="lt-LT"/>
              </w:rPr>
              <w:t>.</w:t>
            </w:r>
            <w:r w:rsidR="003A0FA4">
              <w:rPr>
                <w:b/>
                <w:bCs/>
                <w:color w:val="000000"/>
                <w:sz w:val="18"/>
                <w:szCs w:val="18"/>
                <w:lang w:eastAsia="lt-LT"/>
              </w:rPr>
              <w:t>962</w:t>
            </w:r>
            <w:r>
              <w:rPr>
                <w:b/>
                <w:bCs/>
                <w:color w:val="000000"/>
                <w:sz w:val="18"/>
                <w:szCs w:val="18"/>
                <w:lang w:eastAsia="lt-LT"/>
              </w:rPr>
              <w:t>.</w:t>
            </w:r>
            <w:r w:rsidR="003A0FA4">
              <w:rPr>
                <w:b/>
                <w:bCs/>
                <w:color w:val="000000"/>
                <w:sz w:val="18"/>
                <w:szCs w:val="18"/>
                <w:lang w:eastAsia="lt-LT"/>
              </w:rPr>
              <w:t>741</w:t>
            </w:r>
          </w:p>
          <w:p w:rsidR="003C446D" w:rsidRPr="00091C97" w:rsidRDefault="003C446D" w:rsidP="003C446D">
            <w:pPr>
              <w:jc w:val="right"/>
              <w:rPr>
                <w:strike/>
                <w:color w:val="000000"/>
                <w:sz w:val="18"/>
                <w:szCs w:val="18"/>
                <w:lang w:eastAsia="lt-LT"/>
              </w:rPr>
            </w:pPr>
            <w:r w:rsidRPr="00091C97">
              <w:rPr>
                <w:strike/>
                <w:color w:val="000000"/>
                <w:sz w:val="18"/>
                <w:szCs w:val="18"/>
                <w:lang w:eastAsia="lt-LT"/>
              </w:rPr>
              <w:t>30.367.275</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color w:val="000000"/>
                <w:sz w:val="18"/>
                <w:szCs w:val="18"/>
                <w:lang w:eastAsia="lt-LT"/>
              </w:rPr>
            </w:pPr>
            <w:r w:rsidRPr="003C446D">
              <w:rPr>
                <w:color w:val="000000"/>
                <w:sz w:val="18"/>
                <w:szCs w:val="18"/>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sz w:val="18"/>
                <w:szCs w:val="18"/>
                <w:lang w:eastAsia="lt-LT"/>
              </w:rPr>
            </w:pPr>
            <w:r w:rsidRPr="00091C97">
              <w:rPr>
                <w:b/>
                <w:sz w:val="18"/>
                <w:szCs w:val="18"/>
                <w:lang w:eastAsia="lt-LT"/>
              </w:rPr>
              <w:t>2</w:t>
            </w:r>
            <w:r w:rsidR="003A0FA4">
              <w:rPr>
                <w:b/>
                <w:sz w:val="18"/>
                <w:szCs w:val="18"/>
                <w:lang w:eastAsia="lt-LT"/>
              </w:rPr>
              <w:t>2</w:t>
            </w:r>
            <w:r w:rsidRPr="00091C97">
              <w:rPr>
                <w:b/>
                <w:sz w:val="18"/>
                <w:szCs w:val="18"/>
                <w:lang w:eastAsia="lt-LT"/>
              </w:rPr>
              <w:t>.</w:t>
            </w:r>
            <w:r w:rsidR="003A0FA4">
              <w:rPr>
                <w:b/>
                <w:sz w:val="18"/>
                <w:szCs w:val="18"/>
                <w:lang w:eastAsia="lt-LT"/>
              </w:rPr>
              <w:t>918</w:t>
            </w:r>
            <w:r w:rsidRPr="00091C97">
              <w:rPr>
                <w:b/>
                <w:sz w:val="18"/>
                <w:szCs w:val="18"/>
                <w:lang w:eastAsia="lt-LT"/>
              </w:rPr>
              <w:t>.</w:t>
            </w:r>
            <w:r w:rsidR="003A0FA4">
              <w:rPr>
                <w:b/>
                <w:sz w:val="18"/>
                <w:szCs w:val="18"/>
                <w:lang w:eastAsia="lt-LT"/>
              </w:rPr>
              <w:t>329</w:t>
            </w:r>
          </w:p>
          <w:p w:rsidR="003C446D" w:rsidRPr="00091C97" w:rsidRDefault="003C446D" w:rsidP="003C446D">
            <w:pPr>
              <w:jc w:val="right"/>
              <w:rPr>
                <w:strike/>
                <w:sz w:val="18"/>
                <w:szCs w:val="18"/>
                <w:lang w:eastAsia="lt-LT"/>
              </w:rPr>
            </w:pPr>
            <w:r w:rsidRPr="00091C97">
              <w:rPr>
                <w:strike/>
                <w:sz w:val="18"/>
                <w:szCs w:val="18"/>
                <w:lang w:eastAsia="lt-LT"/>
              </w:rPr>
              <w:t>25.812.183</w:t>
            </w:r>
          </w:p>
        </w:tc>
        <w:tc>
          <w:tcPr>
            <w:tcW w:w="1276" w:type="dxa"/>
            <w:tcBorders>
              <w:top w:val="nil"/>
              <w:left w:val="nil"/>
              <w:bottom w:val="single" w:sz="4" w:space="0" w:color="auto"/>
              <w:right w:val="single" w:sz="4" w:space="0" w:color="auto"/>
            </w:tcBorders>
            <w:shd w:val="clear" w:color="auto" w:fill="auto"/>
            <w:vAlign w:val="center"/>
            <w:hideMark/>
          </w:tcPr>
          <w:p w:rsidR="00091C97" w:rsidRPr="00091C97" w:rsidRDefault="00091C97" w:rsidP="00091C97">
            <w:pPr>
              <w:jc w:val="right"/>
              <w:rPr>
                <w:b/>
                <w:sz w:val="18"/>
                <w:szCs w:val="18"/>
                <w:lang w:eastAsia="lt-LT"/>
              </w:rPr>
            </w:pPr>
            <w:r w:rsidRPr="00091C97">
              <w:rPr>
                <w:b/>
                <w:sz w:val="18"/>
                <w:szCs w:val="18"/>
                <w:lang w:eastAsia="lt-LT"/>
              </w:rPr>
              <w:t>4.</w:t>
            </w:r>
            <w:r w:rsidR="003A0FA4">
              <w:rPr>
                <w:b/>
                <w:sz w:val="18"/>
                <w:szCs w:val="18"/>
                <w:lang w:eastAsia="lt-LT"/>
              </w:rPr>
              <w:t>044</w:t>
            </w:r>
            <w:r w:rsidRPr="00091C97">
              <w:rPr>
                <w:b/>
                <w:sz w:val="18"/>
                <w:szCs w:val="18"/>
                <w:lang w:eastAsia="lt-LT"/>
              </w:rPr>
              <w:t>.</w:t>
            </w:r>
            <w:r w:rsidR="003A0FA4">
              <w:rPr>
                <w:b/>
                <w:sz w:val="18"/>
                <w:szCs w:val="18"/>
                <w:lang w:eastAsia="lt-LT"/>
              </w:rPr>
              <w:t>412</w:t>
            </w:r>
          </w:p>
          <w:p w:rsidR="003C446D" w:rsidRPr="00091C97" w:rsidRDefault="00091C97" w:rsidP="003C446D">
            <w:pPr>
              <w:jc w:val="right"/>
              <w:rPr>
                <w:strike/>
                <w:sz w:val="18"/>
                <w:szCs w:val="18"/>
                <w:lang w:eastAsia="lt-LT"/>
              </w:rPr>
            </w:pPr>
            <w:r w:rsidRPr="00091C97">
              <w:rPr>
                <w:strike/>
                <w:sz w:val="18"/>
                <w:szCs w:val="18"/>
                <w:lang w:eastAsia="lt-LT"/>
              </w:rPr>
              <w:t>4.555.092</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sz w:val="18"/>
                <w:szCs w:val="18"/>
                <w:lang w:eastAsia="lt-LT"/>
              </w:rPr>
            </w:pPr>
            <w:r w:rsidRPr="003C446D">
              <w:rPr>
                <w:sz w:val="18"/>
                <w:szCs w:val="18"/>
                <w:lang w:eastAsia="lt-LT"/>
              </w:rPr>
              <w:t>0,00</w:t>
            </w:r>
          </w:p>
        </w:tc>
      </w:tr>
      <w:tr w:rsidR="003C446D" w:rsidRPr="003C446D" w:rsidTr="00736471">
        <w:trPr>
          <w:trHeight w:val="510"/>
          <w:jc w:val="center"/>
        </w:trPr>
        <w:tc>
          <w:tcPr>
            <w:tcW w:w="1418" w:type="dxa"/>
            <w:tcBorders>
              <w:top w:val="nil"/>
              <w:left w:val="single" w:sz="4" w:space="0" w:color="auto"/>
              <w:bottom w:val="single" w:sz="4" w:space="0" w:color="auto"/>
              <w:right w:val="single" w:sz="4" w:space="0" w:color="auto"/>
            </w:tcBorders>
            <w:shd w:val="clear" w:color="auto" w:fill="auto"/>
          </w:tcPr>
          <w:p w:rsidR="003C446D" w:rsidRPr="003C446D" w:rsidRDefault="003C446D" w:rsidP="00020955">
            <w:pPr>
              <w:widowControl w:val="0"/>
              <w:tabs>
                <w:tab w:val="left" w:pos="622"/>
              </w:tabs>
              <w:rPr>
                <w:rFonts w:eastAsia="AngsanaUPC"/>
                <w:bCs/>
                <w:iCs/>
                <w:sz w:val="18"/>
                <w:szCs w:val="18"/>
                <w:lang w:eastAsia="lt-LT"/>
              </w:rPr>
            </w:pPr>
            <w:r w:rsidRPr="003C446D">
              <w:rPr>
                <w:rFonts w:eastAsia="Calibri"/>
                <w:color w:val="000000"/>
                <w:sz w:val="18"/>
                <w:szCs w:val="18"/>
                <w:lang w:eastAsia="lt-LT"/>
              </w:rPr>
              <w:lastRenderedPageBreak/>
              <w:t>13. Veiksmų, skirtų COVID-19 pandemijos sukeltai krizei įveikti, skatinimas ir pasirengimas aplinką tausojančiam, skaitmeniniam ir tvariam ekonomikos atgaivinimui</w:t>
            </w:r>
          </w:p>
        </w:tc>
        <w:tc>
          <w:tcPr>
            <w:tcW w:w="850"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both"/>
              <w:rPr>
                <w:rFonts w:eastAsia="Calibri"/>
                <w:color w:val="000000"/>
                <w:sz w:val="18"/>
                <w:szCs w:val="18"/>
                <w:lang w:eastAsia="lt-LT"/>
              </w:rPr>
            </w:pPr>
            <w:r w:rsidRPr="003C446D">
              <w:rPr>
                <w:rFonts w:eastAsia="Calibri"/>
                <w:color w:val="000000"/>
                <w:sz w:val="18"/>
                <w:szCs w:val="18"/>
                <w:lang w:eastAsia="lt-LT"/>
              </w:rPr>
              <w:t>ERPF</w:t>
            </w:r>
          </w:p>
        </w:tc>
        <w:tc>
          <w:tcPr>
            <w:tcW w:w="993"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rPr>
                <w:rFonts w:eastAsia="Calibri"/>
                <w:sz w:val="18"/>
                <w:szCs w:val="18"/>
                <w:lang w:eastAsia="lt-LT"/>
              </w:rPr>
            </w:pPr>
            <w:r w:rsidRPr="003C446D">
              <w:rPr>
                <w:rFonts w:eastAsia="Calibri"/>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278.146.704</w:t>
            </w:r>
          </w:p>
        </w:tc>
        <w:tc>
          <w:tcPr>
            <w:tcW w:w="1276"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0</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spacing w:after="200" w:line="276" w:lineRule="auto"/>
              <w:jc w:val="right"/>
              <w:rPr>
                <w:rFonts w:eastAsia="Calibri"/>
                <w:sz w:val="18"/>
                <w:szCs w:val="18"/>
              </w:rPr>
            </w:pPr>
            <w:r w:rsidRPr="003C446D">
              <w:rPr>
                <w:rFonts w:eastAsia="Calibri"/>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spacing w:after="200" w:line="276" w:lineRule="auto"/>
              <w:jc w:val="right"/>
              <w:rPr>
                <w:rFonts w:eastAsia="Calibri"/>
                <w:sz w:val="18"/>
                <w:szCs w:val="18"/>
              </w:rPr>
            </w:pPr>
            <w:r w:rsidRPr="003C446D">
              <w:rPr>
                <w:rFonts w:eastAsia="Calibri"/>
                <w:color w:val="000000"/>
                <w:sz w:val="18"/>
                <w:szCs w:val="18"/>
                <w:lang w:eastAsia="lt-LT"/>
              </w:rPr>
              <w:t>0</w:t>
            </w:r>
          </w:p>
        </w:tc>
        <w:tc>
          <w:tcPr>
            <w:tcW w:w="1276" w:type="dxa"/>
            <w:tcBorders>
              <w:top w:val="nil"/>
              <w:left w:val="single" w:sz="4" w:space="0" w:color="auto"/>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278.146.704</w:t>
            </w:r>
          </w:p>
        </w:tc>
        <w:tc>
          <w:tcPr>
            <w:tcW w:w="709"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100</w:t>
            </w:r>
          </w:p>
        </w:tc>
        <w:tc>
          <w:tcPr>
            <w:tcW w:w="425"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p>
        </w:tc>
        <w:tc>
          <w:tcPr>
            <w:tcW w:w="1417"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r w:rsidRPr="003C446D">
              <w:rPr>
                <w:rFonts w:eastAsia="Calibri"/>
                <w:sz w:val="18"/>
                <w:szCs w:val="18"/>
                <w:lang w:eastAsia="lt-LT"/>
              </w:rPr>
              <w:t>278.146.704</w:t>
            </w:r>
          </w:p>
        </w:tc>
        <w:tc>
          <w:tcPr>
            <w:tcW w:w="1276"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p>
        </w:tc>
        <w:tc>
          <w:tcPr>
            <w:tcW w:w="1134"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r w:rsidRPr="003C446D">
              <w:rPr>
                <w:rFonts w:eastAsia="Calibri"/>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r w:rsidRPr="003C446D">
              <w:rPr>
                <w:rFonts w:eastAsia="Calibri"/>
                <w:sz w:val="18"/>
                <w:szCs w:val="18"/>
                <w:lang w:eastAsia="lt-LT"/>
              </w:rPr>
              <w:t>0.00</w:t>
            </w:r>
          </w:p>
        </w:tc>
      </w:tr>
      <w:tr w:rsidR="003C446D" w:rsidRPr="003C446D" w:rsidTr="00736471">
        <w:trPr>
          <w:trHeight w:val="510"/>
          <w:jc w:val="center"/>
        </w:trPr>
        <w:tc>
          <w:tcPr>
            <w:tcW w:w="1418" w:type="dxa"/>
            <w:tcBorders>
              <w:top w:val="nil"/>
              <w:left w:val="single" w:sz="4" w:space="0" w:color="auto"/>
              <w:bottom w:val="single" w:sz="4" w:space="0" w:color="auto"/>
              <w:right w:val="single" w:sz="4" w:space="0" w:color="auto"/>
            </w:tcBorders>
            <w:shd w:val="clear" w:color="auto" w:fill="auto"/>
          </w:tcPr>
          <w:p w:rsidR="003C446D" w:rsidRPr="003C446D" w:rsidRDefault="003C446D" w:rsidP="00020955">
            <w:pPr>
              <w:widowControl w:val="0"/>
              <w:tabs>
                <w:tab w:val="left" w:pos="622"/>
              </w:tabs>
              <w:rPr>
                <w:rFonts w:eastAsia="Calibri"/>
                <w:color w:val="000000"/>
                <w:sz w:val="18"/>
                <w:szCs w:val="18"/>
                <w:lang w:eastAsia="lt-LT"/>
              </w:rPr>
            </w:pPr>
            <w:r w:rsidRPr="003C446D">
              <w:rPr>
                <w:rFonts w:eastAsia="Calibri"/>
                <w:color w:val="000000"/>
                <w:sz w:val="18"/>
                <w:szCs w:val="18"/>
                <w:lang w:eastAsia="lt-LT"/>
              </w:rPr>
              <w:t xml:space="preserve">14. Veiksmų, skirtų COVID-19 pandemijos sukeltai krizei įveikti, skatinimas, siekiant didinti užimtumą ir socialinę </w:t>
            </w:r>
            <w:proofErr w:type="spellStart"/>
            <w:r w:rsidRPr="003C446D">
              <w:rPr>
                <w:rFonts w:eastAsia="Calibri"/>
                <w:color w:val="000000"/>
                <w:sz w:val="18"/>
                <w:szCs w:val="18"/>
                <w:lang w:eastAsia="lt-LT"/>
              </w:rPr>
              <w:t>įtrauktį</w:t>
            </w:r>
            <w:proofErr w:type="spellEnd"/>
          </w:p>
        </w:tc>
        <w:tc>
          <w:tcPr>
            <w:tcW w:w="850"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both"/>
              <w:rPr>
                <w:rFonts w:eastAsia="Calibri"/>
                <w:color w:val="000000"/>
                <w:sz w:val="18"/>
                <w:szCs w:val="18"/>
                <w:lang w:eastAsia="lt-LT"/>
              </w:rPr>
            </w:pPr>
            <w:r w:rsidRPr="003C446D">
              <w:rPr>
                <w:rFonts w:eastAsia="Calibri"/>
                <w:color w:val="000000"/>
                <w:sz w:val="18"/>
                <w:szCs w:val="18"/>
                <w:lang w:eastAsia="lt-LT"/>
              </w:rPr>
              <w:t>ESF</w:t>
            </w:r>
          </w:p>
        </w:tc>
        <w:tc>
          <w:tcPr>
            <w:tcW w:w="993"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both"/>
              <w:rPr>
                <w:rFonts w:eastAsia="Calibri"/>
                <w:color w:val="000000"/>
                <w:sz w:val="18"/>
                <w:szCs w:val="18"/>
                <w:lang w:eastAsia="lt-LT"/>
              </w:rPr>
            </w:pPr>
            <w:r w:rsidRPr="003C446D">
              <w:rPr>
                <w:rFonts w:eastAsia="Calibri"/>
                <w:color w:val="000000"/>
                <w:sz w:val="18"/>
                <w:szCs w:val="18"/>
                <w:lang w:eastAsia="lt-LT"/>
              </w:rPr>
              <w:t>Viešosios tinkamos išlaidos</w:t>
            </w:r>
          </w:p>
        </w:tc>
        <w:tc>
          <w:tcPr>
            <w:tcW w:w="1275"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46.000.000</w:t>
            </w:r>
          </w:p>
        </w:tc>
        <w:tc>
          <w:tcPr>
            <w:tcW w:w="1276"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0</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0</w:t>
            </w:r>
          </w:p>
        </w:tc>
        <w:tc>
          <w:tcPr>
            <w:tcW w:w="1276" w:type="dxa"/>
            <w:tcBorders>
              <w:top w:val="nil"/>
              <w:left w:val="single" w:sz="4" w:space="0" w:color="auto"/>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46.000.000</w:t>
            </w:r>
          </w:p>
        </w:tc>
        <w:tc>
          <w:tcPr>
            <w:tcW w:w="709"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100</w:t>
            </w:r>
          </w:p>
        </w:tc>
        <w:tc>
          <w:tcPr>
            <w:tcW w:w="425"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p>
        </w:tc>
        <w:tc>
          <w:tcPr>
            <w:tcW w:w="1417"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r w:rsidRPr="003C446D">
              <w:rPr>
                <w:rFonts w:eastAsia="Calibri"/>
                <w:color w:val="000000"/>
                <w:sz w:val="18"/>
                <w:szCs w:val="18"/>
                <w:lang w:eastAsia="lt-LT"/>
              </w:rPr>
              <w:t>46.000.000</w:t>
            </w:r>
          </w:p>
        </w:tc>
        <w:tc>
          <w:tcPr>
            <w:tcW w:w="1276"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color w:val="000000"/>
                <w:sz w:val="18"/>
                <w:szCs w:val="18"/>
                <w:lang w:eastAsia="lt-LT"/>
              </w:rPr>
            </w:pPr>
            <w:r w:rsidRPr="003C446D">
              <w:rPr>
                <w:rFonts w:eastAsia="Calibri"/>
                <w:color w:val="000000"/>
                <w:sz w:val="18"/>
                <w:szCs w:val="18"/>
                <w:lang w:eastAsia="lt-LT"/>
              </w:rPr>
              <w:t>0</w:t>
            </w:r>
          </w:p>
        </w:tc>
        <w:tc>
          <w:tcPr>
            <w:tcW w:w="1134"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p>
        </w:tc>
        <w:tc>
          <w:tcPr>
            <w:tcW w:w="1134"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r w:rsidRPr="003C446D">
              <w:rPr>
                <w:rFonts w:eastAsia="Calibri"/>
                <w:color w:val="000000"/>
                <w:sz w:val="18"/>
                <w:szCs w:val="18"/>
                <w:lang w:eastAsia="lt-LT"/>
              </w:rPr>
              <w:t>0</w:t>
            </w:r>
          </w:p>
        </w:tc>
        <w:tc>
          <w:tcPr>
            <w:tcW w:w="567"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spacing w:after="200" w:line="276" w:lineRule="auto"/>
              <w:jc w:val="right"/>
              <w:rPr>
                <w:rFonts w:eastAsia="Calibri"/>
                <w:sz w:val="18"/>
                <w:szCs w:val="18"/>
                <w:lang w:eastAsia="lt-LT"/>
              </w:rPr>
            </w:pPr>
            <w:r w:rsidRPr="003C446D">
              <w:rPr>
                <w:rFonts w:eastAsia="Calibri"/>
                <w:color w:val="000000"/>
                <w:sz w:val="18"/>
                <w:szCs w:val="18"/>
                <w:lang w:eastAsia="lt-LT"/>
              </w:rPr>
              <w:t>0.00</w:t>
            </w:r>
          </w:p>
        </w:tc>
      </w:tr>
      <w:tr w:rsidR="003C446D" w:rsidRPr="003C446D" w:rsidTr="00736471">
        <w:trPr>
          <w:trHeight w:val="300"/>
          <w:jc w:val="center"/>
        </w:trPr>
        <w:tc>
          <w:tcPr>
            <w:tcW w:w="1418" w:type="dxa"/>
            <w:tcBorders>
              <w:top w:val="nil"/>
              <w:left w:val="single" w:sz="4" w:space="0" w:color="auto"/>
              <w:bottom w:val="nil"/>
              <w:right w:val="single" w:sz="4" w:space="0" w:color="auto"/>
            </w:tcBorders>
            <w:shd w:val="clear" w:color="auto" w:fill="auto"/>
            <w:vAlign w:val="center"/>
            <w:hideMark/>
          </w:tcPr>
          <w:p w:rsidR="003C446D" w:rsidRPr="003C446D" w:rsidRDefault="003C446D" w:rsidP="003C446D">
            <w:pPr>
              <w:rPr>
                <w:b/>
                <w:bCs/>
                <w:color w:val="000000"/>
                <w:sz w:val="16"/>
                <w:szCs w:val="16"/>
                <w:lang w:eastAsia="lt-LT"/>
              </w:rPr>
            </w:pPr>
            <w:r w:rsidRPr="003C446D">
              <w:rPr>
                <w:b/>
                <w:bCs/>
                <w:color w:val="000000"/>
                <w:sz w:val="16"/>
                <w:szCs w:val="16"/>
                <w:lang w:eastAsia="lt-LT"/>
              </w:rPr>
              <w:t>Iš viso</w:t>
            </w:r>
          </w:p>
        </w:tc>
        <w:tc>
          <w:tcPr>
            <w:tcW w:w="850" w:type="dxa"/>
            <w:tcBorders>
              <w:top w:val="nil"/>
              <w:left w:val="nil"/>
              <w:bottom w:val="nil"/>
              <w:right w:val="single" w:sz="4" w:space="0" w:color="auto"/>
            </w:tcBorders>
            <w:shd w:val="clear" w:color="auto" w:fill="auto"/>
            <w:vAlign w:val="center"/>
            <w:hideMark/>
          </w:tcPr>
          <w:p w:rsidR="003C446D" w:rsidRPr="003C446D" w:rsidRDefault="003C446D" w:rsidP="003C446D">
            <w:pPr>
              <w:rPr>
                <w:b/>
                <w:bCs/>
                <w:color w:val="000000"/>
                <w:sz w:val="16"/>
                <w:szCs w:val="16"/>
                <w:lang w:eastAsia="lt-LT"/>
              </w:rPr>
            </w:pPr>
            <w:r w:rsidRPr="003C446D">
              <w:rPr>
                <w:b/>
                <w:bCs/>
                <w:color w:val="000000"/>
                <w:sz w:val="16"/>
                <w:szCs w:val="16"/>
                <w:lang w:eastAsia="lt-LT"/>
              </w:rPr>
              <w:t>ERPF</w:t>
            </w:r>
          </w:p>
        </w:tc>
        <w:tc>
          <w:tcPr>
            <w:tcW w:w="993" w:type="dxa"/>
            <w:tcBorders>
              <w:top w:val="nil"/>
              <w:left w:val="nil"/>
              <w:bottom w:val="nil"/>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p>
        </w:tc>
        <w:tc>
          <w:tcPr>
            <w:tcW w:w="1275" w:type="dxa"/>
            <w:tcBorders>
              <w:top w:val="nil"/>
              <w:left w:val="nil"/>
              <w:bottom w:val="nil"/>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3.405.652.484</w:t>
            </w:r>
          </w:p>
        </w:tc>
        <w:tc>
          <w:tcPr>
            <w:tcW w:w="1276" w:type="dxa"/>
            <w:tcBorders>
              <w:top w:val="nil"/>
              <w:left w:val="nil"/>
              <w:bottom w:val="nil"/>
              <w:right w:val="single" w:sz="4" w:space="0" w:color="auto"/>
            </w:tcBorders>
            <w:shd w:val="clear" w:color="auto" w:fill="auto"/>
            <w:vAlign w:val="center"/>
            <w:hideMark/>
          </w:tcPr>
          <w:p w:rsidR="003C446D" w:rsidRPr="003C446D" w:rsidRDefault="003C446D" w:rsidP="003C446D">
            <w:pPr>
              <w:jc w:val="right"/>
              <w:rPr>
                <w:b/>
                <w:bCs/>
                <w:strike/>
                <w:color w:val="000000"/>
                <w:sz w:val="16"/>
                <w:szCs w:val="16"/>
                <w:lang w:eastAsia="lt-LT"/>
              </w:rPr>
            </w:pPr>
            <w:r w:rsidRPr="003C446D">
              <w:rPr>
                <w:b/>
                <w:bCs/>
                <w:color w:val="000000"/>
                <w:sz w:val="16"/>
                <w:szCs w:val="16"/>
                <w:lang w:eastAsia="lt-LT"/>
              </w:rPr>
              <w:t>600.997.503</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b/>
                <w:bCs/>
                <w:strike/>
                <w:sz w:val="16"/>
                <w:szCs w:val="16"/>
              </w:rPr>
            </w:pPr>
            <w:r w:rsidRPr="003C446D">
              <w:rPr>
                <w:b/>
                <w:bCs/>
                <w:sz w:val="16"/>
                <w:szCs w:val="16"/>
              </w:rPr>
              <w:t>246.554.354</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b/>
                <w:bCs/>
                <w:strike/>
                <w:sz w:val="16"/>
                <w:szCs w:val="16"/>
              </w:rPr>
            </w:pPr>
            <w:r w:rsidRPr="003C446D">
              <w:rPr>
                <w:b/>
                <w:bCs/>
                <w:sz w:val="16"/>
                <w:szCs w:val="16"/>
              </w:rPr>
              <w:t>354.443.149</w:t>
            </w:r>
          </w:p>
        </w:tc>
        <w:tc>
          <w:tcPr>
            <w:tcW w:w="1276" w:type="dxa"/>
            <w:tcBorders>
              <w:top w:val="nil"/>
              <w:left w:val="single" w:sz="4" w:space="0" w:color="auto"/>
              <w:bottom w:val="nil"/>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4.006.649.987</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color w:val="000000"/>
                <w:sz w:val="16"/>
                <w:szCs w:val="16"/>
                <w:lang w:eastAsia="lt-LT"/>
              </w:rPr>
            </w:pPr>
            <w:r w:rsidRPr="003C446D">
              <w:rPr>
                <w:b/>
                <w:color w:val="000000"/>
                <w:sz w:val="16"/>
                <w:szCs w:val="16"/>
                <w:lang w:eastAsia="lt-LT"/>
              </w:rPr>
              <w:t>85,00</w:t>
            </w:r>
          </w:p>
        </w:tc>
        <w:tc>
          <w:tcPr>
            <w:tcW w:w="425" w:type="dxa"/>
            <w:tcBorders>
              <w:top w:val="nil"/>
              <w:left w:val="nil"/>
              <w:bottom w:val="nil"/>
              <w:right w:val="single" w:sz="4" w:space="0" w:color="auto"/>
            </w:tcBorders>
            <w:shd w:val="clear" w:color="auto" w:fill="auto"/>
            <w:vAlign w:val="center"/>
            <w:hideMark/>
          </w:tcPr>
          <w:p w:rsidR="003C446D" w:rsidRPr="003C446D" w:rsidRDefault="003C446D" w:rsidP="003C446D">
            <w:pPr>
              <w:jc w:val="right"/>
              <w:rPr>
                <w:b/>
                <w:bCs/>
                <w:sz w:val="16"/>
                <w:szCs w:val="16"/>
                <w:lang w:eastAsia="lt-LT"/>
              </w:rPr>
            </w:pPr>
            <w:r w:rsidRPr="003C446D">
              <w:rPr>
                <w:b/>
                <w:bCs/>
                <w:sz w:val="16"/>
                <w:szCs w:val="16"/>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3.201.313.335</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trike/>
                <w:sz w:val="16"/>
                <w:szCs w:val="16"/>
                <w:lang w:eastAsia="lt-LT"/>
              </w:rPr>
            </w:pPr>
            <w:r w:rsidRPr="003C446D">
              <w:rPr>
                <w:b/>
                <w:sz w:val="16"/>
                <w:szCs w:val="16"/>
                <w:lang w:eastAsia="lt-LT"/>
              </w:rPr>
              <w:t>564.937.654</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sz w:val="16"/>
                <w:szCs w:val="16"/>
                <w:lang w:eastAsia="lt-LT"/>
              </w:rPr>
            </w:pPr>
            <w:r w:rsidRPr="003C446D">
              <w:rPr>
                <w:b/>
                <w:bCs/>
                <w:sz w:val="16"/>
                <w:szCs w:val="16"/>
                <w:lang w:eastAsia="lt-LT"/>
              </w:rPr>
              <w:t>204.339.149</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36.059.849</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6,00</w:t>
            </w:r>
          </w:p>
        </w:tc>
      </w:tr>
      <w:tr w:rsidR="003C446D" w:rsidRPr="003C446D" w:rsidTr="00736471">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both"/>
              <w:rPr>
                <w:b/>
                <w:bCs/>
                <w:color w:val="000000"/>
                <w:sz w:val="16"/>
                <w:szCs w:val="16"/>
                <w:lang w:eastAsia="lt-LT"/>
              </w:rPr>
            </w:pPr>
            <w:r w:rsidRPr="003C446D">
              <w:rPr>
                <w:b/>
                <w:bCs/>
                <w:color w:val="000000"/>
                <w:sz w:val="16"/>
                <w:szCs w:val="16"/>
                <w:lang w:eastAsia="lt-LT"/>
              </w:rPr>
              <w:t>Iš viso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C446D" w:rsidRPr="003C446D" w:rsidRDefault="003C446D" w:rsidP="003C446D">
            <w:pPr>
              <w:jc w:val="both"/>
              <w:rPr>
                <w:b/>
                <w:bCs/>
                <w:color w:val="000000"/>
                <w:sz w:val="16"/>
                <w:szCs w:val="16"/>
                <w:lang w:eastAsia="lt-LT"/>
              </w:rPr>
            </w:pPr>
            <w:r w:rsidRPr="003C446D">
              <w:rPr>
                <w:b/>
                <w:bCs/>
                <w:color w:val="000000"/>
                <w:sz w:val="16"/>
                <w:szCs w:val="16"/>
                <w:lang w:eastAsia="lt-LT"/>
              </w:rPr>
              <w:t>ESF</w:t>
            </w:r>
          </w:p>
        </w:tc>
        <w:tc>
          <w:tcPr>
            <w:tcW w:w="993" w:type="dxa"/>
            <w:tcBorders>
              <w:top w:val="single" w:sz="4" w:space="0" w:color="auto"/>
              <w:left w:val="nil"/>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1.200.360.754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211.828.372</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b/>
                <w:bCs/>
                <w:strike/>
                <w:sz w:val="16"/>
                <w:szCs w:val="16"/>
              </w:rPr>
            </w:pPr>
            <w:r w:rsidRPr="003C446D">
              <w:rPr>
                <w:b/>
                <w:bCs/>
                <w:sz w:val="16"/>
                <w:szCs w:val="16"/>
              </w:rPr>
              <w:t>156.897.230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b/>
                <w:bCs/>
                <w:strike/>
                <w:sz w:val="16"/>
                <w:szCs w:val="16"/>
              </w:rPr>
            </w:pPr>
            <w:r w:rsidRPr="003C446D">
              <w:rPr>
                <w:b/>
                <w:bCs/>
                <w:sz w:val="16"/>
                <w:szCs w:val="16"/>
              </w:rPr>
              <w:t>54.931.142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1.412.189.126</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color w:val="000000"/>
                <w:sz w:val="16"/>
                <w:szCs w:val="16"/>
                <w:lang w:eastAsia="lt-LT"/>
              </w:rPr>
            </w:pPr>
            <w:r w:rsidRPr="003C446D">
              <w:rPr>
                <w:b/>
                <w:color w:val="000000"/>
                <w:sz w:val="16"/>
                <w:szCs w:val="16"/>
                <w:lang w:eastAsia="lt-LT"/>
              </w:rPr>
              <w:t>85,00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sz w:val="16"/>
                <w:szCs w:val="16"/>
                <w:lang w:eastAsia="lt-LT"/>
              </w:rPr>
            </w:pPr>
            <w:r w:rsidRPr="003C446D">
              <w:rPr>
                <w:b/>
                <w:bCs/>
                <w:sz w:val="16"/>
                <w:szCs w:val="16"/>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1.128.339.108</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199.118.669</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sz w:val="16"/>
                <w:szCs w:val="16"/>
                <w:lang w:eastAsia="lt-LT"/>
              </w:rPr>
            </w:pPr>
            <w:r w:rsidRPr="003C446D">
              <w:rPr>
                <w:b/>
                <w:bCs/>
                <w:sz w:val="16"/>
                <w:szCs w:val="16"/>
                <w:lang w:eastAsia="lt-LT"/>
              </w:rPr>
              <w:t>72.021.646</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12.709.703</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6,00</w:t>
            </w:r>
          </w:p>
        </w:tc>
      </w:tr>
      <w:tr w:rsidR="003C446D" w:rsidRPr="003C446D" w:rsidTr="00736471">
        <w:trPr>
          <w:trHeight w:val="300"/>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both"/>
              <w:rPr>
                <w:b/>
                <w:bCs/>
                <w:color w:val="000000"/>
                <w:sz w:val="16"/>
                <w:szCs w:val="16"/>
                <w:lang w:eastAsia="lt-LT"/>
              </w:rPr>
            </w:pPr>
            <w:r w:rsidRPr="003C446D">
              <w:rPr>
                <w:b/>
                <w:bCs/>
                <w:color w:val="000000"/>
                <w:sz w:val="16"/>
                <w:szCs w:val="16"/>
                <w:lang w:eastAsia="lt-LT"/>
              </w:rPr>
              <w:t>Iš viso</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b/>
                <w:bCs/>
                <w:sz w:val="16"/>
                <w:szCs w:val="16"/>
                <w:lang w:eastAsia="lt-LT"/>
              </w:rPr>
            </w:pPr>
            <w:r w:rsidRPr="003C446D">
              <w:rPr>
                <w:b/>
                <w:bCs/>
                <w:sz w:val="16"/>
                <w:szCs w:val="16"/>
                <w:lang w:eastAsia="lt-LT"/>
              </w:rPr>
              <w:t>JUI</w:t>
            </w:r>
          </w:p>
        </w:tc>
        <w:tc>
          <w:tcPr>
            <w:tcW w:w="993"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63.565.266</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5.608.700</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b/>
                <w:bCs/>
                <w:sz w:val="16"/>
                <w:szCs w:val="16"/>
              </w:rPr>
            </w:pPr>
            <w:r w:rsidRPr="003C446D">
              <w:rPr>
                <w:b/>
                <w:bCs/>
                <w:sz w:val="16"/>
                <w:szCs w:val="16"/>
              </w:rPr>
              <w:t>5.608.700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b/>
                <w:bCs/>
                <w:sz w:val="16"/>
                <w:szCs w:val="16"/>
              </w:rPr>
            </w:pPr>
            <w:r w:rsidRPr="003C446D">
              <w:rPr>
                <w:b/>
                <w:bCs/>
                <w:sz w:val="16"/>
                <w:szCs w:val="16"/>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69.173.966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91,89</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sz w:val="16"/>
                <w:szCs w:val="16"/>
                <w:lang w:eastAsia="lt-LT"/>
              </w:rPr>
            </w:pPr>
            <w:r w:rsidRPr="003C446D">
              <w:rPr>
                <w:b/>
                <w:bCs/>
                <w:sz w:val="16"/>
                <w:szCs w:val="16"/>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63.565.266</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5.608.700,00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0</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0,00</w:t>
            </w:r>
          </w:p>
        </w:tc>
      </w:tr>
      <w:tr w:rsidR="003C446D" w:rsidRPr="003C446D" w:rsidTr="00736471">
        <w:trPr>
          <w:trHeight w:val="300"/>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both"/>
              <w:rPr>
                <w:b/>
                <w:bCs/>
                <w:color w:val="000000"/>
                <w:sz w:val="16"/>
                <w:szCs w:val="16"/>
                <w:lang w:eastAsia="lt-LT"/>
              </w:rPr>
            </w:pPr>
            <w:r w:rsidRPr="003C446D">
              <w:rPr>
                <w:b/>
                <w:bCs/>
                <w:color w:val="000000"/>
                <w:sz w:val="16"/>
                <w:szCs w:val="16"/>
                <w:lang w:eastAsia="lt-LT"/>
              </w:rPr>
              <w:t>Iš viso</w:t>
            </w:r>
          </w:p>
        </w:tc>
        <w:tc>
          <w:tcPr>
            <w:tcW w:w="850"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both"/>
              <w:rPr>
                <w:b/>
                <w:bCs/>
                <w:color w:val="000000"/>
                <w:sz w:val="16"/>
                <w:szCs w:val="16"/>
                <w:lang w:eastAsia="lt-LT"/>
              </w:rPr>
            </w:pPr>
            <w:proofErr w:type="spellStart"/>
            <w:r w:rsidRPr="003C446D">
              <w:rPr>
                <w:b/>
                <w:bCs/>
                <w:color w:val="000000"/>
                <w:sz w:val="16"/>
                <w:szCs w:val="16"/>
                <w:lang w:eastAsia="lt-LT"/>
              </w:rPr>
              <w:t>SaF</w:t>
            </w:r>
            <w:proofErr w:type="spellEnd"/>
          </w:p>
        </w:tc>
        <w:tc>
          <w:tcPr>
            <w:tcW w:w="993"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2.039.817.626</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359.967.819</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b/>
                <w:bCs/>
                <w:strike/>
                <w:sz w:val="16"/>
                <w:szCs w:val="16"/>
              </w:rPr>
            </w:pPr>
            <w:r w:rsidRPr="003C446D">
              <w:rPr>
                <w:b/>
                <w:bCs/>
                <w:sz w:val="16"/>
                <w:szCs w:val="16"/>
              </w:rPr>
              <w:t>137.837.600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b/>
                <w:bCs/>
                <w:strike/>
                <w:sz w:val="16"/>
                <w:szCs w:val="16"/>
              </w:rPr>
            </w:pPr>
            <w:r w:rsidRPr="003C446D">
              <w:rPr>
                <w:b/>
                <w:bCs/>
                <w:sz w:val="16"/>
                <w:szCs w:val="16"/>
              </w:rPr>
              <w:t>222.130.219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2.399.785.445</w:t>
            </w:r>
          </w:p>
        </w:tc>
        <w:tc>
          <w:tcPr>
            <w:tcW w:w="709"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85,00</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sz w:val="16"/>
                <w:szCs w:val="16"/>
                <w:lang w:eastAsia="lt-LT"/>
              </w:rPr>
            </w:pPr>
            <w:r w:rsidRPr="003C446D">
              <w:rPr>
                <w:b/>
                <w:bCs/>
                <w:sz w:val="16"/>
                <w:szCs w:val="16"/>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1.917.428.569</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338.369.750</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bCs/>
                <w:sz w:val="16"/>
                <w:szCs w:val="16"/>
                <w:lang w:eastAsia="lt-LT"/>
              </w:rPr>
            </w:pPr>
            <w:r w:rsidRPr="003C446D">
              <w:rPr>
                <w:b/>
                <w:bCs/>
                <w:sz w:val="16"/>
                <w:szCs w:val="16"/>
                <w:lang w:eastAsia="lt-LT"/>
              </w:rPr>
              <w:t>122.389.057</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21.598.069</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right"/>
              <w:rPr>
                <w:b/>
                <w:sz w:val="16"/>
                <w:szCs w:val="16"/>
                <w:lang w:eastAsia="lt-LT"/>
              </w:rPr>
            </w:pPr>
            <w:r w:rsidRPr="003C446D">
              <w:rPr>
                <w:b/>
                <w:sz w:val="16"/>
                <w:szCs w:val="16"/>
                <w:lang w:eastAsia="lt-LT"/>
              </w:rPr>
              <w:t>6,00</w:t>
            </w:r>
          </w:p>
        </w:tc>
      </w:tr>
      <w:tr w:rsidR="003C446D" w:rsidRPr="003C446D" w:rsidTr="00736471">
        <w:trPr>
          <w:trHeight w:val="30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3C446D" w:rsidRPr="003C446D" w:rsidRDefault="003C446D" w:rsidP="003C446D">
            <w:pPr>
              <w:jc w:val="both"/>
              <w:rPr>
                <w:b/>
                <w:bCs/>
                <w:color w:val="000000"/>
                <w:sz w:val="16"/>
                <w:szCs w:val="16"/>
                <w:lang w:eastAsia="lt-LT"/>
              </w:rPr>
            </w:pPr>
            <w:r w:rsidRPr="003C446D">
              <w:rPr>
                <w:b/>
                <w:bCs/>
                <w:color w:val="000000"/>
                <w:sz w:val="16"/>
                <w:szCs w:val="16"/>
                <w:lang w:eastAsia="lt-LT"/>
              </w:rPr>
              <w:t>Iš viso</w:t>
            </w:r>
          </w:p>
        </w:tc>
        <w:tc>
          <w:tcPr>
            <w:tcW w:w="850"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both"/>
              <w:rPr>
                <w:b/>
                <w:bCs/>
                <w:color w:val="000000"/>
                <w:sz w:val="16"/>
                <w:szCs w:val="16"/>
                <w:lang w:eastAsia="lt-LT"/>
              </w:rPr>
            </w:pPr>
            <w:r w:rsidRPr="003C446D">
              <w:rPr>
                <w:rFonts w:eastAsia="Calibri"/>
                <w:b/>
                <w:bCs/>
                <w:color w:val="000000"/>
                <w:sz w:val="16"/>
                <w:szCs w:val="16"/>
                <w:lang w:eastAsia="lt-LT"/>
              </w:rPr>
              <w:t xml:space="preserve">ERPF </w:t>
            </w:r>
            <w:proofErr w:type="spellStart"/>
            <w:r w:rsidRPr="003C446D">
              <w:rPr>
                <w:rFonts w:eastAsia="Calibri"/>
                <w:b/>
                <w:bCs/>
                <w:color w:val="000000"/>
                <w:sz w:val="16"/>
                <w:szCs w:val="16"/>
                <w:lang w:eastAsia="lt-LT"/>
              </w:rPr>
              <w:t>React</w:t>
            </w:r>
            <w:proofErr w:type="gramStart"/>
            <w:r w:rsidRPr="003C446D">
              <w:rPr>
                <w:rFonts w:eastAsia="Calibri"/>
                <w:b/>
                <w:bCs/>
                <w:color w:val="000000"/>
                <w:sz w:val="16"/>
                <w:szCs w:val="16"/>
                <w:lang w:eastAsia="lt-LT"/>
              </w:rPr>
              <w:t>-</w:t>
            </w:r>
            <w:proofErr w:type="gramEnd"/>
            <w:r w:rsidRPr="003C446D">
              <w:rPr>
                <w:rFonts w:eastAsia="Calibri"/>
                <w:b/>
                <w:bCs/>
                <w:color w:val="000000"/>
                <w:sz w:val="16"/>
                <w:szCs w:val="16"/>
                <w:lang w:eastAsia="lt-LT"/>
              </w:rPr>
              <w:t>EU</w:t>
            </w:r>
            <w:proofErr w:type="spellEnd"/>
          </w:p>
        </w:tc>
        <w:tc>
          <w:tcPr>
            <w:tcW w:w="993"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278.146.704</w:t>
            </w:r>
          </w:p>
        </w:tc>
        <w:tc>
          <w:tcPr>
            <w:tcW w:w="1276"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0</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b/>
                <w:bCs/>
                <w:sz w:val="16"/>
                <w:szCs w:val="16"/>
              </w:rPr>
            </w:pPr>
            <w:r w:rsidRPr="003C446D">
              <w:rPr>
                <w:b/>
                <w:bCs/>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b/>
                <w:bCs/>
                <w:sz w:val="16"/>
                <w:szCs w:val="16"/>
              </w:rPr>
            </w:pPr>
            <w:r w:rsidRPr="003C446D">
              <w:rPr>
                <w:b/>
                <w:bCs/>
                <w:sz w:val="16"/>
                <w:szCs w:val="16"/>
              </w:rPr>
              <w:t>0</w:t>
            </w:r>
          </w:p>
        </w:tc>
        <w:tc>
          <w:tcPr>
            <w:tcW w:w="1276" w:type="dxa"/>
            <w:tcBorders>
              <w:top w:val="nil"/>
              <w:left w:val="single" w:sz="4" w:space="0" w:color="auto"/>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278.146.704</w:t>
            </w:r>
          </w:p>
        </w:tc>
        <w:tc>
          <w:tcPr>
            <w:tcW w:w="709"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r w:rsidRPr="003C446D">
              <w:rPr>
                <w:b/>
                <w:sz w:val="16"/>
                <w:szCs w:val="16"/>
                <w:lang w:eastAsia="lt-LT"/>
              </w:rPr>
              <w:t>100</w:t>
            </w:r>
          </w:p>
        </w:tc>
        <w:tc>
          <w:tcPr>
            <w:tcW w:w="425"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sz w:val="16"/>
                <w:szCs w:val="16"/>
                <w:lang w:eastAsia="lt-LT"/>
              </w:rPr>
            </w:pPr>
          </w:p>
        </w:tc>
        <w:tc>
          <w:tcPr>
            <w:tcW w:w="1417"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r w:rsidRPr="003C446D">
              <w:rPr>
                <w:b/>
                <w:bCs/>
                <w:sz w:val="16"/>
                <w:szCs w:val="16"/>
                <w:lang w:eastAsia="lt-LT"/>
              </w:rPr>
              <w:t>278.146.704</w:t>
            </w:r>
          </w:p>
        </w:tc>
        <w:tc>
          <w:tcPr>
            <w:tcW w:w="1276"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r w:rsidRPr="003C446D">
              <w:rPr>
                <w:b/>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sz w:val="16"/>
                <w:szCs w:val="16"/>
                <w:lang w:eastAsia="lt-LT"/>
              </w:rPr>
            </w:pPr>
            <w:r w:rsidRPr="003C446D">
              <w:rPr>
                <w:b/>
                <w:bCs/>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r w:rsidRPr="003C446D">
              <w:rPr>
                <w:b/>
                <w:sz w:val="16"/>
                <w:szCs w:val="16"/>
                <w:lang w:eastAsia="lt-LT"/>
              </w:rPr>
              <w:t>0</w:t>
            </w:r>
          </w:p>
        </w:tc>
        <w:tc>
          <w:tcPr>
            <w:tcW w:w="567"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p>
        </w:tc>
      </w:tr>
      <w:tr w:rsidR="003C446D" w:rsidRPr="003C446D" w:rsidTr="00736471">
        <w:trPr>
          <w:trHeight w:val="30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3C446D" w:rsidRPr="003C446D" w:rsidRDefault="003C446D" w:rsidP="003C446D">
            <w:pPr>
              <w:jc w:val="both"/>
              <w:rPr>
                <w:b/>
                <w:bCs/>
                <w:color w:val="000000"/>
                <w:sz w:val="16"/>
                <w:szCs w:val="16"/>
                <w:lang w:eastAsia="lt-LT"/>
              </w:rPr>
            </w:pPr>
            <w:r w:rsidRPr="003C446D">
              <w:rPr>
                <w:b/>
                <w:bCs/>
                <w:color w:val="000000"/>
                <w:sz w:val="16"/>
                <w:szCs w:val="16"/>
                <w:lang w:eastAsia="lt-LT"/>
              </w:rPr>
              <w:t>Iš viso</w:t>
            </w:r>
          </w:p>
        </w:tc>
        <w:tc>
          <w:tcPr>
            <w:tcW w:w="850"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both"/>
              <w:rPr>
                <w:rFonts w:eastAsia="Calibri"/>
                <w:b/>
                <w:bCs/>
                <w:color w:val="000000"/>
                <w:sz w:val="16"/>
                <w:szCs w:val="16"/>
                <w:lang w:eastAsia="lt-LT"/>
              </w:rPr>
            </w:pPr>
            <w:r w:rsidRPr="003C446D">
              <w:rPr>
                <w:rFonts w:eastAsia="Calibri"/>
                <w:b/>
                <w:bCs/>
                <w:color w:val="000000"/>
                <w:sz w:val="16"/>
                <w:szCs w:val="16"/>
                <w:lang w:eastAsia="lt-LT"/>
              </w:rPr>
              <w:t xml:space="preserve">ESF </w:t>
            </w:r>
            <w:proofErr w:type="spellStart"/>
            <w:r w:rsidRPr="003C446D">
              <w:rPr>
                <w:rFonts w:eastAsia="Calibri"/>
                <w:b/>
                <w:bCs/>
                <w:color w:val="000000"/>
                <w:sz w:val="16"/>
                <w:szCs w:val="16"/>
                <w:lang w:eastAsia="lt-LT"/>
              </w:rPr>
              <w:t>React</w:t>
            </w:r>
            <w:proofErr w:type="gramStart"/>
            <w:r w:rsidRPr="003C446D">
              <w:rPr>
                <w:rFonts w:eastAsia="Calibri"/>
                <w:b/>
                <w:bCs/>
                <w:color w:val="000000"/>
                <w:sz w:val="16"/>
                <w:szCs w:val="16"/>
                <w:lang w:eastAsia="lt-LT"/>
              </w:rPr>
              <w:t>-</w:t>
            </w:r>
            <w:proofErr w:type="gramEnd"/>
            <w:r w:rsidRPr="003C446D">
              <w:rPr>
                <w:rFonts w:eastAsia="Calibri"/>
                <w:b/>
                <w:bCs/>
                <w:color w:val="000000"/>
                <w:sz w:val="16"/>
                <w:szCs w:val="16"/>
                <w:lang w:eastAsia="lt-LT"/>
              </w:rPr>
              <w:lastRenderedPageBreak/>
              <w:t>EU</w:t>
            </w:r>
            <w:proofErr w:type="spellEnd"/>
          </w:p>
        </w:tc>
        <w:tc>
          <w:tcPr>
            <w:tcW w:w="993"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46.000.000</w:t>
            </w:r>
          </w:p>
        </w:tc>
        <w:tc>
          <w:tcPr>
            <w:tcW w:w="1276"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0</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right"/>
              <w:rPr>
                <w:b/>
                <w:bCs/>
                <w:sz w:val="16"/>
                <w:szCs w:val="16"/>
              </w:rPr>
            </w:pPr>
            <w:r w:rsidRPr="003C446D">
              <w:rPr>
                <w:b/>
                <w:bCs/>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right"/>
              <w:rPr>
                <w:b/>
                <w:bCs/>
                <w:sz w:val="16"/>
                <w:szCs w:val="16"/>
              </w:rPr>
            </w:pPr>
            <w:r w:rsidRPr="003C446D">
              <w:rPr>
                <w:b/>
                <w:bCs/>
                <w:sz w:val="16"/>
                <w:szCs w:val="16"/>
              </w:rPr>
              <w:t>0</w:t>
            </w:r>
          </w:p>
        </w:tc>
        <w:tc>
          <w:tcPr>
            <w:tcW w:w="1276" w:type="dxa"/>
            <w:tcBorders>
              <w:top w:val="nil"/>
              <w:left w:val="single" w:sz="4" w:space="0" w:color="auto"/>
              <w:bottom w:val="single" w:sz="4" w:space="0" w:color="auto"/>
              <w:right w:val="single" w:sz="4" w:space="0" w:color="auto"/>
            </w:tcBorders>
            <w:shd w:val="clear" w:color="auto" w:fill="auto"/>
            <w:vAlign w:val="center"/>
          </w:tcPr>
          <w:p w:rsidR="003C446D" w:rsidRPr="003C446D" w:rsidRDefault="003C446D" w:rsidP="003C446D">
            <w:pPr>
              <w:jc w:val="right"/>
              <w:rPr>
                <w:b/>
                <w:bCs/>
                <w:color w:val="000000"/>
                <w:sz w:val="16"/>
                <w:szCs w:val="16"/>
                <w:lang w:eastAsia="lt-LT"/>
              </w:rPr>
            </w:pPr>
            <w:r w:rsidRPr="003C446D">
              <w:rPr>
                <w:b/>
                <w:bCs/>
                <w:color w:val="000000"/>
                <w:sz w:val="16"/>
                <w:szCs w:val="16"/>
                <w:lang w:eastAsia="lt-LT"/>
              </w:rPr>
              <w:t>46.000.000</w:t>
            </w:r>
          </w:p>
        </w:tc>
        <w:tc>
          <w:tcPr>
            <w:tcW w:w="709"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r w:rsidRPr="003C446D">
              <w:rPr>
                <w:b/>
                <w:sz w:val="16"/>
                <w:szCs w:val="16"/>
                <w:lang w:eastAsia="lt-LT"/>
              </w:rPr>
              <w:t>100</w:t>
            </w:r>
          </w:p>
        </w:tc>
        <w:tc>
          <w:tcPr>
            <w:tcW w:w="425"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sz w:val="16"/>
                <w:szCs w:val="16"/>
                <w:lang w:eastAsia="lt-LT"/>
              </w:rPr>
            </w:pPr>
          </w:p>
        </w:tc>
        <w:tc>
          <w:tcPr>
            <w:tcW w:w="1417"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r w:rsidRPr="003C446D">
              <w:rPr>
                <w:b/>
                <w:bCs/>
                <w:color w:val="000000"/>
                <w:sz w:val="16"/>
                <w:szCs w:val="16"/>
                <w:lang w:eastAsia="lt-LT"/>
              </w:rPr>
              <w:t>46.000.000</w:t>
            </w:r>
          </w:p>
        </w:tc>
        <w:tc>
          <w:tcPr>
            <w:tcW w:w="1276"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r w:rsidRPr="003C446D">
              <w:rPr>
                <w:b/>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bCs/>
                <w:sz w:val="16"/>
                <w:szCs w:val="16"/>
                <w:lang w:eastAsia="lt-LT"/>
              </w:rPr>
            </w:pPr>
            <w:r w:rsidRPr="003C446D">
              <w:rPr>
                <w:b/>
                <w:bCs/>
                <w:sz w:val="16"/>
                <w:szCs w:val="16"/>
                <w:lang w:eastAsia="lt-LT"/>
              </w:rPr>
              <w:t>0</w:t>
            </w:r>
          </w:p>
        </w:tc>
        <w:tc>
          <w:tcPr>
            <w:tcW w:w="1134"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r w:rsidRPr="003C446D">
              <w:rPr>
                <w:b/>
                <w:sz w:val="16"/>
                <w:szCs w:val="16"/>
                <w:lang w:eastAsia="lt-LT"/>
              </w:rPr>
              <w:t>0</w:t>
            </w:r>
          </w:p>
        </w:tc>
        <w:tc>
          <w:tcPr>
            <w:tcW w:w="567"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b/>
                <w:sz w:val="16"/>
                <w:szCs w:val="16"/>
                <w:lang w:eastAsia="lt-LT"/>
              </w:rPr>
            </w:pPr>
          </w:p>
        </w:tc>
      </w:tr>
      <w:tr w:rsidR="003C446D" w:rsidRPr="003C446D" w:rsidTr="00736471">
        <w:trPr>
          <w:trHeight w:val="300"/>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both"/>
              <w:rPr>
                <w:rFonts w:eastAsia="Calibri"/>
                <w:b/>
                <w:bCs/>
                <w:color w:val="000000"/>
                <w:sz w:val="16"/>
                <w:szCs w:val="16"/>
                <w:lang w:eastAsia="lt-LT"/>
              </w:rPr>
            </w:pPr>
            <w:r w:rsidRPr="003C446D">
              <w:rPr>
                <w:rFonts w:eastAsia="Calibri"/>
                <w:b/>
                <w:bCs/>
                <w:color w:val="000000"/>
                <w:sz w:val="16"/>
                <w:szCs w:val="16"/>
                <w:lang w:eastAsia="lt-LT"/>
              </w:rPr>
              <w:lastRenderedPageBreak/>
              <w:t>Iš viso</w:t>
            </w:r>
          </w:p>
        </w:tc>
        <w:tc>
          <w:tcPr>
            <w:tcW w:w="850"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both"/>
              <w:rPr>
                <w:rFonts w:eastAsia="Calibri"/>
                <w:b/>
                <w:bCs/>
                <w:color w:val="000000"/>
                <w:sz w:val="16"/>
                <w:szCs w:val="16"/>
                <w:lang w:eastAsia="lt-LT"/>
              </w:rPr>
            </w:pPr>
          </w:p>
        </w:tc>
        <w:tc>
          <w:tcPr>
            <w:tcW w:w="993" w:type="dxa"/>
            <w:tcBorders>
              <w:top w:val="nil"/>
              <w:left w:val="nil"/>
              <w:bottom w:val="single" w:sz="4" w:space="0" w:color="auto"/>
              <w:right w:val="single" w:sz="4" w:space="0" w:color="auto"/>
            </w:tcBorders>
            <w:shd w:val="clear" w:color="auto" w:fill="auto"/>
            <w:vAlign w:val="center"/>
          </w:tcPr>
          <w:p w:rsidR="003C446D" w:rsidRPr="003C446D" w:rsidRDefault="003C446D" w:rsidP="003C446D">
            <w:pPr>
              <w:jc w:val="right"/>
              <w:rPr>
                <w:rFonts w:eastAsia="Calibri"/>
                <w:b/>
                <w:bCs/>
                <w:color w:val="000000"/>
                <w:sz w:val="16"/>
                <w:szCs w:val="16"/>
                <w:lang w:eastAsia="lt-LT"/>
              </w:rPr>
            </w:pPr>
          </w:p>
        </w:tc>
        <w:tc>
          <w:tcPr>
            <w:tcW w:w="127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bCs/>
                <w:color w:val="000000"/>
                <w:sz w:val="16"/>
                <w:szCs w:val="16"/>
                <w:lang w:eastAsia="lt-LT"/>
              </w:rPr>
            </w:pPr>
            <w:r w:rsidRPr="003C446D">
              <w:rPr>
                <w:rFonts w:eastAsia="Calibri"/>
                <w:b/>
                <w:bCs/>
                <w:color w:val="000000"/>
                <w:sz w:val="16"/>
                <w:szCs w:val="16"/>
                <w:lang w:eastAsia="lt-LT"/>
              </w:rPr>
              <w:t>7.033.542.834</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bCs/>
                <w:color w:val="000000"/>
                <w:sz w:val="16"/>
                <w:szCs w:val="16"/>
                <w:lang w:eastAsia="lt-LT"/>
              </w:rPr>
            </w:pPr>
            <w:r w:rsidRPr="003C446D">
              <w:rPr>
                <w:rFonts w:eastAsia="Calibri"/>
                <w:b/>
                <w:bCs/>
                <w:color w:val="000000"/>
                <w:sz w:val="16"/>
                <w:szCs w:val="16"/>
                <w:lang w:eastAsia="lt-LT"/>
              </w:rPr>
              <w:t>1.178.402.394</w:t>
            </w:r>
          </w:p>
        </w:tc>
        <w:tc>
          <w:tcPr>
            <w:tcW w:w="1134" w:type="dxa"/>
            <w:tcBorders>
              <w:top w:val="single" w:sz="4" w:space="0" w:color="auto"/>
              <w:left w:val="nil"/>
              <w:bottom w:val="single" w:sz="4" w:space="0" w:color="auto"/>
              <w:right w:val="single" w:sz="4" w:space="0" w:color="auto"/>
            </w:tcBorders>
            <w:vAlign w:val="center"/>
          </w:tcPr>
          <w:p w:rsidR="003C446D" w:rsidRPr="003C446D" w:rsidRDefault="003C446D" w:rsidP="003C446D">
            <w:pPr>
              <w:jc w:val="center"/>
              <w:rPr>
                <w:rFonts w:eastAsia="Calibri"/>
                <w:b/>
                <w:bCs/>
                <w:sz w:val="16"/>
                <w:szCs w:val="16"/>
              </w:rPr>
            </w:pPr>
            <w:r w:rsidRPr="003C446D">
              <w:rPr>
                <w:rFonts w:eastAsia="Calibri"/>
                <w:b/>
                <w:bCs/>
                <w:sz w:val="16"/>
                <w:szCs w:val="16"/>
              </w:rPr>
              <w:t>546.897.884</w:t>
            </w:r>
          </w:p>
        </w:tc>
        <w:tc>
          <w:tcPr>
            <w:tcW w:w="1134" w:type="dxa"/>
            <w:tcBorders>
              <w:top w:val="single" w:sz="4" w:space="0" w:color="auto"/>
              <w:left w:val="single" w:sz="4" w:space="0" w:color="auto"/>
              <w:bottom w:val="single" w:sz="4" w:space="0" w:color="auto"/>
              <w:right w:val="single" w:sz="4" w:space="0" w:color="auto"/>
            </w:tcBorders>
            <w:vAlign w:val="center"/>
          </w:tcPr>
          <w:p w:rsidR="003C446D" w:rsidRPr="003C446D" w:rsidRDefault="003C446D" w:rsidP="003C446D">
            <w:pPr>
              <w:jc w:val="center"/>
              <w:rPr>
                <w:rFonts w:eastAsia="Calibri"/>
                <w:b/>
                <w:bCs/>
                <w:sz w:val="16"/>
                <w:szCs w:val="16"/>
              </w:rPr>
            </w:pPr>
            <w:r w:rsidRPr="003C446D">
              <w:rPr>
                <w:rFonts w:eastAsia="Calibri"/>
                <w:b/>
                <w:bCs/>
                <w:sz w:val="16"/>
                <w:szCs w:val="16"/>
              </w:rPr>
              <w:t>631.504.510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bCs/>
                <w:color w:val="000000"/>
                <w:sz w:val="16"/>
                <w:szCs w:val="16"/>
                <w:lang w:eastAsia="lt-LT"/>
              </w:rPr>
            </w:pPr>
            <w:r w:rsidRPr="003C446D">
              <w:rPr>
                <w:rFonts w:eastAsia="Calibri"/>
                <w:b/>
                <w:bCs/>
                <w:color w:val="000000"/>
                <w:sz w:val="16"/>
                <w:szCs w:val="16"/>
                <w:lang w:eastAsia="lt-LT"/>
              </w:rPr>
              <w:t>8.211.945.228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sz w:val="16"/>
                <w:szCs w:val="16"/>
                <w:lang w:eastAsia="lt-LT"/>
              </w:rPr>
            </w:pPr>
            <w:r w:rsidRPr="003C446D">
              <w:rPr>
                <w:rFonts w:eastAsia="Calibri"/>
                <w:b/>
                <w:sz w:val="16"/>
                <w:szCs w:val="16"/>
                <w:lang w:eastAsia="lt-LT"/>
              </w:rPr>
              <w:t>85,65</w:t>
            </w:r>
          </w:p>
        </w:tc>
        <w:tc>
          <w:tcPr>
            <w:tcW w:w="425"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bCs/>
                <w:sz w:val="16"/>
                <w:szCs w:val="16"/>
                <w:lang w:eastAsia="lt-LT"/>
              </w:rPr>
            </w:pPr>
          </w:p>
        </w:tc>
        <w:tc>
          <w:tcPr>
            <w:tcW w:w="141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sz w:val="16"/>
                <w:szCs w:val="16"/>
                <w:lang w:eastAsia="lt-LT"/>
              </w:rPr>
            </w:pPr>
            <w:r w:rsidRPr="003C446D">
              <w:rPr>
                <w:rFonts w:eastAsia="Calibri"/>
                <w:b/>
                <w:sz w:val="16"/>
                <w:szCs w:val="16"/>
                <w:lang w:eastAsia="lt-LT"/>
              </w:rPr>
              <w:t>6.634.792.982</w:t>
            </w:r>
          </w:p>
        </w:tc>
        <w:tc>
          <w:tcPr>
            <w:tcW w:w="1276"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sz w:val="16"/>
                <w:szCs w:val="16"/>
                <w:lang w:eastAsia="lt-LT"/>
              </w:rPr>
            </w:pPr>
            <w:r w:rsidRPr="003C446D">
              <w:rPr>
                <w:rFonts w:eastAsia="Calibri"/>
                <w:b/>
                <w:sz w:val="16"/>
                <w:szCs w:val="16"/>
                <w:lang w:eastAsia="lt-LT"/>
              </w:rPr>
              <w:t>1.108.034.773</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sz w:val="16"/>
                <w:szCs w:val="16"/>
                <w:lang w:eastAsia="lt-LT"/>
              </w:rPr>
            </w:pPr>
            <w:r w:rsidRPr="003C446D">
              <w:rPr>
                <w:rFonts w:eastAsia="Calibri"/>
                <w:b/>
                <w:sz w:val="16"/>
                <w:szCs w:val="16"/>
                <w:lang w:eastAsia="lt-LT"/>
              </w:rPr>
              <w:t>398.749.852</w:t>
            </w:r>
          </w:p>
        </w:tc>
        <w:tc>
          <w:tcPr>
            <w:tcW w:w="1134"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sz w:val="16"/>
                <w:szCs w:val="16"/>
                <w:lang w:eastAsia="lt-LT"/>
              </w:rPr>
            </w:pPr>
            <w:r w:rsidRPr="003C446D">
              <w:rPr>
                <w:rFonts w:eastAsia="Calibri"/>
                <w:b/>
                <w:sz w:val="16"/>
                <w:szCs w:val="16"/>
                <w:lang w:eastAsia="lt-LT"/>
              </w:rPr>
              <w:t>70.367.621</w:t>
            </w:r>
          </w:p>
        </w:tc>
        <w:tc>
          <w:tcPr>
            <w:tcW w:w="567" w:type="dxa"/>
            <w:tcBorders>
              <w:top w:val="nil"/>
              <w:left w:val="nil"/>
              <w:bottom w:val="single" w:sz="4" w:space="0" w:color="auto"/>
              <w:right w:val="single" w:sz="4" w:space="0" w:color="auto"/>
            </w:tcBorders>
            <w:shd w:val="clear" w:color="auto" w:fill="auto"/>
            <w:vAlign w:val="center"/>
            <w:hideMark/>
          </w:tcPr>
          <w:p w:rsidR="003C446D" w:rsidRPr="003C446D" w:rsidRDefault="003C446D" w:rsidP="003C446D">
            <w:pPr>
              <w:jc w:val="center"/>
              <w:rPr>
                <w:rFonts w:eastAsia="Calibri"/>
                <w:b/>
                <w:sz w:val="16"/>
                <w:szCs w:val="16"/>
                <w:lang w:eastAsia="lt-LT"/>
              </w:rPr>
            </w:pPr>
            <w:r w:rsidRPr="003C446D">
              <w:rPr>
                <w:rFonts w:eastAsia="Calibri"/>
                <w:b/>
                <w:sz w:val="16"/>
                <w:szCs w:val="16"/>
                <w:lang w:eastAsia="lt-LT"/>
              </w:rPr>
              <w:t>5,75</w:t>
            </w:r>
          </w:p>
        </w:tc>
      </w:tr>
    </w:tbl>
    <w:p w:rsidR="00595E86" w:rsidRPr="00595E86" w:rsidRDefault="00595E86" w:rsidP="00E92A8F">
      <w:pPr>
        <w:numPr>
          <w:ilvl w:val="1"/>
          <w:numId w:val="2"/>
        </w:numPr>
        <w:spacing w:before="240" w:after="240"/>
        <w:jc w:val="both"/>
        <w:rPr>
          <w:i/>
          <w:color w:val="000000"/>
          <w:szCs w:val="24"/>
        </w:rPr>
      </w:pPr>
      <w:r>
        <w:rPr>
          <w:i/>
          <w:iCs/>
          <w:color w:val="000000"/>
          <w:szCs w:val="24"/>
        </w:rPr>
        <w:t>6</w:t>
      </w:r>
      <w:r w:rsidRPr="00595E86">
        <w:rPr>
          <w:i/>
          <w:iCs/>
          <w:color w:val="000000"/>
          <w:szCs w:val="24"/>
        </w:rPr>
        <w:t xml:space="preserve"> lentelę „</w:t>
      </w:r>
      <w:r w:rsidRPr="00595E86">
        <w:rPr>
          <w:bCs/>
          <w:i/>
          <w:iCs/>
          <w:color w:val="000000"/>
          <w:szCs w:val="24"/>
        </w:rPr>
        <w:t>Veiksmų programos finansavimo planas pagal prioritetus</w:t>
      </w:r>
      <w:r w:rsidRPr="00595E86">
        <w:rPr>
          <w:i/>
          <w:iCs/>
          <w:color w:val="000000"/>
          <w:szCs w:val="24"/>
        </w:rPr>
        <w:t>“, ją išdėstant taip:</w:t>
      </w:r>
    </w:p>
    <w:p w:rsidR="00595E86" w:rsidRPr="00595E86" w:rsidRDefault="00595E86" w:rsidP="00595E86">
      <w:pPr>
        <w:widowControl w:val="0"/>
        <w:tabs>
          <w:tab w:val="left" w:pos="622"/>
        </w:tabs>
        <w:jc w:val="both"/>
        <w:rPr>
          <w:i/>
          <w:color w:val="000000"/>
          <w:szCs w:val="24"/>
        </w:rPr>
      </w:pPr>
      <w:r w:rsidRPr="00595E86">
        <w:rPr>
          <w:rFonts w:eastAsia="AngsanaUPC"/>
          <w:bCs/>
          <w:i/>
          <w:sz w:val="22"/>
          <w:szCs w:val="24"/>
          <w:lang w:eastAsia="lt-LT"/>
        </w:rPr>
        <w:t>6 lentelė.</w:t>
      </w:r>
      <w:r w:rsidRPr="00595E86">
        <w:rPr>
          <w:rFonts w:eastAsia="AngsanaUPC"/>
          <w:b/>
          <w:bCs/>
          <w:sz w:val="22"/>
          <w:szCs w:val="24"/>
          <w:lang w:eastAsia="lt-LT"/>
        </w:rPr>
        <w:t xml:space="preserve"> Veiksmų programos finansavimo planas pagal prioritetus, (eurais)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993"/>
        <w:gridCol w:w="1275"/>
        <w:gridCol w:w="4820"/>
        <w:gridCol w:w="1417"/>
        <w:gridCol w:w="1418"/>
        <w:gridCol w:w="1417"/>
      </w:tblGrid>
      <w:tr w:rsidR="00595E86" w:rsidRPr="00595E86" w:rsidTr="000929A3">
        <w:trPr>
          <w:trHeight w:val="315"/>
          <w:tblHeader/>
        </w:trPr>
        <w:tc>
          <w:tcPr>
            <w:tcW w:w="4077" w:type="dxa"/>
            <w:shd w:val="clear" w:color="auto" w:fill="EEECE1"/>
            <w:noWrap/>
            <w:vAlign w:val="center"/>
            <w:hideMark/>
          </w:tcPr>
          <w:p w:rsidR="00595E86" w:rsidRPr="00595E86" w:rsidRDefault="00595E86" w:rsidP="00595E86">
            <w:pPr>
              <w:widowControl w:val="0"/>
              <w:tabs>
                <w:tab w:val="left" w:pos="622"/>
              </w:tabs>
              <w:jc w:val="center"/>
              <w:rPr>
                <w:rFonts w:eastAsia="AngsanaUPC"/>
                <w:b/>
                <w:bCs/>
                <w:sz w:val="20"/>
                <w:lang w:eastAsia="lt-LT"/>
              </w:rPr>
            </w:pPr>
            <w:r w:rsidRPr="00595E86">
              <w:rPr>
                <w:rFonts w:eastAsia="AngsanaUPC"/>
                <w:b/>
                <w:bCs/>
                <w:sz w:val="20"/>
                <w:lang w:eastAsia="lt-LT"/>
              </w:rPr>
              <w:t>Prioritetas</w:t>
            </w:r>
          </w:p>
        </w:tc>
        <w:tc>
          <w:tcPr>
            <w:tcW w:w="993" w:type="dxa"/>
            <w:shd w:val="clear" w:color="auto" w:fill="EEECE1"/>
            <w:noWrap/>
            <w:vAlign w:val="center"/>
            <w:hideMark/>
          </w:tcPr>
          <w:p w:rsidR="00595E86" w:rsidRPr="00595E86" w:rsidRDefault="00595E86" w:rsidP="00595E86">
            <w:pPr>
              <w:widowControl w:val="0"/>
              <w:tabs>
                <w:tab w:val="left" w:pos="622"/>
              </w:tabs>
              <w:jc w:val="center"/>
              <w:rPr>
                <w:rFonts w:eastAsia="AngsanaUPC"/>
                <w:b/>
                <w:bCs/>
                <w:sz w:val="20"/>
                <w:lang w:eastAsia="lt-LT"/>
              </w:rPr>
            </w:pPr>
            <w:r w:rsidRPr="00595E86">
              <w:rPr>
                <w:rFonts w:eastAsia="AngsanaUPC"/>
                <w:b/>
                <w:bCs/>
                <w:sz w:val="20"/>
                <w:lang w:eastAsia="lt-LT"/>
              </w:rPr>
              <w:t>Fondas</w:t>
            </w:r>
          </w:p>
        </w:tc>
        <w:tc>
          <w:tcPr>
            <w:tcW w:w="1275" w:type="dxa"/>
            <w:shd w:val="clear" w:color="auto" w:fill="EEECE1"/>
            <w:noWrap/>
            <w:vAlign w:val="center"/>
            <w:hideMark/>
          </w:tcPr>
          <w:p w:rsidR="00595E86" w:rsidRPr="00595E86" w:rsidRDefault="00595E86" w:rsidP="00595E86">
            <w:pPr>
              <w:widowControl w:val="0"/>
              <w:tabs>
                <w:tab w:val="left" w:pos="622"/>
              </w:tabs>
              <w:jc w:val="center"/>
              <w:rPr>
                <w:rFonts w:eastAsia="AngsanaUPC"/>
                <w:b/>
                <w:bCs/>
                <w:sz w:val="20"/>
                <w:lang w:eastAsia="lt-LT"/>
              </w:rPr>
            </w:pPr>
            <w:r w:rsidRPr="00595E86">
              <w:rPr>
                <w:rFonts w:eastAsia="AngsanaUPC"/>
                <w:b/>
                <w:bCs/>
                <w:sz w:val="20"/>
                <w:lang w:eastAsia="lt-LT"/>
              </w:rPr>
              <w:t>Regiono kategorija</w:t>
            </w:r>
          </w:p>
        </w:tc>
        <w:tc>
          <w:tcPr>
            <w:tcW w:w="4820" w:type="dxa"/>
            <w:shd w:val="clear" w:color="auto" w:fill="EEECE1"/>
            <w:noWrap/>
            <w:vAlign w:val="center"/>
            <w:hideMark/>
          </w:tcPr>
          <w:p w:rsidR="00595E86" w:rsidRPr="00595E86" w:rsidRDefault="00595E86" w:rsidP="00595E86">
            <w:pPr>
              <w:widowControl w:val="0"/>
              <w:tabs>
                <w:tab w:val="left" w:pos="622"/>
              </w:tabs>
              <w:jc w:val="center"/>
              <w:rPr>
                <w:rFonts w:eastAsia="AngsanaUPC"/>
                <w:b/>
                <w:bCs/>
                <w:sz w:val="20"/>
                <w:lang w:eastAsia="lt-LT"/>
              </w:rPr>
            </w:pPr>
            <w:r w:rsidRPr="00595E86">
              <w:rPr>
                <w:rFonts w:eastAsia="AngsanaUPC"/>
                <w:b/>
                <w:bCs/>
                <w:sz w:val="20"/>
                <w:lang w:eastAsia="lt-LT"/>
              </w:rPr>
              <w:t>Teminis tikslas</w:t>
            </w:r>
          </w:p>
        </w:tc>
        <w:tc>
          <w:tcPr>
            <w:tcW w:w="1417" w:type="dxa"/>
            <w:shd w:val="clear" w:color="auto" w:fill="EEECE1"/>
            <w:noWrap/>
            <w:vAlign w:val="center"/>
            <w:hideMark/>
          </w:tcPr>
          <w:p w:rsidR="00595E86" w:rsidRPr="00595E86" w:rsidRDefault="00595E86" w:rsidP="00595E86">
            <w:pPr>
              <w:widowControl w:val="0"/>
              <w:tabs>
                <w:tab w:val="left" w:pos="622"/>
              </w:tabs>
              <w:jc w:val="center"/>
              <w:rPr>
                <w:rFonts w:eastAsia="AngsanaUPC"/>
                <w:b/>
                <w:bCs/>
                <w:sz w:val="20"/>
                <w:lang w:eastAsia="lt-LT"/>
              </w:rPr>
            </w:pPr>
            <w:r w:rsidRPr="00595E86">
              <w:rPr>
                <w:rFonts w:eastAsia="AngsanaUPC"/>
                <w:b/>
                <w:bCs/>
                <w:sz w:val="20"/>
                <w:lang w:eastAsia="lt-LT"/>
              </w:rPr>
              <w:t>Bendrijos finansavimas</w:t>
            </w:r>
          </w:p>
        </w:tc>
        <w:tc>
          <w:tcPr>
            <w:tcW w:w="1418" w:type="dxa"/>
            <w:shd w:val="clear" w:color="auto" w:fill="EEECE1"/>
            <w:noWrap/>
            <w:vAlign w:val="center"/>
            <w:hideMark/>
          </w:tcPr>
          <w:p w:rsidR="00595E86" w:rsidRPr="00595E86" w:rsidRDefault="00595E86" w:rsidP="00595E86">
            <w:pPr>
              <w:widowControl w:val="0"/>
              <w:tabs>
                <w:tab w:val="left" w:pos="622"/>
              </w:tabs>
              <w:jc w:val="center"/>
              <w:rPr>
                <w:rFonts w:eastAsia="AngsanaUPC"/>
                <w:b/>
                <w:bCs/>
                <w:sz w:val="20"/>
                <w:lang w:eastAsia="lt-LT"/>
              </w:rPr>
            </w:pPr>
            <w:r w:rsidRPr="00595E86">
              <w:rPr>
                <w:rFonts w:eastAsia="AngsanaUPC"/>
                <w:b/>
                <w:bCs/>
                <w:sz w:val="20"/>
                <w:lang w:eastAsia="lt-LT"/>
              </w:rPr>
              <w:t>Nacionalinis finansavimas</w:t>
            </w:r>
          </w:p>
        </w:tc>
        <w:tc>
          <w:tcPr>
            <w:tcW w:w="1417" w:type="dxa"/>
            <w:shd w:val="clear" w:color="auto" w:fill="EEECE1"/>
            <w:noWrap/>
            <w:vAlign w:val="center"/>
            <w:hideMark/>
          </w:tcPr>
          <w:p w:rsidR="00595E86" w:rsidRPr="00595E86" w:rsidRDefault="00595E86" w:rsidP="00595E86">
            <w:pPr>
              <w:widowControl w:val="0"/>
              <w:tabs>
                <w:tab w:val="left" w:pos="622"/>
              </w:tabs>
              <w:jc w:val="center"/>
              <w:rPr>
                <w:rFonts w:eastAsia="AngsanaUPC"/>
                <w:b/>
                <w:bCs/>
                <w:sz w:val="20"/>
                <w:lang w:eastAsia="lt-LT"/>
              </w:rPr>
            </w:pPr>
            <w:r w:rsidRPr="00595E86">
              <w:rPr>
                <w:rFonts w:eastAsia="AngsanaUPC"/>
                <w:b/>
                <w:bCs/>
                <w:sz w:val="20"/>
                <w:lang w:eastAsia="lt-LT"/>
              </w:rPr>
              <w:t>Visas finansavimas</w:t>
            </w:r>
          </w:p>
        </w:tc>
      </w:tr>
      <w:tr w:rsidR="00595E86" w:rsidRPr="00595E86" w:rsidTr="000929A3">
        <w:trPr>
          <w:trHeight w:val="205"/>
        </w:trPr>
        <w:tc>
          <w:tcPr>
            <w:tcW w:w="4077" w:type="dxa"/>
            <w:vMerge w:val="restart"/>
            <w:shd w:val="clear" w:color="auto" w:fill="auto"/>
            <w:noWrap/>
            <w:vAlign w:val="center"/>
          </w:tcPr>
          <w:p w:rsidR="00595E86" w:rsidRPr="00595E86" w:rsidRDefault="00595E86" w:rsidP="00595E86">
            <w:pPr>
              <w:widowControl w:val="0"/>
              <w:tabs>
                <w:tab w:val="left" w:pos="622"/>
              </w:tabs>
              <w:rPr>
                <w:rFonts w:eastAsia="AngsanaUPC"/>
                <w:bCs/>
                <w:sz w:val="22"/>
                <w:szCs w:val="22"/>
                <w:lang w:eastAsia="lt-LT"/>
              </w:rPr>
            </w:pPr>
            <w:r w:rsidRPr="00595E86">
              <w:rPr>
                <w:rFonts w:eastAsia="AngsanaUPC"/>
                <w:bCs/>
                <w:sz w:val="22"/>
                <w:szCs w:val="22"/>
                <w:lang w:eastAsia="lt-LT"/>
              </w:rPr>
              <w:t>5. Aplinkosauga, gamtos išteklių darnus naudojimas ir prisitaikymas prie klimato kaitos.</w:t>
            </w:r>
          </w:p>
        </w:tc>
        <w:tc>
          <w:tcPr>
            <w:tcW w:w="993" w:type="dxa"/>
            <w:shd w:val="clear" w:color="auto" w:fill="auto"/>
            <w:noWrap/>
            <w:vAlign w:val="center"/>
          </w:tcPr>
          <w:p w:rsidR="00595E86" w:rsidRPr="00595E86" w:rsidRDefault="00595E86" w:rsidP="00595E86">
            <w:pPr>
              <w:widowControl w:val="0"/>
              <w:tabs>
                <w:tab w:val="left" w:pos="622"/>
              </w:tabs>
              <w:jc w:val="center"/>
              <w:rPr>
                <w:rFonts w:eastAsia="AngsanaUPC"/>
                <w:bCs/>
                <w:sz w:val="22"/>
                <w:szCs w:val="22"/>
                <w:lang w:eastAsia="lt-LT"/>
              </w:rPr>
            </w:pPr>
            <w:r w:rsidRPr="00595E86">
              <w:rPr>
                <w:rFonts w:eastAsia="AngsanaUPC"/>
                <w:bCs/>
                <w:sz w:val="22"/>
                <w:szCs w:val="22"/>
                <w:lang w:eastAsia="lt-LT"/>
              </w:rPr>
              <w:t>ERPF</w:t>
            </w:r>
          </w:p>
        </w:tc>
        <w:tc>
          <w:tcPr>
            <w:tcW w:w="1275" w:type="dxa"/>
            <w:vMerge w:val="restart"/>
            <w:shd w:val="clear" w:color="auto" w:fill="auto"/>
            <w:noWrap/>
            <w:vAlign w:val="center"/>
          </w:tcPr>
          <w:p w:rsidR="00595E86" w:rsidRPr="00595E86" w:rsidRDefault="00595E86" w:rsidP="00595E86">
            <w:pPr>
              <w:jc w:val="center"/>
              <w:rPr>
                <w:rFonts w:ascii="Calibri" w:eastAsia="Calibri" w:hAnsi="Calibri"/>
                <w:sz w:val="22"/>
                <w:szCs w:val="22"/>
              </w:rPr>
            </w:pPr>
            <w:r w:rsidRPr="00595E86">
              <w:rPr>
                <w:rFonts w:eastAsia="AngsanaUPC"/>
                <w:bCs/>
                <w:sz w:val="20"/>
                <w:lang w:eastAsia="lt-LT"/>
              </w:rPr>
              <w:t>Mažiau išsivystęs</w:t>
            </w:r>
          </w:p>
        </w:tc>
        <w:tc>
          <w:tcPr>
            <w:tcW w:w="4820" w:type="dxa"/>
            <w:vMerge w:val="restart"/>
            <w:shd w:val="clear" w:color="auto" w:fill="auto"/>
            <w:noWrap/>
            <w:vAlign w:val="center"/>
          </w:tcPr>
          <w:p w:rsidR="00595E86" w:rsidRPr="00595E86" w:rsidRDefault="00595E86" w:rsidP="00595E86">
            <w:pPr>
              <w:widowControl w:val="0"/>
              <w:tabs>
                <w:tab w:val="left" w:pos="622"/>
              </w:tabs>
              <w:rPr>
                <w:rFonts w:eastAsia="AngsanaUPC"/>
                <w:bCs/>
                <w:sz w:val="22"/>
                <w:szCs w:val="22"/>
                <w:lang w:eastAsia="lt-LT"/>
              </w:rPr>
            </w:pPr>
            <w:r w:rsidRPr="00595E86">
              <w:rPr>
                <w:rFonts w:eastAsia="AngsanaUPC"/>
                <w:bCs/>
                <w:sz w:val="22"/>
                <w:szCs w:val="22"/>
                <w:lang w:eastAsia="lt-LT"/>
              </w:rPr>
              <w:t>5. Prisitaikymo prie klimato kaitos, rizikos prevencijos ir valdymo skatinimas;</w:t>
            </w:r>
          </w:p>
        </w:tc>
        <w:tc>
          <w:tcPr>
            <w:tcW w:w="1417" w:type="dxa"/>
            <w:shd w:val="clear" w:color="auto" w:fill="auto"/>
            <w:noWrap/>
            <w:vAlign w:val="center"/>
          </w:tcPr>
          <w:p w:rsidR="00595E86" w:rsidRPr="00595E86" w:rsidRDefault="00595E86" w:rsidP="00595E86">
            <w:pPr>
              <w:widowControl w:val="0"/>
              <w:tabs>
                <w:tab w:val="left" w:pos="622"/>
              </w:tabs>
              <w:jc w:val="right"/>
              <w:rPr>
                <w:rFonts w:eastAsia="AngsanaUPC"/>
                <w:bCs/>
                <w:sz w:val="20"/>
                <w:lang w:eastAsia="lt-LT"/>
              </w:rPr>
            </w:pPr>
            <w:r w:rsidRPr="00595E86">
              <w:rPr>
                <w:rFonts w:eastAsia="AngsanaUPC"/>
                <w:bCs/>
                <w:sz w:val="20"/>
                <w:lang w:eastAsia="lt-LT"/>
              </w:rPr>
              <w:t>17.567.010</w:t>
            </w:r>
          </w:p>
        </w:tc>
        <w:tc>
          <w:tcPr>
            <w:tcW w:w="1418" w:type="dxa"/>
            <w:shd w:val="clear" w:color="auto" w:fill="auto"/>
            <w:noWrap/>
            <w:vAlign w:val="center"/>
          </w:tcPr>
          <w:p w:rsidR="00595E86" w:rsidRPr="00595E86" w:rsidRDefault="00595E86" w:rsidP="00595E86">
            <w:pPr>
              <w:jc w:val="right"/>
              <w:rPr>
                <w:rFonts w:eastAsia="Calibri"/>
                <w:sz w:val="20"/>
              </w:rPr>
            </w:pPr>
            <w:r w:rsidRPr="00595E86">
              <w:rPr>
                <w:rFonts w:eastAsia="Calibri"/>
                <w:sz w:val="20"/>
              </w:rPr>
              <w:t>3.100.062</w:t>
            </w:r>
          </w:p>
        </w:tc>
        <w:tc>
          <w:tcPr>
            <w:tcW w:w="1417" w:type="dxa"/>
            <w:shd w:val="clear" w:color="auto" w:fill="auto"/>
            <w:noWrap/>
            <w:vAlign w:val="center"/>
          </w:tcPr>
          <w:p w:rsidR="00595E86" w:rsidRPr="00595E86" w:rsidRDefault="00595E86" w:rsidP="00595E86">
            <w:pPr>
              <w:jc w:val="right"/>
              <w:rPr>
                <w:rFonts w:eastAsia="Calibri"/>
                <w:sz w:val="20"/>
              </w:rPr>
            </w:pPr>
            <w:r w:rsidRPr="00595E86">
              <w:rPr>
                <w:rFonts w:eastAsia="Calibri"/>
                <w:sz w:val="20"/>
              </w:rPr>
              <w:t>20.667.072</w:t>
            </w:r>
          </w:p>
        </w:tc>
      </w:tr>
      <w:tr w:rsidR="00595E86" w:rsidRPr="00595E86" w:rsidTr="000929A3">
        <w:trPr>
          <w:trHeight w:val="288"/>
        </w:trPr>
        <w:tc>
          <w:tcPr>
            <w:tcW w:w="4077" w:type="dxa"/>
            <w:vMerge/>
            <w:shd w:val="clear" w:color="auto" w:fill="auto"/>
            <w:noWrap/>
            <w:vAlign w:val="center"/>
          </w:tcPr>
          <w:p w:rsidR="00595E86" w:rsidRPr="00595E86" w:rsidRDefault="00595E86" w:rsidP="00595E86">
            <w:pPr>
              <w:widowControl w:val="0"/>
              <w:tabs>
                <w:tab w:val="left" w:pos="622"/>
              </w:tabs>
              <w:rPr>
                <w:rFonts w:eastAsia="AngsanaUPC"/>
                <w:bCs/>
                <w:sz w:val="22"/>
                <w:szCs w:val="22"/>
                <w:lang w:eastAsia="lt-LT"/>
              </w:rPr>
            </w:pPr>
          </w:p>
        </w:tc>
        <w:tc>
          <w:tcPr>
            <w:tcW w:w="993" w:type="dxa"/>
            <w:shd w:val="clear" w:color="auto" w:fill="auto"/>
            <w:noWrap/>
            <w:vAlign w:val="center"/>
          </w:tcPr>
          <w:p w:rsidR="00595E86" w:rsidRPr="00595E86" w:rsidRDefault="00595E86" w:rsidP="00595E86">
            <w:pPr>
              <w:widowControl w:val="0"/>
              <w:tabs>
                <w:tab w:val="left" w:pos="622"/>
              </w:tabs>
              <w:jc w:val="center"/>
              <w:rPr>
                <w:rFonts w:eastAsia="AngsanaUPC"/>
                <w:bCs/>
                <w:sz w:val="22"/>
                <w:szCs w:val="22"/>
                <w:lang w:eastAsia="lt-LT"/>
              </w:rPr>
            </w:pPr>
            <w:proofErr w:type="spellStart"/>
            <w:r w:rsidRPr="00595E86">
              <w:rPr>
                <w:rFonts w:eastAsia="AngsanaUPC"/>
                <w:bCs/>
                <w:sz w:val="22"/>
                <w:szCs w:val="22"/>
                <w:lang w:eastAsia="lt-LT"/>
              </w:rPr>
              <w:t>SaF</w:t>
            </w:r>
            <w:proofErr w:type="spellEnd"/>
          </w:p>
        </w:tc>
        <w:tc>
          <w:tcPr>
            <w:tcW w:w="1275" w:type="dxa"/>
            <w:vMerge/>
            <w:shd w:val="clear" w:color="auto" w:fill="auto"/>
            <w:noWrap/>
            <w:vAlign w:val="center"/>
          </w:tcPr>
          <w:p w:rsidR="00595E86" w:rsidRPr="00595E86" w:rsidRDefault="00595E86" w:rsidP="00595E86">
            <w:pPr>
              <w:jc w:val="center"/>
              <w:rPr>
                <w:rFonts w:eastAsia="AngsanaUPC"/>
                <w:bCs/>
                <w:sz w:val="20"/>
                <w:lang w:eastAsia="lt-LT"/>
              </w:rPr>
            </w:pPr>
          </w:p>
        </w:tc>
        <w:tc>
          <w:tcPr>
            <w:tcW w:w="4820" w:type="dxa"/>
            <w:vMerge/>
            <w:shd w:val="clear" w:color="auto" w:fill="auto"/>
            <w:noWrap/>
            <w:vAlign w:val="center"/>
          </w:tcPr>
          <w:p w:rsidR="00595E86" w:rsidRPr="00595E86" w:rsidRDefault="00595E86" w:rsidP="00595E86">
            <w:pPr>
              <w:widowControl w:val="0"/>
              <w:tabs>
                <w:tab w:val="left" w:pos="622"/>
              </w:tabs>
              <w:rPr>
                <w:rFonts w:eastAsia="AngsanaUPC"/>
                <w:bCs/>
                <w:sz w:val="22"/>
                <w:szCs w:val="22"/>
                <w:lang w:eastAsia="lt-LT"/>
              </w:rPr>
            </w:pPr>
          </w:p>
        </w:tc>
        <w:tc>
          <w:tcPr>
            <w:tcW w:w="1417" w:type="dxa"/>
            <w:shd w:val="clear" w:color="auto" w:fill="auto"/>
            <w:noWrap/>
            <w:vAlign w:val="center"/>
          </w:tcPr>
          <w:p w:rsidR="00595E86" w:rsidRPr="00595E86" w:rsidRDefault="00595E86" w:rsidP="00595E86">
            <w:pPr>
              <w:widowControl w:val="0"/>
              <w:tabs>
                <w:tab w:val="left" w:pos="622"/>
              </w:tabs>
              <w:jc w:val="right"/>
              <w:rPr>
                <w:rFonts w:eastAsia="AngsanaUPC"/>
                <w:bCs/>
                <w:sz w:val="20"/>
                <w:lang w:eastAsia="lt-LT"/>
              </w:rPr>
            </w:pPr>
            <w:r w:rsidRPr="00595E86">
              <w:rPr>
                <w:rFonts w:eastAsia="AngsanaUPC"/>
                <w:bCs/>
                <w:sz w:val="20"/>
                <w:lang w:eastAsia="lt-LT"/>
              </w:rPr>
              <w:t>104.842.447</w:t>
            </w:r>
          </w:p>
        </w:tc>
        <w:tc>
          <w:tcPr>
            <w:tcW w:w="1418" w:type="dxa"/>
            <w:shd w:val="clear" w:color="auto" w:fill="auto"/>
            <w:noWrap/>
            <w:vAlign w:val="center"/>
          </w:tcPr>
          <w:p w:rsidR="00595E86" w:rsidRPr="00595E86" w:rsidRDefault="00595E86" w:rsidP="00595E86">
            <w:pPr>
              <w:jc w:val="right"/>
              <w:rPr>
                <w:rFonts w:eastAsia="Calibri"/>
                <w:sz w:val="20"/>
              </w:rPr>
            </w:pPr>
            <w:r w:rsidRPr="00595E86">
              <w:rPr>
                <w:rFonts w:eastAsia="Calibri"/>
                <w:sz w:val="20"/>
              </w:rPr>
              <w:t>18.501.608</w:t>
            </w:r>
          </w:p>
        </w:tc>
        <w:tc>
          <w:tcPr>
            <w:tcW w:w="1417" w:type="dxa"/>
            <w:shd w:val="clear" w:color="auto" w:fill="auto"/>
            <w:noWrap/>
            <w:vAlign w:val="center"/>
          </w:tcPr>
          <w:p w:rsidR="00595E86" w:rsidRPr="00595E86" w:rsidRDefault="00595E86" w:rsidP="00595E86">
            <w:pPr>
              <w:jc w:val="right"/>
              <w:rPr>
                <w:rFonts w:eastAsia="Calibri"/>
                <w:sz w:val="20"/>
              </w:rPr>
            </w:pPr>
            <w:r w:rsidRPr="00595E86">
              <w:rPr>
                <w:rFonts w:eastAsia="Calibri"/>
                <w:sz w:val="20"/>
              </w:rPr>
              <w:t>123.344.055</w:t>
            </w:r>
          </w:p>
        </w:tc>
      </w:tr>
      <w:tr w:rsidR="00595E86" w:rsidRPr="00595E86" w:rsidTr="000929A3">
        <w:trPr>
          <w:trHeight w:val="262"/>
        </w:trPr>
        <w:tc>
          <w:tcPr>
            <w:tcW w:w="4077" w:type="dxa"/>
            <w:vMerge/>
            <w:shd w:val="clear" w:color="auto" w:fill="auto"/>
            <w:noWrap/>
            <w:vAlign w:val="center"/>
          </w:tcPr>
          <w:p w:rsidR="00595E86" w:rsidRPr="00595E86" w:rsidRDefault="00595E86" w:rsidP="00595E86">
            <w:pPr>
              <w:widowControl w:val="0"/>
              <w:tabs>
                <w:tab w:val="left" w:pos="622"/>
              </w:tabs>
              <w:rPr>
                <w:rFonts w:eastAsia="AngsanaUPC"/>
                <w:bCs/>
                <w:sz w:val="22"/>
                <w:szCs w:val="22"/>
                <w:lang w:eastAsia="lt-LT"/>
              </w:rPr>
            </w:pPr>
          </w:p>
        </w:tc>
        <w:tc>
          <w:tcPr>
            <w:tcW w:w="993" w:type="dxa"/>
            <w:shd w:val="clear" w:color="auto" w:fill="auto"/>
            <w:noWrap/>
            <w:vAlign w:val="center"/>
          </w:tcPr>
          <w:p w:rsidR="00595E86" w:rsidRPr="00595E86" w:rsidRDefault="00595E86" w:rsidP="00595E86">
            <w:pPr>
              <w:widowControl w:val="0"/>
              <w:tabs>
                <w:tab w:val="left" w:pos="622"/>
              </w:tabs>
              <w:jc w:val="center"/>
              <w:rPr>
                <w:rFonts w:eastAsia="AngsanaUPC"/>
                <w:bCs/>
                <w:sz w:val="22"/>
                <w:szCs w:val="22"/>
                <w:lang w:eastAsia="lt-LT"/>
              </w:rPr>
            </w:pPr>
            <w:r w:rsidRPr="00595E86">
              <w:rPr>
                <w:rFonts w:eastAsia="AngsanaUPC"/>
                <w:bCs/>
                <w:sz w:val="22"/>
                <w:szCs w:val="22"/>
                <w:lang w:eastAsia="lt-LT"/>
              </w:rPr>
              <w:t>ERPF</w:t>
            </w:r>
          </w:p>
        </w:tc>
        <w:tc>
          <w:tcPr>
            <w:tcW w:w="1275" w:type="dxa"/>
            <w:vMerge/>
            <w:shd w:val="clear" w:color="auto" w:fill="auto"/>
            <w:noWrap/>
            <w:vAlign w:val="center"/>
          </w:tcPr>
          <w:p w:rsidR="00595E86" w:rsidRPr="00595E86" w:rsidRDefault="00595E86" w:rsidP="00595E86">
            <w:pPr>
              <w:jc w:val="center"/>
              <w:rPr>
                <w:rFonts w:eastAsia="AngsanaUPC"/>
                <w:bCs/>
                <w:sz w:val="20"/>
                <w:lang w:eastAsia="lt-LT"/>
              </w:rPr>
            </w:pPr>
          </w:p>
        </w:tc>
        <w:tc>
          <w:tcPr>
            <w:tcW w:w="4820" w:type="dxa"/>
            <w:vMerge w:val="restart"/>
            <w:shd w:val="clear" w:color="auto" w:fill="auto"/>
            <w:noWrap/>
            <w:vAlign w:val="center"/>
          </w:tcPr>
          <w:p w:rsidR="00595E86" w:rsidRPr="00595E86" w:rsidRDefault="00595E86" w:rsidP="00595E86">
            <w:pPr>
              <w:widowControl w:val="0"/>
              <w:tabs>
                <w:tab w:val="left" w:pos="622"/>
              </w:tabs>
              <w:rPr>
                <w:rFonts w:eastAsia="AngsanaUPC"/>
                <w:bCs/>
                <w:sz w:val="22"/>
                <w:szCs w:val="22"/>
                <w:lang w:eastAsia="lt-LT"/>
              </w:rPr>
            </w:pPr>
            <w:r w:rsidRPr="00595E86">
              <w:rPr>
                <w:rFonts w:eastAsia="AngsanaUPC"/>
                <w:bCs/>
                <w:sz w:val="22"/>
                <w:szCs w:val="22"/>
                <w:lang w:eastAsia="lt-LT"/>
              </w:rPr>
              <w:t>6. Aplinkosauga ir išteklių naudojimo veiksmingumo skatinimas</w:t>
            </w:r>
          </w:p>
        </w:tc>
        <w:tc>
          <w:tcPr>
            <w:tcW w:w="1417" w:type="dxa"/>
            <w:shd w:val="clear" w:color="auto" w:fill="auto"/>
            <w:noWrap/>
          </w:tcPr>
          <w:p w:rsidR="007C25D0" w:rsidRPr="007C25D0" w:rsidRDefault="007C25D0" w:rsidP="00595E86">
            <w:pPr>
              <w:widowControl w:val="0"/>
              <w:shd w:val="clear" w:color="auto" w:fill="FFFFFF"/>
              <w:jc w:val="right"/>
              <w:textAlignment w:val="baseline"/>
              <w:rPr>
                <w:b/>
                <w:color w:val="000000"/>
                <w:sz w:val="20"/>
              </w:rPr>
            </w:pPr>
            <w:r w:rsidRPr="007C25D0">
              <w:rPr>
                <w:b/>
                <w:color w:val="000000"/>
                <w:sz w:val="20"/>
              </w:rPr>
              <w:t>187.513.699</w:t>
            </w:r>
          </w:p>
          <w:p w:rsidR="00595E86" w:rsidRPr="007C25D0" w:rsidRDefault="00595E86" w:rsidP="00595E86">
            <w:pPr>
              <w:widowControl w:val="0"/>
              <w:shd w:val="clear" w:color="auto" w:fill="FFFFFF"/>
              <w:jc w:val="right"/>
              <w:textAlignment w:val="baseline"/>
              <w:rPr>
                <w:strike/>
                <w:color w:val="000000"/>
                <w:sz w:val="20"/>
              </w:rPr>
            </w:pPr>
            <w:r w:rsidRPr="007C25D0">
              <w:rPr>
                <w:strike/>
                <w:color w:val="000000"/>
                <w:sz w:val="20"/>
              </w:rPr>
              <w:t>180.513.699</w:t>
            </w:r>
          </w:p>
        </w:tc>
        <w:tc>
          <w:tcPr>
            <w:tcW w:w="1418" w:type="dxa"/>
            <w:shd w:val="clear" w:color="auto" w:fill="auto"/>
            <w:noWrap/>
          </w:tcPr>
          <w:p w:rsidR="007C25D0" w:rsidRPr="007C25D0" w:rsidRDefault="007C25D0" w:rsidP="007C25D0">
            <w:pPr>
              <w:widowControl w:val="0"/>
              <w:shd w:val="clear" w:color="auto" w:fill="FFFFFF"/>
              <w:jc w:val="right"/>
              <w:textAlignment w:val="baseline"/>
              <w:rPr>
                <w:b/>
                <w:color w:val="000000"/>
                <w:sz w:val="20"/>
              </w:rPr>
            </w:pPr>
            <w:r w:rsidRPr="007C25D0">
              <w:rPr>
                <w:b/>
                <w:color w:val="000000"/>
                <w:sz w:val="20"/>
              </w:rPr>
              <w:t>33.090.652</w:t>
            </w:r>
          </w:p>
          <w:p w:rsidR="007C25D0" w:rsidRPr="007C25D0" w:rsidRDefault="00595E86" w:rsidP="007C25D0">
            <w:pPr>
              <w:widowControl w:val="0"/>
              <w:shd w:val="clear" w:color="auto" w:fill="FFFFFF"/>
              <w:jc w:val="right"/>
              <w:textAlignment w:val="baseline"/>
              <w:rPr>
                <w:strike/>
                <w:color w:val="000000"/>
                <w:sz w:val="20"/>
              </w:rPr>
            </w:pPr>
            <w:r w:rsidRPr="007C25D0">
              <w:rPr>
                <w:strike/>
                <w:color w:val="000000"/>
                <w:sz w:val="20"/>
              </w:rPr>
              <w:t>31.855.358</w:t>
            </w:r>
          </w:p>
        </w:tc>
        <w:tc>
          <w:tcPr>
            <w:tcW w:w="1417" w:type="dxa"/>
            <w:shd w:val="clear" w:color="auto" w:fill="auto"/>
            <w:noWrap/>
          </w:tcPr>
          <w:p w:rsidR="007C25D0" w:rsidRPr="007C25D0" w:rsidRDefault="007C25D0" w:rsidP="00595E86">
            <w:pPr>
              <w:widowControl w:val="0"/>
              <w:shd w:val="clear" w:color="auto" w:fill="FFFFFF"/>
              <w:jc w:val="right"/>
              <w:textAlignment w:val="baseline"/>
              <w:rPr>
                <w:b/>
                <w:color w:val="000000"/>
                <w:sz w:val="20"/>
              </w:rPr>
            </w:pPr>
            <w:r w:rsidRPr="007C25D0">
              <w:rPr>
                <w:b/>
                <w:color w:val="000000"/>
                <w:sz w:val="20"/>
              </w:rPr>
              <w:t>220.604.351</w:t>
            </w:r>
          </w:p>
          <w:p w:rsidR="00595E86" w:rsidRPr="007C25D0" w:rsidRDefault="00595E86" w:rsidP="00595E86">
            <w:pPr>
              <w:widowControl w:val="0"/>
              <w:shd w:val="clear" w:color="auto" w:fill="FFFFFF"/>
              <w:jc w:val="right"/>
              <w:textAlignment w:val="baseline"/>
              <w:rPr>
                <w:strike/>
                <w:color w:val="000000"/>
                <w:sz w:val="20"/>
              </w:rPr>
            </w:pPr>
            <w:r w:rsidRPr="007C25D0">
              <w:rPr>
                <w:strike/>
                <w:color w:val="000000"/>
                <w:sz w:val="20"/>
              </w:rPr>
              <w:t>212.369.057</w:t>
            </w:r>
          </w:p>
        </w:tc>
      </w:tr>
      <w:tr w:rsidR="00595E86" w:rsidRPr="00595E86" w:rsidTr="000929A3">
        <w:trPr>
          <w:trHeight w:val="263"/>
        </w:trPr>
        <w:tc>
          <w:tcPr>
            <w:tcW w:w="4077" w:type="dxa"/>
            <w:vMerge/>
            <w:shd w:val="clear" w:color="auto" w:fill="auto"/>
            <w:noWrap/>
            <w:vAlign w:val="center"/>
          </w:tcPr>
          <w:p w:rsidR="00595E86" w:rsidRPr="00595E86" w:rsidRDefault="00595E86" w:rsidP="00595E86">
            <w:pPr>
              <w:widowControl w:val="0"/>
              <w:tabs>
                <w:tab w:val="left" w:pos="622"/>
              </w:tabs>
              <w:rPr>
                <w:rFonts w:eastAsia="AngsanaUPC"/>
                <w:bCs/>
                <w:sz w:val="22"/>
                <w:szCs w:val="22"/>
                <w:lang w:eastAsia="lt-LT"/>
              </w:rPr>
            </w:pPr>
          </w:p>
        </w:tc>
        <w:tc>
          <w:tcPr>
            <w:tcW w:w="993" w:type="dxa"/>
            <w:shd w:val="clear" w:color="auto" w:fill="auto"/>
            <w:noWrap/>
            <w:vAlign w:val="center"/>
          </w:tcPr>
          <w:p w:rsidR="00595E86" w:rsidRPr="00595E86" w:rsidRDefault="00595E86" w:rsidP="00595E86">
            <w:pPr>
              <w:widowControl w:val="0"/>
              <w:tabs>
                <w:tab w:val="left" w:pos="622"/>
              </w:tabs>
              <w:jc w:val="center"/>
              <w:rPr>
                <w:rFonts w:eastAsia="AngsanaUPC"/>
                <w:bCs/>
                <w:sz w:val="22"/>
                <w:szCs w:val="22"/>
                <w:lang w:eastAsia="lt-LT"/>
              </w:rPr>
            </w:pPr>
            <w:proofErr w:type="spellStart"/>
            <w:r w:rsidRPr="00595E86">
              <w:rPr>
                <w:rFonts w:eastAsia="AngsanaUPC"/>
                <w:bCs/>
                <w:sz w:val="22"/>
                <w:szCs w:val="22"/>
                <w:lang w:eastAsia="lt-LT"/>
              </w:rPr>
              <w:t>SaF</w:t>
            </w:r>
            <w:proofErr w:type="spellEnd"/>
          </w:p>
        </w:tc>
        <w:tc>
          <w:tcPr>
            <w:tcW w:w="1275" w:type="dxa"/>
            <w:vMerge/>
            <w:shd w:val="clear" w:color="auto" w:fill="auto"/>
            <w:noWrap/>
            <w:vAlign w:val="center"/>
          </w:tcPr>
          <w:p w:rsidR="00595E86" w:rsidRPr="00595E86" w:rsidRDefault="00595E86" w:rsidP="00595E86">
            <w:pPr>
              <w:jc w:val="center"/>
              <w:rPr>
                <w:rFonts w:eastAsia="AngsanaUPC"/>
                <w:bCs/>
                <w:sz w:val="20"/>
                <w:lang w:eastAsia="lt-LT"/>
              </w:rPr>
            </w:pPr>
          </w:p>
        </w:tc>
        <w:tc>
          <w:tcPr>
            <w:tcW w:w="4820" w:type="dxa"/>
            <w:vMerge/>
            <w:shd w:val="clear" w:color="auto" w:fill="auto"/>
            <w:noWrap/>
            <w:vAlign w:val="center"/>
          </w:tcPr>
          <w:p w:rsidR="00595E86" w:rsidRPr="00595E86" w:rsidRDefault="00595E86" w:rsidP="00595E86">
            <w:pPr>
              <w:widowControl w:val="0"/>
              <w:tabs>
                <w:tab w:val="left" w:pos="622"/>
              </w:tabs>
              <w:rPr>
                <w:rFonts w:eastAsia="AngsanaUPC"/>
                <w:bCs/>
                <w:sz w:val="22"/>
                <w:szCs w:val="22"/>
                <w:lang w:eastAsia="lt-LT"/>
              </w:rPr>
            </w:pPr>
          </w:p>
        </w:tc>
        <w:tc>
          <w:tcPr>
            <w:tcW w:w="1417" w:type="dxa"/>
            <w:shd w:val="clear" w:color="auto" w:fill="auto"/>
            <w:noWrap/>
            <w:vAlign w:val="center"/>
          </w:tcPr>
          <w:p w:rsidR="00595E86" w:rsidRPr="00595E86" w:rsidRDefault="00595E86" w:rsidP="00595E86">
            <w:pPr>
              <w:widowControl w:val="0"/>
              <w:tabs>
                <w:tab w:val="left" w:pos="622"/>
              </w:tabs>
              <w:jc w:val="right"/>
              <w:rPr>
                <w:rFonts w:eastAsia="AngsanaUPC"/>
                <w:bCs/>
                <w:sz w:val="20"/>
                <w:lang w:eastAsia="lt-LT"/>
              </w:rPr>
            </w:pPr>
            <w:r w:rsidRPr="00595E86">
              <w:rPr>
                <w:rFonts w:eastAsia="AngsanaUPC"/>
                <w:bCs/>
                <w:sz w:val="20"/>
                <w:lang w:eastAsia="lt-LT"/>
              </w:rPr>
              <w:t>608.157.440</w:t>
            </w:r>
          </w:p>
        </w:tc>
        <w:tc>
          <w:tcPr>
            <w:tcW w:w="1418" w:type="dxa"/>
            <w:shd w:val="clear" w:color="auto" w:fill="auto"/>
            <w:noWrap/>
            <w:vAlign w:val="center"/>
          </w:tcPr>
          <w:p w:rsidR="00595E86" w:rsidRPr="00595E86" w:rsidRDefault="00595E86" w:rsidP="00595E86">
            <w:pPr>
              <w:jc w:val="right"/>
              <w:rPr>
                <w:rFonts w:eastAsia="Calibri"/>
                <w:sz w:val="20"/>
              </w:rPr>
            </w:pPr>
            <w:r w:rsidRPr="00595E86">
              <w:rPr>
                <w:rFonts w:eastAsia="Calibri"/>
                <w:sz w:val="20"/>
              </w:rPr>
              <w:t>107.321.902</w:t>
            </w:r>
          </w:p>
        </w:tc>
        <w:tc>
          <w:tcPr>
            <w:tcW w:w="1417" w:type="dxa"/>
            <w:shd w:val="clear" w:color="auto" w:fill="auto"/>
            <w:noWrap/>
            <w:vAlign w:val="center"/>
          </w:tcPr>
          <w:p w:rsidR="00595E86" w:rsidRPr="00595E86" w:rsidRDefault="00595E86" w:rsidP="00595E86">
            <w:pPr>
              <w:jc w:val="right"/>
              <w:rPr>
                <w:rFonts w:eastAsia="Calibri"/>
                <w:sz w:val="20"/>
              </w:rPr>
            </w:pPr>
            <w:r w:rsidRPr="00595E86">
              <w:rPr>
                <w:rFonts w:eastAsia="Calibri"/>
                <w:sz w:val="20"/>
              </w:rPr>
              <w:t>715.479.342</w:t>
            </w:r>
          </w:p>
        </w:tc>
      </w:tr>
      <w:tr w:rsidR="00595E86" w:rsidRPr="00595E86" w:rsidTr="000929A3">
        <w:trPr>
          <w:trHeight w:val="300"/>
        </w:trPr>
        <w:tc>
          <w:tcPr>
            <w:tcW w:w="11165" w:type="dxa"/>
            <w:gridSpan w:val="4"/>
            <w:shd w:val="clear" w:color="auto" w:fill="auto"/>
            <w:noWrap/>
          </w:tcPr>
          <w:p w:rsidR="00595E86" w:rsidRPr="00595E86" w:rsidRDefault="00595E86" w:rsidP="00595E86">
            <w:pPr>
              <w:widowControl w:val="0"/>
              <w:tabs>
                <w:tab w:val="left" w:pos="622"/>
              </w:tabs>
              <w:rPr>
                <w:rFonts w:eastAsia="AngsanaUPC"/>
                <w:b/>
                <w:bCs/>
                <w:sz w:val="22"/>
                <w:szCs w:val="22"/>
                <w:lang w:eastAsia="lt-LT"/>
              </w:rPr>
            </w:pPr>
            <w:r w:rsidRPr="00595E86">
              <w:rPr>
                <w:rFonts w:eastAsia="AngsanaUPC"/>
                <w:b/>
                <w:bCs/>
                <w:iCs/>
                <w:sz w:val="22"/>
                <w:szCs w:val="22"/>
                <w:lang w:eastAsia="lt-LT"/>
              </w:rPr>
              <w:t>Viso</w:t>
            </w:r>
          </w:p>
        </w:tc>
        <w:tc>
          <w:tcPr>
            <w:tcW w:w="1417" w:type="dxa"/>
            <w:shd w:val="clear" w:color="auto" w:fill="auto"/>
            <w:noWrap/>
          </w:tcPr>
          <w:p w:rsidR="00595E86" w:rsidRDefault="00595E86" w:rsidP="00595E86">
            <w:pPr>
              <w:widowControl w:val="0"/>
              <w:shd w:val="clear" w:color="auto" w:fill="FFFFFF"/>
              <w:jc w:val="right"/>
              <w:textAlignment w:val="baseline"/>
              <w:rPr>
                <w:b/>
                <w:color w:val="000000"/>
                <w:sz w:val="20"/>
              </w:rPr>
            </w:pPr>
            <w:r>
              <w:rPr>
                <w:b/>
                <w:color w:val="000000"/>
                <w:sz w:val="20"/>
              </w:rPr>
              <w:t>918.080.596</w:t>
            </w:r>
          </w:p>
          <w:p w:rsidR="00595E86" w:rsidRPr="00595E86" w:rsidRDefault="00595E86" w:rsidP="00595E86">
            <w:pPr>
              <w:widowControl w:val="0"/>
              <w:shd w:val="clear" w:color="auto" w:fill="FFFFFF"/>
              <w:jc w:val="right"/>
              <w:textAlignment w:val="baseline"/>
              <w:rPr>
                <w:strike/>
                <w:color w:val="000000"/>
                <w:sz w:val="20"/>
              </w:rPr>
            </w:pPr>
            <w:r w:rsidRPr="00595E86">
              <w:rPr>
                <w:b/>
                <w:strike/>
                <w:color w:val="000000"/>
                <w:sz w:val="20"/>
              </w:rPr>
              <w:t>911.080.596</w:t>
            </w:r>
          </w:p>
        </w:tc>
        <w:tc>
          <w:tcPr>
            <w:tcW w:w="1418" w:type="dxa"/>
            <w:shd w:val="clear" w:color="auto" w:fill="auto"/>
            <w:noWrap/>
          </w:tcPr>
          <w:p w:rsidR="00595E86" w:rsidRDefault="00141FE4" w:rsidP="00595E86">
            <w:pPr>
              <w:widowControl w:val="0"/>
              <w:shd w:val="clear" w:color="auto" w:fill="FFFFFF"/>
              <w:jc w:val="right"/>
              <w:textAlignment w:val="baseline"/>
              <w:rPr>
                <w:b/>
                <w:color w:val="000000"/>
                <w:sz w:val="20"/>
              </w:rPr>
            </w:pPr>
            <w:r>
              <w:rPr>
                <w:b/>
                <w:color w:val="000000"/>
                <w:sz w:val="20"/>
              </w:rPr>
              <w:t>162.014.224</w:t>
            </w:r>
          </w:p>
          <w:p w:rsidR="00595E86" w:rsidRPr="00595E86" w:rsidRDefault="00595E86" w:rsidP="00595E86">
            <w:pPr>
              <w:widowControl w:val="0"/>
              <w:shd w:val="clear" w:color="auto" w:fill="FFFFFF"/>
              <w:jc w:val="right"/>
              <w:textAlignment w:val="baseline"/>
              <w:rPr>
                <w:strike/>
                <w:color w:val="000000"/>
                <w:sz w:val="20"/>
              </w:rPr>
            </w:pPr>
            <w:r w:rsidRPr="00595E86">
              <w:rPr>
                <w:b/>
                <w:strike/>
                <w:color w:val="000000"/>
                <w:sz w:val="20"/>
              </w:rPr>
              <w:t>160.778.930</w:t>
            </w:r>
          </w:p>
        </w:tc>
        <w:tc>
          <w:tcPr>
            <w:tcW w:w="1417" w:type="dxa"/>
            <w:shd w:val="clear" w:color="auto" w:fill="auto"/>
            <w:noWrap/>
          </w:tcPr>
          <w:p w:rsidR="00595E86" w:rsidRDefault="00141FE4" w:rsidP="00595E86">
            <w:pPr>
              <w:widowControl w:val="0"/>
              <w:shd w:val="clear" w:color="auto" w:fill="FFFFFF"/>
              <w:jc w:val="right"/>
              <w:textAlignment w:val="baseline"/>
              <w:rPr>
                <w:b/>
                <w:color w:val="000000"/>
                <w:sz w:val="20"/>
              </w:rPr>
            </w:pPr>
            <w:r>
              <w:rPr>
                <w:b/>
                <w:color w:val="000000"/>
                <w:sz w:val="20"/>
              </w:rPr>
              <w:t>1.080.094.820</w:t>
            </w:r>
          </w:p>
          <w:p w:rsidR="00595E86" w:rsidRPr="00595E86" w:rsidRDefault="00595E86" w:rsidP="00595E86">
            <w:pPr>
              <w:widowControl w:val="0"/>
              <w:shd w:val="clear" w:color="auto" w:fill="FFFFFF"/>
              <w:jc w:val="right"/>
              <w:textAlignment w:val="baseline"/>
              <w:rPr>
                <w:strike/>
                <w:color w:val="000000"/>
                <w:sz w:val="20"/>
              </w:rPr>
            </w:pPr>
            <w:r w:rsidRPr="00595E86">
              <w:rPr>
                <w:b/>
                <w:strike/>
                <w:color w:val="000000"/>
                <w:sz w:val="20"/>
              </w:rPr>
              <w:t>1.071.859.526</w:t>
            </w:r>
          </w:p>
        </w:tc>
      </w:tr>
    </w:tbl>
    <w:p w:rsidR="00E92A8F" w:rsidRPr="00736471" w:rsidRDefault="00E92A8F" w:rsidP="00E92A8F">
      <w:pPr>
        <w:numPr>
          <w:ilvl w:val="1"/>
          <w:numId w:val="2"/>
        </w:numPr>
        <w:spacing w:before="240" w:after="240"/>
        <w:jc w:val="both"/>
        <w:rPr>
          <w:i/>
          <w:color w:val="000000"/>
          <w:szCs w:val="24"/>
        </w:rPr>
      </w:pPr>
      <w:r w:rsidRPr="00E92A8F">
        <w:rPr>
          <w:i/>
          <w:iCs/>
          <w:color w:val="000000"/>
          <w:szCs w:val="24"/>
        </w:rPr>
        <w:t>7 lentelę „Planuojama suma klimato kaitos tikslams, (eurais)“, ją išdėstant taip:</w:t>
      </w:r>
    </w:p>
    <w:p w:rsidR="00595E86" w:rsidRPr="00595E86" w:rsidRDefault="00595E86" w:rsidP="00595E86">
      <w:pPr>
        <w:widowControl w:val="0"/>
        <w:tabs>
          <w:tab w:val="left" w:pos="622"/>
        </w:tabs>
        <w:jc w:val="both"/>
        <w:rPr>
          <w:rFonts w:eastAsia="AngsanaUPC"/>
          <w:b/>
          <w:bCs/>
          <w:sz w:val="22"/>
          <w:szCs w:val="24"/>
          <w:lang w:eastAsia="lt-LT"/>
        </w:rPr>
      </w:pPr>
      <w:r w:rsidRPr="00595E86">
        <w:rPr>
          <w:rFonts w:eastAsia="AngsanaUPC"/>
          <w:bCs/>
          <w:i/>
          <w:sz w:val="22"/>
          <w:szCs w:val="24"/>
          <w:lang w:eastAsia="lt-LT"/>
        </w:rPr>
        <w:t>7 lentelė.</w:t>
      </w:r>
      <w:r w:rsidRPr="00595E86">
        <w:rPr>
          <w:rFonts w:eastAsia="AngsanaUPC"/>
          <w:b/>
          <w:bCs/>
          <w:sz w:val="22"/>
          <w:szCs w:val="24"/>
          <w:lang w:eastAsia="lt-LT"/>
        </w:rPr>
        <w:t xml:space="preserve"> Planuojama suma klimato kaitos tikslams, (eurais)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3119"/>
        <w:gridCol w:w="3685"/>
      </w:tblGrid>
      <w:tr w:rsidR="00E92A8F" w:rsidRPr="00E92A8F" w:rsidTr="000929A3">
        <w:tc>
          <w:tcPr>
            <w:tcW w:w="8647" w:type="dxa"/>
            <w:shd w:val="clear" w:color="auto" w:fill="EEECE1"/>
            <w:vAlign w:val="center"/>
          </w:tcPr>
          <w:p w:rsidR="00E92A8F" w:rsidRPr="00E92A8F" w:rsidRDefault="00E92A8F" w:rsidP="00E92A8F">
            <w:pPr>
              <w:widowControl w:val="0"/>
              <w:tabs>
                <w:tab w:val="left" w:pos="622"/>
              </w:tabs>
              <w:jc w:val="center"/>
              <w:rPr>
                <w:rFonts w:eastAsia="AngsanaUPC"/>
                <w:b/>
                <w:bCs/>
                <w:sz w:val="22"/>
                <w:szCs w:val="24"/>
                <w:lang w:eastAsia="lt-LT"/>
              </w:rPr>
            </w:pPr>
            <w:r w:rsidRPr="00E92A8F">
              <w:rPr>
                <w:rFonts w:eastAsia="AngsanaUPC"/>
                <w:b/>
                <w:bCs/>
                <w:sz w:val="22"/>
                <w:szCs w:val="24"/>
                <w:lang w:eastAsia="lt-LT"/>
              </w:rPr>
              <w:t>Prioritetas</w:t>
            </w:r>
          </w:p>
        </w:tc>
        <w:tc>
          <w:tcPr>
            <w:tcW w:w="3119" w:type="dxa"/>
            <w:shd w:val="clear" w:color="auto" w:fill="EEECE1"/>
            <w:vAlign w:val="center"/>
          </w:tcPr>
          <w:p w:rsidR="00E92A8F" w:rsidRPr="00E92A8F" w:rsidRDefault="00E92A8F" w:rsidP="00E92A8F">
            <w:pPr>
              <w:widowControl w:val="0"/>
              <w:tabs>
                <w:tab w:val="left" w:pos="622"/>
              </w:tabs>
              <w:jc w:val="center"/>
              <w:rPr>
                <w:rFonts w:eastAsia="AngsanaUPC"/>
                <w:b/>
                <w:bCs/>
                <w:sz w:val="22"/>
                <w:szCs w:val="24"/>
                <w:lang w:eastAsia="lt-LT"/>
              </w:rPr>
            </w:pPr>
            <w:r w:rsidRPr="00E92A8F">
              <w:rPr>
                <w:rFonts w:eastAsia="AngsanaUPC"/>
                <w:b/>
                <w:bCs/>
                <w:sz w:val="22"/>
                <w:szCs w:val="24"/>
                <w:lang w:eastAsia="lt-LT"/>
              </w:rPr>
              <w:t>Planuojama suma klimato kaitos tikslams, eurais</w:t>
            </w:r>
          </w:p>
        </w:tc>
        <w:tc>
          <w:tcPr>
            <w:tcW w:w="3685" w:type="dxa"/>
            <w:shd w:val="clear" w:color="auto" w:fill="EEECE1"/>
            <w:vAlign w:val="center"/>
          </w:tcPr>
          <w:p w:rsidR="00E92A8F" w:rsidRPr="00E92A8F" w:rsidRDefault="00E92A8F" w:rsidP="00E92A8F">
            <w:pPr>
              <w:widowControl w:val="0"/>
              <w:tabs>
                <w:tab w:val="left" w:pos="622"/>
              </w:tabs>
              <w:jc w:val="center"/>
              <w:rPr>
                <w:rFonts w:eastAsia="AngsanaUPC"/>
                <w:b/>
                <w:bCs/>
                <w:sz w:val="22"/>
                <w:szCs w:val="24"/>
                <w:lang w:eastAsia="lt-LT"/>
              </w:rPr>
            </w:pPr>
            <w:r w:rsidRPr="00E92A8F">
              <w:rPr>
                <w:rFonts w:eastAsia="AngsanaUPC"/>
                <w:b/>
                <w:bCs/>
                <w:sz w:val="22"/>
                <w:szCs w:val="24"/>
                <w:lang w:eastAsia="lt-LT"/>
              </w:rPr>
              <w:t>Dalis nuo visos veiksmų programai skirtos sumos, proc.</w:t>
            </w:r>
          </w:p>
        </w:tc>
      </w:tr>
      <w:tr w:rsidR="00E92A8F" w:rsidRPr="00E92A8F" w:rsidTr="000929A3">
        <w:tc>
          <w:tcPr>
            <w:tcW w:w="8647" w:type="dxa"/>
            <w:shd w:val="clear" w:color="auto" w:fill="auto"/>
            <w:vAlign w:val="center"/>
          </w:tcPr>
          <w:p w:rsidR="00E92A8F" w:rsidRPr="00E92A8F" w:rsidRDefault="00E92A8F" w:rsidP="00E92A8F">
            <w:pPr>
              <w:widowControl w:val="0"/>
              <w:tabs>
                <w:tab w:val="left" w:pos="622"/>
              </w:tabs>
              <w:rPr>
                <w:rFonts w:eastAsia="AngsanaUPC"/>
                <w:bCs/>
                <w:sz w:val="22"/>
                <w:szCs w:val="22"/>
                <w:lang w:eastAsia="lt-LT"/>
              </w:rPr>
            </w:pPr>
            <w:r w:rsidRPr="00E92A8F">
              <w:rPr>
                <w:rFonts w:eastAsia="Calibri"/>
                <w:sz w:val="22"/>
                <w:szCs w:val="22"/>
              </w:rPr>
              <w:t>3. Smulkiojo ir vidutinio verslo konkurencingumo skatinimas</w:t>
            </w:r>
          </w:p>
        </w:tc>
        <w:tc>
          <w:tcPr>
            <w:tcW w:w="3119" w:type="dxa"/>
            <w:shd w:val="clear" w:color="auto" w:fill="auto"/>
            <w:vAlign w:val="center"/>
          </w:tcPr>
          <w:p w:rsidR="00E92A8F" w:rsidRPr="00E92A8F" w:rsidRDefault="00E92A8F" w:rsidP="00E92A8F">
            <w:pPr>
              <w:widowControl w:val="0"/>
              <w:tabs>
                <w:tab w:val="left" w:pos="622"/>
              </w:tabs>
              <w:jc w:val="center"/>
              <w:rPr>
                <w:rFonts w:eastAsia="AngsanaUPC"/>
                <w:bCs/>
                <w:strike/>
                <w:sz w:val="22"/>
                <w:szCs w:val="24"/>
                <w:lang w:eastAsia="lt-LT"/>
              </w:rPr>
            </w:pPr>
            <w:r w:rsidRPr="00E92A8F">
              <w:rPr>
                <w:rFonts w:eastAsia="AngsanaUPC"/>
                <w:bCs/>
                <w:sz w:val="22"/>
                <w:szCs w:val="24"/>
                <w:lang w:eastAsia="lt-LT"/>
              </w:rPr>
              <w:t>73.853.104,40</w:t>
            </w:r>
          </w:p>
        </w:tc>
        <w:tc>
          <w:tcPr>
            <w:tcW w:w="3685" w:type="dxa"/>
            <w:shd w:val="clear" w:color="auto" w:fill="auto"/>
            <w:vAlign w:val="center"/>
          </w:tcPr>
          <w:p w:rsidR="00E92A8F" w:rsidRPr="00E92A8F" w:rsidRDefault="00E92A8F" w:rsidP="00E92A8F">
            <w:pPr>
              <w:jc w:val="center"/>
              <w:rPr>
                <w:rFonts w:eastAsia="Calibri"/>
                <w:strike/>
                <w:sz w:val="22"/>
                <w:szCs w:val="24"/>
              </w:rPr>
            </w:pPr>
            <w:r w:rsidRPr="00E92A8F">
              <w:rPr>
                <w:rFonts w:eastAsia="Calibri"/>
                <w:sz w:val="22"/>
                <w:szCs w:val="24"/>
              </w:rPr>
              <w:t>1,05</w:t>
            </w:r>
          </w:p>
        </w:tc>
      </w:tr>
      <w:tr w:rsidR="00E92A8F" w:rsidRPr="00E92A8F" w:rsidTr="000929A3">
        <w:tc>
          <w:tcPr>
            <w:tcW w:w="8647" w:type="dxa"/>
            <w:shd w:val="clear" w:color="auto" w:fill="auto"/>
            <w:vAlign w:val="center"/>
          </w:tcPr>
          <w:p w:rsidR="00E92A8F" w:rsidRPr="00E92A8F" w:rsidRDefault="00E92A8F" w:rsidP="00E92A8F">
            <w:pPr>
              <w:widowControl w:val="0"/>
              <w:tabs>
                <w:tab w:val="left" w:pos="622"/>
              </w:tabs>
              <w:rPr>
                <w:rFonts w:eastAsia="AngsanaUPC"/>
                <w:bCs/>
                <w:sz w:val="22"/>
                <w:szCs w:val="22"/>
                <w:lang w:eastAsia="lt-LT"/>
              </w:rPr>
            </w:pPr>
            <w:r w:rsidRPr="00E92A8F">
              <w:rPr>
                <w:rFonts w:eastAsia="AngsanaUPC"/>
                <w:bCs/>
                <w:sz w:val="22"/>
                <w:szCs w:val="22"/>
                <w:lang w:eastAsia="lt-LT"/>
              </w:rPr>
              <w:t xml:space="preserve">4. Energijos efektyvumo ir AIE gamybos ir naudojimo skatinimas </w:t>
            </w:r>
          </w:p>
        </w:tc>
        <w:tc>
          <w:tcPr>
            <w:tcW w:w="3119" w:type="dxa"/>
            <w:shd w:val="clear" w:color="auto" w:fill="auto"/>
            <w:vAlign w:val="center"/>
          </w:tcPr>
          <w:p w:rsidR="00595E86" w:rsidRPr="00DC2286" w:rsidRDefault="00DC2286" w:rsidP="00E92A8F">
            <w:pPr>
              <w:widowControl w:val="0"/>
              <w:tabs>
                <w:tab w:val="left" w:pos="622"/>
              </w:tabs>
              <w:jc w:val="center"/>
              <w:rPr>
                <w:rFonts w:eastAsia="AngsanaUPC"/>
                <w:b/>
                <w:bCs/>
                <w:sz w:val="22"/>
                <w:szCs w:val="24"/>
                <w:lang w:eastAsia="lt-LT"/>
              </w:rPr>
            </w:pPr>
            <w:r w:rsidRPr="00DC2286">
              <w:rPr>
                <w:rFonts w:eastAsia="AngsanaUPC"/>
                <w:b/>
                <w:bCs/>
                <w:sz w:val="22"/>
                <w:szCs w:val="24"/>
                <w:lang w:eastAsia="lt-LT"/>
              </w:rPr>
              <w:t>81</w:t>
            </w:r>
            <w:r w:rsidR="00733597">
              <w:rPr>
                <w:rFonts w:eastAsia="AngsanaUPC"/>
                <w:b/>
                <w:bCs/>
                <w:sz w:val="22"/>
                <w:szCs w:val="24"/>
                <w:lang w:eastAsia="lt-LT"/>
              </w:rPr>
              <w:t>2</w:t>
            </w:r>
            <w:r w:rsidRPr="00DC2286">
              <w:rPr>
                <w:rFonts w:eastAsia="AngsanaUPC"/>
                <w:b/>
                <w:bCs/>
                <w:sz w:val="22"/>
                <w:szCs w:val="24"/>
                <w:lang w:eastAsia="lt-LT"/>
              </w:rPr>
              <w:t>.</w:t>
            </w:r>
            <w:r w:rsidR="00733597">
              <w:rPr>
                <w:rFonts w:eastAsia="AngsanaUPC"/>
                <w:b/>
                <w:bCs/>
                <w:sz w:val="22"/>
                <w:szCs w:val="24"/>
                <w:lang w:eastAsia="lt-LT"/>
              </w:rPr>
              <w:t>756</w:t>
            </w:r>
            <w:r w:rsidRPr="00DC2286">
              <w:rPr>
                <w:rFonts w:eastAsia="AngsanaUPC"/>
                <w:b/>
                <w:bCs/>
                <w:sz w:val="22"/>
                <w:szCs w:val="24"/>
                <w:lang w:eastAsia="lt-LT"/>
              </w:rPr>
              <w:t>.232,60</w:t>
            </w:r>
          </w:p>
          <w:p w:rsidR="00E92A8F" w:rsidRPr="00E92A8F" w:rsidRDefault="00E92A8F" w:rsidP="00E92A8F">
            <w:pPr>
              <w:widowControl w:val="0"/>
              <w:tabs>
                <w:tab w:val="left" w:pos="622"/>
              </w:tabs>
              <w:jc w:val="center"/>
              <w:rPr>
                <w:rFonts w:eastAsia="AngsanaUPC"/>
                <w:bCs/>
                <w:strike/>
                <w:sz w:val="22"/>
                <w:szCs w:val="24"/>
                <w:lang w:eastAsia="lt-LT"/>
              </w:rPr>
            </w:pPr>
            <w:r w:rsidRPr="00E92A8F">
              <w:rPr>
                <w:rFonts w:eastAsia="AngsanaUPC"/>
                <w:bCs/>
                <w:strike/>
                <w:sz w:val="22"/>
                <w:szCs w:val="24"/>
                <w:lang w:eastAsia="lt-LT"/>
              </w:rPr>
              <w:t>834.501.686,60</w:t>
            </w:r>
          </w:p>
        </w:tc>
        <w:tc>
          <w:tcPr>
            <w:tcW w:w="3685" w:type="dxa"/>
            <w:shd w:val="clear" w:color="auto" w:fill="auto"/>
            <w:vAlign w:val="center"/>
          </w:tcPr>
          <w:p w:rsidR="00595E86" w:rsidRPr="00DC2286" w:rsidRDefault="00DC2286" w:rsidP="00E92A8F">
            <w:pPr>
              <w:jc w:val="center"/>
              <w:rPr>
                <w:rFonts w:eastAsia="Calibri"/>
                <w:b/>
                <w:sz w:val="22"/>
                <w:szCs w:val="24"/>
              </w:rPr>
            </w:pPr>
            <w:r w:rsidRPr="00DC2286">
              <w:rPr>
                <w:rFonts w:eastAsia="Calibri"/>
                <w:b/>
                <w:sz w:val="22"/>
                <w:szCs w:val="24"/>
              </w:rPr>
              <w:t>11,5</w:t>
            </w:r>
            <w:r w:rsidR="00733597">
              <w:rPr>
                <w:rFonts w:eastAsia="Calibri"/>
                <w:b/>
                <w:sz w:val="22"/>
                <w:szCs w:val="24"/>
              </w:rPr>
              <w:t>6</w:t>
            </w:r>
          </w:p>
          <w:p w:rsidR="00E92A8F" w:rsidRPr="00E92A8F" w:rsidRDefault="00E92A8F" w:rsidP="00E92A8F">
            <w:pPr>
              <w:jc w:val="center"/>
              <w:rPr>
                <w:rFonts w:eastAsia="Calibri"/>
                <w:strike/>
                <w:sz w:val="22"/>
                <w:szCs w:val="24"/>
              </w:rPr>
            </w:pPr>
            <w:r w:rsidRPr="00E92A8F">
              <w:rPr>
                <w:rFonts w:eastAsia="Calibri"/>
                <w:strike/>
                <w:sz w:val="22"/>
                <w:szCs w:val="24"/>
              </w:rPr>
              <w:t>11,86</w:t>
            </w:r>
          </w:p>
        </w:tc>
      </w:tr>
      <w:tr w:rsidR="00E92A8F" w:rsidRPr="00E92A8F" w:rsidTr="000929A3">
        <w:tc>
          <w:tcPr>
            <w:tcW w:w="8647" w:type="dxa"/>
            <w:shd w:val="clear" w:color="auto" w:fill="auto"/>
            <w:vAlign w:val="center"/>
          </w:tcPr>
          <w:p w:rsidR="00E92A8F" w:rsidRPr="00E92A8F" w:rsidRDefault="00E92A8F" w:rsidP="00E92A8F">
            <w:pPr>
              <w:widowControl w:val="0"/>
              <w:tabs>
                <w:tab w:val="left" w:pos="622"/>
              </w:tabs>
              <w:rPr>
                <w:rFonts w:eastAsia="AngsanaUPC"/>
                <w:bCs/>
                <w:sz w:val="22"/>
                <w:szCs w:val="22"/>
                <w:lang w:eastAsia="lt-LT"/>
              </w:rPr>
            </w:pPr>
            <w:r w:rsidRPr="00E92A8F">
              <w:rPr>
                <w:rFonts w:eastAsia="AngsanaUPC"/>
                <w:bCs/>
                <w:sz w:val="22"/>
                <w:szCs w:val="22"/>
                <w:lang w:eastAsia="lt-LT"/>
              </w:rPr>
              <w:t>5. Aplinkosauga, gamtos išteklių darnus naudojimas ir prisitaikymas prie klimato kaitos</w:t>
            </w:r>
          </w:p>
        </w:tc>
        <w:tc>
          <w:tcPr>
            <w:tcW w:w="3119" w:type="dxa"/>
            <w:shd w:val="clear" w:color="auto" w:fill="auto"/>
            <w:vAlign w:val="center"/>
          </w:tcPr>
          <w:p w:rsidR="00595E86" w:rsidRPr="00DC2286" w:rsidRDefault="00DC2286" w:rsidP="00E92A8F">
            <w:pPr>
              <w:widowControl w:val="0"/>
              <w:tabs>
                <w:tab w:val="left" w:pos="622"/>
              </w:tabs>
              <w:jc w:val="center"/>
              <w:rPr>
                <w:rFonts w:eastAsia="AngsanaUPC"/>
                <w:b/>
                <w:bCs/>
                <w:sz w:val="22"/>
                <w:szCs w:val="24"/>
                <w:lang w:eastAsia="lt-LT"/>
              </w:rPr>
            </w:pPr>
            <w:r w:rsidRPr="00DC2286">
              <w:rPr>
                <w:rFonts w:eastAsia="AngsanaUPC"/>
                <w:b/>
                <w:bCs/>
                <w:sz w:val="22"/>
                <w:szCs w:val="24"/>
                <w:lang w:eastAsia="lt-LT"/>
              </w:rPr>
              <w:t>179.716.398,40</w:t>
            </w:r>
          </w:p>
          <w:p w:rsidR="00E92A8F" w:rsidRPr="00E92A8F" w:rsidRDefault="00E92A8F" w:rsidP="00E92A8F">
            <w:pPr>
              <w:widowControl w:val="0"/>
              <w:tabs>
                <w:tab w:val="left" w:pos="622"/>
              </w:tabs>
              <w:jc w:val="center"/>
              <w:rPr>
                <w:rFonts w:eastAsia="AngsanaUPC"/>
                <w:bCs/>
                <w:strike/>
                <w:sz w:val="22"/>
                <w:szCs w:val="24"/>
                <w:lang w:eastAsia="lt-LT"/>
              </w:rPr>
            </w:pPr>
            <w:r w:rsidRPr="00E92A8F">
              <w:rPr>
                <w:rFonts w:eastAsia="AngsanaUPC"/>
                <w:bCs/>
                <w:strike/>
                <w:sz w:val="22"/>
                <w:szCs w:val="24"/>
                <w:lang w:eastAsia="lt-LT"/>
              </w:rPr>
              <w:t>186.716.398,40</w:t>
            </w:r>
          </w:p>
        </w:tc>
        <w:tc>
          <w:tcPr>
            <w:tcW w:w="3685" w:type="dxa"/>
            <w:shd w:val="clear" w:color="auto" w:fill="auto"/>
            <w:vAlign w:val="center"/>
          </w:tcPr>
          <w:p w:rsidR="00595E86" w:rsidRPr="00DC2286" w:rsidRDefault="00DC2286" w:rsidP="00E92A8F">
            <w:pPr>
              <w:spacing w:line="276" w:lineRule="auto"/>
              <w:jc w:val="center"/>
              <w:rPr>
                <w:rFonts w:eastAsia="Calibri"/>
                <w:b/>
                <w:sz w:val="22"/>
                <w:szCs w:val="24"/>
              </w:rPr>
            </w:pPr>
            <w:r w:rsidRPr="00DC2286">
              <w:rPr>
                <w:rFonts w:eastAsia="Calibri"/>
                <w:b/>
                <w:sz w:val="22"/>
                <w:szCs w:val="24"/>
              </w:rPr>
              <w:t>2,56</w:t>
            </w:r>
          </w:p>
          <w:p w:rsidR="00E92A8F" w:rsidRPr="00E92A8F" w:rsidRDefault="00E92A8F" w:rsidP="00E92A8F">
            <w:pPr>
              <w:spacing w:line="276" w:lineRule="auto"/>
              <w:jc w:val="center"/>
              <w:rPr>
                <w:rFonts w:eastAsia="Calibri"/>
                <w:strike/>
                <w:sz w:val="22"/>
                <w:szCs w:val="24"/>
              </w:rPr>
            </w:pPr>
            <w:r w:rsidRPr="00E92A8F">
              <w:rPr>
                <w:rFonts w:eastAsia="Calibri"/>
                <w:strike/>
                <w:sz w:val="22"/>
                <w:szCs w:val="24"/>
              </w:rPr>
              <w:t>2,65</w:t>
            </w:r>
          </w:p>
        </w:tc>
      </w:tr>
      <w:tr w:rsidR="00E92A8F" w:rsidRPr="00E92A8F" w:rsidTr="000929A3">
        <w:tc>
          <w:tcPr>
            <w:tcW w:w="8647" w:type="dxa"/>
            <w:shd w:val="clear" w:color="auto" w:fill="auto"/>
            <w:vAlign w:val="center"/>
          </w:tcPr>
          <w:p w:rsidR="00E92A8F" w:rsidRPr="00E92A8F" w:rsidRDefault="00E92A8F" w:rsidP="00E92A8F">
            <w:pPr>
              <w:widowControl w:val="0"/>
              <w:tabs>
                <w:tab w:val="left" w:pos="622"/>
              </w:tabs>
              <w:rPr>
                <w:rFonts w:eastAsia="AngsanaUPC"/>
                <w:bCs/>
                <w:sz w:val="22"/>
                <w:szCs w:val="22"/>
                <w:lang w:eastAsia="lt-LT"/>
              </w:rPr>
            </w:pPr>
            <w:r w:rsidRPr="00E92A8F">
              <w:rPr>
                <w:rFonts w:eastAsia="AngsanaUPC"/>
                <w:bCs/>
                <w:sz w:val="22"/>
                <w:szCs w:val="22"/>
                <w:lang w:eastAsia="lt-LT"/>
              </w:rPr>
              <w:t>6. Darnaus transporto ir pagrindinių tinklų infrastruktūros plėtra</w:t>
            </w:r>
          </w:p>
        </w:tc>
        <w:tc>
          <w:tcPr>
            <w:tcW w:w="3119" w:type="dxa"/>
            <w:shd w:val="clear" w:color="auto" w:fill="auto"/>
            <w:vAlign w:val="center"/>
          </w:tcPr>
          <w:p w:rsidR="00733597" w:rsidRPr="00733597" w:rsidRDefault="00733597" w:rsidP="00E92A8F">
            <w:pPr>
              <w:widowControl w:val="0"/>
              <w:tabs>
                <w:tab w:val="left" w:pos="622"/>
              </w:tabs>
              <w:jc w:val="center"/>
              <w:rPr>
                <w:rFonts w:eastAsia="AngsanaUPC"/>
                <w:b/>
                <w:bCs/>
                <w:sz w:val="22"/>
                <w:szCs w:val="24"/>
                <w:lang w:eastAsia="lt-LT"/>
              </w:rPr>
            </w:pPr>
            <w:r w:rsidRPr="00733597">
              <w:rPr>
                <w:rFonts w:eastAsia="AngsanaUPC"/>
                <w:b/>
                <w:bCs/>
                <w:sz w:val="22"/>
                <w:szCs w:val="24"/>
                <w:lang w:eastAsia="lt-LT"/>
              </w:rPr>
              <w:t>198.779.946,40</w:t>
            </w:r>
          </w:p>
          <w:p w:rsidR="00E92A8F" w:rsidRPr="00733597" w:rsidRDefault="00E92A8F" w:rsidP="00E92A8F">
            <w:pPr>
              <w:widowControl w:val="0"/>
              <w:tabs>
                <w:tab w:val="left" w:pos="622"/>
              </w:tabs>
              <w:jc w:val="center"/>
              <w:rPr>
                <w:rFonts w:eastAsia="AngsanaUPC"/>
                <w:bCs/>
                <w:strike/>
                <w:sz w:val="22"/>
                <w:szCs w:val="24"/>
                <w:lang w:eastAsia="lt-LT"/>
              </w:rPr>
            </w:pPr>
            <w:r w:rsidRPr="00733597">
              <w:rPr>
                <w:rFonts w:eastAsia="AngsanaUPC"/>
                <w:bCs/>
                <w:strike/>
                <w:sz w:val="22"/>
                <w:szCs w:val="24"/>
                <w:lang w:eastAsia="lt-LT"/>
              </w:rPr>
              <w:t>204.843.811,20</w:t>
            </w:r>
          </w:p>
        </w:tc>
        <w:tc>
          <w:tcPr>
            <w:tcW w:w="3685" w:type="dxa"/>
            <w:shd w:val="clear" w:color="auto" w:fill="auto"/>
            <w:vAlign w:val="center"/>
          </w:tcPr>
          <w:p w:rsidR="00733597" w:rsidRPr="00733597" w:rsidRDefault="00733597" w:rsidP="00E92A8F">
            <w:pPr>
              <w:jc w:val="center"/>
              <w:rPr>
                <w:rFonts w:eastAsia="Calibri"/>
                <w:b/>
                <w:sz w:val="22"/>
                <w:szCs w:val="24"/>
              </w:rPr>
            </w:pPr>
            <w:r w:rsidRPr="00733597">
              <w:rPr>
                <w:rFonts w:eastAsia="Calibri"/>
                <w:b/>
                <w:sz w:val="22"/>
                <w:szCs w:val="24"/>
              </w:rPr>
              <w:t>2,83</w:t>
            </w:r>
          </w:p>
          <w:p w:rsidR="00E92A8F" w:rsidRPr="00733597" w:rsidRDefault="00E92A8F" w:rsidP="00E92A8F">
            <w:pPr>
              <w:jc w:val="center"/>
              <w:rPr>
                <w:rFonts w:eastAsia="Calibri"/>
                <w:strike/>
                <w:sz w:val="22"/>
                <w:szCs w:val="24"/>
              </w:rPr>
            </w:pPr>
            <w:r w:rsidRPr="00733597">
              <w:rPr>
                <w:rFonts w:eastAsia="Calibri"/>
                <w:strike/>
                <w:sz w:val="22"/>
                <w:szCs w:val="24"/>
              </w:rPr>
              <w:t>2,91</w:t>
            </w:r>
          </w:p>
        </w:tc>
      </w:tr>
      <w:tr w:rsidR="00E92A8F" w:rsidRPr="00E92A8F" w:rsidTr="000929A3">
        <w:tc>
          <w:tcPr>
            <w:tcW w:w="8647" w:type="dxa"/>
            <w:shd w:val="clear" w:color="auto" w:fill="auto"/>
            <w:vAlign w:val="center"/>
          </w:tcPr>
          <w:p w:rsidR="00E92A8F" w:rsidRPr="00E92A8F" w:rsidRDefault="00E92A8F" w:rsidP="00E92A8F">
            <w:pPr>
              <w:widowControl w:val="0"/>
              <w:tabs>
                <w:tab w:val="left" w:pos="622"/>
              </w:tabs>
              <w:rPr>
                <w:rFonts w:eastAsia="AngsanaUPC"/>
                <w:bCs/>
                <w:sz w:val="22"/>
                <w:szCs w:val="22"/>
                <w:lang w:eastAsia="lt-LT"/>
              </w:rPr>
            </w:pPr>
            <w:r w:rsidRPr="00E92A8F">
              <w:rPr>
                <w:rFonts w:eastAsia="Calibri"/>
                <w:bCs/>
                <w:color w:val="000000"/>
                <w:sz w:val="22"/>
                <w:szCs w:val="22"/>
                <w:lang w:eastAsia="lt-LT"/>
              </w:rPr>
              <w:t xml:space="preserve">13. Veiksmų, skirtų COVID-19 pandemijos sukeltai krizei įveikti, skatinimas ir pasirengimas </w:t>
            </w:r>
            <w:r w:rsidRPr="00E92A8F">
              <w:rPr>
                <w:rFonts w:eastAsia="Calibri"/>
                <w:bCs/>
                <w:color w:val="000000"/>
                <w:sz w:val="22"/>
                <w:szCs w:val="22"/>
                <w:lang w:eastAsia="lt-LT"/>
              </w:rPr>
              <w:lastRenderedPageBreak/>
              <w:t>aplinką tausojančiam, skaitmeniniam ir tvariam ekonomikos atgaivinimui</w:t>
            </w:r>
          </w:p>
        </w:tc>
        <w:tc>
          <w:tcPr>
            <w:tcW w:w="3119" w:type="dxa"/>
            <w:shd w:val="clear" w:color="auto" w:fill="auto"/>
            <w:vAlign w:val="center"/>
          </w:tcPr>
          <w:p w:rsidR="00E92A8F" w:rsidRPr="00E92A8F" w:rsidRDefault="00E92A8F" w:rsidP="00E92A8F">
            <w:pPr>
              <w:widowControl w:val="0"/>
              <w:tabs>
                <w:tab w:val="left" w:pos="622"/>
              </w:tabs>
              <w:jc w:val="center"/>
              <w:rPr>
                <w:rFonts w:eastAsia="AngsanaUPC"/>
                <w:bCs/>
                <w:sz w:val="22"/>
                <w:szCs w:val="24"/>
                <w:lang w:eastAsia="lt-LT"/>
              </w:rPr>
            </w:pPr>
            <w:r w:rsidRPr="00E92A8F">
              <w:rPr>
                <w:rFonts w:eastAsia="Calibri"/>
                <w:bCs/>
                <w:sz w:val="22"/>
                <w:szCs w:val="24"/>
                <w:lang w:eastAsia="lt-LT"/>
              </w:rPr>
              <w:lastRenderedPageBreak/>
              <w:t>78.477.006,00</w:t>
            </w:r>
          </w:p>
        </w:tc>
        <w:tc>
          <w:tcPr>
            <w:tcW w:w="3685" w:type="dxa"/>
            <w:shd w:val="clear" w:color="auto" w:fill="auto"/>
            <w:vAlign w:val="center"/>
          </w:tcPr>
          <w:p w:rsidR="00E92A8F" w:rsidRPr="00E92A8F" w:rsidRDefault="00E92A8F" w:rsidP="00E92A8F">
            <w:pPr>
              <w:jc w:val="center"/>
              <w:rPr>
                <w:rFonts w:eastAsia="Calibri"/>
                <w:sz w:val="22"/>
                <w:szCs w:val="24"/>
              </w:rPr>
            </w:pPr>
            <w:r w:rsidRPr="00E92A8F">
              <w:rPr>
                <w:rFonts w:eastAsia="Calibri"/>
                <w:sz w:val="22"/>
                <w:szCs w:val="24"/>
              </w:rPr>
              <w:t>1,12</w:t>
            </w:r>
          </w:p>
        </w:tc>
      </w:tr>
      <w:tr w:rsidR="00E92A8F" w:rsidRPr="00E92A8F" w:rsidTr="000929A3">
        <w:tc>
          <w:tcPr>
            <w:tcW w:w="8647" w:type="dxa"/>
            <w:shd w:val="clear" w:color="auto" w:fill="auto"/>
            <w:vAlign w:val="center"/>
          </w:tcPr>
          <w:p w:rsidR="00E92A8F" w:rsidRPr="00E92A8F" w:rsidRDefault="00E92A8F" w:rsidP="00E92A8F">
            <w:pPr>
              <w:widowControl w:val="0"/>
              <w:tabs>
                <w:tab w:val="left" w:pos="622"/>
              </w:tabs>
              <w:rPr>
                <w:rFonts w:eastAsia="AngsanaUPC"/>
                <w:b/>
                <w:bCs/>
                <w:sz w:val="22"/>
                <w:szCs w:val="22"/>
                <w:lang w:eastAsia="lt-LT"/>
              </w:rPr>
            </w:pPr>
            <w:r w:rsidRPr="00E92A8F">
              <w:rPr>
                <w:b/>
                <w:bCs/>
                <w:color w:val="000000"/>
                <w:sz w:val="22"/>
                <w:szCs w:val="22"/>
                <w:lang w:eastAsia="lt-LT"/>
              </w:rPr>
              <w:lastRenderedPageBreak/>
              <w:t>Iš</w:t>
            </w:r>
            <w:r w:rsidRPr="00E92A8F">
              <w:rPr>
                <w:b/>
                <w:bCs/>
                <w:color w:val="000000"/>
                <w:sz w:val="18"/>
                <w:szCs w:val="18"/>
                <w:lang w:eastAsia="lt-LT"/>
              </w:rPr>
              <w:t xml:space="preserve"> vi</w:t>
            </w:r>
            <w:r w:rsidRPr="00E92A8F">
              <w:rPr>
                <w:rFonts w:eastAsia="AngsanaUPC"/>
                <w:b/>
                <w:bCs/>
                <w:sz w:val="22"/>
                <w:szCs w:val="22"/>
                <w:lang w:eastAsia="lt-LT"/>
              </w:rPr>
              <w:t>so</w:t>
            </w:r>
          </w:p>
        </w:tc>
        <w:tc>
          <w:tcPr>
            <w:tcW w:w="3119" w:type="dxa"/>
            <w:shd w:val="clear" w:color="auto" w:fill="auto"/>
            <w:vAlign w:val="center"/>
          </w:tcPr>
          <w:p w:rsidR="00595E86" w:rsidRDefault="00575729" w:rsidP="00E92A8F">
            <w:pPr>
              <w:widowControl w:val="0"/>
              <w:tabs>
                <w:tab w:val="left" w:pos="622"/>
              </w:tabs>
              <w:jc w:val="center"/>
              <w:rPr>
                <w:rFonts w:eastAsia="Calibri"/>
                <w:b/>
                <w:bCs/>
                <w:sz w:val="22"/>
                <w:szCs w:val="24"/>
                <w:lang w:eastAsia="lt-LT"/>
              </w:rPr>
            </w:pPr>
            <w:r>
              <w:rPr>
                <w:rFonts w:eastAsia="Calibri"/>
                <w:b/>
                <w:bCs/>
                <w:sz w:val="22"/>
                <w:szCs w:val="24"/>
                <w:lang w:eastAsia="lt-LT"/>
              </w:rPr>
              <w:t>1.34</w:t>
            </w:r>
            <w:r w:rsidR="00733597">
              <w:rPr>
                <w:rFonts w:eastAsia="Calibri"/>
                <w:b/>
                <w:bCs/>
                <w:sz w:val="22"/>
                <w:szCs w:val="24"/>
                <w:lang w:eastAsia="lt-LT"/>
              </w:rPr>
              <w:t>3</w:t>
            </w:r>
            <w:r>
              <w:rPr>
                <w:rFonts w:eastAsia="Calibri"/>
                <w:b/>
                <w:bCs/>
                <w:sz w:val="22"/>
                <w:szCs w:val="24"/>
                <w:lang w:eastAsia="lt-LT"/>
              </w:rPr>
              <w:t>.</w:t>
            </w:r>
            <w:r w:rsidR="00733597">
              <w:rPr>
                <w:rFonts w:eastAsia="Calibri"/>
                <w:b/>
                <w:bCs/>
                <w:sz w:val="22"/>
                <w:szCs w:val="24"/>
                <w:lang w:eastAsia="lt-LT"/>
              </w:rPr>
              <w:t>582</w:t>
            </w:r>
            <w:r>
              <w:rPr>
                <w:rFonts w:eastAsia="Calibri"/>
                <w:b/>
                <w:bCs/>
                <w:sz w:val="22"/>
                <w:szCs w:val="24"/>
                <w:lang w:eastAsia="lt-LT"/>
              </w:rPr>
              <w:t>.</w:t>
            </w:r>
            <w:r w:rsidR="00733597">
              <w:rPr>
                <w:rFonts w:eastAsia="Calibri"/>
                <w:b/>
                <w:bCs/>
                <w:sz w:val="22"/>
                <w:szCs w:val="24"/>
                <w:lang w:eastAsia="lt-LT"/>
              </w:rPr>
              <w:t>687</w:t>
            </w:r>
            <w:r>
              <w:rPr>
                <w:rFonts w:eastAsia="Calibri"/>
                <w:b/>
                <w:bCs/>
                <w:sz w:val="22"/>
                <w:szCs w:val="24"/>
                <w:lang w:eastAsia="lt-LT"/>
              </w:rPr>
              <w:t>,</w:t>
            </w:r>
            <w:r w:rsidR="00733597">
              <w:rPr>
                <w:rFonts w:eastAsia="Calibri"/>
                <w:b/>
                <w:bCs/>
                <w:sz w:val="22"/>
                <w:szCs w:val="24"/>
                <w:lang w:eastAsia="lt-LT"/>
              </w:rPr>
              <w:t>8</w:t>
            </w:r>
            <w:r>
              <w:rPr>
                <w:rFonts w:eastAsia="Calibri"/>
                <w:b/>
                <w:bCs/>
                <w:sz w:val="22"/>
                <w:szCs w:val="24"/>
                <w:lang w:eastAsia="lt-LT"/>
              </w:rPr>
              <w:t>0</w:t>
            </w:r>
          </w:p>
          <w:p w:rsidR="00E92A8F" w:rsidRPr="00E92A8F" w:rsidRDefault="00E92A8F" w:rsidP="00E92A8F">
            <w:pPr>
              <w:widowControl w:val="0"/>
              <w:tabs>
                <w:tab w:val="left" w:pos="622"/>
              </w:tabs>
              <w:jc w:val="center"/>
              <w:rPr>
                <w:rFonts w:eastAsia="Calibri"/>
                <w:b/>
                <w:bCs/>
                <w:strike/>
                <w:sz w:val="22"/>
                <w:szCs w:val="24"/>
                <w:lang w:eastAsia="lt-LT"/>
              </w:rPr>
            </w:pPr>
            <w:r w:rsidRPr="00E92A8F">
              <w:rPr>
                <w:rFonts w:eastAsia="Calibri"/>
                <w:b/>
                <w:bCs/>
                <w:strike/>
                <w:sz w:val="22"/>
                <w:szCs w:val="24"/>
                <w:lang w:eastAsia="lt-LT"/>
              </w:rPr>
              <w:t>1 378 392 006,60</w:t>
            </w:r>
          </w:p>
        </w:tc>
        <w:tc>
          <w:tcPr>
            <w:tcW w:w="3685" w:type="dxa"/>
            <w:shd w:val="clear" w:color="auto" w:fill="auto"/>
            <w:vAlign w:val="center"/>
          </w:tcPr>
          <w:p w:rsidR="00595E86" w:rsidRDefault="00575729" w:rsidP="00E92A8F">
            <w:pPr>
              <w:jc w:val="center"/>
              <w:rPr>
                <w:rFonts w:eastAsia="Calibri"/>
                <w:b/>
                <w:bCs/>
                <w:sz w:val="22"/>
                <w:szCs w:val="24"/>
                <w:lang w:eastAsia="lt-LT"/>
              </w:rPr>
            </w:pPr>
            <w:r>
              <w:rPr>
                <w:rFonts w:eastAsia="Calibri"/>
                <w:b/>
                <w:bCs/>
                <w:sz w:val="22"/>
                <w:szCs w:val="24"/>
                <w:lang w:eastAsia="lt-LT"/>
              </w:rPr>
              <w:t>19,1</w:t>
            </w:r>
            <w:r w:rsidR="00733597">
              <w:rPr>
                <w:rFonts w:eastAsia="Calibri"/>
                <w:b/>
                <w:bCs/>
                <w:sz w:val="22"/>
                <w:szCs w:val="24"/>
                <w:lang w:eastAsia="lt-LT"/>
              </w:rPr>
              <w:t>0</w:t>
            </w:r>
          </w:p>
          <w:p w:rsidR="00E92A8F" w:rsidRPr="00E92A8F" w:rsidRDefault="00E92A8F" w:rsidP="00E92A8F">
            <w:pPr>
              <w:jc w:val="center"/>
              <w:rPr>
                <w:rFonts w:eastAsia="Calibri"/>
                <w:b/>
                <w:bCs/>
                <w:strike/>
                <w:sz w:val="22"/>
                <w:szCs w:val="24"/>
                <w:lang w:eastAsia="lt-LT"/>
              </w:rPr>
            </w:pPr>
            <w:r w:rsidRPr="00E92A8F">
              <w:rPr>
                <w:rFonts w:eastAsia="Calibri"/>
                <w:b/>
                <w:bCs/>
                <w:strike/>
                <w:sz w:val="22"/>
                <w:szCs w:val="24"/>
                <w:lang w:eastAsia="lt-LT"/>
              </w:rPr>
              <w:t>19,60</w:t>
            </w:r>
          </w:p>
        </w:tc>
      </w:tr>
    </w:tbl>
    <w:p w:rsidR="001D42A8" w:rsidRPr="001D42A8" w:rsidRDefault="001D42A8" w:rsidP="00E92A8F">
      <w:pPr>
        <w:numPr>
          <w:ilvl w:val="0"/>
          <w:numId w:val="2"/>
        </w:numPr>
        <w:spacing w:before="240" w:after="240"/>
        <w:ind w:left="357" w:hanging="357"/>
        <w:jc w:val="both"/>
        <w:rPr>
          <w:i/>
          <w:color w:val="000000"/>
          <w:szCs w:val="24"/>
        </w:rPr>
      </w:pPr>
      <w:r w:rsidRPr="001D42A8">
        <w:rPr>
          <w:i/>
          <w:iCs/>
          <w:color w:val="000000"/>
          <w:szCs w:val="24"/>
        </w:rPr>
        <w:t xml:space="preserve">pakeisti </w:t>
      </w:r>
      <w:r w:rsidRPr="001D42A8">
        <w:rPr>
          <w:i/>
          <w:color w:val="000000"/>
          <w:szCs w:val="24"/>
        </w:rPr>
        <w:t>3</w:t>
      </w:r>
      <w:r w:rsidR="00FB3E13">
        <w:rPr>
          <w:i/>
          <w:color w:val="000000"/>
          <w:szCs w:val="24"/>
        </w:rPr>
        <w:t xml:space="preserve"> priedo</w:t>
      </w:r>
      <w:r w:rsidRPr="001D42A8">
        <w:rPr>
          <w:i/>
          <w:color w:val="000000"/>
          <w:szCs w:val="24"/>
        </w:rPr>
        <w:t xml:space="preserve"> „</w:t>
      </w:r>
      <w:r>
        <w:rPr>
          <w:i/>
          <w:color w:val="000000"/>
          <w:szCs w:val="24"/>
        </w:rPr>
        <w:t>Didelės apimties projektų sąrašas</w:t>
      </w:r>
      <w:r w:rsidRPr="001D42A8">
        <w:rPr>
          <w:i/>
          <w:color w:val="000000"/>
          <w:szCs w:val="24"/>
        </w:rPr>
        <w:t>“</w:t>
      </w:r>
      <w:r>
        <w:rPr>
          <w:i/>
          <w:color w:val="000000"/>
          <w:szCs w:val="24"/>
        </w:rPr>
        <w:t xml:space="preserve"> </w:t>
      </w:r>
      <w:r w:rsidR="00FB3E13">
        <w:rPr>
          <w:i/>
          <w:color w:val="000000"/>
          <w:szCs w:val="24"/>
        </w:rPr>
        <w:t xml:space="preserve">2 eilutę </w:t>
      </w:r>
      <w:r>
        <w:rPr>
          <w:i/>
          <w:color w:val="000000"/>
          <w:szCs w:val="24"/>
        </w:rPr>
        <w:t xml:space="preserve">ir </w:t>
      </w:r>
      <w:r w:rsidR="00FB3E13">
        <w:rPr>
          <w:i/>
          <w:color w:val="000000"/>
          <w:szCs w:val="24"/>
        </w:rPr>
        <w:t xml:space="preserve">ją </w:t>
      </w:r>
      <w:r>
        <w:rPr>
          <w:i/>
          <w:color w:val="000000"/>
          <w:szCs w:val="24"/>
        </w:rPr>
        <w:t>išdėstyti taip</w:t>
      </w:r>
    </w:p>
    <w:p w:rsidR="0029420C" w:rsidRPr="00DB798E" w:rsidRDefault="00CA2567" w:rsidP="0029420C">
      <w:pPr>
        <w:spacing w:after="200" w:line="276" w:lineRule="auto"/>
        <w:jc w:val="center"/>
        <w:rPr>
          <w:rFonts w:eastAsia="Calibri"/>
          <w:b/>
          <w:sz w:val="28"/>
          <w:szCs w:val="28"/>
        </w:rPr>
      </w:pPr>
      <w:r>
        <w:rPr>
          <w:rFonts w:eastAsia="Calibri"/>
          <w:b/>
          <w:sz w:val="28"/>
          <w:szCs w:val="28"/>
        </w:rPr>
        <w:t>D</w:t>
      </w:r>
      <w:r w:rsidR="0029420C" w:rsidRPr="00DB798E">
        <w:rPr>
          <w:rFonts w:eastAsia="Calibri"/>
          <w:b/>
          <w:sz w:val="28"/>
          <w:szCs w:val="28"/>
        </w:rPr>
        <w:t>IDELĖS APIMTIES PROJEKTŲ SĄRAŠAS</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68"/>
        <w:gridCol w:w="1559"/>
        <w:gridCol w:w="1701"/>
        <w:gridCol w:w="3827"/>
        <w:gridCol w:w="2835"/>
      </w:tblGrid>
      <w:tr w:rsidR="0029420C" w:rsidRPr="00DB798E" w:rsidTr="00E612D7">
        <w:tc>
          <w:tcPr>
            <w:tcW w:w="3227" w:type="dxa"/>
            <w:shd w:val="clear" w:color="auto" w:fill="C6D9F1"/>
            <w:vAlign w:val="center"/>
          </w:tcPr>
          <w:p w:rsidR="0029420C" w:rsidRPr="00DB798E" w:rsidRDefault="0029420C" w:rsidP="00E15F77">
            <w:pPr>
              <w:jc w:val="center"/>
              <w:rPr>
                <w:rFonts w:eastAsia="Calibri"/>
                <w:b/>
                <w:sz w:val="22"/>
                <w:szCs w:val="22"/>
              </w:rPr>
            </w:pPr>
            <w:r w:rsidRPr="00DB798E">
              <w:rPr>
                <w:rFonts w:eastAsia="Calibri"/>
                <w:b/>
                <w:sz w:val="22"/>
                <w:szCs w:val="22"/>
              </w:rPr>
              <w:t>Pavadinimas</w:t>
            </w:r>
          </w:p>
        </w:tc>
        <w:tc>
          <w:tcPr>
            <w:tcW w:w="2268" w:type="dxa"/>
            <w:shd w:val="clear" w:color="auto" w:fill="C6D9F1"/>
            <w:vAlign w:val="center"/>
          </w:tcPr>
          <w:p w:rsidR="0029420C" w:rsidRPr="00DB798E" w:rsidRDefault="0029420C" w:rsidP="00E15F77">
            <w:pPr>
              <w:jc w:val="center"/>
              <w:rPr>
                <w:rFonts w:eastAsia="Calibri"/>
                <w:b/>
                <w:color w:val="222222"/>
                <w:sz w:val="22"/>
                <w:szCs w:val="22"/>
              </w:rPr>
            </w:pPr>
            <w:r w:rsidRPr="00DB798E">
              <w:rPr>
                <w:rFonts w:eastAsia="Calibri"/>
                <w:b/>
                <w:color w:val="222222"/>
                <w:sz w:val="22"/>
                <w:szCs w:val="22"/>
              </w:rPr>
              <w:t>Planuojama didelės apimties projekto paraiškos Komisijai notifikuoti / pateikimo data</w:t>
            </w:r>
          </w:p>
          <w:p w:rsidR="0029420C" w:rsidRPr="00DB798E" w:rsidRDefault="0029420C" w:rsidP="00E15F77">
            <w:pPr>
              <w:jc w:val="center"/>
              <w:rPr>
                <w:rFonts w:eastAsia="Calibri"/>
                <w:b/>
                <w:sz w:val="22"/>
                <w:szCs w:val="22"/>
              </w:rPr>
            </w:pPr>
            <w:r w:rsidRPr="00DB798E">
              <w:rPr>
                <w:rFonts w:eastAsia="Calibri"/>
                <w:b/>
                <w:color w:val="222222"/>
                <w:sz w:val="22"/>
                <w:szCs w:val="22"/>
              </w:rPr>
              <w:t>(metai, ketvirtis)</w:t>
            </w:r>
          </w:p>
        </w:tc>
        <w:tc>
          <w:tcPr>
            <w:tcW w:w="1559" w:type="dxa"/>
            <w:shd w:val="clear" w:color="auto" w:fill="C6D9F1"/>
            <w:vAlign w:val="center"/>
          </w:tcPr>
          <w:p w:rsidR="0029420C" w:rsidRPr="00DB798E" w:rsidRDefault="0029420C" w:rsidP="00E15F77">
            <w:pPr>
              <w:jc w:val="center"/>
              <w:rPr>
                <w:rFonts w:eastAsia="Calibri"/>
                <w:b/>
                <w:sz w:val="22"/>
                <w:szCs w:val="22"/>
              </w:rPr>
            </w:pPr>
            <w:r w:rsidRPr="00DB798E">
              <w:rPr>
                <w:rFonts w:eastAsia="Calibri"/>
                <w:b/>
                <w:sz w:val="22"/>
                <w:szCs w:val="22"/>
              </w:rPr>
              <w:t>Planuojama įgyvendinimo pradžios data</w:t>
            </w:r>
          </w:p>
          <w:p w:rsidR="0029420C" w:rsidRPr="00DB798E" w:rsidRDefault="0029420C" w:rsidP="00E15F77">
            <w:pPr>
              <w:jc w:val="center"/>
              <w:rPr>
                <w:rFonts w:eastAsia="Calibri"/>
                <w:b/>
                <w:sz w:val="22"/>
                <w:szCs w:val="22"/>
              </w:rPr>
            </w:pPr>
            <w:r w:rsidRPr="00DB798E">
              <w:rPr>
                <w:rFonts w:eastAsia="Calibri"/>
                <w:b/>
                <w:color w:val="222222"/>
                <w:sz w:val="22"/>
                <w:szCs w:val="22"/>
              </w:rPr>
              <w:t>(metai, ketvirtis)</w:t>
            </w:r>
          </w:p>
        </w:tc>
        <w:tc>
          <w:tcPr>
            <w:tcW w:w="1701" w:type="dxa"/>
            <w:shd w:val="clear" w:color="auto" w:fill="C6D9F1"/>
            <w:vAlign w:val="center"/>
          </w:tcPr>
          <w:p w:rsidR="0029420C" w:rsidRPr="00DB798E" w:rsidRDefault="0029420C" w:rsidP="00E15F77">
            <w:pPr>
              <w:jc w:val="center"/>
              <w:rPr>
                <w:rFonts w:eastAsia="Calibri"/>
                <w:b/>
                <w:sz w:val="22"/>
                <w:szCs w:val="22"/>
              </w:rPr>
            </w:pPr>
            <w:r w:rsidRPr="00DB798E">
              <w:rPr>
                <w:rFonts w:eastAsia="Calibri"/>
                <w:b/>
                <w:sz w:val="22"/>
                <w:szCs w:val="22"/>
              </w:rPr>
              <w:t>Planuojama įgyvendinimo pabaigos data</w:t>
            </w:r>
          </w:p>
          <w:p w:rsidR="0029420C" w:rsidRPr="00DB798E" w:rsidRDefault="0029420C" w:rsidP="00E15F77">
            <w:pPr>
              <w:jc w:val="center"/>
              <w:rPr>
                <w:rFonts w:eastAsia="Calibri"/>
                <w:b/>
                <w:sz w:val="22"/>
                <w:szCs w:val="22"/>
              </w:rPr>
            </w:pPr>
            <w:r w:rsidRPr="00DB798E">
              <w:rPr>
                <w:rFonts w:eastAsia="Calibri"/>
                <w:b/>
                <w:color w:val="222222"/>
                <w:sz w:val="22"/>
                <w:szCs w:val="22"/>
              </w:rPr>
              <w:t>(metai, ketvirtis)</w:t>
            </w:r>
          </w:p>
        </w:tc>
        <w:tc>
          <w:tcPr>
            <w:tcW w:w="3827" w:type="dxa"/>
            <w:shd w:val="clear" w:color="auto" w:fill="C6D9F1"/>
            <w:vAlign w:val="center"/>
          </w:tcPr>
          <w:p w:rsidR="0029420C" w:rsidRPr="00DB798E" w:rsidRDefault="0029420C" w:rsidP="00E15F77">
            <w:pPr>
              <w:jc w:val="center"/>
              <w:rPr>
                <w:rFonts w:eastAsia="Calibri"/>
                <w:b/>
                <w:sz w:val="22"/>
                <w:szCs w:val="22"/>
              </w:rPr>
            </w:pPr>
            <w:r w:rsidRPr="00DB798E">
              <w:rPr>
                <w:rFonts w:eastAsia="Calibri"/>
                <w:b/>
                <w:sz w:val="22"/>
                <w:szCs w:val="22"/>
              </w:rPr>
              <w:t>Investicinis prioritetas</w:t>
            </w:r>
          </w:p>
        </w:tc>
        <w:tc>
          <w:tcPr>
            <w:tcW w:w="2835" w:type="dxa"/>
            <w:shd w:val="clear" w:color="auto" w:fill="C6D9F1"/>
            <w:vAlign w:val="center"/>
          </w:tcPr>
          <w:p w:rsidR="0029420C" w:rsidRPr="00DB798E" w:rsidRDefault="0029420C" w:rsidP="00E15F77">
            <w:pPr>
              <w:jc w:val="center"/>
              <w:rPr>
                <w:rFonts w:eastAsia="Calibri"/>
                <w:b/>
                <w:sz w:val="22"/>
                <w:szCs w:val="22"/>
              </w:rPr>
            </w:pPr>
            <w:r w:rsidRPr="00DB798E">
              <w:rPr>
                <w:rFonts w:eastAsia="Calibri"/>
                <w:b/>
                <w:sz w:val="22"/>
                <w:szCs w:val="22"/>
              </w:rPr>
              <w:t>Prioritetas</w:t>
            </w:r>
          </w:p>
        </w:tc>
      </w:tr>
      <w:tr w:rsidR="0029420C" w:rsidRPr="00DB798E" w:rsidTr="00E612D7">
        <w:tc>
          <w:tcPr>
            <w:tcW w:w="3227" w:type="dxa"/>
            <w:shd w:val="clear" w:color="auto" w:fill="auto"/>
            <w:vAlign w:val="center"/>
          </w:tcPr>
          <w:p w:rsidR="0029420C" w:rsidRPr="00DB798E" w:rsidRDefault="0029420C" w:rsidP="00E15F77">
            <w:pPr>
              <w:rPr>
                <w:color w:val="000000"/>
                <w:szCs w:val="24"/>
              </w:rPr>
            </w:pPr>
            <w:r w:rsidRPr="00DB798E">
              <w:rPr>
                <w:color w:val="000000"/>
                <w:szCs w:val="24"/>
              </w:rPr>
              <w:t>Komunalinių atliekų naudojimo energijai gauti pajėgumų sukūrimas Vilniaus mieste</w:t>
            </w:r>
          </w:p>
        </w:tc>
        <w:tc>
          <w:tcPr>
            <w:tcW w:w="2268" w:type="dxa"/>
            <w:shd w:val="clear" w:color="auto" w:fill="auto"/>
            <w:vAlign w:val="center"/>
          </w:tcPr>
          <w:p w:rsidR="0029420C" w:rsidRPr="00DB798E" w:rsidRDefault="0029420C" w:rsidP="00E15F77">
            <w:pPr>
              <w:jc w:val="center"/>
              <w:rPr>
                <w:color w:val="000000"/>
                <w:sz w:val="22"/>
                <w:szCs w:val="22"/>
              </w:rPr>
            </w:pPr>
            <w:r w:rsidRPr="00DB798E">
              <w:rPr>
                <w:color w:val="000000"/>
                <w:sz w:val="22"/>
                <w:szCs w:val="22"/>
              </w:rPr>
              <w:t>2017 m.</w:t>
            </w:r>
          </w:p>
          <w:p w:rsidR="0029420C" w:rsidRPr="00DB798E" w:rsidRDefault="0029420C" w:rsidP="00E15F77">
            <w:pPr>
              <w:jc w:val="center"/>
              <w:rPr>
                <w:rFonts w:eastAsia="Calibri"/>
                <w:szCs w:val="24"/>
              </w:rPr>
            </w:pPr>
            <w:r w:rsidRPr="00DB798E">
              <w:rPr>
                <w:color w:val="000000"/>
                <w:sz w:val="22"/>
                <w:szCs w:val="22"/>
              </w:rPr>
              <w:t xml:space="preserve">IV </w:t>
            </w:r>
            <w:proofErr w:type="spellStart"/>
            <w:r w:rsidRPr="00DB798E">
              <w:rPr>
                <w:color w:val="000000"/>
                <w:sz w:val="22"/>
                <w:szCs w:val="22"/>
              </w:rPr>
              <w:t>ketv</w:t>
            </w:r>
            <w:proofErr w:type="spellEnd"/>
            <w:r w:rsidRPr="00DB798E">
              <w:rPr>
                <w:color w:val="000000"/>
                <w:sz w:val="22"/>
                <w:szCs w:val="22"/>
              </w:rPr>
              <w:t>.</w:t>
            </w:r>
          </w:p>
        </w:tc>
        <w:tc>
          <w:tcPr>
            <w:tcW w:w="1559" w:type="dxa"/>
            <w:shd w:val="clear" w:color="auto" w:fill="auto"/>
            <w:vAlign w:val="center"/>
          </w:tcPr>
          <w:p w:rsidR="0029420C" w:rsidRPr="00DB798E" w:rsidRDefault="0029420C" w:rsidP="00E15F77">
            <w:pPr>
              <w:jc w:val="center"/>
              <w:rPr>
                <w:rFonts w:eastAsia="Calibri"/>
                <w:szCs w:val="24"/>
              </w:rPr>
            </w:pPr>
            <w:r w:rsidRPr="00DB798E">
              <w:rPr>
                <w:rFonts w:eastAsia="Calibri"/>
                <w:szCs w:val="24"/>
              </w:rPr>
              <w:t>2016 m.</w:t>
            </w:r>
          </w:p>
          <w:p w:rsidR="0029420C" w:rsidRPr="00DB798E" w:rsidRDefault="0029420C" w:rsidP="00E15F77">
            <w:pPr>
              <w:jc w:val="center"/>
              <w:rPr>
                <w:rFonts w:eastAsia="Calibri"/>
                <w:szCs w:val="24"/>
              </w:rPr>
            </w:pPr>
            <w:r w:rsidRPr="00DB798E">
              <w:rPr>
                <w:rFonts w:eastAsia="Calibri"/>
                <w:szCs w:val="24"/>
              </w:rPr>
              <w:t xml:space="preserve">IV </w:t>
            </w:r>
            <w:proofErr w:type="spellStart"/>
            <w:r w:rsidRPr="00DB798E">
              <w:rPr>
                <w:rFonts w:eastAsia="Calibri"/>
                <w:szCs w:val="24"/>
              </w:rPr>
              <w:t>ketv</w:t>
            </w:r>
            <w:proofErr w:type="spellEnd"/>
            <w:r w:rsidRPr="00DB798E">
              <w:rPr>
                <w:rFonts w:eastAsia="Calibri"/>
                <w:szCs w:val="24"/>
              </w:rPr>
              <w:t>.</w:t>
            </w:r>
          </w:p>
        </w:tc>
        <w:tc>
          <w:tcPr>
            <w:tcW w:w="1701" w:type="dxa"/>
            <w:shd w:val="clear" w:color="auto" w:fill="auto"/>
            <w:vAlign w:val="center"/>
          </w:tcPr>
          <w:p w:rsidR="0029420C" w:rsidRPr="00DB798E" w:rsidRDefault="0029420C" w:rsidP="00E15F77">
            <w:pPr>
              <w:jc w:val="center"/>
              <w:rPr>
                <w:rFonts w:eastAsia="Calibri"/>
                <w:szCs w:val="24"/>
              </w:rPr>
            </w:pPr>
            <w:r w:rsidRPr="006E13BF">
              <w:rPr>
                <w:rFonts w:eastAsia="Calibri"/>
                <w:szCs w:val="24"/>
              </w:rPr>
              <w:t>202</w:t>
            </w:r>
            <w:r w:rsidRPr="006E13BF">
              <w:rPr>
                <w:rFonts w:eastAsia="Calibri"/>
                <w:strike/>
                <w:szCs w:val="24"/>
              </w:rPr>
              <w:t>1</w:t>
            </w:r>
            <w:r w:rsidR="006E13BF" w:rsidRPr="006E13BF">
              <w:rPr>
                <w:rFonts w:eastAsia="Calibri"/>
                <w:b/>
                <w:szCs w:val="24"/>
              </w:rPr>
              <w:t>2</w:t>
            </w:r>
            <w:r w:rsidRPr="006E13BF">
              <w:rPr>
                <w:rFonts w:eastAsia="Calibri"/>
                <w:szCs w:val="24"/>
              </w:rPr>
              <w:t xml:space="preserve"> </w:t>
            </w:r>
            <w:r w:rsidRPr="00DB798E">
              <w:rPr>
                <w:rFonts w:eastAsia="Calibri"/>
                <w:szCs w:val="24"/>
              </w:rPr>
              <w:t>m.</w:t>
            </w:r>
          </w:p>
          <w:p w:rsidR="0029420C" w:rsidRPr="00DB798E" w:rsidRDefault="0029420C" w:rsidP="00E15F77">
            <w:pPr>
              <w:jc w:val="center"/>
              <w:rPr>
                <w:rFonts w:eastAsia="Calibri"/>
                <w:szCs w:val="24"/>
              </w:rPr>
            </w:pPr>
            <w:r w:rsidRPr="006E13BF">
              <w:rPr>
                <w:rFonts w:eastAsia="Calibri"/>
                <w:strike/>
                <w:szCs w:val="24"/>
              </w:rPr>
              <w:t>IV</w:t>
            </w:r>
            <w:r w:rsidRPr="00DB798E">
              <w:rPr>
                <w:rFonts w:eastAsia="Calibri"/>
                <w:szCs w:val="24"/>
              </w:rPr>
              <w:t xml:space="preserve"> </w:t>
            </w:r>
            <w:r w:rsidR="006E13BF" w:rsidRPr="006E13BF">
              <w:rPr>
                <w:rFonts w:eastAsia="Calibri"/>
                <w:b/>
                <w:szCs w:val="24"/>
              </w:rPr>
              <w:t>III</w:t>
            </w:r>
            <w:r w:rsidR="006E13BF">
              <w:rPr>
                <w:rFonts w:eastAsia="Calibri"/>
                <w:szCs w:val="24"/>
              </w:rPr>
              <w:t xml:space="preserve"> </w:t>
            </w:r>
            <w:proofErr w:type="spellStart"/>
            <w:r w:rsidRPr="00DB798E">
              <w:rPr>
                <w:rFonts w:eastAsia="Calibri"/>
                <w:szCs w:val="24"/>
              </w:rPr>
              <w:t>ketv</w:t>
            </w:r>
            <w:proofErr w:type="spellEnd"/>
            <w:r w:rsidRPr="00DB798E">
              <w:rPr>
                <w:rFonts w:eastAsia="Calibri"/>
                <w:szCs w:val="24"/>
              </w:rPr>
              <w:t>.</w:t>
            </w:r>
          </w:p>
        </w:tc>
        <w:tc>
          <w:tcPr>
            <w:tcW w:w="3827" w:type="dxa"/>
            <w:shd w:val="clear" w:color="auto" w:fill="auto"/>
            <w:vAlign w:val="center"/>
          </w:tcPr>
          <w:p w:rsidR="0029420C" w:rsidRPr="00DB798E" w:rsidRDefault="0029420C" w:rsidP="00E15F77">
            <w:pPr>
              <w:rPr>
                <w:rFonts w:eastAsia="Calibri"/>
                <w:szCs w:val="24"/>
              </w:rPr>
            </w:pPr>
            <w:r w:rsidRPr="00DB798E">
              <w:rPr>
                <w:rFonts w:eastAsia="Calibri"/>
                <w:bCs/>
                <w:szCs w:val="24"/>
              </w:rPr>
              <w:t xml:space="preserve">Investicijos į atliekų sektorių, siekiant įvykdyti ES aplinkos </w:t>
            </w:r>
            <w:proofErr w:type="spellStart"/>
            <w:r w:rsidRPr="00DB798E">
              <w:rPr>
                <w:rFonts w:eastAsia="Calibri"/>
                <w:bCs/>
                <w:i/>
                <w:iCs/>
                <w:szCs w:val="24"/>
              </w:rPr>
              <w:t>acquis</w:t>
            </w:r>
            <w:proofErr w:type="spellEnd"/>
            <w:r w:rsidRPr="00DB798E">
              <w:rPr>
                <w:rFonts w:eastAsia="Calibri"/>
                <w:bCs/>
                <w:i/>
                <w:iCs/>
                <w:szCs w:val="24"/>
              </w:rPr>
              <w:t xml:space="preserve"> </w:t>
            </w:r>
            <w:r w:rsidRPr="00DB798E">
              <w:rPr>
                <w:rFonts w:eastAsia="Calibri"/>
                <w:bCs/>
                <w:szCs w:val="24"/>
              </w:rPr>
              <w:t>reikalavimus ir patenkinti valstybių narių nustatytus poreikius, viršijančius tuos reikalavimus</w:t>
            </w:r>
          </w:p>
        </w:tc>
        <w:tc>
          <w:tcPr>
            <w:tcW w:w="2835" w:type="dxa"/>
            <w:shd w:val="clear" w:color="auto" w:fill="auto"/>
            <w:vAlign w:val="center"/>
          </w:tcPr>
          <w:p w:rsidR="0029420C" w:rsidRPr="00DB798E" w:rsidRDefault="0029420C" w:rsidP="00E15F77">
            <w:pPr>
              <w:rPr>
                <w:rFonts w:eastAsia="Calibri"/>
                <w:szCs w:val="24"/>
              </w:rPr>
            </w:pPr>
            <w:r w:rsidRPr="00DB798E">
              <w:rPr>
                <w:rFonts w:eastAsia="Calibri"/>
                <w:szCs w:val="24"/>
              </w:rPr>
              <w:t>Aplinkosauga, gamtos išteklių darnus naudojimas ir prisitaikymas prie klimato kaitos</w:t>
            </w:r>
          </w:p>
        </w:tc>
      </w:tr>
    </w:tbl>
    <w:p w:rsidR="005A3AFB" w:rsidRDefault="00B02261" w:rsidP="008D7ABC">
      <w:pPr>
        <w:jc w:val="center"/>
      </w:pPr>
      <w:r>
        <w:rPr>
          <w:szCs w:val="24"/>
          <w:lang w:eastAsia="lt-LT"/>
        </w:rPr>
        <w:t>_______</w:t>
      </w:r>
    </w:p>
    <w:sectPr w:rsidR="005A3AFB" w:rsidSect="000008C2">
      <w:pgSz w:w="16838" w:h="11906" w:orient="landscape"/>
      <w:pgMar w:top="720" w:right="678"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2D7" w:rsidRDefault="00E612D7" w:rsidP="004C150C">
      <w:r>
        <w:separator/>
      </w:r>
    </w:p>
  </w:endnote>
  <w:endnote w:type="continuationSeparator" w:id="0">
    <w:p w:rsidR="00E612D7" w:rsidRDefault="00E612D7" w:rsidP="004C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ngsanaUPC">
    <w:charset w:val="00"/>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2D7" w:rsidRDefault="00E612D7" w:rsidP="004C150C">
      <w:r>
        <w:separator/>
      </w:r>
    </w:p>
  </w:footnote>
  <w:footnote w:type="continuationSeparator" w:id="0">
    <w:p w:rsidR="00E612D7" w:rsidRDefault="00E612D7" w:rsidP="004C1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102"/>
    <w:multiLevelType w:val="multilevel"/>
    <w:tmpl w:val="D9AE7AF0"/>
    <w:name w:val="Heading__8"/>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0EB27755"/>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AC8450F"/>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CF219BC"/>
    <w:multiLevelType w:val="singleLevel"/>
    <w:tmpl w:val="991EBEF6"/>
    <w:name w:val="Point__332"/>
    <w:lvl w:ilvl="0">
      <w:start w:val="1"/>
      <w:numFmt w:val="decimal"/>
      <w:pStyle w:val="Considrant"/>
      <w:lvlText w:val="(%1)"/>
      <w:lvlJc w:val="left"/>
      <w:pPr>
        <w:tabs>
          <w:tab w:val="num" w:pos="709"/>
        </w:tabs>
        <w:ind w:left="709" w:hanging="709"/>
      </w:pPr>
    </w:lvl>
  </w:abstractNum>
  <w:abstractNum w:abstractNumId="4">
    <w:nsid w:val="5B0B7AE5"/>
    <w:multiLevelType w:val="multilevel"/>
    <w:tmpl w:val="2978532E"/>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D40191E"/>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61"/>
    <w:rsid w:val="000008C2"/>
    <w:rsid w:val="00001612"/>
    <w:rsid w:val="00004266"/>
    <w:rsid w:val="00020955"/>
    <w:rsid w:val="00023830"/>
    <w:rsid w:val="00032BD9"/>
    <w:rsid w:val="00033F1F"/>
    <w:rsid w:val="00042876"/>
    <w:rsid w:val="00050795"/>
    <w:rsid w:val="00052FF9"/>
    <w:rsid w:val="00060D93"/>
    <w:rsid w:val="00071057"/>
    <w:rsid w:val="00091220"/>
    <w:rsid w:val="00091C97"/>
    <w:rsid w:val="000929A3"/>
    <w:rsid w:val="000A093F"/>
    <w:rsid w:val="000A170C"/>
    <w:rsid w:val="000A43CF"/>
    <w:rsid w:val="000B33A1"/>
    <w:rsid w:val="000B73D7"/>
    <w:rsid w:val="000C3678"/>
    <w:rsid w:val="000C5289"/>
    <w:rsid w:val="000D1558"/>
    <w:rsid w:val="000D2A91"/>
    <w:rsid w:val="000F1A16"/>
    <w:rsid w:val="000F2109"/>
    <w:rsid w:val="00107C92"/>
    <w:rsid w:val="00110259"/>
    <w:rsid w:val="001138F8"/>
    <w:rsid w:val="001221C6"/>
    <w:rsid w:val="00130691"/>
    <w:rsid w:val="001408F9"/>
    <w:rsid w:val="00141BF7"/>
    <w:rsid w:val="00141FE4"/>
    <w:rsid w:val="00147DB2"/>
    <w:rsid w:val="00150FBF"/>
    <w:rsid w:val="001516D7"/>
    <w:rsid w:val="00180357"/>
    <w:rsid w:val="001820FA"/>
    <w:rsid w:val="00194F66"/>
    <w:rsid w:val="001A1ED1"/>
    <w:rsid w:val="001A25BD"/>
    <w:rsid w:val="001C1BEF"/>
    <w:rsid w:val="001D3A59"/>
    <w:rsid w:val="001D42A8"/>
    <w:rsid w:val="001E5ADB"/>
    <w:rsid w:val="001E62EB"/>
    <w:rsid w:val="001F7371"/>
    <w:rsid w:val="00207F11"/>
    <w:rsid w:val="00210E6D"/>
    <w:rsid w:val="002116AA"/>
    <w:rsid w:val="00211F51"/>
    <w:rsid w:val="0026172D"/>
    <w:rsid w:val="00267F31"/>
    <w:rsid w:val="00277EA6"/>
    <w:rsid w:val="00284E1B"/>
    <w:rsid w:val="00291415"/>
    <w:rsid w:val="0029420C"/>
    <w:rsid w:val="002A0163"/>
    <w:rsid w:val="002A07FE"/>
    <w:rsid w:val="002A15CC"/>
    <w:rsid w:val="002A6C30"/>
    <w:rsid w:val="002C2A64"/>
    <w:rsid w:val="002C7FDB"/>
    <w:rsid w:val="002F2BD4"/>
    <w:rsid w:val="00306B31"/>
    <w:rsid w:val="0031252A"/>
    <w:rsid w:val="00313772"/>
    <w:rsid w:val="00314F48"/>
    <w:rsid w:val="003154B1"/>
    <w:rsid w:val="00315B23"/>
    <w:rsid w:val="0032386C"/>
    <w:rsid w:val="003305BA"/>
    <w:rsid w:val="00334310"/>
    <w:rsid w:val="003430C3"/>
    <w:rsid w:val="003555BB"/>
    <w:rsid w:val="00355991"/>
    <w:rsid w:val="003A0FA4"/>
    <w:rsid w:val="003C15A0"/>
    <w:rsid w:val="003C1DF9"/>
    <w:rsid w:val="003C446D"/>
    <w:rsid w:val="003E3B6A"/>
    <w:rsid w:val="003E6704"/>
    <w:rsid w:val="003F3AB3"/>
    <w:rsid w:val="0041070D"/>
    <w:rsid w:val="00411212"/>
    <w:rsid w:val="004130A3"/>
    <w:rsid w:val="00413CE8"/>
    <w:rsid w:val="004172DB"/>
    <w:rsid w:val="0044713B"/>
    <w:rsid w:val="00451C35"/>
    <w:rsid w:val="00452A26"/>
    <w:rsid w:val="00473BAA"/>
    <w:rsid w:val="00480269"/>
    <w:rsid w:val="00484A94"/>
    <w:rsid w:val="00497C76"/>
    <w:rsid w:val="004A4C9C"/>
    <w:rsid w:val="004B37DA"/>
    <w:rsid w:val="004C150C"/>
    <w:rsid w:val="004F3E8F"/>
    <w:rsid w:val="005214A3"/>
    <w:rsid w:val="00522345"/>
    <w:rsid w:val="005254B3"/>
    <w:rsid w:val="0052559B"/>
    <w:rsid w:val="00567F4B"/>
    <w:rsid w:val="00575729"/>
    <w:rsid w:val="0059135C"/>
    <w:rsid w:val="00594159"/>
    <w:rsid w:val="00595E86"/>
    <w:rsid w:val="005A3AFB"/>
    <w:rsid w:val="005A59F6"/>
    <w:rsid w:val="005B081B"/>
    <w:rsid w:val="005B2FBD"/>
    <w:rsid w:val="005C26CE"/>
    <w:rsid w:val="005C6193"/>
    <w:rsid w:val="005D1D4D"/>
    <w:rsid w:val="005D4225"/>
    <w:rsid w:val="005E598F"/>
    <w:rsid w:val="006053CE"/>
    <w:rsid w:val="00605C8A"/>
    <w:rsid w:val="006114F6"/>
    <w:rsid w:val="00623082"/>
    <w:rsid w:val="006329B4"/>
    <w:rsid w:val="00640FAB"/>
    <w:rsid w:val="00644923"/>
    <w:rsid w:val="00656AD6"/>
    <w:rsid w:val="00680C70"/>
    <w:rsid w:val="00690141"/>
    <w:rsid w:val="006B5E06"/>
    <w:rsid w:val="006B7A98"/>
    <w:rsid w:val="006B7D59"/>
    <w:rsid w:val="006C228E"/>
    <w:rsid w:val="006D09BB"/>
    <w:rsid w:val="006D1934"/>
    <w:rsid w:val="006E13BF"/>
    <w:rsid w:val="006E2504"/>
    <w:rsid w:val="0070136F"/>
    <w:rsid w:val="007071D3"/>
    <w:rsid w:val="00730B7C"/>
    <w:rsid w:val="00733597"/>
    <w:rsid w:val="0073499F"/>
    <w:rsid w:val="00736471"/>
    <w:rsid w:val="00787D63"/>
    <w:rsid w:val="007A1A0B"/>
    <w:rsid w:val="007A2818"/>
    <w:rsid w:val="007C25D0"/>
    <w:rsid w:val="007D5053"/>
    <w:rsid w:val="0080569A"/>
    <w:rsid w:val="00807E0B"/>
    <w:rsid w:val="00817702"/>
    <w:rsid w:val="00845C0D"/>
    <w:rsid w:val="00847618"/>
    <w:rsid w:val="0085293F"/>
    <w:rsid w:val="00880CF3"/>
    <w:rsid w:val="00890262"/>
    <w:rsid w:val="00893487"/>
    <w:rsid w:val="008976A0"/>
    <w:rsid w:val="008A2085"/>
    <w:rsid w:val="008A7E54"/>
    <w:rsid w:val="008D3917"/>
    <w:rsid w:val="008D7ABC"/>
    <w:rsid w:val="008E5BA0"/>
    <w:rsid w:val="008E79AD"/>
    <w:rsid w:val="00901D92"/>
    <w:rsid w:val="009270D5"/>
    <w:rsid w:val="00934790"/>
    <w:rsid w:val="0094028C"/>
    <w:rsid w:val="00946BE7"/>
    <w:rsid w:val="00955104"/>
    <w:rsid w:val="0096330B"/>
    <w:rsid w:val="00963387"/>
    <w:rsid w:val="009725FD"/>
    <w:rsid w:val="00975563"/>
    <w:rsid w:val="0097584E"/>
    <w:rsid w:val="009901B7"/>
    <w:rsid w:val="00996A68"/>
    <w:rsid w:val="009A01B3"/>
    <w:rsid w:val="009A1C50"/>
    <w:rsid w:val="009A62FE"/>
    <w:rsid w:val="009C5B4E"/>
    <w:rsid w:val="00A344D5"/>
    <w:rsid w:val="00A61067"/>
    <w:rsid w:val="00A647AE"/>
    <w:rsid w:val="00A71B55"/>
    <w:rsid w:val="00A836A8"/>
    <w:rsid w:val="00A843DC"/>
    <w:rsid w:val="00A92DEB"/>
    <w:rsid w:val="00A9377D"/>
    <w:rsid w:val="00AA660C"/>
    <w:rsid w:val="00AB7B08"/>
    <w:rsid w:val="00AC3DFD"/>
    <w:rsid w:val="00AD4363"/>
    <w:rsid w:val="00AD6E32"/>
    <w:rsid w:val="00B02261"/>
    <w:rsid w:val="00B14CA5"/>
    <w:rsid w:val="00B468ED"/>
    <w:rsid w:val="00B751FD"/>
    <w:rsid w:val="00B76373"/>
    <w:rsid w:val="00B76C10"/>
    <w:rsid w:val="00BD0DF6"/>
    <w:rsid w:val="00BE0CDA"/>
    <w:rsid w:val="00BE15A9"/>
    <w:rsid w:val="00C03814"/>
    <w:rsid w:val="00C05E55"/>
    <w:rsid w:val="00C05F7D"/>
    <w:rsid w:val="00C075B3"/>
    <w:rsid w:val="00C155DA"/>
    <w:rsid w:val="00C33895"/>
    <w:rsid w:val="00C4576B"/>
    <w:rsid w:val="00C535D6"/>
    <w:rsid w:val="00C7488C"/>
    <w:rsid w:val="00C86882"/>
    <w:rsid w:val="00C92EA3"/>
    <w:rsid w:val="00C97A33"/>
    <w:rsid w:val="00CA1EC3"/>
    <w:rsid w:val="00CA2567"/>
    <w:rsid w:val="00CB0B3B"/>
    <w:rsid w:val="00CB3841"/>
    <w:rsid w:val="00CC78E5"/>
    <w:rsid w:val="00CD42E6"/>
    <w:rsid w:val="00CD46D7"/>
    <w:rsid w:val="00CE6A6E"/>
    <w:rsid w:val="00CF1198"/>
    <w:rsid w:val="00D30312"/>
    <w:rsid w:val="00D33439"/>
    <w:rsid w:val="00D46224"/>
    <w:rsid w:val="00D46863"/>
    <w:rsid w:val="00D5355C"/>
    <w:rsid w:val="00D554DE"/>
    <w:rsid w:val="00D64A17"/>
    <w:rsid w:val="00D72D6C"/>
    <w:rsid w:val="00D75819"/>
    <w:rsid w:val="00D82043"/>
    <w:rsid w:val="00D95076"/>
    <w:rsid w:val="00DB0FBD"/>
    <w:rsid w:val="00DB798E"/>
    <w:rsid w:val="00DC2286"/>
    <w:rsid w:val="00DD5411"/>
    <w:rsid w:val="00DE2561"/>
    <w:rsid w:val="00DE4BA9"/>
    <w:rsid w:val="00DE5A76"/>
    <w:rsid w:val="00DF38A3"/>
    <w:rsid w:val="00E00570"/>
    <w:rsid w:val="00E104A1"/>
    <w:rsid w:val="00E15F77"/>
    <w:rsid w:val="00E21049"/>
    <w:rsid w:val="00E40627"/>
    <w:rsid w:val="00E612D7"/>
    <w:rsid w:val="00E65C8C"/>
    <w:rsid w:val="00E71769"/>
    <w:rsid w:val="00E80B63"/>
    <w:rsid w:val="00E92A8F"/>
    <w:rsid w:val="00E952A0"/>
    <w:rsid w:val="00EB478D"/>
    <w:rsid w:val="00EC42E9"/>
    <w:rsid w:val="00ED6E77"/>
    <w:rsid w:val="00EE6A56"/>
    <w:rsid w:val="00EF6203"/>
    <w:rsid w:val="00F059AD"/>
    <w:rsid w:val="00F124E4"/>
    <w:rsid w:val="00F352E6"/>
    <w:rsid w:val="00F44A5E"/>
    <w:rsid w:val="00F55873"/>
    <w:rsid w:val="00F6513B"/>
    <w:rsid w:val="00F80391"/>
    <w:rsid w:val="00F92776"/>
    <w:rsid w:val="00FA1EB5"/>
    <w:rsid w:val="00FB2BBF"/>
    <w:rsid w:val="00FB3E13"/>
    <w:rsid w:val="00FC102E"/>
    <w:rsid w:val="00FC313B"/>
    <w:rsid w:val="00FD7EEB"/>
    <w:rsid w:val="00FE1CDD"/>
    <w:rsid w:val="00FE725D"/>
    <w:rsid w:val="00FF3CCA"/>
    <w:rsid w:val="00FF6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2261"/>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BD0DF6"/>
    <w:pPr>
      <w:keepNext/>
      <w:outlineLvl w:val="0"/>
    </w:pPr>
    <w:rPr>
      <w:b/>
      <w:bCs/>
      <w:kern w:val="32"/>
      <w:szCs w:val="32"/>
      <w:lang w:val="x-none"/>
    </w:rPr>
  </w:style>
  <w:style w:type="paragraph" w:styleId="Antrat2">
    <w:name w:val="heading 2"/>
    <w:basedOn w:val="prastasis"/>
    <w:next w:val="prastasis"/>
    <w:link w:val="Antrat2Diagrama"/>
    <w:uiPriority w:val="9"/>
    <w:unhideWhenUsed/>
    <w:qFormat/>
    <w:rsid w:val="00BD0DF6"/>
    <w:pPr>
      <w:keepNext/>
      <w:jc w:val="both"/>
      <w:outlineLvl w:val="1"/>
    </w:pPr>
    <w:rPr>
      <w:b/>
      <w:bCs/>
      <w:iCs/>
      <w:szCs w:val="28"/>
      <w:lang w:val="x-none"/>
    </w:rPr>
  </w:style>
  <w:style w:type="paragraph" w:styleId="Antrat3">
    <w:name w:val="heading 3"/>
    <w:basedOn w:val="prastasis"/>
    <w:next w:val="prastasis"/>
    <w:link w:val="Antrat3Diagrama"/>
    <w:uiPriority w:val="9"/>
    <w:unhideWhenUsed/>
    <w:qFormat/>
    <w:rsid w:val="00BD0DF6"/>
    <w:pPr>
      <w:keepNext/>
      <w:jc w:val="both"/>
      <w:outlineLvl w:val="2"/>
    </w:pPr>
    <w:rPr>
      <w:b/>
      <w:bCs/>
      <w:szCs w:val="26"/>
      <w:lang w:val="x-none"/>
    </w:rPr>
  </w:style>
  <w:style w:type="paragraph" w:styleId="Antrat4">
    <w:name w:val="heading 4"/>
    <w:basedOn w:val="prastasis"/>
    <w:next w:val="prastasis"/>
    <w:link w:val="Antrat4Diagrama"/>
    <w:uiPriority w:val="9"/>
    <w:unhideWhenUsed/>
    <w:qFormat/>
    <w:rsid w:val="00BD0DF6"/>
    <w:pPr>
      <w:keepNext/>
      <w:jc w:val="both"/>
      <w:outlineLvl w:val="3"/>
    </w:pPr>
    <w:rPr>
      <w:b/>
      <w:bCs/>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F1F"/>
    <w:pPr>
      <w:ind w:left="720"/>
      <w:contextualSpacing/>
    </w:pPr>
  </w:style>
  <w:style w:type="character" w:styleId="Komentaronuoroda">
    <w:name w:val="annotation reference"/>
    <w:basedOn w:val="Numatytasispastraiposriftas"/>
    <w:uiPriority w:val="99"/>
    <w:semiHidden/>
    <w:unhideWhenUsed/>
    <w:rsid w:val="00033F1F"/>
    <w:rPr>
      <w:sz w:val="16"/>
      <w:szCs w:val="16"/>
    </w:rPr>
  </w:style>
  <w:style w:type="paragraph" w:styleId="Komentarotekstas">
    <w:name w:val="annotation text"/>
    <w:basedOn w:val="prastasis"/>
    <w:link w:val="KomentarotekstasDiagrama"/>
    <w:uiPriority w:val="99"/>
    <w:unhideWhenUsed/>
    <w:rsid w:val="00033F1F"/>
    <w:rPr>
      <w:sz w:val="20"/>
    </w:rPr>
  </w:style>
  <w:style w:type="character" w:customStyle="1" w:styleId="KomentarotekstasDiagrama">
    <w:name w:val="Komentaro tekstas Diagrama"/>
    <w:basedOn w:val="Numatytasispastraiposriftas"/>
    <w:link w:val="Komentarotekstas"/>
    <w:uiPriority w:val="99"/>
    <w:rsid w:val="00033F1F"/>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3F1F"/>
    <w:rPr>
      <w:b/>
      <w:bCs/>
    </w:rPr>
  </w:style>
  <w:style w:type="character" w:customStyle="1" w:styleId="KomentarotemaDiagrama">
    <w:name w:val="Komentaro tema Diagrama"/>
    <w:basedOn w:val="KomentarotekstasDiagrama"/>
    <w:link w:val="Komentarotema"/>
    <w:uiPriority w:val="99"/>
    <w:semiHidden/>
    <w:rsid w:val="00033F1F"/>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033F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3F1F"/>
    <w:rPr>
      <w:rFonts w:ascii="Tahoma" w:eastAsia="Times New Roman" w:hAnsi="Tahoma" w:cs="Tahoma"/>
      <w:sz w:val="16"/>
      <w:szCs w:val="16"/>
    </w:rPr>
  </w:style>
  <w:style w:type="paragraph" w:styleId="Puslapioinaostekstas">
    <w:name w:val="footnote text"/>
    <w:basedOn w:val="prastasis"/>
    <w:link w:val="PuslapioinaostekstasDiagrama"/>
    <w:uiPriority w:val="99"/>
    <w:unhideWhenUsed/>
    <w:rsid w:val="004C150C"/>
    <w:rPr>
      <w:sz w:val="20"/>
      <w:lang w:val="en-GB"/>
    </w:rPr>
  </w:style>
  <w:style w:type="character" w:customStyle="1" w:styleId="PuslapioinaostekstasDiagrama">
    <w:name w:val="Puslapio išnašos tekstas Diagrama"/>
    <w:basedOn w:val="Numatytasispastraiposriftas"/>
    <w:link w:val="Puslapioinaostekstas"/>
    <w:uiPriority w:val="99"/>
    <w:rsid w:val="004C150C"/>
    <w:rPr>
      <w:rFonts w:eastAsia="Times New Roman" w:cs="Times New Roman"/>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4C150C"/>
    <w:rPr>
      <w:vertAlign w:val="superscript"/>
    </w:rPr>
  </w:style>
  <w:style w:type="paragraph" w:styleId="Pataisymai">
    <w:name w:val="Revision"/>
    <w:hidden/>
    <w:uiPriority w:val="99"/>
    <w:semiHidden/>
    <w:rsid w:val="000D2A91"/>
    <w:pPr>
      <w:spacing w:after="0" w:line="240" w:lineRule="auto"/>
    </w:pPr>
    <w:rPr>
      <w:rFonts w:eastAsia="Times New Roman" w:cs="Times New Roman"/>
      <w:szCs w:val="20"/>
    </w:rPr>
  </w:style>
  <w:style w:type="character" w:customStyle="1" w:styleId="Antrat1Diagrama">
    <w:name w:val="Antraštė 1 Diagrama"/>
    <w:basedOn w:val="Numatytasispastraiposriftas"/>
    <w:link w:val="Antrat1"/>
    <w:uiPriority w:val="9"/>
    <w:rsid w:val="00BD0DF6"/>
    <w:rPr>
      <w:rFonts w:eastAsia="Times New Roman" w:cs="Times New Roman"/>
      <w:b/>
      <w:bCs/>
      <w:kern w:val="32"/>
      <w:szCs w:val="32"/>
      <w:lang w:val="x-none"/>
    </w:rPr>
  </w:style>
  <w:style w:type="character" w:customStyle="1" w:styleId="Antrat2Diagrama">
    <w:name w:val="Antraštė 2 Diagrama"/>
    <w:basedOn w:val="Numatytasispastraiposriftas"/>
    <w:link w:val="Antrat2"/>
    <w:uiPriority w:val="9"/>
    <w:rsid w:val="00BD0DF6"/>
    <w:rPr>
      <w:rFonts w:eastAsia="Times New Roman" w:cs="Times New Roman"/>
      <w:b/>
      <w:bCs/>
      <w:iCs/>
      <w:szCs w:val="28"/>
      <w:lang w:val="x-none"/>
    </w:rPr>
  </w:style>
  <w:style w:type="character" w:customStyle="1" w:styleId="Antrat3Diagrama">
    <w:name w:val="Antraštė 3 Diagrama"/>
    <w:basedOn w:val="Numatytasispastraiposriftas"/>
    <w:link w:val="Antrat3"/>
    <w:uiPriority w:val="9"/>
    <w:rsid w:val="00BD0DF6"/>
    <w:rPr>
      <w:rFonts w:eastAsia="Times New Roman" w:cs="Times New Roman"/>
      <w:b/>
      <w:bCs/>
      <w:szCs w:val="26"/>
      <w:lang w:val="x-none"/>
    </w:rPr>
  </w:style>
  <w:style w:type="character" w:customStyle="1" w:styleId="Antrat4Diagrama">
    <w:name w:val="Antraštė 4 Diagrama"/>
    <w:basedOn w:val="Numatytasispastraiposriftas"/>
    <w:link w:val="Antrat4"/>
    <w:uiPriority w:val="9"/>
    <w:rsid w:val="00BD0DF6"/>
    <w:rPr>
      <w:rFonts w:eastAsia="Times New Roman" w:cs="Times New Roman"/>
      <w:b/>
      <w:bCs/>
      <w:szCs w:val="28"/>
      <w:lang w:val="x-none"/>
    </w:rPr>
  </w:style>
  <w:style w:type="numbering" w:customStyle="1" w:styleId="Sraonra1">
    <w:name w:val="Sąrašo nėra1"/>
    <w:next w:val="Sraonra"/>
    <w:uiPriority w:val="99"/>
    <w:semiHidden/>
    <w:unhideWhenUsed/>
    <w:rsid w:val="00BD0DF6"/>
  </w:style>
  <w:style w:type="table" w:styleId="Lentelstinklelis">
    <w:name w:val="Table Grid"/>
    <w:basedOn w:val="prastojilentel"/>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BD0DF6"/>
    <w:pPr>
      <w:spacing w:after="160" w:line="240" w:lineRule="exact"/>
    </w:pPr>
    <w:rPr>
      <w:rFonts w:ascii="Tahoma" w:hAnsi="Tahoma"/>
      <w:sz w:val="20"/>
      <w:lang w:val="en-US"/>
    </w:rPr>
  </w:style>
  <w:style w:type="paragraph" w:styleId="Antrats">
    <w:name w:val="header"/>
    <w:basedOn w:val="prastasis"/>
    <w:link w:val="Antrats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AntratsDiagrama">
    <w:name w:val="Antraštės Diagrama"/>
    <w:basedOn w:val="Numatytasispastraiposriftas"/>
    <w:link w:val="Antrats"/>
    <w:uiPriority w:val="99"/>
    <w:rsid w:val="00BD0DF6"/>
    <w:rPr>
      <w:rFonts w:ascii="Calibri" w:eastAsia="Calibri" w:hAnsi="Calibri" w:cs="Times New Roman"/>
      <w:sz w:val="22"/>
      <w:lang w:val="x-none"/>
    </w:rPr>
  </w:style>
  <w:style w:type="paragraph" w:styleId="Porat">
    <w:name w:val="footer"/>
    <w:basedOn w:val="prastasis"/>
    <w:link w:val="Porat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PoratDiagrama">
    <w:name w:val="Poraštė Diagrama"/>
    <w:basedOn w:val="Numatytasispastraiposriftas"/>
    <w:link w:val="Porat"/>
    <w:uiPriority w:val="99"/>
    <w:rsid w:val="00BD0DF6"/>
    <w:rPr>
      <w:rFonts w:ascii="Calibri" w:eastAsia="Calibri" w:hAnsi="Calibri" w:cs="Times New Roman"/>
      <w:sz w:val="22"/>
      <w:lang w:val="x-none"/>
    </w:rPr>
  </w:style>
  <w:style w:type="paragraph" w:styleId="Betarp">
    <w:name w:val="No Spacing"/>
    <w:uiPriority w:val="1"/>
    <w:qFormat/>
    <w:rsid w:val="00BD0DF6"/>
    <w:pPr>
      <w:spacing w:after="0" w:line="240" w:lineRule="auto"/>
    </w:pPr>
    <w:rPr>
      <w:rFonts w:ascii="Calibri" w:eastAsia="Calibri" w:hAnsi="Calibri" w:cs="Times New Roman"/>
      <w:sz w:val="22"/>
    </w:rPr>
  </w:style>
  <w:style w:type="paragraph" w:styleId="prastasistinklapis">
    <w:name w:val="Normal (Web)"/>
    <w:basedOn w:val="prastasis"/>
    <w:uiPriority w:val="99"/>
    <w:unhideWhenUsed/>
    <w:rsid w:val="00BD0DF6"/>
    <w:pPr>
      <w:spacing w:before="100" w:beforeAutospacing="1" w:after="100" w:afterAutospacing="1"/>
    </w:pPr>
    <w:rPr>
      <w:szCs w:val="24"/>
      <w:lang w:eastAsia="lt-LT"/>
    </w:rPr>
  </w:style>
  <w:style w:type="character" w:customStyle="1" w:styleId="apple-converted-space">
    <w:name w:val="apple-converted-space"/>
    <w:rsid w:val="00BD0DF6"/>
  </w:style>
  <w:style w:type="paragraph" w:styleId="Paprastasistekstas">
    <w:name w:val="Plain Text"/>
    <w:basedOn w:val="prastasis"/>
    <w:link w:val="PaprastasistekstasDiagrama"/>
    <w:uiPriority w:val="99"/>
    <w:unhideWhenUsed/>
    <w:rsid w:val="00BD0DF6"/>
    <w:rPr>
      <w:rFonts w:ascii="Calibri" w:eastAsia="Calibri" w:hAnsi="Calibri"/>
      <w:sz w:val="22"/>
      <w:szCs w:val="21"/>
      <w:lang w:eastAsia="x-none"/>
    </w:rPr>
  </w:style>
  <w:style w:type="character" w:customStyle="1" w:styleId="PaprastasistekstasDiagrama">
    <w:name w:val="Paprastasis tekstas Diagrama"/>
    <w:basedOn w:val="Numatytasispastraiposriftas"/>
    <w:link w:val="Paprastasistekstas"/>
    <w:uiPriority w:val="99"/>
    <w:rsid w:val="00BD0DF6"/>
    <w:rPr>
      <w:rFonts w:ascii="Calibri" w:eastAsia="Calibri" w:hAnsi="Calibri" w:cs="Times New Roman"/>
      <w:sz w:val="22"/>
      <w:szCs w:val="21"/>
      <w:lang w:eastAsia="x-none"/>
    </w:rPr>
  </w:style>
  <w:style w:type="paragraph" w:styleId="Pagrindinistekstas">
    <w:name w:val="Body Text"/>
    <w:basedOn w:val="prastasis"/>
    <w:link w:val="PagrindinistekstasDiagrama"/>
    <w:uiPriority w:val="99"/>
    <w:semiHidden/>
    <w:unhideWhenUsed/>
    <w:rsid w:val="00BD0DF6"/>
    <w:pPr>
      <w:spacing w:after="120" w:line="276" w:lineRule="auto"/>
    </w:pPr>
    <w:rPr>
      <w:rFonts w:ascii="Calibri" w:eastAsia="Calibri" w:hAnsi="Calibri"/>
      <w:sz w:val="22"/>
      <w:szCs w:val="22"/>
      <w:lang w:eastAsia="x-none"/>
    </w:rPr>
  </w:style>
  <w:style w:type="character" w:customStyle="1" w:styleId="PagrindinistekstasDiagrama">
    <w:name w:val="Pagrindinis tekstas Diagrama"/>
    <w:basedOn w:val="Numatytasispastraiposriftas"/>
    <w:link w:val="Pagrindinistekstas"/>
    <w:uiPriority w:val="99"/>
    <w:semiHidden/>
    <w:rsid w:val="00BD0DF6"/>
    <w:rPr>
      <w:rFonts w:ascii="Calibri" w:eastAsia="Calibri" w:hAnsi="Calibri" w:cs="Times New Roman"/>
      <w:sz w:val="22"/>
      <w:lang w:eastAsia="x-none"/>
    </w:rPr>
  </w:style>
  <w:style w:type="paragraph" w:styleId="Turinioantrat">
    <w:name w:val="TOC Heading"/>
    <w:basedOn w:val="Antrat1"/>
    <w:next w:val="prastasis"/>
    <w:uiPriority w:val="39"/>
    <w:semiHidden/>
    <w:unhideWhenUsed/>
    <w:qFormat/>
    <w:rsid w:val="00BD0DF6"/>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BD0DF6"/>
    <w:pPr>
      <w:tabs>
        <w:tab w:val="right" w:leader="dot" w:pos="9628"/>
      </w:tabs>
      <w:spacing w:after="120"/>
      <w:jc w:val="both"/>
    </w:pPr>
    <w:rPr>
      <w:rFonts w:eastAsia="Calibri"/>
      <w:sz w:val="28"/>
      <w:szCs w:val="28"/>
    </w:rPr>
  </w:style>
  <w:style w:type="paragraph" w:styleId="Turinys2">
    <w:name w:val="toc 2"/>
    <w:basedOn w:val="prastasis"/>
    <w:next w:val="prastasis"/>
    <w:autoRedefine/>
    <w:uiPriority w:val="39"/>
    <w:unhideWhenUsed/>
    <w:rsid w:val="00BD0DF6"/>
    <w:pPr>
      <w:spacing w:after="200" w:line="276" w:lineRule="auto"/>
      <w:ind w:left="220"/>
    </w:pPr>
    <w:rPr>
      <w:rFonts w:ascii="Calibri" w:eastAsia="Calibri" w:hAnsi="Calibri"/>
      <w:sz w:val="22"/>
      <w:szCs w:val="22"/>
    </w:rPr>
  </w:style>
  <w:style w:type="paragraph" w:styleId="Turinys3">
    <w:name w:val="toc 3"/>
    <w:basedOn w:val="prastasis"/>
    <w:next w:val="prastasis"/>
    <w:autoRedefine/>
    <w:uiPriority w:val="39"/>
    <w:unhideWhenUsed/>
    <w:rsid w:val="00BD0DF6"/>
    <w:pPr>
      <w:spacing w:after="200" w:line="276" w:lineRule="auto"/>
      <w:ind w:left="440"/>
    </w:pPr>
    <w:rPr>
      <w:rFonts w:ascii="Calibri" w:eastAsia="Calibri" w:hAnsi="Calibri"/>
      <w:sz w:val="22"/>
      <w:szCs w:val="22"/>
    </w:rPr>
  </w:style>
  <w:style w:type="character" w:styleId="Hipersaitas">
    <w:name w:val="Hyperlink"/>
    <w:uiPriority w:val="99"/>
    <w:unhideWhenUsed/>
    <w:rsid w:val="00BD0DF6"/>
    <w:rPr>
      <w:color w:val="0000FF"/>
      <w:u w:val="single"/>
    </w:rPr>
  </w:style>
  <w:style w:type="paragraph" w:customStyle="1" w:styleId="Point0number">
    <w:name w:val="Point 0 (number)"/>
    <w:basedOn w:val="prastasis"/>
    <w:rsid w:val="00BD0DF6"/>
    <w:pPr>
      <w:numPr>
        <w:numId w:val="3"/>
      </w:numPr>
      <w:spacing w:before="120" w:after="120"/>
      <w:jc w:val="both"/>
    </w:pPr>
    <w:rPr>
      <w:szCs w:val="24"/>
    </w:rPr>
  </w:style>
  <w:style w:type="paragraph" w:customStyle="1" w:styleId="Point1number">
    <w:name w:val="Point 1 (number)"/>
    <w:basedOn w:val="prastasis"/>
    <w:rsid w:val="00BD0DF6"/>
    <w:pPr>
      <w:numPr>
        <w:ilvl w:val="2"/>
        <w:numId w:val="3"/>
      </w:numPr>
      <w:spacing w:before="120" w:after="120"/>
      <w:jc w:val="both"/>
    </w:pPr>
    <w:rPr>
      <w:szCs w:val="24"/>
    </w:rPr>
  </w:style>
  <w:style w:type="paragraph" w:customStyle="1" w:styleId="Point2number">
    <w:name w:val="Point 2 (number)"/>
    <w:basedOn w:val="prastasis"/>
    <w:rsid w:val="00BD0DF6"/>
    <w:pPr>
      <w:numPr>
        <w:ilvl w:val="4"/>
        <w:numId w:val="3"/>
      </w:numPr>
      <w:spacing w:before="120" w:after="120"/>
      <w:jc w:val="both"/>
    </w:pPr>
    <w:rPr>
      <w:szCs w:val="24"/>
    </w:rPr>
  </w:style>
  <w:style w:type="paragraph" w:customStyle="1" w:styleId="Point3number">
    <w:name w:val="Point 3 (number)"/>
    <w:basedOn w:val="prastasis"/>
    <w:rsid w:val="00BD0DF6"/>
    <w:pPr>
      <w:numPr>
        <w:ilvl w:val="6"/>
        <w:numId w:val="3"/>
      </w:numPr>
      <w:spacing w:before="120" w:after="120"/>
      <w:jc w:val="both"/>
    </w:pPr>
    <w:rPr>
      <w:szCs w:val="24"/>
    </w:rPr>
  </w:style>
  <w:style w:type="paragraph" w:customStyle="1" w:styleId="Point0letter">
    <w:name w:val="Point 0 (letter)"/>
    <w:basedOn w:val="prastasis"/>
    <w:rsid w:val="00BD0DF6"/>
    <w:pPr>
      <w:numPr>
        <w:ilvl w:val="1"/>
        <w:numId w:val="3"/>
      </w:numPr>
      <w:spacing w:before="120" w:after="120"/>
      <w:jc w:val="both"/>
    </w:pPr>
    <w:rPr>
      <w:szCs w:val="24"/>
    </w:rPr>
  </w:style>
  <w:style w:type="paragraph" w:customStyle="1" w:styleId="Point1letter">
    <w:name w:val="Point 1 (letter)"/>
    <w:basedOn w:val="prastasis"/>
    <w:rsid w:val="00BD0DF6"/>
    <w:pPr>
      <w:numPr>
        <w:ilvl w:val="3"/>
        <w:numId w:val="3"/>
      </w:numPr>
      <w:spacing w:before="120" w:after="120"/>
      <w:jc w:val="both"/>
    </w:pPr>
    <w:rPr>
      <w:szCs w:val="24"/>
    </w:rPr>
  </w:style>
  <w:style w:type="paragraph" w:customStyle="1" w:styleId="Point2letter">
    <w:name w:val="Point 2 (letter)"/>
    <w:basedOn w:val="prastasis"/>
    <w:rsid w:val="00BD0DF6"/>
    <w:pPr>
      <w:numPr>
        <w:ilvl w:val="5"/>
        <w:numId w:val="3"/>
      </w:numPr>
      <w:spacing w:before="120" w:after="120"/>
      <w:jc w:val="both"/>
    </w:pPr>
    <w:rPr>
      <w:szCs w:val="24"/>
    </w:rPr>
  </w:style>
  <w:style w:type="paragraph" w:customStyle="1" w:styleId="Point3letter">
    <w:name w:val="Point 3 (letter)"/>
    <w:basedOn w:val="prastasis"/>
    <w:rsid w:val="00BD0DF6"/>
    <w:pPr>
      <w:numPr>
        <w:ilvl w:val="7"/>
        <w:numId w:val="3"/>
      </w:numPr>
      <w:spacing w:before="120" w:after="120"/>
      <w:jc w:val="both"/>
    </w:pPr>
    <w:rPr>
      <w:szCs w:val="24"/>
    </w:rPr>
  </w:style>
  <w:style w:type="paragraph" w:customStyle="1" w:styleId="Point4letter">
    <w:name w:val="Point 4 (letter)"/>
    <w:basedOn w:val="prastasis"/>
    <w:rsid w:val="00BD0DF6"/>
    <w:pPr>
      <w:numPr>
        <w:ilvl w:val="8"/>
        <w:numId w:val="3"/>
      </w:numPr>
      <w:spacing w:before="120" w:after="120"/>
      <w:jc w:val="both"/>
    </w:pPr>
    <w:rPr>
      <w:szCs w:val="24"/>
    </w:rPr>
  </w:style>
  <w:style w:type="paragraph" w:customStyle="1" w:styleId="Considrant">
    <w:name w:val="Considérant"/>
    <w:basedOn w:val="prastasis"/>
    <w:uiPriority w:val="99"/>
    <w:rsid w:val="00BD0DF6"/>
    <w:pPr>
      <w:numPr>
        <w:numId w:val="4"/>
      </w:numPr>
      <w:spacing w:before="120" w:after="120"/>
      <w:jc w:val="both"/>
    </w:pPr>
    <w:rPr>
      <w:rFonts w:eastAsia="Calibri"/>
      <w:szCs w:val="24"/>
      <w:lang w:eastAsia="en-GB"/>
    </w:rPr>
  </w:style>
  <w:style w:type="paragraph" w:customStyle="1" w:styleId="Hipersaitas1">
    <w:name w:val="Hipersaitas1"/>
    <w:basedOn w:val="prastasis"/>
    <w:rsid w:val="00BD0DF6"/>
    <w:pPr>
      <w:spacing w:before="100" w:beforeAutospacing="1" w:after="100" w:afterAutospacing="1"/>
    </w:pPr>
    <w:rPr>
      <w:szCs w:val="24"/>
      <w:lang w:eastAsia="lt-LT"/>
    </w:rPr>
  </w:style>
  <w:style w:type="character" w:customStyle="1" w:styleId="hps">
    <w:name w:val="hps"/>
    <w:rsid w:val="00BD0DF6"/>
  </w:style>
  <w:style w:type="character" w:customStyle="1" w:styleId="st">
    <w:name w:val="st"/>
    <w:rsid w:val="00BD0DF6"/>
  </w:style>
  <w:style w:type="paragraph" w:customStyle="1" w:styleId="ListParagraph1">
    <w:name w:val="List Paragraph1"/>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NoSpacing1">
    <w:name w:val="No Spacing1"/>
    <w:uiPriority w:val="1"/>
    <w:qFormat/>
    <w:rsid w:val="00BD0DF6"/>
    <w:pPr>
      <w:spacing w:after="0" w:line="240" w:lineRule="auto"/>
    </w:pPr>
    <w:rPr>
      <w:rFonts w:ascii="Calibri" w:eastAsia="Calibri" w:hAnsi="Calibri" w:cs="Times New Roman"/>
      <w:sz w:val="22"/>
    </w:rPr>
  </w:style>
  <w:style w:type="paragraph" w:customStyle="1" w:styleId="Revision1">
    <w:name w:val="Revision1"/>
    <w:hidden/>
    <w:uiPriority w:val="99"/>
    <w:semiHidden/>
    <w:rsid w:val="00BD0DF6"/>
    <w:pPr>
      <w:spacing w:after="0" w:line="240" w:lineRule="auto"/>
    </w:pPr>
    <w:rPr>
      <w:rFonts w:ascii="Calibri" w:eastAsia="Calibri" w:hAnsi="Calibri" w:cs="Times New Roman"/>
      <w:sz w:val="22"/>
    </w:rPr>
  </w:style>
  <w:style w:type="paragraph" w:customStyle="1" w:styleId="ListParagraph3">
    <w:name w:val="List Paragraph3"/>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Default">
    <w:name w:val="Default"/>
    <w:rsid w:val="00BD0DF6"/>
    <w:pPr>
      <w:autoSpaceDE w:val="0"/>
      <w:autoSpaceDN w:val="0"/>
      <w:adjustRightInd w:val="0"/>
      <w:spacing w:after="0" w:line="240" w:lineRule="auto"/>
    </w:pPr>
    <w:rPr>
      <w:rFonts w:eastAsia="Times New Roman" w:cs="Times New Roman"/>
      <w:color w:val="000000"/>
      <w:szCs w:val="24"/>
      <w:lang w:val="en-GB" w:eastAsia="en-GB"/>
    </w:rPr>
  </w:style>
  <w:style w:type="paragraph" w:customStyle="1" w:styleId="ListParagraph2">
    <w:name w:val="List Paragraph2"/>
    <w:basedOn w:val="prastasis"/>
    <w:uiPriority w:val="34"/>
    <w:qFormat/>
    <w:rsid w:val="00BD0DF6"/>
    <w:pPr>
      <w:spacing w:after="200" w:line="276" w:lineRule="auto"/>
      <w:ind w:left="720"/>
      <w:contextualSpacing/>
    </w:pPr>
    <w:rPr>
      <w:rFonts w:ascii="Calibri" w:eastAsia="Calibri" w:hAnsi="Calibri"/>
      <w:sz w:val="22"/>
      <w:szCs w:val="22"/>
      <w:lang w:val="en-GB"/>
    </w:rPr>
  </w:style>
  <w:style w:type="numbering" w:customStyle="1" w:styleId="Sraonra11">
    <w:name w:val="Sąrašo nėra11"/>
    <w:next w:val="Sraonra"/>
    <w:uiPriority w:val="99"/>
    <w:semiHidden/>
    <w:unhideWhenUsed/>
    <w:rsid w:val="00BD0DF6"/>
  </w:style>
  <w:style w:type="table" w:customStyle="1" w:styleId="Lentelstinklelis1">
    <w:name w:val="Lentelės tinklelis1"/>
    <w:basedOn w:val="prastojilentel"/>
    <w:next w:val="Lentelstinklelis"/>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BD0DF6"/>
    <w:pPr>
      <w:widowControl w:val="0"/>
      <w:autoSpaceDE w:val="0"/>
      <w:autoSpaceDN w:val="0"/>
      <w:adjustRightInd w:val="0"/>
      <w:ind w:firstLine="851"/>
      <w:jc w:val="both"/>
    </w:pPr>
    <w:rPr>
      <w:lang w:eastAsia="lt-LT"/>
    </w:rPr>
  </w:style>
  <w:style w:type="paragraph" w:customStyle="1" w:styleId="Text2">
    <w:name w:val="Text 2"/>
    <w:basedOn w:val="prastasis"/>
    <w:rsid w:val="00BD0DF6"/>
    <w:pPr>
      <w:tabs>
        <w:tab w:val="left" w:pos="2160"/>
      </w:tabs>
      <w:spacing w:after="240"/>
      <w:ind w:left="1077"/>
      <w:jc w:val="both"/>
    </w:pPr>
    <w:rPr>
      <w:lang w:val="en-GB"/>
    </w:rPr>
  </w:style>
  <w:style w:type="paragraph" w:customStyle="1" w:styleId="DiagramaDiagramaCharCharDiagramaCharCharDiagrama1CharCharDiagrama">
    <w:name w:val="Diagrama Diagrama Char Char Diagrama Char Char Diagrama1 Char Char Diagrama"/>
    <w:basedOn w:val="prastasis"/>
    <w:rsid w:val="00BD0DF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2261"/>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BD0DF6"/>
    <w:pPr>
      <w:keepNext/>
      <w:outlineLvl w:val="0"/>
    </w:pPr>
    <w:rPr>
      <w:b/>
      <w:bCs/>
      <w:kern w:val="32"/>
      <w:szCs w:val="32"/>
      <w:lang w:val="x-none"/>
    </w:rPr>
  </w:style>
  <w:style w:type="paragraph" w:styleId="Antrat2">
    <w:name w:val="heading 2"/>
    <w:basedOn w:val="prastasis"/>
    <w:next w:val="prastasis"/>
    <w:link w:val="Antrat2Diagrama"/>
    <w:uiPriority w:val="9"/>
    <w:unhideWhenUsed/>
    <w:qFormat/>
    <w:rsid w:val="00BD0DF6"/>
    <w:pPr>
      <w:keepNext/>
      <w:jc w:val="both"/>
      <w:outlineLvl w:val="1"/>
    </w:pPr>
    <w:rPr>
      <w:b/>
      <w:bCs/>
      <w:iCs/>
      <w:szCs w:val="28"/>
      <w:lang w:val="x-none"/>
    </w:rPr>
  </w:style>
  <w:style w:type="paragraph" w:styleId="Antrat3">
    <w:name w:val="heading 3"/>
    <w:basedOn w:val="prastasis"/>
    <w:next w:val="prastasis"/>
    <w:link w:val="Antrat3Diagrama"/>
    <w:uiPriority w:val="9"/>
    <w:unhideWhenUsed/>
    <w:qFormat/>
    <w:rsid w:val="00BD0DF6"/>
    <w:pPr>
      <w:keepNext/>
      <w:jc w:val="both"/>
      <w:outlineLvl w:val="2"/>
    </w:pPr>
    <w:rPr>
      <w:b/>
      <w:bCs/>
      <w:szCs w:val="26"/>
      <w:lang w:val="x-none"/>
    </w:rPr>
  </w:style>
  <w:style w:type="paragraph" w:styleId="Antrat4">
    <w:name w:val="heading 4"/>
    <w:basedOn w:val="prastasis"/>
    <w:next w:val="prastasis"/>
    <w:link w:val="Antrat4Diagrama"/>
    <w:uiPriority w:val="9"/>
    <w:unhideWhenUsed/>
    <w:qFormat/>
    <w:rsid w:val="00BD0DF6"/>
    <w:pPr>
      <w:keepNext/>
      <w:jc w:val="both"/>
      <w:outlineLvl w:val="3"/>
    </w:pPr>
    <w:rPr>
      <w:b/>
      <w:bCs/>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F1F"/>
    <w:pPr>
      <w:ind w:left="720"/>
      <w:contextualSpacing/>
    </w:pPr>
  </w:style>
  <w:style w:type="character" w:styleId="Komentaronuoroda">
    <w:name w:val="annotation reference"/>
    <w:basedOn w:val="Numatytasispastraiposriftas"/>
    <w:uiPriority w:val="99"/>
    <w:semiHidden/>
    <w:unhideWhenUsed/>
    <w:rsid w:val="00033F1F"/>
    <w:rPr>
      <w:sz w:val="16"/>
      <w:szCs w:val="16"/>
    </w:rPr>
  </w:style>
  <w:style w:type="paragraph" w:styleId="Komentarotekstas">
    <w:name w:val="annotation text"/>
    <w:basedOn w:val="prastasis"/>
    <w:link w:val="KomentarotekstasDiagrama"/>
    <w:uiPriority w:val="99"/>
    <w:unhideWhenUsed/>
    <w:rsid w:val="00033F1F"/>
    <w:rPr>
      <w:sz w:val="20"/>
    </w:rPr>
  </w:style>
  <w:style w:type="character" w:customStyle="1" w:styleId="KomentarotekstasDiagrama">
    <w:name w:val="Komentaro tekstas Diagrama"/>
    <w:basedOn w:val="Numatytasispastraiposriftas"/>
    <w:link w:val="Komentarotekstas"/>
    <w:uiPriority w:val="99"/>
    <w:rsid w:val="00033F1F"/>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3F1F"/>
    <w:rPr>
      <w:b/>
      <w:bCs/>
    </w:rPr>
  </w:style>
  <w:style w:type="character" w:customStyle="1" w:styleId="KomentarotemaDiagrama">
    <w:name w:val="Komentaro tema Diagrama"/>
    <w:basedOn w:val="KomentarotekstasDiagrama"/>
    <w:link w:val="Komentarotema"/>
    <w:uiPriority w:val="99"/>
    <w:semiHidden/>
    <w:rsid w:val="00033F1F"/>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033F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3F1F"/>
    <w:rPr>
      <w:rFonts w:ascii="Tahoma" w:eastAsia="Times New Roman" w:hAnsi="Tahoma" w:cs="Tahoma"/>
      <w:sz w:val="16"/>
      <w:szCs w:val="16"/>
    </w:rPr>
  </w:style>
  <w:style w:type="paragraph" w:styleId="Puslapioinaostekstas">
    <w:name w:val="footnote text"/>
    <w:basedOn w:val="prastasis"/>
    <w:link w:val="PuslapioinaostekstasDiagrama"/>
    <w:uiPriority w:val="99"/>
    <w:unhideWhenUsed/>
    <w:rsid w:val="004C150C"/>
    <w:rPr>
      <w:sz w:val="20"/>
      <w:lang w:val="en-GB"/>
    </w:rPr>
  </w:style>
  <w:style w:type="character" w:customStyle="1" w:styleId="PuslapioinaostekstasDiagrama">
    <w:name w:val="Puslapio išnašos tekstas Diagrama"/>
    <w:basedOn w:val="Numatytasispastraiposriftas"/>
    <w:link w:val="Puslapioinaostekstas"/>
    <w:uiPriority w:val="99"/>
    <w:rsid w:val="004C150C"/>
    <w:rPr>
      <w:rFonts w:eastAsia="Times New Roman" w:cs="Times New Roman"/>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4C150C"/>
    <w:rPr>
      <w:vertAlign w:val="superscript"/>
    </w:rPr>
  </w:style>
  <w:style w:type="paragraph" w:styleId="Pataisymai">
    <w:name w:val="Revision"/>
    <w:hidden/>
    <w:uiPriority w:val="99"/>
    <w:semiHidden/>
    <w:rsid w:val="000D2A91"/>
    <w:pPr>
      <w:spacing w:after="0" w:line="240" w:lineRule="auto"/>
    </w:pPr>
    <w:rPr>
      <w:rFonts w:eastAsia="Times New Roman" w:cs="Times New Roman"/>
      <w:szCs w:val="20"/>
    </w:rPr>
  </w:style>
  <w:style w:type="character" w:customStyle="1" w:styleId="Antrat1Diagrama">
    <w:name w:val="Antraštė 1 Diagrama"/>
    <w:basedOn w:val="Numatytasispastraiposriftas"/>
    <w:link w:val="Antrat1"/>
    <w:uiPriority w:val="9"/>
    <w:rsid w:val="00BD0DF6"/>
    <w:rPr>
      <w:rFonts w:eastAsia="Times New Roman" w:cs="Times New Roman"/>
      <w:b/>
      <w:bCs/>
      <w:kern w:val="32"/>
      <w:szCs w:val="32"/>
      <w:lang w:val="x-none"/>
    </w:rPr>
  </w:style>
  <w:style w:type="character" w:customStyle="1" w:styleId="Antrat2Diagrama">
    <w:name w:val="Antraštė 2 Diagrama"/>
    <w:basedOn w:val="Numatytasispastraiposriftas"/>
    <w:link w:val="Antrat2"/>
    <w:uiPriority w:val="9"/>
    <w:rsid w:val="00BD0DF6"/>
    <w:rPr>
      <w:rFonts w:eastAsia="Times New Roman" w:cs="Times New Roman"/>
      <w:b/>
      <w:bCs/>
      <w:iCs/>
      <w:szCs w:val="28"/>
      <w:lang w:val="x-none"/>
    </w:rPr>
  </w:style>
  <w:style w:type="character" w:customStyle="1" w:styleId="Antrat3Diagrama">
    <w:name w:val="Antraštė 3 Diagrama"/>
    <w:basedOn w:val="Numatytasispastraiposriftas"/>
    <w:link w:val="Antrat3"/>
    <w:uiPriority w:val="9"/>
    <w:rsid w:val="00BD0DF6"/>
    <w:rPr>
      <w:rFonts w:eastAsia="Times New Roman" w:cs="Times New Roman"/>
      <w:b/>
      <w:bCs/>
      <w:szCs w:val="26"/>
      <w:lang w:val="x-none"/>
    </w:rPr>
  </w:style>
  <w:style w:type="character" w:customStyle="1" w:styleId="Antrat4Diagrama">
    <w:name w:val="Antraštė 4 Diagrama"/>
    <w:basedOn w:val="Numatytasispastraiposriftas"/>
    <w:link w:val="Antrat4"/>
    <w:uiPriority w:val="9"/>
    <w:rsid w:val="00BD0DF6"/>
    <w:rPr>
      <w:rFonts w:eastAsia="Times New Roman" w:cs="Times New Roman"/>
      <w:b/>
      <w:bCs/>
      <w:szCs w:val="28"/>
      <w:lang w:val="x-none"/>
    </w:rPr>
  </w:style>
  <w:style w:type="numbering" w:customStyle="1" w:styleId="Sraonra1">
    <w:name w:val="Sąrašo nėra1"/>
    <w:next w:val="Sraonra"/>
    <w:uiPriority w:val="99"/>
    <w:semiHidden/>
    <w:unhideWhenUsed/>
    <w:rsid w:val="00BD0DF6"/>
  </w:style>
  <w:style w:type="table" w:styleId="Lentelstinklelis">
    <w:name w:val="Table Grid"/>
    <w:basedOn w:val="prastojilentel"/>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BD0DF6"/>
    <w:pPr>
      <w:spacing w:after="160" w:line="240" w:lineRule="exact"/>
    </w:pPr>
    <w:rPr>
      <w:rFonts w:ascii="Tahoma" w:hAnsi="Tahoma"/>
      <w:sz w:val="20"/>
      <w:lang w:val="en-US"/>
    </w:rPr>
  </w:style>
  <w:style w:type="paragraph" w:styleId="Antrats">
    <w:name w:val="header"/>
    <w:basedOn w:val="prastasis"/>
    <w:link w:val="Antrats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AntratsDiagrama">
    <w:name w:val="Antraštės Diagrama"/>
    <w:basedOn w:val="Numatytasispastraiposriftas"/>
    <w:link w:val="Antrats"/>
    <w:uiPriority w:val="99"/>
    <w:rsid w:val="00BD0DF6"/>
    <w:rPr>
      <w:rFonts w:ascii="Calibri" w:eastAsia="Calibri" w:hAnsi="Calibri" w:cs="Times New Roman"/>
      <w:sz w:val="22"/>
      <w:lang w:val="x-none"/>
    </w:rPr>
  </w:style>
  <w:style w:type="paragraph" w:styleId="Porat">
    <w:name w:val="footer"/>
    <w:basedOn w:val="prastasis"/>
    <w:link w:val="Porat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PoratDiagrama">
    <w:name w:val="Poraštė Diagrama"/>
    <w:basedOn w:val="Numatytasispastraiposriftas"/>
    <w:link w:val="Porat"/>
    <w:uiPriority w:val="99"/>
    <w:rsid w:val="00BD0DF6"/>
    <w:rPr>
      <w:rFonts w:ascii="Calibri" w:eastAsia="Calibri" w:hAnsi="Calibri" w:cs="Times New Roman"/>
      <w:sz w:val="22"/>
      <w:lang w:val="x-none"/>
    </w:rPr>
  </w:style>
  <w:style w:type="paragraph" w:styleId="Betarp">
    <w:name w:val="No Spacing"/>
    <w:uiPriority w:val="1"/>
    <w:qFormat/>
    <w:rsid w:val="00BD0DF6"/>
    <w:pPr>
      <w:spacing w:after="0" w:line="240" w:lineRule="auto"/>
    </w:pPr>
    <w:rPr>
      <w:rFonts w:ascii="Calibri" w:eastAsia="Calibri" w:hAnsi="Calibri" w:cs="Times New Roman"/>
      <w:sz w:val="22"/>
    </w:rPr>
  </w:style>
  <w:style w:type="paragraph" w:styleId="prastasistinklapis">
    <w:name w:val="Normal (Web)"/>
    <w:basedOn w:val="prastasis"/>
    <w:uiPriority w:val="99"/>
    <w:unhideWhenUsed/>
    <w:rsid w:val="00BD0DF6"/>
    <w:pPr>
      <w:spacing w:before="100" w:beforeAutospacing="1" w:after="100" w:afterAutospacing="1"/>
    </w:pPr>
    <w:rPr>
      <w:szCs w:val="24"/>
      <w:lang w:eastAsia="lt-LT"/>
    </w:rPr>
  </w:style>
  <w:style w:type="character" w:customStyle="1" w:styleId="apple-converted-space">
    <w:name w:val="apple-converted-space"/>
    <w:rsid w:val="00BD0DF6"/>
  </w:style>
  <w:style w:type="paragraph" w:styleId="Paprastasistekstas">
    <w:name w:val="Plain Text"/>
    <w:basedOn w:val="prastasis"/>
    <w:link w:val="PaprastasistekstasDiagrama"/>
    <w:uiPriority w:val="99"/>
    <w:unhideWhenUsed/>
    <w:rsid w:val="00BD0DF6"/>
    <w:rPr>
      <w:rFonts w:ascii="Calibri" w:eastAsia="Calibri" w:hAnsi="Calibri"/>
      <w:sz w:val="22"/>
      <w:szCs w:val="21"/>
      <w:lang w:eastAsia="x-none"/>
    </w:rPr>
  </w:style>
  <w:style w:type="character" w:customStyle="1" w:styleId="PaprastasistekstasDiagrama">
    <w:name w:val="Paprastasis tekstas Diagrama"/>
    <w:basedOn w:val="Numatytasispastraiposriftas"/>
    <w:link w:val="Paprastasistekstas"/>
    <w:uiPriority w:val="99"/>
    <w:rsid w:val="00BD0DF6"/>
    <w:rPr>
      <w:rFonts w:ascii="Calibri" w:eastAsia="Calibri" w:hAnsi="Calibri" w:cs="Times New Roman"/>
      <w:sz w:val="22"/>
      <w:szCs w:val="21"/>
      <w:lang w:eastAsia="x-none"/>
    </w:rPr>
  </w:style>
  <w:style w:type="paragraph" w:styleId="Pagrindinistekstas">
    <w:name w:val="Body Text"/>
    <w:basedOn w:val="prastasis"/>
    <w:link w:val="PagrindinistekstasDiagrama"/>
    <w:uiPriority w:val="99"/>
    <w:semiHidden/>
    <w:unhideWhenUsed/>
    <w:rsid w:val="00BD0DF6"/>
    <w:pPr>
      <w:spacing w:after="120" w:line="276" w:lineRule="auto"/>
    </w:pPr>
    <w:rPr>
      <w:rFonts w:ascii="Calibri" w:eastAsia="Calibri" w:hAnsi="Calibri"/>
      <w:sz w:val="22"/>
      <w:szCs w:val="22"/>
      <w:lang w:eastAsia="x-none"/>
    </w:rPr>
  </w:style>
  <w:style w:type="character" w:customStyle="1" w:styleId="PagrindinistekstasDiagrama">
    <w:name w:val="Pagrindinis tekstas Diagrama"/>
    <w:basedOn w:val="Numatytasispastraiposriftas"/>
    <w:link w:val="Pagrindinistekstas"/>
    <w:uiPriority w:val="99"/>
    <w:semiHidden/>
    <w:rsid w:val="00BD0DF6"/>
    <w:rPr>
      <w:rFonts w:ascii="Calibri" w:eastAsia="Calibri" w:hAnsi="Calibri" w:cs="Times New Roman"/>
      <w:sz w:val="22"/>
      <w:lang w:eastAsia="x-none"/>
    </w:rPr>
  </w:style>
  <w:style w:type="paragraph" w:styleId="Turinioantrat">
    <w:name w:val="TOC Heading"/>
    <w:basedOn w:val="Antrat1"/>
    <w:next w:val="prastasis"/>
    <w:uiPriority w:val="39"/>
    <w:semiHidden/>
    <w:unhideWhenUsed/>
    <w:qFormat/>
    <w:rsid w:val="00BD0DF6"/>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BD0DF6"/>
    <w:pPr>
      <w:tabs>
        <w:tab w:val="right" w:leader="dot" w:pos="9628"/>
      </w:tabs>
      <w:spacing w:after="120"/>
      <w:jc w:val="both"/>
    </w:pPr>
    <w:rPr>
      <w:rFonts w:eastAsia="Calibri"/>
      <w:sz w:val="28"/>
      <w:szCs w:val="28"/>
    </w:rPr>
  </w:style>
  <w:style w:type="paragraph" w:styleId="Turinys2">
    <w:name w:val="toc 2"/>
    <w:basedOn w:val="prastasis"/>
    <w:next w:val="prastasis"/>
    <w:autoRedefine/>
    <w:uiPriority w:val="39"/>
    <w:unhideWhenUsed/>
    <w:rsid w:val="00BD0DF6"/>
    <w:pPr>
      <w:spacing w:after="200" w:line="276" w:lineRule="auto"/>
      <w:ind w:left="220"/>
    </w:pPr>
    <w:rPr>
      <w:rFonts w:ascii="Calibri" w:eastAsia="Calibri" w:hAnsi="Calibri"/>
      <w:sz w:val="22"/>
      <w:szCs w:val="22"/>
    </w:rPr>
  </w:style>
  <w:style w:type="paragraph" w:styleId="Turinys3">
    <w:name w:val="toc 3"/>
    <w:basedOn w:val="prastasis"/>
    <w:next w:val="prastasis"/>
    <w:autoRedefine/>
    <w:uiPriority w:val="39"/>
    <w:unhideWhenUsed/>
    <w:rsid w:val="00BD0DF6"/>
    <w:pPr>
      <w:spacing w:after="200" w:line="276" w:lineRule="auto"/>
      <w:ind w:left="440"/>
    </w:pPr>
    <w:rPr>
      <w:rFonts w:ascii="Calibri" w:eastAsia="Calibri" w:hAnsi="Calibri"/>
      <w:sz w:val="22"/>
      <w:szCs w:val="22"/>
    </w:rPr>
  </w:style>
  <w:style w:type="character" w:styleId="Hipersaitas">
    <w:name w:val="Hyperlink"/>
    <w:uiPriority w:val="99"/>
    <w:unhideWhenUsed/>
    <w:rsid w:val="00BD0DF6"/>
    <w:rPr>
      <w:color w:val="0000FF"/>
      <w:u w:val="single"/>
    </w:rPr>
  </w:style>
  <w:style w:type="paragraph" w:customStyle="1" w:styleId="Point0number">
    <w:name w:val="Point 0 (number)"/>
    <w:basedOn w:val="prastasis"/>
    <w:rsid w:val="00BD0DF6"/>
    <w:pPr>
      <w:numPr>
        <w:numId w:val="3"/>
      </w:numPr>
      <w:spacing w:before="120" w:after="120"/>
      <w:jc w:val="both"/>
    </w:pPr>
    <w:rPr>
      <w:szCs w:val="24"/>
    </w:rPr>
  </w:style>
  <w:style w:type="paragraph" w:customStyle="1" w:styleId="Point1number">
    <w:name w:val="Point 1 (number)"/>
    <w:basedOn w:val="prastasis"/>
    <w:rsid w:val="00BD0DF6"/>
    <w:pPr>
      <w:numPr>
        <w:ilvl w:val="2"/>
        <w:numId w:val="3"/>
      </w:numPr>
      <w:spacing w:before="120" w:after="120"/>
      <w:jc w:val="both"/>
    </w:pPr>
    <w:rPr>
      <w:szCs w:val="24"/>
    </w:rPr>
  </w:style>
  <w:style w:type="paragraph" w:customStyle="1" w:styleId="Point2number">
    <w:name w:val="Point 2 (number)"/>
    <w:basedOn w:val="prastasis"/>
    <w:rsid w:val="00BD0DF6"/>
    <w:pPr>
      <w:numPr>
        <w:ilvl w:val="4"/>
        <w:numId w:val="3"/>
      </w:numPr>
      <w:spacing w:before="120" w:after="120"/>
      <w:jc w:val="both"/>
    </w:pPr>
    <w:rPr>
      <w:szCs w:val="24"/>
    </w:rPr>
  </w:style>
  <w:style w:type="paragraph" w:customStyle="1" w:styleId="Point3number">
    <w:name w:val="Point 3 (number)"/>
    <w:basedOn w:val="prastasis"/>
    <w:rsid w:val="00BD0DF6"/>
    <w:pPr>
      <w:numPr>
        <w:ilvl w:val="6"/>
        <w:numId w:val="3"/>
      </w:numPr>
      <w:spacing w:before="120" w:after="120"/>
      <w:jc w:val="both"/>
    </w:pPr>
    <w:rPr>
      <w:szCs w:val="24"/>
    </w:rPr>
  </w:style>
  <w:style w:type="paragraph" w:customStyle="1" w:styleId="Point0letter">
    <w:name w:val="Point 0 (letter)"/>
    <w:basedOn w:val="prastasis"/>
    <w:rsid w:val="00BD0DF6"/>
    <w:pPr>
      <w:numPr>
        <w:ilvl w:val="1"/>
        <w:numId w:val="3"/>
      </w:numPr>
      <w:spacing w:before="120" w:after="120"/>
      <w:jc w:val="both"/>
    </w:pPr>
    <w:rPr>
      <w:szCs w:val="24"/>
    </w:rPr>
  </w:style>
  <w:style w:type="paragraph" w:customStyle="1" w:styleId="Point1letter">
    <w:name w:val="Point 1 (letter)"/>
    <w:basedOn w:val="prastasis"/>
    <w:rsid w:val="00BD0DF6"/>
    <w:pPr>
      <w:numPr>
        <w:ilvl w:val="3"/>
        <w:numId w:val="3"/>
      </w:numPr>
      <w:spacing w:before="120" w:after="120"/>
      <w:jc w:val="both"/>
    </w:pPr>
    <w:rPr>
      <w:szCs w:val="24"/>
    </w:rPr>
  </w:style>
  <w:style w:type="paragraph" w:customStyle="1" w:styleId="Point2letter">
    <w:name w:val="Point 2 (letter)"/>
    <w:basedOn w:val="prastasis"/>
    <w:rsid w:val="00BD0DF6"/>
    <w:pPr>
      <w:numPr>
        <w:ilvl w:val="5"/>
        <w:numId w:val="3"/>
      </w:numPr>
      <w:spacing w:before="120" w:after="120"/>
      <w:jc w:val="both"/>
    </w:pPr>
    <w:rPr>
      <w:szCs w:val="24"/>
    </w:rPr>
  </w:style>
  <w:style w:type="paragraph" w:customStyle="1" w:styleId="Point3letter">
    <w:name w:val="Point 3 (letter)"/>
    <w:basedOn w:val="prastasis"/>
    <w:rsid w:val="00BD0DF6"/>
    <w:pPr>
      <w:numPr>
        <w:ilvl w:val="7"/>
        <w:numId w:val="3"/>
      </w:numPr>
      <w:spacing w:before="120" w:after="120"/>
      <w:jc w:val="both"/>
    </w:pPr>
    <w:rPr>
      <w:szCs w:val="24"/>
    </w:rPr>
  </w:style>
  <w:style w:type="paragraph" w:customStyle="1" w:styleId="Point4letter">
    <w:name w:val="Point 4 (letter)"/>
    <w:basedOn w:val="prastasis"/>
    <w:rsid w:val="00BD0DF6"/>
    <w:pPr>
      <w:numPr>
        <w:ilvl w:val="8"/>
        <w:numId w:val="3"/>
      </w:numPr>
      <w:spacing w:before="120" w:after="120"/>
      <w:jc w:val="both"/>
    </w:pPr>
    <w:rPr>
      <w:szCs w:val="24"/>
    </w:rPr>
  </w:style>
  <w:style w:type="paragraph" w:customStyle="1" w:styleId="Considrant">
    <w:name w:val="Considérant"/>
    <w:basedOn w:val="prastasis"/>
    <w:uiPriority w:val="99"/>
    <w:rsid w:val="00BD0DF6"/>
    <w:pPr>
      <w:numPr>
        <w:numId w:val="4"/>
      </w:numPr>
      <w:spacing w:before="120" w:after="120"/>
      <w:jc w:val="both"/>
    </w:pPr>
    <w:rPr>
      <w:rFonts w:eastAsia="Calibri"/>
      <w:szCs w:val="24"/>
      <w:lang w:eastAsia="en-GB"/>
    </w:rPr>
  </w:style>
  <w:style w:type="paragraph" w:customStyle="1" w:styleId="Hipersaitas1">
    <w:name w:val="Hipersaitas1"/>
    <w:basedOn w:val="prastasis"/>
    <w:rsid w:val="00BD0DF6"/>
    <w:pPr>
      <w:spacing w:before="100" w:beforeAutospacing="1" w:after="100" w:afterAutospacing="1"/>
    </w:pPr>
    <w:rPr>
      <w:szCs w:val="24"/>
      <w:lang w:eastAsia="lt-LT"/>
    </w:rPr>
  </w:style>
  <w:style w:type="character" w:customStyle="1" w:styleId="hps">
    <w:name w:val="hps"/>
    <w:rsid w:val="00BD0DF6"/>
  </w:style>
  <w:style w:type="character" w:customStyle="1" w:styleId="st">
    <w:name w:val="st"/>
    <w:rsid w:val="00BD0DF6"/>
  </w:style>
  <w:style w:type="paragraph" w:customStyle="1" w:styleId="ListParagraph1">
    <w:name w:val="List Paragraph1"/>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NoSpacing1">
    <w:name w:val="No Spacing1"/>
    <w:uiPriority w:val="1"/>
    <w:qFormat/>
    <w:rsid w:val="00BD0DF6"/>
    <w:pPr>
      <w:spacing w:after="0" w:line="240" w:lineRule="auto"/>
    </w:pPr>
    <w:rPr>
      <w:rFonts w:ascii="Calibri" w:eastAsia="Calibri" w:hAnsi="Calibri" w:cs="Times New Roman"/>
      <w:sz w:val="22"/>
    </w:rPr>
  </w:style>
  <w:style w:type="paragraph" w:customStyle="1" w:styleId="Revision1">
    <w:name w:val="Revision1"/>
    <w:hidden/>
    <w:uiPriority w:val="99"/>
    <w:semiHidden/>
    <w:rsid w:val="00BD0DF6"/>
    <w:pPr>
      <w:spacing w:after="0" w:line="240" w:lineRule="auto"/>
    </w:pPr>
    <w:rPr>
      <w:rFonts w:ascii="Calibri" w:eastAsia="Calibri" w:hAnsi="Calibri" w:cs="Times New Roman"/>
      <w:sz w:val="22"/>
    </w:rPr>
  </w:style>
  <w:style w:type="paragraph" w:customStyle="1" w:styleId="ListParagraph3">
    <w:name w:val="List Paragraph3"/>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Default">
    <w:name w:val="Default"/>
    <w:rsid w:val="00BD0DF6"/>
    <w:pPr>
      <w:autoSpaceDE w:val="0"/>
      <w:autoSpaceDN w:val="0"/>
      <w:adjustRightInd w:val="0"/>
      <w:spacing w:after="0" w:line="240" w:lineRule="auto"/>
    </w:pPr>
    <w:rPr>
      <w:rFonts w:eastAsia="Times New Roman" w:cs="Times New Roman"/>
      <w:color w:val="000000"/>
      <w:szCs w:val="24"/>
      <w:lang w:val="en-GB" w:eastAsia="en-GB"/>
    </w:rPr>
  </w:style>
  <w:style w:type="paragraph" w:customStyle="1" w:styleId="ListParagraph2">
    <w:name w:val="List Paragraph2"/>
    <w:basedOn w:val="prastasis"/>
    <w:uiPriority w:val="34"/>
    <w:qFormat/>
    <w:rsid w:val="00BD0DF6"/>
    <w:pPr>
      <w:spacing w:after="200" w:line="276" w:lineRule="auto"/>
      <w:ind w:left="720"/>
      <w:contextualSpacing/>
    </w:pPr>
    <w:rPr>
      <w:rFonts w:ascii="Calibri" w:eastAsia="Calibri" w:hAnsi="Calibri"/>
      <w:sz w:val="22"/>
      <w:szCs w:val="22"/>
      <w:lang w:val="en-GB"/>
    </w:rPr>
  </w:style>
  <w:style w:type="numbering" w:customStyle="1" w:styleId="Sraonra11">
    <w:name w:val="Sąrašo nėra11"/>
    <w:next w:val="Sraonra"/>
    <w:uiPriority w:val="99"/>
    <w:semiHidden/>
    <w:unhideWhenUsed/>
    <w:rsid w:val="00BD0DF6"/>
  </w:style>
  <w:style w:type="table" w:customStyle="1" w:styleId="Lentelstinklelis1">
    <w:name w:val="Lentelės tinklelis1"/>
    <w:basedOn w:val="prastojilentel"/>
    <w:next w:val="Lentelstinklelis"/>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BD0DF6"/>
    <w:pPr>
      <w:widowControl w:val="0"/>
      <w:autoSpaceDE w:val="0"/>
      <w:autoSpaceDN w:val="0"/>
      <w:adjustRightInd w:val="0"/>
      <w:ind w:firstLine="851"/>
      <w:jc w:val="both"/>
    </w:pPr>
    <w:rPr>
      <w:lang w:eastAsia="lt-LT"/>
    </w:rPr>
  </w:style>
  <w:style w:type="paragraph" w:customStyle="1" w:styleId="Text2">
    <w:name w:val="Text 2"/>
    <w:basedOn w:val="prastasis"/>
    <w:rsid w:val="00BD0DF6"/>
    <w:pPr>
      <w:tabs>
        <w:tab w:val="left" w:pos="2160"/>
      </w:tabs>
      <w:spacing w:after="240"/>
      <w:ind w:left="1077"/>
      <w:jc w:val="both"/>
    </w:pPr>
    <w:rPr>
      <w:lang w:val="en-GB"/>
    </w:rPr>
  </w:style>
  <w:style w:type="paragraph" w:customStyle="1" w:styleId="DiagramaDiagramaCharCharDiagramaCharCharDiagrama1CharCharDiagrama">
    <w:name w:val="Diagrama Diagrama Char Char Diagrama Char Char Diagrama1 Char Char Diagrama"/>
    <w:basedOn w:val="prastasis"/>
    <w:rsid w:val="00BD0DF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3541">
      <w:bodyDiv w:val="1"/>
      <w:marLeft w:val="0"/>
      <w:marRight w:val="0"/>
      <w:marTop w:val="0"/>
      <w:marBottom w:val="0"/>
      <w:divBdr>
        <w:top w:val="none" w:sz="0" w:space="0" w:color="auto"/>
        <w:left w:val="none" w:sz="0" w:space="0" w:color="auto"/>
        <w:bottom w:val="none" w:sz="0" w:space="0" w:color="auto"/>
        <w:right w:val="none" w:sz="0" w:space="0" w:color="auto"/>
      </w:divBdr>
    </w:div>
    <w:div w:id="112015427">
      <w:bodyDiv w:val="1"/>
      <w:marLeft w:val="0"/>
      <w:marRight w:val="0"/>
      <w:marTop w:val="0"/>
      <w:marBottom w:val="0"/>
      <w:divBdr>
        <w:top w:val="none" w:sz="0" w:space="0" w:color="auto"/>
        <w:left w:val="none" w:sz="0" w:space="0" w:color="auto"/>
        <w:bottom w:val="none" w:sz="0" w:space="0" w:color="auto"/>
        <w:right w:val="none" w:sz="0" w:space="0" w:color="auto"/>
      </w:divBdr>
    </w:div>
    <w:div w:id="112794828">
      <w:bodyDiv w:val="1"/>
      <w:marLeft w:val="0"/>
      <w:marRight w:val="0"/>
      <w:marTop w:val="0"/>
      <w:marBottom w:val="0"/>
      <w:divBdr>
        <w:top w:val="none" w:sz="0" w:space="0" w:color="auto"/>
        <w:left w:val="none" w:sz="0" w:space="0" w:color="auto"/>
        <w:bottom w:val="none" w:sz="0" w:space="0" w:color="auto"/>
        <w:right w:val="none" w:sz="0" w:space="0" w:color="auto"/>
      </w:divBdr>
    </w:div>
    <w:div w:id="128404316">
      <w:bodyDiv w:val="1"/>
      <w:marLeft w:val="0"/>
      <w:marRight w:val="0"/>
      <w:marTop w:val="0"/>
      <w:marBottom w:val="0"/>
      <w:divBdr>
        <w:top w:val="none" w:sz="0" w:space="0" w:color="auto"/>
        <w:left w:val="none" w:sz="0" w:space="0" w:color="auto"/>
        <w:bottom w:val="none" w:sz="0" w:space="0" w:color="auto"/>
        <w:right w:val="none" w:sz="0" w:space="0" w:color="auto"/>
      </w:divBdr>
    </w:div>
    <w:div w:id="143621976">
      <w:bodyDiv w:val="1"/>
      <w:marLeft w:val="0"/>
      <w:marRight w:val="0"/>
      <w:marTop w:val="0"/>
      <w:marBottom w:val="0"/>
      <w:divBdr>
        <w:top w:val="none" w:sz="0" w:space="0" w:color="auto"/>
        <w:left w:val="none" w:sz="0" w:space="0" w:color="auto"/>
        <w:bottom w:val="none" w:sz="0" w:space="0" w:color="auto"/>
        <w:right w:val="none" w:sz="0" w:space="0" w:color="auto"/>
      </w:divBdr>
    </w:div>
    <w:div w:id="157815740">
      <w:bodyDiv w:val="1"/>
      <w:marLeft w:val="0"/>
      <w:marRight w:val="0"/>
      <w:marTop w:val="0"/>
      <w:marBottom w:val="0"/>
      <w:divBdr>
        <w:top w:val="none" w:sz="0" w:space="0" w:color="auto"/>
        <w:left w:val="none" w:sz="0" w:space="0" w:color="auto"/>
        <w:bottom w:val="none" w:sz="0" w:space="0" w:color="auto"/>
        <w:right w:val="none" w:sz="0" w:space="0" w:color="auto"/>
      </w:divBdr>
    </w:div>
    <w:div w:id="169023802">
      <w:bodyDiv w:val="1"/>
      <w:marLeft w:val="0"/>
      <w:marRight w:val="0"/>
      <w:marTop w:val="0"/>
      <w:marBottom w:val="0"/>
      <w:divBdr>
        <w:top w:val="none" w:sz="0" w:space="0" w:color="auto"/>
        <w:left w:val="none" w:sz="0" w:space="0" w:color="auto"/>
        <w:bottom w:val="none" w:sz="0" w:space="0" w:color="auto"/>
        <w:right w:val="none" w:sz="0" w:space="0" w:color="auto"/>
      </w:divBdr>
    </w:div>
    <w:div w:id="199904173">
      <w:bodyDiv w:val="1"/>
      <w:marLeft w:val="0"/>
      <w:marRight w:val="0"/>
      <w:marTop w:val="0"/>
      <w:marBottom w:val="0"/>
      <w:divBdr>
        <w:top w:val="none" w:sz="0" w:space="0" w:color="auto"/>
        <w:left w:val="none" w:sz="0" w:space="0" w:color="auto"/>
        <w:bottom w:val="none" w:sz="0" w:space="0" w:color="auto"/>
        <w:right w:val="none" w:sz="0" w:space="0" w:color="auto"/>
      </w:divBdr>
    </w:div>
    <w:div w:id="230123077">
      <w:bodyDiv w:val="1"/>
      <w:marLeft w:val="0"/>
      <w:marRight w:val="0"/>
      <w:marTop w:val="0"/>
      <w:marBottom w:val="0"/>
      <w:divBdr>
        <w:top w:val="none" w:sz="0" w:space="0" w:color="auto"/>
        <w:left w:val="none" w:sz="0" w:space="0" w:color="auto"/>
        <w:bottom w:val="none" w:sz="0" w:space="0" w:color="auto"/>
        <w:right w:val="none" w:sz="0" w:space="0" w:color="auto"/>
      </w:divBdr>
    </w:div>
    <w:div w:id="282080306">
      <w:bodyDiv w:val="1"/>
      <w:marLeft w:val="0"/>
      <w:marRight w:val="0"/>
      <w:marTop w:val="0"/>
      <w:marBottom w:val="0"/>
      <w:divBdr>
        <w:top w:val="none" w:sz="0" w:space="0" w:color="auto"/>
        <w:left w:val="none" w:sz="0" w:space="0" w:color="auto"/>
        <w:bottom w:val="none" w:sz="0" w:space="0" w:color="auto"/>
        <w:right w:val="none" w:sz="0" w:space="0" w:color="auto"/>
      </w:divBdr>
    </w:div>
    <w:div w:id="286204585">
      <w:bodyDiv w:val="1"/>
      <w:marLeft w:val="0"/>
      <w:marRight w:val="0"/>
      <w:marTop w:val="0"/>
      <w:marBottom w:val="0"/>
      <w:divBdr>
        <w:top w:val="none" w:sz="0" w:space="0" w:color="auto"/>
        <w:left w:val="none" w:sz="0" w:space="0" w:color="auto"/>
        <w:bottom w:val="none" w:sz="0" w:space="0" w:color="auto"/>
        <w:right w:val="none" w:sz="0" w:space="0" w:color="auto"/>
      </w:divBdr>
    </w:div>
    <w:div w:id="316155834">
      <w:bodyDiv w:val="1"/>
      <w:marLeft w:val="0"/>
      <w:marRight w:val="0"/>
      <w:marTop w:val="0"/>
      <w:marBottom w:val="0"/>
      <w:divBdr>
        <w:top w:val="none" w:sz="0" w:space="0" w:color="auto"/>
        <w:left w:val="none" w:sz="0" w:space="0" w:color="auto"/>
        <w:bottom w:val="none" w:sz="0" w:space="0" w:color="auto"/>
        <w:right w:val="none" w:sz="0" w:space="0" w:color="auto"/>
      </w:divBdr>
    </w:div>
    <w:div w:id="364211917">
      <w:bodyDiv w:val="1"/>
      <w:marLeft w:val="0"/>
      <w:marRight w:val="0"/>
      <w:marTop w:val="0"/>
      <w:marBottom w:val="0"/>
      <w:divBdr>
        <w:top w:val="none" w:sz="0" w:space="0" w:color="auto"/>
        <w:left w:val="none" w:sz="0" w:space="0" w:color="auto"/>
        <w:bottom w:val="none" w:sz="0" w:space="0" w:color="auto"/>
        <w:right w:val="none" w:sz="0" w:space="0" w:color="auto"/>
      </w:divBdr>
    </w:div>
    <w:div w:id="406272692">
      <w:bodyDiv w:val="1"/>
      <w:marLeft w:val="0"/>
      <w:marRight w:val="0"/>
      <w:marTop w:val="0"/>
      <w:marBottom w:val="0"/>
      <w:divBdr>
        <w:top w:val="none" w:sz="0" w:space="0" w:color="auto"/>
        <w:left w:val="none" w:sz="0" w:space="0" w:color="auto"/>
        <w:bottom w:val="none" w:sz="0" w:space="0" w:color="auto"/>
        <w:right w:val="none" w:sz="0" w:space="0" w:color="auto"/>
      </w:divBdr>
    </w:div>
    <w:div w:id="450979901">
      <w:bodyDiv w:val="1"/>
      <w:marLeft w:val="0"/>
      <w:marRight w:val="0"/>
      <w:marTop w:val="0"/>
      <w:marBottom w:val="0"/>
      <w:divBdr>
        <w:top w:val="none" w:sz="0" w:space="0" w:color="auto"/>
        <w:left w:val="none" w:sz="0" w:space="0" w:color="auto"/>
        <w:bottom w:val="none" w:sz="0" w:space="0" w:color="auto"/>
        <w:right w:val="none" w:sz="0" w:space="0" w:color="auto"/>
      </w:divBdr>
    </w:div>
    <w:div w:id="469709415">
      <w:bodyDiv w:val="1"/>
      <w:marLeft w:val="0"/>
      <w:marRight w:val="0"/>
      <w:marTop w:val="0"/>
      <w:marBottom w:val="0"/>
      <w:divBdr>
        <w:top w:val="none" w:sz="0" w:space="0" w:color="auto"/>
        <w:left w:val="none" w:sz="0" w:space="0" w:color="auto"/>
        <w:bottom w:val="none" w:sz="0" w:space="0" w:color="auto"/>
        <w:right w:val="none" w:sz="0" w:space="0" w:color="auto"/>
      </w:divBdr>
    </w:div>
    <w:div w:id="511803020">
      <w:bodyDiv w:val="1"/>
      <w:marLeft w:val="0"/>
      <w:marRight w:val="0"/>
      <w:marTop w:val="0"/>
      <w:marBottom w:val="0"/>
      <w:divBdr>
        <w:top w:val="none" w:sz="0" w:space="0" w:color="auto"/>
        <w:left w:val="none" w:sz="0" w:space="0" w:color="auto"/>
        <w:bottom w:val="none" w:sz="0" w:space="0" w:color="auto"/>
        <w:right w:val="none" w:sz="0" w:space="0" w:color="auto"/>
      </w:divBdr>
    </w:div>
    <w:div w:id="538279832">
      <w:bodyDiv w:val="1"/>
      <w:marLeft w:val="0"/>
      <w:marRight w:val="0"/>
      <w:marTop w:val="0"/>
      <w:marBottom w:val="0"/>
      <w:divBdr>
        <w:top w:val="none" w:sz="0" w:space="0" w:color="auto"/>
        <w:left w:val="none" w:sz="0" w:space="0" w:color="auto"/>
        <w:bottom w:val="none" w:sz="0" w:space="0" w:color="auto"/>
        <w:right w:val="none" w:sz="0" w:space="0" w:color="auto"/>
      </w:divBdr>
    </w:div>
    <w:div w:id="590940875">
      <w:bodyDiv w:val="1"/>
      <w:marLeft w:val="0"/>
      <w:marRight w:val="0"/>
      <w:marTop w:val="0"/>
      <w:marBottom w:val="0"/>
      <w:divBdr>
        <w:top w:val="none" w:sz="0" w:space="0" w:color="auto"/>
        <w:left w:val="none" w:sz="0" w:space="0" w:color="auto"/>
        <w:bottom w:val="none" w:sz="0" w:space="0" w:color="auto"/>
        <w:right w:val="none" w:sz="0" w:space="0" w:color="auto"/>
      </w:divBdr>
    </w:div>
    <w:div w:id="638922191">
      <w:bodyDiv w:val="1"/>
      <w:marLeft w:val="0"/>
      <w:marRight w:val="0"/>
      <w:marTop w:val="0"/>
      <w:marBottom w:val="0"/>
      <w:divBdr>
        <w:top w:val="none" w:sz="0" w:space="0" w:color="auto"/>
        <w:left w:val="none" w:sz="0" w:space="0" w:color="auto"/>
        <w:bottom w:val="none" w:sz="0" w:space="0" w:color="auto"/>
        <w:right w:val="none" w:sz="0" w:space="0" w:color="auto"/>
      </w:divBdr>
    </w:div>
    <w:div w:id="697005287">
      <w:bodyDiv w:val="1"/>
      <w:marLeft w:val="0"/>
      <w:marRight w:val="0"/>
      <w:marTop w:val="0"/>
      <w:marBottom w:val="0"/>
      <w:divBdr>
        <w:top w:val="none" w:sz="0" w:space="0" w:color="auto"/>
        <w:left w:val="none" w:sz="0" w:space="0" w:color="auto"/>
        <w:bottom w:val="none" w:sz="0" w:space="0" w:color="auto"/>
        <w:right w:val="none" w:sz="0" w:space="0" w:color="auto"/>
      </w:divBdr>
    </w:div>
    <w:div w:id="713698583">
      <w:bodyDiv w:val="1"/>
      <w:marLeft w:val="0"/>
      <w:marRight w:val="0"/>
      <w:marTop w:val="0"/>
      <w:marBottom w:val="0"/>
      <w:divBdr>
        <w:top w:val="none" w:sz="0" w:space="0" w:color="auto"/>
        <w:left w:val="none" w:sz="0" w:space="0" w:color="auto"/>
        <w:bottom w:val="none" w:sz="0" w:space="0" w:color="auto"/>
        <w:right w:val="none" w:sz="0" w:space="0" w:color="auto"/>
      </w:divBdr>
    </w:div>
    <w:div w:id="728068405">
      <w:bodyDiv w:val="1"/>
      <w:marLeft w:val="0"/>
      <w:marRight w:val="0"/>
      <w:marTop w:val="0"/>
      <w:marBottom w:val="0"/>
      <w:divBdr>
        <w:top w:val="none" w:sz="0" w:space="0" w:color="auto"/>
        <w:left w:val="none" w:sz="0" w:space="0" w:color="auto"/>
        <w:bottom w:val="none" w:sz="0" w:space="0" w:color="auto"/>
        <w:right w:val="none" w:sz="0" w:space="0" w:color="auto"/>
      </w:divBdr>
    </w:div>
    <w:div w:id="787042564">
      <w:bodyDiv w:val="1"/>
      <w:marLeft w:val="0"/>
      <w:marRight w:val="0"/>
      <w:marTop w:val="0"/>
      <w:marBottom w:val="0"/>
      <w:divBdr>
        <w:top w:val="none" w:sz="0" w:space="0" w:color="auto"/>
        <w:left w:val="none" w:sz="0" w:space="0" w:color="auto"/>
        <w:bottom w:val="none" w:sz="0" w:space="0" w:color="auto"/>
        <w:right w:val="none" w:sz="0" w:space="0" w:color="auto"/>
      </w:divBdr>
    </w:div>
    <w:div w:id="808400809">
      <w:bodyDiv w:val="1"/>
      <w:marLeft w:val="0"/>
      <w:marRight w:val="0"/>
      <w:marTop w:val="0"/>
      <w:marBottom w:val="0"/>
      <w:divBdr>
        <w:top w:val="none" w:sz="0" w:space="0" w:color="auto"/>
        <w:left w:val="none" w:sz="0" w:space="0" w:color="auto"/>
        <w:bottom w:val="none" w:sz="0" w:space="0" w:color="auto"/>
        <w:right w:val="none" w:sz="0" w:space="0" w:color="auto"/>
      </w:divBdr>
    </w:div>
    <w:div w:id="838346121">
      <w:bodyDiv w:val="1"/>
      <w:marLeft w:val="0"/>
      <w:marRight w:val="0"/>
      <w:marTop w:val="0"/>
      <w:marBottom w:val="0"/>
      <w:divBdr>
        <w:top w:val="none" w:sz="0" w:space="0" w:color="auto"/>
        <w:left w:val="none" w:sz="0" w:space="0" w:color="auto"/>
        <w:bottom w:val="none" w:sz="0" w:space="0" w:color="auto"/>
        <w:right w:val="none" w:sz="0" w:space="0" w:color="auto"/>
      </w:divBdr>
    </w:div>
    <w:div w:id="863594585">
      <w:bodyDiv w:val="1"/>
      <w:marLeft w:val="0"/>
      <w:marRight w:val="0"/>
      <w:marTop w:val="0"/>
      <w:marBottom w:val="0"/>
      <w:divBdr>
        <w:top w:val="none" w:sz="0" w:space="0" w:color="auto"/>
        <w:left w:val="none" w:sz="0" w:space="0" w:color="auto"/>
        <w:bottom w:val="none" w:sz="0" w:space="0" w:color="auto"/>
        <w:right w:val="none" w:sz="0" w:space="0" w:color="auto"/>
      </w:divBdr>
    </w:div>
    <w:div w:id="896402355">
      <w:bodyDiv w:val="1"/>
      <w:marLeft w:val="0"/>
      <w:marRight w:val="0"/>
      <w:marTop w:val="0"/>
      <w:marBottom w:val="0"/>
      <w:divBdr>
        <w:top w:val="none" w:sz="0" w:space="0" w:color="auto"/>
        <w:left w:val="none" w:sz="0" w:space="0" w:color="auto"/>
        <w:bottom w:val="none" w:sz="0" w:space="0" w:color="auto"/>
        <w:right w:val="none" w:sz="0" w:space="0" w:color="auto"/>
      </w:divBdr>
    </w:div>
    <w:div w:id="1004210803">
      <w:bodyDiv w:val="1"/>
      <w:marLeft w:val="0"/>
      <w:marRight w:val="0"/>
      <w:marTop w:val="0"/>
      <w:marBottom w:val="0"/>
      <w:divBdr>
        <w:top w:val="none" w:sz="0" w:space="0" w:color="auto"/>
        <w:left w:val="none" w:sz="0" w:space="0" w:color="auto"/>
        <w:bottom w:val="none" w:sz="0" w:space="0" w:color="auto"/>
        <w:right w:val="none" w:sz="0" w:space="0" w:color="auto"/>
      </w:divBdr>
    </w:div>
    <w:div w:id="1007295799">
      <w:bodyDiv w:val="1"/>
      <w:marLeft w:val="0"/>
      <w:marRight w:val="0"/>
      <w:marTop w:val="0"/>
      <w:marBottom w:val="0"/>
      <w:divBdr>
        <w:top w:val="none" w:sz="0" w:space="0" w:color="auto"/>
        <w:left w:val="none" w:sz="0" w:space="0" w:color="auto"/>
        <w:bottom w:val="none" w:sz="0" w:space="0" w:color="auto"/>
        <w:right w:val="none" w:sz="0" w:space="0" w:color="auto"/>
      </w:divBdr>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
    <w:div w:id="1071271539">
      <w:bodyDiv w:val="1"/>
      <w:marLeft w:val="0"/>
      <w:marRight w:val="0"/>
      <w:marTop w:val="0"/>
      <w:marBottom w:val="0"/>
      <w:divBdr>
        <w:top w:val="none" w:sz="0" w:space="0" w:color="auto"/>
        <w:left w:val="none" w:sz="0" w:space="0" w:color="auto"/>
        <w:bottom w:val="none" w:sz="0" w:space="0" w:color="auto"/>
        <w:right w:val="none" w:sz="0" w:space="0" w:color="auto"/>
      </w:divBdr>
    </w:div>
    <w:div w:id="1094086283">
      <w:bodyDiv w:val="1"/>
      <w:marLeft w:val="0"/>
      <w:marRight w:val="0"/>
      <w:marTop w:val="0"/>
      <w:marBottom w:val="0"/>
      <w:divBdr>
        <w:top w:val="none" w:sz="0" w:space="0" w:color="auto"/>
        <w:left w:val="none" w:sz="0" w:space="0" w:color="auto"/>
        <w:bottom w:val="none" w:sz="0" w:space="0" w:color="auto"/>
        <w:right w:val="none" w:sz="0" w:space="0" w:color="auto"/>
      </w:divBdr>
    </w:div>
    <w:div w:id="1118180059">
      <w:bodyDiv w:val="1"/>
      <w:marLeft w:val="0"/>
      <w:marRight w:val="0"/>
      <w:marTop w:val="0"/>
      <w:marBottom w:val="0"/>
      <w:divBdr>
        <w:top w:val="none" w:sz="0" w:space="0" w:color="auto"/>
        <w:left w:val="none" w:sz="0" w:space="0" w:color="auto"/>
        <w:bottom w:val="none" w:sz="0" w:space="0" w:color="auto"/>
        <w:right w:val="none" w:sz="0" w:space="0" w:color="auto"/>
      </w:divBdr>
    </w:div>
    <w:div w:id="1130782024">
      <w:bodyDiv w:val="1"/>
      <w:marLeft w:val="0"/>
      <w:marRight w:val="0"/>
      <w:marTop w:val="0"/>
      <w:marBottom w:val="0"/>
      <w:divBdr>
        <w:top w:val="none" w:sz="0" w:space="0" w:color="auto"/>
        <w:left w:val="none" w:sz="0" w:space="0" w:color="auto"/>
        <w:bottom w:val="none" w:sz="0" w:space="0" w:color="auto"/>
        <w:right w:val="none" w:sz="0" w:space="0" w:color="auto"/>
      </w:divBdr>
    </w:div>
    <w:div w:id="1267232533">
      <w:bodyDiv w:val="1"/>
      <w:marLeft w:val="0"/>
      <w:marRight w:val="0"/>
      <w:marTop w:val="0"/>
      <w:marBottom w:val="0"/>
      <w:divBdr>
        <w:top w:val="none" w:sz="0" w:space="0" w:color="auto"/>
        <w:left w:val="none" w:sz="0" w:space="0" w:color="auto"/>
        <w:bottom w:val="none" w:sz="0" w:space="0" w:color="auto"/>
        <w:right w:val="none" w:sz="0" w:space="0" w:color="auto"/>
      </w:divBdr>
    </w:div>
    <w:div w:id="1289124764">
      <w:bodyDiv w:val="1"/>
      <w:marLeft w:val="0"/>
      <w:marRight w:val="0"/>
      <w:marTop w:val="0"/>
      <w:marBottom w:val="0"/>
      <w:divBdr>
        <w:top w:val="none" w:sz="0" w:space="0" w:color="auto"/>
        <w:left w:val="none" w:sz="0" w:space="0" w:color="auto"/>
        <w:bottom w:val="none" w:sz="0" w:space="0" w:color="auto"/>
        <w:right w:val="none" w:sz="0" w:space="0" w:color="auto"/>
      </w:divBdr>
    </w:div>
    <w:div w:id="1307316206">
      <w:bodyDiv w:val="1"/>
      <w:marLeft w:val="0"/>
      <w:marRight w:val="0"/>
      <w:marTop w:val="0"/>
      <w:marBottom w:val="0"/>
      <w:divBdr>
        <w:top w:val="none" w:sz="0" w:space="0" w:color="auto"/>
        <w:left w:val="none" w:sz="0" w:space="0" w:color="auto"/>
        <w:bottom w:val="none" w:sz="0" w:space="0" w:color="auto"/>
        <w:right w:val="none" w:sz="0" w:space="0" w:color="auto"/>
      </w:divBdr>
    </w:div>
    <w:div w:id="1323005958">
      <w:bodyDiv w:val="1"/>
      <w:marLeft w:val="0"/>
      <w:marRight w:val="0"/>
      <w:marTop w:val="0"/>
      <w:marBottom w:val="0"/>
      <w:divBdr>
        <w:top w:val="none" w:sz="0" w:space="0" w:color="auto"/>
        <w:left w:val="none" w:sz="0" w:space="0" w:color="auto"/>
        <w:bottom w:val="none" w:sz="0" w:space="0" w:color="auto"/>
        <w:right w:val="none" w:sz="0" w:space="0" w:color="auto"/>
      </w:divBdr>
    </w:div>
    <w:div w:id="1323197627">
      <w:bodyDiv w:val="1"/>
      <w:marLeft w:val="0"/>
      <w:marRight w:val="0"/>
      <w:marTop w:val="0"/>
      <w:marBottom w:val="0"/>
      <w:divBdr>
        <w:top w:val="none" w:sz="0" w:space="0" w:color="auto"/>
        <w:left w:val="none" w:sz="0" w:space="0" w:color="auto"/>
        <w:bottom w:val="none" w:sz="0" w:space="0" w:color="auto"/>
        <w:right w:val="none" w:sz="0" w:space="0" w:color="auto"/>
      </w:divBdr>
    </w:div>
    <w:div w:id="1328246949">
      <w:bodyDiv w:val="1"/>
      <w:marLeft w:val="0"/>
      <w:marRight w:val="0"/>
      <w:marTop w:val="0"/>
      <w:marBottom w:val="0"/>
      <w:divBdr>
        <w:top w:val="none" w:sz="0" w:space="0" w:color="auto"/>
        <w:left w:val="none" w:sz="0" w:space="0" w:color="auto"/>
        <w:bottom w:val="none" w:sz="0" w:space="0" w:color="auto"/>
        <w:right w:val="none" w:sz="0" w:space="0" w:color="auto"/>
      </w:divBdr>
    </w:div>
    <w:div w:id="1394739554">
      <w:bodyDiv w:val="1"/>
      <w:marLeft w:val="0"/>
      <w:marRight w:val="0"/>
      <w:marTop w:val="0"/>
      <w:marBottom w:val="0"/>
      <w:divBdr>
        <w:top w:val="none" w:sz="0" w:space="0" w:color="auto"/>
        <w:left w:val="none" w:sz="0" w:space="0" w:color="auto"/>
        <w:bottom w:val="none" w:sz="0" w:space="0" w:color="auto"/>
        <w:right w:val="none" w:sz="0" w:space="0" w:color="auto"/>
      </w:divBdr>
    </w:div>
    <w:div w:id="1472792429">
      <w:bodyDiv w:val="1"/>
      <w:marLeft w:val="0"/>
      <w:marRight w:val="0"/>
      <w:marTop w:val="0"/>
      <w:marBottom w:val="0"/>
      <w:divBdr>
        <w:top w:val="none" w:sz="0" w:space="0" w:color="auto"/>
        <w:left w:val="none" w:sz="0" w:space="0" w:color="auto"/>
        <w:bottom w:val="none" w:sz="0" w:space="0" w:color="auto"/>
        <w:right w:val="none" w:sz="0" w:space="0" w:color="auto"/>
      </w:divBdr>
    </w:div>
    <w:div w:id="1492790157">
      <w:bodyDiv w:val="1"/>
      <w:marLeft w:val="0"/>
      <w:marRight w:val="0"/>
      <w:marTop w:val="0"/>
      <w:marBottom w:val="0"/>
      <w:divBdr>
        <w:top w:val="none" w:sz="0" w:space="0" w:color="auto"/>
        <w:left w:val="none" w:sz="0" w:space="0" w:color="auto"/>
        <w:bottom w:val="none" w:sz="0" w:space="0" w:color="auto"/>
        <w:right w:val="none" w:sz="0" w:space="0" w:color="auto"/>
      </w:divBdr>
    </w:div>
    <w:div w:id="1537422248">
      <w:bodyDiv w:val="1"/>
      <w:marLeft w:val="0"/>
      <w:marRight w:val="0"/>
      <w:marTop w:val="0"/>
      <w:marBottom w:val="0"/>
      <w:divBdr>
        <w:top w:val="none" w:sz="0" w:space="0" w:color="auto"/>
        <w:left w:val="none" w:sz="0" w:space="0" w:color="auto"/>
        <w:bottom w:val="none" w:sz="0" w:space="0" w:color="auto"/>
        <w:right w:val="none" w:sz="0" w:space="0" w:color="auto"/>
      </w:divBdr>
    </w:div>
    <w:div w:id="1567758005">
      <w:bodyDiv w:val="1"/>
      <w:marLeft w:val="0"/>
      <w:marRight w:val="0"/>
      <w:marTop w:val="0"/>
      <w:marBottom w:val="0"/>
      <w:divBdr>
        <w:top w:val="none" w:sz="0" w:space="0" w:color="auto"/>
        <w:left w:val="none" w:sz="0" w:space="0" w:color="auto"/>
        <w:bottom w:val="none" w:sz="0" w:space="0" w:color="auto"/>
        <w:right w:val="none" w:sz="0" w:space="0" w:color="auto"/>
      </w:divBdr>
    </w:div>
    <w:div w:id="1579052695">
      <w:bodyDiv w:val="1"/>
      <w:marLeft w:val="0"/>
      <w:marRight w:val="0"/>
      <w:marTop w:val="0"/>
      <w:marBottom w:val="0"/>
      <w:divBdr>
        <w:top w:val="none" w:sz="0" w:space="0" w:color="auto"/>
        <w:left w:val="none" w:sz="0" w:space="0" w:color="auto"/>
        <w:bottom w:val="none" w:sz="0" w:space="0" w:color="auto"/>
        <w:right w:val="none" w:sz="0" w:space="0" w:color="auto"/>
      </w:divBdr>
    </w:div>
    <w:div w:id="1601792158">
      <w:bodyDiv w:val="1"/>
      <w:marLeft w:val="0"/>
      <w:marRight w:val="0"/>
      <w:marTop w:val="0"/>
      <w:marBottom w:val="0"/>
      <w:divBdr>
        <w:top w:val="none" w:sz="0" w:space="0" w:color="auto"/>
        <w:left w:val="none" w:sz="0" w:space="0" w:color="auto"/>
        <w:bottom w:val="none" w:sz="0" w:space="0" w:color="auto"/>
        <w:right w:val="none" w:sz="0" w:space="0" w:color="auto"/>
      </w:divBdr>
    </w:div>
    <w:div w:id="1645885843">
      <w:bodyDiv w:val="1"/>
      <w:marLeft w:val="0"/>
      <w:marRight w:val="0"/>
      <w:marTop w:val="0"/>
      <w:marBottom w:val="0"/>
      <w:divBdr>
        <w:top w:val="none" w:sz="0" w:space="0" w:color="auto"/>
        <w:left w:val="none" w:sz="0" w:space="0" w:color="auto"/>
        <w:bottom w:val="none" w:sz="0" w:space="0" w:color="auto"/>
        <w:right w:val="none" w:sz="0" w:space="0" w:color="auto"/>
      </w:divBdr>
    </w:div>
    <w:div w:id="1646156320">
      <w:bodyDiv w:val="1"/>
      <w:marLeft w:val="0"/>
      <w:marRight w:val="0"/>
      <w:marTop w:val="0"/>
      <w:marBottom w:val="0"/>
      <w:divBdr>
        <w:top w:val="none" w:sz="0" w:space="0" w:color="auto"/>
        <w:left w:val="none" w:sz="0" w:space="0" w:color="auto"/>
        <w:bottom w:val="none" w:sz="0" w:space="0" w:color="auto"/>
        <w:right w:val="none" w:sz="0" w:space="0" w:color="auto"/>
      </w:divBdr>
    </w:div>
    <w:div w:id="1656029810">
      <w:bodyDiv w:val="1"/>
      <w:marLeft w:val="0"/>
      <w:marRight w:val="0"/>
      <w:marTop w:val="0"/>
      <w:marBottom w:val="0"/>
      <w:divBdr>
        <w:top w:val="none" w:sz="0" w:space="0" w:color="auto"/>
        <w:left w:val="none" w:sz="0" w:space="0" w:color="auto"/>
        <w:bottom w:val="none" w:sz="0" w:space="0" w:color="auto"/>
        <w:right w:val="none" w:sz="0" w:space="0" w:color="auto"/>
      </w:divBdr>
    </w:div>
    <w:div w:id="1696997718">
      <w:bodyDiv w:val="1"/>
      <w:marLeft w:val="0"/>
      <w:marRight w:val="0"/>
      <w:marTop w:val="0"/>
      <w:marBottom w:val="0"/>
      <w:divBdr>
        <w:top w:val="none" w:sz="0" w:space="0" w:color="auto"/>
        <w:left w:val="none" w:sz="0" w:space="0" w:color="auto"/>
        <w:bottom w:val="none" w:sz="0" w:space="0" w:color="auto"/>
        <w:right w:val="none" w:sz="0" w:space="0" w:color="auto"/>
      </w:divBdr>
    </w:div>
    <w:div w:id="1697848638">
      <w:bodyDiv w:val="1"/>
      <w:marLeft w:val="0"/>
      <w:marRight w:val="0"/>
      <w:marTop w:val="0"/>
      <w:marBottom w:val="0"/>
      <w:divBdr>
        <w:top w:val="none" w:sz="0" w:space="0" w:color="auto"/>
        <w:left w:val="none" w:sz="0" w:space="0" w:color="auto"/>
        <w:bottom w:val="none" w:sz="0" w:space="0" w:color="auto"/>
        <w:right w:val="none" w:sz="0" w:space="0" w:color="auto"/>
      </w:divBdr>
    </w:div>
    <w:div w:id="1737245650">
      <w:bodyDiv w:val="1"/>
      <w:marLeft w:val="0"/>
      <w:marRight w:val="0"/>
      <w:marTop w:val="0"/>
      <w:marBottom w:val="0"/>
      <w:divBdr>
        <w:top w:val="none" w:sz="0" w:space="0" w:color="auto"/>
        <w:left w:val="none" w:sz="0" w:space="0" w:color="auto"/>
        <w:bottom w:val="none" w:sz="0" w:space="0" w:color="auto"/>
        <w:right w:val="none" w:sz="0" w:space="0" w:color="auto"/>
      </w:divBdr>
    </w:div>
    <w:div w:id="1748308902">
      <w:bodyDiv w:val="1"/>
      <w:marLeft w:val="0"/>
      <w:marRight w:val="0"/>
      <w:marTop w:val="0"/>
      <w:marBottom w:val="0"/>
      <w:divBdr>
        <w:top w:val="none" w:sz="0" w:space="0" w:color="auto"/>
        <w:left w:val="none" w:sz="0" w:space="0" w:color="auto"/>
        <w:bottom w:val="none" w:sz="0" w:space="0" w:color="auto"/>
        <w:right w:val="none" w:sz="0" w:space="0" w:color="auto"/>
      </w:divBdr>
    </w:div>
    <w:div w:id="1751154044">
      <w:bodyDiv w:val="1"/>
      <w:marLeft w:val="0"/>
      <w:marRight w:val="0"/>
      <w:marTop w:val="0"/>
      <w:marBottom w:val="0"/>
      <w:divBdr>
        <w:top w:val="none" w:sz="0" w:space="0" w:color="auto"/>
        <w:left w:val="none" w:sz="0" w:space="0" w:color="auto"/>
        <w:bottom w:val="none" w:sz="0" w:space="0" w:color="auto"/>
        <w:right w:val="none" w:sz="0" w:space="0" w:color="auto"/>
      </w:divBdr>
    </w:div>
    <w:div w:id="1771585897">
      <w:bodyDiv w:val="1"/>
      <w:marLeft w:val="0"/>
      <w:marRight w:val="0"/>
      <w:marTop w:val="0"/>
      <w:marBottom w:val="0"/>
      <w:divBdr>
        <w:top w:val="none" w:sz="0" w:space="0" w:color="auto"/>
        <w:left w:val="none" w:sz="0" w:space="0" w:color="auto"/>
        <w:bottom w:val="none" w:sz="0" w:space="0" w:color="auto"/>
        <w:right w:val="none" w:sz="0" w:space="0" w:color="auto"/>
      </w:divBdr>
    </w:div>
    <w:div w:id="1778061994">
      <w:bodyDiv w:val="1"/>
      <w:marLeft w:val="0"/>
      <w:marRight w:val="0"/>
      <w:marTop w:val="0"/>
      <w:marBottom w:val="0"/>
      <w:divBdr>
        <w:top w:val="none" w:sz="0" w:space="0" w:color="auto"/>
        <w:left w:val="none" w:sz="0" w:space="0" w:color="auto"/>
        <w:bottom w:val="none" w:sz="0" w:space="0" w:color="auto"/>
        <w:right w:val="none" w:sz="0" w:space="0" w:color="auto"/>
      </w:divBdr>
    </w:div>
    <w:div w:id="1826626890">
      <w:bodyDiv w:val="1"/>
      <w:marLeft w:val="0"/>
      <w:marRight w:val="0"/>
      <w:marTop w:val="0"/>
      <w:marBottom w:val="0"/>
      <w:divBdr>
        <w:top w:val="none" w:sz="0" w:space="0" w:color="auto"/>
        <w:left w:val="none" w:sz="0" w:space="0" w:color="auto"/>
        <w:bottom w:val="none" w:sz="0" w:space="0" w:color="auto"/>
        <w:right w:val="none" w:sz="0" w:space="0" w:color="auto"/>
      </w:divBdr>
    </w:div>
    <w:div w:id="1887638616">
      <w:bodyDiv w:val="1"/>
      <w:marLeft w:val="0"/>
      <w:marRight w:val="0"/>
      <w:marTop w:val="0"/>
      <w:marBottom w:val="0"/>
      <w:divBdr>
        <w:top w:val="none" w:sz="0" w:space="0" w:color="auto"/>
        <w:left w:val="none" w:sz="0" w:space="0" w:color="auto"/>
        <w:bottom w:val="none" w:sz="0" w:space="0" w:color="auto"/>
        <w:right w:val="none" w:sz="0" w:space="0" w:color="auto"/>
      </w:divBdr>
    </w:div>
    <w:div w:id="1927424880">
      <w:bodyDiv w:val="1"/>
      <w:marLeft w:val="0"/>
      <w:marRight w:val="0"/>
      <w:marTop w:val="0"/>
      <w:marBottom w:val="0"/>
      <w:divBdr>
        <w:top w:val="none" w:sz="0" w:space="0" w:color="auto"/>
        <w:left w:val="none" w:sz="0" w:space="0" w:color="auto"/>
        <w:bottom w:val="none" w:sz="0" w:space="0" w:color="auto"/>
        <w:right w:val="none" w:sz="0" w:space="0" w:color="auto"/>
      </w:divBdr>
    </w:div>
    <w:div w:id="2029135119">
      <w:bodyDiv w:val="1"/>
      <w:marLeft w:val="0"/>
      <w:marRight w:val="0"/>
      <w:marTop w:val="0"/>
      <w:marBottom w:val="0"/>
      <w:divBdr>
        <w:top w:val="none" w:sz="0" w:space="0" w:color="auto"/>
        <w:left w:val="none" w:sz="0" w:space="0" w:color="auto"/>
        <w:bottom w:val="none" w:sz="0" w:space="0" w:color="auto"/>
        <w:right w:val="none" w:sz="0" w:space="0" w:color="auto"/>
      </w:divBdr>
    </w:div>
    <w:div w:id="20545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C18C0-127B-48E1-AFF7-CE32AE57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5876</TotalTime>
  <Pages>33</Pages>
  <Words>47059</Words>
  <Characters>26824</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Kvietkė</dc:creator>
  <cp:keywords/>
  <dc:description/>
  <cp:lastModifiedBy>Monika Kasperovičienė</cp:lastModifiedBy>
  <cp:revision>45</cp:revision>
  <dcterms:created xsi:type="dcterms:W3CDTF">2018-05-23T07:51:00Z</dcterms:created>
  <dcterms:modified xsi:type="dcterms:W3CDTF">2023-03-01T13:33:00Z</dcterms:modified>
</cp:coreProperties>
</file>