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6902F" w14:textId="6D7A80FE" w:rsidR="0029695E" w:rsidRPr="0025504D" w:rsidRDefault="0029695E" w:rsidP="00A01E0D"/>
    <w:p w14:paraId="1F5618F8" w14:textId="77777777" w:rsidR="0029695E" w:rsidRPr="0025504D" w:rsidRDefault="0029695E" w:rsidP="0029695E">
      <w:pPr>
        <w:jc w:val="center"/>
      </w:pPr>
    </w:p>
    <w:bookmarkStart w:id="0" w:name="ImonPav"/>
    <w:p w14:paraId="450896EB" w14:textId="77777777" w:rsidR="0029695E" w:rsidRPr="0025504D" w:rsidRDefault="0029695E" w:rsidP="0029695E">
      <w:pPr>
        <w:jc w:val="center"/>
        <w:outlineLvl w:val="0"/>
        <w:rPr>
          <w:b/>
          <w:szCs w:val="24"/>
        </w:rPr>
      </w:pPr>
      <w:r w:rsidRPr="0025504D">
        <w:rPr>
          <w:b/>
          <w:szCs w:val="24"/>
        </w:rPr>
        <w:fldChar w:fldCharType="begin">
          <w:ffData>
            <w:name w:val="ImonPav"/>
            <w:enabled w:val="0"/>
            <w:calcOnExit w:val="0"/>
            <w:textInput>
              <w:default w:val="LIETUVOS RESPUBLIKOS"/>
              <w:format w:val="Didžiosios raidės"/>
            </w:textInput>
          </w:ffData>
        </w:fldChar>
      </w:r>
      <w:r w:rsidRPr="0025504D">
        <w:rPr>
          <w:b/>
          <w:szCs w:val="24"/>
        </w:rPr>
        <w:instrText xml:space="preserve"> FORMTEXT </w:instrText>
      </w:r>
      <w:r w:rsidRPr="0025504D">
        <w:rPr>
          <w:b/>
          <w:szCs w:val="24"/>
        </w:rPr>
      </w:r>
      <w:r w:rsidRPr="0025504D">
        <w:rPr>
          <w:b/>
          <w:szCs w:val="24"/>
        </w:rPr>
        <w:fldChar w:fldCharType="separate"/>
      </w:r>
      <w:r w:rsidRPr="0025504D">
        <w:rPr>
          <w:b/>
          <w:szCs w:val="24"/>
        </w:rPr>
        <w:t>LIETUVOS RESPUBLIKOS</w:t>
      </w:r>
      <w:r w:rsidRPr="0025504D">
        <w:rPr>
          <w:b/>
          <w:szCs w:val="24"/>
        </w:rPr>
        <w:fldChar w:fldCharType="end"/>
      </w:r>
      <w:bookmarkEnd w:id="0"/>
    </w:p>
    <w:bookmarkStart w:id="1" w:name="ImonPav2"/>
    <w:p w14:paraId="75929161" w14:textId="77777777" w:rsidR="0029695E" w:rsidRPr="0025504D" w:rsidRDefault="0029695E" w:rsidP="0029695E">
      <w:pPr>
        <w:jc w:val="center"/>
        <w:outlineLvl w:val="0"/>
        <w:rPr>
          <w:szCs w:val="24"/>
        </w:rPr>
      </w:pPr>
      <w:r w:rsidRPr="0025504D">
        <w:rPr>
          <w:b/>
          <w:szCs w:val="24"/>
        </w:rPr>
        <w:fldChar w:fldCharType="begin">
          <w:ffData>
            <w:name w:val="ImonPav2"/>
            <w:enabled w:val="0"/>
            <w:calcOnExit w:val="0"/>
            <w:textInput>
              <w:default w:val="SOCIALINĖS APSAUGOS IR DARBO MINISTRAS"/>
              <w:format w:val="Didžiosios raidės"/>
            </w:textInput>
          </w:ffData>
        </w:fldChar>
      </w:r>
      <w:r w:rsidRPr="0025504D">
        <w:rPr>
          <w:b/>
          <w:szCs w:val="24"/>
        </w:rPr>
        <w:instrText xml:space="preserve"> FORMTEXT </w:instrText>
      </w:r>
      <w:r w:rsidRPr="0025504D">
        <w:rPr>
          <w:b/>
          <w:szCs w:val="24"/>
        </w:rPr>
      </w:r>
      <w:r w:rsidRPr="0025504D">
        <w:rPr>
          <w:b/>
          <w:szCs w:val="24"/>
        </w:rPr>
        <w:fldChar w:fldCharType="separate"/>
      </w:r>
      <w:r w:rsidRPr="0025504D">
        <w:rPr>
          <w:b/>
          <w:szCs w:val="24"/>
        </w:rPr>
        <w:t>SOCIALINĖS APSAUGOS IR DARBO MINISTRAS</w:t>
      </w:r>
      <w:r w:rsidRPr="0025504D">
        <w:rPr>
          <w:b/>
          <w:szCs w:val="24"/>
        </w:rPr>
        <w:fldChar w:fldCharType="end"/>
      </w:r>
      <w:bookmarkEnd w:id="1"/>
    </w:p>
    <w:p w14:paraId="12E0388B" w14:textId="77777777" w:rsidR="0029695E" w:rsidRPr="0025504D" w:rsidRDefault="0029695E" w:rsidP="0029695E">
      <w:pPr>
        <w:jc w:val="center"/>
        <w:rPr>
          <w:szCs w:val="24"/>
        </w:rPr>
      </w:pPr>
    </w:p>
    <w:p w14:paraId="3EE5DB2D" w14:textId="77777777" w:rsidR="0029695E" w:rsidRPr="0025504D" w:rsidRDefault="0029695E" w:rsidP="0029695E">
      <w:pPr>
        <w:jc w:val="center"/>
        <w:outlineLvl w:val="0"/>
        <w:rPr>
          <w:b/>
          <w:szCs w:val="24"/>
        </w:rPr>
      </w:pPr>
      <w:r w:rsidRPr="0025504D">
        <w:rPr>
          <w:b/>
          <w:szCs w:val="24"/>
        </w:rPr>
        <w:fldChar w:fldCharType="begin">
          <w:ffData>
            <w:name w:val="DokRusis"/>
            <w:enabled w:val="0"/>
            <w:calcOnExit w:val="0"/>
            <w:textInput>
              <w:default w:val="ĮSAKYMAS"/>
              <w:format w:val="Didžiosios raidės"/>
            </w:textInput>
          </w:ffData>
        </w:fldChar>
      </w:r>
      <w:bookmarkStart w:id="2" w:name="DokRusis"/>
      <w:r w:rsidRPr="0025504D">
        <w:rPr>
          <w:b/>
          <w:szCs w:val="24"/>
        </w:rPr>
        <w:instrText xml:space="preserve"> FORMTEXT </w:instrText>
      </w:r>
      <w:r w:rsidRPr="0025504D">
        <w:rPr>
          <w:b/>
          <w:szCs w:val="24"/>
        </w:rPr>
      </w:r>
      <w:r w:rsidRPr="0025504D">
        <w:rPr>
          <w:b/>
          <w:szCs w:val="24"/>
        </w:rPr>
        <w:fldChar w:fldCharType="separate"/>
      </w:r>
      <w:r w:rsidRPr="0025504D">
        <w:rPr>
          <w:b/>
          <w:szCs w:val="24"/>
        </w:rPr>
        <w:t>ĮSAKYMAS</w:t>
      </w:r>
      <w:r w:rsidRPr="0025504D">
        <w:rPr>
          <w:b/>
          <w:szCs w:val="24"/>
        </w:rPr>
        <w:fldChar w:fldCharType="end"/>
      </w:r>
      <w:bookmarkEnd w:id="2"/>
    </w:p>
    <w:p w14:paraId="20F10172" w14:textId="77777777" w:rsidR="008A0A2F" w:rsidRPr="008A0A2F" w:rsidRDefault="008A0A2F" w:rsidP="008A0A2F">
      <w:pPr>
        <w:jc w:val="center"/>
        <w:rPr>
          <w:b/>
          <w:szCs w:val="24"/>
        </w:rPr>
      </w:pPr>
      <w:r w:rsidRPr="008A0A2F">
        <w:rPr>
          <w:b/>
          <w:szCs w:val="24"/>
        </w:rPr>
        <w:fldChar w:fldCharType="begin">
          <w:ffData>
            <w:name w:val="Antraste"/>
            <w:enabled/>
            <w:calcOnExit w:val="0"/>
            <w:textInput>
              <w:default w:val="DĖL DĖL LIETUVOS RESPUBLIKOS SOCIALINĖS APSAUGOS IR DARBO MINISTRO 2016 M. GEGUŽĖS 2 D. ĮSAKYMO NR. A1-232 „DĖL 2014–2020 METŲ EUROPOS SĄJUNGOS FONDŲ INVESTICIJŲ VEIKSMŲ PROGRAMOS 8 PRIORITETO „SOCIALINĖS ĮTRAUKTIES DIDINIMAS IR KOVA SU SKURDU“ ĮGYVEN    "/>
              <w:format w:val="Didžiosios raidės"/>
            </w:textInput>
          </w:ffData>
        </w:fldChar>
      </w:r>
      <w:bookmarkStart w:id="3" w:name="Antraste"/>
      <w:r w:rsidRPr="008A0A2F">
        <w:rPr>
          <w:b/>
          <w:szCs w:val="24"/>
        </w:rPr>
        <w:instrText xml:space="preserve"> FORMTEXT </w:instrText>
      </w:r>
      <w:r w:rsidRPr="008A0A2F">
        <w:rPr>
          <w:b/>
          <w:szCs w:val="24"/>
        </w:rPr>
      </w:r>
      <w:r w:rsidRPr="008A0A2F">
        <w:rPr>
          <w:b/>
          <w:szCs w:val="24"/>
        </w:rPr>
        <w:fldChar w:fldCharType="separate"/>
      </w:r>
      <w:r w:rsidRPr="008A0A2F">
        <w:rPr>
          <w:b/>
          <w:szCs w:val="24"/>
        </w:rPr>
        <w:t>DĖL LIETUVOS RESPUBLIKOS SOCIALINĖS APSAUGOS IR DARBO MINISTRO 2022 M. SPALIO 18 D. ĮSAKYMO NR. A1-695 „DĖL 2014–2020 METŲ EUROPOS SĄJUNGOS FONDŲ INVESTICIJŲ VEIKSMŲ PROGRAMOS 8 PRIORITETO „SOCIALINĖS ĮTRAUKTIES DIDINIMAS IR KOVA SU SKURDU“ ĮGYVENDINIMO PRIEMONĖS NR. 08.3.1</w:t>
      </w:r>
      <w:r w:rsidRPr="008A0A2F">
        <w:rPr>
          <w:b/>
          <w:szCs w:val="24"/>
        </w:rPr>
        <w:noBreakHyphen/>
        <w:t>ESFA</w:t>
      </w:r>
      <w:r w:rsidRPr="008A0A2F">
        <w:rPr>
          <w:b/>
          <w:szCs w:val="24"/>
        </w:rPr>
        <w:noBreakHyphen/>
        <w:t>V</w:t>
      </w:r>
      <w:r w:rsidRPr="008A0A2F">
        <w:rPr>
          <w:b/>
          <w:szCs w:val="24"/>
        </w:rPr>
        <w:noBreakHyphen/>
        <w:t xml:space="preserve">419 „SOCIALINĖS ĮTRAUKTIES DIDINIMAS“ PROJEKTŲ FINANSAVIMO SĄLYGŲ APRAŠO NR. 2 PATVIRTINIMO“ PAKEITIMO    </w:t>
      </w:r>
      <w:r w:rsidRPr="008A0A2F">
        <w:rPr>
          <w:b/>
          <w:szCs w:val="24"/>
        </w:rPr>
        <w:fldChar w:fldCharType="end"/>
      </w:r>
      <w:bookmarkEnd w:id="3"/>
    </w:p>
    <w:p w14:paraId="54D8C360" w14:textId="77777777" w:rsidR="0029695E" w:rsidRPr="0025504D" w:rsidRDefault="0029695E" w:rsidP="00AA0039">
      <w:pPr>
        <w:jc w:val="center"/>
        <w:rPr>
          <w:b/>
          <w:caps/>
          <w:szCs w:val="24"/>
        </w:rPr>
      </w:pPr>
    </w:p>
    <w:p w14:paraId="1ACC167D" w14:textId="77777777" w:rsidR="0029695E" w:rsidRPr="0025504D" w:rsidRDefault="0029695E" w:rsidP="00AA0039">
      <w:pPr>
        <w:jc w:val="center"/>
        <w:outlineLvl w:val="0"/>
        <w:rPr>
          <w:szCs w:val="24"/>
        </w:rPr>
      </w:pPr>
      <w:r w:rsidRPr="0025504D">
        <w:rPr>
          <w:szCs w:val="24"/>
        </w:rPr>
        <w:t xml:space="preserve">Nr. </w:t>
      </w:r>
    </w:p>
    <w:p w14:paraId="2287805F" w14:textId="77777777" w:rsidR="0029695E" w:rsidRPr="0025504D" w:rsidRDefault="0029695E" w:rsidP="00AA0039">
      <w:pPr>
        <w:jc w:val="center"/>
        <w:outlineLvl w:val="0"/>
        <w:rPr>
          <w:szCs w:val="24"/>
        </w:rPr>
      </w:pPr>
      <w:r w:rsidRPr="0025504D">
        <w:rPr>
          <w:szCs w:val="24"/>
        </w:rPr>
        <w:fldChar w:fldCharType="begin">
          <w:ffData>
            <w:name w:val=""/>
            <w:enabled/>
            <w:calcOnExit w:val="0"/>
            <w:textInput>
              <w:default w:val="Vilnius"/>
            </w:textInput>
          </w:ffData>
        </w:fldChar>
      </w:r>
      <w:r w:rsidRPr="0025504D">
        <w:rPr>
          <w:szCs w:val="24"/>
        </w:rPr>
        <w:instrText xml:space="preserve"> FORMTEXT </w:instrText>
      </w:r>
      <w:r w:rsidRPr="0025504D">
        <w:rPr>
          <w:szCs w:val="24"/>
        </w:rPr>
      </w:r>
      <w:r w:rsidRPr="0025504D">
        <w:rPr>
          <w:szCs w:val="24"/>
        </w:rPr>
        <w:fldChar w:fldCharType="separate"/>
      </w:r>
      <w:r w:rsidRPr="0025504D">
        <w:rPr>
          <w:szCs w:val="24"/>
        </w:rPr>
        <w:t>Vilnius</w:t>
      </w:r>
      <w:r w:rsidRPr="0025504D">
        <w:rPr>
          <w:szCs w:val="24"/>
        </w:rPr>
        <w:fldChar w:fldCharType="end"/>
      </w:r>
    </w:p>
    <w:p w14:paraId="43547083" w14:textId="77777777" w:rsidR="0029695E" w:rsidRPr="0025504D" w:rsidRDefault="0029695E" w:rsidP="00AA0039">
      <w:pPr>
        <w:rPr>
          <w:szCs w:val="24"/>
        </w:rPr>
      </w:pPr>
    </w:p>
    <w:p w14:paraId="2692E1A6" w14:textId="77777777" w:rsidR="00652FC9" w:rsidRDefault="005611AF" w:rsidP="008A0A2F">
      <w:pPr>
        <w:ind w:firstLine="1134"/>
        <w:jc w:val="both"/>
        <w:rPr>
          <w:szCs w:val="24"/>
        </w:rPr>
      </w:pPr>
      <w:r w:rsidRPr="008A0A2F">
        <w:rPr>
          <w:szCs w:val="24"/>
        </w:rPr>
        <w:t>P a k e i č i u  2014–2020 metų Europos Sąjungos fondų investicijų veiksmų programos 8 prioriteto „Socialinės įtraukties didinimas ir kova su skurdu“ įgyvendinimo priemonės Nr.</w:t>
      </w:r>
      <w:r>
        <w:rPr>
          <w:szCs w:val="24"/>
        </w:rPr>
        <w:t> </w:t>
      </w:r>
      <w:r w:rsidRPr="008A0A2F">
        <w:rPr>
          <w:szCs w:val="24"/>
        </w:rPr>
        <w:t>08.3.1-</w:t>
      </w:r>
      <w:r>
        <w:rPr>
          <w:szCs w:val="24"/>
        </w:rPr>
        <w:t> </w:t>
      </w:r>
      <w:r w:rsidRPr="008A0A2F">
        <w:rPr>
          <w:szCs w:val="24"/>
        </w:rPr>
        <w:t>ESFA-V-419 „Socialinės įtraukties didinimas“ projektų finansavimo sąlygų aprašą Nr.</w:t>
      </w:r>
      <w:r>
        <w:rPr>
          <w:szCs w:val="24"/>
        </w:rPr>
        <w:t> </w:t>
      </w:r>
      <w:r w:rsidRPr="008A0A2F">
        <w:rPr>
          <w:szCs w:val="24"/>
        </w:rPr>
        <w:t>2, patvirtintą Lietuvos Respublikos socialinės apsaugos ir darbo ministro 2022 m. spalio 18 d. įsakymu Nr. A1-6</w:t>
      </w:r>
      <w:r>
        <w:rPr>
          <w:szCs w:val="24"/>
        </w:rPr>
        <w:t>9</w:t>
      </w:r>
      <w:r w:rsidRPr="008A0A2F">
        <w:rPr>
          <w:szCs w:val="24"/>
        </w:rPr>
        <w:t>5 „Dėl 2014–2020 metų Europos Sąjungos fondų investicijų veiksmų programos 8 prioriteto „Socialinės įtraukties didinimas ir kova su skurdu“ įgyvendinimo priemonės Nr.</w:t>
      </w:r>
      <w:r>
        <w:rPr>
          <w:szCs w:val="24"/>
        </w:rPr>
        <w:t> </w:t>
      </w:r>
      <w:r w:rsidRPr="008A0A2F">
        <w:rPr>
          <w:szCs w:val="24"/>
        </w:rPr>
        <w:t>08.3.1-</w:t>
      </w:r>
      <w:r>
        <w:rPr>
          <w:szCs w:val="24"/>
        </w:rPr>
        <w:t> </w:t>
      </w:r>
      <w:r w:rsidRPr="008A0A2F">
        <w:rPr>
          <w:szCs w:val="24"/>
        </w:rPr>
        <w:t>ESFA-V-419 „Socialinės įtraukties didinimas“ projektų finansavimo sąlygų aprašo Nr.</w:t>
      </w:r>
      <w:r>
        <w:rPr>
          <w:szCs w:val="24"/>
        </w:rPr>
        <w:t> </w:t>
      </w:r>
      <w:r w:rsidRPr="008A0A2F">
        <w:rPr>
          <w:szCs w:val="24"/>
        </w:rPr>
        <w:t>2 patvirtinimo“</w:t>
      </w:r>
      <w:r w:rsidR="00652FC9">
        <w:rPr>
          <w:szCs w:val="24"/>
        </w:rPr>
        <w:t>:</w:t>
      </w:r>
      <w:r w:rsidR="008A0A2F" w:rsidRPr="008A0A2F">
        <w:rPr>
          <w:szCs w:val="24"/>
        </w:rPr>
        <w:t xml:space="preserve"> </w:t>
      </w:r>
    </w:p>
    <w:p w14:paraId="731C7A27" w14:textId="45492966" w:rsidR="00FE3C28" w:rsidRPr="008C38AC" w:rsidRDefault="00FE3C28" w:rsidP="00652FC9">
      <w:pPr>
        <w:pStyle w:val="Sraopastraipa"/>
        <w:numPr>
          <w:ilvl w:val="0"/>
          <w:numId w:val="3"/>
        </w:numPr>
        <w:rPr>
          <w:szCs w:val="24"/>
        </w:rPr>
      </w:pPr>
      <w:bookmarkStart w:id="4" w:name="_Hlk130800026"/>
      <w:r w:rsidRPr="008C38AC">
        <w:rPr>
          <w:szCs w:val="24"/>
        </w:rPr>
        <w:t>Papildau 2</w:t>
      </w:r>
      <w:r w:rsidR="008C38AC" w:rsidRPr="008C38AC">
        <w:rPr>
          <w:szCs w:val="24"/>
        </w:rPr>
        <w:t>.</w:t>
      </w:r>
      <w:r w:rsidR="00E40E46">
        <w:rPr>
          <w:szCs w:val="24"/>
        </w:rPr>
        <w:t>1</w:t>
      </w:r>
      <w:r w:rsidR="00E40E46">
        <w:rPr>
          <w:szCs w:val="24"/>
          <w:vertAlign w:val="superscript"/>
        </w:rPr>
        <w:t>1</w:t>
      </w:r>
      <w:r w:rsidRPr="008C38AC">
        <w:rPr>
          <w:szCs w:val="24"/>
        </w:rPr>
        <w:t xml:space="preserve"> p</w:t>
      </w:r>
      <w:r w:rsidR="008C38AC" w:rsidRPr="008C38AC">
        <w:rPr>
          <w:szCs w:val="24"/>
        </w:rPr>
        <w:t>apunkčiu:</w:t>
      </w:r>
    </w:p>
    <w:p w14:paraId="084F31EE" w14:textId="078C71FD" w:rsidR="008C38AC" w:rsidRDefault="008C38AC" w:rsidP="00257A0E">
      <w:pPr>
        <w:ind w:firstLine="1134"/>
        <w:jc w:val="both"/>
        <w:rPr>
          <w:szCs w:val="24"/>
        </w:rPr>
      </w:pPr>
      <w:r w:rsidRPr="008C38AC">
        <w:rPr>
          <w:szCs w:val="24"/>
        </w:rPr>
        <w:t>„</w:t>
      </w:r>
      <w:r w:rsidRPr="00E40E46">
        <w:rPr>
          <w:b/>
          <w:bCs/>
          <w:szCs w:val="24"/>
        </w:rPr>
        <w:t>2.</w:t>
      </w:r>
      <w:r w:rsidR="00E40E46" w:rsidRPr="00E40E46">
        <w:rPr>
          <w:b/>
          <w:bCs/>
          <w:szCs w:val="24"/>
        </w:rPr>
        <w:t>1</w:t>
      </w:r>
      <w:r w:rsidR="00E40E46" w:rsidRPr="00E40E46">
        <w:rPr>
          <w:b/>
          <w:bCs/>
          <w:szCs w:val="24"/>
          <w:vertAlign w:val="superscript"/>
        </w:rPr>
        <w:t>1</w:t>
      </w:r>
      <w:r w:rsidRPr="00E40E46">
        <w:rPr>
          <w:b/>
          <w:bCs/>
          <w:szCs w:val="24"/>
        </w:rPr>
        <w:t xml:space="preserve">. </w:t>
      </w:r>
      <w:r w:rsidR="00BD43AD" w:rsidRPr="00BD43AD">
        <w:rPr>
          <w:b/>
          <w:bCs/>
          <w:szCs w:val="24"/>
        </w:rPr>
        <w:t>Lietuvos Respublikos užimtumo įstatymu (toliau – Užimtumo įstatymas)</w:t>
      </w:r>
      <w:r w:rsidR="00E40E46" w:rsidRPr="00E40E46">
        <w:rPr>
          <w:b/>
          <w:bCs/>
          <w:szCs w:val="24"/>
        </w:rPr>
        <w:t>;</w:t>
      </w:r>
      <w:r w:rsidR="00E40E46">
        <w:rPr>
          <w:szCs w:val="24"/>
        </w:rPr>
        <w:t>“</w:t>
      </w:r>
    </w:p>
    <w:p w14:paraId="49188611" w14:textId="066D1B0D" w:rsidR="00E40E46" w:rsidRDefault="00E40E46" w:rsidP="00E40E46">
      <w:pPr>
        <w:pStyle w:val="Sraopastraipa"/>
        <w:numPr>
          <w:ilvl w:val="0"/>
          <w:numId w:val="3"/>
        </w:numPr>
        <w:rPr>
          <w:szCs w:val="24"/>
        </w:rPr>
      </w:pPr>
      <w:r>
        <w:rPr>
          <w:szCs w:val="24"/>
        </w:rPr>
        <w:t>Papildau 2.2</w:t>
      </w:r>
      <w:r>
        <w:rPr>
          <w:szCs w:val="24"/>
          <w:vertAlign w:val="superscript"/>
        </w:rPr>
        <w:t xml:space="preserve">1 </w:t>
      </w:r>
      <w:r>
        <w:rPr>
          <w:szCs w:val="24"/>
        </w:rPr>
        <w:t>papunkčiu:</w:t>
      </w:r>
    </w:p>
    <w:p w14:paraId="22B36923" w14:textId="4780DA14" w:rsidR="00E40E46" w:rsidRPr="00E40E46" w:rsidRDefault="00E40E46" w:rsidP="00E40E46">
      <w:pPr>
        <w:ind w:firstLine="1134"/>
        <w:jc w:val="both"/>
        <w:rPr>
          <w:szCs w:val="24"/>
        </w:rPr>
      </w:pPr>
      <w:r>
        <w:rPr>
          <w:szCs w:val="24"/>
        </w:rPr>
        <w:t>„</w:t>
      </w:r>
      <w:r w:rsidRPr="00E40E46">
        <w:rPr>
          <w:b/>
          <w:bCs/>
          <w:szCs w:val="24"/>
        </w:rPr>
        <w:t>2.2</w:t>
      </w:r>
      <w:r w:rsidRPr="00E40E46">
        <w:rPr>
          <w:b/>
          <w:bCs/>
          <w:szCs w:val="24"/>
          <w:vertAlign w:val="superscript"/>
        </w:rPr>
        <w:t>1</w:t>
      </w:r>
      <w:r w:rsidRPr="00E40E46">
        <w:rPr>
          <w:b/>
          <w:bCs/>
          <w:szCs w:val="24"/>
        </w:rPr>
        <w:t xml:space="preserve">. </w:t>
      </w:r>
      <w:r w:rsidRPr="00E40E46">
        <w:rPr>
          <w:b/>
          <w:bCs/>
          <w:color w:val="000000"/>
        </w:rPr>
        <w:t>Užimtumo rėmimo priemonių įgyvendinimo sąlygų ir tvarkos aprašu, patvirtintu Lietuvos Respublikos socialinės apsaugos ir darbo ministro 2017 m. birželio 30 d. įsakymu Nr. A1</w:t>
      </w:r>
      <w:r w:rsidRPr="00E40E46">
        <w:rPr>
          <w:b/>
          <w:bCs/>
          <w:color w:val="000000"/>
        </w:rPr>
        <w:noBreakHyphen/>
        <w:t>348 „Dėl Užimtumo rėmimo priemonių įgyvendinimo sąlygų ir tvarkos aprašo patvirtinimo</w:t>
      </w:r>
      <w:r w:rsidR="006A74F5">
        <w:rPr>
          <w:b/>
          <w:bCs/>
          <w:color w:val="000000"/>
        </w:rPr>
        <w:t xml:space="preserve">“ (toliau - </w:t>
      </w:r>
      <w:r w:rsidR="006A74F5" w:rsidRPr="006A74F5">
        <w:rPr>
          <w:b/>
          <w:bCs/>
          <w:color w:val="000000"/>
        </w:rPr>
        <w:t>Užimtumo rėmimo priemonių apraš</w:t>
      </w:r>
      <w:r w:rsidR="006A74F5">
        <w:rPr>
          <w:b/>
          <w:bCs/>
          <w:color w:val="000000"/>
        </w:rPr>
        <w:t>as)</w:t>
      </w:r>
      <w:r w:rsidRPr="00E40E46">
        <w:rPr>
          <w:b/>
          <w:bCs/>
          <w:color w:val="000000"/>
        </w:rPr>
        <w:t>;</w:t>
      </w:r>
      <w:r w:rsidRPr="00E40E46">
        <w:rPr>
          <w:color w:val="000000"/>
        </w:rPr>
        <w:t>“</w:t>
      </w:r>
    </w:p>
    <w:p w14:paraId="38CD5642" w14:textId="7158B4C9" w:rsidR="008A0A2F" w:rsidRPr="00652FC9" w:rsidRDefault="00652FC9" w:rsidP="00652FC9">
      <w:pPr>
        <w:pStyle w:val="Sraopastraipa"/>
        <w:numPr>
          <w:ilvl w:val="0"/>
          <w:numId w:val="3"/>
        </w:numPr>
        <w:rPr>
          <w:szCs w:val="24"/>
        </w:rPr>
      </w:pPr>
      <w:r w:rsidRPr="00652FC9">
        <w:rPr>
          <w:szCs w:val="24"/>
        </w:rPr>
        <w:t xml:space="preserve">Pakeičiu </w:t>
      </w:r>
      <w:r w:rsidR="00C87805">
        <w:rPr>
          <w:szCs w:val="24"/>
        </w:rPr>
        <w:t>7</w:t>
      </w:r>
      <w:r w:rsidRPr="00652FC9">
        <w:rPr>
          <w:szCs w:val="24"/>
        </w:rPr>
        <w:t xml:space="preserve"> punktą ir jį išdėstau taip:</w:t>
      </w:r>
    </w:p>
    <w:p w14:paraId="36F84996" w14:textId="259CD2DF" w:rsidR="00326839" w:rsidRPr="00262099" w:rsidRDefault="008A0A2F" w:rsidP="00326839">
      <w:pPr>
        <w:ind w:firstLine="1134"/>
        <w:jc w:val="both"/>
      </w:pPr>
      <w:bookmarkStart w:id="5" w:name="_Hlk130800047"/>
      <w:bookmarkEnd w:id="4"/>
      <w:r w:rsidRPr="008A0A2F">
        <w:rPr>
          <w:szCs w:val="24"/>
        </w:rPr>
        <w:t>„</w:t>
      </w:r>
      <w:bookmarkEnd w:id="5"/>
      <w:r w:rsidR="00C87805" w:rsidRPr="002826EB">
        <w:rPr>
          <w:szCs w:val="24"/>
        </w:rPr>
        <w:t>7.</w:t>
      </w:r>
      <w:r w:rsidR="00C87805">
        <w:rPr>
          <w:szCs w:val="24"/>
        </w:rPr>
        <w:t xml:space="preserve"> </w:t>
      </w:r>
      <w:r w:rsidR="00C87805" w:rsidRPr="00C87805">
        <w:rPr>
          <w:szCs w:val="24"/>
        </w:rPr>
        <w:t xml:space="preserve">Pagal Aprašą projektams įgyvendinti numatoma skirti </w:t>
      </w:r>
      <w:r w:rsidR="00C87805" w:rsidRPr="00326839">
        <w:rPr>
          <w:szCs w:val="24"/>
        </w:rPr>
        <w:t>iki 6 500 000</w:t>
      </w:r>
      <w:r w:rsidR="00C87805">
        <w:rPr>
          <w:szCs w:val="24"/>
        </w:rPr>
        <w:t xml:space="preserve"> </w:t>
      </w:r>
      <w:r w:rsidR="00C87805" w:rsidRPr="00C87805">
        <w:rPr>
          <w:szCs w:val="24"/>
        </w:rPr>
        <w:t>(šešių milijonų penkių šimtų tūkstančių) eurų ES struktūrinių fondų (Europos socialinio fondo) lėšų.</w:t>
      </w:r>
      <w:r w:rsidR="00326839">
        <w:rPr>
          <w:szCs w:val="24"/>
        </w:rPr>
        <w:t xml:space="preserve"> </w:t>
      </w:r>
      <w:r w:rsidR="00326839" w:rsidRPr="00326839">
        <w:rPr>
          <w:b/>
          <w:bCs/>
          <w:szCs w:val="24"/>
        </w:rPr>
        <w:t xml:space="preserve">Pagal Aprašą projektams įgyvendinti gali būti skiriamas papildomas finansavimas, neviršijant Priemonių įgyvendinimo plane </w:t>
      </w:r>
      <w:r w:rsidR="00326839" w:rsidRPr="00326839">
        <w:rPr>
          <w:b/>
          <w:bCs/>
        </w:rPr>
        <w:t>nurodytos Priemonei skirtos lėšų sumos ir nepažeidžiant teisėtų pareiškėjų lūkesčių.</w:t>
      </w:r>
      <w:r w:rsidR="00326839">
        <w:t>“</w:t>
      </w:r>
    </w:p>
    <w:p w14:paraId="16C10C80" w14:textId="64A888B4" w:rsidR="00DC0C10" w:rsidRDefault="00C014AE" w:rsidP="00FB00A7">
      <w:pPr>
        <w:ind w:firstLine="1134"/>
        <w:jc w:val="both"/>
        <w:rPr>
          <w:szCs w:val="24"/>
        </w:rPr>
      </w:pPr>
      <w:r>
        <w:rPr>
          <w:szCs w:val="24"/>
        </w:rPr>
        <w:t>4</w:t>
      </w:r>
      <w:r w:rsidR="00DC0C10">
        <w:rPr>
          <w:szCs w:val="24"/>
        </w:rPr>
        <w:t>.</w:t>
      </w:r>
      <w:r w:rsidR="00C87805">
        <w:rPr>
          <w:szCs w:val="24"/>
        </w:rPr>
        <w:t xml:space="preserve"> </w:t>
      </w:r>
      <w:bookmarkStart w:id="6" w:name="_Hlk130800177"/>
      <w:r w:rsidR="00C87805" w:rsidRPr="00C87805">
        <w:rPr>
          <w:szCs w:val="24"/>
        </w:rPr>
        <w:t>Pakeičiu 9 punktą ir jį išdėstau taip:</w:t>
      </w:r>
      <w:bookmarkEnd w:id="6"/>
    </w:p>
    <w:p w14:paraId="782BC4F1" w14:textId="5B95BBB0" w:rsidR="00C87805" w:rsidRDefault="00C87805" w:rsidP="00C87805">
      <w:pPr>
        <w:ind w:firstLine="1134"/>
        <w:jc w:val="both"/>
        <w:rPr>
          <w:b/>
          <w:bCs/>
          <w:szCs w:val="24"/>
        </w:rPr>
      </w:pPr>
      <w:r w:rsidRPr="008A0A2F">
        <w:rPr>
          <w:szCs w:val="24"/>
        </w:rPr>
        <w:t>„</w:t>
      </w:r>
      <w:r>
        <w:rPr>
          <w:b/>
          <w:bCs/>
          <w:szCs w:val="24"/>
        </w:rPr>
        <w:t>9</w:t>
      </w:r>
      <w:r w:rsidRPr="008A0A2F">
        <w:rPr>
          <w:b/>
          <w:bCs/>
          <w:szCs w:val="24"/>
        </w:rPr>
        <w:t xml:space="preserve">. </w:t>
      </w:r>
      <w:r>
        <w:rPr>
          <w:b/>
          <w:bCs/>
          <w:szCs w:val="24"/>
        </w:rPr>
        <w:t xml:space="preserve">Pagal </w:t>
      </w:r>
      <w:r w:rsidR="002826EB">
        <w:rPr>
          <w:b/>
          <w:bCs/>
          <w:szCs w:val="24"/>
        </w:rPr>
        <w:t>A</w:t>
      </w:r>
      <w:r>
        <w:rPr>
          <w:b/>
          <w:bCs/>
          <w:szCs w:val="24"/>
        </w:rPr>
        <w:t>prašą remiamos šios veiklos:</w:t>
      </w:r>
    </w:p>
    <w:p w14:paraId="422F4697" w14:textId="77777777" w:rsidR="00C87805" w:rsidRPr="00A04DEE" w:rsidRDefault="00C87805" w:rsidP="00C87805">
      <w:pPr>
        <w:ind w:firstLine="1134"/>
        <w:jc w:val="both"/>
        <w:rPr>
          <w:szCs w:val="24"/>
        </w:rPr>
      </w:pPr>
      <w:r>
        <w:rPr>
          <w:b/>
          <w:bCs/>
          <w:szCs w:val="24"/>
        </w:rPr>
        <w:t xml:space="preserve">9.1. </w:t>
      </w:r>
      <w:r w:rsidRPr="00C87805">
        <w:rPr>
          <w:szCs w:val="24"/>
        </w:rPr>
        <w:t xml:space="preserve">paramos, skirtos </w:t>
      </w:r>
      <w:r w:rsidRPr="00A04DEE">
        <w:rPr>
          <w:szCs w:val="24"/>
        </w:rPr>
        <w:t>būtiniausiems poreikiams tenkinti, teikimas asmenims, kuriems dėl Rusijos Federacijos karinės agresijos suteikta laikinoji apsauga Lietuvos Respublikoje;</w:t>
      </w:r>
    </w:p>
    <w:p w14:paraId="24427650" w14:textId="07D2BDBD" w:rsidR="004C0A57" w:rsidRPr="008C2394" w:rsidRDefault="00A03440" w:rsidP="00C87805">
      <w:pPr>
        <w:ind w:firstLine="1134"/>
        <w:jc w:val="both"/>
        <w:rPr>
          <w:b/>
          <w:bCs/>
          <w:szCs w:val="24"/>
        </w:rPr>
      </w:pPr>
      <w:r w:rsidRPr="00A04DEE">
        <w:rPr>
          <w:b/>
          <w:bCs/>
          <w:szCs w:val="24"/>
        </w:rPr>
        <w:t>9.</w:t>
      </w:r>
      <w:r w:rsidR="00963DF9" w:rsidRPr="00A04DEE">
        <w:rPr>
          <w:b/>
          <w:bCs/>
          <w:szCs w:val="24"/>
        </w:rPr>
        <w:t>2</w:t>
      </w:r>
      <w:r w:rsidRPr="00A04DEE">
        <w:rPr>
          <w:b/>
          <w:bCs/>
          <w:szCs w:val="24"/>
        </w:rPr>
        <w:t xml:space="preserve">. </w:t>
      </w:r>
      <w:r w:rsidR="002826EB" w:rsidRPr="008C2394">
        <w:rPr>
          <w:b/>
          <w:bCs/>
          <w:szCs w:val="24"/>
        </w:rPr>
        <w:t>socialinės integracijos veiklos</w:t>
      </w:r>
      <w:r w:rsidR="00A04DEE" w:rsidRPr="008C2394">
        <w:rPr>
          <w:b/>
          <w:bCs/>
          <w:szCs w:val="24"/>
        </w:rPr>
        <w:t>,</w:t>
      </w:r>
      <w:r w:rsidR="000B0FD3" w:rsidRPr="008C2394">
        <w:rPr>
          <w:b/>
          <w:bCs/>
          <w:szCs w:val="24"/>
        </w:rPr>
        <w:t xml:space="preserve"> </w:t>
      </w:r>
      <w:r w:rsidR="002826EB" w:rsidRPr="008C2394">
        <w:rPr>
          <w:b/>
          <w:bCs/>
          <w:szCs w:val="24"/>
        </w:rPr>
        <w:t>kaip apibrėžta Veiksmų plane</w:t>
      </w:r>
      <w:r w:rsidR="004C0A57" w:rsidRPr="008C2394">
        <w:rPr>
          <w:b/>
          <w:bCs/>
          <w:szCs w:val="24"/>
        </w:rPr>
        <w:t>;</w:t>
      </w:r>
    </w:p>
    <w:p w14:paraId="0FA7333F" w14:textId="7AA3B389" w:rsidR="00A04DEE" w:rsidRPr="008C2394" w:rsidRDefault="004C0A57" w:rsidP="00C87805">
      <w:pPr>
        <w:ind w:firstLine="1134"/>
        <w:jc w:val="both"/>
        <w:rPr>
          <w:b/>
          <w:bCs/>
          <w:szCs w:val="24"/>
        </w:rPr>
      </w:pPr>
      <w:r w:rsidRPr="008C2394">
        <w:rPr>
          <w:b/>
          <w:bCs/>
          <w:szCs w:val="24"/>
        </w:rPr>
        <w:t xml:space="preserve">9.3. </w:t>
      </w:r>
      <w:r w:rsidR="000C126D" w:rsidRPr="008C2394">
        <w:rPr>
          <w:b/>
          <w:bCs/>
          <w:szCs w:val="24"/>
        </w:rPr>
        <w:t>organizacijų ir specialistų gebėjimų stiprinimas, siekiant gerinti socialinės integracijos paslaugų kokybę ir atitikimą tikslinių grupių poreikiams</w:t>
      </w:r>
      <w:r w:rsidR="00A04DEE" w:rsidRPr="008C2394">
        <w:rPr>
          <w:b/>
          <w:bCs/>
          <w:szCs w:val="24"/>
        </w:rPr>
        <w:t>;</w:t>
      </w:r>
    </w:p>
    <w:p w14:paraId="2AB3DE35" w14:textId="03DCD8F4" w:rsidR="00C87805" w:rsidRDefault="00A04DEE" w:rsidP="00C87805">
      <w:pPr>
        <w:ind w:firstLine="1134"/>
        <w:jc w:val="both"/>
        <w:rPr>
          <w:szCs w:val="24"/>
        </w:rPr>
      </w:pPr>
      <w:r w:rsidRPr="008C2394">
        <w:rPr>
          <w:b/>
          <w:bCs/>
          <w:szCs w:val="24"/>
        </w:rPr>
        <w:t>9.4. kitos veiklos, užtikrinančios tvaresnę tikslinės grupės asmenų</w:t>
      </w:r>
      <w:r w:rsidRPr="00A04DEE">
        <w:rPr>
          <w:b/>
          <w:bCs/>
          <w:szCs w:val="24"/>
        </w:rPr>
        <w:t xml:space="preserve"> integraciją</w:t>
      </w:r>
      <w:r>
        <w:rPr>
          <w:b/>
          <w:bCs/>
          <w:szCs w:val="24"/>
        </w:rPr>
        <w:t>.</w:t>
      </w:r>
      <w:r w:rsidR="00C87805">
        <w:rPr>
          <w:szCs w:val="24"/>
        </w:rPr>
        <w:t>“</w:t>
      </w:r>
    </w:p>
    <w:p w14:paraId="6A7EE0FC" w14:textId="50DEBDFB" w:rsidR="00C87805" w:rsidRDefault="00C014AE" w:rsidP="00FB00A7">
      <w:pPr>
        <w:ind w:firstLine="1134"/>
        <w:jc w:val="both"/>
        <w:rPr>
          <w:szCs w:val="24"/>
        </w:rPr>
      </w:pPr>
      <w:r>
        <w:rPr>
          <w:szCs w:val="24"/>
        </w:rPr>
        <w:t>5</w:t>
      </w:r>
      <w:r w:rsidR="00C87805" w:rsidRPr="00C87805">
        <w:rPr>
          <w:szCs w:val="24"/>
        </w:rPr>
        <w:t xml:space="preserve">. Pakeičiu </w:t>
      </w:r>
      <w:r w:rsidR="00C87805">
        <w:rPr>
          <w:szCs w:val="24"/>
        </w:rPr>
        <w:t>12</w:t>
      </w:r>
      <w:r w:rsidR="00C87805" w:rsidRPr="00C87805">
        <w:rPr>
          <w:szCs w:val="24"/>
        </w:rPr>
        <w:t xml:space="preserve"> punktą ir jį išdėstau taip:</w:t>
      </w:r>
    </w:p>
    <w:p w14:paraId="5DB43115" w14:textId="77777777" w:rsidR="001D0D74" w:rsidRDefault="00C87805" w:rsidP="00C87805">
      <w:pPr>
        <w:ind w:firstLine="1134"/>
        <w:jc w:val="both"/>
        <w:rPr>
          <w:szCs w:val="24"/>
        </w:rPr>
      </w:pPr>
      <w:r>
        <w:rPr>
          <w:szCs w:val="24"/>
        </w:rPr>
        <w:t>„</w:t>
      </w:r>
      <w:r w:rsidRPr="001D0D74">
        <w:rPr>
          <w:strike/>
          <w:szCs w:val="24"/>
        </w:rPr>
        <w:t>12. Galimi projekto partneriai –</w:t>
      </w:r>
      <w:r w:rsidR="001D0D74" w:rsidRPr="001D0D74">
        <w:rPr>
          <w:strike/>
          <w:szCs w:val="24"/>
        </w:rPr>
        <w:t xml:space="preserve"> </w:t>
      </w:r>
      <w:r w:rsidRPr="001D0D74">
        <w:rPr>
          <w:strike/>
          <w:szCs w:val="24"/>
        </w:rPr>
        <w:t>įstaigos ir (ar) organizacijos, organizuojančios humanitarinės pagalbos teikimą užsieniečiams pagal bendradarbiavimo sutartis, sudarytas su Ministerija, vadovaujantis Lietuvos Respublikos Vyriausybės 2022 m. kovo 16 d. nutarimu Nr. 224 „Dėl laikinosios apsaugos Lietuvos Respublikoje užsieniečiams suteikimo“, t. y. Lietuvos Raudonojo Kryžiaus draugija, Maltos ordino pagalbos tarnyba, Lietuvos „Caritas“, visuomeninė organizacija „Gelbėkit vaikus“, labdaros ir paramos fondas „Maisto bankas.</w:t>
      </w:r>
    </w:p>
    <w:p w14:paraId="78DA221E" w14:textId="77777777" w:rsidR="001D0D74" w:rsidRPr="001D0D74" w:rsidRDefault="001D0D74" w:rsidP="00C87805">
      <w:pPr>
        <w:ind w:firstLine="1134"/>
        <w:jc w:val="both"/>
        <w:rPr>
          <w:b/>
          <w:bCs/>
          <w:szCs w:val="24"/>
        </w:rPr>
      </w:pPr>
      <w:r w:rsidRPr="001D0D74">
        <w:rPr>
          <w:b/>
          <w:bCs/>
          <w:szCs w:val="24"/>
        </w:rPr>
        <w:lastRenderedPageBreak/>
        <w:t>12. Galimi projekto partneriai:</w:t>
      </w:r>
    </w:p>
    <w:p w14:paraId="3C778C1A" w14:textId="1EA8EE02" w:rsidR="00C87805" w:rsidRDefault="001D0D74" w:rsidP="00C87805">
      <w:pPr>
        <w:ind w:firstLine="1134"/>
        <w:jc w:val="both"/>
        <w:rPr>
          <w:szCs w:val="24"/>
        </w:rPr>
      </w:pPr>
      <w:r w:rsidRPr="001D0D74">
        <w:rPr>
          <w:b/>
          <w:bCs/>
          <w:szCs w:val="24"/>
        </w:rPr>
        <w:t>12.1</w:t>
      </w:r>
      <w:r>
        <w:rPr>
          <w:b/>
          <w:bCs/>
          <w:szCs w:val="24"/>
        </w:rPr>
        <w:t>.</w:t>
      </w:r>
      <w:r w:rsidRPr="001D0D74">
        <w:rPr>
          <w:b/>
          <w:bCs/>
          <w:szCs w:val="24"/>
        </w:rPr>
        <w:t xml:space="preserve"> Užimtumo tarnyba prie Lietuvos Respublikos socialinės apsaugos ir darbo ministerijos</w:t>
      </w:r>
      <w:r>
        <w:rPr>
          <w:szCs w:val="24"/>
        </w:rPr>
        <w:t>;</w:t>
      </w:r>
    </w:p>
    <w:p w14:paraId="51BF9213" w14:textId="20011AFD" w:rsidR="001D0D74" w:rsidRDefault="001D0D74" w:rsidP="00C87805">
      <w:pPr>
        <w:ind w:firstLine="1134"/>
        <w:jc w:val="both"/>
        <w:rPr>
          <w:b/>
          <w:bCs/>
          <w:szCs w:val="24"/>
        </w:rPr>
      </w:pPr>
      <w:r w:rsidRPr="001D0D74">
        <w:rPr>
          <w:b/>
          <w:bCs/>
          <w:szCs w:val="24"/>
        </w:rPr>
        <w:t>12.2. Pabėgėlių priėmimo centras</w:t>
      </w:r>
      <w:r>
        <w:rPr>
          <w:b/>
          <w:bCs/>
          <w:szCs w:val="24"/>
        </w:rPr>
        <w:t>;</w:t>
      </w:r>
    </w:p>
    <w:p w14:paraId="6575306D" w14:textId="7A6C520D" w:rsidR="001D0D74" w:rsidRPr="001D0D74" w:rsidRDefault="001D0D74" w:rsidP="00C87805">
      <w:pPr>
        <w:ind w:firstLine="1134"/>
        <w:jc w:val="both"/>
        <w:rPr>
          <w:b/>
          <w:bCs/>
          <w:szCs w:val="24"/>
        </w:rPr>
      </w:pPr>
      <w:r>
        <w:rPr>
          <w:b/>
          <w:bCs/>
          <w:szCs w:val="24"/>
        </w:rPr>
        <w:t xml:space="preserve">12.3. </w:t>
      </w:r>
      <w:r w:rsidRPr="001D0D74">
        <w:rPr>
          <w:b/>
          <w:bCs/>
          <w:szCs w:val="24"/>
        </w:rPr>
        <w:t>įstaigos ir (ar) organizacijos, organizuojančios humanitarinės pagalbos teikimą užsieniečiams pagal bendradarbiavimo sutartis, sudarytas su Ministerija, vadovaujantis Lietuvos Respublikos Vyriausybės 2022 m. kovo 16 d. nutarimu Nr. 224 „Dėl laikinosios apsaugos Lietuvos Respublikoje užsieniečiams suteikimo“, t. y. Lietuvos Raudonojo Kryžiaus draugija, Maltos ordino pagalbos tarnyba, Lietuvos „Caritas“, visuomeninė organizacija „Gelbėkit vaikus“, labdaros ir paramos fondas „Maisto bankas.</w:t>
      </w:r>
      <w:r w:rsidRPr="001D0D74">
        <w:rPr>
          <w:szCs w:val="24"/>
        </w:rPr>
        <w:t>“</w:t>
      </w:r>
    </w:p>
    <w:p w14:paraId="50B59283" w14:textId="6F21C4B5" w:rsidR="001D0D74" w:rsidRDefault="00C014AE" w:rsidP="00797502">
      <w:pPr>
        <w:ind w:firstLine="1134"/>
        <w:jc w:val="both"/>
        <w:rPr>
          <w:szCs w:val="24"/>
        </w:rPr>
      </w:pPr>
      <w:r>
        <w:rPr>
          <w:szCs w:val="24"/>
        </w:rPr>
        <w:t>6</w:t>
      </w:r>
      <w:r w:rsidR="00752FCE">
        <w:rPr>
          <w:szCs w:val="24"/>
        </w:rPr>
        <w:t xml:space="preserve">. </w:t>
      </w:r>
      <w:r w:rsidR="00752FCE" w:rsidRPr="00752FCE">
        <w:rPr>
          <w:szCs w:val="24"/>
        </w:rPr>
        <w:t xml:space="preserve">Pakeičiu </w:t>
      </w:r>
      <w:r w:rsidR="00752FCE">
        <w:rPr>
          <w:szCs w:val="24"/>
        </w:rPr>
        <w:t>20</w:t>
      </w:r>
      <w:r w:rsidR="00752FCE" w:rsidRPr="00752FCE">
        <w:rPr>
          <w:szCs w:val="24"/>
        </w:rPr>
        <w:t xml:space="preserve"> punktą ir jį išdėstau taip:</w:t>
      </w:r>
    </w:p>
    <w:p w14:paraId="22C4B048" w14:textId="6B4615E4" w:rsidR="001D0D74" w:rsidRDefault="00F67965" w:rsidP="00752FCE">
      <w:pPr>
        <w:ind w:firstLine="1134"/>
        <w:jc w:val="both"/>
        <w:rPr>
          <w:strike/>
          <w:szCs w:val="24"/>
        </w:rPr>
      </w:pPr>
      <w:r>
        <w:rPr>
          <w:szCs w:val="24"/>
        </w:rPr>
        <w:t>„</w:t>
      </w:r>
      <w:r w:rsidR="001D0D74" w:rsidRPr="00F67965">
        <w:rPr>
          <w:strike/>
          <w:szCs w:val="24"/>
        </w:rPr>
        <w:t>20. Projektu turi būti siekiama Priemonės įgyvendinimo stebėsenos rodiklio, nurodyto Veiksmų programos stebėsenos rodiklių skaičiavimo apraše, paskelbtame ES struktūrinių fondų interneto svetainėje www.esinvesticijos.lt, ir pasiekiama jo minimali siektina reikšmė: „</w:t>
      </w:r>
      <w:r w:rsidR="001D0D74" w:rsidRPr="00F67965">
        <w:rPr>
          <w:iCs/>
          <w:strike/>
          <w:szCs w:val="24"/>
        </w:rPr>
        <w:t>Asmenų, kuriems dėl Rusijos Federacijos karinės agresijos suteikta laikinoji apsauga Lietuvos Respublikoje ir kurie gavo paramą, skirtą būtiniausiems poreikiams tenkinti, skaičius</w:t>
      </w:r>
      <w:r w:rsidR="001D0D74" w:rsidRPr="00F67965">
        <w:rPr>
          <w:strike/>
          <w:szCs w:val="24"/>
        </w:rPr>
        <w:t xml:space="preserve">“ (rodiklio kodas – </w:t>
      </w:r>
      <w:r w:rsidR="001D0D74" w:rsidRPr="00F67965">
        <w:rPr>
          <w:iCs/>
          <w:strike/>
          <w:szCs w:val="24"/>
        </w:rPr>
        <w:t>P.N.427</w:t>
      </w:r>
      <w:r w:rsidR="001D0D74" w:rsidRPr="00F67965">
        <w:rPr>
          <w:strike/>
          <w:szCs w:val="24"/>
        </w:rPr>
        <w:t>) – 12 000 asmenų (toliau – siektina projekto įgyvendinimo stebėsenos rodiklio reikšmė).</w:t>
      </w:r>
    </w:p>
    <w:p w14:paraId="00FF152F" w14:textId="2F0BE2A8" w:rsidR="00F67965" w:rsidRPr="00F67965" w:rsidRDefault="00F67965" w:rsidP="00F67965">
      <w:pPr>
        <w:ind w:firstLine="1134"/>
        <w:jc w:val="both"/>
        <w:rPr>
          <w:b/>
          <w:bCs/>
          <w:szCs w:val="24"/>
        </w:rPr>
      </w:pPr>
      <w:r w:rsidRPr="00F67965">
        <w:rPr>
          <w:b/>
          <w:bCs/>
          <w:szCs w:val="24"/>
        </w:rPr>
        <w:t>20. Projektu turi būti siekiama</w:t>
      </w:r>
      <w:r>
        <w:rPr>
          <w:b/>
          <w:bCs/>
          <w:szCs w:val="24"/>
        </w:rPr>
        <w:t xml:space="preserve"> šių</w:t>
      </w:r>
      <w:r w:rsidRPr="00F67965">
        <w:rPr>
          <w:b/>
          <w:bCs/>
          <w:szCs w:val="24"/>
        </w:rPr>
        <w:t xml:space="preserve"> Priemonės įgyvendinimo stebėsenos rodiklių:</w:t>
      </w:r>
    </w:p>
    <w:p w14:paraId="7AC2AD9B" w14:textId="7EF54415" w:rsidR="00F67965" w:rsidRDefault="00F67965" w:rsidP="00752FCE">
      <w:pPr>
        <w:ind w:firstLine="1134"/>
        <w:jc w:val="both"/>
        <w:rPr>
          <w:b/>
          <w:bCs/>
          <w:szCs w:val="24"/>
        </w:rPr>
      </w:pPr>
      <w:r>
        <w:rPr>
          <w:b/>
          <w:bCs/>
          <w:szCs w:val="24"/>
        </w:rPr>
        <w:t>2</w:t>
      </w:r>
      <w:r w:rsidR="00BA1664">
        <w:rPr>
          <w:b/>
          <w:bCs/>
          <w:szCs w:val="24"/>
        </w:rPr>
        <w:t>0</w:t>
      </w:r>
      <w:r>
        <w:rPr>
          <w:b/>
          <w:bCs/>
          <w:szCs w:val="24"/>
        </w:rPr>
        <w:t xml:space="preserve">.1. </w:t>
      </w:r>
      <w:r w:rsidRPr="00F67965">
        <w:rPr>
          <w:b/>
          <w:bCs/>
          <w:szCs w:val="24"/>
        </w:rPr>
        <w:t>Nacionalinių stebėsenos rodiklių skaičiavimo apraše, patvirtintame Lietuvos Respublikos socialinės apsaugos ir darbo ministro 2015 m. vasario 24 d. įsakymu Nr. A1-90 „Dėl 2014–2020 metų Europos Sąjungos fondų investicijų veiksmų programos prioritetų įgyvendinimo priemonių įgyvendinimo plano ir Nacionalinių stebėsenos rodiklių skaičiavimo aprašo patvirtinimo“</w:t>
      </w:r>
      <w:r>
        <w:rPr>
          <w:b/>
          <w:bCs/>
          <w:szCs w:val="24"/>
        </w:rPr>
        <w:t xml:space="preserve"> nurodyto rodiklio ir pasiekiama jo minimali siektina reikšmė: </w:t>
      </w:r>
      <w:r w:rsidRPr="00F67965">
        <w:rPr>
          <w:b/>
          <w:bCs/>
          <w:szCs w:val="24"/>
        </w:rPr>
        <w:t>„</w:t>
      </w:r>
      <w:r w:rsidRPr="00F67965">
        <w:rPr>
          <w:b/>
          <w:bCs/>
          <w:iCs/>
          <w:szCs w:val="24"/>
        </w:rPr>
        <w:t>Asmenų, kuriems dėl Rusijos Federacijos karinės agresijos suteikta laikinoji apsauga Lietuvos Respublikoje ir kurie gavo paramą, skirtą būtiniausiems poreikiams tenkinti, skaičius</w:t>
      </w:r>
      <w:r w:rsidRPr="00F67965">
        <w:rPr>
          <w:b/>
          <w:bCs/>
          <w:szCs w:val="24"/>
        </w:rPr>
        <w:t xml:space="preserve">“ (rodiklio kodas – </w:t>
      </w:r>
      <w:r w:rsidRPr="00F67965">
        <w:rPr>
          <w:b/>
          <w:bCs/>
          <w:iCs/>
          <w:szCs w:val="24"/>
        </w:rPr>
        <w:t>P.N.427</w:t>
      </w:r>
      <w:r w:rsidRPr="00F67965">
        <w:rPr>
          <w:b/>
          <w:bCs/>
          <w:szCs w:val="24"/>
        </w:rPr>
        <w:t>) – 12 000 asmenų</w:t>
      </w:r>
      <w:r>
        <w:rPr>
          <w:b/>
          <w:bCs/>
          <w:szCs w:val="24"/>
        </w:rPr>
        <w:t>;</w:t>
      </w:r>
    </w:p>
    <w:p w14:paraId="10CE2A02" w14:textId="50BC4FD1" w:rsidR="00F67965" w:rsidRPr="00F67965" w:rsidRDefault="00F67965" w:rsidP="00F67965">
      <w:pPr>
        <w:ind w:firstLine="1134"/>
        <w:jc w:val="both"/>
        <w:rPr>
          <w:b/>
          <w:bCs/>
          <w:szCs w:val="24"/>
        </w:rPr>
      </w:pPr>
      <w:r>
        <w:rPr>
          <w:b/>
          <w:bCs/>
          <w:szCs w:val="24"/>
        </w:rPr>
        <w:t>2</w:t>
      </w:r>
      <w:r w:rsidR="00BA1664">
        <w:rPr>
          <w:b/>
          <w:bCs/>
          <w:szCs w:val="24"/>
        </w:rPr>
        <w:t>0</w:t>
      </w:r>
      <w:r>
        <w:rPr>
          <w:b/>
          <w:bCs/>
          <w:szCs w:val="24"/>
        </w:rPr>
        <w:t xml:space="preserve">.2. </w:t>
      </w:r>
      <w:r w:rsidRPr="00F67965">
        <w:rPr>
          <w:b/>
          <w:bCs/>
          <w:szCs w:val="24"/>
        </w:rPr>
        <w:t xml:space="preserve">Veiksmų programos stebėsenos rodiklių skaičiavimo apraše, paskelbtame ES struktūrinių fondų interneto svetainėje </w:t>
      </w:r>
      <w:hyperlink r:id="rId8" w:history="1">
        <w:r w:rsidRPr="00F67965">
          <w:rPr>
            <w:rStyle w:val="Hipersaitas"/>
            <w:b/>
            <w:bCs/>
            <w:color w:val="auto"/>
            <w:szCs w:val="24"/>
            <w:u w:val="none"/>
          </w:rPr>
          <w:t>www.esinvesticijos.lt</w:t>
        </w:r>
      </w:hyperlink>
      <w:r w:rsidRPr="00F67965">
        <w:rPr>
          <w:b/>
          <w:bCs/>
          <w:szCs w:val="24"/>
        </w:rPr>
        <w:t>,</w:t>
      </w:r>
      <w:r>
        <w:rPr>
          <w:b/>
          <w:bCs/>
          <w:szCs w:val="24"/>
        </w:rPr>
        <w:t xml:space="preserve"> </w:t>
      </w:r>
      <w:r w:rsidRPr="00F67965">
        <w:rPr>
          <w:b/>
          <w:bCs/>
          <w:szCs w:val="24"/>
        </w:rPr>
        <w:t>nurodyto rodiklio ir pasiekiama jo minimali siektina reikšmė</w:t>
      </w:r>
      <w:r>
        <w:rPr>
          <w:b/>
          <w:bCs/>
          <w:szCs w:val="24"/>
        </w:rPr>
        <w:t xml:space="preserve">: </w:t>
      </w:r>
      <w:r w:rsidRPr="00F67965">
        <w:rPr>
          <w:b/>
          <w:bCs/>
          <w:szCs w:val="24"/>
        </w:rPr>
        <w:t xml:space="preserve">„Socialiai </w:t>
      </w:r>
      <w:r w:rsidRPr="008C2394">
        <w:rPr>
          <w:b/>
          <w:bCs/>
          <w:szCs w:val="24"/>
        </w:rPr>
        <w:t xml:space="preserve">pažeidžiami asmenys, dalyvavę socialinei integracijai skirtose ESF veiklose“ (rodiklio kodas – </w:t>
      </w:r>
      <w:r w:rsidRPr="008C2394">
        <w:rPr>
          <w:b/>
          <w:bCs/>
          <w:iCs/>
          <w:szCs w:val="24"/>
        </w:rPr>
        <w:t>P.S.366</w:t>
      </w:r>
      <w:r w:rsidRPr="008C2394">
        <w:rPr>
          <w:b/>
          <w:bCs/>
          <w:szCs w:val="24"/>
        </w:rPr>
        <w:t xml:space="preserve">) – </w:t>
      </w:r>
      <w:r w:rsidR="0007641B" w:rsidRPr="008C2394">
        <w:rPr>
          <w:b/>
          <w:bCs/>
          <w:szCs w:val="24"/>
        </w:rPr>
        <w:t>2000</w:t>
      </w:r>
      <w:r w:rsidRPr="008C2394">
        <w:rPr>
          <w:b/>
          <w:bCs/>
          <w:szCs w:val="24"/>
        </w:rPr>
        <w:t xml:space="preserve"> asmenų.</w:t>
      </w:r>
      <w:r w:rsidRPr="008C2394">
        <w:rPr>
          <w:szCs w:val="24"/>
        </w:rPr>
        <w:t>“</w:t>
      </w:r>
    </w:p>
    <w:p w14:paraId="3588B1B1" w14:textId="5919E9CD" w:rsidR="00991017" w:rsidRDefault="00C014AE" w:rsidP="00991017">
      <w:pPr>
        <w:ind w:firstLine="1134"/>
        <w:jc w:val="both"/>
        <w:rPr>
          <w:szCs w:val="24"/>
        </w:rPr>
      </w:pPr>
      <w:r>
        <w:rPr>
          <w:szCs w:val="24"/>
        </w:rPr>
        <w:t>7</w:t>
      </w:r>
      <w:r w:rsidR="00991017">
        <w:rPr>
          <w:szCs w:val="24"/>
        </w:rPr>
        <w:t xml:space="preserve">. </w:t>
      </w:r>
      <w:r w:rsidR="00991017" w:rsidRPr="00991017">
        <w:rPr>
          <w:szCs w:val="24"/>
        </w:rPr>
        <w:t>Pakeičiu 2</w:t>
      </w:r>
      <w:r w:rsidR="00991017">
        <w:rPr>
          <w:szCs w:val="24"/>
        </w:rPr>
        <w:t>1</w:t>
      </w:r>
      <w:r w:rsidR="00991017" w:rsidRPr="00991017">
        <w:rPr>
          <w:szCs w:val="24"/>
        </w:rPr>
        <w:t xml:space="preserve"> punktą ir jį išdėstau taip:</w:t>
      </w:r>
    </w:p>
    <w:p w14:paraId="5168EF28" w14:textId="00681218" w:rsidR="00991017" w:rsidRDefault="00991017" w:rsidP="00991017">
      <w:pPr>
        <w:ind w:firstLine="1134"/>
        <w:jc w:val="both"/>
        <w:rPr>
          <w:szCs w:val="24"/>
        </w:rPr>
      </w:pPr>
      <w:r>
        <w:rPr>
          <w:szCs w:val="24"/>
        </w:rPr>
        <w:t xml:space="preserve">„21. </w:t>
      </w:r>
      <w:r w:rsidRPr="00991017">
        <w:rPr>
          <w:strike/>
          <w:szCs w:val="24"/>
        </w:rPr>
        <w:t>Siektina</w:t>
      </w:r>
      <w:r>
        <w:rPr>
          <w:szCs w:val="24"/>
        </w:rPr>
        <w:t xml:space="preserve"> </w:t>
      </w:r>
      <w:r w:rsidRPr="00991017">
        <w:rPr>
          <w:b/>
          <w:bCs/>
          <w:szCs w:val="24"/>
        </w:rPr>
        <w:t>Siektinos</w:t>
      </w:r>
      <w:r w:rsidRPr="00991017">
        <w:rPr>
          <w:szCs w:val="24"/>
        </w:rPr>
        <w:t xml:space="preserve"> projekto stebėsenos </w:t>
      </w:r>
      <w:r w:rsidRPr="00991017">
        <w:rPr>
          <w:strike/>
          <w:szCs w:val="24"/>
        </w:rPr>
        <w:t>rodiklio</w:t>
      </w:r>
      <w:r>
        <w:rPr>
          <w:szCs w:val="24"/>
        </w:rPr>
        <w:t xml:space="preserve"> </w:t>
      </w:r>
      <w:r w:rsidRPr="00991017">
        <w:rPr>
          <w:b/>
          <w:bCs/>
          <w:szCs w:val="24"/>
        </w:rPr>
        <w:t>rodiklių</w:t>
      </w:r>
      <w:r w:rsidRPr="00991017">
        <w:rPr>
          <w:szCs w:val="24"/>
        </w:rPr>
        <w:t xml:space="preserve"> </w:t>
      </w:r>
      <w:r w:rsidRPr="00991017">
        <w:rPr>
          <w:strike/>
          <w:szCs w:val="24"/>
        </w:rPr>
        <w:t>reikšmė</w:t>
      </w:r>
      <w:r>
        <w:rPr>
          <w:szCs w:val="24"/>
        </w:rPr>
        <w:t xml:space="preserve"> </w:t>
      </w:r>
      <w:r w:rsidRPr="00991017">
        <w:rPr>
          <w:b/>
          <w:bCs/>
          <w:szCs w:val="24"/>
        </w:rPr>
        <w:t>reikšmės</w:t>
      </w:r>
      <w:r w:rsidRPr="00991017">
        <w:rPr>
          <w:szCs w:val="24"/>
        </w:rPr>
        <w:t xml:space="preserve"> </w:t>
      </w:r>
      <w:r w:rsidRPr="00991017">
        <w:rPr>
          <w:strike/>
          <w:szCs w:val="24"/>
        </w:rPr>
        <w:t>nurodoma</w:t>
      </w:r>
      <w:r>
        <w:rPr>
          <w:szCs w:val="24"/>
        </w:rPr>
        <w:t xml:space="preserve"> </w:t>
      </w:r>
      <w:r w:rsidRPr="00991017">
        <w:rPr>
          <w:b/>
          <w:bCs/>
          <w:szCs w:val="24"/>
        </w:rPr>
        <w:t>nurodomos</w:t>
      </w:r>
      <w:r w:rsidRPr="00991017">
        <w:rPr>
          <w:szCs w:val="24"/>
        </w:rPr>
        <w:t xml:space="preserve"> projekto sutartyje.</w:t>
      </w:r>
      <w:r>
        <w:rPr>
          <w:szCs w:val="24"/>
        </w:rPr>
        <w:t>“</w:t>
      </w:r>
    </w:p>
    <w:p w14:paraId="338AD24D" w14:textId="6048FA79" w:rsidR="00991017" w:rsidRDefault="00C014AE" w:rsidP="00991017">
      <w:pPr>
        <w:ind w:firstLine="1134"/>
        <w:jc w:val="both"/>
        <w:rPr>
          <w:szCs w:val="24"/>
        </w:rPr>
      </w:pPr>
      <w:r>
        <w:rPr>
          <w:szCs w:val="24"/>
        </w:rPr>
        <w:t>8</w:t>
      </w:r>
      <w:r w:rsidR="00991017">
        <w:rPr>
          <w:szCs w:val="24"/>
        </w:rPr>
        <w:t xml:space="preserve">. </w:t>
      </w:r>
      <w:r w:rsidR="00991017" w:rsidRPr="00991017">
        <w:rPr>
          <w:szCs w:val="24"/>
        </w:rPr>
        <w:t>Pakeičiu 2</w:t>
      </w:r>
      <w:r w:rsidR="00BA1664">
        <w:rPr>
          <w:szCs w:val="24"/>
        </w:rPr>
        <w:t>9</w:t>
      </w:r>
      <w:r w:rsidR="00991017" w:rsidRPr="00991017">
        <w:rPr>
          <w:szCs w:val="24"/>
        </w:rPr>
        <w:t xml:space="preserve"> punkt</w:t>
      </w:r>
      <w:r w:rsidR="00991017">
        <w:rPr>
          <w:szCs w:val="24"/>
        </w:rPr>
        <w:t>o lentelės 5 eilutę</w:t>
      </w:r>
      <w:r w:rsidR="00991017" w:rsidRPr="00991017">
        <w:rPr>
          <w:szCs w:val="24"/>
        </w:rPr>
        <w:t xml:space="preserve"> ir j</w:t>
      </w:r>
      <w:r w:rsidR="00991017">
        <w:rPr>
          <w:szCs w:val="24"/>
        </w:rPr>
        <w:t>ą</w:t>
      </w:r>
      <w:r w:rsidR="00991017" w:rsidRPr="00991017">
        <w:rPr>
          <w:szCs w:val="24"/>
        </w:rPr>
        <w:t xml:space="preserve"> išdėstau taip:</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3"/>
        <w:gridCol w:w="1985"/>
        <w:gridCol w:w="6661"/>
      </w:tblGrid>
      <w:tr w:rsidR="00991017" w14:paraId="3FE4A441" w14:textId="77777777" w:rsidTr="00991017">
        <w:trPr>
          <w:trHeight w:val="728"/>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2ED729B0" w14:textId="2E6B96E9" w:rsidR="00991017" w:rsidRDefault="00991017" w:rsidP="00FB49D1">
            <w:pPr>
              <w:tabs>
                <w:tab w:val="left" w:pos="52"/>
              </w:tabs>
              <w:ind w:left="-108" w:firstLine="62"/>
              <w:rPr>
                <w:b/>
                <w:bCs/>
                <w:szCs w:val="24"/>
                <w:lang w:eastAsia="lt-LT"/>
              </w:rPr>
            </w:pPr>
            <w:r w:rsidRPr="00991017">
              <w:rPr>
                <w:szCs w:val="24"/>
                <w:lang w:eastAsia="lt-LT"/>
              </w:rPr>
              <w:t>„</w:t>
            </w:r>
            <w:r>
              <w:rPr>
                <w:b/>
                <w:bCs/>
                <w:szCs w:val="24"/>
                <w:lang w:eastAsia="lt-LT"/>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0F670993" w14:textId="77777777" w:rsidR="00991017" w:rsidRDefault="00991017" w:rsidP="00FB49D1">
            <w:pPr>
              <w:rPr>
                <w:b/>
                <w:bCs/>
                <w:szCs w:val="24"/>
                <w:lang w:eastAsia="lt-LT"/>
              </w:rPr>
            </w:pPr>
            <w:r>
              <w:rPr>
                <w:b/>
                <w:bCs/>
                <w:szCs w:val="24"/>
                <w:lang w:eastAsia="lt-LT"/>
              </w:rPr>
              <w:t>Projekto vykdymas</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14:paraId="7EE70E8F" w14:textId="4C25C459" w:rsidR="00991017" w:rsidRDefault="00991017" w:rsidP="00FB49D1">
            <w:pPr>
              <w:jc w:val="both"/>
              <w:rPr>
                <w:strike/>
                <w:szCs w:val="24"/>
              </w:rPr>
            </w:pPr>
            <w:r w:rsidRPr="00BD43AD">
              <w:rPr>
                <w:strike/>
                <w:szCs w:val="24"/>
              </w:rPr>
              <w:t>Tinkamomis finansuoti laikomos Aprašo 9 punkte nurodytos veiklos vykdymo išlaidos.</w:t>
            </w:r>
          </w:p>
          <w:p w14:paraId="264AE17E" w14:textId="78FB4060" w:rsidR="009B40E1" w:rsidRPr="00257A0E" w:rsidRDefault="009B40E1" w:rsidP="00BD43AD">
            <w:pPr>
              <w:pStyle w:val="Sraopastraipa"/>
              <w:numPr>
                <w:ilvl w:val="0"/>
                <w:numId w:val="5"/>
              </w:numPr>
              <w:tabs>
                <w:tab w:val="left" w:pos="340"/>
              </w:tabs>
              <w:ind w:left="0" w:firstLine="0"/>
              <w:jc w:val="both"/>
              <w:rPr>
                <w:b/>
                <w:bCs/>
              </w:rPr>
            </w:pPr>
            <w:r w:rsidRPr="00257A0E">
              <w:rPr>
                <w:b/>
                <w:bCs/>
              </w:rPr>
              <w:t>Aprašo 9.1 punkte nurodytos veiklos vykdymui tinkamomis finansuoti išlaidomis laikomos šios išlaidos:</w:t>
            </w:r>
          </w:p>
          <w:p w14:paraId="59E18927" w14:textId="050F2B42" w:rsidR="009B40E1" w:rsidRPr="00257A0E" w:rsidRDefault="000C126D" w:rsidP="000C126D">
            <w:pPr>
              <w:pStyle w:val="Sraopastraipa"/>
              <w:numPr>
                <w:ilvl w:val="1"/>
                <w:numId w:val="6"/>
              </w:numPr>
              <w:tabs>
                <w:tab w:val="left" w:pos="482"/>
              </w:tabs>
              <w:ind w:left="0" w:firstLine="0"/>
              <w:jc w:val="both"/>
              <w:rPr>
                <w:b/>
                <w:bCs/>
              </w:rPr>
            </w:pPr>
            <w:r w:rsidRPr="00257A0E">
              <w:rPr>
                <w:b/>
                <w:bCs/>
              </w:rPr>
              <w:t xml:space="preserve"> </w:t>
            </w:r>
            <w:r w:rsidR="00671FB0" w:rsidRPr="00257A0E">
              <w:rPr>
                <w:b/>
                <w:bCs/>
              </w:rPr>
              <w:t>būtinųjų poreikių ir paramos išlaidos, kurios apmokamos taikant Aprašo 30 punkte nurodytą fiksuotąjį įkainį.</w:t>
            </w:r>
          </w:p>
          <w:p w14:paraId="47A1F4C9" w14:textId="79E67499" w:rsidR="000C126D" w:rsidRPr="00257A0E" w:rsidRDefault="000C126D" w:rsidP="000C126D">
            <w:pPr>
              <w:pStyle w:val="Sraopastraipa"/>
              <w:numPr>
                <w:ilvl w:val="0"/>
                <w:numId w:val="6"/>
              </w:numPr>
              <w:tabs>
                <w:tab w:val="left" w:pos="340"/>
              </w:tabs>
              <w:ind w:left="0" w:firstLine="0"/>
              <w:jc w:val="both"/>
              <w:rPr>
                <w:b/>
                <w:bCs/>
              </w:rPr>
            </w:pPr>
            <w:r w:rsidRPr="00257A0E">
              <w:rPr>
                <w:b/>
                <w:bCs/>
              </w:rPr>
              <w:t>Aprašo 9.2 punkte nurodytos veiklos vykdymui tinkamomis finansuoti išlaidomis laikomos šios išlaidos:</w:t>
            </w:r>
          </w:p>
          <w:p w14:paraId="19141515" w14:textId="32FAE798" w:rsidR="000C126D" w:rsidRPr="00257A0E" w:rsidRDefault="000C126D" w:rsidP="000C126D">
            <w:pPr>
              <w:pStyle w:val="Sraopastraipa"/>
              <w:numPr>
                <w:ilvl w:val="1"/>
                <w:numId w:val="6"/>
              </w:numPr>
              <w:tabs>
                <w:tab w:val="left" w:pos="482"/>
              </w:tabs>
              <w:ind w:left="0" w:firstLine="0"/>
              <w:jc w:val="both"/>
              <w:rPr>
                <w:b/>
                <w:bCs/>
              </w:rPr>
            </w:pPr>
            <w:r w:rsidRPr="00257A0E">
              <w:rPr>
                <w:b/>
                <w:bCs/>
              </w:rPr>
              <w:t>įdarbinimo subsidijuojant išlaidos, jei jos atitinka Užimtumo įstatymo 41–42 straipsniuose ir Užimtumo rėmimo priemonių apraše nustatytas sąlygas;</w:t>
            </w:r>
          </w:p>
          <w:p w14:paraId="32F66E86" w14:textId="0933F261" w:rsidR="000C126D" w:rsidRDefault="00257A0E" w:rsidP="000C126D">
            <w:pPr>
              <w:pStyle w:val="Sraopastraipa"/>
              <w:numPr>
                <w:ilvl w:val="1"/>
                <w:numId w:val="6"/>
              </w:numPr>
              <w:tabs>
                <w:tab w:val="left" w:pos="482"/>
              </w:tabs>
              <w:ind w:left="0" w:firstLine="0"/>
              <w:jc w:val="both"/>
              <w:rPr>
                <w:b/>
                <w:bCs/>
              </w:rPr>
            </w:pPr>
            <w:r w:rsidRPr="00257A0E">
              <w:rPr>
                <w:b/>
                <w:bCs/>
              </w:rPr>
              <w:t>neformaliojo suaugusiųjų švietimo</w:t>
            </w:r>
            <w:r w:rsidR="007F314C">
              <w:rPr>
                <w:b/>
                <w:bCs/>
              </w:rPr>
              <w:t xml:space="preserve"> (lietuvių kalbos mokym</w:t>
            </w:r>
            <w:r w:rsidR="00BA47D5">
              <w:rPr>
                <w:b/>
                <w:bCs/>
              </w:rPr>
              <w:t>o</w:t>
            </w:r>
            <w:r w:rsidR="007F314C">
              <w:rPr>
                <w:b/>
                <w:bCs/>
              </w:rPr>
              <w:t>)</w:t>
            </w:r>
            <w:r w:rsidRPr="00257A0E">
              <w:rPr>
                <w:b/>
                <w:bCs/>
              </w:rPr>
              <w:t xml:space="preserve"> išlaidos, jei jos atitinka Užimtumo įstatymo 39</w:t>
            </w:r>
            <w:r w:rsidRPr="00257A0E">
              <w:rPr>
                <w:b/>
                <w:bCs/>
                <w:vertAlign w:val="superscript"/>
              </w:rPr>
              <w:t>2</w:t>
            </w:r>
            <w:r w:rsidRPr="00257A0E">
              <w:rPr>
                <w:b/>
                <w:bCs/>
              </w:rPr>
              <w:t> straipsnyje ir Užimtumo rėmimo priemonių apraše nustatytas sąlygas</w:t>
            </w:r>
            <w:r>
              <w:rPr>
                <w:b/>
                <w:bCs/>
              </w:rPr>
              <w:t>.</w:t>
            </w:r>
          </w:p>
          <w:p w14:paraId="6D05B902" w14:textId="642B75D9" w:rsidR="007F314C" w:rsidRDefault="007F314C" w:rsidP="007F314C">
            <w:pPr>
              <w:pStyle w:val="Sraopastraipa"/>
              <w:numPr>
                <w:ilvl w:val="0"/>
                <w:numId w:val="6"/>
              </w:numPr>
              <w:tabs>
                <w:tab w:val="left" w:pos="340"/>
              </w:tabs>
              <w:ind w:left="0" w:firstLine="0"/>
              <w:jc w:val="both"/>
              <w:rPr>
                <w:b/>
                <w:bCs/>
              </w:rPr>
            </w:pPr>
            <w:r w:rsidRPr="007F314C">
              <w:rPr>
                <w:b/>
                <w:bCs/>
              </w:rPr>
              <w:t>Aprašo 9.</w:t>
            </w:r>
            <w:r>
              <w:rPr>
                <w:b/>
                <w:bCs/>
              </w:rPr>
              <w:t>3</w:t>
            </w:r>
            <w:r w:rsidRPr="007F314C">
              <w:rPr>
                <w:b/>
                <w:bCs/>
              </w:rPr>
              <w:t xml:space="preserve"> punkte nurodytos veiklos vykdymui tinkamomis finansuoti išlaidomis laikomos šios išlaidos:</w:t>
            </w:r>
          </w:p>
          <w:p w14:paraId="7254EE6E" w14:textId="00DE7562" w:rsidR="007F314C" w:rsidRDefault="007F314C" w:rsidP="007F314C">
            <w:pPr>
              <w:pStyle w:val="Sraopastraipa"/>
              <w:numPr>
                <w:ilvl w:val="1"/>
                <w:numId w:val="6"/>
              </w:numPr>
              <w:tabs>
                <w:tab w:val="left" w:pos="482"/>
              </w:tabs>
              <w:ind w:left="0" w:firstLine="0"/>
              <w:jc w:val="both"/>
              <w:rPr>
                <w:b/>
                <w:bCs/>
              </w:rPr>
            </w:pPr>
            <w:r>
              <w:rPr>
                <w:b/>
                <w:bCs/>
              </w:rPr>
              <w:t xml:space="preserve"> </w:t>
            </w:r>
            <w:r w:rsidR="00007B18" w:rsidRPr="00007B18">
              <w:rPr>
                <w:b/>
                <w:bCs/>
              </w:rPr>
              <w:t>organizacijų ir specialistų gebėjimų stiprinim</w:t>
            </w:r>
            <w:r w:rsidR="00007B18">
              <w:rPr>
                <w:b/>
                <w:bCs/>
              </w:rPr>
              <w:t>o išlaidos;</w:t>
            </w:r>
          </w:p>
          <w:p w14:paraId="01269311" w14:textId="0F56A112" w:rsidR="00BD43AD" w:rsidRDefault="00007B18" w:rsidP="00007B18">
            <w:pPr>
              <w:pStyle w:val="Sraopastraipa"/>
              <w:numPr>
                <w:ilvl w:val="1"/>
                <w:numId w:val="6"/>
              </w:numPr>
              <w:tabs>
                <w:tab w:val="left" w:pos="482"/>
              </w:tabs>
              <w:ind w:left="0" w:firstLine="0"/>
              <w:jc w:val="both"/>
            </w:pPr>
            <w:r w:rsidRPr="00007B18">
              <w:rPr>
                <w:b/>
                <w:bCs/>
              </w:rPr>
              <w:lastRenderedPageBreak/>
              <w:t>informacinės medžiagos, sociokultūrinio orientavimo kurso, metodologijos ir priemonių kūrim</w:t>
            </w:r>
            <w:r>
              <w:rPr>
                <w:b/>
                <w:bCs/>
              </w:rPr>
              <w:t>o išlaidos.“</w:t>
            </w:r>
          </w:p>
        </w:tc>
      </w:tr>
    </w:tbl>
    <w:p w14:paraId="715ECA6F" w14:textId="77777777" w:rsidR="00991017" w:rsidRPr="00991017" w:rsidRDefault="00991017" w:rsidP="00991017">
      <w:pPr>
        <w:ind w:firstLine="1134"/>
        <w:jc w:val="both"/>
        <w:rPr>
          <w:szCs w:val="24"/>
        </w:rPr>
      </w:pPr>
    </w:p>
    <w:p w14:paraId="662D554C" w14:textId="5815B215" w:rsidR="00991017" w:rsidRPr="00752FCE" w:rsidRDefault="00991017" w:rsidP="00752FCE">
      <w:pPr>
        <w:ind w:firstLine="1134"/>
        <w:jc w:val="both"/>
        <w:rPr>
          <w:szCs w:val="24"/>
        </w:rPr>
      </w:pPr>
    </w:p>
    <w:p w14:paraId="7CA5B5EB" w14:textId="4338B9F8" w:rsidR="00752FCE" w:rsidRPr="00F0571F" w:rsidRDefault="00752FCE" w:rsidP="00C87805">
      <w:pPr>
        <w:ind w:firstLine="1134"/>
        <w:jc w:val="both"/>
        <w:rPr>
          <w:szCs w:val="24"/>
        </w:rPr>
      </w:pPr>
    </w:p>
    <w:p w14:paraId="7965BE79" w14:textId="514691C5" w:rsidR="00C87805" w:rsidRDefault="00C87805" w:rsidP="00FB00A7">
      <w:pPr>
        <w:ind w:firstLine="1134"/>
        <w:jc w:val="both"/>
        <w:rPr>
          <w:szCs w:val="24"/>
        </w:rPr>
      </w:pPr>
    </w:p>
    <w:p w14:paraId="48865D0B" w14:textId="77777777" w:rsidR="00C87805" w:rsidRPr="00C87805" w:rsidRDefault="00C87805" w:rsidP="00FB00A7">
      <w:pPr>
        <w:ind w:firstLine="1134"/>
        <w:jc w:val="both"/>
        <w:rPr>
          <w:szCs w:val="24"/>
        </w:rPr>
      </w:pPr>
    </w:p>
    <w:p w14:paraId="2F685D04" w14:textId="3B3D75B5" w:rsidR="00353014" w:rsidRDefault="00353014" w:rsidP="00F931C1">
      <w:pPr>
        <w:widowControl w:val="0"/>
        <w:spacing w:line="276" w:lineRule="auto"/>
        <w:jc w:val="both"/>
        <w:rPr>
          <w:rFonts w:eastAsia="Calibri"/>
          <w:szCs w:val="24"/>
        </w:rPr>
      </w:pPr>
    </w:p>
    <w:p w14:paraId="51C539BE" w14:textId="77777777" w:rsidR="00AB508A" w:rsidRPr="0025504D" w:rsidRDefault="00AB508A">
      <w:pPr>
        <w:widowControl w:val="0"/>
        <w:spacing w:line="276" w:lineRule="auto"/>
        <w:ind w:firstLine="851"/>
        <w:jc w:val="both"/>
        <w:rPr>
          <w:rFonts w:eastAsia="Calibri"/>
          <w:szCs w:val="24"/>
          <w:lang w:eastAsia="lt-LT"/>
        </w:rPr>
      </w:pPr>
    </w:p>
    <w:tbl>
      <w:tblPr>
        <w:tblW w:w="12596" w:type="dxa"/>
        <w:tblLook w:val="01E0" w:firstRow="1" w:lastRow="1" w:firstColumn="1" w:lastColumn="1" w:noHBand="0" w:noVBand="0"/>
      </w:tblPr>
      <w:tblGrid>
        <w:gridCol w:w="7338"/>
        <w:gridCol w:w="5258"/>
      </w:tblGrid>
      <w:tr w:rsidR="00D954B0" w:rsidRPr="0025504D" w14:paraId="4BD05A2C" w14:textId="77777777" w:rsidTr="00355DC5">
        <w:tc>
          <w:tcPr>
            <w:tcW w:w="7338" w:type="dxa"/>
          </w:tcPr>
          <w:p w14:paraId="16451F51" w14:textId="250B4509" w:rsidR="00D954B0" w:rsidRPr="0025504D" w:rsidRDefault="00A01E0D" w:rsidP="00663D3B">
            <w:pPr>
              <w:rPr>
                <w:szCs w:val="24"/>
                <w:lang w:eastAsia="lt-LT"/>
              </w:rPr>
            </w:pPr>
            <w:r>
              <w:rPr>
                <w:szCs w:val="24"/>
                <w:lang w:eastAsia="lt-LT"/>
              </w:rPr>
              <w:fldChar w:fldCharType="begin">
                <w:ffData>
                  <w:name w:val="Pareigos"/>
                  <w:enabled/>
                  <w:calcOnExit w:val="0"/>
                  <w:textInput>
                    <w:default w:val="Socialinės apsaugos ir darbo ministras"/>
                    <w:format w:val="Pirmoji didžioji raidė"/>
                  </w:textInput>
                </w:ffData>
              </w:fldChar>
            </w:r>
            <w:bookmarkStart w:id="7" w:name="Pareigos"/>
            <w:r>
              <w:rPr>
                <w:szCs w:val="24"/>
                <w:lang w:eastAsia="lt-LT"/>
              </w:rPr>
              <w:instrText xml:space="preserve"> FORMTEXT </w:instrText>
            </w:r>
            <w:r>
              <w:rPr>
                <w:szCs w:val="24"/>
                <w:lang w:eastAsia="lt-LT"/>
              </w:rPr>
            </w:r>
            <w:r>
              <w:rPr>
                <w:szCs w:val="24"/>
                <w:lang w:eastAsia="lt-LT"/>
              </w:rPr>
              <w:fldChar w:fldCharType="separate"/>
            </w:r>
            <w:r>
              <w:rPr>
                <w:noProof/>
                <w:szCs w:val="24"/>
                <w:lang w:eastAsia="lt-LT"/>
              </w:rPr>
              <w:t>Socialinės apsaugos ir darbo ministras</w:t>
            </w:r>
            <w:r>
              <w:rPr>
                <w:szCs w:val="24"/>
                <w:lang w:eastAsia="lt-LT"/>
              </w:rPr>
              <w:fldChar w:fldCharType="end"/>
            </w:r>
            <w:bookmarkEnd w:id="7"/>
          </w:p>
        </w:tc>
        <w:tc>
          <w:tcPr>
            <w:tcW w:w="5258" w:type="dxa"/>
          </w:tcPr>
          <w:p w14:paraId="74CF327A" w14:textId="1CF59D69" w:rsidR="00D954B0" w:rsidRPr="0025504D" w:rsidRDefault="00A01E0D" w:rsidP="00355DC5">
            <w:pPr>
              <w:rPr>
                <w:szCs w:val="24"/>
                <w:lang w:eastAsia="lt-LT"/>
              </w:rPr>
            </w:pPr>
            <w:r>
              <w:rPr>
                <w:szCs w:val="24"/>
                <w:lang w:eastAsia="lt-LT"/>
              </w:rPr>
              <w:fldChar w:fldCharType="begin">
                <w:ffData>
                  <w:name w:val="Pasirasantis"/>
                  <w:enabled/>
                  <w:calcOnExit w:val="0"/>
                  <w:textInput>
                    <w:format w:val="Pirmoji didžioji raidė"/>
                  </w:textInput>
                </w:ffData>
              </w:fldChar>
            </w:r>
            <w:bookmarkStart w:id="8" w:name="Pasirasantis"/>
            <w:r>
              <w:rPr>
                <w:szCs w:val="24"/>
                <w:lang w:eastAsia="lt-LT"/>
              </w:rPr>
              <w:instrText xml:space="preserve"> FORMTEXT </w:instrText>
            </w:r>
            <w:r>
              <w:rPr>
                <w:szCs w:val="24"/>
                <w:lang w:eastAsia="lt-LT"/>
              </w:rPr>
            </w:r>
            <w:r>
              <w:rPr>
                <w:szCs w:val="24"/>
                <w:lang w:eastAsia="lt-LT"/>
              </w:rPr>
              <w:fldChar w:fldCharType="separate"/>
            </w:r>
            <w:r>
              <w:rPr>
                <w:noProof/>
                <w:szCs w:val="24"/>
                <w:lang w:eastAsia="lt-LT"/>
              </w:rPr>
              <w:t> </w:t>
            </w:r>
            <w:r>
              <w:rPr>
                <w:noProof/>
                <w:szCs w:val="24"/>
                <w:lang w:eastAsia="lt-LT"/>
              </w:rPr>
              <w:t> </w:t>
            </w:r>
            <w:r>
              <w:rPr>
                <w:noProof/>
                <w:szCs w:val="24"/>
                <w:lang w:eastAsia="lt-LT"/>
              </w:rPr>
              <w:t> </w:t>
            </w:r>
            <w:r>
              <w:rPr>
                <w:noProof/>
                <w:szCs w:val="24"/>
                <w:lang w:eastAsia="lt-LT"/>
              </w:rPr>
              <w:t> </w:t>
            </w:r>
            <w:r>
              <w:rPr>
                <w:noProof/>
                <w:szCs w:val="24"/>
                <w:lang w:eastAsia="lt-LT"/>
              </w:rPr>
              <w:t> </w:t>
            </w:r>
            <w:r>
              <w:rPr>
                <w:szCs w:val="24"/>
                <w:lang w:eastAsia="lt-LT"/>
              </w:rPr>
              <w:fldChar w:fldCharType="end"/>
            </w:r>
            <w:bookmarkEnd w:id="8"/>
          </w:p>
        </w:tc>
      </w:tr>
      <w:tr w:rsidR="00355DC5" w:rsidRPr="0025504D" w14:paraId="03D52A1B" w14:textId="77777777" w:rsidTr="00355DC5">
        <w:tc>
          <w:tcPr>
            <w:tcW w:w="7338" w:type="dxa"/>
          </w:tcPr>
          <w:p w14:paraId="13201A89" w14:textId="77777777" w:rsidR="00355DC5" w:rsidRDefault="00355DC5" w:rsidP="00663D3B">
            <w:pPr>
              <w:rPr>
                <w:szCs w:val="24"/>
                <w:lang w:eastAsia="lt-LT"/>
              </w:rPr>
            </w:pPr>
          </w:p>
        </w:tc>
        <w:tc>
          <w:tcPr>
            <w:tcW w:w="5258" w:type="dxa"/>
          </w:tcPr>
          <w:p w14:paraId="51A6B75C" w14:textId="77777777" w:rsidR="00355DC5" w:rsidRPr="0025504D" w:rsidRDefault="00355DC5" w:rsidP="00355DC5">
            <w:pPr>
              <w:rPr>
                <w:szCs w:val="24"/>
                <w:lang w:eastAsia="lt-LT"/>
              </w:rPr>
            </w:pPr>
          </w:p>
        </w:tc>
      </w:tr>
    </w:tbl>
    <w:p w14:paraId="23BCED95" w14:textId="77777777" w:rsidR="00AB508A" w:rsidRPr="0025504D" w:rsidRDefault="00AB508A">
      <w:pPr>
        <w:jc w:val="both"/>
        <w:rPr>
          <w:b/>
          <w:sz w:val="20"/>
        </w:rPr>
      </w:pPr>
    </w:p>
    <w:p w14:paraId="21F32135" w14:textId="77777777" w:rsidR="00D954B0" w:rsidRPr="0025504D" w:rsidRDefault="00D954B0">
      <w:pPr>
        <w:jc w:val="both"/>
        <w:rPr>
          <w:b/>
          <w:sz w:val="20"/>
        </w:rPr>
      </w:pPr>
    </w:p>
    <w:p w14:paraId="2F897840" w14:textId="77777777" w:rsidR="00D954B0" w:rsidRPr="0025504D" w:rsidRDefault="00D954B0">
      <w:pPr>
        <w:jc w:val="both"/>
        <w:rPr>
          <w:b/>
          <w:sz w:val="20"/>
        </w:rPr>
      </w:pPr>
    </w:p>
    <w:p w14:paraId="47D70531" w14:textId="77777777" w:rsidR="00D954B0" w:rsidRPr="0025504D" w:rsidRDefault="00D954B0">
      <w:pPr>
        <w:jc w:val="both"/>
        <w:rPr>
          <w:b/>
          <w:sz w:val="20"/>
        </w:rPr>
      </w:pPr>
    </w:p>
    <w:tbl>
      <w:tblPr>
        <w:tblStyle w:val="Lentelstinklelis"/>
        <w:tblW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tblGrid>
      <w:tr w:rsidR="00D954B0" w:rsidRPr="0025504D" w14:paraId="73F19375" w14:textId="77777777" w:rsidTr="00D954B0">
        <w:tc>
          <w:tcPr>
            <w:tcW w:w="3085" w:type="dxa"/>
          </w:tcPr>
          <w:p w14:paraId="19F8AC2A" w14:textId="77777777" w:rsidR="00D954B0" w:rsidRPr="0025504D" w:rsidRDefault="00D954B0" w:rsidP="00353014">
            <w:pPr>
              <w:rPr>
                <w:sz w:val="24"/>
                <w:szCs w:val="24"/>
              </w:rPr>
            </w:pPr>
          </w:p>
        </w:tc>
      </w:tr>
    </w:tbl>
    <w:p w14:paraId="15B2E54B" w14:textId="77777777" w:rsidR="00D954B0" w:rsidRPr="0025504D" w:rsidRDefault="00D954B0">
      <w:pPr>
        <w:jc w:val="both"/>
        <w:rPr>
          <w:b/>
          <w:sz w:val="20"/>
        </w:rPr>
      </w:pPr>
    </w:p>
    <w:sectPr w:rsidR="00D954B0" w:rsidRPr="0025504D" w:rsidSect="008C2394">
      <w:headerReference w:type="even" r:id="rId9"/>
      <w:headerReference w:type="default" r:id="rId10"/>
      <w:headerReference w:type="first" r:id="rId11"/>
      <w:pgSz w:w="11906" w:h="16838"/>
      <w:pgMar w:top="1418" w:right="709"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28986" w14:textId="77777777" w:rsidR="00DA5610" w:rsidRDefault="00DA5610">
      <w:pPr>
        <w:rPr>
          <w:rFonts w:ascii="TimesLT" w:hAnsi="TimesLT"/>
          <w:sz w:val="20"/>
          <w:lang w:val="en-GB"/>
        </w:rPr>
      </w:pPr>
      <w:r>
        <w:rPr>
          <w:rFonts w:ascii="TimesLT" w:hAnsi="TimesLT"/>
          <w:sz w:val="20"/>
          <w:lang w:val="en-GB"/>
        </w:rPr>
        <w:separator/>
      </w:r>
    </w:p>
  </w:endnote>
  <w:endnote w:type="continuationSeparator" w:id="0">
    <w:p w14:paraId="0F311717" w14:textId="77777777" w:rsidR="00DA5610" w:rsidRDefault="00DA5610">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49F2" w14:textId="77777777" w:rsidR="00DA5610" w:rsidRDefault="00DA5610">
      <w:pPr>
        <w:rPr>
          <w:rFonts w:ascii="TimesLT" w:hAnsi="TimesLT"/>
          <w:sz w:val="20"/>
          <w:lang w:val="en-GB"/>
        </w:rPr>
      </w:pPr>
      <w:r>
        <w:rPr>
          <w:rFonts w:ascii="TimesLT" w:hAnsi="TimesLT"/>
          <w:sz w:val="20"/>
          <w:lang w:val="en-GB"/>
        </w:rPr>
        <w:separator/>
      </w:r>
    </w:p>
  </w:footnote>
  <w:footnote w:type="continuationSeparator" w:id="0">
    <w:p w14:paraId="4C2F25F1" w14:textId="77777777" w:rsidR="00DA5610" w:rsidRDefault="00DA5610">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FB3F" w14:textId="3CBDD141" w:rsidR="00E97EC1" w:rsidRDefault="00E97EC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8C2394">
      <w:rPr>
        <w:rFonts w:ascii="TimesLT" w:hAnsi="TimesLT"/>
        <w:noProof/>
        <w:sz w:val="20"/>
        <w:lang w:val="en-GB"/>
      </w:rPr>
      <w:t>1</w:t>
    </w:r>
    <w:r>
      <w:rPr>
        <w:rFonts w:ascii="TimesLT" w:hAnsi="TimesLT"/>
        <w:sz w:val="20"/>
        <w:lang w:val="en-GB"/>
      </w:rPr>
      <w:fldChar w:fldCharType="end"/>
    </w:r>
  </w:p>
  <w:p w14:paraId="508C9C1E" w14:textId="77777777" w:rsidR="00E97EC1" w:rsidRDefault="00E97EC1">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F9CF" w14:textId="77777777" w:rsidR="00E97EC1" w:rsidRDefault="00E97EC1">
    <w:pPr>
      <w:pStyle w:val="Antrats"/>
      <w:jc w:val="center"/>
    </w:pPr>
    <w:r>
      <w:fldChar w:fldCharType="begin"/>
    </w:r>
    <w:r>
      <w:instrText>PAGE   \* MERGEFORMAT</w:instrText>
    </w:r>
    <w:r>
      <w:fldChar w:fldCharType="separate"/>
    </w:r>
    <w:r w:rsidR="001642ED">
      <w:rPr>
        <w:noProof/>
      </w:rPr>
      <w:t>2</w:t>
    </w:r>
    <w:r>
      <w:fldChar w:fldCharType="end"/>
    </w:r>
  </w:p>
  <w:p w14:paraId="74826C76" w14:textId="77777777" w:rsidR="00E97EC1" w:rsidRDefault="00E97EC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74EC" w14:textId="6C8751C9" w:rsidR="00A01E0D" w:rsidRDefault="00A01E0D" w:rsidP="00A01E0D">
    <w:pPr>
      <w:pStyle w:val="Antrats"/>
      <w:jc w:val="center"/>
      <w:rPr>
        <w:b/>
        <w:bCs/>
      </w:rPr>
    </w:pPr>
    <w:r>
      <w:rPr>
        <w:b/>
        <w:bCs/>
      </w:rPr>
      <w:t xml:space="preserve">                                                                                                   </w:t>
    </w:r>
    <w:r w:rsidR="00347409">
      <w:rPr>
        <w:b/>
        <w:bCs/>
      </w:rPr>
      <w:t xml:space="preserve">Projekto </w:t>
    </w:r>
  </w:p>
  <w:p w14:paraId="5B57A307" w14:textId="570C162C" w:rsidR="00E97EC1" w:rsidRPr="00347409" w:rsidRDefault="00347409" w:rsidP="000F4374">
    <w:pPr>
      <w:pStyle w:val="Antrats"/>
      <w:jc w:val="right"/>
      <w:rPr>
        <w:b/>
        <w:bCs/>
      </w:rPr>
    </w:pPr>
    <w:r>
      <w:rPr>
        <w:b/>
        <w:bCs/>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6076C"/>
    <w:multiLevelType w:val="hybridMultilevel"/>
    <w:tmpl w:val="6C3231D6"/>
    <w:lvl w:ilvl="0" w:tplc="781418B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2FEB0D75"/>
    <w:multiLevelType w:val="hybridMultilevel"/>
    <w:tmpl w:val="15B4EC1C"/>
    <w:lvl w:ilvl="0" w:tplc="98C41B5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3B974B2E"/>
    <w:multiLevelType w:val="hybridMultilevel"/>
    <w:tmpl w:val="F048A938"/>
    <w:lvl w:ilvl="0" w:tplc="38AC662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A041912"/>
    <w:multiLevelType w:val="multilevel"/>
    <w:tmpl w:val="0E74CA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730F05"/>
    <w:multiLevelType w:val="multilevel"/>
    <w:tmpl w:val="824ADD40"/>
    <w:lvl w:ilvl="0">
      <w:start w:val="1"/>
      <w:numFmt w:val="decimal"/>
      <w:lvlText w:val="%1."/>
      <w:lvlJc w:val="left"/>
      <w:pPr>
        <w:tabs>
          <w:tab w:val="num" w:pos="2127"/>
        </w:tabs>
        <w:ind w:left="2127" w:firstLine="0"/>
      </w:pPr>
      <w:rPr>
        <w:rFonts w:hint="default"/>
        <w:b w:val="0"/>
        <w:i w:val="0"/>
        <w:color w:val="000000" w:themeColor="text1"/>
      </w:rPr>
    </w:lvl>
    <w:lvl w:ilvl="1">
      <w:start w:val="1"/>
      <w:numFmt w:val="decimal"/>
      <w:isLgl/>
      <w:lvlText w:val="%1.%2."/>
      <w:lvlJc w:val="left"/>
      <w:pPr>
        <w:tabs>
          <w:tab w:val="num" w:pos="1333"/>
        </w:tabs>
        <w:ind w:left="1277" w:firstLine="0"/>
      </w:pPr>
      <w:rPr>
        <w:rFonts w:hint="default"/>
        <w:i w:val="0"/>
        <w:strike w:val="0"/>
      </w:rPr>
    </w:lvl>
    <w:lvl w:ilvl="2">
      <w:start w:val="1"/>
      <w:numFmt w:val="decimal"/>
      <w:isLgl/>
      <w:lvlText w:val="%1.%2.%3."/>
      <w:lvlJc w:val="left"/>
      <w:pPr>
        <w:tabs>
          <w:tab w:val="num" w:pos="766"/>
        </w:tabs>
        <w:ind w:left="710" w:firstLine="0"/>
      </w:pPr>
      <w:rPr>
        <w:rFonts w:hint="default"/>
      </w:rPr>
    </w:lvl>
    <w:lvl w:ilvl="3">
      <w:start w:val="1"/>
      <w:numFmt w:val="decimal"/>
      <w:isLgl/>
      <w:lvlText w:val="%1.%2.%3.%4."/>
      <w:lvlJc w:val="left"/>
      <w:pPr>
        <w:tabs>
          <w:tab w:val="num" w:pos="907"/>
        </w:tabs>
        <w:ind w:left="851" w:firstLine="0"/>
      </w:pPr>
      <w:rPr>
        <w:rFonts w:hint="default"/>
      </w:rPr>
    </w:lvl>
    <w:lvl w:ilvl="4">
      <w:start w:val="1"/>
      <w:numFmt w:val="decimal"/>
      <w:isLgl/>
      <w:lvlText w:val="%1.%2.%3.%4.%5."/>
      <w:lvlJc w:val="left"/>
      <w:pPr>
        <w:tabs>
          <w:tab w:val="num" w:pos="907"/>
        </w:tabs>
        <w:ind w:left="851" w:firstLine="0"/>
      </w:pPr>
      <w:rPr>
        <w:rFonts w:hint="default"/>
      </w:rPr>
    </w:lvl>
    <w:lvl w:ilvl="5">
      <w:start w:val="1"/>
      <w:numFmt w:val="decimal"/>
      <w:isLgl/>
      <w:lvlText w:val="%1.%2.%3.%4.%5.%6."/>
      <w:lvlJc w:val="left"/>
      <w:pPr>
        <w:tabs>
          <w:tab w:val="num" w:pos="907"/>
        </w:tabs>
        <w:ind w:left="851" w:firstLine="0"/>
      </w:pPr>
      <w:rPr>
        <w:rFonts w:hint="default"/>
      </w:rPr>
    </w:lvl>
    <w:lvl w:ilvl="6">
      <w:start w:val="1"/>
      <w:numFmt w:val="decimal"/>
      <w:isLgl/>
      <w:lvlText w:val="%1.%2.%3.%4.%5.%6.%7."/>
      <w:lvlJc w:val="left"/>
      <w:pPr>
        <w:tabs>
          <w:tab w:val="num" w:pos="907"/>
        </w:tabs>
        <w:ind w:left="851" w:firstLine="0"/>
      </w:pPr>
      <w:rPr>
        <w:rFonts w:hint="default"/>
      </w:rPr>
    </w:lvl>
    <w:lvl w:ilvl="7">
      <w:start w:val="1"/>
      <w:numFmt w:val="decimal"/>
      <w:isLgl/>
      <w:lvlText w:val="%1.%2.%3.%4.%5.%6.%7.%8."/>
      <w:lvlJc w:val="left"/>
      <w:pPr>
        <w:tabs>
          <w:tab w:val="num" w:pos="907"/>
        </w:tabs>
        <w:ind w:left="851" w:firstLine="0"/>
      </w:pPr>
      <w:rPr>
        <w:rFonts w:hint="default"/>
      </w:rPr>
    </w:lvl>
    <w:lvl w:ilvl="8">
      <w:start w:val="1"/>
      <w:numFmt w:val="decimal"/>
      <w:isLgl/>
      <w:lvlText w:val="%1.%2.%3.%4.%5.%6.%7.%8.%9."/>
      <w:lvlJc w:val="left"/>
      <w:pPr>
        <w:tabs>
          <w:tab w:val="num" w:pos="907"/>
        </w:tabs>
        <w:ind w:left="851" w:firstLine="0"/>
      </w:pPr>
      <w:rPr>
        <w:rFonts w:hint="default"/>
      </w:rPr>
    </w:lvl>
  </w:abstractNum>
  <w:abstractNum w:abstractNumId="5" w15:restartNumberingAfterBreak="0">
    <w:nsid w:val="5DAF53AC"/>
    <w:multiLevelType w:val="multilevel"/>
    <w:tmpl w:val="7332AC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34759443">
    <w:abstractNumId w:val="0"/>
  </w:num>
  <w:num w:numId="2" w16cid:durableId="930897225">
    <w:abstractNumId w:val="2"/>
  </w:num>
  <w:num w:numId="3" w16cid:durableId="2011718149">
    <w:abstractNumId w:val="1"/>
  </w:num>
  <w:num w:numId="4" w16cid:durableId="897474360">
    <w:abstractNumId w:val="4"/>
  </w:num>
  <w:num w:numId="5" w16cid:durableId="1776710236">
    <w:abstractNumId w:val="5"/>
  </w:num>
  <w:num w:numId="6" w16cid:durableId="1955014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0034C"/>
    <w:rsid w:val="00001C61"/>
    <w:rsid w:val="00007B18"/>
    <w:rsid w:val="000168E7"/>
    <w:rsid w:val="00052431"/>
    <w:rsid w:val="00063C7B"/>
    <w:rsid w:val="0007641B"/>
    <w:rsid w:val="000937DC"/>
    <w:rsid w:val="000B0FD3"/>
    <w:rsid w:val="000C126D"/>
    <w:rsid w:val="000D5AD8"/>
    <w:rsid w:val="000F24DB"/>
    <w:rsid w:val="000F395F"/>
    <w:rsid w:val="000F4374"/>
    <w:rsid w:val="0010619B"/>
    <w:rsid w:val="0010731B"/>
    <w:rsid w:val="00143F85"/>
    <w:rsid w:val="00156AD6"/>
    <w:rsid w:val="001642ED"/>
    <w:rsid w:val="001761B4"/>
    <w:rsid w:val="001800F4"/>
    <w:rsid w:val="0018116F"/>
    <w:rsid w:val="001823FA"/>
    <w:rsid w:val="00183FA3"/>
    <w:rsid w:val="0018433B"/>
    <w:rsid w:val="0019034F"/>
    <w:rsid w:val="001A1ACC"/>
    <w:rsid w:val="001A2023"/>
    <w:rsid w:val="001C66DD"/>
    <w:rsid w:val="001D0D74"/>
    <w:rsid w:val="001E4546"/>
    <w:rsid w:val="001E6571"/>
    <w:rsid w:val="001F38D7"/>
    <w:rsid w:val="001F70D2"/>
    <w:rsid w:val="00202728"/>
    <w:rsid w:val="00215F45"/>
    <w:rsid w:val="00217FE6"/>
    <w:rsid w:val="0022184A"/>
    <w:rsid w:val="0023199E"/>
    <w:rsid w:val="00233D33"/>
    <w:rsid w:val="0025504D"/>
    <w:rsid w:val="00257A0E"/>
    <w:rsid w:val="0027129F"/>
    <w:rsid w:val="002826EB"/>
    <w:rsid w:val="0029695E"/>
    <w:rsid w:val="002B0865"/>
    <w:rsid w:val="002C0E45"/>
    <w:rsid w:val="002C557B"/>
    <w:rsid w:val="002C7E91"/>
    <w:rsid w:val="00300062"/>
    <w:rsid w:val="0030027B"/>
    <w:rsid w:val="0030541B"/>
    <w:rsid w:val="00307AE3"/>
    <w:rsid w:val="00307DE6"/>
    <w:rsid w:val="00326839"/>
    <w:rsid w:val="0034018C"/>
    <w:rsid w:val="00345C93"/>
    <w:rsid w:val="00347409"/>
    <w:rsid w:val="00353014"/>
    <w:rsid w:val="00355DC5"/>
    <w:rsid w:val="00356888"/>
    <w:rsid w:val="00367C98"/>
    <w:rsid w:val="003733FB"/>
    <w:rsid w:val="00377541"/>
    <w:rsid w:val="0038182D"/>
    <w:rsid w:val="003B5608"/>
    <w:rsid w:val="003B7837"/>
    <w:rsid w:val="003D0BAD"/>
    <w:rsid w:val="003D63C3"/>
    <w:rsid w:val="003E1EDC"/>
    <w:rsid w:val="0040129B"/>
    <w:rsid w:val="0040189F"/>
    <w:rsid w:val="0042299F"/>
    <w:rsid w:val="00423B60"/>
    <w:rsid w:val="004406C1"/>
    <w:rsid w:val="00446B20"/>
    <w:rsid w:val="0045610A"/>
    <w:rsid w:val="0047050F"/>
    <w:rsid w:val="004922B0"/>
    <w:rsid w:val="004926A0"/>
    <w:rsid w:val="004A7253"/>
    <w:rsid w:val="004C0A57"/>
    <w:rsid w:val="004C2C52"/>
    <w:rsid w:val="004C59D3"/>
    <w:rsid w:val="004F06A7"/>
    <w:rsid w:val="004F2296"/>
    <w:rsid w:val="004F5B53"/>
    <w:rsid w:val="00504A63"/>
    <w:rsid w:val="005507B6"/>
    <w:rsid w:val="005611AF"/>
    <w:rsid w:val="00566393"/>
    <w:rsid w:val="00571F1A"/>
    <w:rsid w:val="005868BD"/>
    <w:rsid w:val="005A1EA5"/>
    <w:rsid w:val="005A4221"/>
    <w:rsid w:val="005B2565"/>
    <w:rsid w:val="005B58A7"/>
    <w:rsid w:val="005B7375"/>
    <w:rsid w:val="005C25BC"/>
    <w:rsid w:val="005C400D"/>
    <w:rsid w:val="005C4125"/>
    <w:rsid w:val="005C6B0F"/>
    <w:rsid w:val="005E522D"/>
    <w:rsid w:val="005F3678"/>
    <w:rsid w:val="005F42CE"/>
    <w:rsid w:val="0060127B"/>
    <w:rsid w:val="00602762"/>
    <w:rsid w:val="0062365A"/>
    <w:rsid w:val="00626422"/>
    <w:rsid w:val="00632501"/>
    <w:rsid w:val="00636826"/>
    <w:rsid w:val="00646BBB"/>
    <w:rsid w:val="006510EF"/>
    <w:rsid w:val="00652FC9"/>
    <w:rsid w:val="00654CED"/>
    <w:rsid w:val="00657D13"/>
    <w:rsid w:val="00662335"/>
    <w:rsid w:val="00663D3B"/>
    <w:rsid w:val="00670D6E"/>
    <w:rsid w:val="00671FB0"/>
    <w:rsid w:val="00675361"/>
    <w:rsid w:val="006760EC"/>
    <w:rsid w:val="00677370"/>
    <w:rsid w:val="00684055"/>
    <w:rsid w:val="00692CBA"/>
    <w:rsid w:val="006A2E25"/>
    <w:rsid w:val="006A74F5"/>
    <w:rsid w:val="006E0DE8"/>
    <w:rsid w:val="006E1C1D"/>
    <w:rsid w:val="006E31A4"/>
    <w:rsid w:val="006F76AE"/>
    <w:rsid w:val="007509AE"/>
    <w:rsid w:val="00752FCE"/>
    <w:rsid w:val="00755957"/>
    <w:rsid w:val="00765156"/>
    <w:rsid w:val="0076730B"/>
    <w:rsid w:val="00797502"/>
    <w:rsid w:val="007D2111"/>
    <w:rsid w:val="007E2BA8"/>
    <w:rsid w:val="007F14F0"/>
    <w:rsid w:val="007F2ADE"/>
    <w:rsid w:val="007F314C"/>
    <w:rsid w:val="0082020E"/>
    <w:rsid w:val="0083232D"/>
    <w:rsid w:val="00834B2A"/>
    <w:rsid w:val="00852918"/>
    <w:rsid w:val="00853234"/>
    <w:rsid w:val="0086082A"/>
    <w:rsid w:val="0087634F"/>
    <w:rsid w:val="008846CB"/>
    <w:rsid w:val="0089149B"/>
    <w:rsid w:val="00892639"/>
    <w:rsid w:val="00893939"/>
    <w:rsid w:val="00895DAB"/>
    <w:rsid w:val="008A0A2F"/>
    <w:rsid w:val="008B7488"/>
    <w:rsid w:val="008C2394"/>
    <w:rsid w:val="008C38AC"/>
    <w:rsid w:val="008E7448"/>
    <w:rsid w:val="008F5F6B"/>
    <w:rsid w:val="0090722D"/>
    <w:rsid w:val="0091134A"/>
    <w:rsid w:val="009149E0"/>
    <w:rsid w:val="009226BD"/>
    <w:rsid w:val="00922ED2"/>
    <w:rsid w:val="0094694A"/>
    <w:rsid w:val="00963DF9"/>
    <w:rsid w:val="009647FA"/>
    <w:rsid w:val="009857EA"/>
    <w:rsid w:val="00991017"/>
    <w:rsid w:val="009921B8"/>
    <w:rsid w:val="00995F56"/>
    <w:rsid w:val="009A2D21"/>
    <w:rsid w:val="009B363B"/>
    <w:rsid w:val="009B40E1"/>
    <w:rsid w:val="009B5EC4"/>
    <w:rsid w:val="009B7902"/>
    <w:rsid w:val="009C1312"/>
    <w:rsid w:val="009C333E"/>
    <w:rsid w:val="009C6E4A"/>
    <w:rsid w:val="009D43B7"/>
    <w:rsid w:val="009D78E3"/>
    <w:rsid w:val="009E0864"/>
    <w:rsid w:val="009F6BCE"/>
    <w:rsid w:val="00A01E0D"/>
    <w:rsid w:val="00A03440"/>
    <w:rsid w:val="00A04DEE"/>
    <w:rsid w:val="00A20E68"/>
    <w:rsid w:val="00A22D79"/>
    <w:rsid w:val="00A234FB"/>
    <w:rsid w:val="00A36C14"/>
    <w:rsid w:val="00A5441E"/>
    <w:rsid w:val="00A61F89"/>
    <w:rsid w:val="00A7063E"/>
    <w:rsid w:val="00A72F18"/>
    <w:rsid w:val="00A76891"/>
    <w:rsid w:val="00A94E60"/>
    <w:rsid w:val="00AA0039"/>
    <w:rsid w:val="00AB4848"/>
    <w:rsid w:val="00AB508A"/>
    <w:rsid w:val="00AE2C93"/>
    <w:rsid w:val="00AE6F2F"/>
    <w:rsid w:val="00B01FF2"/>
    <w:rsid w:val="00B06903"/>
    <w:rsid w:val="00B076B9"/>
    <w:rsid w:val="00B41F24"/>
    <w:rsid w:val="00B44CFB"/>
    <w:rsid w:val="00B52510"/>
    <w:rsid w:val="00B74C60"/>
    <w:rsid w:val="00B845F8"/>
    <w:rsid w:val="00B85BB2"/>
    <w:rsid w:val="00B85F5C"/>
    <w:rsid w:val="00BA0539"/>
    <w:rsid w:val="00BA1664"/>
    <w:rsid w:val="00BA47D5"/>
    <w:rsid w:val="00BB08F4"/>
    <w:rsid w:val="00BB44FC"/>
    <w:rsid w:val="00BD43AD"/>
    <w:rsid w:val="00BE0E43"/>
    <w:rsid w:val="00BF6DB3"/>
    <w:rsid w:val="00C014AE"/>
    <w:rsid w:val="00C06370"/>
    <w:rsid w:val="00C35970"/>
    <w:rsid w:val="00C51240"/>
    <w:rsid w:val="00C71EC4"/>
    <w:rsid w:val="00C73D72"/>
    <w:rsid w:val="00C81A62"/>
    <w:rsid w:val="00C87805"/>
    <w:rsid w:val="00C900A7"/>
    <w:rsid w:val="00C95288"/>
    <w:rsid w:val="00C96DDC"/>
    <w:rsid w:val="00CA1FEC"/>
    <w:rsid w:val="00CC097E"/>
    <w:rsid w:val="00CC4BFE"/>
    <w:rsid w:val="00CC4E77"/>
    <w:rsid w:val="00CD2672"/>
    <w:rsid w:val="00CD4AAA"/>
    <w:rsid w:val="00CE1194"/>
    <w:rsid w:val="00CE2246"/>
    <w:rsid w:val="00D00BC9"/>
    <w:rsid w:val="00D01C06"/>
    <w:rsid w:val="00D073C9"/>
    <w:rsid w:val="00D4352B"/>
    <w:rsid w:val="00D509DC"/>
    <w:rsid w:val="00D528C6"/>
    <w:rsid w:val="00D57068"/>
    <w:rsid w:val="00D605FC"/>
    <w:rsid w:val="00D65AC0"/>
    <w:rsid w:val="00D752AB"/>
    <w:rsid w:val="00D830F0"/>
    <w:rsid w:val="00D954B0"/>
    <w:rsid w:val="00DA5610"/>
    <w:rsid w:val="00DA62D8"/>
    <w:rsid w:val="00DC0C10"/>
    <w:rsid w:val="00DC6352"/>
    <w:rsid w:val="00DC781C"/>
    <w:rsid w:val="00DD77DA"/>
    <w:rsid w:val="00DE0FC2"/>
    <w:rsid w:val="00E040F1"/>
    <w:rsid w:val="00E07253"/>
    <w:rsid w:val="00E07E61"/>
    <w:rsid w:val="00E124CA"/>
    <w:rsid w:val="00E137D2"/>
    <w:rsid w:val="00E15806"/>
    <w:rsid w:val="00E1718B"/>
    <w:rsid w:val="00E340AE"/>
    <w:rsid w:val="00E40C96"/>
    <w:rsid w:val="00E40E46"/>
    <w:rsid w:val="00E73973"/>
    <w:rsid w:val="00E85265"/>
    <w:rsid w:val="00E86AE8"/>
    <w:rsid w:val="00E93C7E"/>
    <w:rsid w:val="00E954F6"/>
    <w:rsid w:val="00E96E8F"/>
    <w:rsid w:val="00E97EC1"/>
    <w:rsid w:val="00EF4559"/>
    <w:rsid w:val="00F0571F"/>
    <w:rsid w:val="00F27926"/>
    <w:rsid w:val="00F543A5"/>
    <w:rsid w:val="00F5588F"/>
    <w:rsid w:val="00F571E4"/>
    <w:rsid w:val="00F67965"/>
    <w:rsid w:val="00F867F9"/>
    <w:rsid w:val="00F931C1"/>
    <w:rsid w:val="00F942D7"/>
    <w:rsid w:val="00F94B7D"/>
    <w:rsid w:val="00F95981"/>
    <w:rsid w:val="00FA5CD9"/>
    <w:rsid w:val="00FA7A11"/>
    <w:rsid w:val="00FB00A7"/>
    <w:rsid w:val="00FB3BF5"/>
    <w:rsid w:val="00FC1F00"/>
    <w:rsid w:val="00FC28B9"/>
    <w:rsid w:val="00FD0DD6"/>
    <w:rsid w:val="00FD13E4"/>
    <w:rsid w:val="00FD24D3"/>
    <w:rsid w:val="00FE3C28"/>
    <w:rsid w:val="00FE54DD"/>
    <w:rsid w:val="00FF7A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29DA"/>
  <w15:docId w15:val="{96B43AC6-3BC9-4F70-9478-D229DB22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Puslapionumeris">
    <w:name w:val="page number"/>
    <w:basedOn w:val="Numatytasispastraiposriftas"/>
    <w:rsid w:val="0029695E"/>
  </w:style>
  <w:style w:type="paragraph" w:styleId="Betarp">
    <w:name w:val="No Spacing"/>
    <w:uiPriority w:val="1"/>
    <w:qFormat/>
    <w:rsid w:val="0029695E"/>
    <w:rPr>
      <w:rFonts w:ascii="TimesLT" w:hAnsi="TimesLT"/>
      <w:sz w:val="20"/>
      <w:lang w:val="en-GB"/>
    </w:rPr>
  </w:style>
  <w:style w:type="table" w:styleId="Lentelstinklelis">
    <w:name w:val="Table Grid"/>
    <w:basedOn w:val="prastojilentel"/>
    <w:uiPriority w:val="59"/>
    <w:rsid w:val="00D954B0"/>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E85265"/>
    <w:rPr>
      <w:sz w:val="16"/>
      <w:szCs w:val="16"/>
    </w:rPr>
  </w:style>
  <w:style w:type="paragraph" w:styleId="Komentarotekstas">
    <w:name w:val="annotation text"/>
    <w:basedOn w:val="prastasis"/>
    <w:link w:val="KomentarotekstasDiagrama"/>
    <w:rsid w:val="00E85265"/>
    <w:rPr>
      <w:sz w:val="20"/>
    </w:rPr>
  </w:style>
  <w:style w:type="character" w:customStyle="1" w:styleId="KomentarotekstasDiagrama">
    <w:name w:val="Komentaro tekstas Diagrama"/>
    <w:basedOn w:val="Numatytasispastraiposriftas"/>
    <w:link w:val="Komentarotekstas"/>
    <w:rsid w:val="00E85265"/>
    <w:rPr>
      <w:sz w:val="20"/>
    </w:rPr>
  </w:style>
  <w:style w:type="paragraph" w:styleId="Komentarotema">
    <w:name w:val="annotation subject"/>
    <w:basedOn w:val="Komentarotekstas"/>
    <w:next w:val="Komentarotekstas"/>
    <w:link w:val="KomentarotemaDiagrama"/>
    <w:rsid w:val="00E85265"/>
    <w:rPr>
      <w:b/>
      <w:bCs/>
    </w:rPr>
  </w:style>
  <w:style w:type="character" w:customStyle="1" w:styleId="KomentarotemaDiagrama">
    <w:name w:val="Komentaro tema Diagrama"/>
    <w:basedOn w:val="KomentarotekstasDiagrama"/>
    <w:link w:val="Komentarotema"/>
    <w:rsid w:val="00E85265"/>
    <w:rPr>
      <w:b/>
      <w:bCs/>
      <w:sz w:val="20"/>
    </w:rPr>
  </w:style>
  <w:style w:type="character" w:styleId="Hipersaitas">
    <w:name w:val="Hyperlink"/>
    <w:basedOn w:val="Numatytasispastraiposriftas"/>
    <w:unhideWhenUsed/>
    <w:rsid w:val="00D528C6"/>
    <w:rPr>
      <w:color w:val="0000FF" w:themeColor="hyperlink"/>
      <w:u w:val="single"/>
    </w:rPr>
  </w:style>
  <w:style w:type="character" w:customStyle="1" w:styleId="Neapdorotaspaminjimas1">
    <w:name w:val="Neapdorotas paminėjimas1"/>
    <w:basedOn w:val="Numatytasispastraiposriftas"/>
    <w:uiPriority w:val="99"/>
    <w:semiHidden/>
    <w:unhideWhenUsed/>
    <w:rsid w:val="00D528C6"/>
    <w:rPr>
      <w:color w:val="605E5C"/>
      <w:shd w:val="clear" w:color="auto" w:fill="E1DFDD"/>
    </w:rPr>
  </w:style>
  <w:style w:type="character" w:customStyle="1" w:styleId="normaltextrun">
    <w:name w:val="normaltextrun"/>
    <w:basedOn w:val="Numatytasispastraiposriftas"/>
    <w:rsid w:val="00C900A7"/>
  </w:style>
  <w:style w:type="paragraph" w:styleId="Pataisymai">
    <w:name w:val="Revision"/>
    <w:hidden/>
    <w:semiHidden/>
    <w:rsid w:val="00E86AE8"/>
  </w:style>
  <w:style w:type="paragraph" w:styleId="Sraopastraipa">
    <w:name w:val="List Paragraph"/>
    <w:basedOn w:val="prastasis"/>
    <w:uiPriority w:val="34"/>
    <w:qFormat/>
    <w:rsid w:val="00652FC9"/>
    <w:pPr>
      <w:ind w:left="720"/>
      <w:contextualSpacing/>
    </w:pPr>
  </w:style>
  <w:style w:type="character" w:styleId="Neapdorotaspaminjimas">
    <w:name w:val="Unresolved Mention"/>
    <w:basedOn w:val="Numatytasispastraiposriftas"/>
    <w:uiPriority w:val="99"/>
    <w:semiHidden/>
    <w:unhideWhenUsed/>
    <w:rsid w:val="00F67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66758">
      <w:bodyDiv w:val="1"/>
      <w:marLeft w:val="0"/>
      <w:marRight w:val="0"/>
      <w:marTop w:val="0"/>
      <w:marBottom w:val="0"/>
      <w:divBdr>
        <w:top w:val="none" w:sz="0" w:space="0" w:color="auto"/>
        <w:left w:val="none" w:sz="0" w:space="0" w:color="auto"/>
        <w:bottom w:val="none" w:sz="0" w:space="0" w:color="auto"/>
        <w:right w:val="none" w:sz="0" w:space="0" w:color="auto"/>
      </w:divBdr>
    </w:div>
    <w:div w:id="682631210">
      <w:bodyDiv w:val="1"/>
      <w:marLeft w:val="0"/>
      <w:marRight w:val="0"/>
      <w:marTop w:val="0"/>
      <w:marBottom w:val="0"/>
      <w:divBdr>
        <w:top w:val="none" w:sz="0" w:space="0" w:color="auto"/>
        <w:left w:val="none" w:sz="0" w:space="0" w:color="auto"/>
        <w:bottom w:val="none" w:sz="0" w:space="0" w:color="auto"/>
        <w:right w:val="none" w:sz="0" w:space="0" w:color="auto"/>
      </w:divBdr>
    </w:div>
    <w:div w:id="740954101">
      <w:bodyDiv w:val="1"/>
      <w:marLeft w:val="0"/>
      <w:marRight w:val="0"/>
      <w:marTop w:val="0"/>
      <w:marBottom w:val="0"/>
      <w:divBdr>
        <w:top w:val="none" w:sz="0" w:space="0" w:color="auto"/>
        <w:left w:val="none" w:sz="0" w:space="0" w:color="auto"/>
        <w:bottom w:val="none" w:sz="0" w:space="0" w:color="auto"/>
        <w:right w:val="none" w:sz="0" w:space="0" w:color="auto"/>
      </w:divBdr>
    </w:div>
    <w:div w:id="1674869890">
      <w:bodyDiv w:val="1"/>
      <w:marLeft w:val="0"/>
      <w:marRight w:val="0"/>
      <w:marTop w:val="0"/>
      <w:marBottom w:val="0"/>
      <w:divBdr>
        <w:top w:val="none" w:sz="0" w:space="0" w:color="auto"/>
        <w:left w:val="none" w:sz="0" w:space="0" w:color="auto"/>
        <w:bottom w:val="none" w:sz="0" w:space="0" w:color="auto"/>
        <w:right w:val="none" w:sz="0" w:space="0" w:color="auto"/>
      </w:divBdr>
    </w:div>
    <w:div w:id="1949583855">
      <w:bodyDiv w:val="1"/>
      <w:marLeft w:val="0"/>
      <w:marRight w:val="0"/>
      <w:marTop w:val="0"/>
      <w:marBottom w:val="0"/>
      <w:divBdr>
        <w:top w:val="none" w:sz="0" w:space="0" w:color="auto"/>
        <w:left w:val="none" w:sz="0" w:space="0" w:color="auto"/>
        <w:bottom w:val="none" w:sz="0" w:space="0" w:color="auto"/>
        <w:right w:val="none" w:sz="0" w:space="0" w:color="auto"/>
      </w:divBdr>
    </w:div>
    <w:div w:id="201814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C9481BED-8EE1-4726-9358-AD6A2BA4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3</Pages>
  <Words>4392</Words>
  <Characters>2505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6884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 SADM</dc:creator>
  <cp:lastModifiedBy>Rimantas Garbštas</cp:lastModifiedBy>
  <cp:revision>24</cp:revision>
  <cp:lastPrinted>2016-07-13T10:53:00Z</cp:lastPrinted>
  <dcterms:created xsi:type="dcterms:W3CDTF">2023-01-09T08:15:00Z</dcterms:created>
  <dcterms:modified xsi:type="dcterms:W3CDTF">2023-04-19T14:03:00Z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