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style4.xml" ContentType="application/vnd.ms-office.chartstyle+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7.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1542564A" w:rsidR="009A64BD" w:rsidRPr="003D403E" w:rsidRDefault="00B43833" w:rsidP="002778E4">
      <w:r w:rsidRPr="003D403E">
        <w:rPr>
          <w:noProof/>
        </w:rPr>
        <mc:AlternateContent>
          <mc:Choice Requires="wpg">
            <w:drawing>
              <wp:anchor distT="0" distB="0" distL="114300" distR="114300" simplePos="0" relativeHeight="251658240" behindDoc="1" locked="0" layoutInCell="1" allowOverlap="1" wp14:anchorId="52488082" wp14:editId="39BB9515">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anchor>
            </w:drawing>
          </mc:Choice>
          <mc:Fallback>
            <w:pict>
              <v:group w14:anchorId="1C985E68" id="Group 17" o:spid="_x0000_s1026" style="position:absolute;margin-left:-66.35pt;margin-top:-70.9pt;width:600.5pt;height:609.5pt;z-index:-251658240" coordsize="76263,774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">
                <v:rect id="Rectangle 3" o:spid="_x0000_s1027" style="position:absolute;width:76263;height:77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9NwwwAAANoAAAAPAAAAZHJzL2Rvd25yZXYueG1sRI9BawIx&#10;FITvgv8hPKE3zdqi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xtPTcMMAAADaAAAADwAA&#10;AAAAAAAAAAAAAAAHAgAAZHJzL2Rvd25yZXYueG1sUEsFBgAAAAADAAMAtwAAAPcCAAAAAA==&#10;" fillcolor="#1f7b61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5838;width:60313;height:7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">
                  <v:imagedata r:id="rId11" o:title=""/>
                </v:shape>
              </v:group>
            </w:pict>
          </mc:Fallback>
        </mc:AlternateContent>
      </w:r>
    </w:p>
    <w:p w14:paraId="68D5AD1C" w14:textId="2D182E3C" w:rsidR="009A64BD" w:rsidRPr="003D403E" w:rsidRDefault="009A64BD" w:rsidP="002778E4"/>
    <w:p w14:paraId="685F02E8" w14:textId="2B38E7BD" w:rsidR="009A64BD" w:rsidRPr="003D403E" w:rsidRDefault="009A64BD" w:rsidP="002778E4"/>
    <w:p w14:paraId="1FFF622A" w14:textId="6275AD6E" w:rsidR="009A64BD" w:rsidRPr="003D403E" w:rsidRDefault="009A64BD" w:rsidP="002778E4"/>
    <w:p w14:paraId="0CA6D403" w14:textId="76E0FA70" w:rsidR="00884046" w:rsidRPr="003D403E" w:rsidRDefault="008F6225" w:rsidP="00E52292">
      <w:pPr>
        <w:rPr>
          <w:color w:val="000000" w:themeColor="text1"/>
        </w:rPr>
      </w:pPr>
      <w:r w:rsidRPr="003D403E">
        <w:tab/>
      </w:r>
    </w:p>
    <w:p w14:paraId="6FD07473" w14:textId="66FE76E2" w:rsidR="00917941" w:rsidRPr="003D403E" w:rsidRDefault="001F4AE3" w:rsidP="00D30F45">
      <w:pPr>
        <w:pStyle w:val="Pavadinimas"/>
      </w:pPr>
      <w:r w:rsidRPr="003D403E">
        <w:t xml:space="preserve">ES fondų ir kitų investicijų į dalyvavimo kultūrinėje veikloje skatinimo projektus poveikio visuomenei vertinimas </w:t>
      </w:r>
    </w:p>
    <w:p w14:paraId="3E724DD6" w14:textId="4A717D11" w:rsidR="003D5EF6" w:rsidRPr="003D403E" w:rsidRDefault="003D5EF6" w:rsidP="00D30F45">
      <w:pPr>
        <w:pStyle w:val="Paantrat"/>
      </w:pPr>
    </w:p>
    <w:p w14:paraId="7ED7D8E7" w14:textId="77777777" w:rsidR="00225C04" w:rsidRPr="003D403E" w:rsidRDefault="00225C04" w:rsidP="00225C04"/>
    <w:p w14:paraId="2B10532B" w14:textId="486D6E0B" w:rsidR="009A64BD" w:rsidRPr="003D403E" w:rsidRDefault="00FE5710" w:rsidP="00D30F45">
      <w:pPr>
        <w:pStyle w:val="Paantrat"/>
      </w:pPr>
      <w:r w:rsidRPr="003D403E">
        <w:t>Santrauka</w:t>
      </w:r>
    </w:p>
    <w:p w14:paraId="2566A4BC" w14:textId="77777777" w:rsidR="00225C04" w:rsidRPr="003D403E" w:rsidRDefault="00225C04" w:rsidP="002778E4"/>
    <w:p w14:paraId="73BFC491" w14:textId="45406BC6" w:rsidR="00D002FC" w:rsidRPr="003D403E" w:rsidRDefault="00D002FC" w:rsidP="002778E4"/>
    <w:p w14:paraId="5373527C" w14:textId="5E9F2636" w:rsidR="00C14750" w:rsidRPr="003D403E" w:rsidRDefault="00C14750" w:rsidP="002778E4"/>
    <w:p w14:paraId="1A89C9CD" w14:textId="330F6B54" w:rsidR="00C14750" w:rsidRPr="003D403E" w:rsidRDefault="00C14750" w:rsidP="002778E4"/>
    <w:p w14:paraId="719555A5" w14:textId="09039CDF" w:rsidR="00C14750" w:rsidRPr="003D403E" w:rsidRDefault="00C14750" w:rsidP="002778E4"/>
    <w:p w14:paraId="6AA5C949" w14:textId="7527F126" w:rsidR="00C14750" w:rsidRPr="003D403E" w:rsidRDefault="00C14750" w:rsidP="002778E4"/>
    <w:p w14:paraId="6E1D3F9B" w14:textId="7D5A8603" w:rsidR="00D002FC" w:rsidRPr="003D403E" w:rsidRDefault="00C14750" w:rsidP="00D30F45">
      <w:pPr>
        <w:pStyle w:val="Paantrat"/>
      </w:pPr>
      <w:r w:rsidRPr="003D403E">
        <w:t xml:space="preserve">Skirta: </w:t>
      </w:r>
      <w:r w:rsidR="004A1DBB" w:rsidRPr="003D403E">
        <w:t xml:space="preserve">LR </w:t>
      </w:r>
      <w:r w:rsidR="00FE5710" w:rsidRPr="003D403E">
        <w:t>Kultūros</w:t>
      </w:r>
      <w:r w:rsidRPr="003D403E">
        <w:t xml:space="preserve"> ministerijai</w:t>
      </w:r>
    </w:p>
    <w:p w14:paraId="731E20CE" w14:textId="255826AD" w:rsidR="00D002FC" w:rsidRPr="003D403E" w:rsidRDefault="00C14750" w:rsidP="00D30F45">
      <w:pPr>
        <w:pStyle w:val="Paantrat"/>
      </w:pPr>
      <w:r w:rsidRPr="003D403E">
        <w:t>Vilnius</w:t>
      </w:r>
      <w:r w:rsidR="00D002FC" w:rsidRPr="003D403E">
        <w:t xml:space="preserve">, </w:t>
      </w:r>
      <w:r w:rsidRPr="003D403E">
        <w:t>202</w:t>
      </w:r>
      <w:r w:rsidR="004A1DBB" w:rsidRPr="003D403E">
        <w:t>3</w:t>
      </w:r>
    </w:p>
    <w:p w14:paraId="35268D52" w14:textId="77777777" w:rsidR="004F78C2" w:rsidRPr="003D403E" w:rsidRDefault="004F78C2" w:rsidP="002778E4"/>
    <w:p w14:paraId="4924D760" w14:textId="23AD8779" w:rsidR="00F20DF3" w:rsidRPr="003D403E" w:rsidRDefault="00F20DF3" w:rsidP="002778E4"/>
    <w:p w14:paraId="5332F0B1" w14:textId="77777777" w:rsidR="00E548D4" w:rsidRPr="003D403E" w:rsidRDefault="00E548D4" w:rsidP="002778E4"/>
    <w:p w14:paraId="07B205FD" w14:textId="6A247DB3" w:rsidR="00F20DF3" w:rsidRPr="003D403E" w:rsidRDefault="00F20DF3" w:rsidP="002778E4"/>
    <w:p w14:paraId="0A8A5200" w14:textId="77777777" w:rsidR="004F78C2" w:rsidRPr="003D403E" w:rsidRDefault="004F78C2" w:rsidP="002778E4"/>
    <w:p w14:paraId="6990F444" w14:textId="6B71BD6F" w:rsidR="00F20DF3" w:rsidRPr="003D403E" w:rsidRDefault="00F20DF3" w:rsidP="002778E4"/>
    <w:p w14:paraId="0630D03A" w14:textId="29E0BD1C" w:rsidR="00C14750" w:rsidRPr="003D403E" w:rsidRDefault="00C14750" w:rsidP="002778E4">
      <w:r w:rsidRPr="003D403E">
        <w:br w:type="page"/>
      </w:r>
    </w:p>
    <w:p w14:paraId="1106E0B8" w14:textId="30F16747" w:rsidR="00394D17" w:rsidRPr="003D403E" w:rsidRDefault="008112CD" w:rsidP="009C4B8E">
      <w:pPr>
        <w:pStyle w:val="Antrat1"/>
        <w:numPr>
          <w:ilvl w:val="0"/>
          <w:numId w:val="0"/>
        </w:numPr>
        <w:ind w:left="567" w:hanging="567"/>
      </w:pPr>
      <w:r w:rsidRPr="003D403E">
        <w:lastRenderedPageBreak/>
        <w:t>Santrauka</w:t>
      </w:r>
    </w:p>
    <w:p w14:paraId="0F3287E3" w14:textId="77777777" w:rsidR="00EE137E" w:rsidRDefault="00AA3116" w:rsidP="000A0B63">
      <w:r w:rsidRPr="003D403E">
        <w:t>Baigiantis 2014–2020 metų ES fondų investicijų veiksmų programos (toliau – VP) įgyvendinimo laikotarpiui ir siekiant tinkamai atsiskaityti už ES lėšų panaudojimą, taip pat tinkamai ir efektyviai suplanuoti 2021–2027 metų ES investicijomis bei kitomis pažangos lėšomis įgyvendintinas pažangos veiklas, būtina išanalizuoti ir įvertinti, kaip sėkmingai įgyvendinamos ES fondų ir kitų šaltinių lėšomis finansuojamos investicijos, skirtos kultūros sektoriaus infrastruktūros modernizavimui, kultūros paveldo objektų aktualizavimui, kultūros paslaugų kūrimui ir tobulinimui, Kultūros ir kūrybinių industrijų (toliau – KKI) plėtros skatinimui, ar įgyvendinti ES ir nacionaliniai strateginiai tikslai kultūros sektoriuje, prie kokių ekonominių ir socialinių pokyčių prisidėjo ES ir kitomis investicijomis finansuotų projektų rezultatai. Vertinimo metu bu</w:t>
      </w:r>
      <w:r w:rsidR="00650E78">
        <w:t>vo</w:t>
      </w:r>
      <w:r w:rsidRPr="003D403E">
        <w:t xml:space="preserve"> siekiama įvertinti ES ir kitų investicijų socialinį ir ekonominį poveikį kultūros sektoriui (infrastruktūrai, KKI sektoriui, paslaugoms ir t.t.).</w:t>
      </w:r>
      <w:r w:rsidR="00446A7C" w:rsidRPr="003D403E">
        <w:t xml:space="preserve"> </w:t>
      </w:r>
    </w:p>
    <w:p w14:paraId="33107F87" w14:textId="07F9A4C3" w:rsidR="00394D17" w:rsidRPr="003D403E" w:rsidRDefault="00446A7C" w:rsidP="000A0B63">
      <w:r w:rsidRPr="003D403E">
        <w:t xml:space="preserve">Vertinimo tikslas – </w:t>
      </w:r>
      <w:r w:rsidR="009A6F68" w:rsidRPr="003D403E">
        <w:t>į</w:t>
      </w:r>
      <w:r w:rsidRPr="003D403E">
        <w:t>vertinti ir nustatyti ES fondų ir kitų investicijų socialinį ekonominį poveikį į kultūros ir KKI sektorių, įgyvendinant ES ir nacionalinius strateginius tikslus bei VP teminius tikslus šiam sektoriui, siekiant tinkamai atsiskaityti už ES fondų lėšų panaudojimą.</w:t>
      </w:r>
    </w:p>
    <w:p w14:paraId="335D3623" w14:textId="59290FA4" w:rsidR="00AF69D5" w:rsidRPr="003D403E" w:rsidRDefault="00DF5813" w:rsidP="000A0B63">
      <w:r w:rsidRPr="003D403E">
        <w:t xml:space="preserve">Vertinimas </w:t>
      </w:r>
      <w:r w:rsidR="00E365C3" w:rsidRPr="003D403E">
        <w:t>struktūruotas</w:t>
      </w:r>
      <w:r w:rsidR="00384722" w:rsidRPr="003D403E">
        <w:t xml:space="preserve"> ir vykdytas</w:t>
      </w:r>
      <w:r w:rsidR="00E365C3" w:rsidRPr="003D403E">
        <w:t xml:space="preserve"> atsižvelgiant į </w:t>
      </w:r>
      <w:r w:rsidR="00123089">
        <w:rPr>
          <w:lang w:val="en-GB"/>
        </w:rPr>
        <w:t>3</w:t>
      </w:r>
      <w:r w:rsidR="00E365C3" w:rsidRPr="003D403E">
        <w:t xml:space="preserve"> pagrindinius </w:t>
      </w:r>
      <w:r w:rsidR="00384722" w:rsidRPr="003D403E">
        <w:t>uždavinius:</w:t>
      </w:r>
    </w:p>
    <w:p w14:paraId="2B9D955C" w14:textId="77777777" w:rsidR="0032253F" w:rsidRPr="003D403E" w:rsidRDefault="0032253F" w:rsidP="0032253F">
      <w:pPr>
        <w:pStyle w:val="Sraopastraipa"/>
      </w:pPr>
      <w:r w:rsidRPr="003D403E">
        <w:t xml:space="preserve">Vadovaujantis parengta ES fondų ir kitų investicijų į kultūros ir KKI sektoriaus infrastruktūrą ir veiklas socialinės ir ekonominės vertės ir jų  poveikio kultūros sektoriui vertinimo metodika, nustatyti intervencijų į kultūros infrastruktūrą ir veiklas socialinį ir ekonominį poveikį (t. y. kaip investicijos į  kultūros ir KKI sektorių veikia gyventojų  užimtumą, turizmo srautų pokyčius, objektų žinomumo ir jų lankomumo pokyčius, vietos bendruomenės įsitraukimą, savanorystę ir bendruomeniškumą, nekilnojamojo turto vertę, asmenines pajamas ir kt. </w:t>
      </w:r>
    </w:p>
    <w:p w14:paraId="5AF79A91" w14:textId="5C945EF9" w:rsidR="0032253F" w:rsidRPr="003D403E" w:rsidRDefault="0032253F" w:rsidP="0032253F">
      <w:pPr>
        <w:pStyle w:val="Sraopastraipa"/>
      </w:pPr>
      <w:r w:rsidRPr="003D403E">
        <w:t>Įvertinti ES fondų ir kitų finansavimo šaltinių investicijų į kultūros ir KKI sektoriaus infrastruktūrą ir veiklas, tinkamumą ir efektyvumą.</w:t>
      </w:r>
    </w:p>
    <w:p w14:paraId="30C059FB" w14:textId="1D337AB8" w:rsidR="0032253F" w:rsidRPr="003D403E" w:rsidRDefault="0032253F" w:rsidP="0032253F">
      <w:pPr>
        <w:pStyle w:val="Sraopastraipa"/>
      </w:pPr>
      <w:r w:rsidRPr="003D403E">
        <w:t>Pateikti išvadas ir rekomendacijas dėl investicijų į kultūros ir KKI sektorių poreikio ir investicijų efektyvesnio panaudojimo galimybių ateityje.</w:t>
      </w:r>
    </w:p>
    <w:p w14:paraId="18B23F7D" w14:textId="48D43418" w:rsidR="00384722" w:rsidRPr="003D403E" w:rsidRDefault="0026155E" w:rsidP="000A0B63">
      <w:r>
        <w:t>Į</w:t>
      </w:r>
      <w:r w:rsidR="00B92EA5">
        <w:t>gyvendin</w:t>
      </w:r>
      <w:r>
        <w:t>ant</w:t>
      </w:r>
      <w:r w:rsidR="00B92EA5">
        <w:t xml:space="preserve"> Vertinimo tikslą, visiems </w:t>
      </w:r>
      <w:r w:rsidR="009F4A6D">
        <w:t>11</w:t>
      </w:r>
      <w:r w:rsidR="00B92EA5">
        <w:t>-ai vertinimo klausimų iškelt</w:t>
      </w:r>
      <w:r w:rsidR="00A702B2">
        <w:t xml:space="preserve">i tikslinamieji klausimai, </w:t>
      </w:r>
      <w:r>
        <w:t>siekiant</w:t>
      </w:r>
      <w:r w:rsidR="00E65FFB">
        <w:t xml:space="preserve"> </w:t>
      </w:r>
      <w:r w:rsidR="00A702B2">
        <w:t>įvertinti įvairius aspektus</w:t>
      </w:r>
      <w:r w:rsidR="000C35A6">
        <w:t xml:space="preserve"> aktualius uždaviniams. Vertinimo klausimams taip pat iškelt</w:t>
      </w:r>
      <w:r w:rsidR="1CE64E61">
        <w:t>os</w:t>
      </w:r>
      <w:r w:rsidR="00CF5200">
        <w:t xml:space="preserve"> </w:t>
      </w:r>
      <w:r w:rsidR="00B92EA5">
        <w:t>hipotez</w:t>
      </w:r>
      <w:r w:rsidR="4564B21D">
        <w:t>ės</w:t>
      </w:r>
      <w:r w:rsidR="00B92EA5">
        <w:t xml:space="preserve">, </w:t>
      </w:r>
      <w:r w:rsidR="00CF5200">
        <w:t>siekiant jas</w:t>
      </w:r>
      <w:r w:rsidR="00B92EA5">
        <w:t xml:space="preserve"> patvirtinti arba paneigti.</w:t>
      </w:r>
    </w:p>
    <w:p w14:paraId="68803151" w14:textId="77777777" w:rsidR="00AC2969" w:rsidRPr="003D403E" w:rsidRDefault="00AC2969" w:rsidP="00961037">
      <w:pPr>
        <w:keepNext/>
        <w:jc w:val="center"/>
      </w:pPr>
      <w:r w:rsidRPr="003D403E">
        <w:rPr>
          <w:noProof/>
        </w:rPr>
        <w:drawing>
          <wp:inline distT="0" distB="0" distL="0" distR="0" wp14:anchorId="08107D97" wp14:editId="33F2776F">
            <wp:extent cx="5436000" cy="2889050"/>
            <wp:effectExtent l="0" t="0" r="0" b="6985"/>
            <wp:docPr id="1119130902" name="Picture 111913090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30902" name="Picture 1119130902"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6000" cy="2889050"/>
                    </a:xfrm>
                    <a:prstGeom prst="rect">
                      <a:avLst/>
                    </a:prstGeom>
                    <a:noFill/>
                  </pic:spPr>
                </pic:pic>
              </a:graphicData>
            </a:graphic>
          </wp:inline>
        </w:drawing>
      </w:r>
    </w:p>
    <w:p w14:paraId="18F0DC8D" w14:textId="4B08CC12" w:rsidR="00AC2969" w:rsidRPr="003D403E" w:rsidRDefault="00AC2969" w:rsidP="00645E4B">
      <w:pPr>
        <w:pStyle w:val="Antrat"/>
        <w:tabs>
          <w:tab w:val="clear" w:pos="1276"/>
        </w:tabs>
        <w:spacing w:before="0" w:after="0"/>
        <w:ind w:left="0" w:firstLine="0"/>
        <w:rPr>
          <w:rFonts w:ascii="Calibri Light" w:eastAsiaTheme="minorEastAsia" w:hAnsi="Calibri Light" w:cstheme="minorBidi"/>
          <w:i w:val="0"/>
          <w:color w:val="1F7B61" w:themeColor="accent1"/>
          <w:sz w:val="18"/>
          <w:szCs w:val="18"/>
          <w:lang w:val="lt-LT" w:eastAsia="en-US"/>
        </w:rPr>
      </w:pPr>
      <w:r w:rsidRPr="68D6D06F">
        <w:rPr>
          <w:rFonts w:ascii="Calibri Light" w:eastAsiaTheme="minorEastAsia" w:hAnsi="Calibri Light" w:cstheme="minorBidi"/>
          <w:i w:val="0"/>
          <w:color w:val="1F7B61" w:themeColor="accent1"/>
          <w:sz w:val="18"/>
          <w:szCs w:val="18"/>
          <w:lang w:val="lt-LT" w:eastAsia="en-US"/>
        </w:rPr>
        <w:fldChar w:fldCharType="begin"/>
      </w:r>
      <w:r w:rsidRPr="68D6D06F">
        <w:rPr>
          <w:rFonts w:ascii="Calibri Light" w:eastAsiaTheme="minorEastAsia" w:hAnsi="Calibri Light" w:cstheme="minorBidi"/>
          <w:i w:val="0"/>
          <w:color w:val="1F7B61" w:themeColor="accent1"/>
          <w:sz w:val="18"/>
          <w:szCs w:val="18"/>
          <w:lang w:val="lt-LT" w:eastAsia="en-US"/>
        </w:rPr>
        <w:instrText xml:space="preserve"> SEQ pav. \* ARABIC </w:instrText>
      </w:r>
      <w:r w:rsidRPr="68D6D06F">
        <w:rPr>
          <w:rFonts w:ascii="Calibri Light" w:eastAsiaTheme="minorEastAsia" w:hAnsi="Calibri Light" w:cstheme="minorBidi"/>
          <w:i w:val="0"/>
          <w:color w:val="1F7B61" w:themeColor="accent1"/>
          <w:sz w:val="18"/>
          <w:szCs w:val="18"/>
          <w:lang w:val="lt-LT" w:eastAsia="en-US"/>
        </w:rPr>
        <w:fldChar w:fldCharType="separate"/>
      </w:r>
      <w:bookmarkStart w:id="0" w:name="_Toc140846863"/>
      <w:r w:rsidR="007F7AC5">
        <w:rPr>
          <w:rFonts w:ascii="Calibri Light" w:eastAsiaTheme="minorEastAsia" w:hAnsi="Calibri Light" w:cstheme="minorBidi"/>
          <w:i w:val="0"/>
          <w:noProof/>
          <w:color w:val="1F7B61" w:themeColor="accent1"/>
          <w:sz w:val="18"/>
          <w:szCs w:val="18"/>
          <w:lang w:val="lt-LT" w:eastAsia="en-US"/>
        </w:rPr>
        <w:t>1</w:t>
      </w:r>
      <w:r w:rsidRPr="68D6D06F">
        <w:rPr>
          <w:rFonts w:ascii="Calibri Light" w:eastAsiaTheme="minorEastAsia" w:hAnsi="Calibri Light" w:cstheme="minorBidi"/>
          <w:i w:val="0"/>
          <w:color w:val="1F7B61" w:themeColor="accent1"/>
          <w:sz w:val="18"/>
          <w:szCs w:val="18"/>
          <w:lang w:val="lt-LT" w:eastAsia="en-US"/>
        </w:rPr>
        <w:fldChar w:fldCharType="end"/>
      </w:r>
      <w:r w:rsidRPr="68D6D06F">
        <w:rPr>
          <w:rFonts w:ascii="Calibri Light" w:eastAsiaTheme="minorEastAsia" w:hAnsi="Calibri Light" w:cstheme="minorBidi"/>
          <w:i w:val="0"/>
          <w:color w:val="1F7B61" w:themeColor="accent1"/>
          <w:sz w:val="18"/>
          <w:szCs w:val="18"/>
          <w:lang w:val="lt-LT" w:eastAsia="en-US"/>
        </w:rPr>
        <w:t xml:space="preserve"> paveikslas. Vertinimo apimtyje analizuojamos programos </w:t>
      </w:r>
      <w:r w:rsidR="00B5627B" w:rsidRPr="68D6D06F">
        <w:rPr>
          <w:rFonts w:ascii="Calibri Light" w:eastAsiaTheme="minorEastAsia" w:hAnsi="Calibri Light" w:cstheme="minorBidi"/>
          <w:i w:val="0"/>
          <w:color w:val="1F7B61" w:themeColor="accent1"/>
          <w:sz w:val="18"/>
          <w:szCs w:val="18"/>
          <w:lang w:val="lt-LT" w:eastAsia="en-US"/>
        </w:rPr>
        <w:t xml:space="preserve">/ </w:t>
      </w:r>
      <w:r w:rsidRPr="68D6D06F">
        <w:rPr>
          <w:rFonts w:ascii="Calibri Light" w:eastAsiaTheme="minorEastAsia" w:hAnsi="Calibri Light" w:cstheme="minorBidi"/>
          <w:i w:val="0"/>
          <w:color w:val="1F7B61" w:themeColor="accent1"/>
          <w:sz w:val="18"/>
          <w:szCs w:val="18"/>
          <w:lang w:val="lt-LT" w:eastAsia="en-US"/>
        </w:rPr>
        <w:t>fondai</w:t>
      </w:r>
      <w:bookmarkEnd w:id="0"/>
      <w:r w:rsidR="00B5627B" w:rsidRPr="68D6D06F">
        <w:rPr>
          <w:rFonts w:ascii="Calibri Light" w:eastAsiaTheme="minorEastAsia" w:hAnsi="Calibri Light" w:cstheme="minorBidi"/>
          <w:i w:val="0"/>
          <w:color w:val="1F7B61" w:themeColor="accent1"/>
          <w:sz w:val="18"/>
          <w:szCs w:val="18"/>
          <w:lang w:val="lt-LT" w:eastAsia="en-US"/>
        </w:rPr>
        <w:t xml:space="preserve"> ir jų </w:t>
      </w:r>
      <w:r w:rsidR="00B43018" w:rsidRPr="68D6D06F">
        <w:rPr>
          <w:rFonts w:ascii="Calibri Light" w:eastAsiaTheme="minorEastAsia" w:hAnsi="Calibri Light" w:cstheme="minorBidi"/>
          <w:i w:val="0"/>
          <w:color w:val="1F7B61" w:themeColor="accent1"/>
          <w:sz w:val="18"/>
          <w:szCs w:val="18"/>
          <w:lang w:val="lt-LT" w:eastAsia="en-US"/>
        </w:rPr>
        <w:t>aktual</w:t>
      </w:r>
      <w:r w:rsidR="006C24BA" w:rsidRPr="68D6D06F">
        <w:rPr>
          <w:rFonts w:ascii="Calibri Light" w:eastAsiaTheme="minorEastAsia" w:hAnsi="Calibri Light" w:cstheme="minorBidi"/>
          <w:i w:val="0"/>
          <w:color w:val="1F7B61" w:themeColor="accent1"/>
          <w:sz w:val="18"/>
          <w:szCs w:val="18"/>
          <w:lang w:val="lt-LT" w:eastAsia="en-US"/>
        </w:rPr>
        <w:t>u</w:t>
      </w:r>
      <w:r w:rsidR="00B43018" w:rsidRPr="68D6D06F">
        <w:rPr>
          <w:rFonts w:ascii="Calibri Light" w:eastAsiaTheme="minorEastAsia" w:hAnsi="Calibri Light" w:cstheme="minorBidi"/>
          <w:i w:val="0"/>
          <w:color w:val="1F7B61" w:themeColor="accent1"/>
          <w:sz w:val="18"/>
          <w:szCs w:val="18"/>
          <w:lang w:val="lt-LT" w:eastAsia="en-US"/>
        </w:rPr>
        <w:t>s prioritetai, tikslai, investicijų objektai ir p</w:t>
      </w:r>
      <w:r w:rsidR="21CA53B9" w:rsidRPr="68D6D06F">
        <w:rPr>
          <w:rFonts w:ascii="Calibri Light" w:eastAsiaTheme="minorEastAsia" w:hAnsi="Calibri Light" w:cstheme="minorBidi"/>
          <w:i w:val="0"/>
          <w:color w:val="1F7B61" w:themeColor="accent1"/>
          <w:sz w:val="18"/>
          <w:szCs w:val="18"/>
          <w:lang w:val="lt-LT" w:eastAsia="en-US"/>
        </w:rPr>
        <w:t>an.</w:t>
      </w:r>
      <w:r w:rsidR="006C24BA" w:rsidRPr="68D6D06F">
        <w:rPr>
          <w:rFonts w:ascii="Calibri Light" w:eastAsiaTheme="minorEastAsia" w:hAnsi="Calibri Light" w:cstheme="minorBidi"/>
          <w:i w:val="0"/>
          <w:color w:val="1F7B61" w:themeColor="accent1"/>
          <w:sz w:val="18"/>
          <w:szCs w:val="18"/>
          <w:lang w:val="lt-LT" w:eastAsia="en-US"/>
        </w:rPr>
        <w:t xml:space="preserve"> </w:t>
      </w:r>
      <w:r w:rsidR="00B43018" w:rsidRPr="68D6D06F">
        <w:rPr>
          <w:rFonts w:ascii="Calibri Light" w:eastAsiaTheme="minorEastAsia" w:hAnsi="Calibri Light" w:cstheme="minorBidi"/>
          <w:i w:val="0"/>
          <w:color w:val="1F7B61" w:themeColor="accent1"/>
          <w:sz w:val="18"/>
          <w:szCs w:val="18"/>
          <w:lang w:val="lt-LT" w:eastAsia="en-US"/>
        </w:rPr>
        <w:t xml:space="preserve">kultūros </w:t>
      </w:r>
      <w:r w:rsidR="003E22FB" w:rsidRPr="68D6D06F">
        <w:rPr>
          <w:rFonts w:ascii="Calibri Light" w:eastAsiaTheme="minorEastAsia" w:hAnsi="Calibri Light" w:cstheme="minorBidi"/>
          <w:i w:val="0"/>
          <w:color w:val="1F7B61" w:themeColor="accent1"/>
          <w:sz w:val="18"/>
          <w:szCs w:val="18"/>
          <w:lang w:val="lt-LT" w:eastAsia="en-US"/>
        </w:rPr>
        <w:t>sektoriui.</w:t>
      </w:r>
    </w:p>
    <w:p w14:paraId="6B49C4D1" w14:textId="77777777" w:rsidR="00AC2969" w:rsidRPr="003D403E" w:rsidRDefault="00AC2969" w:rsidP="00645E4B">
      <w:pPr>
        <w:pStyle w:val="Pagrindinistekstas"/>
        <w:spacing w:before="0" w:after="0"/>
        <w:rPr>
          <w:rStyle w:val="Nerykuspabraukimas"/>
        </w:rPr>
      </w:pPr>
      <w:r w:rsidRPr="003D403E">
        <w:rPr>
          <w:rStyle w:val="Nerykuspabraukimas"/>
        </w:rPr>
        <w:t>Šaltinis: sudaryta Vertintojo</w:t>
      </w:r>
    </w:p>
    <w:p w14:paraId="1671CB9C" w14:textId="6E1A5FE8" w:rsidR="007E00ED" w:rsidRPr="003D403E" w:rsidRDefault="00BF4DBE" w:rsidP="007E00ED">
      <w:r w:rsidRPr="003D403E">
        <w:lastRenderedPageBreak/>
        <w:t>Vertinime vertinamos visos aukščiau pateiktos investicijų intervencij</w:t>
      </w:r>
      <w:r w:rsidR="00E75484" w:rsidRPr="003D403E">
        <w:t xml:space="preserve">os. Pabrėžiama, jog </w:t>
      </w:r>
      <w:r w:rsidR="0085576F" w:rsidRPr="003D403E">
        <w:t>atliekant</w:t>
      </w:r>
      <w:r w:rsidR="00E75484" w:rsidRPr="003D403E">
        <w:t xml:space="preserve"> pirminę investicijų </w:t>
      </w:r>
      <w:r w:rsidR="00D101D4" w:rsidRPr="003D403E">
        <w:t xml:space="preserve">finansuojamų veiklų ir siekiamų analizę, nustatyta, jog </w:t>
      </w:r>
      <w:r w:rsidR="00E55EEB" w:rsidRPr="003D403E">
        <w:t>„</w:t>
      </w:r>
      <w:r w:rsidR="004572D2" w:rsidRPr="003D403E">
        <w:t xml:space="preserve">Horizontas </w:t>
      </w:r>
      <w:r w:rsidR="00E55EEB" w:rsidRPr="003D403E">
        <w:t>2020“</w:t>
      </w:r>
      <w:r w:rsidR="004572D2" w:rsidRPr="003D403E">
        <w:t xml:space="preserve"> </w:t>
      </w:r>
      <w:r w:rsidR="00E55EEB" w:rsidRPr="003D403E">
        <w:t xml:space="preserve">investicijos nebuvo nukreiptos į kultūros ar KKI sektoriaus </w:t>
      </w:r>
      <w:proofErr w:type="spellStart"/>
      <w:r w:rsidR="00E55EEB" w:rsidRPr="003D403E">
        <w:t>įveiklinimo</w:t>
      </w:r>
      <w:proofErr w:type="spellEnd"/>
      <w:r w:rsidR="00E55EEB" w:rsidRPr="003D403E">
        <w:t xml:space="preserve"> veiklas, todėl tolimesnėje analizėje „Horizontas 2020“ neb</w:t>
      </w:r>
      <w:r w:rsidR="004572D2" w:rsidRPr="003D403E">
        <w:t>uvo</w:t>
      </w:r>
      <w:r w:rsidR="00E55EEB" w:rsidRPr="003D403E">
        <w:t xml:space="preserve"> analizuojamas.</w:t>
      </w:r>
      <w:r w:rsidR="00337098" w:rsidRPr="003D403E">
        <w:t xml:space="preserve"> </w:t>
      </w:r>
    </w:p>
    <w:p w14:paraId="0C251232" w14:textId="494828C2" w:rsidR="00372E6F" w:rsidRPr="005274A7" w:rsidRDefault="00836DDE" w:rsidP="007E00ED">
      <w:r w:rsidRPr="005274A7">
        <w:t xml:space="preserve">Vertinimo ataskaita sudaryta iš  5 </w:t>
      </w:r>
      <w:r w:rsidR="00327D8B" w:rsidRPr="005274A7">
        <w:t xml:space="preserve">skyrių. </w:t>
      </w:r>
      <w:r w:rsidR="00961037" w:rsidRPr="005274A7">
        <w:t>Vertinimo 1</w:t>
      </w:r>
      <w:r w:rsidR="00E93DE5" w:rsidRPr="005274A7">
        <w:t xml:space="preserve"> ir 2</w:t>
      </w:r>
      <w:r w:rsidR="00961037" w:rsidRPr="005274A7">
        <w:t xml:space="preserve"> skyriuje pristatom</w:t>
      </w:r>
      <w:r w:rsidR="00E93DE5" w:rsidRPr="005274A7">
        <w:t>i</w:t>
      </w:r>
      <w:r w:rsidR="00961037" w:rsidRPr="005274A7">
        <w:t xml:space="preserve"> vertinimo metodai</w:t>
      </w:r>
      <w:r w:rsidR="0058025A" w:rsidRPr="005274A7">
        <w:t xml:space="preserve">, </w:t>
      </w:r>
      <w:r w:rsidR="00961037" w:rsidRPr="005274A7">
        <w:t>derin</w:t>
      </w:r>
      <w:r w:rsidR="0058025A" w:rsidRPr="005274A7">
        <w:t>ti</w:t>
      </w:r>
      <w:r w:rsidR="00961037" w:rsidRPr="005274A7">
        <w:t xml:space="preserve"> pagal </w:t>
      </w:r>
      <w:r w:rsidR="00E13520" w:rsidRPr="005274A7">
        <w:t xml:space="preserve">vertinimo klausimus ir </w:t>
      </w:r>
      <w:r w:rsidR="002B7FC5" w:rsidRPr="005274A7">
        <w:t>tikslinamuosius klausimus</w:t>
      </w:r>
      <w:r w:rsidR="0058025A" w:rsidRPr="005274A7">
        <w:t>, bei pateikti vertinimo apribojimai</w:t>
      </w:r>
      <w:r w:rsidR="00961037" w:rsidRPr="005274A7">
        <w:t xml:space="preserve">. Vertinimo </w:t>
      </w:r>
      <w:r w:rsidR="00474E29" w:rsidRPr="005274A7">
        <w:t>3</w:t>
      </w:r>
      <w:r w:rsidR="0079532E" w:rsidRPr="005274A7">
        <w:t xml:space="preserve"> skyriuje </w:t>
      </w:r>
      <w:r w:rsidR="00474E29" w:rsidRPr="005274A7">
        <w:t>apžvelgiami</w:t>
      </w:r>
      <w:r w:rsidR="00961037" w:rsidRPr="005274A7">
        <w:t xml:space="preserve"> 2014–2020 m. laikotarpio ES ir kitų investicijų</w:t>
      </w:r>
      <w:r w:rsidR="00474E29" w:rsidRPr="005274A7">
        <w:t xml:space="preserve"> į</w:t>
      </w:r>
      <w:r w:rsidR="00B06670" w:rsidRPr="005274A7">
        <w:t xml:space="preserve"> kultūros ir KKI sektori</w:t>
      </w:r>
      <w:r w:rsidR="00F3556A" w:rsidRPr="005274A7">
        <w:t xml:space="preserve">ų </w:t>
      </w:r>
      <w:r w:rsidR="00C975FF" w:rsidRPr="005274A7">
        <w:t xml:space="preserve">finansuotos veiklos, </w:t>
      </w:r>
      <w:r w:rsidR="003D403E" w:rsidRPr="005274A7">
        <w:t>investicijų</w:t>
      </w:r>
      <w:r w:rsidR="00C975FF" w:rsidRPr="005274A7">
        <w:t xml:space="preserve"> mastas, kuriami produktai </w:t>
      </w:r>
      <w:r w:rsidR="00AA43C1" w:rsidRPr="005274A7">
        <w:t xml:space="preserve">/ </w:t>
      </w:r>
      <w:r w:rsidR="00C975FF" w:rsidRPr="005274A7">
        <w:t>siekiami rezultatai</w:t>
      </w:r>
      <w:r w:rsidR="00AA43C1" w:rsidRPr="005274A7">
        <w:t>.</w:t>
      </w:r>
      <w:r w:rsidR="009C6F4E" w:rsidRPr="005274A7">
        <w:t xml:space="preserve"> S</w:t>
      </w:r>
      <w:r w:rsidR="00A31789" w:rsidRPr="005274A7">
        <w:t>kyriuje</w:t>
      </w:r>
      <w:r w:rsidR="009C6F4E" w:rsidRPr="005274A7">
        <w:t xml:space="preserve"> taip </w:t>
      </w:r>
      <w:r w:rsidR="003D403E" w:rsidRPr="005274A7">
        <w:t>pat</w:t>
      </w:r>
      <w:r w:rsidR="009C6F4E" w:rsidRPr="005274A7">
        <w:t xml:space="preserve"> </w:t>
      </w:r>
      <w:r w:rsidR="003D403E" w:rsidRPr="005274A7">
        <w:t>apžvelgiama</w:t>
      </w:r>
      <w:r w:rsidR="00A31789" w:rsidRPr="005274A7">
        <w:t xml:space="preserve"> </w:t>
      </w:r>
      <w:r w:rsidR="00684F86" w:rsidRPr="005274A7">
        <w:t xml:space="preserve">kaip įgyvendinti projektai </w:t>
      </w:r>
      <w:r w:rsidR="00474E92">
        <w:t>pakeitė</w:t>
      </w:r>
      <w:r w:rsidR="00684F86" w:rsidRPr="005274A7">
        <w:t xml:space="preserve"> individualių projektų įgyvendintojų </w:t>
      </w:r>
      <w:r w:rsidR="008C6CB1" w:rsidRPr="005274A7">
        <w:t>finansuotus objektus</w:t>
      </w:r>
      <w:r w:rsidR="0079532E" w:rsidRPr="005274A7">
        <w:t xml:space="preserve">, </w:t>
      </w:r>
      <w:r w:rsidR="000D3FBD" w:rsidRPr="005274A7">
        <w:t xml:space="preserve">vertinta, kaip </w:t>
      </w:r>
      <w:r w:rsidR="00FD2817" w:rsidRPr="005274A7">
        <w:t xml:space="preserve">sukurti produktai </w:t>
      </w:r>
      <w:r w:rsidR="00371ED7" w:rsidRPr="005274A7">
        <w:t xml:space="preserve">/ pasiekti </w:t>
      </w:r>
      <w:r w:rsidR="003D403E" w:rsidRPr="005274A7">
        <w:t>rezultatai</w:t>
      </w:r>
      <w:r w:rsidR="00371ED7" w:rsidRPr="005274A7">
        <w:t xml:space="preserve"> paveikia kitus socialinius-ekonominius aspektus</w:t>
      </w:r>
      <w:r w:rsidR="0079532E" w:rsidRPr="005274A7">
        <w:t xml:space="preserve">. Vertinimo </w:t>
      </w:r>
      <w:r w:rsidR="00B23031" w:rsidRPr="005274A7">
        <w:t>4</w:t>
      </w:r>
      <w:r w:rsidR="00670BBA" w:rsidRPr="005274A7">
        <w:t xml:space="preserve"> skyriuje įvertinta</w:t>
      </w:r>
      <w:r w:rsidR="00B23031" w:rsidRPr="005274A7">
        <w:t xml:space="preserve"> investicijų intervencijų sąsaja su</w:t>
      </w:r>
      <w:r w:rsidR="00670BBA" w:rsidRPr="005274A7">
        <w:t xml:space="preserve"> </w:t>
      </w:r>
      <w:r w:rsidR="00D114A5" w:rsidRPr="005274A7">
        <w:t xml:space="preserve"> valstybės kultūros politika</w:t>
      </w:r>
      <w:r w:rsidR="00670BBA" w:rsidRPr="005274A7">
        <w:t xml:space="preserve">, bei </w:t>
      </w:r>
      <w:r w:rsidR="007867E7" w:rsidRPr="005274A7">
        <w:t xml:space="preserve"> atlikti skaičiavimai, nurodantis kiekybinę investicijų ekonominę-socialinę naudą ir sukurtą multiplikatoriaus </w:t>
      </w:r>
      <w:r w:rsidR="005760CA" w:rsidRPr="005274A7">
        <w:t>reikšmę</w:t>
      </w:r>
      <w:r w:rsidR="00306F93" w:rsidRPr="005274A7">
        <w:t>, apžvelgiami</w:t>
      </w:r>
      <w:r w:rsidR="005760CA" w:rsidRPr="005274A7">
        <w:t xml:space="preserve"> </w:t>
      </w:r>
      <w:r w:rsidR="00E510AC" w:rsidRPr="005274A7">
        <w:t xml:space="preserve">iššūkiai įgyvendinant </w:t>
      </w:r>
      <w:r w:rsidR="00D772A3" w:rsidRPr="005274A7">
        <w:t>investicijas ir jų poveikius investicijų mastui.</w:t>
      </w:r>
      <w:r w:rsidR="00306F93" w:rsidRPr="005274A7">
        <w:t xml:space="preserve"> </w:t>
      </w:r>
      <w:r w:rsidR="002D3059" w:rsidRPr="005274A7">
        <w:t>5 skyri</w:t>
      </w:r>
      <w:r w:rsidR="00F25B9C" w:rsidRPr="005274A7">
        <w:t>uje pateiktos rekomendacijos</w:t>
      </w:r>
      <w:r w:rsidR="00F6462E" w:rsidRPr="005274A7">
        <w:t xml:space="preserve"> tinkamam ir efektyviam investicijų planavimui.</w:t>
      </w:r>
    </w:p>
    <w:p w14:paraId="20C67B7C" w14:textId="6A4D8C82" w:rsidR="00D02E9F" w:rsidRPr="003D403E" w:rsidRDefault="0049349E" w:rsidP="00D02E9F">
      <w:r w:rsidRPr="003D403E">
        <w:rPr>
          <w:b/>
          <w:bCs/>
          <w:smallCaps/>
          <w:color w:val="1F7B61" w:themeColor="accent1"/>
          <w:spacing w:val="5"/>
        </w:rPr>
        <w:t>Investicijų</w:t>
      </w:r>
      <w:r w:rsidR="009B7FDA" w:rsidRPr="003D403E">
        <w:rPr>
          <w:b/>
          <w:bCs/>
          <w:smallCaps/>
          <w:color w:val="1F7B61" w:themeColor="accent1"/>
          <w:spacing w:val="5"/>
        </w:rPr>
        <w:t xml:space="preserve"> intervencijų</w:t>
      </w:r>
      <w:r w:rsidRPr="003D403E">
        <w:rPr>
          <w:b/>
          <w:bCs/>
          <w:smallCaps/>
          <w:color w:val="1F7B61" w:themeColor="accent1"/>
          <w:spacing w:val="5"/>
        </w:rPr>
        <w:t xml:space="preserve"> į kultūrą ir KKI sektori</w:t>
      </w:r>
      <w:r w:rsidR="0088170A" w:rsidRPr="003D403E">
        <w:rPr>
          <w:b/>
          <w:bCs/>
          <w:smallCaps/>
          <w:color w:val="1F7B61" w:themeColor="accent1"/>
          <w:spacing w:val="5"/>
        </w:rPr>
        <w:t>ų</w:t>
      </w:r>
      <w:r w:rsidRPr="003D403E">
        <w:rPr>
          <w:b/>
          <w:bCs/>
          <w:smallCaps/>
          <w:color w:val="1F7B61" w:themeColor="accent1"/>
          <w:spacing w:val="5"/>
        </w:rPr>
        <w:t xml:space="preserve"> </w:t>
      </w:r>
      <w:r w:rsidR="007117F2" w:rsidRPr="003D403E">
        <w:rPr>
          <w:b/>
          <w:bCs/>
          <w:smallCaps/>
          <w:color w:val="1F7B61" w:themeColor="accent1"/>
          <w:spacing w:val="5"/>
        </w:rPr>
        <w:t>finansavimas ir veiklos</w:t>
      </w:r>
      <w:r w:rsidR="009F5E95" w:rsidRPr="003D403E">
        <w:rPr>
          <w:b/>
          <w:bCs/>
          <w:smallCaps/>
          <w:color w:val="1F7B61" w:themeColor="accent1"/>
          <w:spacing w:val="5"/>
        </w:rPr>
        <w:t xml:space="preserve"> </w:t>
      </w:r>
      <w:r w:rsidR="00A90BE8" w:rsidRPr="003D403E">
        <w:rPr>
          <w:rStyle w:val="Rykinuoroda"/>
        </w:rPr>
        <w:t xml:space="preserve">| </w:t>
      </w:r>
      <w:r w:rsidR="00D02E9F" w:rsidRPr="003D403E">
        <w:t>Visos vertinamos intervencijos į kultūros ir KKI sektorių investavo 527,42 mln. Eur</w:t>
      </w:r>
      <w:r w:rsidR="00AE359A">
        <w:t>.</w:t>
      </w:r>
      <w:r w:rsidR="00A25145">
        <w:t xml:space="preserve"> </w:t>
      </w:r>
      <w:r w:rsidR="00A25145">
        <w:rPr>
          <w:lang w:val="en-GB"/>
        </w:rPr>
        <w:t>2014–2020 m</w:t>
      </w:r>
      <w:r w:rsidR="00D02E9F" w:rsidRPr="003D403E">
        <w:t xml:space="preserve">. </w:t>
      </w:r>
      <w:r w:rsidR="00C92B1E">
        <w:t>d</w:t>
      </w:r>
      <w:r w:rsidR="00D02E9F" w:rsidRPr="003D403E">
        <w:t>idžioji dalis (57 proc.)</w:t>
      </w:r>
      <w:r w:rsidR="00790E9E">
        <w:t xml:space="preserve"> šių</w:t>
      </w:r>
      <w:r w:rsidR="00D02E9F" w:rsidRPr="003D403E">
        <w:t xml:space="preserve"> investicijų </w:t>
      </w:r>
      <w:r w:rsidR="00A25145">
        <w:t>skirta</w:t>
      </w:r>
      <w:r w:rsidR="00D02E9F" w:rsidRPr="003D403E">
        <w:t xml:space="preserve"> iš VP. </w:t>
      </w:r>
      <w:r w:rsidR="00C66DE0">
        <w:t xml:space="preserve">Lietuvos kultūros tarybos (toliau – </w:t>
      </w:r>
      <w:r w:rsidR="00D02E9F" w:rsidRPr="003D403E">
        <w:t>LKT</w:t>
      </w:r>
      <w:r w:rsidR="00C66DE0">
        <w:t>)</w:t>
      </w:r>
      <w:r w:rsidR="00D02E9F" w:rsidRPr="003D403E">
        <w:t xml:space="preserve"> programos investicijos sudarė 26 proc. visų vertinamų investicijų, kino valstybinis finansavimas – 5 proc.</w:t>
      </w:r>
      <w:r w:rsidR="008973BF">
        <w:t xml:space="preserve"> </w:t>
      </w:r>
      <w:r w:rsidR="00D02E9F" w:rsidRPr="003D403E">
        <w:t xml:space="preserve">Mažesnę investicijų dalį šiame periode sudarė </w:t>
      </w:r>
      <w:proofErr w:type="spellStart"/>
      <w:r w:rsidR="00D02E9F" w:rsidRPr="003D403E">
        <w:t>Interreg</w:t>
      </w:r>
      <w:proofErr w:type="spellEnd"/>
      <w:r w:rsidR="00D02E9F" w:rsidRPr="003D403E">
        <w:t xml:space="preserve"> Pietų Baltijos programa (5 proc.), </w:t>
      </w:r>
      <w:proofErr w:type="spellStart"/>
      <w:r w:rsidR="00D02E9F" w:rsidRPr="003D403E">
        <w:t>Interreg</w:t>
      </w:r>
      <w:proofErr w:type="spellEnd"/>
      <w:r w:rsidR="00D02E9F" w:rsidRPr="003D403E">
        <w:t xml:space="preserve"> Lietuvos-Lenkijos programa (4 proc.), </w:t>
      </w:r>
      <w:r w:rsidR="00150BC4">
        <w:t xml:space="preserve">Europos </w:t>
      </w:r>
      <w:r w:rsidR="007411DC">
        <w:t>kaimynystės priemonė (toliau – EKP)</w:t>
      </w:r>
      <w:r w:rsidR="00D02E9F" w:rsidRPr="003D403E">
        <w:t xml:space="preserve"> Latvijos-Lietuvos-Baltarusijos programa (2 proc.), EKP Lietuvos-Rusijos programa (1 proc.) ir Kūrybiška Europa </w:t>
      </w:r>
      <w:r w:rsidR="00D02E9F" w:rsidRPr="005E07F1">
        <w:t>(</w:t>
      </w:r>
      <w:r w:rsidR="00755685" w:rsidRPr="005E07F1">
        <w:t>~</w:t>
      </w:r>
      <w:r w:rsidR="00D02E9F" w:rsidRPr="005E07F1">
        <w:t>1  proc.).</w:t>
      </w:r>
    </w:p>
    <w:p w14:paraId="797C0D79" w14:textId="647DEAA1" w:rsidR="00D02E9F" w:rsidRPr="003D403E" w:rsidRDefault="00D02E9F" w:rsidP="00D02E9F">
      <w:r w:rsidRPr="003D403E">
        <w:t>VP prioritetai numatė pagrindines intervencijas, nukreiptas į infrastruktūros atnaujinimą</w:t>
      </w:r>
      <w:r w:rsidR="00BB3923" w:rsidRPr="003D403E">
        <w:t xml:space="preserve">, atstatymą </w:t>
      </w:r>
      <w:r w:rsidR="003F6830" w:rsidRPr="003D403E">
        <w:t xml:space="preserve"> (</w:t>
      </w:r>
      <w:r w:rsidR="00DE4DCF">
        <w:t>a</w:t>
      </w:r>
      <w:r w:rsidR="003F6830" w:rsidRPr="003D403E">
        <w:t>ktual</w:t>
      </w:r>
      <w:r w:rsidR="0042079A" w:rsidRPr="003D403E">
        <w:t>ios</w:t>
      </w:r>
      <w:r w:rsidR="003F6830" w:rsidRPr="003D403E">
        <w:t xml:space="preserve"> VP 5 prioriteto priemonės</w:t>
      </w:r>
      <w:r w:rsidR="00585865" w:rsidRPr="003D403E">
        <w:t xml:space="preserve"> </w:t>
      </w:r>
      <w:r w:rsidR="009D3D02" w:rsidRPr="003D403E">
        <w:t>301</w:t>
      </w:r>
      <w:r w:rsidR="00585865" w:rsidRPr="003D403E">
        <w:t xml:space="preserve">, </w:t>
      </w:r>
      <w:r w:rsidR="009D3D02" w:rsidRPr="003D403E">
        <w:t>302</w:t>
      </w:r>
      <w:r w:rsidR="00585865" w:rsidRPr="003D403E">
        <w:t xml:space="preserve">, </w:t>
      </w:r>
      <w:r w:rsidR="009D3D02" w:rsidRPr="003D403E">
        <w:t>303</w:t>
      </w:r>
      <w:r w:rsidR="00585865" w:rsidRPr="003D403E">
        <w:t xml:space="preserve">, </w:t>
      </w:r>
      <w:r w:rsidR="009D3D02" w:rsidRPr="003D403E">
        <w:t>307</w:t>
      </w:r>
      <w:r w:rsidR="00585865" w:rsidRPr="003D403E">
        <w:t xml:space="preserve"> ir VP 7 prioriteto </w:t>
      </w:r>
      <w:r w:rsidR="00BB3923" w:rsidRPr="003D403E">
        <w:t>304</w:t>
      </w:r>
      <w:r w:rsidR="00585865" w:rsidRPr="003D403E">
        <w:t xml:space="preserve">, </w:t>
      </w:r>
      <w:r w:rsidR="00BB3923" w:rsidRPr="003D403E">
        <w:t>305</w:t>
      </w:r>
      <w:r w:rsidR="00585865" w:rsidRPr="003D403E">
        <w:t xml:space="preserve">, </w:t>
      </w:r>
      <w:r w:rsidR="00BB3923" w:rsidRPr="003D403E">
        <w:t>306</w:t>
      </w:r>
      <w:r w:rsidR="00585865" w:rsidRPr="003D403E">
        <w:t>)</w:t>
      </w:r>
      <w:r w:rsidR="003F6830" w:rsidRPr="003D403E">
        <w:t xml:space="preserve"> </w:t>
      </w:r>
      <w:r w:rsidRPr="003D403E">
        <w:t>. Vertinama, jog apie 96 proc. visų pagal VP numatytų intervencijų buvo nukreiptos į kietąsias veiklas: infrastruktūros atnaujinimas, modernizavimas, sukūrimas, įrangos įsigijimai ir t.t.</w:t>
      </w:r>
      <w:r w:rsidR="00DE4DCF">
        <w:t>,</w:t>
      </w:r>
      <w:r w:rsidRPr="003D403E">
        <w:t xml:space="preserve"> </w:t>
      </w:r>
      <w:r w:rsidR="006A1E36">
        <w:t>l</w:t>
      </w:r>
      <w:r w:rsidRPr="003D403E">
        <w:t>ikusi dalis (4 proc.) – į finansavo priemones (VP 13 prioriteto priemonės 308 ir 310), kurios skatina KKI sektoriaus konkurencingumą, paslaugų plėtrą ar administracinius gebėjimus.</w:t>
      </w:r>
    </w:p>
    <w:p w14:paraId="3F790520" w14:textId="2D44D702" w:rsidR="00D02E9F" w:rsidRPr="003D403E" w:rsidRDefault="00D02E9F" w:rsidP="00D02E9F">
      <w:r w:rsidRPr="003D403E">
        <w:t>Iš Lietuvos biudžeto buvo finansuojamos dvi pagrindinės investicijų intervencijos – LKT programos (finansuotos iš K</w:t>
      </w:r>
      <w:r w:rsidR="005F0660">
        <w:t xml:space="preserve">ultūros rėmimo fondo (toliau – KRF) </w:t>
      </w:r>
      <w:r w:rsidRPr="003D403E">
        <w:t>iki 2021 m.) ir Valstybinio kino finansavim</w:t>
      </w:r>
      <w:r w:rsidR="0028588B">
        <w:t>as</w:t>
      </w:r>
      <w:r w:rsidRPr="003D403E">
        <w:t xml:space="preserve">. Jų skirtas finansavimas 2014–2020 m. siekė 134,6 mln. </w:t>
      </w:r>
      <w:r w:rsidR="00D83845" w:rsidRPr="003D403E">
        <w:t xml:space="preserve">Eur </w:t>
      </w:r>
      <w:r w:rsidRPr="003D403E">
        <w:t xml:space="preserve">(26 proc.) ir 27,3 mln. Eur (5 proc.). LKT programos apėmė platų ratą minkštųjų veiklų, aktualių įvairioms kultūros </w:t>
      </w:r>
      <w:proofErr w:type="spellStart"/>
      <w:r w:rsidRPr="003D403E">
        <w:t>sub</w:t>
      </w:r>
      <w:proofErr w:type="spellEnd"/>
      <w:r w:rsidRPr="003D403E">
        <w:t>-sektorių dalims ir įvairioms menų rūšims. Nors LKT programų investicijų, skiriamų iš valstybės biudžeto, dalis į kultūros ir KKI sektorių yra didžiausia, šios nepatenkina visų sektoriaus poreikių. Nustatyta, kad LKT programos intervencijos patenkina tik trečdalį teikiamų paraiškų poreikio. Pagrindinė to priežastis yra limituotos finansavimo galimybės (mažas paraiškų finansavimo intensyvumas, limituojamas kiekis galimų finansuoti paraiškų). Prie mažo patenkinamo paraiškų kiekio taip pat prisideda ir dalis nekokybiškų paraiškų.</w:t>
      </w:r>
    </w:p>
    <w:p w14:paraId="424065DA" w14:textId="6EA7656F" w:rsidR="005C5338" w:rsidRPr="003D403E" w:rsidRDefault="00D02E9F" w:rsidP="00D02E9F">
      <w:r w:rsidRPr="00100815">
        <w:t xml:space="preserve">EKP programos ir </w:t>
      </w:r>
      <w:proofErr w:type="spellStart"/>
      <w:r w:rsidRPr="00100815">
        <w:t>Interreg</w:t>
      </w:r>
      <w:proofErr w:type="spellEnd"/>
      <w:r w:rsidRPr="00100815">
        <w:t xml:space="preserve"> skatina kultūrinį bendradarbiavimą su ES kaimynėmis ir valstybėmis už ES ribų. Finansuojamos veiklos varijuoja tarp minkštųjų ir kietųjų, sukuriant aktualią infrastruktūrą kultūros plėtrai ir </w:t>
      </w:r>
      <w:proofErr w:type="spellStart"/>
      <w:r w:rsidRPr="00100815">
        <w:t>įveiklinant</w:t>
      </w:r>
      <w:proofErr w:type="spellEnd"/>
      <w:r w:rsidRPr="00100815">
        <w:t xml:space="preserve"> / aktualizuojant vietos kultūros objektus bei pritaikant turizmui ir vietos bendruomenės poreikiams. Visos EKP programos ir </w:t>
      </w:r>
      <w:proofErr w:type="spellStart"/>
      <w:r w:rsidRPr="00100815">
        <w:t>Interreg</w:t>
      </w:r>
      <w:proofErr w:type="spellEnd"/>
      <w:r w:rsidRPr="00100815">
        <w:t xml:space="preserve"> programos atitinkamai</w:t>
      </w:r>
      <w:r w:rsidRPr="003D403E">
        <w:t xml:space="preserve"> į kultūrą ir KKI sektorių investavo  62,8 mln. Eur (12 proc.).</w:t>
      </w:r>
      <w:r w:rsidR="00DF1507" w:rsidRPr="003D403E">
        <w:t xml:space="preserve"> </w:t>
      </w:r>
    </w:p>
    <w:p w14:paraId="30590140" w14:textId="51EBFF92" w:rsidR="00C0753E" w:rsidRPr="003D403E" w:rsidRDefault="00C0753E" w:rsidP="004454FD">
      <w:r w:rsidRPr="003D403E">
        <w:t>Lyginant visas šio tyrimo apimtyje analizuojamas programas</w:t>
      </w:r>
      <w:r w:rsidRPr="003D403E">
        <w:rPr>
          <w:rStyle w:val="Puslapioinaosnuoroda"/>
        </w:rPr>
        <w:footnoteReference w:id="2"/>
      </w:r>
      <w:r w:rsidRPr="003D403E">
        <w:t xml:space="preserve">, didžiausia intervencija Lietuvoje į kultūros ir KKI sektorių yra VP priemonės ir KRF finansuojamos LKT programos, tarp 2014–2020 m. pasiekiant 134,6 mln. Eur investicijų (žr. toliau pateiktą paveikslą Nr. </w:t>
      </w:r>
      <w:r w:rsidR="00FB76A1">
        <w:t>2</w:t>
      </w:r>
      <w:r w:rsidRPr="003D403E">
        <w:t xml:space="preserve">). </w:t>
      </w:r>
      <w:r w:rsidR="004454FD" w:rsidRPr="008857DA">
        <w:t>2014–2020 m. finansavimas kietosioms ir minkštosioms veikloms sudarė atitinkamai  61 proc. ir 39 proc.</w:t>
      </w:r>
    </w:p>
    <w:p w14:paraId="6191C4B9" w14:textId="77777777" w:rsidR="00C0753E" w:rsidRPr="003D403E" w:rsidRDefault="00C0753E" w:rsidP="00C0753E">
      <w:pPr>
        <w:spacing w:before="0" w:after="200" w:line="276" w:lineRule="auto"/>
        <w:jc w:val="center"/>
      </w:pPr>
      <w:r w:rsidRPr="003D403E">
        <w:rPr>
          <w:noProof/>
        </w:rPr>
        <w:lastRenderedPageBreak/>
        <w:drawing>
          <wp:inline distT="0" distB="0" distL="0" distR="0" wp14:anchorId="2C1FA76D" wp14:editId="48208DD5">
            <wp:extent cx="6029960" cy="2334895"/>
            <wp:effectExtent l="0" t="0" r="8890" b="8255"/>
            <wp:docPr id="574254347" name="Chart 1">
              <a:extLst xmlns:a="http://schemas.openxmlformats.org/drawingml/2006/main">
                <a:ext uri="{FF2B5EF4-FFF2-40B4-BE49-F238E27FC236}">
                  <a16:creationId xmlns:a16="http://schemas.microsoft.com/office/drawing/2014/main" id="{7666082B-5FF0-4AEC-B6DA-B8D329CA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Start w:id="1" w:name="_Hlk136602611"/>
    <w:p w14:paraId="3034CA32" w14:textId="575FC530" w:rsidR="00C0753E" w:rsidRPr="003D403E" w:rsidRDefault="00C0753E" w:rsidP="00C0753E">
      <w:pPr>
        <w:pStyle w:val="Antrat"/>
        <w:spacing w:before="0"/>
        <w:rPr>
          <w:rFonts w:ascii="Calibri Light" w:eastAsiaTheme="minorHAnsi" w:hAnsi="Calibri Light" w:cstheme="minorBidi"/>
          <w:i w:val="0"/>
          <w:color w:val="1F7B61" w:themeColor="accent1"/>
          <w:sz w:val="18"/>
          <w:szCs w:val="18"/>
          <w:lang w:val="lt-LT" w:eastAsia="en-US"/>
        </w:rPr>
      </w:pPr>
      <w:r w:rsidRPr="003D403E">
        <w:rPr>
          <w:rFonts w:ascii="Calibri Light" w:eastAsiaTheme="minorHAnsi" w:hAnsi="Calibri Light" w:cstheme="minorBidi"/>
          <w:i w:val="0"/>
          <w:color w:val="1F7B61" w:themeColor="accent1"/>
          <w:sz w:val="18"/>
          <w:szCs w:val="18"/>
          <w:lang w:val="lt-LT" w:eastAsia="en-US"/>
        </w:rPr>
        <w:fldChar w:fldCharType="begin"/>
      </w:r>
      <w:r w:rsidRPr="003D403E">
        <w:rPr>
          <w:rFonts w:ascii="Calibri Light" w:eastAsiaTheme="minorHAnsi" w:hAnsi="Calibri Light" w:cstheme="minorBidi"/>
          <w:i w:val="0"/>
          <w:color w:val="1F7B61" w:themeColor="accent1"/>
          <w:sz w:val="18"/>
          <w:szCs w:val="18"/>
          <w:lang w:val="lt-LT" w:eastAsia="en-US"/>
        </w:rPr>
        <w:instrText xml:space="preserve"> SEQ pav. \* ARABIC </w:instrText>
      </w:r>
      <w:r w:rsidRPr="003D403E">
        <w:rPr>
          <w:rFonts w:ascii="Calibri Light" w:eastAsiaTheme="minorHAnsi" w:hAnsi="Calibri Light" w:cstheme="minorBidi"/>
          <w:i w:val="0"/>
          <w:color w:val="1F7B61" w:themeColor="accent1"/>
          <w:sz w:val="18"/>
          <w:szCs w:val="18"/>
          <w:lang w:val="lt-LT" w:eastAsia="en-US"/>
        </w:rPr>
        <w:fldChar w:fldCharType="separate"/>
      </w:r>
      <w:bookmarkStart w:id="2" w:name="_Toc140846867"/>
      <w:r w:rsidR="007F7AC5">
        <w:rPr>
          <w:rFonts w:ascii="Calibri Light" w:eastAsiaTheme="minorHAnsi" w:hAnsi="Calibri Light" w:cstheme="minorBidi"/>
          <w:i w:val="0"/>
          <w:noProof/>
          <w:color w:val="1F7B61" w:themeColor="accent1"/>
          <w:sz w:val="18"/>
          <w:szCs w:val="18"/>
          <w:lang w:val="lt-LT" w:eastAsia="en-US"/>
        </w:rPr>
        <w:t>2</w:t>
      </w:r>
      <w:r w:rsidRPr="003D403E">
        <w:rPr>
          <w:rFonts w:ascii="Calibri Light" w:eastAsiaTheme="minorHAnsi" w:hAnsi="Calibri Light" w:cstheme="minorBidi"/>
          <w:i w:val="0"/>
          <w:color w:val="1F7B61" w:themeColor="accent1"/>
          <w:sz w:val="18"/>
          <w:szCs w:val="18"/>
          <w:lang w:val="lt-LT" w:eastAsia="en-US"/>
        </w:rPr>
        <w:fldChar w:fldCharType="end"/>
      </w:r>
      <w:r w:rsidRPr="003D403E">
        <w:rPr>
          <w:rFonts w:ascii="Calibri Light" w:eastAsiaTheme="minorHAnsi" w:hAnsi="Calibri Light" w:cstheme="minorBidi"/>
          <w:i w:val="0"/>
          <w:color w:val="1F7B61" w:themeColor="accent1"/>
          <w:sz w:val="18"/>
          <w:szCs w:val="18"/>
          <w:lang w:val="lt-LT" w:eastAsia="en-US"/>
        </w:rPr>
        <w:t xml:space="preserve"> paveikslas. Vertinimo apimtyje analizuojamų programų finansavimas faktinis bendras finansavimas mln. Eur, 2014–2020 m.</w:t>
      </w:r>
      <w:bookmarkEnd w:id="2"/>
    </w:p>
    <w:p w14:paraId="743DA399" w14:textId="77777777" w:rsidR="00C0753E" w:rsidRPr="003D403E" w:rsidRDefault="00C0753E" w:rsidP="00645E4B">
      <w:pPr>
        <w:spacing w:before="0" w:after="0"/>
        <w:rPr>
          <w:color w:val="92A9A0"/>
          <w:sz w:val="18"/>
          <w:szCs w:val="18"/>
        </w:rPr>
      </w:pPr>
      <w:r w:rsidRPr="003D403E">
        <w:rPr>
          <w:color w:val="92A9A0"/>
          <w:sz w:val="18"/>
          <w:szCs w:val="18"/>
        </w:rPr>
        <w:t>* finansavimas nurodomas ne visai programai, bet prioritetams (ar projektams), kurie nukreipti į kultūros ir KKI sektorių</w:t>
      </w:r>
    </w:p>
    <w:p w14:paraId="7BBA10B3" w14:textId="77777777" w:rsidR="00C0753E" w:rsidRPr="003D403E" w:rsidRDefault="00C0753E" w:rsidP="00645E4B">
      <w:pPr>
        <w:spacing w:before="0" w:after="0"/>
        <w:rPr>
          <w:color w:val="92A9A0"/>
          <w:sz w:val="18"/>
          <w:szCs w:val="18"/>
        </w:rPr>
      </w:pPr>
      <w:r w:rsidRPr="003D403E">
        <w:rPr>
          <w:color w:val="92A9A0"/>
          <w:sz w:val="18"/>
          <w:szCs w:val="18"/>
        </w:rPr>
        <w:t>Šaltinis: parengta Vertintojo remiantis SFMIS ir įgyvendinančių institucijų pateiktais duomenimis</w:t>
      </w:r>
    </w:p>
    <w:bookmarkEnd w:id="1"/>
    <w:p w14:paraId="5E680ED1" w14:textId="4391B423" w:rsidR="005F04D2" w:rsidRPr="004C4532" w:rsidRDefault="00FA5B2A" w:rsidP="005F04D2">
      <w:r w:rsidRPr="003D403E">
        <w:rPr>
          <w:b/>
          <w:bCs/>
          <w:smallCaps/>
          <w:color w:val="1F7B61" w:themeColor="accent1"/>
          <w:spacing w:val="5"/>
        </w:rPr>
        <w:t xml:space="preserve">Investicijų į kultūrą ir KKI sektorių </w:t>
      </w:r>
      <w:r w:rsidR="00270964" w:rsidRPr="003D403E">
        <w:rPr>
          <w:b/>
          <w:bCs/>
          <w:smallCaps/>
          <w:color w:val="1F7B61" w:themeColor="accent1"/>
          <w:spacing w:val="5"/>
        </w:rPr>
        <w:t xml:space="preserve">sukurti produktai ir </w:t>
      </w:r>
      <w:r w:rsidR="00A23901" w:rsidRPr="003D403E">
        <w:rPr>
          <w:b/>
          <w:bCs/>
          <w:smallCaps/>
          <w:color w:val="1F7B61" w:themeColor="accent1"/>
          <w:spacing w:val="5"/>
        </w:rPr>
        <w:t xml:space="preserve">siektini </w:t>
      </w:r>
      <w:r w:rsidR="00270964" w:rsidRPr="003D403E">
        <w:rPr>
          <w:b/>
          <w:bCs/>
          <w:smallCaps/>
          <w:color w:val="1F7B61" w:themeColor="accent1"/>
          <w:spacing w:val="5"/>
        </w:rPr>
        <w:t>rezultatai</w:t>
      </w:r>
      <w:r w:rsidRPr="003D403E">
        <w:rPr>
          <w:b/>
          <w:bCs/>
          <w:smallCaps/>
          <w:color w:val="1F7B61" w:themeColor="accent1"/>
          <w:spacing w:val="5"/>
        </w:rPr>
        <w:t xml:space="preserve"> </w:t>
      </w:r>
      <w:r w:rsidRPr="003D403E">
        <w:rPr>
          <w:rStyle w:val="Rykinuoroda"/>
        </w:rPr>
        <w:t>|</w:t>
      </w:r>
      <w:r w:rsidR="00E73AA0">
        <w:rPr>
          <w:rStyle w:val="Rykinuoroda"/>
        </w:rPr>
        <w:t xml:space="preserve"> </w:t>
      </w:r>
      <w:r w:rsidR="005F04D2">
        <w:t xml:space="preserve">VP </w:t>
      </w:r>
      <w:r w:rsidR="00095DE8">
        <w:t xml:space="preserve">prioritetų </w:t>
      </w:r>
      <w:r w:rsidR="00095DE8">
        <w:rPr>
          <w:lang w:val="en-GB"/>
        </w:rPr>
        <w:t xml:space="preserve">5 </w:t>
      </w:r>
      <w:proofErr w:type="spellStart"/>
      <w:r w:rsidR="00095DE8">
        <w:rPr>
          <w:lang w:val="en-GB"/>
        </w:rPr>
        <w:t>ir</w:t>
      </w:r>
      <w:proofErr w:type="spellEnd"/>
      <w:r w:rsidR="00095DE8">
        <w:rPr>
          <w:lang w:val="en-GB"/>
        </w:rPr>
        <w:t xml:space="preserve"> 7 </w:t>
      </w:r>
      <w:r w:rsidR="005F04D2">
        <w:t xml:space="preserve">rodikliai yra nukreipti į kultūrai aktualių objektų tvarkymą / modernizavimą ir papildomą investicijų pritraukimą objektų atvėrimui ir lankytojų pritraukimui (produkto rodikliai). Šiais produktais siekiama paskatinti gyventojus lankytis kultūros paveldo objektuose, meno renginiuose, muziejuose, galerijose, parodose ir bibliotekose (rezultato rodiklis). Gyventojų lankymasis kultūros paveldo objektuose ir meno renginiuose yra matuojami nacionaliniu lygiu, todėl projektų lygiu rezultatai negali būti pamatuojami, nors projektų vykdytojai vertina, jog investicijos padidino lankytojų srautus kultūros objektuose ir jų žinomumą sutvarkius / modernizavus jų </w:t>
      </w:r>
      <w:r w:rsidR="005F04D2" w:rsidRPr="00B84018">
        <w:t>objektą. Vertinama, kad projektai po įgyvendinimo prisidės prie siekiamų nacionalinių rodiklių</w:t>
      </w:r>
      <w:r w:rsidR="004C4532" w:rsidRPr="00B84018">
        <w:t xml:space="preserve">, tokių </w:t>
      </w:r>
      <w:r w:rsidR="000E4D5D" w:rsidRPr="00B84018">
        <w:t xml:space="preserve">kaip pritraukti </w:t>
      </w:r>
      <w:r w:rsidR="00772E8C" w:rsidRPr="00B84018">
        <w:t>gyventojai į scenos meno renginius, muziejus, galerija</w:t>
      </w:r>
      <w:r w:rsidR="00687103">
        <w:t>s</w:t>
      </w:r>
      <w:r w:rsidR="00772E8C" w:rsidRPr="00B84018">
        <w:t xml:space="preserve"> ir parodas, bibliotekas.</w:t>
      </w:r>
    </w:p>
    <w:p w14:paraId="590D4EA7" w14:textId="542C540B" w:rsidR="005F04D2" w:rsidRDefault="005F04D2" w:rsidP="005F04D2">
      <w:r>
        <w:t>Kit</w:t>
      </w:r>
      <w:r w:rsidR="00687103">
        <w:t>os</w:t>
      </w:r>
      <w:r>
        <w:t xml:space="preserve"> VP rodiklių grupė</w:t>
      </w:r>
      <w:r w:rsidR="00687103">
        <w:t>s</w:t>
      </w:r>
      <w:r w:rsidR="002F2848">
        <w:t xml:space="preserve"> (13 prioriteto)</w:t>
      </w:r>
      <w:r>
        <w:t xml:space="preserve"> – suteikiamas paramos / subsidijų kiekis KKI sektoriaus dalyviams (produkto rodikliai) ir iš to sukuriama ekonominė-finansinė vertė (rezultato rodikliai) – jau Vertinimo rengimo metu yra dalinai pasiekusi savo tikslus, </w:t>
      </w:r>
      <w:r w:rsidR="00710C34">
        <w:t>skiriant</w:t>
      </w:r>
      <w:r>
        <w:t xml:space="preserve"> subsidij</w:t>
      </w:r>
      <w:r w:rsidR="00710C34">
        <w:t>a</w:t>
      </w:r>
      <w:r>
        <w:t>s aktualiems KKI sektoriaus paraiškų teikėjams. Sukuriami finansiniai VP</w:t>
      </w:r>
      <w:r w:rsidR="00A243C5">
        <w:t xml:space="preserve"> 13 prioriteto</w:t>
      </w:r>
      <w:r>
        <w:t xml:space="preserve"> priemonių rezultatai bus nustatyti tik po projektų įgyvendinimo.</w:t>
      </w:r>
    </w:p>
    <w:p w14:paraId="6E8F37A1" w14:textId="22B16522" w:rsidR="005F04D2" w:rsidRDefault="005F04D2" w:rsidP="005F04D2">
      <w:r>
        <w:t xml:space="preserve">EKP ir </w:t>
      </w:r>
      <w:proofErr w:type="spellStart"/>
      <w:r>
        <w:t>Interreg</w:t>
      </w:r>
      <w:proofErr w:type="spellEnd"/>
      <w:r>
        <w:t xml:space="preserve"> programų rodikliai yra nukreipti į kultūros objektų atnaujinimą, renginių organizavimą, aktualių mokymų kultūros sektoriaus dalyviams organizavimą ir lankytojų (turistų) pritraukimą (išimtis – </w:t>
      </w:r>
      <w:proofErr w:type="spellStart"/>
      <w:r>
        <w:t>Interreg</w:t>
      </w:r>
      <w:proofErr w:type="spellEnd"/>
      <w:r>
        <w:t xml:space="preserve"> Baltijos jūros regiono programos projektai, kurie prie kultūros ir KKI srities prisideda netiesiogiai). Abiejų programų atveju</w:t>
      </w:r>
      <w:r w:rsidR="00AC5055">
        <w:t>,</w:t>
      </w:r>
      <w:r>
        <w:t xml:space="preserve"> tiek projektų įgyvendinančios institucijos, tiek projektus vykdančios institucijos vertina, jog keliami rodikliai bus pasiekti.</w:t>
      </w:r>
    </w:p>
    <w:p w14:paraId="37DE1525" w14:textId="75F99B3B" w:rsidR="007E0095" w:rsidRDefault="005F04D2" w:rsidP="006735FC">
      <w:r>
        <w:t xml:space="preserve">Tikslus, keliamus LKT ir Valstybinio kino finansavimui, formuoja Kultūros ministerijos valdymo sričių strateginiai veiklos planai, o rodikliai yra numatyti nacionaliniam </w:t>
      </w:r>
      <w:r w:rsidR="00AC5055">
        <w:t>arba</w:t>
      </w:r>
      <w:r>
        <w:t xml:space="preserve"> instituciniam lygiui.  LKT programų tikslai buvo dažniau pasiekiami, nei nepasiekiami (pvz., tokie rodikliai „į edukacinę veiklą įtrauktų vaikų ir jaunimo skaičius“</w:t>
      </w:r>
      <w:r w:rsidR="00AC5055">
        <w:t>;</w:t>
      </w:r>
      <w:r>
        <w:t xml:space="preserve"> „sukurtų naujų profesionaliųjų vizualiųjų menų produktų skaičius“ buvo pasiekti. 2018 m. ir 2019 m. iš numatytų 20 LKT KRF numatytų produkto ir rezultato rodiklių, 14 buvo pasiekti). Šie tikslai buvo formuojami pagal tuo metu aktualios kultūros politikos tikslus, siekiant strateginių tikslų. Dažna rodiklių ir pačių programų kaita neleidžia nuosekliai stebėti ir ilguoju laikotarpiu vertinti kuriamų produktų atnešamų rezultatų. Valstybinio kino finansavimo rodikliai, nors yra numatyti ne konkrečiai finansavimo iniciatyvai</w:t>
      </w:r>
      <w:r w:rsidR="00D07759">
        <w:t>,</w:t>
      </w:r>
      <w:r>
        <w:t xml:space="preserve"> bet institucijos veiklai, taip pat yra pasiekiami.</w:t>
      </w:r>
    </w:p>
    <w:p w14:paraId="6FCEE626" w14:textId="24E177C5" w:rsidR="000F4864" w:rsidRDefault="00E14EBF" w:rsidP="000F4864">
      <w:pPr>
        <w:pStyle w:val="Bullet"/>
        <w:numPr>
          <w:ilvl w:val="0"/>
          <w:numId w:val="0"/>
        </w:numPr>
      </w:pPr>
      <w:r w:rsidRPr="003D403E">
        <w:rPr>
          <w:b/>
          <w:bCs/>
          <w:smallCaps/>
          <w:color w:val="1F7B61" w:themeColor="accent1"/>
          <w:spacing w:val="5"/>
        </w:rPr>
        <w:t xml:space="preserve">Investicijų </w:t>
      </w:r>
      <w:r w:rsidR="00513B52">
        <w:rPr>
          <w:b/>
          <w:bCs/>
          <w:smallCaps/>
          <w:color w:val="1F7B61" w:themeColor="accent1"/>
          <w:spacing w:val="5"/>
        </w:rPr>
        <w:t>į</w:t>
      </w:r>
      <w:r w:rsidR="006415E9">
        <w:rPr>
          <w:b/>
          <w:bCs/>
          <w:smallCaps/>
          <w:color w:val="1F7B61" w:themeColor="accent1"/>
          <w:spacing w:val="5"/>
        </w:rPr>
        <w:t xml:space="preserve"> </w:t>
      </w:r>
      <w:r w:rsidR="0069263F">
        <w:rPr>
          <w:b/>
          <w:bCs/>
          <w:smallCaps/>
          <w:color w:val="1F7B61" w:themeColor="accent1"/>
          <w:spacing w:val="5"/>
        </w:rPr>
        <w:t xml:space="preserve">poveikis </w:t>
      </w:r>
      <w:r w:rsidR="006415E9">
        <w:rPr>
          <w:b/>
          <w:bCs/>
          <w:smallCaps/>
          <w:color w:val="1F7B61" w:themeColor="accent1"/>
          <w:spacing w:val="5"/>
        </w:rPr>
        <w:t xml:space="preserve">kultūros ir KKI </w:t>
      </w:r>
      <w:r w:rsidR="0069263F">
        <w:rPr>
          <w:b/>
          <w:bCs/>
          <w:smallCaps/>
          <w:color w:val="1F7B61" w:themeColor="accent1"/>
          <w:spacing w:val="5"/>
        </w:rPr>
        <w:t>sektoriui</w:t>
      </w:r>
      <w:r w:rsidR="006415E9">
        <w:rPr>
          <w:b/>
          <w:bCs/>
          <w:smallCaps/>
          <w:color w:val="1F7B61" w:themeColor="accent1"/>
          <w:spacing w:val="5"/>
        </w:rPr>
        <w:t xml:space="preserve"> </w:t>
      </w:r>
      <w:r w:rsidRPr="003D403E">
        <w:rPr>
          <w:rStyle w:val="Rykinuoroda"/>
        </w:rPr>
        <w:t>|</w:t>
      </w:r>
      <w:r w:rsidR="006415E9">
        <w:rPr>
          <w:rStyle w:val="Rykinuoroda"/>
        </w:rPr>
        <w:t xml:space="preserve"> </w:t>
      </w:r>
      <w:r w:rsidR="000F4864">
        <w:t>ES ir kitų investicijų poveikis kultūros ir KKI sektoriui buvo įvairus. Atlikus projektų vykdytojų anketinę apklausą bei interviu su priemones administruojančiomis įstaigomis</w:t>
      </w:r>
      <w:r w:rsidR="00645E4B">
        <w:t>,</w:t>
      </w:r>
      <w:r w:rsidR="000F4864">
        <w:t xml:space="preserve"> nustatyta, kad visos investicijos turėjo tiesioginį ir / ar netiesioginį poveikį kultūrai: investicijos pagerino </w:t>
      </w:r>
      <w:r w:rsidR="000F4864" w:rsidRPr="009D4B05">
        <w:t>kultūros ir KKI sektoriaus kokybę, prieinamumą, žinomumą</w:t>
      </w:r>
      <w:r w:rsidR="000F4864" w:rsidRPr="009D4B05" w:rsidDel="00FE33F1">
        <w:t xml:space="preserve"> </w:t>
      </w:r>
      <w:r w:rsidR="000F4864" w:rsidRPr="009D4B05">
        <w:t xml:space="preserve">bei pritraukė daugiau lankytojų (žr. toliau pateiktą paveikslą Nr. </w:t>
      </w:r>
      <w:r w:rsidR="005F22F4">
        <w:rPr>
          <w:lang w:val="en-GB"/>
        </w:rPr>
        <w:t>3</w:t>
      </w:r>
      <w:r w:rsidR="000F4864" w:rsidRPr="009D4B05">
        <w:t>).</w:t>
      </w:r>
    </w:p>
    <w:p w14:paraId="6F602495" w14:textId="77777777" w:rsidR="000F4864" w:rsidRDefault="000F4864" w:rsidP="000F4864">
      <w:pPr>
        <w:keepNext/>
        <w:jc w:val="center"/>
      </w:pPr>
      <w:r>
        <w:rPr>
          <w:noProof/>
        </w:rPr>
        <w:lastRenderedPageBreak/>
        <w:drawing>
          <wp:inline distT="0" distB="0" distL="0" distR="0" wp14:anchorId="45E4AB30" wp14:editId="23EDF527">
            <wp:extent cx="5760000" cy="2700000"/>
            <wp:effectExtent l="0" t="0" r="0" b="5715"/>
            <wp:docPr id="375543336" name="Chart 1">
              <a:extLst xmlns:a="http://schemas.openxmlformats.org/drawingml/2006/main">
                <a:ext uri="{FF2B5EF4-FFF2-40B4-BE49-F238E27FC236}">
                  <a16:creationId xmlns:a16="http://schemas.microsoft.com/office/drawing/2014/main" id="{F5227F5A-4864-B732-2D02-BA13A79A6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Start w:id="3" w:name="_Hlk136440335"/>
    <w:p w14:paraId="56684DCE" w14:textId="05B7BECA" w:rsidR="000F4864" w:rsidRPr="003C46C8" w:rsidRDefault="000F4864" w:rsidP="000F4864">
      <w:pPr>
        <w:keepNext/>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4" w:name="_Toc140846871"/>
      <w:r w:rsidR="007F7AC5">
        <w:rPr>
          <w:rFonts w:eastAsia="Calibri" w:cs="Times New Roman"/>
          <w:noProof/>
          <w:color w:val="1F7B61"/>
          <w:sz w:val="18"/>
          <w:szCs w:val="18"/>
        </w:rPr>
        <w:t>3</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Projektų, kurie vykdomi pagal analizuojamas priemones, įtaką kultūros ir KKI industrijoms (n=275)</w:t>
      </w:r>
      <w:bookmarkEnd w:id="4"/>
    </w:p>
    <w:p w14:paraId="7A7DC467" w14:textId="77777777" w:rsidR="000F4864" w:rsidRPr="003C46C8" w:rsidRDefault="000F4864" w:rsidP="00645E4B">
      <w:pPr>
        <w:keepNext/>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bookmarkEnd w:id="3"/>
    <w:p w14:paraId="0474FFAE" w14:textId="2D68EC8C" w:rsidR="009A3799" w:rsidRPr="009A3799" w:rsidRDefault="009A3799" w:rsidP="009A3799">
      <w:r w:rsidRPr="009A3799">
        <w:t xml:space="preserve">VP 5 prioriteto </w:t>
      </w:r>
      <w:r w:rsidR="00485692">
        <w:t>poveikis</w:t>
      </w:r>
      <w:r w:rsidRPr="009A3799">
        <w:t xml:space="preserve"> pasireiškia per kultūros paveldo objektų ar vietovių vertingąsias savybes ir jų reikšmingumą (autentiškumą, unikalumą), sukurtus papildomus lankytojų srautus, kultūrinio paveldo populiarinimą, žinomumą bei paveldo prieinamumą (užtikrinamas objekto prieinamumas, atvirumas visuomenei)</w:t>
      </w:r>
      <w:r w:rsidR="00485692">
        <w:t xml:space="preserve">. </w:t>
      </w:r>
      <w:r w:rsidRPr="009A3799">
        <w:t xml:space="preserve">VP 7 prioriteto </w:t>
      </w:r>
      <w:r w:rsidR="00485692">
        <w:t>poveikis</w:t>
      </w:r>
      <w:r w:rsidRPr="009A3799">
        <w:t xml:space="preserve"> pasireiškė per kultūros objekto (ar paslaugos) prieinamumo, kokybės ir žinomumo gerėjimą; taip pat nustatyta, kad projektai, kurie buvo nukreipti į kietąsias ir minkštąsias veiklas (derinant tarpusavyje skirtingas išlaidų grupes), sulaukė didesnio visuomenės dėmesio bei didesnių lankytojų srautų</w:t>
      </w:r>
      <w:r w:rsidR="00485692">
        <w:t xml:space="preserve">. </w:t>
      </w:r>
      <w:r w:rsidRPr="009A3799">
        <w:t xml:space="preserve">VP 13 prioriteto </w:t>
      </w:r>
      <w:r w:rsidR="00485692">
        <w:t>poveikis</w:t>
      </w:r>
      <w:r w:rsidRPr="009A3799">
        <w:t xml:space="preserve"> pasižymėjo teikiamų kultūros ir KKI sektoriaus paslaugų kokybės ir žinomumo gerėjimu (įdiegus naujas technologijas p</w:t>
      </w:r>
      <w:r w:rsidR="008E53D3">
        <w:t>adidėjo</w:t>
      </w:r>
      <w:r w:rsidRPr="009A3799">
        <w:t xml:space="preserve"> paslaugų pasiūla)</w:t>
      </w:r>
      <w:r w:rsidR="00485692">
        <w:t>.</w:t>
      </w:r>
    </w:p>
    <w:p w14:paraId="58B52E25" w14:textId="10F30C0A" w:rsidR="009A3799" w:rsidRPr="009A3799" w:rsidRDefault="009A3799" w:rsidP="009A3799">
      <w:proofErr w:type="spellStart"/>
      <w:r w:rsidRPr="009A3799">
        <w:t>Interreg</w:t>
      </w:r>
      <w:proofErr w:type="spellEnd"/>
      <w:r w:rsidRPr="009A3799">
        <w:t xml:space="preserve"> programų </w:t>
      </w:r>
      <w:r w:rsidR="00485692">
        <w:t xml:space="preserve">poveikis </w:t>
      </w:r>
      <w:r w:rsidRPr="009A3799">
        <w:t>pasireiškė per tarpkultūrinį ir regioninį bendradarbiavimą, vykdant projektus buvo perimamos gerosios praktikos ir sprendžiamos aktualios konkrečios vietovės (vietovių) problemos; taip pat programos prisidėjo prie kultūrinės atskirties mažinimo, nes daugiausiai jos buvo nukreiptos į regionus, atitinkamai mažėjo socialinė ir ekonominė atskirtis. Programų išskirtinumas – aktyviai įtraukiama bendruomenė ir skirtingos socialinės grupės</w:t>
      </w:r>
      <w:r w:rsidR="00485692">
        <w:t>. Be</w:t>
      </w:r>
      <w:r w:rsidRPr="009A3799">
        <w:t>ndradarbiavimo per sieną programų geroji patirtis atsiskleidžia per šalių bendradarbiavimą, gerosios patirties perėmimą bei užsimezgusias naujas partnerystes tarp kultūros įstaigų; taip pat programos prisidėjo prie kultūros ir KKI srities veiklų kokybiškumo, žinomumo ir prieinamumo, o tai pritraukė daugiau lankytojų ir mažino vietos bendruomenės kultūrinę atskirtį</w:t>
      </w:r>
      <w:r w:rsidR="0019318F">
        <w:t>.</w:t>
      </w:r>
    </w:p>
    <w:p w14:paraId="39B82FF6" w14:textId="20C30928" w:rsidR="009A3799" w:rsidRPr="009A3799" w:rsidRDefault="0019318F" w:rsidP="009A3799">
      <w:r>
        <w:t>P</w:t>
      </w:r>
      <w:r w:rsidR="009A3799" w:rsidRPr="009A3799">
        <w:t xml:space="preserve">rogramos Kūrybiška Europa </w:t>
      </w:r>
      <w:r>
        <w:t>poveikis</w:t>
      </w:r>
      <w:r w:rsidR="009A3799" w:rsidRPr="009A3799">
        <w:t xml:space="preserve"> pasireiškia per šalių tarpusavio bendradarbiavimą</w:t>
      </w:r>
      <w:r w:rsidR="00D921BE">
        <w:t>,</w:t>
      </w:r>
      <w:r w:rsidR="009A3799" w:rsidRPr="009A3799">
        <w:t xml:space="preserve"> siekiant bendrų tikslų, taip pat siekiant padaryti kultūrą prieinama visiems vartotojams (įskaitant ir regionus)</w:t>
      </w:r>
      <w:r w:rsidR="00132A17">
        <w:t>.</w:t>
      </w:r>
    </w:p>
    <w:p w14:paraId="572065B4" w14:textId="669668A7" w:rsidR="00265646" w:rsidRDefault="009A3799" w:rsidP="009A3799">
      <w:r w:rsidRPr="009A3799">
        <w:t>KRF finansuotos programos, administruojamos LKT, geroji patirtis matoma per kultūros ir KKI sektoriaus žinomumo bei kokybės gerinimą bei kultūros ir KKI sektoriaus prieinamumo įvairiems lankytojams didinimą. LKT programos pasižymėjo įvairiapusiškumu ir glaudžiu sąryšiu su nacionaliniais kultūros tikslais</w:t>
      </w:r>
      <w:r w:rsidR="0019318F">
        <w:t xml:space="preserve">. </w:t>
      </w:r>
      <w:r w:rsidR="00EF1156">
        <w:t xml:space="preserve">Lietuvos kino centras (toliau – </w:t>
      </w:r>
      <w:r w:rsidRPr="009A3799">
        <w:t>LKC</w:t>
      </w:r>
      <w:r w:rsidR="00EF1156">
        <w:t>)</w:t>
      </w:r>
      <w:r w:rsidRPr="009A3799">
        <w:t xml:space="preserve"> skatina ilgalaikį Lietuvos kino srities vystymąsi bei prisideda prie vizualinio raštingumo ir ugdymo proceso; vykdomi projektai padeda vaikams ir jaunimui atrasti lietuvišką kiną, skatina įsigilinti, analizuoti, suprasti, diskutuoti ir mokytis kritiškai vertinti pamatytą filmą bei pasaulį.</w:t>
      </w:r>
    </w:p>
    <w:p w14:paraId="7BE39731" w14:textId="6E78B0F1" w:rsidR="005B5E55" w:rsidRPr="009F1998" w:rsidRDefault="005B5E55" w:rsidP="005B5E55">
      <w:pPr>
        <w:pStyle w:val="Bullet"/>
        <w:numPr>
          <w:ilvl w:val="0"/>
          <w:numId w:val="0"/>
        </w:numPr>
      </w:pPr>
      <w:r>
        <w:t>Verta pabrėžti kultūros ir KKI sektoriaus investicijų sąsają su turizmo sektoriu</w:t>
      </w:r>
      <w:r w:rsidR="0046593D">
        <w:t>mi</w:t>
      </w:r>
      <w:r>
        <w:t xml:space="preserve">, atsižvelgiant, jog EKP ir </w:t>
      </w:r>
      <w:proofErr w:type="spellStart"/>
      <w:r>
        <w:t>Interreg</w:t>
      </w:r>
      <w:proofErr w:type="spellEnd"/>
      <w:r>
        <w:t xml:space="preserve"> programos savo rodikliais siekė sujungti vietos kultūros, turizmo ir ekonomikos potencialą. Turistai, lankydami kultūros objektą, atitinkamai prisideda prie vietos ekonomikos, nes naudojasi apgyvendinimo, maitinimo ir / ar kitomis paslaugomis. </w:t>
      </w:r>
    </w:p>
    <w:p w14:paraId="0335396B" w14:textId="3AEDF350" w:rsidR="00270C1A" w:rsidRDefault="00270C1A" w:rsidP="00270C1A">
      <w:r w:rsidRPr="00270C1A">
        <w:rPr>
          <w:lang w:eastAsia="ar-SA"/>
        </w:rPr>
        <w:t xml:space="preserve">Vertinimo metu nustatyta, kad didžiausias galimas visų investicijų intervencijų </w:t>
      </w:r>
      <w:r w:rsidRPr="00270C1A">
        <w:rPr>
          <w:b/>
          <w:bCs/>
          <w:lang w:eastAsia="ar-SA"/>
        </w:rPr>
        <w:t>multiplikatoriaus efekto poveikis</w:t>
      </w:r>
      <w:r w:rsidRPr="00270C1A">
        <w:rPr>
          <w:lang w:eastAsia="ar-SA"/>
        </w:rPr>
        <w:t xml:space="preserve">  – 1 080,7 mln. Eur vertės papildomos ekonominės veiklos, mažiausias galimas – 589,5 mln. E</w:t>
      </w:r>
      <w:r w:rsidRPr="00A92FF6">
        <w:t>ur. Pritaikius vidutinį investicijų kultūros srityje multiplikatoriaus įvertį – 735,6 mln. Eur</w:t>
      </w:r>
      <w:r w:rsidR="0046593D">
        <w:t>,</w:t>
      </w:r>
      <w:r w:rsidRPr="00A92FF6">
        <w:t xml:space="preserve"> </w:t>
      </w:r>
      <w:r w:rsidR="0046593D">
        <w:t>p</w:t>
      </w:r>
      <w:r w:rsidRPr="00A92FF6">
        <w:t xml:space="preserve">oveikis ekonominiams rodikliams daugiausiai </w:t>
      </w:r>
      <w:r w:rsidRPr="00A92FF6">
        <w:lastRenderedPageBreak/>
        <w:t>sukuriamas iš VP intervencijų prisidėjo prie gyventojų užimtumo augimo, turizmo srautų pokyčių. Jomis siekiama padidinti kultūros ir KKI sektoriaus pridėtinę vertę</w:t>
      </w:r>
      <w:r w:rsidR="0035502A">
        <w:t xml:space="preserve"> bei </w:t>
      </w:r>
      <w:r w:rsidRPr="00A92FF6">
        <w:t>kur</w:t>
      </w:r>
      <w:r w:rsidR="0035502A">
        <w:t>ti</w:t>
      </w:r>
      <w:r w:rsidRPr="00A92FF6">
        <w:t xml:space="preserve"> nauj</w:t>
      </w:r>
      <w:r w:rsidR="0035502A">
        <w:t>a</w:t>
      </w:r>
      <w:r w:rsidRPr="00A92FF6">
        <w:t xml:space="preserve">s darbo </w:t>
      </w:r>
      <w:r w:rsidR="00A92FF6" w:rsidRPr="00A92FF6">
        <w:t>viet</w:t>
      </w:r>
      <w:r w:rsidR="0035502A">
        <w:t>a</w:t>
      </w:r>
      <w:r w:rsidR="00A92FF6" w:rsidRPr="00A92FF6">
        <w:t>s. Lyginant</w:t>
      </w:r>
      <w:r w:rsidRPr="00A92FF6">
        <w:t xml:space="preserve"> programas pastebėtina, kad didžiausią indėlį Lietuvos ekonomikai atnešė VP ir KRF priemonės, po jų – </w:t>
      </w:r>
      <w:proofErr w:type="spellStart"/>
      <w:r w:rsidRPr="00A92FF6">
        <w:t>Interreg</w:t>
      </w:r>
      <w:proofErr w:type="spellEnd"/>
      <w:r w:rsidRPr="00A92FF6">
        <w:t xml:space="preserve"> ir EKP (žr. toliau pateiktą lentelę)</w:t>
      </w:r>
      <w:r w:rsidR="000F79BC">
        <w:t>.</w:t>
      </w:r>
    </w:p>
    <w:p w14:paraId="616D7600" w14:textId="40DC1FBC" w:rsidR="000F79BC" w:rsidRPr="000F79BC" w:rsidRDefault="00CE7690" w:rsidP="000F79BC">
      <w:pPr>
        <w:pStyle w:val="SCTableTitle"/>
      </w:pPr>
      <w:r>
        <w:fldChar w:fldCharType="begin"/>
      </w:r>
      <w:r>
        <w:instrText xml:space="preserve"> SEQ lentelė \* ARABIC </w:instrText>
      </w:r>
      <w:r>
        <w:fldChar w:fldCharType="separate"/>
      </w:r>
      <w:bookmarkStart w:id="5" w:name="_Toc141876449"/>
      <w:r w:rsidR="000F79BC">
        <w:rPr>
          <w:noProof/>
        </w:rPr>
        <w:t>1</w:t>
      </w:r>
      <w:r>
        <w:rPr>
          <w:noProof/>
        </w:rPr>
        <w:fldChar w:fldCharType="end"/>
      </w:r>
      <w:r w:rsidR="000F79BC" w:rsidRPr="00291E12">
        <w:t xml:space="preserve"> lentelė. Skirtingų programų sukurto multiplikatoriaus efekto palyginimas</w:t>
      </w:r>
      <w:r w:rsidR="000F79BC">
        <w:t>, 2014–2020 m.</w:t>
      </w:r>
      <w:bookmarkEnd w:id="5"/>
    </w:p>
    <w:tbl>
      <w:tblPr>
        <w:tblW w:w="4998" w:type="pct"/>
        <w:jc w:val="right"/>
        <w:tblLayout w:type="fixed"/>
        <w:tblLook w:val="04A0" w:firstRow="1" w:lastRow="0" w:firstColumn="1" w:lastColumn="0" w:noHBand="0" w:noVBand="1"/>
      </w:tblPr>
      <w:tblGrid>
        <w:gridCol w:w="2370"/>
        <w:gridCol w:w="2369"/>
        <w:gridCol w:w="2369"/>
        <w:gridCol w:w="2369"/>
      </w:tblGrid>
      <w:tr w:rsidR="00270C1A" w:rsidRPr="00270C1A" w14:paraId="5C4483E1" w14:textId="77777777" w:rsidTr="00270C1A">
        <w:trPr>
          <w:trHeight w:val="64"/>
          <w:tblHeader/>
          <w:jc w:val="right"/>
        </w:trPr>
        <w:tc>
          <w:tcPr>
            <w:tcW w:w="1250" w:type="pct"/>
            <w:tcBorders>
              <w:top w:val="nil"/>
              <w:left w:val="nil"/>
              <w:bottom w:val="single" w:sz="8" w:space="0" w:color="8BA59C"/>
              <w:right w:val="single" w:sz="12" w:space="0" w:color="FEFFFE"/>
            </w:tcBorders>
            <w:shd w:val="clear" w:color="000000" w:fill="1F7B61"/>
            <w:vAlign w:val="center"/>
            <w:hideMark/>
          </w:tcPr>
          <w:p w14:paraId="2BE87CBD" w14:textId="623258D4" w:rsidR="00270C1A" w:rsidRPr="00270C1A" w:rsidRDefault="00270C1A" w:rsidP="00296AFA">
            <w:pPr>
              <w:spacing w:before="0" w:after="0"/>
              <w:jc w:val="center"/>
              <w:rPr>
                <w:rFonts w:eastAsia="Times New Roman" w:cs="Calibri Light"/>
                <w:color w:val="E1E1D5"/>
                <w:sz w:val="20"/>
                <w:lang w:eastAsia="lt-LT"/>
              </w:rPr>
            </w:pPr>
            <w:r w:rsidRPr="00270C1A">
              <w:rPr>
                <w:rFonts w:eastAsia="Times New Roman" w:cs="Calibri Light"/>
                <w:color w:val="E1E1D5"/>
                <w:sz w:val="20"/>
                <w:lang w:eastAsia="lt-LT"/>
              </w:rPr>
              <w:t>Programa</w:t>
            </w:r>
          </w:p>
        </w:tc>
        <w:tc>
          <w:tcPr>
            <w:tcW w:w="1250" w:type="pct"/>
            <w:tcBorders>
              <w:top w:val="nil"/>
              <w:left w:val="nil"/>
              <w:bottom w:val="single" w:sz="8" w:space="0" w:color="8BA59C"/>
              <w:right w:val="single" w:sz="12" w:space="0" w:color="FEFFFE"/>
            </w:tcBorders>
            <w:shd w:val="clear" w:color="000000" w:fill="1F7B61"/>
            <w:vAlign w:val="center"/>
            <w:hideMark/>
          </w:tcPr>
          <w:p w14:paraId="1106215A" w14:textId="77777777" w:rsidR="00270C1A" w:rsidRPr="00270C1A" w:rsidRDefault="00270C1A" w:rsidP="00296AFA">
            <w:pPr>
              <w:spacing w:before="0" w:after="0"/>
              <w:jc w:val="center"/>
              <w:rPr>
                <w:rFonts w:eastAsia="Times New Roman" w:cs="Calibri Light"/>
                <w:color w:val="E1E1D5"/>
                <w:sz w:val="20"/>
                <w:lang w:eastAsia="lt-LT"/>
              </w:rPr>
            </w:pPr>
            <w:r w:rsidRPr="00270C1A">
              <w:rPr>
                <w:rFonts w:eastAsia="Times New Roman" w:cs="Calibri Light"/>
                <w:color w:val="E1E1D5"/>
                <w:sz w:val="20"/>
                <w:lang w:eastAsia="lt-LT"/>
              </w:rPr>
              <w:t>Pritaikytas vidutinis multiplikatoriaus efektas (1,50), Eur</w:t>
            </w:r>
          </w:p>
        </w:tc>
        <w:tc>
          <w:tcPr>
            <w:tcW w:w="1250" w:type="pct"/>
            <w:tcBorders>
              <w:top w:val="nil"/>
              <w:left w:val="nil"/>
              <w:bottom w:val="single" w:sz="8" w:space="0" w:color="8BA59C"/>
              <w:right w:val="single" w:sz="12" w:space="0" w:color="FEFFFE"/>
            </w:tcBorders>
            <w:shd w:val="clear" w:color="000000" w:fill="1F7B61"/>
            <w:vAlign w:val="center"/>
            <w:hideMark/>
          </w:tcPr>
          <w:p w14:paraId="333A3723" w14:textId="77777777" w:rsidR="00270C1A" w:rsidRPr="00270C1A" w:rsidRDefault="00270C1A" w:rsidP="00296AFA">
            <w:pPr>
              <w:spacing w:before="0" w:after="0"/>
              <w:jc w:val="center"/>
              <w:rPr>
                <w:rFonts w:eastAsia="Times New Roman" w:cs="Calibri Light"/>
                <w:color w:val="E1E1D5"/>
                <w:sz w:val="20"/>
                <w:lang w:eastAsia="lt-LT"/>
              </w:rPr>
            </w:pPr>
            <w:r w:rsidRPr="00270C1A">
              <w:rPr>
                <w:rFonts w:eastAsia="Times New Roman" w:cs="Calibri Light"/>
                <w:color w:val="E1E1D5"/>
                <w:sz w:val="20"/>
                <w:lang w:eastAsia="lt-LT"/>
              </w:rPr>
              <w:t>Pritaikytas mažiausias multiplikatoriaus efektas (1,20), Eur</w:t>
            </w:r>
          </w:p>
        </w:tc>
        <w:tc>
          <w:tcPr>
            <w:tcW w:w="1250" w:type="pct"/>
            <w:tcBorders>
              <w:top w:val="nil"/>
              <w:left w:val="nil"/>
              <w:bottom w:val="single" w:sz="8" w:space="0" w:color="8BA59C"/>
              <w:right w:val="single" w:sz="12" w:space="0" w:color="FEFFFE"/>
            </w:tcBorders>
            <w:shd w:val="clear" w:color="000000" w:fill="1F7B61"/>
            <w:vAlign w:val="center"/>
            <w:hideMark/>
          </w:tcPr>
          <w:p w14:paraId="5B621174" w14:textId="77777777" w:rsidR="00270C1A" w:rsidRPr="00270C1A" w:rsidRDefault="00270C1A" w:rsidP="00296AFA">
            <w:pPr>
              <w:spacing w:before="0" w:after="0"/>
              <w:jc w:val="center"/>
              <w:rPr>
                <w:rFonts w:eastAsia="Times New Roman" w:cs="Calibri Light"/>
                <w:color w:val="E1E1D5"/>
                <w:sz w:val="20"/>
                <w:lang w:eastAsia="lt-LT"/>
              </w:rPr>
            </w:pPr>
            <w:r w:rsidRPr="00270C1A">
              <w:rPr>
                <w:rFonts w:eastAsia="Times New Roman" w:cs="Calibri Light"/>
                <w:color w:val="E1E1D5"/>
                <w:sz w:val="20"/>
                <w:lang w:eastAsia="lt-LT"/>
              </w:rPr>
              <w:t>Pritaikytas didžiausias multiplikatoriaus efektas (2,20), Eur</w:t>
            </w:r>
          </w:p>
        </w:tc>
      </w:tr>
      <w:tr w:rsidR="00270C1A" w:rsidRPr="00270C1A" w14:paraId="22CB4CCB"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4B84286D"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VP</w:t>
            </w:r>
          </w:p>
        </w:tc>
        <w:tc>
          <w:tcPr>
            <w:tcW w:w="1250" w:type="pct"/>
            <w:tcBorders>
              <w:top w:val="nil"/>
              <w:left w:val="nil"/>
              <w:bottom w:val="single" w:sz="8" w:space="0" w:color="8BA59C"/>
              <w:right w:val="single" w:sz="12" w:space="0" w:color="FEFFFE"/>
            </w:tcBorders>
            <w:shd w:val="clear" w:color="auto" w:fill="auto"/>
            <w:vAlign w:val="center"/>
            <w:hideMark/>
          </w:tcPr>
          <w:p w14:paraId="280FC7B3"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449,0 mln.</w:t>
            </w:r>
          </w:p>
        </w:tc>
        <w:tc>
          <w:tcPr>
            <w:tcW w:w="1250" w:type="pct"/>
            <w:tcBorders>
              <w:top w:val="nil"/>
              <w:left w:val="nil"/>
              <w:bottom w:val="single" w:sz="8" w:space="0" w:color="8BA59C"/>
              <w:right w:val="single" w:sz="12" w:space="0" w:color="FEFFFE"/>
            </w:tcBorders>
            <w:shd w:val="clear" w:color="auto" w:fill="auto"/>
            <w:vAlign w:val="center"/>
            <w:hideMark/>
          </w:tcPr>
          <w:p w14:paraId="006CD94D"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359,8 mln.</w:t>
            </w:r>
          </w:p>
        </w:tc>
        <w:tc>
          <w:tcPr>
            <w:tcW w:w="1250" w:type="pct"/>
            <w:tcBorders>
              <w:top w:val="nil"/>
              <w:left w:val="nil"/>
              <w:bottom w:val="single" w:sz="8" w:space="0" w:color="8BA59C"/>
              <w:right w:val="single" w:sz="12" w:space="0" w:color="FEFFFE"/>
            </w:tcBorders>
            <w:shd w:val="clear" w:color="auto" w:fill="auto"/>
            <w:vAlign w:val="center"/>
            <w:hideMark/>
          </w:tcPr>
          <w:p w14:paraId="6AD90615"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659,7 mln.</w:t>
            </w:r>
          </w:p>
        </w:tc>
      </w:tr>
      <w:tr w:rsidR="00270C1A" w:rsidRPr="00270C1A" w14:paraId="3F5485D7"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6C4DBBD2"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KRF</w:t>
            </w:r>
          </w:p>
        </w:tc>
        <w:tc>
          <w:tcPr>
            <w:tcW w:w="1250" w:type="pct"/>
            <w:tcBorders>
              <w:top w:val="nil"/>
              <w:left w:val="nil"/>
              <w:bottom w:val="single" w:sz="8" w:space="0" w:color="8BA59C"/>
              <w:right w:val="single" w:sz="12" w:space="0" w:color="FEFFFE"/>
            </w:tcBorders>
            <w:shd w:val="clear" w:color="auto" w:fill="auto"/>
            <w:vAlign w:val="center"/>
            <w:hideMark/>
          </w:tcPr>
          <w:p w14:paraId="7D2B4A57"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201,5 mln.</w:t>
            </w:r>
          </w:p>
        </w:tc>
        <w:tc>
          <w:tcPr>
            <w:tcW w:w="1250" w:type="pct"/>
            <w:tcBorders>
              <w:top w:val="nil"/>
              <w:left w:val="nil"/>
              <w:bottom w:val="single" w:sz="8" w:space="0" w:color="8BA59C"/>
              <w:right w:val="single" w:sz="12" w:space="0" w:color="FEFFFE"/>
            </w:tcBorders>
            <w:shd w:val="clear" w:color="auto" w:fill="auto"/>
            <w:vAlign w:val="center"/>
            <w:hideMark/>
          </w:tcPr>
          <w:p w14:paraId="00CFF0E8"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161,5 mln.</w:t>
            </w:r>
          </w:p>
        </w:tc>
        <w:tc>
          <w:tcPr>
            <w:tcW w:w="1250" w:type="pct"/>
            <w:tcBorders>
              <w:top w:val="nil"/>
              <w:left w:val="nil"/>
              <w:bottom w:val="single" w:sz="8" w:space="0" w:color="8BA59C"/>
              <w:right w:val="single" w:sz="12" w:space="0" w:color="FEFFFE"/>
            </w:tcBorders>
            <w:shd w:val="clear" w:color="auto" w:fill="auto"/>
            <w:vAlign w:val="center"/>
            <w:hideMark/>
          </w:tcPr>
          <w:p w14:paraId="4459AD27"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296,0 mln.</w:t>
            </w:r>
          </w:p>
        </w:tc>
      </w:tr>
      <w:tr w:rsidR="00270C1A" w:rsidRPr="00270C1A" w14:paraId="04A2E3C6"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289F51CA" w14:textId="77777777" w:rsidR="00270C1A" w:rsidRPr="00270C1A" w:rsidRDefault="00270C1A" w:rsidP="00296AFA">
            <w:pPr>
              <w:spacing w:before="0" w:after="0"/>
              <w:jc w:val="left"/>
              <w:rPr>
                <w:rFonts w:eastAsia="Times New Roman" w:cs="Calibri Light"/>
                <w:color w:val="2C3834"/>
                <w:sz w:val="20"/>
                <w:lang w:eastAsia="lt-LT"/>
              </w:rPr>
            </w:pPr>
            <w:proofErr w:type="spellStart"/>
            <w:r w:rsidRPr="00270C1A">
              <w:rPr>
                <w:rFonts w:eastAsia="Times New Roman" w:cs="Calibri Light"/>
                <w:color w:val="2C3834"/>
                <w:sz w:val="20"/>
                <w:lang w:eastAsia="lt-LT"/>
              </w:rPr>
              <w:t>Interreg</w:t>
            </w:r>
            <w:proofErr w:type="spellEnd"/>
          </w:p>
        </w:tc>
        <w:tc>
          <w:tcPr>
            <w:tcW w:w="1250" w:type="pct"/>
            <w:tcBorders>
              <w:top w:val="nil"/>
              <w:left w:val="nil"/>
              <w:bottom w:val="single" w:sz="8" w:space="0" w:color="8BA59C"/>
              <w:right w:val="single" w:sz="12" w:space="0" w:color="FEFFFE"/>
            </w:tcBorders>
            <w:shd w:val="clear" w:color="auto" w:fill="auto"/>
            <w:vAlign w:val="center"/>
            <w:hideMark/>
          </w:tcPr>
          <w:p w14:paraId="03116D35"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23,5 mln.</w:t>
            </w:r>
          </w:p>
        </w:tc>
        <w:tc>
          <w:tcPr>
            <w:tcW w:w="1250" w:type="pct"/>
            <w:tcBorders>
              <w:top w:val="nil"/>
              <w:left w:val="nil"/>
              <w:bottom w:val="single" w:sz="8" w:space="0" w:color="8BA59C"/>
              <w:right w:val="single" w:sz="12" w:space="0" w:color="FEFFFE"/>
            </w:tcBorders>
            <w:shd w:val="clear" w:color="auto" w:fill="auto"/>
            <w:vAlign w:val="center"/>
            <w:hideMark/>
          </w:tcPr>
          <w:p w14:paraId="4E972DEB"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18,8 mln.</w:t>
            </w:r>
          </w:p>
        </w:tc>
        <w:tc>
          <w:tcPr>
            <w:tcW w:w="1250" w:type="pct"/>
            <w:tcBorders>
              <w:top w:val="nil"/>
              <w:left w:val="nil"/>
              <w:bottom w:val="single" w:sz="8" w:space="0" w:color="8BA59C"/>
              <w:right w:val="single" w:sz="12" w:space="0" w:color="FEFFFE"/>
            </w:tcBorders>
            <w:shd w:val="clear" w:color="auto" w:fill="auto"/>
            <w:vAlign w:val="center"/>
            <w:hideMark/>
          </w:tcPr>
          <w:p w14:paraId="18C97BE6"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34,5 mln.</w:t>
            </w:r>
          </w:p>
        </w:tc>
      </w:tr>
      <w:tr w:rsidR="00270C1A" w:rsidRPr="00270C1A" w14:paraId="2BE21224"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7808E5C3"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EKP</w:t>
            </w:r>
          </w:p>
        </w:tc>
        <w:tc>
          <w:tcPr>
            <w:tcW w:w="1250" w:type="pct"/>
            <w:tcBorders>
              <w:top w:val="nil"/>
              <w:left w:val="nil"/>
              <w:bottom w:val="single" w:sz="8" w:space="0" w:color="8BA59C"/>
              <w:right w:val="single" w:sz="12" w:space="0" w:color="FEFFFE"/>
            </w:tcBorders>
            <w:shd w:val="clear" w:color="auto" w:fill="auto"/>
            <w:vAlign w:val="center"/>
            <w:hideMark/>
          </w:tcPr>
          <w:p w14:paraId="08636AF2"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16,2 mln.</w:t>
            </w:r>
          </w:p>
        </w:tc>
        <w:tc>
          <w:tcPr>
            <w:tcW w:w="1250" w:type="pct"/>
            <w:tcBorders>
              <w:top w:val="nil"/>
              <w:left w:val="nil"/>
              <w:bottom w:val="single" w:sz="8" w:space="0" w:color="8BA59C"/>
              <w:right w:val="single" w:sz="12" w:space="0" w:color="FEFFFE"/>
            </w:tcBorders>
            <w:shd w:val="clear" w:color="auto" w:fill="auto"/>
            <w:vAlign w:val="center"/>
            <w:hideMark/>
          </w:tcPr>
          <w:p w14:paraId="690A7830"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13,0 mln.</w:t>
            </w:r>
          </w:p>
        </w:tc>
        <w:tc>
          <w:tcPr>
            <w:tcW w:w="1250" w:type="pct"/>
            <w:tcBorders>
              <w:top w:val="nil"/>
              <w:left w:val="nil"/>
              <w:bottom w:val="single" w:sz="8" w:space="0" w:color="8BA59C"/>
              <w:right w:val="single" w:sz="12" w:space="0" w:color="FEFFFE"/>
            </w:tcBorders>
            <w:shd w:val="clear" w:color="auto" w:fill="auto"/>
            <w:vAlign w:val="center"/>
            <w:hideMark/>
          </w:tcPr>
          <w:p w14:paraId="51B1C512" w14:textId="77777777" w:rsidR="00270C1A" w:rsidRPr="00270C1A" w:rsidRDefault="00270C1A" w:rsidP="00296AFA">
            <w:pPr>
              <w:spacing w:before="0" w:after="0"/>
              <w:jc w:val="left"/>
              <w:rPr>
                <w:rFonts w:eastAsia="Times New Roman" w:cs="Calibri Light"/>
                <w:color w:val="2C3834"/>
                <w:sz w:val="20"/>
                <w:lang w:eastAsia="lt-LT"/>
              </w:rPr>
            </w:pPr>
            <w:r w:rsidRPr="00270C1A">
              <w:rPr>
                <w:sz w:val="20"/>
              </w:rPr>
              <w:t>23,9 mln.</w:t>
            </w:r>
          </w:p>
        </w:tc>
      </w:tr>
      <w:tr w:rsidR="00270C1A" w:rsidRPr="00270C1A" w14:paraId="384CEF95"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1ADEB750"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Kūrybiška Europa</w:t>
            </w:r>
          </w:p>
        </w:tc>
        <w:tc>
          <w:tcPr>
            <w:tcW w:w="1250" w:type="pct"/>
            <w:tcBorders>
              <w:top w:val="nil"/>
              <w:left w:val="nil"/>
              <w:bottom w:val="single" w:sz="8" w:space="0" w:color="8BA59C"/>
              <w:right w:val="single" w:sz="12" w:space="0" w:color="FEFFFE"/>
            </w:tcBorders>
            <w:shd w:val="clear" w:color="auto" w:fill="auto"/>
            <w:vAlign w:val="center"/>
            <w:hideMark/>
          </w:tcPr>
          <w:p w14:paraId="6D2B2F6F"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4,4 mln.</w:t>
            </w:r>
          </w:p>
        </w:tc>
        <w:tc>
          <w:tcPr>
            <w:tcW w:w="1250" w:type="pct"/>
            <w:tcBorders>
              <w:top w:val="nil"/>
              <w:left w:val="nil"/>
              <w:bottom w:val="single" w:sz="8" w:space="0" w:color="8BA59C"/>
              <w:right w:val="single" w:sz="12" w:space="0" w:color="FEFFFE"/>
            </w:tcBorders>
            <w:shd w:val="clear" w:color="auto" w:fill="auto"/>
            <w:vAlign w:val="center"/>
            <w:hideMark/>
          </w:tcPr>
          <w:p w14:paraId="2CC79815"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3,5 mln.</w:t>
            </w:r>
          </w:p>
        </w:tc>
        <w:tc>
          <w:tcPr>
            <w:tcW w:w="1250" w:type="pct"/>
            <w:tcBorders>
              <w:top w:val="nil"/>
              <w:left w:val="nil"/>
              <w:bottom w:val="single" w:sz="8" w:space="0" w:color="8BA59C"/>
              <w:right w:val="single" w:sz="12" w:space="0" w:color="FEFFFE"/>
            </w:tcBorders>
            <w:shd w:val="clear" w:color="auto" w:fill="auto"/>
            <w:vAlign w:val="center"/>
            <w:hideMark/>
          </w:tcPr>
          <w:p w14:paraId="002220B2"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6,4 mln.</w:t>
            </w:r>
          </w:p>
        </w:tc>
      </w:tr>
      <w:tr w:rsidR="00270C1A" w:rsidRPr="00270C1A" w14:paraId="3E2ECAD0" w14:textId="77777777" w:rsidTr="00270C1A">
        <w:trPr>
          <w:trHeight w:val="46"/>
          <w:jc w:val="right"/>
        </w:trPr>
        <w:tc>
          <w:tcPr>
            <w:tcW w:w="1250" w:type="pct"/>
            <w:tcBorders>
              <w:top w:val="nil"/>
              <w:left w:val="nil"/>
              <w:bottom w:val="single" w:sz="8" w:space="0" w:color="8BA59C"/>
              <w:right w:val="single" w:sz="12" w:space="0" w:color="FEFFFE"/>
            </w:tcBorders>
            <w:shd w:val="clear" w:color="auto" w:fill="auto"/>
            <w:vAlign w:val="center"/>
          </w:tcPr>
          <w:p w14:paraId="7A8FF354"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Valstybinis kino finansavimas</w:t>
            </w:r>
          </w:p>
        </w:tc>
        <w:tc>
          <w:tcPr>
            <w:tcW w:w="1250" w:type="pct"/>
            <w:tcBorders>
              <w:top w:val="nil"/>
              <w:left w:val="nil"/>
              <w:bottom w:val="single" w:sz="8" w:space="0" w:color="8BA59C"/>
              <w:right w:val="single" w:sz="12" w:space="0" w:color="FEFFFE"/>
            </w:tcBorders>
            <w:shd w:val="clear" w:color="auto" w:fill="auto"/>
            <w:vAlign w:val="center"/>
          </w:tcPr>
          <w:p w14:paraId="7F76E1B0"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40,9 mln.</w:t>
            </w:r>
          </w:p>
        </w:tc>
        <w:tc>
          <w:tcPr>
            <w:tcW w:w="1250" w:type="pct"/>
            <w:tcBorders>
              <w:top w:val="nil"/>
              <w:left w:val="nil"/>
              <w:bottom w:val="single" w:sz="8" w:space="0" w:color="8BA59C"/>
              <w:right w:val="single" w:sz="12" w:space="0" w:color="FEFFFE"/>
            </w:tcBorders>
            <w:shd w:val="clear" w:color="auto" w:fill="auto"/>
            <w:vAlign w:val="center"/>
          </w:tcPr>
          <w:p w14:paraId="0EBD06AA"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32,8 mln.</w:t>
            </w:r>
          </w:p>
        </w:tc>
        <w:tc>
          <w:tcPr>
            <w:tcW w:w="1250" w:type="pct"/>
            <w:tcBorders>
              <w:top w:val="nil"/>
              <w:left w:val="nil"/>
              <w:bottom w:val="single" w:sz="8" w:space="0" w:color="8BA59C"/>
              <w:right w:val="single" w:sz="12" w:space="0" w:color="FEFFFE"/>
            </w:tcBorders>
            <w:shd w:val="clear" w:color="auto" w:fill="auto"/>
            <w:vAlign w:val="center"/>
          </w:tcPr>
          <w:p w14:paraId="04B566A0"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60,1 mln.</w:t>
            </w:r>
          </w:p>
        </w:tc>
      </w:tr>
      <w:tr w:rsidR="00270C1A" w:rsidRPr="00270C1A" w14:paraId="4627C895" w14:textId="77777777" w:rsidTr="00270C1A">
        <w:trPr>
          <w:trHeight w:val="50"/>
          <w:jc w:val="right"/>
        </w:trPr>
        <w:tc>
          <w:tcPr>
            <w:tcW w:w="1250" w:type="pct"/>
            <w:tcBorders>
              <w:top w:val="nil"/>
              <w:left w:val="nil"/>
              <w:bottom w:val="single" w:sz="8" w:space="0" w:color="8BA59C"/>
              <w:right w:val="single" w:sz="12" w:space="0" w:color="FEFFFE"/>
            </w:tcBorders>
            <w:shd w:val="clear" w:color="000000" w:fill="E1E1D5"/>
            <w:hideMark/>
          </w:tcPr>
          <w:p w14:paraId="24275A5E"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b/>
                <w:bCs/>
                <w:color w:val="2C3834"/>
                <w:sz w:val="20"/>
                <w:lang w:eastAsia="lt-LT"/>
              </w:rPr>
              <w:t>Viso</w:t>
            </w:r>
            <w:r w:rsidRPr="00270C1A">
              <w:rPr>
                <w:rFonts w:eastAsia="Times New Roman" w:cs="Calibri Light"/>
                <w:color w:val="2C3834"/>
                <w:sz w:val="20"/>
                <w:lang w:eastAsia="lt-LT"/>
              </w:rPr>
              <w:t>:</w:t>
            </w:r>
          </w:p>
        </w:tc>
        <w:tc>
          <w:tcPr>
            <w:tcW w:w="1250" w:type="pct"/>
            <w:tcBorders>
              <w:top w:val="nil"/>
              <w:left w:val="nil"/>
              <w:bottom w:val="single" w:sz="8" w:space="0" w:color="8BA59C"/>
              <w:right w:val="single" w:sz="12" w:space="0" w:color="FEFFFE"/>
            </w:tcBorders>
            <w:shd w:val="clear" w:color="000000" w:fill="E1E1D5"/>
            <w:hideMark/>
          </w:tcPr>
          <w:p w14:paraId="14C28298"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735,6 mln.</w:t>
            </w:r>
          </w:p>
        </w:tc>
        <w:tc>
          <w:tcPr>
            <w:tcW w:w="1250" w:type="pct"/>
            <w:tcBorders>
              <w:top w:val="nil"/>
              <w:left w:val="nil"/>
              <w:bottom w:val="single" w:sz="8" w:space="0" w:color="8BA59C"/>
              <w:right w:val="single" w:sz="12" w:space="0" w:color="FEFFFE"/>
            </w:tcBorders>
            <w:shd w:val="clear" w:color="000000" w:fill="E1E1D5"/>
            <w:hideMark/>
          </w:tcPr>
          <w:p w14:paraId="0518CEC6"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589,5 mln.</w:t>
            </w:r>
          </w:p>
        </w:tc>
        <w:tc>
          <w:tcPr>
            <w:tcW w:w="1250" w:type="pct"/>
            <w:tcBorders>
              <w:top w:val="nil"/>
              <w:left w:val="nil"/>
              <w:bottom w:val="single" w:sz="8" w:space="0" w:color="8BA59C"/>
              <w:right w:val="single" w:sz="12" w:space="0" w:color="FEFFFE"/>
            </w:tcBorders>
            <w:shd w:val="clear" w:color="000000" w:fill="E1E1D5"/>
            <w:hideMark/>
          </w:tcPr>
          <w:p w14:paraId="23C13555" w14:textId="77777777" w:rsidR="00270C1A" w:rsidRPr="00270C1A" w:rsidRDefault="00270C1A" w:rsidP="00296AFA">
            <w:pPr>
              <w:spacing w:before="0" w:after="0"/>
              <w:jc w:val="left"/>
              <w:rPr>
                <w:rFonts w:eastAsia="Times New Roman" w:cs="Calibri Light"/>
                <w:color w:val="2C3834"/>
                <w:sz w:val="20"/>
                <w:lang w:eastAsia="lt-LT"/>
              </w:rPr>
            </w:pPr>
            <w:r w:rsidRPr="00270C1A">
              <w:rPr>
                <w:rFonts w:eastAsia="Times New Roman" w:cs="Calibri Light"/>
                <w:color w:val="2C3834"/>
                <w:sz w:val="20"/>
                <w:lang w:eastAsia="lt-LT"/>
              </w:rPr>
              <w:t>1080,7 mln.</w:t>
            </w:r>
          </w:p>
        </w:tc>
      </w:tr>
    </w:tbl>
    <w:p w14:paraId="2018B61B" w14:textId="34FBDA36" w:rsidR="00E84A9B" w:rsidRPr="00E84A9B" w:rsidRDefault="00E84A9B" w:rsidP="00E84A9B">
      <w:pPr>
        <w:spacing w:before="0"/>
        <w:rPr>
          <w:color w:val="92A9A0"/>
          <w:sz w:val="18"/>
          <w:szCs w:val="18"/>
        </w:rPr>
      </w:pPr>
      <w:r w:rsidRPr="00166B29">
        <w:rPr>
          <w:rStyle w:val="Nerykuspabraukimas"/>
        </w:rPr>
        <w:t xml:space="preserve">Šaltinis: </w:t>
      </w:r>
      <w:r>
        <w:rPr>
          <w:rStyle w:val="Nerykuspabraukimas"/>
        </w:rPr>
        <w:t>sudaryta Vertintojo</w:t>
      </w:r>
    </w:p>
    <w:p w14:paraId="511DB5C0" w14:textId="628EECA1" w:rsidR="003D7E4C" w:rsidRDefault="00265646" w:rsidP="00CF1BE3">
      <w:r w:rsidRPr="002C3371">
        <w:rPr>
          <w:b/>
          <w:bCs/>
          <w:smallCaps/>
          <w:color w:val="1F7B61" w:themeColor="accent1"/>
          <w:spacing w:val="5"/>
        </w:rPr>
        <w:t xml:space="preserve">Investicijų į kultūros ir KKI sektorių poveikis </w:t>
      </w:r>
      <w:r w:rsidR="00F33B2A">
        <w:rPr>
          <w:b/>
          <w:bCs/>
          <w:smallCaps/>
          <w:color w:val="1F7B61" w:themeColor="accent1"/>
          <w:spacing w:val="5"/>
        </w:rPr>
        <w:t>ekonominei-</w:t>
      </w:r>
      <w:r w:rsidRPr="002C3371">
        <w:rPr>
          <w:b/>
          <w:bCs/>
          <w:smallCaps/>
          <w:color w:val="1F7B61" w:themeColor="accent1"/>
          <w:spacing w:val="5"/>
        </w:rPr>
        <w:t>socialinei gerovei</w:t>
      </w:r>
      <w:r w:rsidR="00231610">
        <w:rPr>
          <w:color w:val="1F7B61" w:themeColor="accent1"/>
          <w:spacing w:val="5"/>
        </w:rPr>
        <w:t xml:space="preserve"> </w:t>
      </w:r>
      <w:r w:rsidRPr="003D403E">
        <w:rPr>
          <w:rStyle w:val="Rykinuoroda"/>
        </w:rPr>
        <w:t>|</w:t>
      </w:r>
      <w:r>
        <w:rPr>
          <w:rStyle w:val="Rykinuoroda"/>
        </w:rPr>
        <w:t xml:space="preserve"> </w:t>
      </w:r>
      <w:r w:rsidR="003D7E4C" w:rsidRPr="00CF1BE3">
        <w:t xml:space="preserve">Projektų lygiu, finansuotos veiklos prisidėjo prie socialinių-ekonominių pokyčių ir įvairiais aspektais, dažniausiai netiesiogiai, kaip siekiamo tikslo / rezultato pašalinis poveikis. Pavyzdžiui, </w:t>
      </w:r>
      <w:proofErr w:type="spellStart"/>
      <w:r w:rsidR="003D7E4C" w:rsidRPr="00CF1BE3">
        <w:t>Interreg</w:t>
      </w:r>
      <w:proofErr w:type="spellEnd"/>
      <w:r w:rsidR="003D7E4C" w:rsidRPr="00CF1BE3">
        <w:t xml:space="preserve"> programose dažnai į projekto vykdymą įtraukiama ir vietos bendruomenė, kad būtų galima geriau suprasti ir atliepti jos poreikius; tokiu bū</w:t>
      </w:r>
      <w:r w:rsidR="00E54278">
        <w:t>du</w:t>
      </w:r>
      <w:r w:rsidR="003D7E4C" w:rsidRPr="00CF1BE3">
        <w:t xml:space="preserve"> yra skatinamas bendruomeniškumas (įskaitant ir savanorystę). Anketinėje apklausoje dalyvavę</w:t>
      </w:r>
      <w:r w:rsidR="00A62C60">
        <w:t xml:space="preserve"> vi</w:t>
      </w:r>
      <w:r w:rsidR="00A62C60">
        <w:rPr>
          <w:lang w:val="en-US"/>
        </w:rPr>
        <w:t>s</w:t>
      </w:r>
      <w:r w:rsidR="00A62C60">
        <w:t>ų programų</w:t>
      </w:r>
      <w:r w:rsidR="003D7E4C" w:rsidRPr="00CF1BE3">
        <w:t xml:space="preserve"> projektų vykdytojai pažymi, kad įgyvendinus projektus buvo prisidėta prie socialinių-ekonominių pokyčių. Nustatyta, kad 172 apklausoje analizuoti projektai prisidėjo prie kūrybiškumo skatinimo, 124 – prie bendruomeniškumo ugdymo ir skatinimo (n=275).</w:t>
      </w:r>
    </w:p>
    <w:p w14:paraId="2C4453F9" w14:textId="77777777" w:rsidR="00E3210F" w:rsidRDefault="00E3210F" w:rsidP="00E3210F">
      <w:r>
        <w:rPr>
          <w:noProof/>
        </w:rPr>
        <w:drawing>
          <wp:inline distT="0" distB="0" distL="0" distR="0" wp14:anchorId="2A600B84" wp14:editId="7AE2ABA9">
            <wp:extent cx="5760000" cy="2700000"/>
            <wp:effectExtent l="0" t="0" r="0" b="5715"/>
            <wp:docPr id="428837247" name="Chart 1">
              <a:extLst xmlns:a="http://schemas.openxmlformats.org/drawingml/2006/main">
                <a:ext uri="{FF2B5EF4-FFF2-40B4-BE49-F238E27FC236}">
                  <a16:creationId xmlns:a16="http://schemas.microsoft.com/office/drawing/2014/main" id="{71D09FB6-7973-E969-4EEF-A1BA5990D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64FF2" w14:textId="7EBCA4A4" w:rsidR="00E3210F" w:rsidRPr="003C46C8" w:rsidRDefault="00E3210F" w:rsidP="00E3210F">
      <w:pPr>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6" w:name="_Toc140846884"/>
      <w:r w:rsidR="007F7AC5">
        <w:rPr>
          <w:rFonts w:eastAsia="Calibri" w:cs="Times New Roman"/>
          <w:noProof/>
          <w:color w:val="1F7B61"/>
          <w:sz w:val="18"/>
          <w:szCs w:val="18"/>
        </w:rPr>
        <w:t>4</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Projektų, kurie prisidėjo prie socialinių-ekonominių pokyčių 2014–2020 m., skaičius (n=275)</w:t>
      </w:r>
      <w:bookmarkEnd w:id="6"/>
    </w:p>
    <w:p w14:paraId="3C51E17D" w14:textId="11AAB634" w:rsidR="00E3210F" w:rsidRPr="0069263F" w:rsidRDefault="00E3210F" w:rsidP="00E54278">
      <w:pPr>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p w14:paraId="0C12776F" w14:textId="3974752D" w:rsidR="00265646" w:rsidRDefault="003D7E4C" w:rsidP="00CF1BE3">
      <w:r w:rsidRPr="00CF1BE3">
        <w:t>Dideli infrastruktūros atnaujinimo projektai, kuriais atnaujinami bendruomenių traukos objektai</w:t>
      </w:r>
      <w:r w:rsidR="008B7AAE">
        <w:t>:</w:t>
      </w:r>
      <w:r w:rsidRPr="00CF1BE3">
        <w:t xml:space="preserve"> bibliotekos, sakralinės vietos, kultūros paveldo objektai ir t.t., tampa erdvėmis plėtoti vietos iniciatyvas, taikomas socialinei, emocinei gerovei gerinti, pilietiškumui, tautiniam tapatumui ir kt. </w:t>
      </w:r>
      <w:proofErr w:type="spellStart"/>
      <w:r w:rsidRPr="00CF1BE3">
        <w:t>Interreg</w:t>
      </w:r>
      <w:proofErr w:type="spellEnd"/>
      <w:r w:rsidRPr="00CF1BE3">
        <w:t xml:space="preserve"> ir EKP kultūros srities investicijos išsiskiria iš kitų, nes kuria naujas bendruomenes </w:t>
      </w:r>
      <w:r w:rsidR="008B7AAE">
        <w:t>skirtingose valstybėse</w:t>
      </w:r>
      <w:r w:rsidRPr="00CF1BE3">
        <w:t xml:space="preserve"> (t. y. tarpvalstybinis bendradarbiavimas), kurios dalinasi savo patirtimi ir mokosi viena iš kitos.</w:t>
      </w:r>
    </w:p>
    <w:p w14:paraId="7EC4EF82" w14:textId="1823D2CF" w:rsidR="006D1407" w:rsidRDefault="006D1407" w:rsidP="00CF1BE3">
      <w:r>
        <w:t>Vertini</w:t>
      </w:r>
      <w:r w:rsidR="00FD6E2B">
        <w:t>mo metu nustatyti didžiausią</w:t>
      </w:r>
      <w:r w:rsidR="00FF2B37">
        <w:t xml:space="preserve"> </w:t>
      </w:r>
      <w:r w:rsidR="00FF2B37" w:rsidRPr="00FF2B37">
        <w:t>socialinį ekonominį poveikį turėję investicijų į kultūros ir KKI sektorių aspektai</w:t>
      </w:r>
      <w:r w:rsidR="00FF2B37">
        <w:t>:</w:t>
      </w:r>
    </w:p>
    <w:p w14:paraId="3DA7F316" w14:textId="3671839D" w:rsidR="00FD2479" w:rsidRPr="00FD2479" w:rsidRDefault="00FD2479" w:rsidP="00FD2479">
      <w:pPr>
        <w:pStyle w:val="Bullet"/>
        <w:rPr>
          <w:lang w:eastAsia="ar-SA"/>
        </w:rPr>
      </w:pPr>
      <w:r w:rsidRPr="00DC5BB4">
        <w:rPr>
          <w:color w:val="1F7B61" w:themeColor="accent1"/>
          <w:lang w:eastAsia="ar-SA"/>
        </w:rPr>
        <w:lastRenderedPageBreak/>
        <w:t xml:space="preserve">Vietos bendruomenių integracija. </w:t>
      </w:r>
      <w:r w:rsidRPr="00FD2479">
        <w:rPr>
          <w:lang w:eastAsia="ar-SA"/>
        </w:rPr>
        <w:t xml:space="preserve">EKP ir </w:t>
      </w:r>
      <w:proofErr w:type="spellStart"/>
      <w:r w:rsidRPr="00FD2479">
        <w:rPr>
          <w:lang w:eastAsia="ar-SA"/>
        </w:rPr>
        <w:t>Interreg</w:t>
      </w:r>
      <w:proofErr w:type="spellEnd"/>
      <w:r w:rsidRPr="00FD2479">
        <w:rPr>
          <w:lang w:eastAsia="ar-SA"/>
        </w:rPr>
        <w:t xml:space="preserve"> programos investuodamos į kultūrą ir KKI sektorių išskirtinai prisidėjo prie dviejų aspektų: turizmo plėtros ir bendruomenės kūrimo / vietos problemų sprendimo. Investicijos į kultūros ir KKI sektorių sukuria ne tik naujas ekonomines galimybes (turizmas, objektų aktualizavimas verslo poreikiams ir t.t.), bet ir tampa erdvėmis</w:t>
      </w:r>
      <w:r w:rsidR="00E23C7C">
        <w:rPr>
          <w:lang w:eastAsia="ar-SA"/>
        </w:rPr>
        <w:t>,</w:t>
      </w:r>
      <w:r w:rsidRPr="00FD2479">
        <w:rPr>
          <w:lang w:eastAsia="ar-SA"/>
        </w:rPr>
        <w:t xml:space="preserve"> leidžiančiomis vietos gyventojams spręsti vietos bendruomenės problemas, ugd</w:t>
      </w:r>
      <w:r w:rsidR="00E23C7C">
        <w:rPr>
          <w:lang w:eastAsia="ar-SA"/>
        </w:rPr>
        <w:t>yti</w:t>
      </w:r>
      <w:r w:rsidRPr="00FD2479">
        <w:rPr>
          <w:lang w:eastAsia="ar-SA"/>
        </w:rPr>
        <w:t xml:space="preserve"> pilietinį tapatumą ir t.t.</w:t>
      </w:r>
    </w:p>
    <w:p w14:paraId="6F2557A0" w14:textId="0F693E29" w:rsidR="00FD2479" w:rsidRPr="00FD2479" w:rsidRDefault="00FD2479" w:rsidP="00FD2479">
      <w:pPr>
        <w:pStyle w:val="Bullet"/>
        <w:rPr>
          <w:lang w:eastAsia="ar-SA"/>
        </w:rPr>
      </w:pPr>
      <w:r w:rsidRPr="00DC5BB4">
        <w:rPr>
          <w:color w:val="1F7B61" w:themeColor="accent1"/>
          <w:lang w:eastAsia="ar-SA"/>
        </w:rPr>
        <w:t xml:space="preserve">Kultūros prieinamumas / </w:t>
      </w:r>
      <w:proofErr w:type="spellStart"/>
      <w:r w:rsidRPr="00DC5BB4">
        <w:rPr>
          <w:color w:val="1F7B61" w:themeColor="accent1"/>
          <w:lang w:eastAsia="ar-SA"/>
        </w:rPr>
        <w:t>įtrauktis</w:t>
      </w:r>
      <w:proofErr w:type="spellEnd"/>
      <w:r w:rsidRPr="00DC5BB4">
        <w:rPr>
          <w:color w:val="1F7B61" w:themeColor="accent1"/>
          <w:lang w:eastAsia="ar-SA"/>
        </w:rPr>
        <w:t xml:space="preserve">. </w:t>
      </w:r>
      <w:r w:rsidRPr="00FD2479">
        <w:rPr>
          <w:lang w:eastAsia="ar-SA"/>
        </w:rPr>
        <w:t xml:space="preserve">VP, Kūrybiška Europa, KRF ir LKC </w:t>
      </w:r>
      <w:r w:rsidRPr="00DC4E1A">
        <w:rPr>
          <w:lang w:eastAsia="ar-SA"/>
        </w:rPr>
        <w:t>programos investuodamos į kultūros ir KKI sektorių</w:t>
      </w:r>
      <w:r w:rsidRPr="00FD2479">
        <w:rPr>
          <w:lang w:eastAsia="ar-SA"/>
        </w:rPr>
        <w:t xml:space="preserve"> prisidėjo prie gyventojų įtraukimo į kultūrinę veiklą (dalyvavimas įvairiuose renginiuose, parodų, teatro ar kultūros objektų lankymas). Projektų įgyvendintojai vertina, jog baigus įgyvendinti projektus išauga </w:t>
      </w:r>
      <w:r w:rsidR="00DC5BB4" w:rsidRPr="00FD2479">
        <w:rPr>
          <w:lang w:eastAsia="ar-SA"/>
        </w:rPr>
        <w:t>objektų lankymas</w:t>
      </w:r>
      <w:r w:rsidR="00DC5BB4">
        <w:rPr>
          <w:lang w:eastAsia="ar-SA"/>
        </w:rPr>
        <w:t xml:space="preserve"> ir </w:t>
      </w:r>
      <w:r w:rsidRPr="00FD2479">
        <w:rPr>
          <w:lang w:eastAsia="ar-SA"/>
        </w:rPr>
        <w:t>lankytojų pasitenkinimas teikiamomis kultūros objekto paslaugomis</w:t>
      </w:r>
      <w:r w:rsidR="00DC5BB4">
        <w:rPr>
          <w:lang w:eastAsia="ar-SA"/>
        </w:rPr>
        <w:t>.</w:t>
      </w:r>
    </w:p>
    <w:p w14:paraId="14B41271" w14:textId="5B1DC838" w:rsidR="00B92057" w:rsidRDefault="00FD2479" w:rsidP="00B92057">
      <w:pPr>
        <w:pStyle w:val="Bullet"/>
      </w:pPr>
      <w:r w:rsidRPr="00DC5BB4">
        <w:rPr>
          <w:color w:val="1F7B61" w:themeColor="accent1"/>
          <w:lang w:eastAsia="ar-SA"/>
        </w:rPr>
        <w:t>Užimtumas ir kultūros sektoriaus pridėtinė vertė.</w:t>
      </w:r>
      <w:r w:rsidRPr="00FD2479">
        <w:rPr>
          <w:lang w:eastAsia="ar-SA"/>
        </w:rPr>
        <w:t xml:space="preserve"> Anketinės apklausos metu išryškėjo, kad KRF, EKP ir VP priemonės ryškiausiai prisidėjo kuriant naujas darbo vietas. </w:t>
      </w:r>
      <w:r w:rsidR="00DC5BB4">
        <w:rPr>
          <w:lang w:eastAsia="ar-SA"/>
        </w:rPr>
        <w:t>Dažniausiai,</w:t>
      </w:r>
      <w:r w:rsidRPr="00FD2479">
        <w:rPr>
          <w:lang w:eastAsia="ar-SA"/>
        </w:rPr>
        <w:t xml:space="preserve"> kultūros objektai praplečia vykdomų paslaugų pasiūlą ar atidaro naujas parodas ar erdves, kurių priežiūrai reikalingi žmogiškieji ištekliai. Atitinkamai skiriamas dėmesys ir darbuotojų kompetencijų ugdymui. Vertinama, jog investicijų sukurtos darbo vietos, inovatyvus sprendimai ir pagalba gamybiniai KKI daliai padėjo atsigauti Kultūros sektoriaus pridėtinei vertei, ne tik grįžtant, bet ir viršijant prieš </w:t>
      </w:r>
      <w:proofErr w:type="spellStart"/>
      <w:r w:rsidRPr="00FD2479">
        <w:rPr>
          <w:lang w:eastAsia="ar-SA"/>
        </w:rPr>
        <w:t>pandeminį</w:t>
      </w:r>
      <w:proofErr w:type="spellEnd"/>
      <w:r w:rsidRPr="00FD2479">
        <w:rPr>
          <w:lang w:eastAsia="ar-SA"/>
        </w:rPr>
        <w:t xml:space="preserve"> lygį.</w:t>
      </w:r>
    </w:p>
    <w:p w14:paraId="04373ED0" w14:textId="408599CD" w:rsidR="005B5E55" w:rsidRDefault="005810AA" w:rsidP="00232233">
      <w:pPr>
        <w:rPr>
          <w:lang w:eastAsia="lt-LT"/>
        </w:rPr>
      </w:pPr>
      <w:r>
        <w:rPr>
          <w:lang w:eastAsia="ar-SA"/>
        </w:rPr>
        <w:t xml:space="preserve">Vertinimo metu nustatyta, </w:t>
      </w:r>
      <w:r w:rsidR="00A8797E">
        <w:rPr>
          <w:lang w:eastAsia="ar-SA"/>
        </w:rPr>
        <w:t>jog</w:t>
      </w:r>
      <w:r w:rsidR="005B5E55" w:rsidRPr="005B5E55">
        <w:rPr>
          <w:lang w:eastAsia="ar-SA"/>
        </w:rPr>
        <w:t xml:space="preserve"> </w:t>
      </w:r>
      <w:r w:rsidR="00A8797E">
        <w:rPr>
          <w:lang w:eastAsia="lt-LT"/>
        </w:rPr>
        <w:t>v</w:t>
      </w:r>
      <w:r w:rsidR="005B5E55" w:rsidRPr="005B5E55">
        <w:rPr>
          <w:lang w:eastAsia="lt-LT"/>
        </w:rPr>
        <w:t xml:space="preserve">ertinamos intervencijos bendrai sukūrė 1 011,4 mln. Eur socialinės-ekonominės naudos. Didžiausią socialinę-ekonominę naudą sukūrė KRF (354,7 mln. Eur) ir VP priemonės (618,2 mln. Eur). </w:t>
      </w:r>
      <w:r w:rsidR="005B5E55" w:rsidRPr="005B5E55">
        <w:rPr>
          <w:lang w:eastAsia="ar-SA"/>
        </w:rPr>
        <w:t xml:space="preserve">Vertinant kiekvieną priemonę atskirai, didžiausia ekonominė-socialinė nauda investavus vieną eurą yra gaunama EKP </w:t>
      </w:r>
      <w:r w:rsidR="00FD2C1B">
        <w:rPr>
          <w:lang w:eastAsia="ar-SA"/>
        </w:rPr>
        <w:t>programose</w:t>
      </w:r>
      <w:r w:rsidR="005B5E55" w:rsidRPr="005B5E55">
        <w:rPr>
          <w:lang w:eastAsia="lt-LT"/>
        </w:rPr>
        <w:t xml:space="preserve"> (3,6</w:t>
      </w:r>
      <w:r w:rsidR="00FD2C1B">
        <w:rPr>
          <w:lang w:val="en-GB" w:eastAsia="lt-LT"/>
        </w:rPr>
        <w:t>4</w:t>
      </w:r>
      <w:r w:rsidR="005B5E55" w:rsidRPr="005B5E55">
        <w:rPr>
          <w:lang w:eastAsia="lt-LT"/>
        </w:rPr>
        <w:t xml:space="preserve"> Eur grąža), VP priemonėje (2,20 Eur) ir KRF (2,64 Eur). </w:t>
      </w:r>
      <w:r w:rsidR="00874BC8">
        <w:rPr>
          <w:rStyle w:val="Puslapioinaosnuoroda"/>
          <w:lang w:eastAsia="lt-LT"/>
        </w:rPr>
        <w:footnoteReference w:id="3"/>
      </w:r>
    </w:p>
    <w:p w14:paraId="0F7CFBF5" w14:textId="77777777" w:rsidR="00CB4974" w:rsidRDefault="00CB4974" w:rsidP="00CB4974">
      <w:pPr>
        <w:keepNext/>
        <w:spacing w:after="0"/>
        <w:jc w:val="center"/>
      </w:pPr>
      <w:r>
        <w:rPr>
          <w:noProof/>
        </w:rPr>
        <w:drawing>
          <wp:inline distT="0" distB="0" distL="0" distR="0" wp14:anchorId="67E81C3C" wp14:editId="4E901A57">
            <wp:extent cx="5939790" cy="2880000"/>
            <wp:effectExtent l="0" t="0" r="3810" b="0"/>
            <wp:docPr id="1315926610" name="Chart 1315926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DAA804" w14:textId="010BFFF6" w:rsidR="00CB4974" w:rsidRDefault="00CB4974" w:rsidP="00CB4974">
      <w:pPr>
        <w:pStyle w:val="SCTableTitle"/>
        <w:rPr>
          <w:noProof/>
        </w:rPr>
      </w:pPr>
      <w:r>
        <w:rPr>
          <w:noProof/>
        </w:rPr>
        <w:fldChar w:fldCharType="begin"/>
      </w:r>
      <w:r>
        <w:rPr>
          <w:noProof/>
        </w:rPr>
        <w:instrText xml:space="preserve"> SEQ pav. \* ARABIC </w:instrText>
      </w:r>
      <w:r>
        <w:rPr>
          <w:noProof/>
        </w:rPr>
        <w:fldChar w:fldCharType="separate"/>
      </w:r>
      <w:bookmarkStart w:id="7" w:name="_Toc140846875"/>
      <w:r w:rsidR="005B264C">
        <w:rPr>
          <w:noProof/>
        </w:rPr>
        <w:t>5</w:t>
      </w:r>
      <w:r>
        <w:rPr>
          <w:noProof/>
        </w:rPr>
        <w:fldChar w:fldCharType="end"/>
      </w:r>
      <w:r>
        <w:rPr>
          <w:noProof/>
        </w:rPr>
        <w:t xml:space="preserve"> paveikslas. Analizuotų programų / priemonių socialinė-ekonominė nauda ir 1 Eur grąža</w:t>
      </w:r>
      <w:bookmarkEnd w:id="7"/>
    </w:p>
    <w:p w14:paraId="3DE4D99C" w14:textId="059FA861" w:rsidR="00CB4974" w:rsidRPr="00FD2C1B" w:rsidRDefault="00CB4974" w:rsidP="00FD2C1B">
      <w:pPr>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p>
    <w:p w14:paraId="6C247D8D" w14:textId="1B2180E7" w:rsidR="00865D81" w:rsidRPr="00323D3A" w:rsidRDefault="002C7BD8" w:rsidP="00865D81">
      <w:pPr>
        <w:rPr>
          <w:b/>
          <w:bCs/>
          <w:smallCaps/>
          <w:color w:val="1F7B61" w:themeColor="accent1"/>
          <w:spacing w:val="5"/>
        </w:rPr>
      </w:pPr>
      <w:r w:rsidRPr="00F914CF">
        <w:rPr>
          <w:b/>
          <w:bCs/>
          <w:smallCaps/>
          <w:color w:val="1F7B61" w:themeColor="accent1"/>
          <w:spacing w:val="5"/>
        </w:rPr>
        <w:t xml:space="preserve">Investicijų intervencijų sąsaja su </w:t>
      </w:r>
      <w:r w:rsidR="00FA2F5B">
        <w:rPr>
          <w:b/>
          <w:bCs/>
          <w:smallCaps/>
          <w:color w:val="1F7B61" w:themeColor="accent1"/>
          <w:spacing w:val="5"/>
        </w:rPr>
        <w:t>Nacionalinės pažangos program</w:t>
      </w:r>
      <w:r w:rsidR="00323D3A">
        <w:rPr>
          <w:b/>
          <w:bCs/>
          <w:smallCaps/>
          <w:color w:val="1F7B61" w:themeColor="accent1"/>
          <w:spacing w:val="5"/>
        </w:rPr>
        <w:t xml:space="preserve">os (toliau – </w:t>
      </w:r>
      <w:r w:rsidR="00093F3D" w:rsidRPr="00F914CF">
        <w:rPr>
          <w:b/>
          <w:bCs/>
          <w:smallCaps/>
          <w:color w:val="1F7B61" w:themeColor="accent1"/>
          <w:spacing w:val="5"/>
        </w:rPr>
        <w:t>NPP</w:t>
      </w:r>
      <w:r w:rsidR="00323D3A">
        <w:rPr>
          <w:b/>
          <w:bCs/>
          <w:smallCaps/>
          <w:color w:val="1F7B61" w:themeColor="accent1"/>
          <w:spacing w:val="5"/>
        </w:rPr>
        <w:t>)</w:t>
      </w:r>
      <w:r w:rsidR="00093F3D" w:rsidRPr="00F914CF">
        <w:rPr>
          <w:b/>
          <w:bCs/>
          <w:smallCaps/>
          <w:color w:val="1F7B61" w:themeColor="accent1"/>
          <w:spacing w:val="5"/>
        </w:rPr>
        <w:t xml:space="preserve"> prioritetu</w:t>
      </w:r>
      <w:r w:rsidR="00093F3D">
        <w:rPr>
          <w:b/>
          <w:bCs/>
          <w:smallCaps/>
          <w:color w:val="1F7B61" w:themeColor="accent1"/>
          <w:spacing w:val="5"/>
        </w:rPr>
        <w:t xml:space="preserve"> „Kultūra“ ir kultūros </w:t>
      </w:r>
      <w:r>
        <w:rPr>
          <w:b/>
          <w:bCs/>
          <w:smallCaps/>
          <w:color w:val="1F7B61" w:themeColor="accent1"/>
          <w:spacing w:val="5"/>
        </w:rPr>
        <w:t xml:space="preserve">politikos tikslais </w:t>
      </w:r>
      <w:r w:rsidRPr="003D403E">
        <w:rPr>
          <w:rStyle w:val="Rykinuoroda"/>
        </w:rPr>
        <w:t>|</w:t>
      </w:r>
      <w:r>
        <w:rPr>
          <w:rStyle w:val="Rykinuoroda"/>
        </w:rPr>
        <w:t xml:space="preserve"> </w:t>
      </w:r>
      <w:r w:rsidR="00437195">
        <w:t>A</w:t>
      </w:r>
      <w:r w:rsidR="00865D81" w:rsidRPr="00865D81">
        <w:t xml:space="preserve">tsižvelgiant į plačius NPP tikslus, uždavinius bei numatytas įgyvendinimas kryptis prioritetui „Kultūra“, analizuojamų programų tikslai ir veiklos </w:t>
      </w:r>
      <w:r w:rsidR="009640AD">
        <w:t>juos</w:t>
      </w:r>
      <w:r w:rsidR="00865D81" w:rsidRPr="00865D81">
        <w:t xml:space="preserve"> dalinai atitinka. VP 7 prioriteto priemonės, kurios investuoja į infrastruktūros plėtrą, atliepia NPP prioriteto „Kultūra“ uždavinius 6.1.1 „Išsaugoti ir aktualizuoti kultūros paveldą, pritaikyti jį visuomenės ugdymo, jos kultūrinės tapatybės stiprinimo, kultūrinio ir pažintinio </w:t>
      </w:r>
      <w:r w:rsidR="00865D81" w:rsidRPr="00865D81">
        <w:lastRenderedPageBreak/>
        <w:t>turizmo poreikiams“ ir „6.2.1 Modernizuoti kultūros fizinę ir informacinę infrastruktūrą, plėtoti viešąsias erdves pritaikant visuomenės kultūrinių kompetencijų ugdymo poreikiams, plėtoti kultūros darbuotojų kompetencijas“</w:t>
      </w:r>
      <w:r w:rsidR="009640AD">
        <w:t>.</w:t>
      </w:r>
      <w:r w:rsidR="00865D81" w:rsidRPr="00865D81">
        <w:t xml:space="preserve"> </w:t>
      </w:r>
    </w:p>
    <w:p w14:paraId="4EF17DFC" w14:textId="220D4E25" w:rsidR="00865D81" w:rsidRPr="00865D81" w:rsidRDefault="00865D81" w:rsidP="00865D81">
      <w:r w:rsidRPr="00865D81">
        <w:t>VP 13 prioriteto priemonės dėl savo tikslinės paramos verslo sektoriui ir KKI atliepia „Kultūros“ prioriteto uždavinį „6.2.2 Skatinti kūrybinių ir kultūrinių industrijų plėtrą, su menu ir kultūra susijusias inovacijas bei šių inovacijų tarpsektorinę plėtrą, kultūros eksportą“</w:t>
      </w:r>
      <w:r w:rsidR="009640AD">
        <w:t>.</w:t>
      </w:r>
    </w:p>
    <w:p w14:paraId="36986A49" w14:textId="45B79F8E" w:rsidR="006415E9" w:rsidRDefault="00865D81" w:rsidP="00865D81">
      <w:r w:rsidRPr="00865D81">
        <w:t xml:space="preserve">EKP, </w:t>
      </w:r>
      <w:proofErr w:type="spellStart"/>
      <w:r w:rsidRPr="00865D81">
        <w:t>Interreg</w:t>
      </w:r>
      <w:proofErr w:type="spellEnd"/>
      <w:r w:rsidRPr="00865D81">
        <w:t>, KRF finansuotos LKT programos ir Kūrybinė Europa dėl savo plačių investicinių veiklų rato suteikia investicijas pagal likusius NPP prioriteto „Kultūra“ uždavinius, kurie nėra tiesiogiai susiję su sunkiąja infrastruktūros plėtra (6.1.1 „Išsaugoti ir aktualizuoti kultūros paveldą, pritaikyti jį visuomenės ugdymo, jos kultūrinės tapatybės stiprinimo, kultūrinio ir pažintinio turizmo poreikiams“, 6.1.2 „Skatinti kūrybingumą, lyderystę, dalyvavimą kultūrinėje veikloje, bendruomenių kultūrinį aktyvumą ir integraciją“, 6.1.3 „Stiprinti ir vystyti Lietuvos piliečių ir lietuvių kilmės užsienio gyventojų tapatybę globalizacijos kontekste, formuoti pozityvią viešąją erdvę“, 6.2.3 „Vykdyti kultūros srities tyrimus, kultūros paslaugų poreikių analizę, su kultūra susijusius MTEP“).</w:t>
      </w:r>
    </w:p>
    <w:p w14:paraId="4B934D68" w14:textId="6AEC27A5" w:rsidR="00D82043" w:rsidRDefault="00186BE3" w:rsidP="00865D81">
      <w:r>
        <w:t>I</w:t>
      </w:r>
      <w:r w:rsidR="00D82043" w:rsidRPr="00D82043">
        <w:t xml:space="preserve">š „Kultūros“ veiklos plane nustatytų kriterijų 2014–2020 metams, 8 sutampa su numatytais KRF ir VP programos priemonėse. Dauguma kitų VP ir KRF rodiklių – ypatingai tų, kurie susiję su asmenų apmokymais ar </w:t>
      </w:r>
      <w:proofErr w:type="spellStart"/>
      <w:r w:rsidR="00D82043" w:rsidRPr="00D82043">
        <w:t>įtrauktimi</w:t>
      </w:r>
      <w:proofErr w:type="spellEnd"/>
      <w:r w:rsidR="00D82043" w:rsidRPr="00D82043">
        <w:t xml:space="preserve"> į socialinę ar švietėjišką veiklą – dalinai atliepia NPP siekiamus rodiklius, pvz., kuria švietimo veiklas asmenų grupei, bet neišskiria, kurios švietėjiškos veiklos susijusios būtent su kūrybinių ugdymu. Tačiau tai reiškia, jog VP įgyvendinamų projektų (kurių veiklos nėra nukreiptos vien į kultūros ar KKI sektorių) metu yra įtraukiamos plataus rato veiklos, kurios taip pat paliečia kultūros ir KKI sektorių. Tačiau tokiu atveju nėra galimybės, nežinant visų projektų specifikos, išskaičiuoti rodiklio, kuris yra NPP.</w:t>
      </w:r>
    </w:p>
    <w:p w14:paraId="553AF1C6" w14:textId="179B7CE0" w:rsidR="00AE17F4" w:rsidRDefault="00AE17F4" w:rsidP="00BD35F7">
      <w:r w:rsidRPr="0063772B">
        <w:t>Vertinama, jog investicijos atliepia Kultūros tarptautiškumo politikos koncepcijos (patvirtinta Kultūros ministrės 2018 m. gruodžio 18 d.  įsakymu Nr. ĮV- 977) uždavinius ir tikslus, Kultūros objektų aktualizavimo 2014-2020 metų programos tikslus (patvirtinta Kultūros ministro 2014 m. spalio 6 d. įsakymu Nr. ĮV-711) uždavinius ir Kultūros ir kūrybinių industrijų politikos 2015–2021 metų plėtros krypčių  (patvirtinta Kultūros ministrės 2015 m. liepos 31 d.  įsakymu Nr. ĮV- 524) uždavinius.</w:t>
      </w:r>
    </w:p>
    <w:p w14:paraId="1F0F7D5F" w14:textId="41FE5620" w:rsidR="00BD35F7" w:rsidRDefault="00C762A8" w:rsidP="00BD35F7">
      <w:r w:rsidRPr="004C53F5">
        <w:rPr>
          <w:b/>
          <w:bCs/>
          <w:smallCaps/>
          <w:color w:val="1F7B61" w:themeColor="accent1"/>
          <w:spacing w:val="5"/>
        </w:rPr>
        <w:t xml:space="preserve">Investicijų </w:t>
      </w:r>
      <w:r w:rsidR="004C53F5" w:rsidRPr="004C53F5">
        <w:rPr>
          <w:b/>
          <w:bCs/>
          <w:smallCaps/>
          <w:color w:val="1F7B61" w:themeColor="accent1"/>
          <w:spacing w:val="5"/>
        </w:rPr>
        <w:t>aktualumas ir mastas keičiantis socialinei ir ekonominei situacijai</w:t>
      </w:r>
      <w:r w:rsidR="004C53F5">
        <w:rPr>
          <w:b/>
          <w:bCs/>
          <w:smallCaps/>
          <w:color w:val="1F7B61" w:themeColor="accent1"/>
          <w:spacing w:val="5"/>
        </w:rPr>
        <w:t xml:space="preserve"> </w:t>
      </w:r>
      <w:r w:rsidR="004C53F5" w:rsidRPr="003D403E">
        <w:rPr>
          <w:rStyle w:val="Rykinuoroda"/>
        </w:rPr>
        <w:t>|</w:t>
      </w:r>
      <w:r w:rsidR="004C53F5">
        <w:rPr>
          <w:rStyle w:val="Rykinuoroda"/>
        </w:rPr>
        <w:t xml:space="preserve"> </w:t>
      </w:r>
      <w:r w:rsidR="00BD35F7">
        <w:t xml:space="preserve">Atsižvelgiant į duomenis, gautus iš anketinės apklausos, nustatyta, kad pusė respondentų susidūrė su sunkumais įgyvendindami projektą. Toliau pateiktas </w:t>
      </w:r>
      <w:r w:rsidR="00BD35F7" w:rsidRPr="00E952BF">
        <w:t>paveikslas Nr.</w:t>
      </w:r>
      <w:r w:rsidR="002F2AD9">
        <w:t xml:space="preserve"> </w:t>
      </w:r>
      <w:r w:rsidR="00494ACA">
        <w:rPr>
          <w:lang w:val="en-GB"/>
        </w:rPr>
        <w:t>6</w:t>
      </w:r>
      <w:r w:rsidR="00BD35F7" w:rsidRPr="00E952BF">
        <w:t xml:space="preserve"> pažymi</w:t>
      </w:r>
      <w:r w:rsidR="00BD35F7">
        <w:t xml:space="preserve"> išorinius poveikius, su kuriais teko susidurti projektų vykdytojams. Dauguma projektų susidūrė su COVID-19 pandemijos sukeltomis pasekmėmis. Dalis respondentų nurodė kitus sunkumus: pasikeitusią geopolitinę situaciją bei nepakankamą finansavimą. </w:t>
      </w:r>
    </w:p>
    <w:p w14:paraId="6D4F46E5" w14:textId="77777777" w:rsidR="00653426" w:rsidRDefault="00653426" w:rsidP="00653426">
      <w:pPr>
        <w:jc w:val="center"/>
      </w:pPr>
      <w:r>
        <w:rPr>
          <w:noProof/>
        </w:rPr>
        <w:drawing>
          <wp:inline distT="0" distB="0" distL="0" distR="0" wp14:anchorId="144BB574" wp14:editId="64E07212">
            <wp:extent cx="1548000" cy="2700000"/>
            <wp:effectExtent l="0" t="0" r="0" b="5715"/>
            <wp:docPr id="1530268339" name="Chart 1">
              <a:extLst xmlns:a="http://schemas.openxmlformats.org/drawingml/2006/main">
                <a:ext uri="{FF2B5EF4-FFF2-40B4-BE49-F238E27FC236}">
                  <a16:creationId xmlns:a16="http://schemas.microsoft.com/office/drawing/2014/main" id="{F2D16473-8F00-B8C6-A1F3-48DE2807E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14:anchorId="4D0868A3" wp14:editId="1C2E14AF">
            <wp:extent cx="4464000" cy="2700000"/>
            <wp:effectExtent l="0" t="0" r="0" b="0"/>
            <wp:docPr id="702354188" name="Chart 1">
              <a:extLst xmlns:a="http://schemas.openxmlformats.org/drawingml/2006/main">
                <a:ext uri="{FF2B5EF4-FFF2-40B4-BE49-F238E27FC236}">
                  <a16:creationId xmlns:a16="http://schemas.microsoft.com/office/drawing/2014/main" id="{F9CAD7FE-2A51-3EA0-1298-B21D09F55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5FA70C" w14:textId="453D59F2" w:rsidR="00653426" w:rsidRPr="003C46C8" w:rsidRDefault="00653426" w:rsidP="00653426">
      <w:pPr>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8" w:name="_Toc140846882"/>
      <w:r w:rsidR="00667583">
        <w:rPr>
          <w:rFonts w:eastAsia="Calibri" w:cs="Times New Roman"/>
          <w:noProof/>
          <w:color w:val="1F7B61"/>
          <w:sz w:val="18"/>
          <w:szCs w:val="18"/>
        </w:rPr>
        <w:t>6</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 xml:space="preserve">Projektų, kurie susidūrė su sunkumais </w:t>
      </w:r>
      <w:r w:rsidRPr="00AB0052">
        <w:rPr>
          <w:rFonts w:eastAsia="Calibri" w:cs="Times New Roman"/>
          <w:color w:val="1F7B61"/>
          <w:sz w:val="18"/>
          <w:szCs w:val="18"/>
        </w:rPr>
        <w:t>2014–2020 m.</w:t>
      </w:r>
      <w:r>
        <w:rPr>
          <w:rFonts w:eastAsia="Calibri" w:cs="Times New Roman"/>
          <w:color w:val="1F7B61"/>
          <w:sz w:val="18"/>
          <w:szCs w:val="18"/>
        </w:rPr>
        <w:t xml:space="preserve"> laikotarpyje, skaičius (kairėje) bei dažniausiai pasitaikantys šių sunkumų priežastys (dešinėje)</w:t>
      </w:r>
      <w:r w:rsidRPr="003C46C8">
        <w:rPr>
          <w:rFonts w:eastAsia="Calibri" w:cs="Times New Roman"/>
          <w:color w:val="1F7B61"/>
          <w:sz w:val="18"/>
          <w:szCs w:val="18"/>
        </w:rPr>
        <w:t xml:space="preserve"> </w:t>
      </w:r>
      <w:r>
        <w:rPr>
          <w:rFonts w:eastAsia="Calibri" w:cs="Times New Roman"/>
          <w:color w:val="1F7B61"/>
          <w:sz w:val="18"/>
          <w:szCs w:val="18"/>
        </w:rPr>
        <w:t>(n=275)</w:t>
      </w:r>
      <w:bookmarkEnd w:id="8"/>
    </w:p>
    <w:p w14:paraId="1198218C" w14:textId="77777777" w:rsidR="00653426" w:rsidRPr="002E4D55" w:rsidRDefault="00653426" w:rsidP="002F2AD9">
      <w:pPr>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p w14:paraId="2D0C56D5" w14:textId="69FADA32" w:rsidR="00724EF8" w:rsidRDefault="00724EF8" w:rsidP="0027368C">
      <w:r w:rsidRPr="0061499C">
        <w:lastRenderedPageBreak/>
        <w:t>COVID-19</w:t>
      </w:r>
      <w:r>
        <w:t xml:space="preserve">. Interviu su </w:t>
      </w:r>
      <w:r w:rsidR="00B73CFB">
        <w:t xml:space="preserve">Centrine projektų valdymo agentūra (toliau – </w:t>
      </w:r>
      <w:r>
        <w:t>CPVA</w:t>
      </w:r>
      <w:r w:rsidR="00B73CFB">
        <w:t>)</w:t>
      </w:r>
      <w:r>
        <w:t xml:space="preserve"> metu nustatyta, kad įgyvendinant 304, 305 ir 306 priemones, dėl COVID-19 pandemijos  susidurta su būtinų statybinių medžiagų vėlavimais, dėl to pabrango įrangos darbai, taip pat trūko žmogiškųjų išteklių (t. y., dėl pandemijos metu taikytų apribojimų darbuotojų pasiūla taip pat buvo mažesnė). </w:t>
      </w:r>
    </w:p>
    <w:p w14:paraId="4D6C053E" w14:textId="77777777" w:rsidR="00724EF8" w:rsidRDefault="00724EF8" w:rsidP="0027368C">
      <w:r w:rsidRPr="0061499C">
        <w:t>Žaliavų krizė</w:t>
      </w:r>
      <w:r>
        <w:t xml:space="preserve"> labiausiai paveikė tas programas ir priemones, kurios buvo nukreiptos į kietąsias veiklas, nes pasunkėjo galimybė gauti būtinų medžiagų, stojo darbai bei augo žaliavų kainos. Interviu metu su CPVA nustatyta, kad teko daug sutarčių indeksuoti, rangovai nesutiko atlikti darbų už numatytas kainas, todėl reikėjo papildomo finansavimo.</w:t>
      </w:r>
    </w:p>
    <w:p w14:paraId="4411E986" w14:textId="62E5910E" w:rsidR="00724EF8" w:rsidRDefault="00724EF8" w:rsidP="0027368C">
      <w:r w:rsidRPr="0061499C">
        <w:t>Geopolitinė situacija</w:t>
      </w:r>
      <w:r>
        <w:t xml:space="preserve"> (karas Ukrainoje) turėjo įtakos žaliavų pabrangimui, todėl stigo finansavimo</w:t>
      </w:r>
      <w:r w:rsidR="005678D5">
        <w:t>,</w:t>
      </w:r>
      <w:r>
        <w:t xml:space="preserve"> norint laiku pabaigti pradėtus darbus. Interviu su CPVA metu nustatyta, kad siekiant sėkmingai suvaldyti situaciją, buvo pratęsti projektų terminai, vykdomas monitoringas ir glaudus bendradarbiavimas su </w:t>
      </w:r>
      <w:r w:rsidR="005D02E8">
        <w:t xml:space="preserve">Lietuvos Respublikos kultūros ministerija (toliau – </w:t>
      </w:r>
      <w:r>
        <w:t>KM</w:t>
      </w:r>
      <w:r w:rsidR="005D02E8">
        <w:t>)</w:t>
      </w:r>
      <w:r>
        <w:t xml:space="preserve">. Išimtiniais atvejais leisti sutarčių pakeitimai. </w:t>
      </w:r>
    </w:p>
    <w:p w14:paraId="7E3896E3" w14:textId="77777777" w:rsidR="00724EF8" w:rsidRDefault="00724EF8" w:rsidP="0027368C">
      <w:r w:rsidRPr="0061499C">
        <w:t>Administraciniai sunkumai</w:t>
      </w:r>
      <w:r>
        <w:t xml:space="preserve"> pasitaikė visose programose, dažniausiai išskiriami – žmogiškųjų išteklių kaita, sukelianti papildomų sunkumų projekto vykdymui (tačiau sunkumai buvo efektyviai suvaldyti). </w:t>
      </w:r>
    </w:p>
    <w:p w14:paraId="30B2641D" w14:textId="20D1F65E" w:rsidR="007A7F6B" w:rsidRPr="003004CF" w:rsidRDefault="00724EF8" w:rsidP="0027368C">
      <w:pPr>
        <w:rPr>
          <w:rStyle w:val="Rykinuoroda"/>
          <w:b w:val="0"/>
          <w:bCs w:val="0"/>
          <w:smallCaps w:val="0"/>
          <w:color w:val="auto"/>
          <w:spacing w:val="0"/>
        </w:rPr>
      </w:pPr>
      <w:r w:rsidRPr="0061499C">
        <w:t>Kiti sunkumai</w:t>
      </w:r>
      <w:r>
        <w:t>. VP 7 prioriteto 304 ir 305 priemonių, kurios skirtos finansuoti kultūros paveldo objektų modernizavimą, įgyvendinimo metu dažnai susidurta su nenumatytais darbais (pvz., restauracija ar objekto konservavimas</w:t>
      </w:r>
      <w:r>
        <w:rPr>
          <w:rStyle w:val="Puslapioinaosnuoroda"/>
        </w:rPr>
        <w:footnoteReference w:id="4"/>
      </w:r>
      <w:r>
        <w:t>), kuriems atlikti reikalingas laikas ir papildomas finansavimas</w:t>
      </w:r>
      <w:r>
        <w:rPr>
          <w:rStyle w:val="Puslapioinaosnuoroda"/>
        </w:rPr>
        <w:footnoteReference w:id="5"/>
      </w:r>
      <w:r>
        <w:t>.</w:t>
      </w:r>
    </w:p>
    <w:p w14:paraId="6FF8FD9F" w14:textId="11A64356" w:rsidR="00023FB7" w:rsidRPr="00023FB7" w:rsidRDefault="007A7F6B" w:rsidP="00023FB7">
      <w:pPr>
        <w:rPr>
          <w:b/>
          <w:bCs/>
          <w:smallCaps/>
          <w:color w:val="1F7B61" w:themeColor="accent1"/>
          <w:spacing w:val="5"/>
        </w:rPr>
      </w:pPr>
      <w:r>
        <w:rPr>
          <w:rStyle w:val="Rykinuoroda"/>
        </w:rPr>
        <w:t xml:space="preserve">Integracinis, </w:t>
      </w:r>
      <w:r w:rsidR="00975C29">
        <w:rPr>
          <w:rStyle w:val="Rykinuoroda"/>
        </w:rPr>
        <w:t>tvarus ir pažangus augimas</w:t>
      </w:r>
      <w:r w:rsidR="00AB21D1">
        <w:rPr>
          <w:rStyle w:val="Rykinuoroda"/>
        </w:rPr>
        <w:t xml:space="preserve"> </w:t>
      </w:r>
      <w:r w:rsidR="00975C29" w:rsidRPr="003D403E">
        <w:rPr>
          <w:rStyle w:val="Rykinuoroda"/>
        </w:rPr>
        <w:t>|</w:t>
      </w:r>
      <w:r w:rsidR="00AB21D1">
        <w:rPr>
          <w:rStyle w:val="Rykinuoroda"/>
        </w:rPr>
        <w:t xml:space="preserve"> </w:t>
      </w:r>
      <w:r w:rsidR="00023FB7">
        <w:t>Projektai, vykdomi kultūros ir KKI sektoriuje, prisideda prie pažangaus augimo, t. y. suteikia galimybę</w:t>
      </w:r>
      <w:r w:rsidR="00023FB7" w:rsidRPr="000166C3">
        <w:t xml:space="preserve"> gilinti žinias apie dabartines inovacijas ir jas taikyti (naudoti) kasdieniame gyvenime.</w:t>
      </w:r>
      <w:r w:rsidR="00023FB7">
        <w:t xml:space="preserve"> Apie 20 proc. anketinėje apklausoje dalyvavusių projektų vykdytojų nurodė, kad jų įgyvendintas (įgyvendinamas) projektas prisidėjo prie pažangaus augimo (žr. toliau pateiktą </w:t>
      </w:r>
      <w:r w:rsidR="00023FB7" w:rsidRPr="00E952BF">
        <w:t xml:space="preserve">paveikslą Nr. </w:t>
      </w:r>
      <w:r w:rsidR="00494ACA">
        <w:t>7</w:t>
      </w:r>
      <w:r w:rsidR="00023FB7" w:rsidRPr="00E952BF">
        <w:t>).</w:t>
      </w:r>
      <w:r w:rsidR="00023FB7">
        <w:t xml:space="preserve"> 16-oje proc. projektų investuota į informacines technologijas, kurios leistų lankytojams patiems pažinti kultūros objektą (pvz., virtual</w:t>
      </w:r>
      <w:r w:rsidR="00FA5F35">
        <w:t>ū</w:t>
      </w:r>
      <w:r w:rsidR="00023FB7">
        <w:t>s gida</w:t>
      </w:r>
      <w:r w:rsidR="00FA5F35">
        <w:t>i</w:t>
      </w:r>
      <w:r w:rsidR="00023FB7">
        <w:t xml:space="preserve"> / turai, QR kodai ir pan.), taip pat dalis investavo į informacines technologijos, kurios leistų lankytojams patirti ir pažinti kultūros objektą kitaip (pvz., audiovizualiniai efektai, papildyta realybė, patyrimas per 4 pojūčius ir pan.).</w:t>
      </w:r>
    </w:p>
    <w:p w14:paraId="3E26A357" w14:textId="77777777" w:rsidR="00023FB7" w:rsidRDefault="00023FB7" w:rsidP="00023FB7">
      <w:pPr>
        <w:keepNext/>
        <w:jc w:val="center"/>
      </w:pPr>
      <w:r>
        <w:rPr>
          <w:noProof/>
        </w:rPr>
        <w:drawing>
          <wp:inline distT="0" distB="0" distL="0" distR="0" wp14:anchorId="5EC88D5B" wp14:editId="37E396C5">
            <wp:extent cx="5978525" cy="1908000"/>
            <wp:effectExtent l="0" t="0" r="3175" b="0"/>
            <wp:docPr id="1959529068" name="Chart 1">
              <a:extLst xmlns:a="http://schemas.openxmlformats.org/drawingml/2006/main">
                <a:ext uri="{FF2B5EF4-FFF2-40B4-BE49-F238E27FC236}">
                  <a16:creationId xmlns:a16="http://schemas.microsoft.com/office/drawing/2014/main" id="{56F1127E-130C-F1A4-08F3-6C4A24DF8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Start w:id="9" w:name="_Hlk136525510"/>
    <w:p w14:paraId="6B550DB4" w14:textId="03B9B432" w:rsidR="00023FB7" w:rsidRPr="003C46C8" w:rsidRDefault="00023FB7" w:rsidP="00023FB7">
      <w:pPr>
        <w:keepNext/>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10" w:name="_Toc140846885"/>
      <w:r w:rsidR="00494ACA">
        <w:rPr>
          <w:rFonts w:eastAsia="Calibri" w:cs="Times New Roman"/>
          <w:noProof/>
          <w:color w:val="1F7B61"/>
          <w:sz w:val="18"/>
          <w:szCs w:val="18"/>
        </w:rPr>
        <w:t>7</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Projektų, kurie prisidėjo prie pažangaus augimo 2014–2020 m, skaičius</w:t>
      </w:r>
      <w:r w:rsidRPr="003C46C8">
        <w:rPr>
          <w:rFonts w:eastAsia="Calibri" w:cs="Times New Roman"/>
          <w:color w:val="1F7B61"/>
          <w:sz w:val="18"/>
          <w:szCs w:val="18"/>
        </w:rPr>
        <w:t xml:space="preserve"> </w:t>
      </w:r>
      <w:r>
        <w:rPr>
          <w:rFonts w:eastAsia="Calibri" w:cs="Times New Roman"/>
          <w:color w:val="1F7B61"/>
          <w:sz w:val="18"/>
          <w:szCs w:val="18"/>
        </w:rPr>
        <w:t>(n=275)</w:t>
      </w:r>
      <w:bookmarkEnd w:id="10"/>
    </w:p>
    <w:p w14:paraId="38FBAF12" w14:textId="77777777" w:rsidR="00023FB7" w:rsidRPr="00603617" w:rsidRDefault="00023FB7" w:rsidP="00FA5F35">
      <w:pPr>
        <w:keepNext/>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p w14:paraId="2A7828F8" w14:textId="0B7C3FC5" w:rsidR="00023FB7" w:rsidRPr="00302614" w:rsidRDefault="00023FB7" w:rsidP="00023FB7">
      <w:bookmarkStart w:id="11" w:name="_Hlk136520660"/>
      <w:bookmarkEnd w:id="9"/>
      <w:r>
        <w:t xml:space="preserve">Nustatyta, kad visomis programomis projektų lygyje prisidėta prie pažangaus augimo. Vis dėlto daugiausiai projektų, kuriais prisidėta prie pažangaus augimo, buvo iš </w:t>
      </w:r>
      <w:r w:rsidRPr="00AB6599">
        <w:t>Latvijos</w:t>
      </w:r>
      <w:r>
        <w:t xml:space="preserve">, </w:t>
      </w:r>
      <w:r w:rsidRPr="00AB6599">
        <w:t>Lietuvos</w:t>
      </w:r>
      <w:r>
        <w:t xml:space="preserve"> ir </w:t>
      </w:r>
      <w:r w:rsidRPr="00AB6599">
        <w:t xml:space="preserve">Baltarusijos </w:t>
      </w:r>
      <w:r>
        <w:t>b</w:t>
      </w:r>
      <w:r w:rsidRPr="00AB6599">
        <w:t xml:space="preserve">endradarbiavimo </w:t>
      </w:r>
      <w:r>
        <w:t>p</w:t>
      </w:r>
      <w:r w:rsidRPr="00AB6599">
        <w:t xml:space="preserve">er </w:t>
      </w:r>
      <w:r>
        <w:t>s</w:t>
      </w:r>
      <w:r w:rsidRPr="00AB6599">
        <w:t xml:space="preserve">ieną </w:t>
      </w:r>
      <w:r>
        <w:t>p</w:t>
      </w:r>
      <w:r w:rsidRPr="00AB6599">
        <w:t>rogram</w:t>
      </w:r>
      <w:r>
        <w:t>os, Pietų Baltijos programos ir VP 13 prioriteto. Pažymėtina, kad pirmąja programa siekta gerinti gyventojų kokybę pasienio regionuose, antrąja – padidinti žaliųjų technologijų naudojimą, ir trečiąja – atgaivinti ekonomiką</w:t>
      </w:r>
      <w:r w:rsidR="00FA5F35">
        <w:t>,</w:t>
      </w:r>
      <w:r>
        <w:t xml:space="preserve"> taikant priemones, kurios </w:t>
      </w:r>
      <w:r w:rsidRPr="00087547">
        <w:t>būtų orientuotos į ateitį ir palengvintų skaitmeninę ir žaliąją pertvarką.</w:t>
      </w:r>
      <w:r>
        <w:t xml:space="preserve"> Taigi, informacinių ir kitų technologijų taikymas yra numatytas dviejų programų tiksluose, </w:t>
      </w:r>
      <w:r w:rsidRPr="00425F33">
        <w:t>o Latvijos</w:t>
      </w:r>
      <w:r w:rsidRPr="00ED2396">
        <w:t xml:space="preserve">, </w:t>
      </w:r>
      <w:r w:rsidRPr="00425F33">
        <w:t>Lietuvos</w:t>
      </w:r>
      <w:r w:rsidRPr="00ED2396">
        <w:t xml:space="preserve"> ir </w:t>
      </w:r>
      <w:r w:rsidRPr="00425F33">
        <w:lastRenderedPageBreak/>
        <w:t>Baltarusijos bendradarbiavimo per sieną programos atveju</w:t>
      </w:r>
      <w:r w:rsidR="00FA5F35">
        <w:t>,</w:t>
      </w:r>
      <w:r w:rsidRPr="00425F33">
        <w:t xml:space="preserve"> technologijomis pagerinama kultū</w:t>
      </w:r>
      <w:r>
        <w:t xml:space="preserve">ros paslaugų kokybė, žinomumas ir prieinamumas. </w:t>
      </w:r>
    </w:p>
    <w:p w14:paraId="643AD0BF" w14:textId="25CE96D0" w:rsidR="0001647F" w:rsidRDefault="0001647F" w:rsidP="00AB21D1">
      <w:bookmarkStart w:id="12" w:name="_Hlk136510458"/>
      <w:bookmarkEnd w:id="11"/>
      <w:r w:rsidRPr="00E14300">
        <w:t>Projektai</w:t>
      </w:r>
      <w:r>
        <w:t>s</w:t>
      </w:r>
      <w:r w:rsidRPr="00E14300">
        <w:t>, vykdom</w:t>
      </w:r>
      <w:r>
        <w:t>a</w:t>
      </w:r>
      <w:r w:rsidRPr="00E14300">
        <w:t>i</w:t>
      </w:r>
      <w:r>
        <w:t>s</w:t>
      </w:r>
      <w:r w:rsidRPr="00E14300">
        <w:t xml:space="preserve"> kultūros ir KKI sektoriuje, prisideda</w:t>
      </w:r>
      <w:r>
        <w:t>ma</w:t>
      </w:r>
      <w:r w:rsidRPr="00E14300">
        <w:t xml:space="preserve"> prie </w:t>
      </w:r>
      <w:r>
        <w:t>tvara</w:t>
      </w:r>
      <w:r w:rsidRPr="00E14300">
        <w:t xml:space="preserve">us augimo, t. y. </w:t>
      </w:r>
      <w:r>
        <w:t xml:space="preserve">suteikiama galimybė </w:t>
      </w:r>
      <w:r w:rsidRPr="00990FC8">
        <w:t>kurti tausiai išteklius naudojan</w:t>
      </w:r>
      <w:r>
        <w:t>čią</w:t>
      </w:r>
      <w:r w:rsidRPr="00990FC8">
        <w:t>, tvar</w:t>
      </w:r>
      <w:r>
        <w:t>ią</w:t>
      </w:r>
      <w:r w:rsidRPr="00990FC8">
        <w:t xml:space="preserve"> ir konkurencingą </w:t>
      </w:r>
      <w:r>
        <w:t>veiklą</w:t>
      </w:r>
      <w:r w:rsidRPr="00990FC8">
        <w:t>, naujus procesus ir technologijas, įskaitant ekologiškas technologijas,</w:t>
      </w:r>
      <w:r w:rsidR="003844D9">
        <w:t xml:space="preserve"> </w:t>
      </w:r>
      <w:r w:rsidRPr="00990FC8">
        <w:t>spartinti pažangiųjų tinklų plėtojimą</w:t>
      </w:r>
      <w:r w:rsidR="003844D9">
        <w:t>,</w:t>
      </w:r>
      <w:r w:rsidRPr="00990FC8">
        <w:t xml:space="preserve"> pasitelkiant informacines technologijas, stiprinti verslo konkurencingumą, taip pat padėti vartotojams tinkamai vertinti tausų išteklių naudojimą.</w:t>
      </w:r>
      <w:r>
        <w:t xml:space="preserve"> Apie 29 proc. </w:t>
      </w:r>
      <w:r w:rsidRPr="00E14300">
        <w:t xml:space="preserve">anketinėje apklausoje dalyvavusių projektų vykdytojų nurodė, kad jų </w:t>
      </w:r>
      <w:r w:rsidRPr="00E952BF">
        <w:t>įgyvendint</w:t>
      </w:r>
      <w:r>
        <w:t>u</w:t>
      </w:r>
      <w:r w:rsidRPr="00E952BF">
        <w:t xml:space="preserve"> (įgyvendinam</w:t>
      </w:r>
      <w:r>
        <w:t>u</w:t>
      </w:r>
      <w:r w:rsidRPr="00E952BF">
        <w:t>) projekt</w:t>
      </w:r>
      <w:r>
        <w:t>u</w:t>
      </w:r>
      <w:r w:rsidRPr="00E952BF">
        <w:t xml:space="preserve"> prisidė</w:t>
      </w:r>
      <w:r>
        <w:t>ta prie</w:t>
      </w:r>
      <w:r w:rsidRPr="00E952BF">
        <w:t xml:space="preserve"> kultūros objekto vizualinės būklės pagerėjimo (žr. toliau pateiktą paveikslą Nr. </w:t>
      </w:r>
      <w:r w:rsidR="00494ACA">
        <w:t>8</w:t>
      </w:r>
      <w:r w:rsidRPr="00E952BF">
        <w:t>). Apie</w:t>
      </w:r>
      <w:r>
        <w:t xml:space="preserve"> 10-ia proc. projektų prisidėta prie kul</w:t>
      </w:r>
      <w:r w:rsidRPr="006A1E45">
        <w:t>tūros objekto pažinim</w:t>
      </w:r>
      <w:r>
        <w:t>o</w:t>
      </w:r>
      <w:r w:rsidRPr="006A1E45">
        <w:t xml:space="preserve"> papildytoje realybėje, </w:t>
      </w:r>
      <w:r>
        <w:t xml:space="preserve">taip </w:t>
      </w:r>
      <w:r w:rsidRPr="006A1E45">
        <w:t>siekiant išsaugoti gamtos išteklius</w:t>
      </w:r>
      <w:r w:rsidRPr="00E14300">
        <w:t>.</w:t>
      </w:r>
      <w:bookmarkEnd w:id="12"/>
    </w:p>
    <w:p w14:paraId="3F672912" w14:textId="77777777" w:rsidR="0001647F" w:rsidRDefault="0001647F" w:rsidP="0001647F">
      <w:pPr>
        <w:jc w:val="center"/>
      </w:pPr>
      <w:r>
        <w:rPr>
          <w:noProof/>
        </w:rPr>
        <w:drawing>
          <wp:inline distT="0" distB="0" distL="0" distR="0" wp14:anchorId="4843FEB8" wp14:editId="311BCF2C">
            <wp:extent cx="5759450" cy="1908000"/>
            <wp:effectExtent l="0" t="0" r="0" b="0"/>
            <wp:docPr id="2044402383" name="Chart 1">
              <a:extLst xmlns:a="http://schemas.openxmlformats.org/drawingml/2006/main">
                <a:ext uri="{FF2B5EF4-FFF2-40B4-BE49-F238E27FC236}">
                  <a16:creationId xmlns:a16="http://schemas.microsoft.com/office/drawing/2014/main" id="{B6A0B6B1-FF55-8310-8F07-0E28E985A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Start w:id="13" w:name="_Hlk136547386"/>
    <w:p w14:paraId="739F70C7" w14:textId="78C78AD0" w:rsidR="0001647F" w:rsidRPr="003C46C8" w:rsidRDefault="0001647F" w:rsidP="0001647F">
      <w:pPr>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14" w:name="_Toc140846886"/>
      <w:r w:rsidR="00494ACA">
        <w:rPr>
          <w:rFonts w:eastAsia="Calibri" w:cs="Times New Roman"/>
          <w:noProof/>
          <w:color w:val="1F7B61"/>
          <w:sz w:val="18"/>
          <w:szCs w:val="18"/>
        </w:rPr>
        <w:t>8</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Projektų, kurie prisidėjo prie tvaraus augimo 2014–2020 m, skaičius</w:t>
      </w:r>
      <w:r w:rsidRPr="003C46C8">
        <w:rPr>
          <w:rFonts w:eastAsia="Calibri" w:cs="Times New Roman"/>
          <w:color w:val="1F7B61"/>
          <w:sz w:val="18"/>
          <w:szCs w:val="18"/>
        </w:rPr>
        <w:t xml:space="preserve"> </w:t>
      </w:r>
      <w:r>
        <w:rPr>
          <w:rFonts w:eastAsia="Calibri" w:cs="Times New Roman"/>
          <w:color w:val="1F7B61"/>
          <w:sz w:val="18"/>
          <w:szCs w:val="18"/>
        </w:rPr>
        <w:t>(n=275)</w:t>
      </w:r>
      <w:bookmarkEnd w:id="14"/>
    </w:p>
    <w:p w14:paraId="46B668F2" w14:textId="77777777" w:rsidR="0001647F" w:rsidRPr="00516E4E" w:rsidRDefault="0001647F" w:rsidP="00381E53">
      <w:pPr>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p w14:paraId="5EE4E00F" w14:textId="6036F6EB" w:rsidR="0001647F" w:rsidRDefault="0001647F" w:rsidP="0001647F">
      <w:r w:rsidRPr="00B84E17">
        <w:t xml:space="preserve">Nustatyta, kad </w:t>
      </w:r>
      <w:r>
        <w:t>visomis priemonėmis projektų lygyje prisidėta prie tvaraus augimo, tačiau dažnu atveju</w:t>
      </w:r>
      <w:r w:rsidR="00E25DAC">
        <w:t xml:space="preserve"> – </w:t>
      </w:r>
      <w:r>
        <w:t xml:space="preserve"> netiesiogiai. Vienais projektais, orientuotais į kietąsias veiklas, prisidėta prie kultūros objekto vizualinės būklės pagerėjimo (pvz., VP 7 prioritetas, Lietuvos-Lenkijos programa, Latvijos, Lietuvos ir Baltarusijos bendradarbiavo per sieną programa). Atnaujinus ar modernizavus kultūros objektą ne tik pagerėja jo vizualinė būklė, bet tai yra ilgalaikė investiciją į objekto ilgaamžiškumą (t. y. sumažėja netikėtų situacijų (avarijų) rizika, gerėja </w:t>
      </w:r>
      <w:r w:rsidRPr="006A239A">
        <w:t>vidaus mikroklimat</w:t>
      </w:r>
      <w:r>
        <w:t>as</w:t>
      </w:r>
      <w:r w:rsidRPr="006A239A">
        <w:t>, temperatūros ir drėgmės užtikrinim</w:t>
      </w:r>
      <w:r>
        <w:t>as</w:t>
      </w:r>
      <w:r w:rsidRPr="006A239A">
        <w:t>,</w:t>
      </w:r>
      <w:r>
        <w:t xml:space="preserve"> užtikrinama</w:t>
      </w:r>
      <w:r w:rsidRPr="006A239A">
        <w:t xml:space="preserve"> pelėsio prevencija, </w:t>
      </w:r>
      <w:r>
        <w:t xml:space="preserve">mažėja </w:t>
      </w:r>
      <w:r w:rsidRPr="006A239A">
        <w:t>triukšm</w:t>
      </w:r>
      <w:r>
        <w:t>as</w:t>
      </w:r>
      <w:r w:rsidRPr="006A239A">
        <w:t xml:space="preserve">, </w:t>
      </w:r>
      <w:r>
        <w:t xml:space="preserve">sumažėja pastato išlaikymo ir priežiūros kaštai, </w:t>
      </w:r>
      <w:r w:rsidRPr="006A239A">
        <w:t>didėja nekilnojamojo turto vert</w:t>
      </w:r>
      <w:r>
        <w:t>ė</w:t>
      </w:r>
      <w:r w:rsidRPr="006A239A">
        <w:t>, gerėja socialin</w:t>
      </w:r>
      <w:r>
        <w:t>ė</w:t>
      </w:r>
      <w:r w:rsidRPr="006A239A">
        <w:t xml:space="preserve"> infrastruktūra</w:t>
      </w:r>
      <w:r>
        <w:t>).</w:t>
      </w:r>
      <w:r w:rsidRPr="006A239A">
        <w:t xml:space="preserve"> </w:t>
      </w:r>
    </w:p>
    <w:bookmarkEnd w:id="13"/>
    <w:p w14:paraId="1B1339D5" w14:textId="77F8747A" w:rsidR="0002111C" w:rsidRDefault="0002111C" w:rsidP="0002111C">
      <w:r w:rsidRPr="00E14300">
        <w:t>Projektai</w:t>
      </w:r>
      <w:r>
        <w:t>s</w:t>
      </w:r>
      <w:r w:rsidRPr="00E14300">
        <w:t>, vykdom</w:t>
      </w:r>
      <w:r>
        <w:t>ais</w:t>
      </w:r>
      <w:r w:rsidRPr="00E14300">
        <w:t xml:space="preserve"> kultūros ir KKI sektoriuje, prisideda</w:t>
      </w:r>
      <w:r>
        <w:t>ma</w:t>
      </w:r>
      <w:r w:rsidRPr="00E14300">
        <w:t xml:space="preserve"> prie </w:t>
      </w:r>
      <w:r>
        <w:t>integracinio</w:t>
      </w:r>
      <w:r w:rsidRPr="00E14300">
        <w:t xml:space="preserve"> augimo</w:t>
      </w:r>
      <w:r w:rsidR="00E016C1">
        <w:t xml:space="preserve">, </w:t>
      </w:r>
      <w:r w:rsidRPr="007B424A">
        <w:t xml:space="preserve">užtikrinant aukštą užimtumo lygį, investuojant į įgūdžius, kovojant su skurdu ir modernizuojant darbo rinkas, mokymo ir socialinės apsaugos sistemas, kad </w:t>
      </w:r>
      <w:r>
        <w:t>gyventojai</w:t>
      </w:r>
      <w:r w:rsidRPr="007B424A">
        <w:t xml:space="preserve"> galėtų pasirengti pokyčiams</w:t>
      </w:r>
      <w:r>
        <w:t>,</w:t>
      </w:r>
      <w:r w:rsidRPr="007B424A">
        <w:t xml:space="preserve"> juos valdyti ir kurti solidaresnę visuomenę.</w:t>
      </w:r>
      <w:r>
        <w:t xml:space="preserve"> 75 proc. </w:t>
      </w:r>
      <w:r w:rsidRPr="00E952BF">
        <w:t>apklausoje pristatytų projektų prisidė</w:t>
      </w:r>
      <w:r>
        <w:t>ta</w:t>
      </w:r>
      <w:r w:rsidRPr="00E952BF">
        <w:t xml:space="preserve"> prie lankytojų naujų žinių ar įgūdžių formavimo (žr. toliau pateiktą paveikslą Nr. </w:t>
      </w:r>
      <w:r w:rsidR="00494ACA">
        <w:t>9</w:t>
      </w:r>
      <w:r w:rsidRPr="00E952BF">
        <w:t>). Apie 23–</w:t>
      </w:r>
      <w:r>
        <w:t>24-ais proc. projektų prisidėta prie pilietinės visuomenės ugdymo ir gyventojų užimtumo lygio didinimo.</w:t>
      </w:r>
    </w:p>
    <w:p w14:paraId="6D9DE292" w14:textId="77777777" w:rsidR="00575590" w:rsidRDefault="00575590" w:rsidP="00575590">
      <w:pPr>
        <w:keepNext/>
        <w:jc w:val="center"/>
      </w:pPr>
      <w:r>
        <w:rPr>
          <w:noProof/>
        </w:rPr>
        <w:lastRenderedPageBreak/>
        <w:drawing>
          <wp:inline distT="0" distB="0" distL="0" distR="0" wp14:anchorId="78F3D5F0" wp14:editId="02DAF2B1">
            <wp:extent cx="5759450" cy="1908000"/>
            <wp:effectExtent l="0" t="0" r="0" b="0"/>
            <wp:docPr id="2118460451" name="Chart 1">
              <a:extLst xmlns:a="http://schemas.openxmlformats.org/drawingml/2006/main">
                <a:ext uri="{FF2B5EF4-FFF2-40B4-BE49-F238E27FC236}">
                  <a16:creationId xmlns:a16="http://schemas.microsoft.com/office/drawing/2014/main" id="{71BD609E-CC17-9CD8-465E-6D7796828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09DD6B" w14:textId="77777777" w:rsidR="00575590" w:rsidRPr="003C46C8" w:rsidRDefault="00575590" w:rsidP="00575590">
      <w:pPr>
        <w:keepNext/>
        <w:spacing w:after="0"/>
        <w:rPr>
          <w:rFonts w:eastAsia="Calibri" w:cs="Times New Roman"/>
          <w:color w:val="1F7B61"/>
          <w:sz w:val="18"/>
          <w:szCs w:val="18"/>
        </w:rPr>
      </w:pPr>
      <w:r w:rsidRPr="003C46C8">
        <w:rPr>
          <w:rFonts w:eastAsia="Calibri" w:cs="Times New Roman"/>
          <w:color w:val="1F7B61"/>
          <w:sz w:val="18"/>
          <w:szCs w:val="18"/>
        </w:rPr>
        <w:fldChar w:fldCharType="begin"/>
      </w:r>
      <w:r w:rsidRPr="003C46C8">
        <w:rPr>
          <w:rFonts w:eastAsia="Calibri" w:cs="Times New Roman"/>
          <w:color w:val="1F7B61"/>
          <w:sz w:val="18"/>
          <w:szCs w:val="18"/>
        </w:rPr>
        <w:instrText xml:space="preserve"> SEQ pav. \* ARABIC </w:instrText>
      </w:r>
      <w:r w:rsidRPr="003C46C8">
        <w:rPr>
          <w:rFonts w:eastAsia="Calibri" w:cs="Times New Roman"/>
          <w:color w:val="1F7B61"/>
          <w:sz w:val="18"/>
          <w:szCs w:val="18"/>
        </w:rPr>
        <w:fldChar w:fldCharType="separate"/>
      </w:r>
      <w:bookmarkStart w:id="15" w:name="_Toc140846887"/>
      <w:r>
        <w:rPr>
          <w:rFonts w:eastAsia="Calibri" w:cs="Times New Roman"/>
          <w:noProof/>
          <w:color w:val="1F7B61"/>
          <w:sz w:val="18"/>
          <w:szCs w:val="18"/>
        </w:rPr>
        <w:t>9</w:t>
      </w:r>
      <w:r w:rsidRPr="003C46C8">
        <w:rPr>
          <w:rFonts w:eastAsia="Calibri" w:cs="Times New Roman"/>
          <w:color w:val="1F7B61"/>
          <w:sz w:val="18"/>
          <w:szCs w:val="18"/>
        </w:rPr>
        <w:fldChar w:fldCharType="end"/>
      </w:r>
      <w:r w:rsidRPr="003C46C8">
        <w:rPr>
          <w:rFonts w:eastAsia="Calibri" w:cs="Times New Roman"/>
          <w:color w:val="1F7B61"/>
          <w:sz w:val="18"/>
          <w:szCs w:val="18"/>
        </w:rPr>
        <w:t xml:space="preserve"> paveikslas. </w:t>
      </w:r>
      <w:r>
        <w:rPr>
          <w:rFonts w:eastAsia="Calibri" w:cs="Times New Roman"/>
          <w:color w:val="1F7B61"/>
          <w:sz w:val="18"/>
          <w:szCs w:val="18"/>
        </w:rPr>
        <w:t>Projektų, kurie prisidėjo prie integracinio augimo, skaičius (n=275)</w:t>
      </w:r>
      <w:bookmarkEnd w:id="15"/>
    </w:p>
    <w:p w14:paraId="283AAA24" w14:textId="11FBB8CE" w:rsidR="00575590" w:rsidRPr="00575590" w:rsidRDefault="00575590" w:rsidP="00575590">
      <w:pPr>
        <w:keepNext/>
        <w:tabs>
          <w:tab w:val="left" w:pos="1276"/>
          <w:tab w:val="left" w:pos="1560"/>
        </w:tabs>
        <w:overflowPunct w:val="0"/>
        <w:autoSpaceDE w:val="0"/>
        <w:autoSpaceDN w:val="0"/>
        <w:adjustRightInd w:val="0"/>
        <w:spacing w:before="0" w:after="280" w:line="280" w:lineRule="atLeast"/>
        <w:textAlignment w:val="baseline"/>
        <w:rPr>
          <w:rFonts w:eastAsia="Times New Roman" w:cs="Times New Roman"/>
          <w:color w:val="92A9A0"/>
          <w:sz w:val="18"/>
          <w:szCs w:val="18"/>
          <w:lang w:eastAsia="da-DK"/>
        </w:rPr>
      </w:pPr>
      <w:r w:rsidRPr="003C46C8">
        <w:rPr>
          <w:rFonts w:eastAsia="Times New Roman" w:cs="Times New Roman"/>
          <w:color w:val="92A9A0"/>
          <w:sz w:val="18"/>
          <w:szCs w:val="18"/>
          <w:lang w:eastAsia="da-DK"/>
        </w:rPr>
        <w:t>Šaltinis: parengta Vertintojo</w:t>
      </w:r>
      <w:r>
        <w:rPr>
          <w:rFonts w:eastAsia="Times New Roman" w:cs="Times New Roman"/>
          <w:color w:val="92A9A0"/>
          <w:sz w:val="18"/>
          <w:szCs w:val="18"/>
          <w:lang w:eastAsia="da-DK"/>
        </w:rPr>
        <w:t xml:space="preserve"> remiantis anketinės apklausos duomenimis</w:t>
      </w:r>
    </w:p>
    <w:p w14:paraId="7B9F981C" w14:textId="1D975995" w:rsidR="0002111C" w:rsidRDefault="0002111C" w:rsidP="0002111C">
      <w:r w:rsidRPr="00D036BA">
        <w:t>Nustatyta, kad vis</w:t>
      </w:r>
      <w:r>
        <w:t>omis</w:t>
      </w:r>
      <w:r w:rsidRPr="00D036BA">
        <w:t xml:space="preserve"> programo</w:t>
      </w:r>
      <w:r>
        <w:t>mis</w:t>
      </w:r>
      <w:r w:rsidRPr="00D036BA">
        <w:t xml:space="preserve"> projektų lygyje prisidė</w:t>
      </w:r>
      <w:r>
        <w:t>ta</w:t>
      </w:r>
      <w:r w:rsidRPr="00D036BA">
        <w:t xml:space="preserve"> prie </w:t>
      </w:r>
      <w:r>
        <w:t>integracinio</w:t>
      </w:r>
      <w:r w:rsidRPr="00D036BA">
        <w:t xml:space="preserve"> augimo</w:t>
      </w:r>
      <w:r>
        <w:t xml:space="preserve">. Pažymėtina, kad visomis bendradarbiavimo per sieną programomis prisidėta prie integracinio augimo, skatinamas bendradarbiavimas ir bendruomeniškumas tarp valstybių, regionų ar vietos bendruomenės. Taip pat nustatyta, kad apie 82 proc. projektų, finansuojamų KRF, prisidėjo prie lankytojų naujų žinių ar įgūdžių įgijimo. </w:t>
      </w:r>
    </w:p>
    <w:p w14:paraId="7AF1BA1B" w14:textId="539E18E5" w:rsidR="00C762A8" w:rsidRDefault="0002111C" w:rsidP="006735FC">
      <w:r>
        <w:t>Svarbu pabrėžti, kad VP 7 prioriteto priemonėmis labiausiai prisidėta prie užimtumo lygio augimo. Investicijomis į kultūros modernizavimą skatintas naujų darbo vietų kūrimas:</w:t>
      </w:r>
      <w:r w:rsidR="00606BEC">
        <w:t xml:space="preserve"> </w:t>
      </w:r>
      <w:r>
        <w:t xml:space="preserve">atidaromos naujos parodos ar erdvės, kurių priežiūrai reikalingi žmogiškieji ištekliai. </w:t>
      </w:r>
    </w:p>
    <w:p w14:paraId="2CB29112" w14:textId="40809015" w:rsidR="00554F48" w:rsidRDefault="00554F48" w:rsidP="00554F48">
      <w:r w:rsidRPr="003D403E">
        <w:rPr>
          <w:b/>
          <w:bCs/>
          <w:smallCaps/>
          <w:color w:val="1F7B61" w:themeColor="accent1"/>
          <w:spacing w:val="5"/>
        </w:rPr>
        <w:t xml:space="preserve">Rekomendacijos </w:t>
      </w:r>
      <w:r w:rsidRPr="003D403E">
        <w:rPr>
          <w:rStyle w:val="Rykinuoroda"/>
        </w:rPr>
        <w:t>|</w:t>
      </w:r>
      <w:r w:rsidR="00720D84">
        <w:rPr>
          <w:rStyle w:val="Rykinuoroda"/>
        </w:rPr>
        <w:t xml:space="preserve"> </w:t>
      </w:r>
      <w:r w:rsidR="00720D84" w:rsidRPr="003C219C">
        <w:t xml:space="preserve">Toliau pateikiamos </w:t>
      </w:r>
      <w:r w:rsidR="003E4494" w:rsidRPr="003C219C">
        <w:t>rekomendacijos, remiantis vertinimo metu gautais rezultatais ir išvadomis</w:t>
      </w:r>
      <w:r w:rsidR="00D53B03">
        <w:t>.</w:t>
      </w:r>
    </w:p>
    <w:p w14:paraId="16F840C5" w14:textId="1A1E02C1" w:rsidR="00D53B03" w:rsidRPr="000D7A8F" w:rsidRDefault="00CE7690" w:rsidP="00D53B03">
      <w:pPr>
        <w:pStyle w:val="SCTableTitle"/>
      </w:pPr>
      <w:r>
        <w:fldChar w:fldCharType="begin"/>
      </w:r>
      <w:r>
        <w:instrText xml:space="preserve"> SEQ lentelė \* ARABIC </w:instrText>
      </w:r>
      <w:r>
        <w:fldChar w:fldCharType="separate"/>
      </w:r>
      <w:r w:rsidR="00D53B03">
        <w:rPr>
          <w:noProof/>
        </w:rPr>
        <w:t>2</w:t>
      </w:r>
      <w:r>
        <w:rPr>
          <w:noProof/>
        </w:rPr>
        <w:fldChar w:fldCharType="end"/>
      </w:r>
      <w:r w:rsidR="00D53B03" w:rsidRPr="00291E12">
        <w:t xml:space="preserve"> lentelė. </w:t>
      </w:r>
      <w:r w:rsidR="000D7A8F">
        <w:t>Rekomendacijos tolimesniam investicijų intervencijų įgyvendinimui</w:t>
      </w:r>
    </w:p>
    <w:tbl>
      <w:tblPr>
        <w:tblW w:w="4961" w:type="pct"/>
        <w:tblLook w:val="04A0" w:firstRow="1" w:lastRow="0" w:firstColumn="1" w:lastColumn="0" w:noHBand="0" w:noVBand="1"/>
      </w:tblPr>
      <w:tblGrid>
        <w:gridCol w:w="9376"/>
      </w:tblGrid>
      <w:tr w:rsidR="00285E0C" w:rsidRPr="004C08AB" w14:paraId="0C6DAFB9" w14:textId="77777777" w:rsidTr="00C20E88">
        <w:trPr>
          <w:trHeight w:val="75"/>
          <w:tblHeader/>
        </w:trPr>
        <w:tc>
          <w:tcPr>
            <w:tcW w:w="5000" w:type="pct"/>
            <w:tcBorders>
              <w:top w:val="nil"/>
              <w:left w:val="single" w:sz="18" w:space="0" w:color="FFFFFF" w:themeColor="background1"/>
              <w:bottom w:val="single" w:sz="8" w:space="0" w:color="8BA59C"/>
              <w:right w:val="single" w:sz="18" w:space="0" w:color="FFFFFF" w:themeColor="background1"/>
            </w:tcBorders>
            <w:shd w:val="clear" w:color="auto" w:fill="1F7B61" w:themeFill="accent1"/>
            <w:vAlign w:val="center"/>
            <w:hideMark/>
          </w:tcPr>
          <w:p w14:paraId="6EAA0AD0" w14:textId="77777777" w:rsidR="00285E0C" w:rsidRPr="004C08AB" w:rsidRDefault="00285E0C" w:rsidP="00447F7F">
            <w:pPr>
              <w:spacing w:before="0" w:after="0"/>
              <w:jc w:val="center"/>
              <w:rPr>
                <w:rFonts w:eastAsia="Times New Roman" w:cs="Calibri Light"/>
                <w:color w:val="E1E1D5"/>
                <w:sz w:val="16"/>
                <w:szCs w:val="16"/>
                <w:lang w:eastAsia="lt-LT"/>
              </w:rPr>
            </w:pPr>
            <w:r w:rsidRPr="004C08AB">
              <w:rPr>
                <w:rFonts w:eastAsia="Times New Roman" w:cs="Calibri Light"/>
                <w:color w:val="E1E1D5"/>
                <w:sz w:val="16"/>
                <w:szCs w:val="16"/>
                <w:lang w:eastAsia="lt-LT"/>
              </w:rPr>
              <w:t>Siūlymas / rekomendacijos</w:t>
            </w:r>
          </w:p>
        </w:tc>
      </w:tr>
      <w:tr w:rsidR="00285E0C" w:rsidRPr="004C08AB" w14:paraId="45EAB15A" w14:textId="77777777" w:rsidTr="00C20E88">
        <w:trPr>
          <w:trHeight w:val="20"/>
        </w:trPr>
        <w:tc>
          <w:tcPr>
            <w:tcW w:w="5000" w:type="pct"/>
            <w:tcBorders>
              <w:top w:val="nil"/>
              <w:left w:val="nil"/>
              <w:bottom w:val="single" w:sz="8" w:space="0" w:color="8BA59C"/>
              <w:right w:val="single" w:sz="12" w:space="0" w:color="FEFFFE"/>
            </w:tcBorders>
            <w:shd w:val="clear" w:color="auto" w:fill="auto"/>
          </w:tcPr>
          <w:p w14:paraId="66FAFDE2" w14:textId="138D72EE" w:rsidR="00285E0C" w:rsidRPr="00285E0C" w:rsidRDefault="00285E0C" w:rsidP="00285E0C">
            <w:pPr>
              <w:pStyle w:val="Sraopastraipa"/>
              <w:numPr>
                <w:ilvl w:val="0"/>
                <w:numId w:val="19"/>
              </w:numPr>
              <w:rPr>
                <w:rFonts w:eastAsia="Times New Roman" w:cs="Calibri Light"/>
                <w:color w:val="2C3834"/>
                <w:sz w:val="16"/>
                <w:szCs w:val="16"/>
                <w:lang w:eastAsia="lt-LT"/>
              </w:rPr>
            </w:pPr>
            <w:r w:rsidRPr="00285E0C">
              <w:rPr>
                <w:rFonts w:eastAsia="Times New Roman" w:cs="Times New Roman"/>
                <w:color w:val="2C3834"/>
                <w:sz w:val="16"/>
                <w:szCs w:val="16"/>
                <w:lang w:eastAsia="en-GB"/>
              </w:rPr>
              <w:t>Siūloma toliau tęsti (2021–2027 m. finansavimo periode) kultūros paveldo aktualizavimo veiklas: objektų ir su jais susijusios infrastruktūros sutvarkymą, atnaujinimą, restauravimą, sukūrimą atliepiant vietos bendruomenės, kultūros bendruomenės ir verslo poreikius.</w:t>
            </w:r>
            <w:r w:rsidRPr="004C08AB">
              <w:rPr>
                <w:rStyle w:val="Puslapioinaosnuoroda"/>
                <w:rFonts w:eastAsia="Times New Roman" w:cs="Times New Roman"/>
                <w:color w:val="2C3834"/>
                <w:sz w:val="16"/>
                <w:szCs w:val="16"/>
                <w:lang w:eastAsia="en-GB"/>
              </w:rPr>
              <w:footnoteReference w:id="6"/>
            </w:r>
            <w:r w:rsidRPr="00285E0C">
              <w:rPr>
                <w:rFonts w:eastAsia="Times New Roman" w:cs="Times New Roman"/>
                <w:color w:val="2C3834"/>
                <w:sz w:val="16"/>
                <w:szCs w:val="16"/>
                <w:lang w:eastAsia="en-GB"/>
              </w:rPr>
              <w:t xml:space="preserve"> Ši infrastruktūra turėtų būti toliau aktualizuojama vietos ar valstybės kultūros poreikiams, KKI sektoriaus plėtrai.</w:t>
            </w:r>
          </w:p>
        </w:tc>
      </w:tr>
      <w:tr w:rsidR="00285E0C" w:rsidRPr="00895FB4" w14:paraId="75DAE842" w14:textId="77777777" w:rsidTr="00C20E88">
        <w:trPr>
          <w:trHeight w:val="1154"/>
        </w:trPr>
        <w:tc>
          <w:tcPr>
            <w:tcW w:w="5000" w:type="pct"/>
            <w:tcBorders>
              <w:top w:val="nil"/>
              <w:left w:val="nil"/>
              <w:bottom w:val="single" w:sz="8" w:space="0" w:color="8BA59C"/>
              <w:right w:val="single" w:sz="12" w:space="0" w:color="FEFFFE"/>
            </w:tcBorders>
            <w:shd w:val="clear" w:color="auto" w:fill="auto"/>
          </w:tcPr>
          <w:p w14:paraId="466A44B7" w14:textId="560B6512" w:rsidR="00285E0C" w:rsidRPr="00D53B03" w:rsidRDefault="00285E0C" w:rsidP="00447F7F">
            <w:pPr>
              <w:pStyle w:val="Sraopastraipa"/>
              <w:numPr>
                <w:ilvl w:val="0"/>
                <w:numId w:val="19"/>
              </w:numPr>
              <w:rPr>
                <w:rFonts w:eastAsia="Times New Roman" w:cs="Times New Roman"/>
                <w:color w:val="2C3834"/>
                <w:sz w:val="16"/>
                <w:szCs w:val="16"/>
                <w:lang w:eastAsia="en-GB"/>
              </w:rPr>
            </w:pPr>
            <w:r w:rsidRPr="00285E0C">
              <w:rPr>
                <w:rFonts w:eastAsia="Times New Roman" w:cs="Times New Roman"/>
                <w:color w:val="2C3834" w:themeColor="accent6"/>
                <w:sz w:val="16"/>
                <w:szCs w:val="16"/>
                <w:lang w:eastAsia="en-GB"/>
              </w:rPr>
              <w:t xml:space="preserve">Dėl didelės investicijų paklausos rinkoje siūloma toliau nuosekliai didinti finansavimą šioms programoms kiekvienais metais, kaip buvo daroma iki </w:t>
            </w:r>
            <w:proofErr w:type="spellStart"/>
            <w:r w:rsidRPr="00285E0C">
              <w:rPr>
                <w:rFonts w:eastAsia="Times New Roman" w:cs="Times New Roman"/>
                <w:color w:val="2C3834" w:themeColor="accent6"/>
                <w:sz w:val="16"/>
                <w:szCs w:val="16"/>
                <w:lang w:eastAsia="en-GB"/>
              </w:rPr>
              <w:t>pandeminio</w:t>
            </w:r>
            <w:proofErr w:type="spellEnd"/>
            <w:r w:rsidRPr="00285E0C">
              <w:rPr>
                <w:rFonts w:eastAsia="Times New Roman" w:cs="Times New Roman"/>
                <w:color w:val="2C3834" w:themeColor="accent6"/>
                <w:sz w:val="16"/>
                <w:szCs w:val="16"/>
                <w:lang w:eastAsia="en-GB"/>
              </w:rPr>
              <w:t xml:space="preserve"> laikotarpio. Kietųjų ir minkštųjų investicijų proporcija, remiantis retrospektyviniu vertinimu, galėtų būti 60 proc. kietosioms ir 40 proc. minkštosioms veikloms, siekiant užtikrinti nuoseklų infrastruktūros atnaujinimą. Atsižvelgiant į tai, kad per 2014–2020 m. periodą sutvarkyti 3 proc. visų nekilnojamų kultūros paveldo vertybių, poreikis kietosioms veiklos išlieka aktualus. Išlaikant 60 proc. finansavimą šioms veiklos, sudaromos sąlygos kultūros objektų modernizavimui ne mažesniu mastu, tačiau investuojant į kietąsias veiklas investicijos turi būti pasirenkamos atliekant ne tik detalias sąnaudų-naudos analizes, bet ir papildomai įvertinant infrastruktūros palaikymo / aktualumo ir žmogiškųjų resursų klausimus.</w:t>
            </w:r>
          </w:p>
        </w:tc>
      </w:tr>
      <w:tr w:rsidR="00285E0C" w:rsidRPr="004C08AB" w14:paraId="45C58E35" w14:textId="77777777" w:rsidTr="00C20E88">
        <w:trPr>
          <w:trHeight w:val="20"/>
        </w:trPr>
        <w:tc>
          <w:tcPr>
            <w:tcW w:w="5000" w:type="pct"/>
            <w:tcBorders>
              <w:top w:val="nil"/>
              <w:left w:val="nil"/>
              <w:bottom w:val="single" w:sz="8" w:space="0" w:color="8BA59C"/>
              <w:right w:val="single" w:sz="12" w:space="0" w:color="FEFFFE"/>
            </w:tcBorders>
            <w:shd w:val="clear" w:color="auto" w:fill="auto"/>
          </w:tcPr>
          <w:p w14:paraId="3AD0D7FA" w14:textId="77777777" w:rsidR="00285E0C" w:rsidRDefault="00285E0C" w:rsidP="00285E0C">
            <w:pPr>
              <w:pStyle w:val="Sraopastraipa"/>
              <w:numPr>
                <w:ilvl w:val="0"/>
                <w:numId w:val="19"/>
              </w:numPr>
              <w:rPr>
                <w:rFonts w:eastAsia="Times New Roman" w:cs="Calibri Light"/>
                <w:color w:val="2C3834"/>
                <w:sz w:val="16"/>
                <w:szCs w:val="16"/>
                <w:lang w:eastAsia="lt-LT"/>
              </w:rPr>
            </w:pPr>
            <w:r w:rsidRPr="00285E0C">
              <w:rPr>
                <w:sz w:val="16"/>
                <w:szCs w:val="16"/>
                <w:lang w:eastAsia="en-GB"/>
              </w:rPr>
              <w:t>Siekiant valdyti biudžeto pakitimo (išlaidų išaugimo) riziką, siūlomas projektų biudžetų indeksavimas (ypatingai renovacijos / pastatų modernizavimo priemonių atžvilgiu), siekiant užtikrinti projektų įgyvendinimą didėjant infliacijai.</w:t>
            </w:r>
            <w:r w:rsidRPr="00285E0C">
              <w:rPr>
                <w:rFonts w:cs="Calibri Light"/>
                <w:sz w:val="16"/>
                <w:szCs w:val="16"/>
                <w:lang w:eastAsia="lt-LT"/>
              </w:rPr>
              <w:t xml:space="preserve"> </w:t>
            </w:r>
            <w:r w:rsidRPr="00285E0C">
              <w:rPr>
                <w:rFonts w:eastAsia="Times New Roman" w:cs="Calibri Light"/>
                <w:color w:val="2C3834"/>
                <w:sz w:val="16"/>
                <w:szCs w:val="16"/>
                <w:lang w:eastAsia="lt-LT"/>
              </w:rPr>
              <w:t>Biudžeto indeksavimas yra vienas iš instrumentų, apsaugančių nuo projektų veiklų atsisakymo, pakeitimo ar neįgyvendinimo dėl išaugusių sąnaudų. Indeksavimui taip pat turi būti numatytas finansavimo šaltinis, atsižvelgiant į 2014–2020 m. laikotarpį indeksavimui gali būti naudojamos biudžeto lėšos, tačiau tai taip pat yra ribotas finansavimo šaltinis, kaip alternatyvos galėtų svarstomas fondo steigimas  / loterijos mechanizmo pritaikymas</w:t>
            </w:r>
            <w:r w:rsidRPr="00F34B1D">
              <w:rPr>
                <w:rStyle w:val="Puslapioinaosnuoroda"/>
                <w:rFonts w:eastAsia="Times New Roman" w:cs="Calibri Light"/>
                <w:color w:val="2C3834"/>
                <w:sz w:val="16"/>
                <w:szCs w:val="16"/>
                <w:lang w:eastAsia="lt-LT"/>
              </w:rPr>
              <w:footnoteReference w:id="7"/>
            </w:r>
            <w:r w:rsidRPr="00285E0C">
              <w:rPr>
                <w:rFonts w:eastAsia="Times New Roman" w:cs="Calibri Light"/>
                <w:color w:val="2C3834"/>
                <w:sz w:val="16"/>
                <w:szCs w:val="16"/>
                <w:lang w:eastAsia="lt-LT"/>
              </w:rPr>
              <w:t xml:space="preserve"> – siekiant nustatyti tinkamiausią mechanizmą rekomenduojamas atskiras tyrimas.</w:t>
            </w:r>
          </w:p>
          <w:p w14:paraId="1675F1AF" w14:textId="1EA1A8AE" w:rsidR="00285E0C" w:rsidRPr="00285E0C" w:rsidRDefault="00285E0C" w:rsidP="00285E0C">
            <w:pPr>
              <w:pStyle w:val="Sraopastraipa"/>
              <w:numPr>
                <w:ilvl w:val="0"/>
                <w:numId w:val="0"/>
              </w:numPr>
              <w:ind w:left="720"/>
              <w:rPr>
                <w:rFonts w:eastAsia="Times New Roman" w:cs="Calibri Light"/>
                <w:color w:val="2C3834"/>
                <w:sz w:val="16"/>
                <w:szCs w:val="16"/>
                <w:lang w:eastAsia="lt-LT"/>
              </w:rPr>
            </w:pPr>
            <w:r w:rsidRPr="00285E0C">
              <w:rPr>
                <w:bCs/>
                <w:sz w:val="16"/>
                <w:szCs w:val="16"/>
                <w:lang w:eastAsia="lt-LT"/>
              </w:rPr>
              <w:t>Kartu su PIP turėtų būti teikiamos ir detalios sąmatos ir / ar techniniai projektai (2014–2020 m. laikotarpiu 304 priemonei teikiant PIP nebuvo reikalaujama pateikti techninių projektų, todėl fiksuota daugiau nei kitose infrastruktūrinėse priemonėse nukrypimų</w:t>
            </w:r>
            <w:r w:rsidRPr="00285E0C">
              <w:rPr>
                <w:sz w:val="16"/>
                <w:szCs w:val="16"/>
                <w:lang w:eastAsia="lt-LT"/>
              </w:rPr>
              <w:t xml:space="preserve"> nuo planuoto biudžeto), siekiant projektų įgyvendinimo metu išvengti didesnių nuokrypių nuo suplanuotų biudžetų.</w:t>
            </w:r>
          </w:p>
        </w:tc>
      </w:tr>
      <w:tr w:rsidR="00285E0C" w:rsidRPr="004C08AB" w14:paraId="19AD3EAC" w14:textId="77777777" w:rsidTr="00C20E88">
        <w:trPr>
          <w:trHeight w:val="20"/>
        </w:trPr>
        <w:tc>
          <w:tcPr>
            <w:tcW w:w="5000" w:type="pct"/>
            <w:tcBorders>
              <w:top w:val="nil"/>
              <w:left w:val="nil"/>
              <w:bottom w:val="single" w:sz="8" w:space="0" w:color="8BA59C"/>
              <w:right w:val="single" w:sz="12" w:space="0" w:color="FEFFFE"/>
            </w:tcBorders>
            <w:shd w:val="clear" w:color="auto" w:fill="auto"/>
          </w:tcPr>
          <w:p w14:paraId="46ED539B" w14:textId="1539FF50" w:rsidR="00285E0C" w:rsidRPr="00285E0C" w:rsidRDefault="00285E0C" w:rsidP="00285E0C">
            <w:pPr>
              <w:pStyle w:val="Sraopastraipa"/>
              <w:numPr>
                <w:ilvl w:val="0"/>
                <w:numId w:val="19"/>
              </w:numPr>
              <w:rPr>
                <w:rFonts w:eastAsia="Times New Roman" w:cs="Calibri Light"/>
                <w:color w:val="2C3834"/>
                <w:sz w:val="16"/>
                <w:szCs w:val="16"/>
                <w:lang w:eastAsia="lt-LT"/>
              </w:rPr>
            </w:pPr>
            <w:r w:rsidRPr="00285E0C">
              <w:rPr>
                <w:rFonts w:eastAsia="Times New Roman" w:cs="Times New Roman"/>
                <w:color w:val="2C3834"/>
                <w:sz w:val="16"/>
                <w:szCs w:val="16"/>
                <w:lang w:eastAsia="en-GB"/>
              </w:rPr>
              <w:t xml:space="preserve">Planuojant investicijas siūloma įvertinti galimybes suplanuoti priemones, nukreiptas specifiškai į KKI sektorių. Investicijomis remiama veikla turėtų skatinti KKI įmonių infrastruktūros plėtrą bei tobulinti KKI veiklas, kuriomis kuriami nauji produktai ir (arba) paslaugos. Svarbu užtikrinti takoskyrą tarp KM intervencijų ir bendrai į verslo sektorių nukreiptų priemonių (atsakinga EIM). </w:t>
            </w:r>
          </w:p>
        </w:tc>
      </w:tr>
      <w:tr w:rsidR="00285E0C" w:rsidRPr="004C08AB" w:rsidDel="005B4809" w14:paraId="5019CCDF" w14:textId="77777777" w:rsidTr="00C20E88">
        <w:trPr>
          <w:trHeight w:val="51"/>
        </w:trPr>
        <w:tc>
          <w:tcPr>
            <w:tcW w:w="5000" w:type="pct"/>
            <w:tcBorders>
              <w:top w:val="nil"/>
              <w:left w:val="nil"/>
              <w:bottom w:val="single" w:sz="8" w:space="0" w:color="8BA59C"/>
              <w:right w:val="single" w:sz="12" w:space="0" w:color="FEFFFE"/>
            </w:tcBorders>
            <w:shd w:val="clear" w:color="auto" w:fill="auto"/>
          </w:tcPr>
          <w:p w14:paraId="53FE32A1" w14:textId="5D66DFE0" w:rsidR="00D53B03" w:rsidRPr="00D53B03" w:rsidRDefault="00285E0C" w:rsidP="00447F7F">
            <w:pPr>
              <w:pStyle w:val="Sraopastraipa"/>
              <w:numPr>
                <w:ilvl w:val="0"/>
                <w:numId w:val="19"/>
              </w:numPr>
              <w:rPr>
                <w:rFonts w:eastAsia="Times New Roman" w:cs="Times New Roman"/>
                <w:color w:val="2C3834"/>
                <w:sz w:val="16"/>
                <w:szCs w:val="16"/>
                <w:lang w:eastAsia="en-GB"/>
              </w:rPr>
            </w:pPr>
            <w:r w:rsidRPr="00285E0C">
              <w:rPr>
                <w:rFonts w:eastAsia="Times New Roman" w:cs="Times New Roman"/>
                <w:color w:val="2C3834" w:themeColor="accent6"/>
                <w:sz w:val="16"/>
                <w:szCs w:val="16"/>
                <w:lang w:eastAsia="en-GB"/>
              </w:rPr>
              <w:t>Siūloma vengti rodiklių, kuriais sunku išmatuoti rezultatus. Rekomenduojama rezultatą matuoti pagal faktinį įmonių pajamų didėjimą (investicijas gavusios įmonės pajamų padidėjimas (proc.)).</w:t>
            </w:r>
          </w:p>
          <w:p w14:paraId="01CA7C93" w14:textId="0C01DA34" w:rsidR="00285E0C" w:rsidRPr="00D53B03" w:rsidDel="005B4809" w:rsidRDefault="00285E0C" w:rsidP="00D53B03">
            <w:pPr>
              <w:pStyle w:val="Sraopastraipa"/>
              <w:numPr>
                <w:ilvl w:val="0"/>
                <w:numId w:val="0"/>
              </w:numPr>
              <w:ind w:left="720"/>
              <w:rPr>
                <w:rFonts w:eastAsia="Times New Roman" w:cs="Times New Roman"/>
                <w:color w:val="2C3834"/>
                <w:sz w:val="16"/>
                <w:szCs w:val="16"/>
                <w:lang w:eastAsia="en-GB"/>
              </w:rPr>
            </w:pPr>
            <w:r w:rsidRPr="00D53B03">
              <w:rPr>
                <w:rFonts w:eastAsia="Times New Roman" w:cs="Times New Roman"/>
                <w:color w:val="2C3834"/>
                <w:sz w:val="16"/>
                <w:szCs w:val="16"/>
                <w:lang w:eastAsia="en-GB"/>
              </w:rPr>
              <w:lastRenderedPageBreak/>
              <w:t>Atrankos kriterijuose siūloma toliau taikyti planuojamo pajamų augimo rodiklį, tačiau jis turėtų būti susietas su stebėsena ir atskaitomybe, taip siekiant išvengti per daug optimistiškai vertinamų rodiklių. Jei priemonė  nukreipta į naujo produkto / paslaugos kūrimą, galima vertinti ir produkto naujumą rinkoje (įmonė, šalies ir t.t. lygiu)  ir jo mąstą (kokio dydžio rinkai paklausu), kaip papildomas rodiklis galėtų būti įtraukiamas universalaus dizaino sprendimų naudojimas.</w:t>
            </w:r>
          </w:p>
        </w:tc>
      </w:tr>
      <w:tr w:rsidR="00285E0C" w:rsidRPr="004C08AB" w14:paraId="19B87D6C" w14:textId="77777777" w:rsidTr="00C20E88">
        <w:trPr>
          <w:trHeight w:val="853"/>
        </w:trPr>
        <w:tc>
          <w:tcPr>
            <w:tcW w:w="5000" w:type="pct"/>
            <w:tcBorders>
              <w:top w:val="nil"/>
              <w:left w:val="nil"/>
              <w:bottom w:val="single" w:sz="8" w:space="0" w:color="8BA59C"/>
              <w:right w:val="single" w:sz="12" w:space="0" w:color="FEFFFE"/>
            </w:tcBorders>
            <w:shd w:val="clear" w:color="auto" w:fill="auto"/>
          </w:tcPr>
          <w:p w14:paraId="0CCC6E84" w14:textId="2AF90C96" w:rsidR="00285E0C" w:rsidRPr="00D53B03" w:rsidRDefault="00285E0C" w:rsidP="00D53B03">
            <w:pPr>
              <w:pStyle w:val="Sraopastraipa"/>
              <w:numPr>
                <w:ilvl w:val="0"/>
                <w:numId w:val="19"/>
              </w:numPr>
              <w:rPr>
                <w:rFonts w:eastAsia="Calibri" w:cs="Arial"/>
                <w:sz w:val="16"/>
                <w:szCs w:val="16"/>
              </w:rPr>
            </w:pPr>
            <w:r w:rsidRPr="00D53B03">
              <w:rPr>
                <w:rFonts w:eastAsia="Calibri" w:cs="Arial"/>
                <w:sz w:val="16"/>
                <w:szCs w:val="16"/>
              </w:rPr>
              <w:lastRenderedPageBreak/>
              <w:t>Remiantis kitų sektorių gerąja praktika</w:t>
            </w:r>
            <w:r w:rsidRPr="004C08AB">
              <w:rPr>
                <w:rStyle w:val="Puslapioinaosnuoroda"/>
                <w:rFonts w:eastAsia="Calibri" w:cs="Arial"/>
                <w:sz w:val="16"/>
                <w:szCs w:val="16"/>
              </w:rPr>
              <w:footnoteReference w:id="8"/>
            </w:r>
            <w:r w:rsidRPr="00D53B03">
              <w:rPr>
                <w:rFonts w:eastAsia="Calibri" w:cs="Arial"/>
                <w:sz w:val="16"/>
                <w:szCs w:val="16"/>
              </w:rPr>
              <w:t xml:space="preserve"> ir išmoktomis pamokomis įgyvendinant 307 priemonę, siūloma derinti finansines priemones su </w:t>
            </w:r>
            <w:proofErr w:type="spellStart"/>
            <w:r w:rsidRPr="00D53B03">
              <w:rPr>
                <w:rFonts w:eastAsia="Calibri" w:cs="Arial"/>
                <w:sz w:val="16"/>
                <w:szCs w:val="16"/>
              </w:rPr>
              <w:t>subsidinėmis</w:t>
            </w:r>
            <w:proofErr w:type="spellEnd"/>
            <w:r w:rsidRPr="00D53B03">
              <w:rPr>
                <w:rFonts w:eastAsia="Calibri" w:cs="Arial"/>
                <w:sz w:val="16"/>
                <w:szCs w:val="16"/>
              </w:rPr>
              <w:t>. Remiantis kitų priemonių gerąja praktika, įsteigtų pagal priemonę fondų finansavimas gali būti kombinuojamas su kitomis priemonėmis, paremtomis grąžinamų subsidijų finansavimu.</w:t>
            </w:r>
            <w:r w:rsidR="00D53B03">
              <w:rPr>
                <w:rFonts w:eastAsia="Calibri" w:cs="Arial"/>
                <w:sz w:val="16"/>
                <w:szCs w:val="16"/>
              </w:rPr>
              <w:t xml:space="preserve"> </w:t>
            </w:r>
            <w:r w:rsidRPr="00D53B03">
              <w:rPr>
                <w:rFonts w:eastAsia="Calibri" w:cs="Arial"/>
                <w:sz w:val="16"/>
                <w:szCs w:val="16"/>
              </w:rPr>
              <w:t xml:space="preserve">Fondų valdytojai turėtų nustatyti reikalavimus paskolai, kurie orientuotųsi ne vien į finansinę grąžą, kadangi projektai negeneruoja pakankamų piniginių srautų.  </w:t>
            </w:r>
          </w:p>
        </w:tc>
      </w:tr>
      <w:tr w:rsidR="00285E0C" w:rsidRPr="004C08AB" w14:paraId="671790DE" w14:textId="77777777" w:rsidTr="00C20E88">
        <w:trPr>
          <w:trHeight w:val="20"/>
        </w:trPr>
        <w:tc>
          <w:tcPr>
            <w:tcW w:w="5000" w:type="pct"/>
            <w:tcBorders>
              <w:top w:val="nil"/>
              <w:left w:val="nil"/>
              <w:bottom w:val="single" w:sz="8" w:space="0" w:color="8BA59C"/>
              <w:right w:val="single" w:sz="12" w:space="0" w:color="FEFFFE"/>
            </w:tcBorders>
            <w:shd w:val="clear" w:color="auto" w:fill="auto"/>
          </w:tcPr>
          <w:p w14:paraId="2ED2C68B" w14:textId="56C0888C" w:rsidR="00285E0C" w:rsidRPr="00D53B03" w:rsidRDefault="00285E0C" w:rsidP="00447F7F">
            <w:pPr>
              <w:pStyle w:val="Sraopastraipa"/>
              <w:numPr>
                <w:ilvl w:val="0"/>
                <w:numId w:val="19"/>
              </w:numPr>
              <w:rPr>
                <w:rFonts w:eastAsia="Calibri" w:cs="Arial"/>
                <w:sz w:val="16"/>
                <w:szCs w:val="16"/>
              </w:rPr>
            </w:pPr>
            <w:r w:rsidRPr="00D53B03">
              <w:rPr>
                <w:rFonts w:eastAsia="Calibri" w:cs="Arial"/>
                <w:sz w:val="16"/>
                <w:szCs w:val="16"/>
              </w:rPr>
              <w:t>Atsižvelgiant į tai, nacionaliniu biudžetu finansuojamus investicijų intervencijų rodiklius rekomenduojama tiksliau susieti su NPP prioritetu „Kultūra“ ar kitu nacionaliniu strateginiu dokumentu, kuriuo formuojama kultūros politika. Rodikliai, kurie neatlieptų nacionalinių strateginių dokumentų, būtų galima paženklinti kaip specialiuosius.</w:t>
            </w:r>
            <w:r w:rsidR="00D53B03">
              <w:rPr>
                <w:rFonts w:eastAsia="Calibri" w:cs="Arial"/>
                <w:sz w:val="16"/>
                <w:szCs w:val="16"/>
              </w:rPr>
              <w:t xml:space="preserve"> </w:t>
            </w:r>
            <w:r w:rsidRPr="00D53B03">
              <w:rPr>
                <w:rFonts w:eastAsia="Calibri" w:cs="Arial"/>
                <w:sz w:val="16"/>
                <w:szCs w:val="16"/>
              </w:rPr>
              <w:t>Tai aktualu visoms po KM valdymu papuolančioms institucijoms ir jų administruojamoms investicijų intervencijoms.</w:t>
            </w:r>
            <w:r w:rsidR="00D53B03">
              <w:rPr>
                <w:rFonts w:eastAsia="Calibri" w:cs="Arial"/>
                <w:sz w:val="16"/>
                <w:szCs w:val="16"/>
              </w:rPr>
              <w:t xml:space="preserve"> </w:t>
            </w:r>
            <w:r w:rsidRPr="00D53B03">
              <w:rPr>
                <w:rFonts w:eastAsia="Times New Roman" w:cs="Calibri Light"/>
                <w:color w:val="2C3834" w:themeColor="accent6"/>
                <w:sz w:val="16"/>
                <w:szCs w:val="16"/>
                <w:lang w:eastAsia="lt-LT"/>
              </w:rPr>
              <w:t xml:space="preserve">Efektyviau atliekama stebėsena, vertinamas indėlis nacionaliniams tikslams pasiekti, galimybė pamatuoti ir palyginti pokytį, efektyvumą, rezultatyvumą. </w:t>
            </w:r>
            <w:r w:rsidR="00D53B03">
              <w:rPr>
                <w:rFonts w:eastAsia="Times New Roman" w:cs="Calibri Light"/>
                <w:color w:val="2C3834" w:themeColor="accent6"/>
                <w:sz w:val="16"/>
                <w:szCs w:val="16"/>
                <w:lang w:eastAsia="lt-LT"/>
              </w:rPr>
              <w:t xml:space="preserve"> </w:t>
            </w:r>
            <w:r w:rsidRPr="00D53B03">
              <w:rPr>
                <w:rFonts w:eastAsia="Times New Roman" w:cs="Calibri Light"/>
                <w:color w:val="2C3834"/>
                <w:sz w:val="16"/>
                <w:szCs w:val="16"/>
                <w:lang w:eastAsia="lt-LT"/>
              </w:rPr>
              <w:t>Tikslūs kiekybiniai rodikliai leis efektyviau įvertinti investicinių priemonių prisidėjimą prie nacionalinės politikos bei jų efektyvumą.</w:t>
            </w:r>
          </w:p>
        </w:tc>
      </w:tr>
      <w:tr w:rsidR="00285E0C" w:rsidRPr="004C08AB" w14:paraId="1A20D374" w14:textId="77777777" w:rsidTr="00C20E88">
        <w:trPr>
          <w:trHeight w:val="861"/>
        </w:trPr>
        <w:tc>
          <w:tcPr>
            <w:tcW w:w="5000" w:type="pct"/>
            <w:tcBorders>
              <w:top w:val="nil"/>
              <w:left w:val="nil"/>
              <w:bottom w:val="single" w:sz="8" w:space="0" w:color="8BA59C"/>
              <w:right w:val="single" w:sz="12" w:space="0" w:color="FEFFFE"/>
            </w:tcBorders>
            <w:shd w:val="clear" w:color="auto" w:fill="auto"/>
          </w:tcPr>
          <w:p w14:paraId="360C8A42" w14:textId="14F2342D" w:rsidR="00285E0C" w:rsidRPr="00D53B03" w:rsidRDefault="00285E0C" w:rsidP="00447F7F">
            <w:pPr>
              <w:pStyle w:val="Sraopastraipa"/>
              <w:numPr>
                <w:ilvl w:val="0"/>
                <w:numId w:val="19"/>
              </w:numPr>
              <w:rPr>
                <w:rFonts w:eastAsia="Times New Roman" w:cs="Calibri Light"/>
                <w:color w:val="2C3834" w:themeColor="accent6"/>
                <w:sz w:val="16"/>
                <w:szCs w:val="16"/>
                <w:lang w:eastAsia="lt-LT"/>
              </w:rPr>
            </w:pPr>
            <w:r w:rsidRPr="00D53B03">
              <w:rPr>
                <w:rFonts w:eastAsia="Times New Roman" w:cs="Calibri Light"/>
                <w:color w:val="2C3834" w:themeColor="accent6"/>
                <w:sz w:val="16"/>
                <w:szCs w:val="16"/>
                <w:lang w:eastAsia="lt-LT"/>
              </w:rPr>
              <w:t xml:space="preserve">Programoje dalyvaujant dviejų ir daugiau valstybių pareiškėjams, siūloma siekiamų rodiklių reikšmes diversifikuoti kiekvienai valstybei, pvz., numatytą turistų prieaugį Lietuvos ir Latvijos teritorijose, kur buvo vykdomi projektai, matuoti atskirai. </w:t>
            </w:r>
            <w:r w:rsidR="00D53B03">
              <w:rPr>
                <w:rFonts w:eastAsia="Times New Roman" w:cs="Calibri Light"/>
                <w:color w:val="2C3834" w:themeColor="accent6"/>
                <w:sz w:val="16"/>
                <w:szCs w:val="16"/>
                <w:lang w:eastAsia="lt-LT"/>
              </w:rPr>
              <w:t xml:space="preserve"> </w:t>
            </w:r>
            <w:r w:rsidRPr="00D53B03">
              <w:rPr>
                <w:rFonts w:eastAsia="Times New Roman" w:cs="Calibri Light"/>
                <w:color w:val="2C3834" w:themeColor="accent6"/>
                <w:sz w:val="16"/>
                <w:szCs w:val="16"/>
                <w:lang w:eastAsia="lt-LT"/>
              </w:rPr>
              <w:t xml:space="preserve">Numatytas bendras rodiklis būtų suminė valstybių rodiklių suma. </w:t>
            </w:r>
            <w:r w:rsidR="00D53B03">
              <w:rPr>
                <w:rFonts w:eastAsia="Times New Roman" w:cs="Calibri Light"/>
                <w:color w:val="2C3834" w:themeColor="accent6"/>
                <w:sz w:val="16"/>
                <w:szCs w:val="16"/>
                <w:lang w:eastAsia="lt-LT"/>
              </w:rPr>
              <w:t xml:space="preserve"> </w:t>
            </w:r>
            <w:r w:rsidRPr="00D53B03">
              <w:rPr>
                <w:rFonts w:eastAsia="Times New Roman" w:cs="Calibri Light"/>
                <w:color w:val="2C3834" w:themeColor="accent6"/>
                <w:sz w:val="16"/>
                <w:szCs w:val="16"/>
                <w:lang w:eastAsia="lt-LT"/>
              </w:rPr>
              <w:t xml:space="preserve">Numatytos rodiklių reikšmės dalyvaujančioms šalims leistų tiksliau pamatuoti programos efektyvumą konkrečios teritorijos aspektu bei tiksliau įvertinti sukuriamą investicijų intervencijų poveikį regionui ir </w:t>
            </w:r>
            <w:proofErr w:type="spellStart"/>
            <w:r w:rsidRPr="00D53B03">
              <w:rPr>
                <w:rFonts w:eastAsia="Times New Roman" w:cs="Calibri Light"/>
                <w:color w:val="2C3834" w:themeColor="accent6"/>
                <w:sz w:val="16"/>
                <w:szCs w:val="16"/>
                <w:lang w:eastAsia="lt-LT"/>
              </w:rPr>
              <w:t>sub</w:t>
            </w:r>
            <w:proofErr w:type="spellEnd"/>
            <w:r w:rsidRPr="00D53B03">
              <w:rPr>
                <w:rFonts w:eastAsia="Times New Roman" w:cs="Calibri Light"/>
                <w:color w:val="2C3834" w:themeColor="accent6"/>
                <w:sz w:val="16"/>
                <w:szCs w:val="16"/>
                <w:lang w:eastAsia="lt-LT"/>
              </w:rPr>
              <w:t>-regionui.</w:t>
            </w:r>
          </w:p>
        </w:tc>
      </w:tr>
    </w:tbl>
    <w:p w14:paraId="1A501862" w14:textId="77777777" w:rsidR="00C20E88" w:rsidRPr="00C20E88" w:rsidRDefault="00C20E88" w:rsidP="00C20E88">
      <w:pPr>
        <w:rPr>
          <w:rFonts w:eastAsia="Times New Roman" w:cs="Times New Roman"/>
          <w:color w:val="92A9A0"/>
          <w:sz w:val="16"/>
          <w:szCs w:val="16"/>
          <w:lang w:eastAsia="da-DK"/>
        </w:rPr>
      </w:pPr>
      <w:r w:rsidRPr="00C20E88">
        <w:rPr>
          <w:rFonts w:eastAsia="Times New Roman" w:cs="Times New Roman"/>
          <w:color w:val="92A9A0"/>
          <w:sz w:val="16"/>
          <w:szCs w:val="16"/>
          <w:lang w:eastAsia="da-DK"/>
        </w:rPr>
        <w:t>Šaltinis: parengta Vertintojo</w:t>
      </w:r>
    </w:p>
    <w:p w14:paraId="1C8BF802" w14:textId="77777777" w:rsidR="00285E0C" w:rsidRPr="003D403E" w:rsidRDefault="00285E0C" w:rsidP="00285E0C">
      <w:pPr>
        <w:pStyle w:val="SCNumberedList"/>
        <w:numPr>
          <w:ilvl w:val="0"/>
          <w:numId w:val="0"/>
        </w:numPr>
        <w:ind w:left="360" w:hanging="360"/>
      </w:pPr>
    </w:p>
    <w:sectPr w:rsidR="00285E0C" w:rsidRPr="003D403E" w:rsidSect="00561473">
      <w:footerReference w:type="default" r:id="rId22"/>
      <w:footerReference w:type="first" r:id="rId23"/>
      <w:type w:val="continuous"/>
      <w:pgSz w:w="11906" w:h="16838"/>
      <w:pgMar w:top="1418" w:right="1134" w:bottom="141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C375" w14:textId="77777777" w:rsidR="00BF743B" w:rsidRDefault="00BF743B" w:rsidP="002778E4">
      <w:r>
        <w:separator/>
      </w:r>
    </w:p>
    <w:p w14:paraId="209C4E53" w14:textId="77777777" w:rsidR="00BF743B" w:rsidRDefault="00BF743B" w:rsidP="002778E4"/>
    <w:p w14:paraId="2775926E" w14:textId="77777777" w:rsidR="00BF743B" w:rsidRDefault="00BF743B" w:rsidP="002778E4"/>
  </w:endnote>
  <w:endnote w:type="continuationSeparator" w:id="0">
    <w:p w14:paraId="0506D319" w14:textId="77777777" w:rsidR="00BF743B" w:rsidRDefault="00BF743B" w:rsidP="002778E4">
      <w:r>
        <w:continuationSeparator/>
      </w:r>
    </w:p>
    <w:p w14:paraId="71DD16DC" w14:textId="77777777" w:rsidR="00BF743B" w:rsidRDefault="00BF743B" w:rsidP="002778E4"/>
    <w:p w14:paraId="49C2D947" w14:textId="77777777" w:rsidR="00BF743B" w:rsidRDefault="00BF743B" w:rsidP="002778E4"/>
  </w:endnote>
  <w:endnote w:type="continuationNotice" w:id="1">
    <w:p w14:paraId="199DEBD6" w14:textId="77777777" w:rsidR="00BF743B" w:rsidRDefault="00BF74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venir Next">
    <w:altName w:val="Calibri"/>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1705" w14:textId="3DC06872" w:rsidR="007D0C2B" w:rsidRDefault="007D0C2B">
    <w:pPr>
      <w:pStyle w:val="Porat"/>
    </w:pPr>
    <w:r w:rsidRPr="00D934E2">
      <w:rPr>
        <w:noProof/>
      </w:rPr>
      <w:drawing>
        <wp:anchor distT="0" distB="0" distL="114300" distR="114300" simplePos="0" relativeHeight="251658242" behindDoc="0" locked="0" layoutInCell="1" allowOverlap="1" wp14:anchorId="2C1E22BA" wp14:editId="1F67F053">
          <wp:simplePos x="0" y="0"/>
          <wp:positionH relativeFrom="margin">
            <wp:posOffset>0</wp:posOffset>
          </wp:positionH>
          <wp:positionV relativeFrom="paragraph">
            <wp:posOffset>-1270</wp:posOffset>
          </wp:positionV>
          <wp:extent cx="1171575" cy="477520"/>
          <wp:effectExtent l="0" t="0" r="9525" b="0"/>
          <wp:wrapSquare wrapText="bothSides"/>
          <wp:docPr id="1186031295" name="Picture 1186031295" descr="Text&#10;&#10;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171575" cy="47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8243" behindDoc="1" locked="0" layoutInCell="1" allowOverlap="1" wp14:anchorId="43548982" wp14:editId="52ABAF11">
          <wp:simplePos x="0" y="0"/>
          <wp:positionH relativeFrom="margin">
            <wp:posOffset>5316220</wp:posOffset>
          </wp:positionH>
          <wp:positionV relativeFrom="paragraph">
            <wp:posOffset>106553</wp:posOffset>
          </wp:positionV>
          <wp:extent cx="770255" cy="298450"/>
          <wp:effectExtent l="0" t="0" r="0" b="6350"/>
          <wp:wrapTight wrapText="bothSides">
            <wp:wrapPolygon edited="0">
              <wp:start x="6945" y="0"/>
              <wp:lineTo x="0" y="11030"/>
              <wp:lineTo x="0" y="20681"/>
              <wp:lineTo x="20834" y="20681"/>
              <wp:lineTo x="20834" y="0"/>
              <wp:lineTo x="10684" y="0"/>
              <wp:lineTo x="6945" y="0"/>
            </wp:wrapPolygon>
          </wp:wrapTight>
          <wp:docPr id="1990142360" name="Graphic 19901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70255" cy="2984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D5EF" w14:textId="173269BB" w:rsidR="004A1DBB" w:rsidRDefault="004A1DBB">
    <w:pPr>
      <w:pStyle w:val="Porat"/>
    </w:pPr>
    <w:r>
      <w:rPr>
        <w:noProof/>
        <w:lang w:eastAsia="lt-LT"/>
      </w:rPr>
      <w:drawing>
        <wp:anchor distT="0" distB="0" distL="114300" distR="114300" simplePos="0" relativeHeight="251658241" behindDoc="1" locked="0" layoutInCell="1" allowOverlap="1" wp14:anchorId="0269F1A6" wp14:editId="19D05FEA">
          <wp:simplePos x="0" y="0"/>
          <wp:positionH relativeFrom="margin">
            <wp:posOffset>5316220</wp:posOffset>
          </wp:positionH>
          <wp:positionV relativeFrom="paragraph">
            <wp:posOffset>19685</wp:posOffset>
          </wp:positionV>
          <wp:extent cx="770255" cy="298450"/>
          <wp:effectExtent l="0" t="0" r="0" b="6350"/>
          <wp:wrapTight wrapText="bothSides">
            <wp:wrapPolygon edited="0">
              <wp:start x="6945" y="0"/>
              <wp:lineTo x="0" y="11030"/>
              <wp:lineTo x="0" y="20681"/>
              <wp:lineTo x="20834" y="20681"/>
              <wp:lineTo x="20834" y="0"/>
              <wp:lineTo x="10684" y="0"/>
              <wp:lineTo x="6945" y="0"/>
            </wp:wrapPolygon>
          </wp:wrapTight>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255" cy="298450"/>
                  </a:xfrm>
                  <a:prstGeom prst="rect">
                    <a:avLst/>
                  </a:prstGeom>
                </pic:spPr>
              </pic:pic>
            </a:graphicData>
          </a:graphic>
          <wp14:sizeRelH relativeFrom="page">
            <wp14:pctWidth>0</wp14:pctWidth>
          </wp14:sizeRelH>
          <wp14:sizeRelV relativeFrom="page">
            <wp14:pctHeight>0</wp14:pctHeight>
          </wp14:sizeRelV>
        </wp:anchor>
      </w:drawing>
    </w:r>
    <w:r w:rsidRPr="00D934E2">
      <w:rPr>
        <w:noProof/>
      </w:rPr>
      <w:drawing>
        <wp:anchor distT="0" distB="0" distL="114300" distR="114300" simplePos="0" relativeHeight="251658240" behindDoc="0" locked="0" layoutInCell="1" allowOverlap="1" wp14:anchorId="4975D75D" wp14:editId="446E2A53">
          <wp:simplePos x="0" y="0"/>
          <wp:positionH relativeFrom="margin">
            <wp:posOffset>0</wp:posOffset>
          </wp:positionH>
          <wp:positionV relativeFrom="paragraph">
            <wp:posOffset>-88138</wp:posOffset>
          </wp:positionV>
          <wp:extent cx="1171575" cy="477520"/>
          <wp:effectExtent l="0" t="0" r="9525" b="0"/>
          <wp:wrapSquare wrapText="bothSides"/>
          <wp:docPr id="12" name="Picture 12" descr="Text&#10;&#10;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1171575" cy="4775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4BA2" w14:textId="77777777" w:rsidR="00BF743B" w:rsidRPr="00021879" w:rsidRDefault="00BF743B" w:rsidP="002778E4">
      <w:pPr>
        <w:rPr>
          <w:color w:val="92A9A0" w:themeColor="text2"/>
        </w:rPr>
      </w:pPr>
      <w:r w:rsidRPr="00021879">
        <w:rPr>
          <w:color w:val="92A9A0" w:themeColor="text2"/>
        </w:rPr>
        <w:separator/>
      </w:r>
    </w:p>
  </w:footnote>
  <w:footnote w:type="continuationSeparator" w:id="0">
    <w:p w14:paraId="40E2F1BC" w14:textId="77777777" w:rsidR="00BF743B" w:rsidRDefault="00BF743B" w:rsidP="002778E4">
      <w:r>
        <w:continuationSeparator/>
      </w:r>
    </w:p>
    <w:p w14:paraId="5D608F17" w14:textId="77777777" w:rsidR="00BF743B" w:rsidRDefault="00BF743B" w:rsidP="002778E4"/>
    <w:p w14:paraId="5C5E3E5E" w14:textId="77777777" w:rsidR="00BF743B" w:rsidRDefault="00BF743B" w:rsidP="002778E4"/>
  </w:footnote>
  <w:footnote w:type="continuationNotice" w:id="1">
    <w:p w14:paraId="53C38855" w14:textId="77777777" w:rsidR="00BF743B" w:rsidRDefault="00BF743B">
      <w:pPr>
        <w:spacing w:before="0" w:after="0"/>
      </w:pPr>
    </w:p>
  </w:footnote>
  <w:footnote w:id="2">
    <w:p w14:paraId="659D4EF2" w14:textId="77777777" w:rsidR="00C0753E" w:rsidRDefault="00C0753E" w:rsidP="00C0753E">
      <w:pPr>
        <w:pStyle w:val="Puslapioinaostekstas"/>
      </w:pPr>
      <w:r>
        <w:rPr>
          <w:rStyle w:val="Puslapioinaosnuoroda"/>
        </w:rPr>
        <w:footnoteRef/>
      </w:r>
      <w:r>
        <w:t xml:space="preserve"> Vertinamos tik su kultūros sritimi susijusios programų dalys, prioritetai ar priemonės.</w:t>
      </w:r>
    </w:p>
  </w:footnote>
  <w:footnote w:id="3">
    <w:p w14:paraId="6C8EC32C" w14:textId="6B650E02" w:rsidR="00874BC8" w:rsidRPr="00874BC8" w:rsidRDefault="00874BC8">
      <w:pPr>
        <w:pStyle w:val="Puslapioinaostekstas"/>
      </w:pPr>
      <w:r>
        <w:rPr>
          <w:rStyle w:val="Puslapioinaosnuoroda"/>
        </w:rPr>
        <w:footnoteRef/>
      </w:r>
      <w:r>
        <w:t xml:space="preserve"> </w:t>
      </w:r>
      <w:r w:rsidRPr="007C3D8E">
        <w:t>Pabr</w:t>
      </w:r>
      <w:r>
        <w:t xml:space="preserve">ėžtina, jog socialinė-ekonominė nauda </w:t>
      </w:r>
      <w:r w:rsidR="00116792">
        <w:t xml:space="preserve">VP ir LKT KRF programų skaičiuojama pritaikant </w:t>
      </w:r>
      <w:r w:rsidR="00116792" w:rsidRPr="007C3D8E">
        <w:t xml:space="preserve">Kultūros objekto lankymo patiriamos kelionės ir laiko sąnaudų įvertį, o </w:t>
      </w:r>
      <w:r w:rsidR="007C3D8E" w:rsidRPr="007C3D8E">
        <w:t xml:space="preserve">EKP ir </w:t>
      </w:r>
      <w:r w:rsidR="007C3D8E" w:rsidRPr="007C3D8E">
        <w:t>Interreg pagal Turisto dienos išlaidas</w:t>
      </w:r>
    </w:p>
  </w:footnote>
  <w:footnote w:id="4">
    <w:p w14:paraId="40C52E74" w14:textId="77777777" w:rsidR="00724EF8" w:rsidRDefault="00724EF8" w:rsidP="009D0F25">
      <w:pPr>
        <w:pStyle w:val="Puslapioinaostekstas"/>
        <w:spacing w:before="0"/>
      </w:pPr>
      <w:r>
        <w:rPr>
          <w:rStyle w:val="Puslapioinaosnuoroda"/>
        </w:rPr>
        <w:footnoteRef/>
      </w:r>
      <w:r>
        <w:t xml:space="preserve"> Šiame kontekste konservavimas yra specialių priemonių naudojimas siekiant sustabdyti architektūros paveldo objektus ar jų dalis ardančių veiksnių poveikį, užfiksuoti esamą būklę ir objektus sustiprinti. Tai padeda objektus išsaugoti bei neprarasti autentiškumo. Visuotinė lietuvių enciklopedija. Konservavimas. Prieiga internetu: </w:t>
      </w:r>
      <w:hyperlink r:id="rId1" w:history="1">
        <w:r w:rsidRPr="00DB77D1">
          <w:rPr>
            <w:rStyle w:val="Hipersaitas"/>
            <w:rFonts w:ascii="Calibri Light" w:hAnsi="Calibri Light"/>
          </w:rPr>
          <w:t>https://www.vle.lt/straipsnis/konservavimas-1</w:t>
        </w:r>
      </w:hyperlink>
      <w:r>
        <w:t xml:space="preserve"> </w:t>
      </w:r>
    </w:p>
  </w:footnote>
  <w:footnote w:id="5">
    <w:p w14:paraId="6793FE31" w14:textId="77777777" w:rsidR="00724EF8" w:rsidRDefault="00724EF8" w:rsidP="009D0F25">
      <w:pPr>
        <w:pStyle w:val="Puslapioinaostekstas"/>
        <w:spacing w:before="0"/>
      </w:pPr>
      <w:r>
        <w:rPr>
          <w:rStyle w:val="Puslapioinaosnuoroda"/>
        </w:rPr>
        <w:footnoteRef/>
      </w:r>
      <w:r>
        <w:t xml:space="preserve"> </w:t>
      </w:r>
      <w:r w:rsidRPr="00C06B5C">
        <w:t xml:space="preserve">Remiantis interviu su </w:t>
      </w:r>
      <w:r>
        <w:t>CPVA.</w:t>
      </w:r>
    </w:p>
  </w:footnote>
  <w:footnote w:id="6">
    <w:p w14:paraId="6C70FADC" w14:textId="77777777" w:rsidR="00285E0C" w:rsidRPr="00CE3E79" w:rsidRDefault="00285E0C" w:rsidP="00285E0C">
      <w:pPr>
        <w:pStyle w:val="Puslapioinaostekstas"/>
      </w:pPr>
      <w:r>
        <w:rPr>
          <w:rStyle w:val="Puslapioinaosnuoroda"/>
        </w:rPr>
        <w:footnoteRef/>
      </w:r>
      <w:r>
        <w:t xml:space="preserve"> </w:t>
      </w:r>
      <w:r w:rsidRPr="00E67388">
        <w:t>2014 – 2020 m. periode pana</w:t>
      </w:r>
      <w:r>
        <w:t>šias</w:t>
      </w:r>
      <w:r w:rsidRPr="00E67388">
        <w:t xml:space="preserve"> veiklas finansavo priemon</w:t>
      </w:r>
      <w:r>
        <w:t>ės Nr. 05.4.1-CPVA-V-301 , Nr. 05.4.1-CPVA-R-302 „Aktualizuoti savivaldybių kultūros paveldo objektus“, Nr. 05.4.1-CPVA-K-303 „Aktualizuoti viešąjį ir privatų kultūros paveldą“ ir Nr. 07.1.1-CPVA-V-304 „Modernizuoti kultūros infrastruktūrą“, Nr.07.1.1-CPVA-R-305 „Modernizuoti savivaldybių kultūros infrastruktūrą“, Nr. 07.1.1-CPVA-K-306 priemonės „Modernizuoti viešąją ir privačią kultūros infrastruktūrą“.</w:t>
      </w:r>
    </w:p>
  </w:footnote>
  <w:footnote w:id="7">
    <w:p w14:paraId="4554CB19" w14:textId="77777777" w:rsidR="00285E0C" w:rsidRPr="00E67388" w:rsidRDefault="00285E0C" w:rsidP="00285E0C">
      <w:pPr>
        <w:pStyle w:val="Puslapioinaostekstas"/>
        <w:rPr>
          <w:lang w:val="it-IT"/>
        </w:rPr>
      </w:pPr>
      <w:r>
        <w:rPr>
          <w:rStyle w:val="Puslapioinaosnuoroda"/>
        </w:rPr>
        <w:footnoteRef/>
      </w:r>
      <w:r>
        <w:t xml:space="preserve"> </w:t>
      </w:r>
      <w:r w:rsidRPr="00E67388">
        <w:rPr>
          <w:lang w:val="it-IT"/>
        </w:rPr>
        <w:t>Europos Audito R</w:t>
      </w:r>
      <w:r>
        <w:t xml:space="preserve">ūmų ataskaita, </w:t>
      </w:r>
      <w:r w:rsidRPr="00E67388">
        <w:rPr>
          <w:lang w:val="it-IT"/>
        </w:rPr>
        <w:t xml:space="preserve">2020 m., prieiga internetu: </w:t>
      </w:r>
      <w:hyperlink r:id="rId2" w:history="1">
        <w:r w:rsidRPr="00E67388">
          <w:rPr>
            <w:rStyle w:val="Hipersaitas"/>
            <w:rFonts w:ascii="Calibri Light" w:hAnsi="Calibri Light"/>
            <w:lang w:val="it-IT"/>
          </w:rPr>
          <w:t>https://www.eca.europa.eu/lt/news/NEWS2004_23</w:t>
        </w:r>
      </w:hyperlink>
      <w:r w:rsidRPr="00E67388">
        <w:rPr>
          <w:lang w:val="it-IT"/>
        </w:rPr>
        <w:t xml:space="preserve"> </w:t>
      </w:r>
    </w:p>
  </w:footnote>
  <w:footnote w:id="8">
    <w:p w14:paraId="61005D9D" w14:textId="77777777" w:rsidR="00285E0C" w:rsidRPr="006E2581" w:rsidRDefault="00285E0C" w:rsidP="00285E0C">
      <w:pPr>
        <w:pStyle w:val="Puslapioinaostekstas"/>
      </w:pPr>
      <w:r>
        <w:rPr>
          <w:rStyle w:val="Puslapioinaosnuoroda"/>
        </w:rPr>
        <w:footnoteRef/>
      </w:r>
      <w:r>
        <w:t xml:space="preserve"> </w:t>
      </w:r>
      <w:r w:rsidRPr="002C0870">
        <w:t>Taikoma praktika priemoni</w:t>
      </w:r>
      <w:r>
        <w:t xml:space="preserve">ų </w:t>
      </w:r>
      <w:r w:rsidRPr="002C0870">
        <w:t xml:space="preserve">Nr. 04.3.1-VIPA-T-113 </w:t>
      </w:r>
      <w:r>
        <w:t>„</w:t>
      </w:r>
      <w:r w:rsidRPr="006E2581">
        <w:t>Valstybei nuosavybės teise priklausančių pastatų atnaujinimas (II)</w:t>
      </w:r>
      <w:r>
        <w:t xml:space="preserve">“ ir Nr. </w:t>
      </w:r>
      <w:r w:rsidRPr="00BD76CB">
        <w:t>04.3.1-FM-F-105</w:t>
      </w:r>
      <w:r>
        <w:t xml:space="preserve"> „</w:t>
      </w:r>
      <w:r w:rsidRPr="00BD76CB">
        <w:t>Energijos vartojimo efektyvumo didinimas viešojoje infrastruktūroje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57F"/>
    <w:multiLevelType w:val="multilevel"/>
    <w:tmpl w:val="E48EC510"/>
    <w:lvl w:ilvl="0">
      <w:start w:val="1"/>
      <w:numFmt w:val="bullet"/>
      <w:pStyle w:val="Sraopastraipa"/>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AA76224"/>
    <w:multiLevelType w:val="hybridMultilevel"/>
    <w:tmpl w:val="48F8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557E4"/>
    <w:multiLevelType w:val="hybridMultilevel"/>
    <w:tmpl w:val="5E567CB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97DB3"/>
    <w:multiLevelType w:val="hybridMultilevel"/>
    <w:tmpl w:val="B1C08898"/>
    <w:lvl w:ilvl="0" w:tplc="AEF0A180">
      <w:start w:val="1"/>
      <w:numFmt w:val="bullet"/>
      <w:pStyle w:val="SC2Bulletlevel"/>
      <w:lvlText w:val=""/>
      <w:lvlJc w:val="left"/>
      <w:pPr>
        <w:ind w:left="1145" w:hanging="360"/>
      </w:pPr>
      <w:rPr>
        <w:rFonts w:ascii="Symbol" w:hAnsi="Symbol" w:hint="default"/>
        <w:color w:val="27917B" w:themeColor="accent4"/>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148B48C3"/>
    <w:multiLevelType w:val="hybridMultilevel"/>
    <w:tmpl w:val="54F4852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197D1F"/>
    <w:multiLevelType w:val="hybridMultilevel"/>
    <w:tmpl w:val="98DA77AE"/>
    <w:lvl w:ilvl="0" w:tplc="9190EB7A">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E10D0"/>
    <w:multiLevelType w:val="hybridMultilevel"/>
    <w:tmpl w:val="3AD6AA80"/>
    <w:lvl w:ilvl="0" w:tplc="09C2916A">
      <w:start w:val="1"/>
      <w:numFmt w:val="bullet"/>
      <w:lvlText w:val=""/>
      <w:lvlJc w:val="left"/>
      <w:pPr>
        <w:ind w:left="720" w:hanging="360"/>
      </w:pPr>
      <w:rPr>
        <w:rFonts w:ascii="Symbol" w:hAnsi="Symbol" w:hint="default"/>
        <w:color w:val="1F7B61" w:themeColor="accen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041CE9"/>
    <w:multiLevelType w:val="hybridMultilevel"/>
    <w:tmpl w:val="8CA2B89E"/>
    <w:lvl w:ilvl="0" w:tplc="09C2916A">
      <w:start w:val="1"/>
      <w:numFmt w:val="bullet"/>
      <w:lvlText w:val=""/>
      <w:lvlJc w:val="left"/>
      <w:pPr>
        <w:ind w:left="720" w:hanging="360"/>
      </w:pPr>
      <w:rPr>
        <w:rFonts w:ascii="Symbol" w:hAnsi="Symbol" w:hint="default"/>
        <w:color w:val="1F7B61" w:themeColor="accen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53E0F"/>
    <w:multiLevelType w:val="multilevel"/>
    <w:tmpl w:val="FC74935E"/>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082C0D"/>
    <w:multiLevelType w:val="hybridMultilevel"/>
    <w:tmpl w:val="7F460DB6"/>
    <w:lvl w:ilvl="0" w:tplc="3E0CC876">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14"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412DA"/>
    <w:multiLevelType w:val="hybridMultilevel"/>
    <w:tmpl w:val="C5444D5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5461C0"/>
    <w:multiLevelType w:val="hybridMultilevel"/>
    <w:tmpl w:val="04EC4D90"/>
    <w:lvl w:ilvl="0" w:tplc="78F6D034">
      <w:start w:val="1"/>
      <w:numFmt w:val="bullet"/>
      <w:lvlText w:val=""/>
      <w:lvlJc w:val="left"/>
      <w:pPr>
        <w:ind w:left="1145" w:hanging="360"/>
      </w:pPr>
      <w:rPr>
        <w:rFonts w:ascii="Symbol" w:hAnsi="Symbol" w:hint="default"/>
        <w:color w:val="808080"/>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2011850">
    <w:abstractNumId w:val="9"/>
  </w:num>
  <w:num w:numId="2" w16cid:durableId="683166632">
    <w:abstractNumId w:val="14"/>
  </w:num>
  <w:num w:numId="3" w16cid:durableId="1143500494">
    <w:abstractNumId w:val="6"/>
  </w:num>
  <w:num w:numId="4" w16cid:durableId="361442094">
    <w:abstractNumId w:val="11"/>
  </w:num>
  <w:num w:numId="5" w16cid:durableId="1218778003">
    <w:abstractNumId w:val="12"/>
  </w:num>
  <w:num w:numId="6" w16cid:durableId="847985390">
    <w:abstractNumId w:val="5"/>
  </w:num>
  <w:num w:numId="7" w16cid:durableId="680820506">
    <w:abstractNumId w:val="17"/>
  </w:num>
  <w:num w:numId="8" w16cid:durableId="847449710">
    <w:abstractNumId w:val="0"/>
  </w:num>
  <w:num w:numId="9" w16cid:durableId="1654217956">
    <w:abstractNumId w:val="16"/>
  </w:num>
  <w:num w:numId="10" w16cid:durableId="71389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327123">
    <w:abstractNumId w:val="3"/>
  </w:num>
  <w:num w:numId="12" w16cid:durableId="1210800407">
    <w:abstractNumId w:val="1"/>
  </w:num>
  <w:num w:numId="13" w16cid:durableId="1314944621">
    <w:abstractNumId w:val="15"/>
  </w:num>
  <w:num w:numId="14" w16cid:durableId="1106272232">
    <w:abstractNumId w:val="4"/>
  </w:num>
  <w:num w:numId="15" w16cid:durableId="1540387698">
    <w:abstractNumId w:val="7"/>
  </w:num>
  <w:num w:numId="16" w16cid:durableId="422453968">
    <w:abstractNumId w:val="10"/>
  </w:num>
  <w:num w:numId="17" w16cid:durableId="1764255399">
    <w:abstractNumId w:val="8"/>
  </w:num>
  <w:num w:numId="18" w16cid:durableId="709185142">
    <w:abstractNumId w:val="13"/>
  </w:num>
  <w:num w:numId="19" w16cid:durableId="16119327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3FF4"/>
    <w:rsid w:val="00013BBD"/>
    <w:rsid w:val="0001647F"/>
    <w:rsid w:val="0002111C"/>
    <w:rsid w:val="00021879"/>
    <w:rsid w:val="00023FB7"/>
    <w:rsid w:val="000260BE"/>
    <w:rsid w:val="0003198D"/>
    <w:rsid w:val="00031D1A"/>
    <w:rsid w:val="0004106C"/>
    <w:rsid w:val="00042477"/>
    <w:rsid w:val="00044D8F"/>
    <w:rsid w:val="00056919"/>
    <w:rsid w:val="00062A51"/>
    <w:rsid w:val="00064CEA"/>
    <w:rsid w:val="00065533"/>
    <w:rsid w:val="00072EF1"/>
    <w:rsid w:val="00076C64"/>
    <w:rsid w:val="00084459"/>
    <w:rsid w:val="00093AC2"/>
    <w:rsid w:val="00093F3D"/>
    <w:rsid w:val="00095DE8"/>
    <w:rsid w:val="000A0B63"/>
    <w:rsid w:val="000A54D4"/>
    <w:rsid w:val="000B0868"/>
    <w:rsid w:val="000B104C"/>
    <w:rsid w:val="000B4E0F"/>
    <w:rsid w:val="000B5D63"/>
    <w:rsid w:val="000B67AA"/>
    <w:rsid w:val="000C0ED4"/>
    <w:rsid w:val="000C151F"/>
    <w:rsid w:val="000C35A6"/>
    <w:rsid w:val="000C5054"/>
    <w:rsid w:val="000C55FF"/>
    <w:rsid w:val="000C5CEA"/>
    <w:rsid w:val="000D1294"/>
    <w:rsid w:val="000D20F3"/>
    <w:rsid w:val="000D3FBD"/>
    <w:rsid w:val="000D6B92"/>
    <w:rsid w:val="000D7A8F"/>
    <w:rsid w:val="000E3218"/>
    <w:rsid w:val="000E3DF8"/>
    <w:rsid w:val="000E4069"/>
    <w:rsid w:val="000E453F"/>
    <w:rsid w:val="000E4D5D"/>
    <w:rsid w:val="000F171C"/>
    <w:rsid w:val="000F198B"/>
    <w:rsid w:val="000F3951"/>
    <w:rsid w:val="000F4864"/>
    <w:rsid w:val="000F78FF"/>
    <w:rsid w:val="000F79BC"/>
    <w:rsid w:val="00100815"/>
    <w:rsid w:val="00116792"/>
    <w:rsid w:val="00117247"/>
    <w:rsid w:val="00122892"/>
    <w:rsid w:val="00123089"/>
    <w:rsid w:val="00124C8D"/>
    <w:rsid w:val="00132A17"/>
    <w:rsid w:val="001378B9"/>
    <w:rsid w:val="00140CA5"/>
    <w:rsid w:val="00145F2F"/>
    <w:rsid w:val="00146F87"/>
    <w:rsid w:val="0015050C"/>
    <w:rsid w:val="00150BC4"/>
    <w:rsid w:val="00153113"/>
    <w:rsid w:val="00153165"/>
    <w:rsid w:val="00154615"/>
    <w:rsid w:val="00162C62"/>
    <w:rsid w:val="00163E5C"/>
    <w:rsid w:val="00166B29"/>
    <w:rsid w:val="001670C3"/>
    <w:rsid w:val="001670CE"/>
    <w:rsid w:val="00170041"/>
    <w:rsid w:val="00170DF9"/>
    <w:rsid w:val="00171323"/>
    <w:rsid w:val="0017184A"/>
    <w:rsid w:val="0017580F"/>
    <w:rsid w:val="00176ABC"/>
    <w:rsid w:val="001816A8"/>
    <w:rsid w:val="00184851"/>
    <w:rsid w:val="00185CE7"/>
    <w:rsid w:val="00186BE3"/>
    <w:rsid w:val="0019318F"/>
    <w:rsid w:val="001943E0"/>
    <w:rsid w:val="00197135"/>
    <w:rsid w:val="001A14A7"/>
    <w:rsid w:val="001A245B"/>
    <w:rsid w:val="001A3361"/>
    <w:rsid w:val="001A59D4"/>
    <w:rsid w:val="001A7040"/>
    <w:rsid w:val="001B560D"/>
    <w:rsid w:val="001B78A5"/>
    <w:rsid w:val="001D488B"/>
    <w:rsid w:val="001E094D"/>
    <w:rsid w:val="001E6BBA"/>
    <w:rsid w:val="001F0281"/>
    <w:rsid w:val="001F0306"/>
    <w:rsid w:val="001F2B40"/>
    <w:rsid w:val="001F4AE3"/>
    <w:rsid w:val="00201823"/>
    <w:rsid w:val="0020273A"/>
    <w:rsid w:val="00205189"/>
    <w:rsid w:val="002059CB"/>
    <w:rsid w:val="00205F78"/>
    <w:rsid w:val="0020660F"/>
    <w:rsid w:val="0020741E"/>
    <w:rsid w:val="00210F9A"/>
    <w:rsid w:val="00212253"/>
    <w:rsid w:val="00214310"/>
    <w:rsid w:val="00222E8E"/>
    <w:rsid w:val="00223C19"/>
    <w:rsid w:val="00225C04"/>
    <w:rsid w:val="00226C02"/>
    <w:rsid w:val="00227252"/>
    <w:rsid w:val="002274A1"/>
    <w:rsid w:val="00230F25"/>
    <w:rsid w:val="00231610"/>
    <w:rsid w:val="00232233"/>
    <w:rsid w:val="00232880"/>
    <w:rsid w:val="00233725"/>
    <w:rsid w:val="00241FEB"/>
    <w:rsid w:val="002426B0"/>
    <w:rsid w:val="00250397"/>
    <w:rsid w:val="002542FF"/>
    <w:rsid w:val="002555AE"/>
    <w:rsid w:val="00257C52"/>
    <w:rsid w:val="002601C3"/>
    <w:rsid w:val="002602C8"/>
    <w:rsid w:val="0026155E"/>
    <w:rsid w:val="00265173"/>
    <w:rsid w:val="00265646"/>
    <w:rsid w:val="00270964"/>
    <w:rsid w:val="00270C1A"/>
    <w:rsid w:val="0027259D"/>
    <w:rsid w:val="0027368C"/>
    <w:rsid w:val="00275B1E"/>
    <w:rsid w:val="002778E4"/>
    <w:rsid w:val="00281D68"/>
    <w:rsid w:val="00282A30"/>
    <w:rsid w:val="0028588B"/>
    <w:rsid w:val="00285E0C"/>
    <w:rsid w:val="002944CA"/>
    <w:rsid w:val="00296AFA"/>
    <w:rsid w:val="002A0109"/>
    <w:rsid w:val="002A5890"/>
    <w:rsid w:val="002B37EA"/>
    <w:rsid w:val="002B45A2"/>
    <w:rsid w:val="002B7FC5"/>
    <w:rsid w:val="002C0C3E"/>
    <w:rsid w:val="002C3371"/>
    <w:rsid w:val="002C36E7"/>
    <w:rsid w:val="002C7BD8"/>
    <w:rsid w:val="002D1511"/>
    <w:rsid w:val="002D189D"/>
    <w:rsid w:val="002D3059"/>
    <w:rsid w:val="002D639D"/>
    <w:rsid w:val="002E0966"/>
    <w:rsid w:val="002F2848"/>
    <w:rsid w:val="002F2AD9"/>
    <w:rsid w:val="002F4C6F"/>
    <w:rsid w:val="002F548E"/>
    <w:rsid w:val="002F5D1C"/>
    <w:rsid w:val="002F5D54"/>
    <w:rsid w:val="003004CF"/>
    <w:rsid w:val="003064E1"/>
    <w:rsid w:val="00306F93"/>
    <w:rsid w:val="00311697"/>
    <w:rsid w:val="00312324"/>
    <w:rsid w:val="00320084"/>
    <w:rsid w:val="0032253F"/>
    <w:rsid w:val="00323D3A"/>
    <w:rsid w:val="003255FE"/>
    <w:rsid w:val="00327D8B"/>
    <w:rsid w:val="00330902"/>
    <w:rsid w:val="0033568A"/>
    <w:rsid w:val="00335D8F"/>
    <w:rsid w:val="00337098"/>
    <w:rsid w:val="003427F8"/>
    <w:rsid w:val="00350E69"/>
    <w:rsid w:val="0035502A"/>
    <w:rsid w:val="0035522B"/>
    <w:rsid w:val="00355951"/>
    <w:rsid w:val="00366BD7"/>
    <w:rsid w:val="003709BB"/>
    <w:rsid w:val="00371ED7"/>
    <w:rsid w:val="00372E6F"/>
    <w:rsid w:val="003739CE"/>
    <w:rsid w:val="00373A33"/>
    <w:rsid w:val="003802FC"/>
    <w:rsid w:val="00381C94"/>
    <w:rsid w:val="00381E53"/>
    <w:rsid w:val="003844D9"/>
    <w:rsid w:val="003845EE"/>
    <w:rsid w:val="00384722"/>
    <w:rsid w:val="0039344E"/>
    <w:rsid w:val="00393AA6"/>
    <w:rsid w:val="00394D17"/>
    <w:rsid w:val="003A61A0"/>
    <w:rsid w:val="003A7FCD"/>
    <w:rsid w:val="003B6193"/>
    <w:rsid w:val="003B6AAC"/>
    <w:rsid w:val="003C0F10"/>
    <w:rsid w:val="003C0FFB"/>
    <w:rsid w:val="003C219C"/>
    <w:rsid w:val="003C2426"/>
    <w:rsid w:val="003C3645"/>
    <w:rsid w:val="003C36A1"/>
    <w:rsid w:val="003C4294"/>
    <w:rsid w:val="003C5C54"/>
    <w:rsid w:val="003D0F5A"/>
    <w:rsid w:val="003D18D0"/>
    <w:rsid w:val="003D1D25"/>
    <w:rsid w:val="003D38F7"/>
    <w:rsid w:val="003D403E"/>
    <w:rsid w:val="003D5EF6"/>
    <w:rsid w:val="003D7E4C"/>
    <w:rsid w:val="003E1AFE"/>
    <w:rsid w:val="003E22FB"/>
    <w:rsid w:val="003E344F"/>
    <w:rsid w:val="003E3665"/>
    <w:rsid w:val="003E4494"/>
    <w:rsid w:val="003E46DC"/>
    <w:rsid w:val="003E587B"/>
    <w:rsid w:val="003E6162"/>
    <w:rsid w:val="003F1FFC"/>
    <w:rsid w:val="003F23DE"/>
    <w:rsid w:val="003F5080"/>
    <w:rsid w:val="003F6492"/>
    <w:rsid w:val="003F6830"/>
    <w:rsid w:val="0040029C"/>
    <w:rsid w:val="00404717"/>
    <w:rsid w:val="00407337"/>
    <w:rsid w:val="00410B94"/>
    <w:rsid w:val="00410F32"/>
    <w:rsid w:val="00412EA9"/>
    <w:rsid w:val="00414FD2"/>
    <w:rsid w:val="00417613"/>
    <w:rsid w:val="0041783B"/>
    <w:rsid w:val="0042079A"/>
    <w:rsid w:val="00420D47"/>
    <w:rsid w:val="004235FF"/>
    <w:rsid w:val="0042744A"/>
    <w:rsid w:val="00437195"/>
    <w:rsid w:val="00437A46"/>
    <w:rsid w:val="0044318E"/>
    <w:rsid w:val="00443A8F"/>
    <w:rsid w:val="00444579"/>
    <w:rsid w:val="00444830"/>
    <w:rsid w:val="004454FD"/>
    <w:rsid w:val="00446A7C"/>
    <w:rsid w:val="00450FB7"/>
    <w:rsid w:val="00452EEF"/>
    <w:rsid w:val="0045610A"/>
    <w:rsid w:val="004572D2"/>
    <w:rsid w:val="0046593D"/>
    <w:rsid w:val="00465A13"/>
    <w:rsid w:val="00472978"/>
    <w:rsid w:val="00474E29"/>
    <w:rsid w:val="00474E92"/>
    <w:rsid w:val="0047556E"/>
    <w:rsid w:val="00475737"/>
    <w:rsid w:val="00485692"/>
    <w:rsid w:val="0049349E"/>
    <w:rsid w:val="004936AF"/>
    <w:rsid w:val="00494ACA"/>
    <w:rsid w:val="00496948"/>
    <w:rsid w:val="004A1CFC"/>
    <w:rsid w:val="004A1DBB"/>
    <w:rsid w:val="004A273A"/>
    <w:rsid w:val="004A5C08"/>
    <w:rsid w:val="004B1E24"/>
    <w:rsid w:val="004B4888"/>
    <w:rsid w:val="004B5746"/>
    <w:rsid w:val="004B651F"/>
    <w:rsid w:val="004C3095"/>
    <w:rsid w:val="004C4532"/>
    <w:rsid w:val="004C53F5"/>
    <w:rsid w:val="004D0881"/>
    <w:rsid w:val="004D11F6"/>
    <w:rsid w:val="004D6784"/>
    <w:rsid w:val="004D765F"/>
    <w:rsid w:val="004D7D96"/>
    <w:rsid w:val="004E2315"/>
    <w:rsid w:val="004E285E"/>
    <w:rsid w:val="004E618E"/>
    <w:rsid w:val="004F1519"/>
    <w:rsid w:val="004F2212"/>
    <w:rsid w:val="004F78C2"/>
    <w:rsid w:val="00500088"/>
    <w:rsid w:val="00502EC5"/>
    <w:rsid w:val="00512A87"/>
    <w:rsid w:val="00513B52"/>
    <w:rsid w:val="0052024C"/>
    <w:rsid w:val="00522F41"/>
    <w:rsid w:val="00524EE7"/>
    <w:rsid w:val="005274A7"/>
    <w:rsid w:val="00527B34"/>
    <w:rsid w:val="00527D0E"/>
    <w:rsid w:val="00534EE2"/>
    <w:rsid w:val="005370F2"/>
    <w:rsid w:val="00540566"/>
    <w:rsid w:val="00541695"/>
    <w:rsid w:val="00543AD7"/>
    <w:rsid w:val="00553C6F"/>
    <w:rsid w:val="00554E26"/>
    <w:rsid w:val="00554F48"/>
    <w:rsid w:val="00561473"/>
    <w:rsid w:val="0056588A"/>
    <w:rsid w:val="005678D5"/>
    <w:rsid w:val="00570291"/>
    <w:rsid w:val="00570444"/>
    <w:rsid w:val="00571441"/>
    <w:rsid w:val="00571831"/>
    <w:rsid w:val="005751AC"/>
    <w:rsid w:val="00575590"/>
    <w:rsid w:val="00575810"/>
    <w:rsid w:val="005760CA"/>
    <w:rsid w:val="00576E54"/>
    <w:rsid w:val="00577087"/>
    <w:rsid w:val="005773D6"/>
    <w:rsid w:val="0058025A"/>
    <w:rsid w:val="00580371"/>
    <w:rsid w:val="005810AA"/>
    <w:rsid w:val="00581167"/>
    <w:rsid w:val="0058217E"/>
    <w:rsid w:val="00585865"/>
    <w:rsid w:val="00585D3F"/>
    <w:rsid w:val="00586F63"/>
    <w:rsid w:val="0059061B"/>
    <w:rsid w:val="005909E0"/>
    <w:rsid w:val="0059137B"/>
    <w:rsid w:val="00591612"/>
    <w:rsid w:val="00596BCE"/>
    <w:rsid w:val="00597CE8"/>
    <w:rsid w:val="005A128C"/>
    <w:rsid w:val="005A28B9"/>
    <w:rsid w:val="005A47D7"/>
    <w:rsid w:val="005A48E5"/>
    <w:rsid w:val="005A55F4"/>
    <w:rsid w:val="005A6C25"/>
    <w:rsid w:val="005B264C"/>
    <w:rsid w:val="005B4C04"/>
    <w:rsid w:val="005B5E55"/>
    <w:rsid w:val="005B6ECB"/>
    <w:rsid w:val="005B7F98"/>
    <w:rsid w:val="005C16B4"/>
    <w:rsid w:val="005C4AC5"/>
    <w:rsid w:val="005C5338"/>
    <w:rsid w:val="005C637C"/>
    <w:rsid w:val="005C76A1"/>
    <w:rsid w:val="005D02E8"/>
    <w:rsid w:val="005D080C"/>
    <w:rsid w:val="005D4535"/>
    <w:rsid w:val="005D5A31"/>
    <w:rsid w:val="005D61C2"/>
    <w:rsid w:val="005D65AF"/>
    <w:rsid w:val="005D723F"/>
    <w:rsid w:val="005E07F1"/>
    <w:rsid w:val="005E26AE"/>
    <w:rsid w:val="005E4360"/>
    <w:rsid w:val="005E47B1"/>
    <w:rsid w:val="005F04D2"/>
    <w:rsid w:val="005F0660"/>
    <w:rsid w:val="005F1917"/>
    <w:rsid w:val="005F22F4"/>
    <w:rsid w:val="005F4312"/>
    <w:rsid w:val="00600761"/>
    <w:rsid w:val="00600833"/>
    <w:rsid w:val="00606BEC"/>
    <w:rsid w:val="00613527"/>
    <w:rsid w:val="0061435C"/>
    <w:rsid w:val="0061499C"/>
    <w:rsid w:val="00617047"/>
    <w:rsid w:val="00622A7D"/>
    <w:rsid w:val="00623894"/>
    <w:rsid w:val="00630056"/>
    <w:rsid w:val="00635760"/>
    <w:rsid w:val="0063772B"/>
    <w:rsid w:val="006412F7"/>
    <w:rsid w:val="006415E9"/>
    <w:rsid w:val="00641CC9"/>
    <w:rsid w:val="00644301"/>
    <w:rsid w:val="00645E4B"/>
    <w:rsid w:val="0064766E"/>
    <w:rsid w:val="00647B6A"/>
    <w:rsid w:val="00650541"/>
    <w:rsid w:val="00650E78"/>
    <w:rsid w:val="00653426"/>
    <w:rsid w:val="006572D6"/>
    <w:rsid w:val="00661AA2"/>
    <w:rsid w:val="00662953"/>
    <w:rsid w:val="00667583"/>
    <w:rsid w:val="00670BBA"/>
    <w:rsid w:val="006735FC"/>
    <w:rsid w:val="00674124"/>
    <w:rsid w:val="00675BD0"/>
    <w:rsid w:val="00676D7B"/>
    <w:rsid w:val="00683610"/>
    <w:rsid w:val="00683C7F"/>
    <w:rsid w:val="00684F86"/>
    <w:rsid w:val="00686236"/>
    <w:rsid w:val="00686683"/>
    <w:rsid w:val="00687103"/>
    <w:rsid w:val="00687C9B"/>
    <w:rsid w:val="00692162"/>
    <w:rsid w:val="0069263F"/>
    <w:rsid w:val="0069274D"/>
    <w:rsid w:val="006929B2"/>
    <w:rsid w:val="006963BF"/>
    <w:rsid w:val="006A1E36"/>
    <w:rsid w:val="006A1F9C"/>
    <w:rsid w:val="006B1DED"/>
    <w:rsid w:val="006B611F"/>
    <w:rsid w:val="006B6CDE"/>
    <w:rsid w:val="006C24BA"/>
    <w:rsid w:val="006C2DF1"/>
    <w:rsid w:val="006C3CD3"/>
    <w:rsid w:val="006D1407"/>
    <w:rsid w:val="006D5331"/>
    <w:rsid w:val="006D58E4"/>
    <w:rsid w:val="006D7D12"/>
    <w:rsid w:val="006E1F57"/>
    <w:rsid w:val="006E38F2"/>
    <w:rsid w:val="006F1386"/>
    <w:rsid w:val="006F3F92"/>
    <w:rsid w:val="006F746B"/>
    <w:rsid w:val="00700BEF"/>
    <w:rsid w:val="00702FBC"/>
    <w:rsid w:val="007046E8"/>
    <w:rsid w:val="00706640"/>
    <w:rsid w:val="00710C34"/>
    <w:rsid w:val="007117F2"/>
    <w:rsid w:val="00711B2A"/>
    <w:rsid w:val="007142A0"/>
    <w:rsid w:val="00720D84"/>
    <w:rsid w:val="00721DD3"/>
    <w:rsid w:val="00724EF8"/>
    <w:rsid w:val="00730B80"/>
    <w:rsid w:val="00735300"/>
    <w:rsid w:val="00740667"/>
    <w:rsid w:val="0074096A"/>
    <w:rsid w:val="007411DC"/>
    <w:rsid w:val="00741640"/>
    <w:rsid w:val="007416CE"/>
    <w:rsid w:val="00742B30"/>
    <w:rsid w:val="00751362"/>
    <w:rsid w:val="007553F8"/>
    <w:rsid w:val="00755685"/>
    <w:rsid w:val="00763DD0"/>
    <w:rsid w:val="00764C04"/>
    <w:rsid w:val="007650CF"/>
    <w:rsid w:val="00772E8C"/>
    <w:rsid w:val="00774EF9"/>
    <w:rsid w:val="007773D2"/>
    <w:rsid w:val="00782EA8"/>
    <w:rsid w:val="00784547"/>
    <w:rsid w:val="00785AA8"/>
    <w:rsid w:val="007864EC"/>
    <w:rsid w:val="007867E7"/>
    <w:rsid w:val="00786F25"/>
    <w:rsid w:val="00787CA1"/>
    <w:rsid w:val="00790E9E"/>
    <w:rsid w:val="007949AC"/>
    <w:rsid w:val="0079532E"/>
    <w:rsid w:val="007A1ACD"/>
    <w:rsid w:val="007A3A24"/>
    <w:rsid w:val="007A707A"/>
    <w:rsid w:val="007A7F6B"/>
    <w:rsid w:val="007B33B4"/>
    <w:rsid w:val="007C01C3"/>
    <w:rsid w:val="007C01DA"/>
    <w:rsid w:val="007C3142"/>
    <w:rsid w:val="007C3D8E"/>
    <w:rsid w:val="007C40CC"/>
    <w:rsid w:val="007C4451"/>
    <w:rsid w:val="007D0C2B"/>
    <w:rsid w:val="007D2077"/>
    <w:rsid w:val="007D6636"/>
    <w:rsid w:val="007E0095"/>
    <w:rsid w:val="007E00ED"/>
    <w:rsid w:val="007E381E"/>
    <w:rsid w:val="007E47F8"/>
    <w:rsid w:val="007F3F78"/>
    <w:rsid w:val="007F7041"/>
    <w:rsid w:val="007F74A5"/>
    <w:rsid w:val="007F7AC5"/>
    <w:rsid w:val="008005B9"/>
    <w:rsid w:val="00802332"/>
    <w:rsid w:val="008112CD"/>
    <w:rsid w:val="0081178C"/>
    <w:rsid w:val="00815D7F"/>
    <w:rsid w:val="0082002E"/>
    <w:rsid w:val="00820DD8"/>
    <w:rsid w:val="00836DDE"/>
    <w:rsid w:val="008374E3"/>
    <w:rsid w:val="008405CE"/>
    <w:rsid w:val="00843F67"/>
    <w:rsid w:val="00844F5B"/>
    <w:rsid w:val="00853344"/>
    <w:rsid w:val="00855087"/>
    <w:rsid w:val="0085576F"/>
    <w:rsid w:val="008569BE"/>
    <w:rsid w:val="00857979"/>
    <w:rsid w:val="00865211"/>
    <w:rsid w:val="00865D81"/>
    <w:rsid w:val="00866F7C"/>
    <w:rsid w:val="00871187"/>
    <w:rsid w:val="00871E09"/>
    <w:rsid w:val="008722BC"/>
    <w:rsid w:val="0087454B"/>
    <w:rsid w:val="00874BC8"/>
    <w:rsid w:val="00877CA4"/>
    <w:rsid w:val="0088170A"/>
    <w:rsid w:val="00884046"/>
    <w:rsid w:val="008857DA"/>
    <w:rsid w:val="008875DF"/>
    <w:rsid w:val="00894EAF"/>
    <w:rsid w:val="00895579"/>
    <w:rsid w:val="00895792"/>
    <w:rsid w:val="008965D3"/>
    <w:rsid w:val="008966EC"/>
    <w:rsid w:val="008973BF"/>
    <w:rsid w:val="008A0FB6"/>
    <w:rsid w:val="008A2248"/>
    <w:rsid w:val="008A6EEA"/>
    <w:rsid w:val="008A7897"/>
    <w:rsid w:val="008B0DBF"/>
    <w:rsid w:val="008B2DED"/>
    <w:rsid w:val="008B642E"/>
    <w:rsid w:val="008B7AAE"/>
    <w:rsid w:val="008C0084"/>
    <w:rsid w:val="008C1622"/>
    <w:rsid w:val="008C44D2"/>
    <w:rsid w:val="008C564B"/>
    <w:rsid w:val="008C6CB1"/>
    <w:rsid w:val="008C6D83"/>
    <w:rsid w:val="008C7D15"/>
    <w:rsid w:val="008D1A62"/>
    <w:rsid w:val="008D4CA3"/>
    <w:rsid w:val="008D604C"/>
    <w:rsid w:val="008D7F86"/>
    <w:rsid w:val="008E3B05"/>
    <w:rsid w:val="008E4042"/>
    <w:rsid w:val="008E53D3"/>
    <w:rsid w:val="008F6225"/>
    <w:rsid w:val="00910EF5"/>
    <w:rsid w:val="00917941"/>
    <w:rsid w:val="00923E20"/>
    <w:rsid w:val="009247E5"/>
    <w:rsid w:val="009279FF"/>
    <w:rsid w:val="00930798"/>
    <w:rsid w:val="009309E3"/>
    <w:rsid w:val="00934778"/>
    <w:rsid w:val="00934B9D"/>
    <w:rsid w:val="00937411"/>
    <w:rsid w:val="009379C2"/>
    <w:rsid w:val="00937D90"/>
    <w:rsid w:val="00940C82"/>
    <w:rsid w:val="009503C5"/>
    <w:rsid w:val="00953328"/>
    <w:rsid w:val="00961037"/>
    <w:rsid w:val="009640AD"/>
    <w:rsid w:val="009658A7"/>
    <w:rsid w:val="00966E93"/>
    <w:rsid w:val="00973B2B"/>
    <w:rsid w:val="00975C29"/>
    <w:rsid w:val="00985C0D"/>
    <w:rsid w:val="00990CD9"/>
    <w:rsid w:val="00996A3A"/>
    <w:rsid w:val="009A347D"/>
    <w:rsid w:val="009A3799"/>
    <w:rsid w:val="009A3B99"/>
    <w:rsid w:val="009A497A"/>
    <w:rsid w:val="009A5827"/>
    <w:rsid w:val="009A5BB3"/>
    <w:rsid w:val="009A64BD"/>
    <w:rsid w:val="009A6F68"/>
    <w:rsid w:val="009A785B"/>
    <w:rsid w:val="009B5554"/>
    <w:rsid w:val="009B5A97"/>
    <w:rsid w:val="009B688B"/>
    <w:rsid w:val="009B6A08"/>
    <w:rsid w:val="009B6DFD"/>
    <w:rsid w:val="009B736C"/>
    <w:rsid w:val="009B7FDA"/>
    <w:rsid w:val="009C4B8E"/>
    <w:rsid w:val="009C5F81"/>
    <w:rsid w:val="009C6F4E"/>
    <w:rsid w:val="009D0290"/>
    <w:rsid w:val="009D0F25"/>
    <w:rsid w:val="009D1048"/>
    <w:rsid w:val="009D1F3C"/>
    <w:rsid w:val="009D3D02"/>
    <w:rsid w:val="009D6D85"/>
    <w:rsid w:val="009D7C31"/>
    <w:rsid w:val="009E19BB"/>
    <w:rsid w:val="009E2C13"/>
    <w:rsid w:val="009E50E3"/>
    <w:rsid w:val="009E5389"/>
    <w:rsid w:val="009F161B"/>
    <w:rsid w:val="009F1998"/>
    <w:rsid w:val="009F4252"/>
    <w:rsid w:val="009F4A6D"/>
    <w:rsid w:val="009F5E95"/>
    <w:rsid w:val="009F66A3"/>
    <w:rsid w:val="00A0239F"/>
    <w:rsid w:val="00A0396A"/>
    <w:rsid w:val="00A118CD"/>
    <w:rsid w:val="00A1289C"/>
    <w:rsid w:val="00A13411"/>
    <w:rsid w:val="00A14A24"/>
    <w:rsid w:val="00A17CB6"/>
    <w:rsid w:val="00A2244B"/>
    <w:rsid w:val="00A23901"/>
    <w:rsid w:val="00A243C5"/>
    <w:rsid w:val="00A24503"/>
    <w:rsid w:val="00A25145"/>
    <w:rsid w:val="00A30094"/>
    <w:rsid w:val="00A303D5"/>
    <w:rsid w:val="00A31789"/>
    <w:rsid w:val="00A37521"/>
    <w:rsid w:val="00A47BFC"/>
    <w:rsid w:val="00A52F17"/>
    <w:rsid w:val="00A56771"/>
    <w:rsid w:val="00A56F8C"/>
    <w:rsid w:val="00A57BDA"/>
    <w:rsid w:val="00A62C60"/>
    <w:rsid w:val="00A6422C"/>
    <w:rsid w:val="00A6547D"/>
    <w:rsid w:val="00A65EC5"/>
    <w:rsid w:val="00A66A3F"/>
    <w:rsid w:val="00A66BF4"/>
    <w:rsid w:val="00A6798A"/>
    <w:rsid w:val="00A702B2"/>
    <w:rsid w:val="00A74644"/>
    <w:rsid w:val="00A827E2"/>
    <w:rsid w:val="00A8797E"/>
    <w:rsid w:val="00A9071A"/>
    <w:rsid w:val="00A908FF"/>
    <w:rsid w:val="00A90BE8"/>
    <w:rsid w:val="00A90DE6"/>
    <w:rsid w:val="00A918DF"/>
    <w:rsid w:val="00A923A1"/>
    <w:rsid w:val="00A92FF6"/>
    <w:rsid w:val="00A93BD5"/>
    <w:rsid w:val="00A945A0"/>
    <w:rsid w:val="00A9570D"/>
    <w:rsid w:val="00AA3116"/>
    <w:rsid w:val="00AA43C1"/>
    <w:rsid w:val="00AA5F31"/>
    <w:rsid w:val="00AA6570"/>
    <w:rsid w:val="00AB21D1"/>
    <w:rsid w:val="00AB5104"/>
    <w:rsid w:val="00AB5822"/>
    <w:rsid w:val="00AC0683"/>
    <w:rsid w:val="00AC2969"/>
    <w:rsid w:val="00AC3983"/>
    <w:rsid w:val="00AC48B2"/>
    <w:rsid w:val="00AC5055"/>
    <w:rsid w:val="00AC63C9"/>
    <w:rsid w:val="00AD1A7E"/>
    <w:rsid w:val="00AD1C41"/>
    <w:rsid w:val="00AD524B"/>
    <w:rsid w:val="00AD5B2B"/>
    <w:rsid w:val="00AD60F8"/>
    <w:rsid w:val="00AD6B88"/>
    <w:rsid w:val="00AD773F"/>
    <w:rsid w:val="00AE062D"/>
    <w:rsid w:val="00AE17F4"/>
    <w:rsid w:val="00AE261A"/>
    <w:rsid w:val="00AE2EC1"/>
    <w:rsid w:val="00AE359A"/>
    <w:rsid w:val="00AE6000"/>
    <w:rsid w:val="00AE7810"/>
    <w:rsid w:val="00AF04C3"/>
    <w:rsid w:val="00AF0762"/>
    <w:rsid w:val="00AF27C1"/>
    <w:rsid w:val="00AF69D5"/>
    <w:rsid w:val="00B001D5"/>
    <w:rsid w:val="00B025B3"/>
    <w:rsid w:val="00B028AD"/>
    <w:rsid w:val="00B06670"/>
    <w:rsid w:val="00B06B38"/>
    <w:rsid w:val="00B173F3"/>
    <w:rsid w:val="00B215AE"/>
    <w:rsid w:val="00B23031"/>
    <w:rsid w:val="00B257A9"/>
    <w:rsid w:val="00B27557"/>
    <w:rsid w:val="00B3497F"/>
    <w:rsid w:val="00B35206"/>
    <w:rsid w:val="00B36EE7"/>
    <w:rsid w:val="00B43018"/>
    <w:rsid w:val="00B43833"/>
    <w:rsid w:val="00B559E1"/>
    <w:rsid w:val="00B5627B"/>
    <w:rsid w:val="00B57023"/>
    <w:rsid w:val="00B57380"/>
    <w:rsid w:val="00B604AE"/>
    <w:rsid w:val="00B6420C"/>
    <w:rsid w:val="00B70744"/>
    <w:rsid w:val="00B7116A"/>
    <w:rsid w:val="00B72343"/>
    <w:rsid w:val="00B728A2"/>
    <w:rsid w:val="00B73CFB"/>
    <w:rsid w:val="00B73F2F"/>
    <w:rsid w:val="00B84018"/>
    <w:rsid w:val="00B86943"/>
    <w:rsid w:val="00B90EC4"/>
    <w:rsid w:val="00B92057"/>
    <w:rsid w:val="00B92EA5"/>
    <w:rsid w:val="00B938AD"/>
    <w:rsid w:val="00B97595"/>
    <w:rsid w:val="00B97BBF"/>
    <w:rsid w:val="00BA09B5"/>
    <w:rsid w:val="00BA2FE9"/>
    <w:rsid w:val="00BB3923"/>
    <w:rsid w:val="00BB6E0D"/>
    <w:rsid w:val="00BC0531"/>
    <w:rsid w:val="00BC234E"/>
    <w:rsid w:val="00BC3894"/>
    <w:rsid w:val="00BD112A"/>
    <w:rsid w:val="00BD185D"/>
    <w:rsid w:val="00BD26F2"/>
    <w:rsid w:val="00BD35F7"/>
    <w:rsid w:val="00BD4358"/>
    <w:rsid w:val="00BE03BB"/>
    <w:rsid w:val="00BE5771"/>
    <w:rsid w:val="00BE6D0A"/>
    <w:rsid w:val="00BF058F"/>
    <w:rsid w:val="00BF1336"/>
    <w:rsid w:val="00BF22E5"/>
    <w:rsid w:val="00BF2E88"/>
    <w:rsid w:val="00BF3FF3"/>
    <w:rsid w:val="00BF42DD"/>
    <w:rsid w:val="00BF4DBE"/>
    <w:rsid w:val="00BF4EE4"/>
    <w:rsid w:val="00BF5FBF"/>
    <w:rsid w:val="00BF6E4F"/>
    <w:rsid w:val="00BF743B"/>
    <w:rsid w:val="00C03588"/>
    <w:rsid w:val="00C07381"/>
    <w:rsid w:val="00C0753E"/>
    <w:rsid w:val="00C07AA5"/>
    <w:rsid w:val="00C07F19"/>
    <w:rsid w:val="00C12F0C"/>
    <w:rsid w:val="00C13145"/>
    <w:rsid w:val="00C14750"/>
    <w:rsid w:val="00C14DFE"/>
    <w:rsid w:val="00C20E88"/>
    <w:rsid w:val="00C229A5"/>
    <w:rsid w:val="00C24328"/>
    <w:rsid w:val="00C269DA"/>
    <w:rsid w:val="00C3467D"/>
    <w:rsid w:val="00C37958"/>
    <w:rsid w:val="00C401F9"/>
    <w:rsid w:val="00C43A2F"/>
    <w:rsid w:val="00C45909"/>
    <w:rsid w:val="00C475C0"/>
    <w:rsid w:val="00C54252"/>
    <w:rsid w:val="00C66DE0"/>
    <w:rsid w:val="00C70E11"/>
    <w:rsid w:val="00C71F4F"/>
    <w:rsid w:val="00C72B32"/>
    <w:rsid w:val="00C739B3"/>
    <w:rsid w:val="00C75DF4"/>
    <w:rsid w:val="00C762A8"/>
    <w:rsid w:val="00C7642B"/>
    <w:rsid w:val="00C775D0"/>
    <w:rsid w:val="00C77B86"/>
    <w:rsid w:val="00C81390"/>
    <w:rsid w:val="00C86FB0"/>
    <w:rsid w:val="00C91944"/>
    <w:rsid w:val="00C92B1E"/>
    <w:rsid w:val="00C93506"/>
    <w:rsid w:val="00C93BCB"/>
    <w:rsid w:val="00C9518C"/>
    <w:rsid w:val="00C975FF"/>
    <w:rsid w:val="00CA49D6"/>
    <w:rsid w:val="00CB1C15"/>
    <w:rsid w:val="00CB3817"/>
    <w:rsid w:val="00CB4974"/>
    <w:rsid w:val="00CB666E"/>
    <w:rsid w:val="00CB7AA4"/>
    <w:rsid w:val="00CB7F67"/>
    <w:rsid w:val="00CD51ED"/>
    <w:rsid w:val="00CE08BF"/>
    <w:rsid w:val="00CE233E"/>
    <w:rsid w:val="00CE325D"/>
    <w:rsid w:val="00CE7690"/>
    <w:rsid w:val="00CE7892"/>
    <w:rsid w:val="00CE7ADA"/>
    <w:rsid w:val="00CF1BE3"/>
    <w:rsid w:val="00CF5200"/>
    <w:rsid w:val="00D002FC"/>
    <w:rsid w:val="00D02E9F"/>
    <w:rsid w:val="00D04E50"/>
    <w:rsid w:val="00D0533D"/>
    <w:rsid w:val="00D07759"/>
    <w:rsid w:val="00D07EEB"/>
    <w:rsid w:val="00D101D4"/>
    <w:rsid w:val="00D1070B"/>
    <w:rsid w:val="00D11209"/>
    <w:rsid w:val="00D114A5"/>
    <w:rsid w:val="00D116DD"/>
    <w:rsid w:val="00D136C7"/>
    <w:rsid w:val="00D16C32"/>
    <w:rsid w:val="00D20F6F"/>
    <w:rsid w:val="00D2285E"/>
    <w:rsid w:val="00D26A89"/>
    <w:rsid w:val="00D26D1C"/>
    <w:rsid w:val="00D30777"/>
    <w:rsid w:val="00D307AB"/>
    <w:rsid w:val="00D30F45"/>
    <w:rsid w:val="00D338A1"/>
    <w:rsid w:val="00D428E3"/>
    <w:rsid w:val="00D4685E"/>
    <w:rsid w:val="00D478C9"/>
    <w:rsid w:val="00D50D73"/>
    <w:rsid w:val="00D51DF2"/>
    <w:rsid w:val="00D53369"/>
    <w:rsid w:val="00D53B03"/>
    <w:rsid w:val="00D5473B"/>
    <w:rsid w:val="00D61384"/>
    <w:rsid w:val="00D61CB4"/>
    <w:rsid w:val="00D620D3"/>
    <w:rsid w:val="00D65BDC"/>
    <w:rsid w:val="00D706FE"/>
    <w:rsid w:val="00D74DCC"/>
    <w:rsid w:val="00D75F4B"/>
    <w:rsid w:val="00D77223"/>
    <w:rsid w:val="00D772A3"/>
    <w:rsid w:val="00D802D4"/>
    <w:rsid w:val="00D817D0"/>
    <w:rsid w:val="00D82043"/>
    <w:rsid w:val="00D83845"/>
    <w:rsid w:val="00D87BD1"/>
    <w:rsid w:val="00D921BE"/>
    <w:rsid w:val="00D97CF3"/>
    <w:rsid w:val="00DB176F"/>
    <w:rsid w:val="00DB2C74"/>
    <w:rsid w:val="00DB3C57"/>
    <w:rsid w:val="00DB5468"/>
    <w:rsid w:val="00DC0C3D"/>
    <w:rsid w:val="00DC21F9"/>
    <w:rsid w:val="00DC3793"/>
    <w:rsid w:val="00DC4285"/>
    <w:rsid w:val="00DC4E1A"/>
    <w:rsid w:val="00DC5BB4"/>
    <w:rsid w:val="00DC6798"/>
    <w:rsid w:val="00DC6846"/>
    <w:rsid w:val="00DD2A55"/>
    <w:rsid w:val="00DD5A46"/>
    <w:rsid w:val="00DD5FE5"/>
    <w:rsid w:val="00DE4DCF"/>
    <w:rsid w:val="00DF0106"/>
    <w:rsid w:val="00DF0AAE"/>
    <w:rsid w:val="00DF1507"/>
    <w:rsid w:val="00DF2251"/>
    <w:rsid w:val="00DF2591"/>
    <w:rsid w:val="00DF2B51"/>
    <w:rsid w:val="00DF389C"/>
    <w:rsid w:val="00DF5813"/>
    <w:rsid w:val="00E016C1"/>
    <w:rsid w:val="00E05AE2"/>
    <w:rsid w:val="00E06ED2"/>
    <w:rsid w:val="00E0796C"/>
    <w:rsid w:val="00E13520"/>
    <w:rsid w:val="00E14EBF"/>
    <w:rsid w:val="00E15398"/>
    <w:rsid w:val="00E1564D"/>
    <w:rsid w:val="00E1761E"/>
    <w:rsid w:val="00E20540"/>
    <w:rsid w:val="00E21D86"/>
    <w:rsid w:val="00E23C7C"/>
    <w:rsid w:val="00E25DAC"/>
    <w:rsid w:val="00E30BD2"/>
    <w:rsid w:val="00E3210F"/>
    <w:rsid w:val="00E32530"/>
    <w:rsid w:val="00E3576B"/>
    <w:rsid w:val="00E365C3"/>
    <w:rsid w:val="00E41999"/>
    <w:rsid w:val="00E43218"/>
    <w:rsid w:val="00E45649"/>
    <w:rsid w:val="00E5057B"/>
    <w:rsid w:val="00E510AC"/>
    <w:rsid w:val="00E52292"/>
    <w:rsid w:val="00E531E8"/>
    <w:rsid w:val="00E54278"/>
    <w:rsid w:val="00E548D4"/>
    <w:rsid w:val="00E55EEB"/>
    <w:rsid w:val="00E563A9"/>
    <w:rsid w:val="00E63C8E"/>
    <w:rsid w:val="00E65FFB"/>
    <w:rsid w:val="00E67A42"/>
    <w:rsid w:val="00E70AB5"/>
    <w:rsid w:val="00E70B5D"/>
    <w:rsid w:val="00E727A1"/>
    <w:rsid w:val="00E73AA0"/>
    <w:rsid w:val="00E75484"/>
    <w:rsid w:val="00E84681"/>
    <w:rsid w:val="00E84A9B"/>
    <w:rsid w:val="00E90C13"/>
    <w:rsid w:val="00E93DE5"/>
    <w:rsid w:val="00E94AA0"/>
    <w:rsid w:val="00E94BB4"/>
    <w:rsid w:val="00EB1575"/>
    <w:rsid w:val="00EB3633"/>
    <w:rsid w:val="00EB3A8F"/>
    <w:rsid w:val="00EB493D"/>
    <w:rsid w:val="00EB585C"/>
    <w:rsid w:val="00EC0792"/>
    <w:rsid w:val="00EC0DDA"/>
    <w:rsid w:val="00EC2D6E"/>
    <w:rsid w:val="00EC3419"/>
    <w:rsid w:val="00EC359A"/>
    <w:rsid w:val="00EC4ACF"/>
    <w:rsid w:val="00EC572F"/>
    <w:rsid w:val="00EC763A"/>
    <w:rsid w:val="00ED2338"/>
    <w:rsid w:val="00ED3024"/>
    <w:rsid w:val="00EE137E"/>
    <w:rsid w:val="00EE5FC5"/>
    <w:rsid w:val="00EE7B5C"/>
    <w:rsid w:val="00EF0505"/>
    <w:rsid w:val="00EF1156"/>
    <w:rsid w:val="00EF17BF"/>
    <w:rsid w:val="00EF2301"/>
    <w:rsid w:val="00EF25D6"/>
    <w:rsid w:val="00EF30C0"/>
    <w:rsid w:val="00EF7A1C"/>
    <w:rsid w:val="00F0031A"/>
    <w:rsid w:val="00F07C87"/>
    <w:rsid w:val="00F13079"/>
    <w:rsid w:val="00F15313"/>
    <w:rsid w:val="00F15E3C"/>
    <w:rsid w:val="00F20DF3"/>
    <w:rsid w:val="00F245F9"/>
    <w:rsid w:val="00F25B9C"/>
    <w:rsid w:val="00F33B16"/>
    <w:rsid w:val="00F33B2A"/>
    <w:rsid w:val="00F3556A"/>
    <w:rsid w:val="00F35C6F"/>
    <w:rsid w:val="00F36DE1"/>
    <w:rsid w:val="00F37762"/>
    <w:rsid w:val="00F50F50"/>
    <w:rsid w:val="00F5193A"/>
    <w:rsid w:val="00F522E4"/>
    <w:rsid w:val="00F56FDD"/>
    <w:rsid w:val="00F6378D"/>
    <w:rsid w:val="00F63824"/>
    <w:rsid w:val="00F638B2"/>
    <w:rsid w:val="00F63EDB"/>
    <w:rsid w:val="00F6462E"/>
    <w:rsid w:val="00F67E97"/>
    <w:rsid w:val="00F70F9E"/>
    <w:rsid w:val="00F72F59"/>
    <w:rsid w:val="00F7633E"/>
    <w:rsid w:val="00F76D79"/>
    <w:rsid w:val="00F81767"/>
    <w:rsid w:val="00F90929"/>
    <w:rsid w:val="00F914CF"/>
    <w:rsid w:val="00F93F72"/>
    <w:rsid w:val="00F97188"/>
    <w:rsid w:val="00F97A41"/>
    <w:rsid w:val="00F97C41"/>
    <w:rsid w:val="00FA05A2"/>
    <w:rsid w:val="00FA2F5B"/>
    <w:rsid w:val="00FA46AD"/>
    <w:rsid w:val="00FA4C86"/>
    <w:rsid w:val="00FA5B2A"/>
    <w:rsid w:val="00FA5F35"/>
    <w:rsid w:val="00FB0ED9"/>
    <w:rsid w:val="00FB1846"/>
    <w:rsid w:val="00FB3207"/>
    <w:rsid w:val="00FB6A23"/>
    <w:rsid w:val="00FB76A1"/>
    <w:rsid w:val="00FC0501"/>
    <w:rsid w:val="00FC408E"/>
    <w:rsid w:val="00FC40CA"/>
    <w:rsid w:val="00FC5489"/>
    <w:rsid w:val="00FD2479"/>
    <w:rsid w:val="00FD2817"/>
    <w:rsid w:val="00FD2C1B"/>
    <w:rsid w:val="00FD33C2"/>
    <w:rsid w:val="00FD403A"/>
    <w:rsid w:val="00FD5C87"/>
    <w:rsid w:val="00FD6E2B"/>
    <w:rsid w:val="00FD75E6"/>
    <w:rsid w:val="00FE4453"/>
    <w:rsid w:val="00FE5394"/>
    <w:rsid w:val="00FE5710"/>
    <w:rsid w:val="00FF2687"/>
    <w:rsid w:val="00FF2B37"/>
    <w:rsid w:val="1CE64E61"/>
    <w:rsid w:val="21CA53B9"/>
    <w:rsid w:val="4564B21D"/>
    <w:rsid w:val="5F519A8A"/>
    <w:rsid w:val="68D6D06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5:docId w15:val="{4020AE3C-F6C9-4328-811D-94A9DC4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SC Normal"/>
    <w:qFormat/>
    <w:rsid w:val="00E52292"/>
    <w:pPr>
      <w:spacing w:before="160" w:after="80" w:line="240" w:lineRule="auto"/>
      <w:jc w:val="both"/>
    </w:pPr>
    <w:rPr>
      <w:rFonts w:ascii="Calibri Light" w:hAnsi="Calibri Light"/>
      <w:sz w:val="21"/>
      <w:szCs w:val="20"/>
    </w:rPr>
  </w:style>
  <w:style w:type="paragraph" w:styleId="Antrat1">
    <w:name w:val="heading 1"/>
    <w:aliases w:val="SC 1 Heading"/>
    <w:basedOn w:val="prastasis"/>
    <w:next w:val="prastasis"/>
    <w:link w:val="Antrat1Diagrama"/>
    <w:uiPriority w:val="9"/>
    <w:qFormat/>
    <w:rsid w:val="00166B29"/>
    <w:pPr>
      <w:keepNext/>
      <w:keepLines/>
      <w:numPr>
        <w:numId w:val="4"/>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166B29"/>
    <w:pPr>
      <w:keepNext/>
      <w:keepLines/>
      <w:numPr>
        <w:ilvl w:val="1"/>
        <w:numId w:val="4"/>
      </w:numPr>
      <w:spacing w:before="480"/>
      <w:ind w:left="709" w:hanging="709"/>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
    <w:unhideWhenUsed/>
    <w:qFormat/>
    <w:rsid w:val="00166B29"/>
    <w:pPr>
      <w:keepNext/>
      <w:keepLines/>
      <w:numPr>
        <w:ilvl w:val="2"/>
        <w:numId w:val="4"/>
      </w:numPr>
      <w:spacing w:before="480"/>
      <w:ind w:left="851" w:hanging="851"/>
      <w:outlineLvl w:val="2"/>
    </w:pPr>
    <w:rPr>
      <w:rFonts w:eastAsiaTheme="majorEastAsia" w:cstheme="majorBidi"/>
      <w:bCs/>
      <w:sz w:val="32"/>
      <w:szCs w:val="28"/>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4"/>
      </w:numPr>
      <w:spacing w:before="480"/>
      <w:ind w:left="1134" w:hanging="1134"/>
      <w:outlineLvl w:val="3"/>
    </w:pPr>
    <w:rPr>
      <w:rFonts w:eastAsia="Times New Roman" w:cstheme="majorBidi"/>
      <w:iCs/>
      <w:sz w:val="24"/>
      <w:szCs w:val="24"/>
    </w:rPr>
  </w:style>
  <w:style w:type="paragraph" w:styleId="Antrat5">
    <w:name w:val="heading 5"/>
    <w:basedOn w:val="prastasis"/>
    <w:next w:val="prastasis"/>
    <w:link w:val="Antrat5Diagrama"/>
    <w:uiPriority w:val="9"/>
    <w:unhideWhenUsed/>
    <w:rsid w:val="00741640"/>
    <w:pPr>
      <w:keepNext/>
      <w:keepLines/>
      <w:spacing w:before="200" w:after="0"/>
      <w:outlineLvl w:val="4"/>
    </w:pPr>
    <w:rPr>
      <w:rFonts w:asciiTheme="majorHAnsi" w:eastAsiaTheme="majorEastAsia" w:hAnsiTheme="majorHAnsi" w:cstheme="majorBidi"/>
      <w:color w:val="0F3D30" w:themeColor="accent1" w:themeShade="7F"/>
    </w:rPr>
  </w:style>
  <w:style w:type="paragraph" w:styleId="Antrat6">
    <w:name w:val="heading 6"/>
    <w:basedOn w:val="prastasis"/>
    <w:next w:val="prastasis"/>
    <w:link w:val="Antrat6Diagrama"/>
    <w:uiPriority w:val="9"/>
    <w:semiHidden/>
    <w:unhideWhenUsed/>
    <w:rsid w:val="00741640"/>
    <w:pPr>
      <w:keepNext/>
      <w:keepLines/>
      <w:spacing w:before="200" w:after="0"/>
      <w:outlineLvl w:val="5"/>
    </w:pPr>
    <w:rPr>
      <w:rFonts w:asciiTheme="majorHAnsi" w:eastAsiaTheme="majorEastAsia" w:hAnsiTheme="majorHAnsi" w:cstheme="majorBidi"/>
      <w:i/>
      <w:iCs/>
      <w:color w:val="0F3D30" w:themeColor="accent1" w:themeShade="7F"/>
    </w:rPr>
  </w:style>
  <w:style w:type="paragraph" w:styleId="Antrat7">
    <w:name w:val="heading 7"/>
    <w:basedOn w:val="prastasis"/>
    <w:next w:val="prastasis"/>
    <w:link w:val="Antrat7Diagrama"/>
    <w:uiPriority w:val="9"/>
    <w:semiHidden/>
    <w:unhideWhenUsed/>
    <w:qFormat/>
    <w:rsid w:val="007416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41640"/>
    <w:pPr>
      <w:keepNext/>
      <w:keepLines/>
      <w:spacing w:before="200" w:after="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74164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rsid w:val="007553F8"/>
  </w:style>
  <w:style w:type="character" w:customStyle="1" w:styleId="SCHeader4Char">
    <w:name w:val="SC Header 4 Char"/>
    <w:basedOn w:val="Antrat4Diagrama"/>
    <w:link w:val="SCHeader4"/>
    <w:rsid w:val="007553F8"/>
    <w:rPr>
      <w:rFonts w:ascii="Avenir Next" w:eastAsia="Times New Roman" w:hAnsi="Avenir Next" w:cstheme="majorBidi"/>
      <w:b w:val="0"/>
      <w:iCs/>
      <w:sz w:val="24"/>
      <w:szCs w:val="24"/>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4"/>
      <w:szCs w:val="24"/>
    </w:rPr>
  </w:style>
  <w:style w:type="paragraph" w:styleId="Antrats">
    <w:name w:val="header"/>
    <w:basedOn w:val="prastasis"/>
    <w:link w:val="AntratsDiagrama"/>
    <w:uiPriority w:val="99"/>
    <w:unhideWhenUsed/>
    <w:rsid w:val="009A64BD"/>
    <w:pPr>
      <w:tabs>
        <w:tab w:val="center" w:pos="4819"/>
        <w:tab w:val="right" w:pos="9638"/>
      </w:tabs>
      <w:spacing w:after="0"/>
    </w:pPr>
  </w:style>
  <w:style w:type="character" w:customStyle="1" w:styleId="AntratsDiagrama">
    <w:name w:val="Antraštės Diagrama"/>
    <w:basedOn w:val="Numatytasispastraiposriftas"/>
    <w:link w:val="Antrats"/>
    <w:uiPriority w:val="99"/>
    <w:rsid w:val="009A64BD"/>
  </w:style>
  <w:style w:type="paragraph" w:styleId="Porat">
    <w:name w:val="footer"/>
    <w:basedOn w:val="prastasis"/>
    <w:link w:val="PoratDiagrama"/>
    <w:uiPriority w:val="99"/>
    <w:unhideWhenUsed/>
    <w:rsid w:val="009A64BD"/>
    <w:pPr>
      <w:tabs>
        <w:tab w:val="center" w:pos="4819"/>
        <w:tab w:val="right" w:pos="9638"/>
      </w:tabs>
      <w:spacing w:after="0"/>
    </w:pPr>
  </w:style>
  <w:style w:type="character" w:customStyle="1" w:styleId="PoratDiagrama">
    <w:name w:val="Poraštė Diagrama"/>
    <w:basedOn w:val="Numatytasispastraiposriftas"/>
    <w:link w:val="Porat"/>
    <w:uiPriority w:val="99"/>
    <w:rsid w:val="009A64BD"/>
  </w:style>
  <w:style w:type="paragraph" w:styleId="Pavadinimas">
    <w:name w:val="Title"/>
    <w:aliases w:val="SC Title of the Report"/>
    <w:basedOn w:val="prastasis"/>
    <w:next w:val="prastasis"/>
    <w:link w:val="PavadinimasDiagrama"/>
    <w:uiPriority w:val="10"/>
    <w:qFormat/>
    <w:rsid w:val="00D30F45"/>
    <w:pPr>
      <w:jc w:val="left"/>
    </w:pPr>
    <w:rPr>
      <w:rFonts w:ascii="Calibri" w:hAnsi="Calibri"/>
      <w:b/>
      <w:color w:val="E1E1D5"/>
      <w:sz w:val="56"/>
      <w:szCs w:val="56"/>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hAnsi="Calibri"/>
      <w:b/>
      <w:color w:val="E1E1D5"/>
      <w:sz w:val="56"/>
      <w:szCs w:val="56"/>
    </w:rPr>
  </w:style>
  <w:style w:type="character" w:customStyle="1" w:styleId="Antrat2Diagrama">
    <w:name w:val="Antraštė 2 Diagrama"/>
    <w:aliases w:val="SC 2 Heading Diagrama"/>
    <w:basedOn w:val="Numatytasispastraiposriftas"/>
    <w:link w:val="Antrat2"/>
    <w:uiPriority w:val="9"/>
    <w:rsid w:val="00166B29"/>
    <w:rPr>
      <w:rFonts w:ascii="Calibri Light" w:eastAsiaTheme="majorEastAsia" w:hAnsi="Calibri Light" w:cstheme="majorBidi"/>
      <w:bCs/>
      <w:sz w:val="36"/>
      <w:szCs w:val="32"/>
    </w:rPr>
  </w:style>
  <w:style w:type="paragraph" w:styleId="Paantrat">
    <w:name w:val="Subtitle"/>
    <w:aliases w:val="SC Subtitle"/>
    <w:basedOn w:val="prastasis"/>
    <w:next w:val="prastasis"/>
    <w:link w:val="PaantratDiagrama"/>
    <w:uiPriority w:val="11"/>
    <w:qFormat/>
    <w:rsid w:val="00D30F45"/>
    <w:pPr>
      <w:numPr>
        <w:ilvl w:val="1"/>
      </w:numPr>
      <w:adjustRightInd w:val="0"/>
      <w:jc w:val="left"/>
    </w:pPr>
    <w:rPr>
      <w:rFonts w:eastAsiaTheme="majorEastAsia" w:cs="Calibri Light"/>
      <w:b/>
      <w:bCs/>
      <w:color w:val="E1E1D5"/>
      <w:spacing w:val="15"/>
      <w:sz w:val="32"/>
      <w:szCs w:val="28"/>
    </w:rPr>
  </w:style>
  <w:style w:type="character" w:customStyle="1" w:styleId="PaantratDiagrama">
    <w:name w:val="Paantraštė Diagrama"/>
    <w:aliases w:val="SC Subtitle Diagrama"/>
    <w:basedOn w:val="Numatytasispastraiposriftas"/>
    <w:link w:val="Paantrat"/>
    <w:uiPriority w:val="11"/>
    <w:rsid w:val="00D30F45"/>
    <w:rPr>
      <w:rFonts w:ascii="Calibri Light" w:eastAsiaTheme="majorEastAsia" w:hAnsi="Calibri Light" w:cs="Calibri Light"/>
      <w:b/>
      <w:bCs/>
      <w:color w:val="E1E1D5"/>
      <w:spacing w:val="15"/>
      <w:sz w:val="32"/>
      <w:szCs w:val="28"/>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7941"/>
    <w:rPr>
      <w:rFonts w:ascii="Tahoma" w:hAnsi="Tahoma" w:cs="Tahoma"/>
      <w:sz w:val="16"/>
      <w:szCs w:val="16"/>
      <w:lang w:val="en-US"/>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rPr>
  </w:style>
  <w:style w:type="character" w:customStyle="1" w:styleId="Antrat3Diagrama">
    <w:name w:val="Antraštė 3 Diagrama"/>
    <w:aliases w:val="SC 3 Heading Diagrama"/>
    <w:basedOn w:val="Numatytasispastraiposriftas"/>
    <w:link w:val="Antrat3"/>
    <w:uiPriority w:val="9"/>
    <w:rsid w:val="00166B29"/>
    <w:rPr>
      <w:rFonts w:ascii="Calibri Light" w:eastAsiaTheme="majorEastAsia" w:hAnsi="Calibri Light" w:cstheme="majorBidi"/>
      <w:bCs/>
      <w:sz w:val="32"/>
      <w:szCs w:val="28"/>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8"/>
      </w:numPr>
      <w:spacing w:before="0" w:after="0"/>
      <w:ind w:left="397" w:hanging="397"/>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1"/>
      <w:szCs w:val="21"/>
      <w:lang w:val="en-US"/>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1"/>
      <w:szCs w:val="21"/>
      <w:lang w:val="en-US"/>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1"/>
      <w:szCs w:val="21"/>
      <w:lang w:val="en-US"/>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0"/>
      <w:szCs w:val="20"/>
      <w:lang w:val="en-US"/>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0"/>
      <w:szCs w:val="20"/>
      <w:lang w:val="en-US"/>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rFonts w:ascii="Times New Roman" w:eastAsia="Times New Roman" w:hAnsi="Times New Roman" w:cs="Times New Roman"/>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1"/>
      <w:szCs w:val="20"/>
      <w:lang w:val="en-GB" w:eastAsia="da-DK"/>
    </w:rPr>
  </w:style>
  <w:style w:type="paragraph" w:styleId="Antrat">
    <w:name w:val="caption"/>
    <w:basedOn w:val="prastasis"/>
    <w:next w:val="Pagrindinistekstas"/>
    <w:link w:val="AntratDiagrama"/>
    <w:uiPriority w:val="35"/>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rFonts w:ascii="Times New Roman" w:eastAsia="Times New Roman" w:hAnsi="Times New Roman" w:cs="Times New Roman"/>
      <w:i/>
      <w:sz w:val="19"/>
      <w:lang w:val="en-GB" w:eastAsia="da-DK"/>
    </w:rPr>
  </w:style>
  <w:style w:type="character" w:customStyle="1" w:styleId="AntratDiagrama">
    <w:name w:val="Antraštė Diagrama"/>
    <w:basedOn w:val="Numatytasispastraiposriftas"/>
    <w:link w:val="Antrat"/>
    <w:uiPriority w:val="35"/>
    <w:locked/>
    <w:rsid w:val="00BA2FE9"/>
    <w:rPr>
      <w:rFonts w:ascii="Times New Roman" w:eastAsia="Times New Roman" w:hAnsi="Times New Roman" w:cs="Times New Roman"/>
      <w:i/>
      <w:sz w:val="19"/>
      <w:szCs w:val="20"/>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pPr>
      <w:numPr>
        <w:numId w:val="1"/>
      </w:numPr>
    </w:pPr>
  </w:style>
  <w:style w:type="character" w:styleId="Emfaz">
    <w:name w:val="Emphasis"/>
    <w:uiPriority w:val="20"/>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pPr>
      <w:spacing w:after="0"/>
    </w:pPr>
    <w:rPr>
      <w:color w:val="92A9A0" w:themeColor="text2"/>
      <w:sz w:val="18"/>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Calibri Light" w:hAnsi="Calibri Light"/>
      <w:color w:val="92A9A0" w:themeColor="text2"/>
      <w:sz w:val="18"/>
      <w:szCs w:val="20"/>
      <w:lang w:val="en-US"/>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after="0"/>
      <w:jc w:val="left"/>
    </w:pPr>
    <w:rPr>
      <w:bCs/>
      <w:iCs/>
      <w:szCs w:val="24"/>
    </w:rPr>
  </w:style>
  <w:style w:type="paragraph" w:styleId="Turinys2">
    <w:name w:val="toc 2"/>
    <w:basedOn w:val="prastasis"/>
    <w:next w:val="prastasis"/>
    <w:autoRedefine/>
    <w:uiPriority w:val="39"/>
    <w:unhideWhenUsed/>
    <w:rsid w:val="00597CE8"/>
    <w:pPr>
      <w:spacing w:before="120" w:after="0"/>
      <w:ind w:left="737" w:hanging="737"/>
      <w:jc w:val="left"/>
    </w:pPr>
    <w:rPr>
      <w:bCs/>
      <w:szCs w:val="22"/>
    </w:rPr>
  </w:style>
  <w:style w:type="paragraph" w:styleId="Turinys3">
    <w:name w:val="toc 3"/>
    <w:basedOn w:val="prastasis"/>
    <w:next w:val="prastasis"/>
    <w:autoRedefine/>
    <w:uiPriority w:val="39"/>
    <w:unhideWhenUsed/>
    <w:rsid w:val="00597CE8"/>
    <w:pPr>
      <w:spacing w:before="120" w:after="0"/>
      <w:ind w:left="737" w:hanging="737"/>
      <w:jc w:val="left"/>
    </w:p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spacing w:after="0"/>
      <w:ind w:left="210" w:hanging="210"/>
    </w:pPr>
  </w:style>
  <w:style w:type="paragraph" w:styleId="Indeksas2">
    <w:name w:val="index 2"/>
    <w:basedOn w:val="prastasis"/>
    <w:next w:val="prastasis"/>
    <w:autoRedefine/>
    <w:uiPriority w:val="99"/>
    <w:semiHidden/>
    <w:unhideWhenUsed/>
    <w:rsid w:val="0059137B"/>
    <w:pPr>
      <w:spacing w:after="0"/>
      <w:ind w:left="420" w:hanging="210"/>
    </w:p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0C5CEA"/>
    <w:rPr>
      <w:color w:val="1F7B61" w:themeColor="accent1"/>
      <w:szCs w:val="18"/>
    </w:rPr>
  </w:style>
  <w:style w:type="paragraph" w:styleId="Dokumentoinaostekstas">
    <w:name w:val="endnote text"/>
    <w:basedOn w:val="prastasis"/>
    <w:link w:val="DokumentoinaostekstasDiagrama"/>
    <w:uiPriority w:val="99"/>
    <w:semiHidden/>
    <w:unhideWhenUsed/>
    <w:rsid w:val="00857979"/>
    <w:pPr>
      <w:spacing w:after="0"/>
    </w:pPr>
  </w:style>
  <w:style w:type="character" w:customStyle="1" w:styleId="DokumentoinaostekstasDiagrama">
    <w:name w:val="Dokumento išnašos tekstas Diagrama"/>
    <w:basedOn w:val="Numatytasispastraiposriftas"/>
    <w:link w:val="Dokumentoinaostekstas"/>
    <w:uiPriority w:val="99"/>
    <w:semiHidden/>
    <w:rsid w:val="00857979"/>
    <w:rPr>
      <w:rFonts w:ascii="Calibri Light" w:hAnsi="Calibri Light"/>
      <w:color w:val="000000" w:themeColor="text1"/>
      <w:sz w:val="20"/>
      <w:szCs w:val="20"/>
      <w:lang w:val="en-US"/>
    </w:rPr>
  </w:style>
  <w:style w:type="character" w:customStyle="1" w:styleId="SCFigTitleDiagrama">
    <w:name w:val="SC Fig Title Diagrama"/>
    <w:basedOn w:val="DokumentoinaostekstasDiagrama"/>
    <w:link w:val="SCFigTitle"/>
    <w:rsid w:val="00B43833"/>
    <w:rPr>
      <w:rFonts w:ascii="Calibri Light" w:hAnsi="Calibri Light"/>
      <w:color w:val="1F7B61" w:themeColor="accent1"/>
      <w:sz w:val="18"/>
      <w:szCs w:val="18"/>
      <w:lang w:val="en-US"/>
    </w:rPr>
  </w:style>
  <w:style w:type="character" w:customStyle="1" w:styleId="SCTableTitleDiagrama">
    <w:name w:val="SC Table Title Diagrama"/>
    <w:basedOn w:val="PuslapioinaostekstasDiagrama"/>
    <w:link w:val="SCTableTitle"/>
    <w:rsid w:val="000C5CEA"/>
    <w:rPr>
      <w:rFonts w:ascii="Calibri Light" w:hAnsi="Calibri Light"/>
      <w:color w:val="1F7B61" w:themeColor="accent1"/>
      <w:sz w:val="18"/>
      <w:szCs w:val="18"/>
      <w:lang w:val="en-US"/>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vertAlign w:val="superscript"/>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spacing w:after="0"/>
      <w:ind w:left="600"/>
      <w:jc w:val="left"/>
    </w:pPr>
    <w:rPr>
      <w:rFonts w:asciiTheme="minorHAnsi" w:hAnsiTheme="minorHAnsi"/>
    </w:rPr>
  </w:style>
  <w:style w:type="paragraph" w:styleId="Turinys5">
    <w:name w:val="toc 5"/>
    <w:basedOn w:val="prastasis"/>
    <w:next w:val="prastasis"/>
    <w:autoRedefine/>
    <w:uiPriority w:val="39"/>
    <w:semiHidden/>
    <w:unhideWhenUsed/>
    <w:rsid w:val="00EB493D"/>
    <w:pPr>
      <w:spacing w:after="0"/>
      <w:ind w:left="800"/>
      <w:jc w:val="left"/>
    </w:pPr>
    <w:rPr>
      <w:rFonts w:asciiTheme="minorHAnsi" w:hAnsiTheme="minorHAnsi"/>
    </w:rPr>
  </w:style>
  <w:style w:type="paragraph" w:styleId="Turinys6">
    <w:name w:val="toc 6"/>
    <w:basedOn w:val="prastasis"/>
    <w:next w:val="prastasis"/>
    <w:autoRedefine/>
    <w:uiPriority w:val="39"/>
    <w:semiHidden/>
    <w:unhideWhenUsed/>
    <w:rsid w:val="00EB493D"/>
    <w:pPr>
      <w:spacing w:after="0"/>
      <w:ind w:left="1000"/>
      <w:jc w:val="left"/>
    </w:pPr>
    <w:rPr>
      <w:rFonts w:asciiTheme="minorHAnsi" w:hAnsiTheme="minorHAnsi"/>
    </w:rPr>
  </w:style>
  <w:style w:type="paragraph" w:styleId="Turinys7">
    <w:name w:val="toc 7"/>
    <w:basedOn w:val="prastasis"/>
    <w:next w:val="prastasis"/>
    <w:autoRedefine/>
    <w:uiPriority w:val="39"/>
    <w:semiHidden/>
    <w:unhideWhenUsed/>
    <w:rsid w:val="00EB493D"/>
    <w:pPr>
      <w:spacing w:after="0"/>
      <w:ind w:left="1200"/>
      <w:jc w:val="left"/>
    </w:pPr>
    <w:rPr>
      <w:rFonts w:asciiTheme="minorHAnsi" w:hAnsiTheme="minorHAnsi"/>
    </w:rPr>
  </w:style>
  <w:style w:type="paragraph" w:styleId="Turinys8">
    <w:name w:val="toc 8"/>
    <w:basedOn w:val="prastasis"/>
    <w:next w:val="prastasis"/>
    <w:autoRedefine/>
    <w:uiPriority w:val="39"/>
    <w:semiHidden/>
    <w:unhideWhenUsed/>
    <w:rsid w:val="00EB493D"/>
    <w:pPr>
      <w:spacing w:after="0"/>
      <w:ind w:left="1400"/>
      <w:jc w:val="left"/>
    </w:pPr>
    <w:rPr>
      <w:rFonts w:asciiTheme="minorHAnsi" w:hAnsiTheme="minorHAnsi"/>
    </w:rPr>
  </w:style>
  <w:style w:type="paragraph" w:styleId="Turinys9">
    <w:name w:val="toc 9"/>
    <w:basedOn w:val="prastasis"/>
    <w:next w:val="prastasis"/>
    <w:autoRedefine/>
    <w:uiPriority w:val="39"/>
    <w:semiHidden/>
    <w:unhideWhenUsed/>
    <w:rsid w:val="00EB493D"/>
    <w:pPr>
      <w:spacing w:after="0"/>
      <w:ind w:left="1600"/>
      <w:jc w:val="left"/>
    </w:pPr>
    <w:rPr>
      <w:rFonts w:asciiTheme="minorHAnsi" w:hAnsiTheme="minorHAnsi"/>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Avenir Next" w:hAnsi="Avenir Nex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Avenir Next" w:hAnsi="Avenir Nex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11"/>
      </w:numPr>
      <w:tabs>
        <w:tab w:val="left" w:pos="426"/>
      </w:tabs>
      <w:spacing w:before="0" w:after="0"/>
      <w:ind w:left="709" w:hanging="283"/>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before="0" w:after="0" w:line="240" w:lineRule="auto"/>
      <w:jc w:val="left"/>
    </w:pPr>
    <w:rPr>
      <w:sz w:val="16"/>
      <w:szCs w:val="16"/>
    </w:rPr>
  </w:style>
  <w:style w:type="character" w:customStyle="1" w:styleId="BulletChar">
    <w:name w:val="Bullet Char"/>
    <w:basedOn w:val="Numatytasispastraiposriftas"/>
    <w:link w:val="Bullet"/>
    <w:rsid w:val="0020741E"/>
    <w:rPr>
      <w:rFonts w:ascii="Avenir Next" w:hAnsi="Avenir Next"/>
      <w:sz w:val="20"/>
      <w:szCs w:val="20"/>
    </w:rPr>
  </w:style>
  <w:style w:type="character" w:customStyle="1" w:styleId="SC2BulletlevelChar">
    <w:name w:val="SC 2 Bullet level Char"/>
    <w:basedOn w:val="BulletChar"/>
    <w:link w:val="SC2Bulletlevel"/>
    <w:rsid w:val="00B43833"/>
    <w:rPr>
      <w:rFonts w:ascii="Calibri Light" w:hAnsi="Calibri Light"/>
      <w:color w:val="000000" w:themeColor="text1"/>
      <w:sz w:val="21"/>
      <w:szCs w:val="20"/>
    </w:rPr>
  </w:style>
  <w:style w:type="paragraph" w:customStyle="1" w:styleId="SCTexBoxBullet">
    <w:name w:val="SC Tex Box Bullet"/>
    <w:basedOn w:val="Sraopastraipa"/>
    <w:link w:val="SCTexBoxBulletChar"/>
    <w:qFormat/>
    <w:rsid w:val="009D1F3C"/>
    <w:pPr>
      <w:numPr>
        <w:numId w:val="2"/>
      </w:numPr>
      <w:ind w:left="426"/>
      <w:jc w:val="left"/>
    </w:pPr>
    <w:rPr>
      <w:color w:val="2C3834" w:themeColor="accent6"/>
      <w:sz w:val="16"/>
      <w:szCs w:val="16"/>
    </w:rPr>
  </w:style>
  <w:style w:type="character" w:customStyle="1" w:styleId="SCTextboxChar">
    <w:name w:val="SC Text box Char"/>
    <w:basedOn w:val="Numatytasispastraiposriftas"/>
    <w:link w:val="SCTextbox"/>
    <w:rsid w:val="006D58E4"/>
    <w:rPr>
      <w:rFonts w:ascii="Avenir Next" w:hAnsi="Avenir Next"/>
      <w:sz w:val="16"/>
      <w:szCs w:val="16"/>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Avenir Next" w:hAnsi="Avenir Next"/>
      <w:color w:val="2C3834" w:themeColor="accent6"/>
      <w:sz w:val="16"/>
      <w:szCs w:val="16"/>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niatinklio">
    <w:name w:val="Normal (Web)"/>
    <w:basedOn w:val="prastasis"/>
    <w:uiPriority w:val="99"/>
    <w:semiHidden/>
    <w:unhideWhenUsed/>
    <w:rsid w:val="00B4383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SUPERSChar">
    <w:name w:val="SUPERS Char"/>
    <w:aliases w:val="EN Footnote Reference Char"/>
    <w:basedOn w:val="prastasis"/>
    <w:link w:val="Puslapioinaosnuoroda"/>
    <w:uiPriority w:val="99"/>
    <w:rsid w:val="00C0753E"/>
    <w:pPr>
      <w:spacing w:before="120" w:after="160" w:line="240" w:lineRule="exact"/>
      <w:jc w:val="left"/>
    </w:pPr>
    <w:rPr>
      <w:rFonts w:asciiTheme="minorHAnsi" w:hAnsiTheme="minorHAnsi"/>
      <w:sz w:val="22"/>
      <w:szCs w:val="22"/>
      <w:vertAlign w:val="superscript"/>
    </w:rPr>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5B7F98"/>
    <w:rPr>
      <w:rFonts w:ascii="Calibri Light" w:hAnsi="Calibri Light"/>
      <w:sz w:val="21"/>
      <w:szCs w:val="20"/>
    </w:rPr>
  </w:style>
  <w:style w:type="character" w:styleId="Paminjimas">
    <w:name w:val="Mention"/>
    <w:basedOn w:val="Numatytasispastraiposriftas"/>
    <w:uiPriority w:val="99"/>
    <w:unhideWhenUsed/>
    <w:rsid w:val="005702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hart" Target="charts/chart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eca.europa.eu/lt/news/NEWS2004_23" TargetMode="External"/><Relationship Id="rId1" Type="http://schemas.openxmlformats.org/officeDocument/2006/relationships/hyperlink" Target="https://www.vle.lt/straipsnis/konservavimas-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Skai&#269;iavimai%20paveikslai%20lenteles/Paveiksl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279;%20ataskaita/Paveiksla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646637788642049"/>
          <c:y val="5.9831384280663584E-2"/>
          <c:w val="0.56594305766539088"/>
          <c:h val="0.81398820931990523"/>
        </c:manualLayout>
      </c:layout>
      <c:barChart>
        <c:barDir val="bar"/>
        <c:grouping val="clustered"/>
        <c:varyColors val="0"/>
        <c:ser>
          <c:idx val="0"/>
          <c:order val="0"/>
          <c:spPr>
            <a:solidFill>
              <a:schemeClr val="accent1"/>
            </a:solidFill>
            <a:ln>
              <a:noFill/>
            </a:ln>
            <a:effectLst/>
          </c:spPr>
          <c:invertIfNegative val="0"/>
          <c:dLbls>
            <c:dLbl>
              <c:idx val="8"/>
              <c:layout>
                <c:manualLayout>
                  <c:x val="0"/>
                  <c:y val="0"/>
                </c:manualLayout>
              </c:layout>
              <c:tx>
                <c:rich>
                  <a:bodyPr/>
                  <a:lstStyle/>
                  <a:p>
                    <a:r>
                      <a:rPr lang="en-US"/>
                      <a:t> </a:t>
                    </a:r>
                    <a:fld id="{4AE13E0F-1CDD-45C0-ADA1-0A94AFCA1F20}" type="VALUE">
                      <a:rPr lang="en-US"/>
                      <a:pPr/>
                      <a:t>[REIKŠMĖ]</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DF9-43A6-9888-181A733166D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'[Paveikslai.xlsx]Bendras finansavimas'!$A$29:$A$37</c:f>
              <c:strCache>
                <c:ptCount val="9"/>
                <c:pt idx="0">
                  <c:v>Baltijos jūros regiono programa *</c:v>
                </c:pt>
                <c:pt idx="1">
                  <c:v>Kūrybiška Europa</c:v>
                </c:pt>
                <c:pt idx="2">
                  <c:v>Lietuvos - Rusijos programa*</c:v>
                </c:pt>
                <c:pt idx="3">
                  <c:v>Latvijos - Lietuvos - Baltarusijos programa*</c:v>
                </c:pt>
                <c:pt idx="4">
                  <c:v>Lietuvos - Lenkijos programa*</c:v>
                </c:pt>
                <c:pt idx="5">
                  <c:v>Pietų Baltijos programa*</c:v>
                </c:pt>
                <c:pt idx="6">
                  <c:v>Valstybinis kino finansavimas</c:v>
                </c:pt>
                <c:pt idx="7">
                  <c:v>KRF</c:v>
                </c:pt>
                <c:pt idx="8">
                  <c:v>VP</c:v>
                </c:pt>
              </c:strCache>
            </c:strRef>
          </c:cat>
          <c:val>
            <c:numRef>
              <c:f>'[Paveikslai.xlsx]Bendras finansavimas'!$B$29:$B$37</c:f>
              <c:numCache>
                <c:formatCode>0.00</c:formatCode>
                <c:ptCount val="9"/>
                <c:pt idx="0">
                  <c:v>0.41177599999999998</c:v>
                </c:pt>
                <c:pt idx="1">
                  <c:v>2.92493457</c:v>
                </c:pt>
                <c:pt idx="2">
                  <c:v>6.3</c:v>
                </c:pt>
                <c:pt idx="3">
                  <c:v>9.1</c:v>
                </c:pt>
                <c:pt idx="4">
                  <c:v>20.752941170000003</c:v>
                </c:pt>
                <c:pt idx="5">
                  <c:v>26.2</c:v>
                </c:pt>
                <c:pt idx="6">
                  <c:v>27.338340198985506</c:v>
                </c:pt>
                <c:pt idx="7">
                  <c:v>134.55000000000001</c:v>
                </c:pt>
                <c:pt idx="8" formatCode="General">
                  <c:v>299.84999999999997</c:v>
                </c:pt>
              </c:numCache>
            </c:numRef>
          </c:val>
          <c:extLst>
            <c:ext xmlns:c16="http://schemas.microsoft.com/office/drawing/2014/chart" uri="{C3380CC4-5D6E-409C-BE32-E72D297353CC}">
              <c16:uniqueId val="{00000001-BDF9-43A6-9888-181A733166DC}"/>
            </c:ext>
          </c:extLst>
        </c:ser>
        <c:dLbls>
          <c:showLegendKey val="0"/>
          <c:showVal val="0"/>
          <c:showCatName val="0"/>
          <c:showSerName val="0"/>
          <c:showPercent val="0"/>
          <c:showBubbleSize val="0"/>
        </c:dLbls>
        <c:gapWidth val="182"/>
        <c:axId val="157575872"/>
        <c:axId val="157574432"/>
      </c:barChart>
      <c:catAx>
        <c:axId val="15757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crossAx val="157574432"/>
        <c:crosses val="autoZero"/>
        <c:auto val="1"/>
        <c:lblAlgn val="ctr"/>
        <c:lblOffset val="100"/>
        <c:noMultiLvlLbl val="0"/>
      </c:catAx>
      <c:valAx>
        <c:axId val="157574432"/>
        <c:scaling>
          <c:orientation val="minMax"/>
          <c:max val="310"/>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crossAx val="157575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[Paveikslai.xlsx]Sheet4!$B$42:$B$49</c:f>
              <c:strCache>
                <c:ptCount val="8"/>
                <c:pt idx="0">
                  <c:v>Pagerėjo kultūros ir KKI veiklų žinomumas</c:v>
                </c:pt>
                <c:pt idx="1">
                  <c:v>Padidėjo kultūros ir KKI lankytojų ir dalyvių skaičius</c:v>
                </c:pt>
                <c:pt idx="2">
                  <c:v>Pagerėjo kultūros ir KKI veiklų prieinamumas</c:v>
                </c:pt>
                <c:pt idx="3">
                  <c:v>Pagerėjo kultūros ir KKI veiklų kokybė</c:v>
                </c:pt>
                <c:pt idx="4">
                  <c:v>Sumažėjo kultūrinė atskirtis</c:v>
                </c:pt>
                <c:pt idx="5">
                  <c:v>Pastebėtas pajamų augimas</c:v>
                </c:pt>
                <c:pt idx="6">
                  <c:v>Negaliu atsakyti</c:v>
                </c:pt>
                <c:pt idx="7">
                  <c:v>Kita</c:v>
                </c:pt>
              </c:strCache>
            </c:strRef>
          </c:cat>
          <c:val>
            <c:numRef>
              <c:f>[Paveikslai.xlsx]Sheet4!$C$42:$C$49</c:f>
              <c:numCache>
                <c:formatCode>0</c:formatCode>
                <c:ptCount val="8"/>
                <c:pt idx="0">
                  <c:v>133</c:v>
                </c:pt>
                <c:pt idx="1">
                  <c:v>125</c:v>
                </c:pt>
                <c:pt idx="2">
                  <c:v>124</c:v>
                </c:pt>
                <c:pt idx="3">
                  <c:v>111</c:v>
                </c:pt>
                <c:pt idx="4">
                  <c:v>95</c:v>
                </c:pt>
                <c:pt idx="5">
                  <c:v>24</c:v>
                </c:pt>
                <c:pt idx="6">
                  <c:v>21</c:v>
                </c:pt>
                <c:pt idx="7">
                  <c:v>20</c:v>
                </c:pt>
              </c:numCache>
            </c:numRef>
          </c:val>
          <c:extLst>
            <c:ext xmlns:c16="http://schemas.microsoft.com/office/drawing/2014/chart" uri="{C3380CC4-5D6E-409C-BE32-E72D297353CC}">
              <c16:uniqueId val="{00000000-132B-4D8D-A45C-207FFD48391D}"/>
            </c:ext>
          </c:extLst>
        </c:ser>
        <c:dLbls>
          <c:dLblPos val="outEnd"/>
          <c:showLegendKey val="0"/>
          <c:showVal val="1"/>
          <c:showCatName val="0"/>
          <c:showSerName val="0"/>
          <c:showPercent val="0"/>
          <c:showBubbleSize val="0"/>
        </c:dLbls>
        <c:gapWidth val="219"/>
        <c:overlap val="-27"/>
        <c:axId val="810954928"/>
        <c:axId val="810955408"/>
      </c:barChart>
      <c:catAx>
        <c:axId val="81095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crossAx val="810955408"/>
        <c:crosses val="autoZero"/>
        <c:auto val="1"/>
        <c:lblAlgn val="ctr"/>
        <c:lblOffset val="100"/>
        <c:noMultiLvlLbl val="0"/>
      </c:catAx>
      <c:valAx>
        <c:axId val="81095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r>
                  <a:rPr lang="lt-LT" sz="900"/>
                  <a:t>Projektų skaičius</a:t>
                </a:r>
                <a:endParaRPr lang="en-US" sz="900"/>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t-LT"/>
          </a:p>
        </c:txPr>
        <c:crossAx val="810954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Light" panose="020F0302020204030204" pitchFamily="34" charset="0"/>
          <a:ea typeface="Calibri Light" panose="020F0302020204030204" pitchFamily="34" charset="0"/>
          <a:cs typeface="Calibri Light" panose="020F0302020204030204" pitchFamily="34" charset="0"/>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[Paveikslai.xlsx]Sheet4!$K$55:$K$61</c:f>
              <c:strCache>
                <c:ptCount val="7"/>
                <c:pt idx="0">
                  <c:v>Turizmo srautų augimo</c:v>
                </c:pt>
                <c:pt idx="1">
                  <c:v>Socialinių įgūdžių formavimo gerinimo (ar paslaugų prieinamumo / augimo)</c:v>
                </c:pt>
                <c:pt idx="2">
                  <c:v>Vietos bendruomenės įsitraukimo (bendruomeniškumo) augimo</c:v>
                </c:pt>
                <c:pt idx="3">
                  <c:v>Visuomenės socialinės gerovės ir emocinės sveikatos gerinimo</c:v>
                </c:pt>
                <c:pt idx="4">
                  <c:v>Visuomenės švietimo paslaugų prieinamumo</c:v>
                </c:pt>
                <c:pt idx="5">
                  <c:v>Solidarumo, tautiškumo ir pilietiškumo stiprinimo</c:v>
                </c:pt>
                <c:pt idx="6">
                  <c:v>Kūrybiškumo skatinimo</c:v>
                </c:pt>
              </c:strCache>
            </c:strRef>
          </c:cat>
          <c:val>
            <c:numRef>
              <c:f>[Paveikslai.xlsx]Sheet4!$L$55:$L$61</c:f>
              <c:numCache>
                <c:formatCode>0</c:formatCode>
                <c:ptCount val="7"/>
                <c:pt idx="0">
                  <c:v>99</c:v>
                </c:pt>
                <c:pt idx="1">
                  <c:v>68</c:v>
                </c:pt>
                <c:pt idx="2">
                  <c:v>124</c:v>
                </c:pt>
                <c:pt idx="3">
                  <c:v>78</c:v>
                </c:pt>
                <c:pt idx="4">
                  <c:v>73</c:v>
                </c:pt>
                <c:pt idx="5">
                  <c:v>67</c:v>
                </c:pt>
                <c:pt idx="6">
                  <c:v>172</c:v>
                </c:pt>
              </c:numCache>
            </c:numRef>
          </c:val>
          <c:extLst>
            <c:ext xmlns:c16="http://schemas.microsoft.com/office/drawing/2014/chart" uri="{C3380CC4-5D6E-409C-BE32-E72D297353CC}">
              <c16:uniqueId val="{00000000-73B6-48DC-9787-DA980EAA62AB}"/>
            </c:ext>
          </c:extLst>
        </c:ser>
        <c:dLbls>
          <c:dLblPos val="outEnd"/>
          <c:showLegendKey val="0"/>
          <c:showVal val="1"/>
          <c:showCatName val="0"/>
          <c:showSerName val="0"/>
          <c:showPercent val="0"/>
          <c:showBubbleSize val="0"/>
        </c:dLbls>
        <c:gapWidth val="219"/>
        <c:overlap val="-27"/>
        <c:axId val="2065042032"/>
        <c:axId val="2065038192"/>
      </c:barChart>
      <c:catAx>
        <c:axId val="206504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2065038192"/>
        <c:crosses val="autoZero"/>
        <c:auto val="1"/>
        <c:lblAlgn val="ctr"/>
        <c:lblOffset val="100"/>
        <c:noMultiLvlLbl val="0"/>
      </c:catAx>
      <c:valAx>
        <c:axId val="2065038192"/>
        <c:scaling>
          <c:orientation val="minMax"/>
          <c:max val="27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20650420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854100496272729E-2"/>
          <c:y val="3.3982082174853261E-2"/>
          <c:w val="0.69840940369559834"/>
          <c:h val="0.80315075705050931"/>
        </c:manualLayout>
      </c:layout>
      <c:barChart>
        <c:barDir val="col"/>
        <c:grouping val="clustered"/>
        <c:varyColors val="0"/>
        <c:ser>
          <c:idx val="1"/>
          <c:order val="1"/>
          <c:tx>
            <c:strRef>
              <c:f>Sheet1!$C$1</c:f>
              <c:strCache>
                <c:ptCount val="1"/>
                <c:pt idx="0">
                  <c:v>Bendra socialinė–ekonominė nauda, Eur</c:v>
                </c:pt>
              </c:strCache>
            </c:strRef>
          </c:tx>
          <c:spPr>
            <a:solidFill>
              <a:schemeClr val="bg2">
                <a:lumMod val="90000"/>
              </a:schemeClr>
            </a:solidFill>
            <a:ln>
              <a:noFill/>
            </a:ln>
            <a:effectLst/>
          </c:spPr>
          <c:invertIfNegative val="0"/>
          <c:dLbls>
            <c:dLbl>
              <c:idx val="0"/>
              <c:layout>
                <c:manualLayout>
                  <c:x val="-4.26352654552837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5C-4FC2-B4B7-2F47026FF1A8}"/>
                </c:ext>
              </c:extLst>
            </c:dLbl>
            <c:dLbl>
              <c:idx val="6"/>
              <c:layout>
                <c:manualLayout>
                  <c:x val="-2.63932595675565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C-4FC2-B4B7-2F47026FF1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VP</c:v>
                </c:pt>
                <c:pt idx="1">
                  <c:v>KRF</c:v>
                </c:pt>
                <c:pt idx="2">
                  <c:v>Interreg</c:v>
                </c:pt>
                <c:pt idx="3">
                  <c:v>EKP</c:v>
                </c:pt>
              </c:strCache>
            </c:strRef>
          </c:cat>
          <c:val>
            <c:numRef>
              <c:f>Sheet1!$C$2:$C$5</c:f>
              <c:numCache>
                <c:formatCode>#,##0</c:formatCode>
                <c:ptCount val="4"/>
                <c:pt idx="0">
                  <c:v>618174476.25766933</c:v>
                </c:pt>
                <c:pt idx="1">
                  <c:v>354712521.44994813</c:v>
                </c:pt>
                <c:pt idx="2">
                  <c:v>21776843.049000002</c:v>
                </c:pt>
                <c:pt idx="3">
                  <c:v>16745695.719597001</c:v>
                </c:pt>
              </c:numCache>
            </c:numRef>
          </c:val>
          <c:extLst>
            <c:ext xmlns:c16="http://schemas.microsoft.com/office/drawing/2014/chart" uri="{C3380CC4-5D6E-409C-BE32-E72D297353CC}">
              <c16:uniqueId val="{00000002-1C5C-4FC2-B4B7-2F47026FF1A8}"/>
            </c:ext>
          </c:extLst>
        </c:ser>
        <c:dLbls>
          <c:showLegendKey val="0"/>
          <c:showVal val="0"/>
          <c:showCatName val="0"/>
          <c:showSerName val="0"/>
          <c:showPercent val="0"/>
          <c:showBubbleSize val="0"/>
        </c:dLbls>
        <c:gapWidth val="150"/>
        <c:axId val="1153699535"/>
        <c:axId val="1153683695"/>
      </c:barChart>
      <c:lineChart>
        <c:grouping val="standard"/>
        <c:varyColors val="0"/>
        <c:ser>
          <c:idx val="0"/>
          <c:order val="0"/>
          <c:tx>
            <c:strRef>
              <c:f>Sheet1!$B$1</c:f>
              <c:strCache>
                <c:ptCount val="1"/>
                <c:pt idx="0">
                  <c:v>1 Eur grąža įvertinus socialinę–ekonominę nauda, Eur</c:v>
                </c:pt>
              </c:strCache>
            </c:strRef>
          </c:tx>
          <c:spPr>
            <a:ln w="28575" cap="rnd">
              <a:noFill/>
              <a:round/>
            </a:ln>
            <a:effectLst/>
          </c:spPr>
          <c:marker>
            <c:symbol val="diamond"/>
            <c:size val="8"/>
            <c:spPr>
              <a:solidFill>
                <a:schemeClr val="accent1"/>
              </a:solidFill>
              <a:ln w="9525">
                <a:noFill/>
              </a:ln>
              <a:effectLst/>
            </c:spPr>
          </c:marker>
          <c:dLbls>
            <c:dLbl>
              <c:idx val="3"/>
              <c:layout>
                <c:manualLayout>
                  <c:x val="0"/>
                  <c:y val="-1.535213970447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5C-4FC2-B4B7-2F47026FF1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VP</c:v>
                </c:pt>
                <c:pt idx="1">
                  <c:v>KRF</c:v>
                </c:pt>
                <c:pt idx="2">
                  <c:v>Interreg</c:v>
                </c:pt>
                <c:pt idx="3">
                  <c:v>EKP</c:v>
                </c:pt>
              </c:strCache>
            </c:strRef>
          </c:cat>
          <c:val>
            <c:numRef>
              <c:f>Sheet1!$B$2:$B$5</c:f>
              <c:numCache>
                <c:formatCode>#,##0.00</c:formatCode>
                <c:ptCount val="4"/>
                <c:pt idx="0">
                  <c:v>2.2000000000000002</c:v>
                </c:pt>
                <c:pt idx="1">
                  <c:v>2.6362877848379647</c:v>
                </c:pt>
                <c:pt idx="2">
                  <c:v>1.394479176999007</c:v>
                </c:pt>
                <c:pt idx="3">
                  <c:v>3.6403686346950002</c:v>
                </c:pt>
              </c:numCache>
            </c:numRef>
          </c:val>
          <c:smooth val="0"/>
          <c:extLst>
            <c:ext xmlns:c16="http://schemas.microsoft.com/office/drawing/2014/chart" uri="{C3380CC4-5D6E-409C-BE32-E72D297353CC}">
              <c16:uniqueId val="{00000004-1C5C-4FC2-B4B7-2F47026FF1A8}"/>
            </c:ext>
          </c:extLst>
        </c:ser>
        <c:dLbls>
          <c:showLegendKey val="0"/>
          <c:showVal val="0"/>
          <c:showCatName val="0"/>
          <c:showSerName val="0"/>
          <c:showPercent val="0"/>
          <c:showBubbleSize val="0"/>
        </c:dLbls>
        <c:marker val="1"/>
        <c:smooth val="0"/>
        <c:axId val="1840483360"/>
        <c:axId val="1840474720"/>
      </c:lineChart>
      <c:catAx>
        <c:axId val="18404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840474720"/>
        <c:crosses val="autoZero"/>
        <c:auto val="1"/>
        <c:lblAlgn val="ctr"/>
        <c:lblOffset val="100"/>
        <c:noMultiLvlLbl val="0"/>
      </c:catAx>
      <c:valAx>
        <c:axId val="184047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r>
                  <a:rPr lang="lt-LT"/>
                  <a:t>1 Eur grąža įvertinus naudą. Eur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840483360"/>
        <c:crosses val="autoZero"/>
        <c:crossBetween val="between"/>
      </c:valAx>
      <c:valAx>
        <c:axId val="1153683695"/>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r>
                  <a:rPr lang="lt-LT"/>
                  <a:t>Socialinė–ekonominė nauda, mln. Eur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153699535"/>
        <c:crosses val="max"/>
        <c:crossBetween val="between"/>
        <c:dispUnits>
          <c:builtInUnit val="millions"/>
        </c:dispUnits>
      </c:valAx>
      <c:catAx>
        <c:axId val="1153699535"/>
        <c:scaling>
          <c:orientation val="minMax"/>
        </c:scaling>
        <c:delete val="1"/>
        <c:axPos val="b"/>
        <c:numFmt formatCode="General" sourceLinked="1"/>
        <c:majorTickMark val="out"/>
        <c:minorTickMark val="none"/>
        <c:tickLblPos val="nextTo"/>
        <c:crossAx val="1153683695"/>
        <c:crosses val="autoZero"/>
        <c:auto val="1"/>
        <c:lblAlgn val="ctr"/>
        <c:lblOffset val="100"/>
        <c:noMultiLvlLbl val="0"/>
      </c:catAx>
      <c:spPr>
        <a:noFill/>
        <a:ln>
          <a:noFill/>
        </a:ln>
        <a:effectLst/>
      </c:spPr>
    </c:plotArea>
    <c:legend>
      <c:legendPos val="b"/>
      <c:layout>
        <c:manualLayout>
          <c:xMode val="edge"/>
          <c:yMode val="edge"/>
          <c:x val="0.85825518228559539"/>
          <c:y val="7.9007246429692132E-2"/>
          <c:w val="0.14096585586782551"/>
          <c:h val="0.710354020708041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accent6"/>
          </a:solidFill>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654493229380384E-2"/>
          <c:y val="0.10683470494205162"/>
          <c:w val="0.87290104329900908"/>
          <c:h val="0.5004139831850588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38-4B82-B0DF-0319CDDF02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38-4B82-B0DF-0319CDDF0289}"/>
              </c:ext>
            </c:extLst>
          </c:dPt>
          <c:dLbls>
            <c:dLbl>
              <c:idx val="0"/>
              <c:layout>
                <c:manualLayout>
                  <c:x val="-0.115777756955596"/>
                  <c:y val="3.5170974129292362E-3"/>
                </c:manualLayout>
              </c:layout>
              <c:tx>
                <c:rich>
                  <a:bodyPr rot="0" spcFirstLastPara="1" vertOverflow="ellipsis" vert="horz" wrap="square" anchor="ctr" anchorCtr="1"/>
                  <a:lstStyle/>
                  <a:p>
                    <a:pPr>
                      <a:defRPr sz="900" b="0" i="0" u="none" strike="noStrike" kern="1200" baseline="0">
                        <a:solidFill>
                          <a:schemeClr val="accent5">
                            <a:lumMod val="20000"/>
                            <a:lumOff val="80000"/>
                          </a:schemeClr>
                        </a:solidFill>
                        <a:latin typeface="Calibri Light" panose="020F0302020204030204" pitchFamily="34" charset="0"/>
                        <a:ea typeface="+mn-ea"/>
                        <a:cs typeface="Calibri Light" panose="020F0302020204030204" pitchFamily="34" charset="0"/>
                      </a:defRPr>
                    </a:pPr>
                    <a:r>
                      <a:rPr lang="en-US">
                        <a:solidFill>
                          <a:schemeClr val="accent5">
                            <a:lumMod val="20000"/>
                            <a:lumOff val="80000"/>
                          </a:schemeClr>
                        </a:solidFill>
                      </a:rPr>
                      <a:t>138</a:t>
                    </a:r>
                  </a:p>
                </c:rich>
              </c:tx>
              <c:spPr>
                <a:noFill/>
                <a:ln>
                  <a:noFill/>
                </a:ln>
                <a:effectLst/>
              </c:spPr>
              <c:txPr>
                <a:bodyPr rot="0" spcFirstLastPara="1" vertOverflow="ellipsis" vert="horz" wrap="square" anchor="ctr" anchorCtr="1"/>
                <a:lstStyle/>
                <a:p>
                  <a:pPr>
                    <a:defRPr sz="900" b="0" i="0" u="none" strike="noStrike" kern="1200" baseline="0">
                      <a:solidFill>
                        <a:schemeClr val="accent5">
                          <a:lumMod val="20000"/>
                          <a:lumOff val="80000"/>
                        </a:schemeClr>
                      </a:solidFill>
                      <a:latin typeface="Calibri Light" panose="020F0302020204030204" pitchFamily="34" charset="0"/>
                      <a:ea typeface="+mn-ea"/>
                      <a:cs typeface="Calibri Light" panose="020F0302020204030204" pitchFamily="34" charset="0"/>
                    </a:defRPr>
                  </a:pPr>
                  <a:endParaRPr lang="lt-LT"/>
                </a:p>
              </c:txPr>
              <c:dLblPos val="bestFit"/>
              <c:showLegendKey val="0"/>
              <c:showVal val="1"/>
              <c:showCatName val="0"/>
              <c:showSerName val="0"/>
              <c:showPercent val="0"/>
              <c:showBubbleSize val="0"/>
              <c:extLst>
                <c:ext xmlns:c15="http://schemas.microsoft.com/office/drawing/2012/chart" uri="{CE6537A1-D6FC-4f65-9D91-7224C49458BB}">
                  <c15:layout>
                    <c:manualLayout>
                      <c:w val="0.25999179318834631"/>
                      <c:h val="9.4025120536714843E-2"/>
                    </c:manualLayout>
                  </c15:layout>
                  <c15:showDataLabelsRange val="0"/>
                </c:ext>
                <c:ext xmlns:c16="http://schemas.microsoft.com/office/drawing/2014/chart" uri="{C3380CC4-5D6E-409C-BE32-E72D297353CC}">
                  <c16:uniqueId val="{00000001-6C38-4B82-B0DF-0319CDDF0289}"/>
                </c:ext>
              </c:extLst>
            </c:dLbl>
            <c:dLbl>
              <c:idx val="1"/>
              <c:tx>
                <c:rich>
                  <a:bodyPr/>
                  <a:lstStyle/>
                  <a:p>
                    <a:r>
                      <a:rPr lang="en-US"/>
                      <a:t>137</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24004924086992205"/>
                      <c:h val="8.5862150082333569E-2"/>
                    </c:manualLayout>
                  </c15:layout>
                  <c15:showDataLabelsRange val="0"/>
                </c:ext>
                <c:ext xmlns:c16="http://schemas.microsoft.com/office/drawing/2014/chart" uri="{C3380CC4-5D6E-409C-BE32-E72D297353CC}">
                  <c16:uniqueId val="{00000003-6C38-4B82-B0DF-0319CDDF028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[Paveikslai.xlsx]Sheet4!$AW$3:$AW$4</c:f>
              <c:strCache>
                <c:ptCount val="2"/>
                <c:pt idx="0">
                  <c:v>Su sunkumais, kliūtimis nesusidūrė</c:v>
                </c:pt>
                <c:pt idx="1">
                  <c:v>Susidūrė su sunkumais, kliūtimis</c:v>
                </c:pt>
              </c:strCache>
            </c:strRef>
          </c:cat>
          <c:val>
            <c:numRef>
              <c:f>[Paveikslai.xlsx]Sheet4!$AX$3:$AX$4</c:f>
              <c:numCache>
                <c:formatCode>0</c:formatCode>
                <c:ptCount val="2"/>
                <c:pt idx="0">
                  <c:v>50.18181818181818</c:v>
                </c:pt>
                <c:pt idx="1">
                  <c:v>49.81818181818182</c:v>
                </c:pt>
              </c:numCache>
            </c:numRef>
          </c:val>
          <c:extLst>
            <c:ext xmlns:c16="http://schemas.microsoft.com/office/drawing/2014/chart" uri="{C3380CC4-5D6E-409C-BE32-E72D297353CC}">
              <c16:uniqueId val="{00000004-6C38-4B82-B0DF-0319CDDF02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0592034691315758"/>
          <c:y val="0.65762386617692559"/>
          <c:w val="0.79372178477690292"/>
          <c:h val="0.342376133823074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[Paveikslai.xlsx]Sheet4!$AK$27:$AK$33</c:f>
              <c:strCache>
                <c:ptCount val="7"/>
                <c:pt idx="0">
                  <c:v>COVID-19 pandemija</c:v>
                </c:pt>
                <c:pt idx="1">
                  <c:v>ES struktūrinių fondų investicijų į Lietuvos verslo plėtrą mažėjimas</c:v>
                </c:pt>
                <c:pt idx="2">
                  <c:v>Neigiami šalies ekonominės situacijos pokyčiai, ūkio augimo sulėtėjimas</c:v>
                </c:pt>
                <c:pt idx="3">
                  <c:v>Teisės aktų, reglamentuojančių ES fondų investicijas, dažna kaita</c:v>
                </c:pt>
                <c:pt idx="4">
                  <c:v>Kvietimų teikti paraiškas planų kaita</c:v>
                </c:pt>
                <c:pt idx="5">
                  <c:v>Darbo rinkos struktūros pokyčiai (darbuotojų trūkumas ir kaita, darbo užmokesčio spartus augimas ir pan.)</c:v>
                </c:pt>
                <c:pt idx="6">
                  <c:v>Kita</c:v>
                </c:pt>
              </c:strCache>
            </c:strRef>
          </c:cat>
          <c:val>
            <c:numRef>
              <c:f>[Paveikslai.xlsx]Sheet4!$AL$27:$AL$33</c:f>
              <c:numCache>
                <c:formatCode>General</c:formatCode>
                <c:ptCount val="7"/>
                <c:pt idx="0">
                  <c:v>116</c:v>
                </c:pt>
                <c:pt idx="1">
                  <c:v>20</c:v>
                </c:pt>
                <c:pt idx="2">
                  <c:v>39</c:v>
                </c:pt>
                <c:pt idx="3">
                  <c:v>12</c:v>
                </c:pt>
                <c:pt idx="4">
                  <c:v>38</c:v>
                </c:pt>
                <c:pt idx="5">
                  <c:v>34</c:v>
                </c:pt>
                <c:pt idx="6">
                  <c:v>59</c:v>
                </c:pt>
              </c:numCache>
            </c:numRef>
          </c:val>
          <c:extLst>
            <c:ext xmlns:c16="http://schemas.microsoft.com/office/drawing/2014/chart" uri="{C3380CC4-5D6E-409C-BE32-E72D297353CC}">
              <c16:uniqueId val="{00000000-FD1E-459B-B8AA-E4B1C4DB7D1E}"/>
            </c:ext>
          </c:extLst>
        </c:ser>
        <c:dLbls>
          <c:dLblPos val="outEnd"/>
          <c:showLegendKey val="0"/>
          <c:showVal val="1"/>
          <c:showCatName val="0"/>
          <c:showSerName val="0"/>
          <c:showPercent val="0"/>
          <c:showBubbleSize val="0"/>
        </c:dLbls>
        <c:gapWidth val="219"/>
        <c:overlap val="-27"/>
        <c:axId val="1346127263"/>
        <c:axId val="1346123423"/>
      </c:barChart>
      <c:catAx>
        <c:axId val="134612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1346123423"/>
        <c:crosses val="autoZero"/>
        <c:auto val="1"/>
        <c:lblAlgn val="ctr"/>
        <c:lblOffset val="100"/>
        <c:noMultiLvlLbl val="0"/>
      </c:catAx>
      <c:valAx>
        <c:axId val="1346123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13461272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[Paveikslai.xlsx]Sheet4!$Z$4:$Z$7</c:f>
              <c:strCache>
                <c:ptCount val="4"/>
                <c:pt idx="0">
                  <c:v>Įdiegtos (diegiamos) IT leidžia (leis) lankytojams patiems pažinti kultūros objektą (-us)</c:v>
                </c:pt>
                <c:pt idx="1">
                  <c:v>Įdiegtos (diegiamos) IT leidžia (leis) lankytojams patirti ir pažinti kultūros objektą kitaip</c:v>
                </c:pt>
                <c:pt idx="2">
                  <c:v>Įdiegtos (diegiamos) IT sumažina (sumažins) administracinę naštą</c:v>
                </c:pt>
                <c:pt idx="3">
                  <c:v>Kita</c:v>
                </c:pt>
              </c:strCache>
            </c:strRef>
          </c:cat>
          <c:val>
            <c:numRef>
              <c:f>[Paveikslai.xlsx]Sheet4!$AA$4:$AA$7</c:f>
              <c:numCache>
                <c:formatCode>0.00</c:formatCode>
                <c:ptCount val="4"/>
                <c:pt idx="0">
                  <c:v>51</c:v>
                </c:pt>
                <c:pt idx="1">
                  <c:v>44</c:v>
                </c:pt>
                <c:pt idx="2">
                  <c:v>13</c:v>
                </c:pt>
                <c:pt idx="3" formatCode="General">
                  <c:v>8</c:v>
                </c:pt>
              </c:numCache>
            </c:numRef>
          </c:val>
          <c:extLst>
            <c:ext xmlns:c16="http://schemas.microsoft.com/office/drawing/2014/chart" uri="{C3380CC4-5D6E-409C-BE32-E72D297353CC}">
              <c16:uniqueId val="{00000000-DD27-4AB4-B557-2A7EC3263849}"/>
            </c:ext>
          </c:extLst>
        </c:ser>
        <c:dLbls>
          <c:dLblPos val="outEnd"/>
          <c:showLegendKey val="0"/>
          <c:showVal val="1"/>
          <c:showCatName val="0"/>
          <c:showSerName val="0"/>
          <c:showPercent val="0"/>
          <c:showBubbleSize val="0"/>
        </c:dLbls>
        <c:gapWidth val="219"/>
        <c:overlap val="-27"/>
        <c:axId val="701172720"/>
        <c:axId val="701169840"/>
      </c:barChart>
      <c:catAx>
        <c:axId val="70117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701169840"/>
        <c:crosses val="autoZero"/>
        <c:auto val="1"/>
        <c:lblAlgn val="ctr"/>
        <c:lblOffset val="100"/>
        <c:noMultiLvlLbl val="0"/>
      </c:catAx>
      <c:valAx>
        <c:axId val="701169840"/>
        <c:scaling>
          <c:orientation val="minMax"/>
          <c:max val="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701172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[Paveikslai.xlsx]Sheet4!$Z$12:$Z$15</c:f>
              <c:strCache>
                <c:ptCount val="4"/>
                <c:pt idx="0">
                  <c:v>Pagerėjo (pagerės) kultūros objekto vizualinė būklė</c:v>
                </c:pt>
                <c:pt idx="1">
                  <c:v>Sumažėjo (sumažės) energetiniai kaštai</c:v>
                </c:pt>
                <c:pt idx="2">
                  <c:v>Kultūros objekto pažinimas papildytoje realybėje, padeda (padės) išsaugoti gamtos išteklius</c:v>
                </c:pt>
                <c:pt idx="3">
                  <c:v>Kita</c:v>
                </c:pt>
              </c:strCache>
            </c:strRef>
          </c:cat>
          <c:val>
            <c:numRef>
              <c:f>[Paveikslai.xlsx]Sheet4!$AA$12:$AA$15</c:f>
              <c:numCache>
                <c:formatCode>0</c:formatCode>
                <c:ptCount val="4"/>
                <c:pt idx="0">
                  <c:v>80</c:v>
                </c:pt>
                <c:pt idx="1">
                  <c:v>7</c:v>
                </c:pt>
                <c:pt idx="2">
                  <c:v>28</c:v>
                </c:pt>
                <c:pt idx="3">
                  <c:v>8</c:v>
                </c:pt>
              </c:numCache>
            </c:numRef>
          </c:val>
          <c:extLst>
            <c:ext xmlns:c16="http://schemas.microsoft.com/office/drawing/2014/chart" uri="{C3380CC4-5D6E-409C-BE32-E72D297353CC}">
              <c16:uniqueId val="{00000000-2349-4B6D-9118-53699B25E23E}"/>
            </c:ext>
          </c:extLst>
        </c:ser>
        <c:dLbls>
          <c:dLblPos val="outEnd"/>
          <c:showLegendKey val="0"/>
          <c:showVal val="1"/>
          <c:showCatName val="0"/>
          <c:showSerName val="0"/>
          <c:showPercent val="0"/>
          <c:showBubbleSize val="0"/>
        </c:dLbls>
        <c:gapWidth val="219"/>
        <c:overlap val="-27"/>
        <c:axId val="77408896"/>
        <c:axId val="77410816"/>
      </c:barChart>
      <c:catAx>
        <c:axId val="7740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77410816"/>
        <c:crosses val="autoZero"/>
        <c:auto val="1"/>
        <c:lblAlgn val="ctr"/>
        <c:lblOffset val="100"/>
        <c:noMultiLvlLbl val="0"/>
      </c:catAx>
      <c:valAx>
        <c:axId val="77410816"/>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774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alibri Light" panose="020F0302020204030204" pitchFamily="34" charset="0"/>
                    <a:ea typeface="+mn-ea"/>
                    <a:cs typeface="Calibri Light" panose="020F0302020204030204" pitchFamily="34"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[Paveikslai.xlsx]Sheet4!$V$4:$V$7</c:f>
              <c:strCache>
                <c:ptCount val="4"/>
                <c:pt idx="0">
                  <c:v>Prisidėjo (prisidės) prie gyventojų užimtumo lygio augimo (t. y. sukurta daugiau darbo vietų)</c:v>
                </c:pt>
                <c:pt idx="1">
                  <c:v>Padėjo (padės) asmenims įgyti naujų žinių, įgūdžių ir / ar kompetencijų</c:v>
                </c:pt>
                <c:pt idx="2">
                  <c:v>Prisidėjo (prisidės) prie pilietinės ir solidarios visuomenės ugdymo</c:v>
                </c:pt>
                <c:pt idx="3">
                  <c:v>Kita</c:v>
                </c:pt>
              </c:strCache>
            </c:strRef>
          </c:cat>
          <c:val>
            <c:numRef>
              <c:f>[Paveikslai.xlsx]Sheet4!$W$4:$W$7</c:f>
              <c:numCache>
                <c:formatCode>General</c:formatCode>
                <c:ptCount val="4"/>
                <c:pt idx="0">
                  <c:v>64</c:v>
                </c:pt>
                <c:pt idx="1">
                  <c:v>206</c:v>
                </c:pt>
                <c:pt idx="2">
                  <c:v>67</c:v>
                </c:pt>
                <c:pt idx="3">
                  <c:v>36</c:v>
                </c:pt>
              </c:numCache>
            </c:numRef>
          </c:val>
          <c:extLst>
            <c:ext xmlns:c16="http://schemas.microsoft.com/office/drawing/2014/chart" uri="{C3380CC4-5D6E-409C-BE32-E72D297353CC}">
              <c16:uniqueId val="{00000000-C928-4B5C-93BF-A32162B0C6F6}"/>
            </c:ext>
          </c:extLst>
        </c:ser>
        <c:dLbls>
          <c:dLblPos val="outEnd"/>
          <c:showLegendKey val="0"/>
          <c:showVal val="1"/>
          <c:showCatName val="0"/>
          <c:showSerName val="0"/>
          <c:showPercent val="0"/>
          <c:showBubbleSize val="0"/>
        </c:dLbls>
        <c:gapWidth val="219"/>
        <c:overlap val="-27"/>
        <c:axId val="1442586192"/>
        <c:axId val="1815452768"/>
      </c:barChart>
      <c:catAx>
        <c:axId val="144258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1815452768"/>
        <c:crosses val="autoZero"/>
        <c:auto val="1"/>
        <c:lblAlgn val="ctr"/>
        <c:lblOffset val="100"/>
        <c:noMultiLvlLbl val="0"/>
      </c:catAx>
      <c:valAx>
        <c:axId val="1815452768"/>
        <c:scaling>
          <c:orientation val="minMax"/>
          <c:max val="27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t-LT"/>
          </a:p>
        </c:txPr>
        <c:crossAx val="1442586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13" ma:contentTypeDescription="Create a new document." ma:contentTypeScope="" ma:versionID="9fa802be2494de4ec2fa0ca95b860051">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21e601ee760df6e4453f227826ab315f"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37852-f7d3-4763-a171-2271276be32e}"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Props1.xml><?xml version="1.0" encoding="utf-8"?>
<ds:datastoreItem xmlns:ds="http://schemas.openxmlformats.org/officeDocument/2006/customXml" ds:itemID="{0F46C16F-219A-47A9-BCE1-4B0F815C298D}"/>
</file>

<file path=customXml/itemProps2.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customXml/itemProps3.xml><?xml version="1.0" encoding="utf-8"?>
<ds:datastoreItem xmlns:ds="http://schemas.openxmlformats.org/officeDocument/2006/customXml" ds:itemID="{A7D7FEC3-8DC4-48B1-84CA-17E0EFF7F27E}">
  <ds:schemaRefs>
    <ds:schemaRef ds:uri="http://schemas.microsoft.com/sharepoint/v3/contenttype/forms"/>
  </ds:schemaRefs>
</ds:datastoreItem>
</file>

<file path=customXml/itemProps4.xml><?xml version="1.0" encoding="utf-8"?>
<ds:datastoreItem xmlns:ds="http://schemas.openxmlformats.org/officeDocument/2006/customXml" ds:itemID="{2124D288-30F1-4A79-A8E6-63B50150A731}"/>
</file>

<file path=docProps/app.xml><?xml version="1.0" encoding="utf-8"?>
<Properties xmlns="http://schemas.openxmlformats.org/officeDocument/2006/extended-properties" xmlns:vt="http://schemas.openxmlformats.org/officeDocument/2006/docPropsVTypes">
  <Template>Normal</Template>
  <TotalTime>1</TotalTime>
  <Pages>12</Pages>
  <Words>22180</Words>
  <Characters>12643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34754</CharactersWithSpaces>
  <SharedDoc>false</SharedDoc>
  <HLinks>
    <vt:vector size="6" baseType="variant">
      <vt:variant>
        <vt:i4>589846</vt:i4>
      </vt:variant>
      <vt:variant>
        <vt:i4>0</vt:i4>
      </vt:variant>
      <vt:variant>
        <vt:i4>0</vt:i4>
      </vt:variant>
      <vt:variant>
        <vt:i4>5</vt:i4>
      </vt:variant>
      <vt:variant>
        <vt:lpwstr>https://www.vle.lt/straipsnis/konservavimas-1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Vilma Zasimauskienė</cp:lastModifiedBy>
  <cp:revision>2</cp:revision>
  <cp:lastPrinted>2022-01-10T13:03:00Z</cp:lastPrinted>
  <dcterms:created xsi:type="dcterms:W3CDTF">2023-08-17T10:44:00Z</dcterms:created>
  <dcterms:modified xsi:type="dcterms:W3CDTF">2023-08-17T10:44:00Z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