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1.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style7.xml" ContentType="application/vnd.ms-office.chartstyle+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3DC43" w14:textId="32BE86DC" w:rsidR="009A64BD" w:rsidRPr="000D71D8" w:rsidRDefault="00B43833" w:rsidP="002778E4">
      <w:pPr>
        <w:rPr>
          <w:lang w:val="en-GB"/>
        </w:rPr>
      </w:pPr>
      <w:r w:rsidRPr="000D71D8">
        <w:rPr>
          <w:noProof/>
          <w:lang w:val="en-GB"/>
        </w:rPr>
        <mc:AlternateContent>
          <mc:Choice Requires="wpg">
            <w:drawing>
              <wp:anchor distT="0" distB="0" distL="114300" distR="114300" simplePos="0" relativeHeight="251658240" behindDoc="1" locked="0" layoutInCell="1" allowOverlap="1" wp14:anchorId="52488082" wp14:editId="39BB9515">
                <wp:simplePos x="0" y="0"/>
                <wp:positionH relativeFrom="column">
                  <wp:posOffset>-842917</wp:posOffset>
                </wp:positionH>
                <wp:positionV relativeFrom="paragraph">
                  <wp:posOffset>-900430</wp:posOffset>
                </wp:positionV>
                <wp:extent cx="7626350" cy="7740650"/>
                <wp:effectExtent l="0" t="0" r="6350" b="6350"/>
                <wp:wrapNone/>
                <wp:docPr id="17" name="Group 17"/>
                <wp:cNvGraphicFramePr/>
                <a:graphic xmlns:a="http://schemas.openxmlformats.org/drawingml/2006/main">
                  <a:graphicData uri="http://schemas.microsoft.com/office/word/2010/wordprocessingGroup">
                    <wpg:wgp>
                      <wpg:cNvGrpSpPr/>
                      <wpg:grpSpPr>
                        <a:xfrm>
                          <a:off x="0" y="0"/>
                          <a:ext cx="7626350" cy="7740650"/>
                          <a:chOff x="0" y="0"/>
                          <a:chExt cx="7626350" cy="7740650"/>
                        </a:xfrm>
                      </wpg:grpSpPr>
                      <wps:wsp>
                        <wps:cNvPr id="3" name="Rectangle 3"/>
                        <wps:cNvSpPr/>
                        <wps:spPr>
                          <a:xfrm>
                            <a:off x="0" y="0"/>
                            <a:ext cx="7626350" cy="774065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 name="Picture 2"/>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1583871" y="0"/>
                            <a:ext cx="6031230" cy="7740650"/>
                          </a:xfrm>
                          <a:prstGeom prst="rect">
                            <a:avLst/>
                          </a:prstGeom>
                        </pic:spPr>
                      </pic:pic>
                    </wpg:wgp>
                  </a:graphicData>
                </a:graphic>
              </wp:anchor>
            </w:drawing>
          </mc:Choice>
          <mc:Fallback xmlns:w16du="http://schemas.microsoft.com/office/word/2023/wordml/word16du" xmlns:arto="http://schemas.microsoft.com/office/word/2006/arto">
            <w:pict>
              <v:group w14:anchorId="42055901" id="Group 17" o:spid="_x0000_s1026" style="position:absolute;margin-left:-66.35pt;margin-top:-70.9pt;width:600.5pt;height:609.5pt;z-index:-251654144" coordsize="76263,7740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">
                <v:rect id="Rectangle 3" o:spid="_x0000_s1027" style="position:absolute;width:76263;height:774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" fillcolor="#1f7b61 [3204]"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left:15838;width:60313;height:774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">
                  <v:imagedata r:id="rId11" o:title=""/>
                </v:shape>
              </v:group>
            </w:pict>
          </mc:Fallback>
        </mc:AlternateContent>
      </w:r>
    </w:p>
    <w:p w14:paraId="68D5AD1C" w14:textId="2D182E3C" w:rsidR="009A64BD" w:rsidRPr="000D71D8" w:rsidRDefault="009A64BD" w:rsidP="002778E4">
      <w:pPr>
        <w:rPr>
          <w:lang w:val="en-GB"/>
        </w:rPr>
      </w:pPr>
    </w:p>
    <w:p w14:paraId="685F02E8" w14:textId="2B38E7BD" w:rsidR="009A64BD" w:rsidRPr="000D71D8" w:rsidRDefault="009A64BD" w:rsidP="002778E4">
      <w:pPr>
        <w:rPr>
          <w:lang w:val="en-GB"/>
        </w:rPr>
      </w:pPr>
    </w:p>
    <w:p w14:paraId="1FFF622A" w14:textId="6275AD6E" w:rsidR="009A64BD" w:rsidRPr="000D71D8" w:rsidRDefault="009A64BD" w:rsidP="002778E4">
      <w:pPr>
        <w:rPr>
          <w:lang w:val="en-GB"/>
        </w:rPr>
      </w:pPr>
    </w:p>
    <w:p w14:paraId="0CA6D403" w14:textId="76E0FA70" w:rsidR="00884046" w:rsidRPr="000D71D8" w:rsidRDefault="008F6225" w:rsidP="00E52292">
      <w:pPr>
        <w:rPr>
          <w:color w:val="000000" w:themeColor="text1"/>
          <w:lang w:val="en-GB"/>
        </w:rPr>
      </w:pPr>
      <w:r w:rsidRPr="000D71D8">
        <w:rPr>
          <w:lang w:val="en-GB"/>
        </w:rPr>
        <w:tab/>
      </w:r>
    </w:p>
    <w:p w14:paraId="6FD07473" w14:textId="026EA466" w:rsidR="00917941" w:rsidRPr="000D71D8" w:rsidRDefault="00F07B36" w:rsidP="00D30F45">
      <w:pPr>
        <w:pStyle w:val="Pavadinimas"/>
        <w:rPr>
          <w:lang w:val="en-GB"/>
        </w:rPr>
      </w:pPr>
      <w:r w:rsidRPr="000D71D8">
        <w:rPr>
          <w:lang w:val="en-GB"/>
        </w:rPr>
        <w:t>Assessment of the impact on society of EU funds and other investments in projects promoting participation in cultural activities</w:t>
      </w:r>
      <w:r w:rsidR="001F4AE3" w:rsidRPr="000D71D8">
        <w:rPr>
          <w:lang w:val="en-GB"/>
        </w:rPr>
        <w:t xml:space="preserve"> </w:t>
      </w:r>
    </w:p>
    <w:p w14:paraId="3E724DD6" w14:textId="4A717D11" w:rsidR="003D5EF6" w:rsidRPr="000D71D8" w:rsidRDefault="003D5EF6" w:rsidP="00D30F45">
      <w:pPr>
        <w:pStyle w:val="Paantrat"/>
        <w:rPr>
          <w:lang w:val="en-GB"/>
        </w:rPr>
      </w:pPr>
    </w:p>
    <w:p w14:paraId="7ED7D8E7" w14:textId="77777777" w:rsidR="00225C04" w:rsidRPr="000D71D8" w:rsidRDefault="00225C04" w:rsidP="00225C04">
      <w:pPr>
        <w:rPr>
          <w:lang w:val="en-GB"/>
        </w:rPr>
      </w:pPr>
    </w:p>
    <w:p w14:paraId="2B10532B" w14:textId="7A76BB35" w:rsidR="009A64BD" w:rsidRPr="000D71D8" w:rsidRDefault="00F0198B" w:rsidP="00D30F45">
      <w:pPr>
        <w:pStyle w:val="Paantrat"/>
        <w:rPr>
          <w:lang w:val="en-GB"/>
        </w:rPr>
      </w:pPr>
      <w:r w:rsidRPr="000D71D8">
        <w:rPr>
          <w:lang w:val="en-GB"/>
        </w:rPr>
        <w:t>Summary</w:t>
      </w:r>
    </w:p>
    <w:p w14:paraId="2566A4BC" w14:textId="77777777" w:rsidR="00225C04" w:rsidRPr="000D71D8" w:rsidRDefault="00225C04" w:rsidP="002778E4">
      <w:pPr>
        <w:rPr>
          <w:lang w:val="en-GB"/>
        </w:rPr>
      </w:pPr>
    </w:p>
    <w:p w14:paraId="73BFC491" w14:textId="45406BC6" w:rsidR="00D002FC" w:rsidRPr="000D71D8" w:rsidRDefault="00D002FC" w:rsidP="002778E4">
      <w:pPr>
        <w:rPr>
          <w:lang w:val="en-GB"/>
        </w:rPr>
      </w:pPr>
    </w:p>
    <w:p w14:paraId="5373527C" w14:textId="5E9F2636" w:rsidR="00C14750" w:rsidRPr="000D71D8" w:rsidRDefault="00C14750" w:rsidP="002778E4">
      <w:pPr>
        <w:rPr>
          <w:lang w:val="en-GB"/>
        </w:rPr>
      </w:pPr>
    </w:p>
    <w:p w14:paraId="1A89C9CD" w14:textId="330F6B54" w:rsidR="00C14750" w:rsidRPr="000D71D8" w:rsidRDefault="00C14750" w:rsidP="002778E4">
      <w:pPr>
        <w:rPr>
          <w:lang w:val="en-GB"/>
        </w:rPr>
      </w:pPr>
    </w:p>
    <w:p w14:paraId="719555A5" w14:textId="09039CDF" w:rsidR="00C14750" w:rsidRPr="000D71D8" w:rsidRDefault="00C14750" w:rsidP="002778E4">
      <w:pPr>
        <w:rPr>
          <w:lang w:val="en-GB"/>
        </w:rPr>
      </w:pPr>
    </w:p>
    <w:p w14:paraId="6AA5C949" w14:textId="7527F126" w:rsidR="00C14750" w:rsidRPr="000D71D8" w:rsidRDefault="00C14750" w:rsidP="002778E4">
      <w:pPr>
        <w:rPr>
          <w:lang w:val="en-GB"/>
        </w:rPr>
      </w:pPr>
    </w:p>
    <w:p w14:paraId="11F72115" w14:textId="75B9AF23" w:rsidR="00856F2A" w:rsidRPr="000D71D8" w:rsidRDefault="00856F2A" w:rsidP="00D30F45">
      <w:pPr>
        <w:pStyle w:val="Paantrat"/>
        <w:rPr>
          <w:lang w:val="en-GB"/>
        </w:rPr>
      </w:pPr>
      <w:r w:rsidRPr="000D71D8">
        <w:rPr>
          <w:lang w:val="en-GB"/>
        </w:rPr>
        <w:t>For: The Ministry of Culture of the Republic of Lithuania</w:t>
      </w:r>
    </w:p>
    <w:p w14:paraId="731E20CE" w14:textId="09475E3E" w:rsidR="00D002FC" w:rsidRPr="000D71D8" w:rsidRDefault="00C14750" w:rsidP="00D30F45">
      <w:pPr>
        <w:pStyle w:val="Paantrat"/>
        <w:rPr>
          <w:lang w:val="en-GB"/>
        </w:rPr>
      </w:pPr>
      <w:r w:rsidRPr="000D71D8">
        <w:rPr>
          <w:lang w:val="en-GB"/>
        </w:rPr>
        <w:t>Vilnius</w:t>
      </w:r>
      <w:r w:rsidR="00D002FC" w:rsidRPr="000D71D8">
        <w:rPr>
          <w:lang w:val="en-GB"/>
        </w:rPr>
        <w:t xml:space="preserve">, </w:t>
      </w:r>
      <w:r w:rsidRPr="000D71D8">
        <w:rPr>
          <w:lang w:val="en-GB"/>
        </w:rPr>
        <w:t>202</w:t>
      </w:r>
      <w:r w:rsidR="004A1DBB" w:rsidRPr="000D71D8">
        <w:rPr>
          <w:lang w:val="en-GB"/>
        </w:rPr>
        <w:t>3</w:t>
      </w:r>
    </w:p>
    <w:p w14:paraId="35268D52" w14:textId="77777777" w:rsidR="004F78C2" w:rsidRPr="000D71D8" w:rsidRDefault="004F78C2" w:rsidP="002778E4">
      <w:pPr>
        <w:rPr>
          <w:lang w:val="en-GB"/>
        </w:rPr>
      </w:pPr>
    </w:p>
    <w:p w14:paraId="4924D760" w14:textId="23AD8779" w:rsidR="00F20DF3" w:rsidRPr="000D71D8" w:rsidRDefault="00F20DF3" w:rsidP="002778E4">
      <w:pPr>
        <w:rPr>
          <w:lang w:val="en-GB"/>
        </w:rPr>
      </w:pPr>
    </w:p>
    <w:p w14:paraId="5332F0B1" w14:textId="77777777" w:rsidR="00E548D4" w:rsidRPr="000D71D8" w:rsidRDefault="00E548D4" w:rsidP="002778E4">
      <w:pPr>
        <w:rPr>
          <w:lang w:val="en-GB"/>
        </w:rPr>
      </w:pPr>
    </w:p>
    <w:p w14:paraId="07B205FD" w14:textId="6A247DB3" w:rsidR="00F20DF3" w:rsidRPr="000D71D8" w:rsidRDefault="00F20DF3" w:rsidP="002778E4">
      <w:pPr>
        <w:rPr>
          <w:lang w:val="en-GB"/>
        </w:rPr>
      </w:pPr>
    </w:p>
    <w:p w14:paraId="0A8A5200" w14:textId="77777777" w:rsidR="004F78C2" w:rsidRPr="000D71D8" w:rsidRDefault="004F78C2" w:rsidP="002778E4">
      <w:pPr>
        <w:rPr>
          <w:lang w:val="en-GB"/>
        </w:rPr>
      </w:pPr>
    </w:p>
    <w:p w14:paraId="6990F444" w14:textId="6B71BD6F" w:rsidR="00F20DF3" w:rsidRPr="000D71D8" w:rsidRDefault="00F20DF3" w:rsidP="002778E4">
      <w:pPr>
        <w:rPr>
          <w:lang w:val="en-GB"/>
        </w:rPr>
      </w:pPr>
    </w:p>
    <w:p w14:paraId="0630D03A" w14:textId="29E0BD1C" w:rsidR="00C14750" w:rsidRPr="000D71D8" w:rsidRDefault="00C14750" w:rsidP="002778E4">
      <w:pPr>
        <w:rPr>
          <w:lang w:val="en-GB"/>
        </w:rPr>
      </w:pPr>
      <w:r w:rsidRPr="000D71D8">
        <w:rPr>
          <w:lang w:val="en-GB"/>
        </w:rPr>
        <w:br w:type="page"/>
      </w:r>
    </w:p>
    <w:p w14:paraId="1106E0B8" w14:textId="46AC12FD" w:rsidR="00394D17" w:rsidRPr="000D71D8" w:rsidRDefault="00F07B36" w:rsidP="009C4B8E">
      <w:pPr>
        <w:pStyle w:val="Antrat1"/>
        <w:numPr>
          <w:ilvl w:val="0"/>
          <w:numId w:val="0"/>
        </w:numPr>
        <w:ind w:left="567" w:hanging="567"/>
        <w:rPr>
          <w:lang w:val="en-GB"/>
        </w:rPr>
      </w:pPr>
      <w:r w:rsidRPr="000D71D8">
        <w:rPr>
          <w:lang w:val="en-GB"/>
        </w:rPr>
        <w:lastRenderedPageBreak/>
        <w:t>Summary</w:t>
      </w:r>
    </w:p>
    <w:p w14:paraId="33107F87" w14:textId="7C8EDC49" w:rsidR="00394D17" w:rsidRPr="000D71D8" w:rsidRDefault="00A145F4" w:rsidP="00C47806">
      <w:pPr>
        <w:rPr>
          <w:lang w:val="en-GB"/>
        </w:rPr>
      </w:pPr>
      <w:r w:rsidRPr="000D71D8">
        <w:rPr>
          <w:lang w:val="en-GB"/>
        </w:rPr>
        <w:t xml:space="preserve">At the end of the 2014-2020 Operational Programme (OP) for EU </w:t>
      </w:r>
      <w:r w:rsidR="00B8037B" w:rsidRPr="000D71D8">
        <w:rPr>
          <w:lang w:val="en-GB"/>
        </w:rPr>
        <w:t>funds’</w:t>
      </w:r>
      <w:r w:rsidRPr="000D71D8">
        <w:rPr>
          <w:lang w:val="en-GB"/>
        </w:rPr>
        <w:t xml:space="preserve"> investments, it is necessary to analyse and assess the success of the implementation of the investments financed by EU funds and other progress funds in order to properly account for the use of EU funds and to properly and efficiently plan the progress activities to be implemented in the period 2021-2027, The EU and national strategic objectives in the cultural sector have been met, and the results of projects funded by EU and other investments have contributed to economic and social change. The evaluation sought to assess the socio-economic impact of EU and other investments on the cultural sector (infrastructure, CCI sector, services, etc.). The objective of the evaluation was to assess and identify the socio-economic impact of EU funds and other investments in the cultural and CCI sector in the context of the EU and national strategic objectives as well as the thematic objectives of the OP for the sector, </w:t>
      </w:r>
      <w:r w:rsidR="00B8037B" w:rsidRPr="000D71D8">
        <w:rPr>
          <w:lang w:val="en-GB"/>
        </w:rPr>
        <w:t>to</w:t>
      </w:r>
      <w:r w:rsidRPr="000D71D8">
        <w:rPr>
          <w:lang w:val="en-GB"/>
        </w:rPr>
        <w:t xml:space="preserve"> ensure proper accountability for the use of EU funds.</w:t>
      </w:r>
    </w:p>
    <w:p w14:paraId="3085355D" w14:textId="77777777" w:rsidR="003B4567" w:rsidRPr="000D71D8" w:rsidRDefault="003B4567" w:rsidP="00C47806">
      <w:pPr>
        <w:rPr>
          <w:color w:val="000000" w:themeColor="text1"/>
          <w:lang w:val="en-GB"/>
        </w:rPr>
      </w:pPr>
      <w:r w:rsidRPr="000D71D8">
        <w:rPr>
          <w:color w:val="000000" w:themeColor="text1"/>
          <w:lang w:val="en-GB"/>
        </w:rPr>
        <w:t>The evaluation was structured and carried out against 3 main objectives:</w:t>
      </w:r>
    </w:p>
    <w:p w14:paraId="015CFE1E" w14:textId="3682E009" w:rsidR="003B4567" w:rsidRPr="000D71D8" w:rsidRDefault="003B4567" w:rsidP="00C47806">
      <w:pPr>
        <w:pStyle w:val="SCTexBoxBullet"/>
        <w:jc w:val="both"/>
        <w:rPr>
          <w:color w:val="000000" w:themeColor="text1"/>
          <w:sz w:val="21"/>
          <w:szCs w:val="21"/>
          <w:lang w:val="en-GB"/>
        </w:rPr>
      </w:pPr>
      <w:r w:rsidRPr="000D71D8">
        <w:rPr>
          <w:color w:val="000000" w:themeColor="text1"/>
          <w:sz w:val="21"/>
          <w:szCs w:val="21"/>
          <w:lang w:val="en-GB"/>
        </w:rPr>
        <w:t xml:space="preserve">To determine the socio-economic impact of interventions in cultural infrastructure and activities (i.e. how investments in the cultural and CCI sector affect employment, changes in tourism flows, changes in the visibility and visitation of sites, local community involvement, volunteering and community spirit, real estate values, personal income, etc.), based on the methodology developed for assessing the socio-economic value of and impact on the culture and CCI sector, using the methodology developed for assessing the socio-economic value of investments in cultural and CCI sector infrastructure and activities. </w:t>
      </w:r>
    </w:p>
    <w:p w14:paraId="678D6364" w14:textId="1663710E" w:rsidR="003B4567" w:rsidRPr="000D71D8" w:rsidRDefault="003B4567" w:rsidP="00C47806">
      <w:pPr>
        <w:pStyle w:val="SCTexBoxBullet"/>
        <w:jc w:val="both"/>
        <w:rPr>
          <w:color w:val="000000" w:themeColor="text1"/>
          <w:sz w:val="21"/>
          <w:szCs w:val="21"/>
          <w:lang w:val="en-GB"/>
        </w:rPr>
      </w:pPr>
      <w:r w:rsidRPr="000D71D8">
        <w:rPr>
          <w:color w:val="000000" w:themeColor="text1"/>
          <w:sz w:val="21"/>
          <w:szCs w:val="21"/>
          <w:lang w:val="en-GB"/>
        </w:rPr>
        <w:t>To assess the appropriateness and effectiveness of investments in infrastructure and activities in the cultural and CCI sector by EU funds and other funding sources.</w:t>
      </w:r>
    </w:p>
    <w:p w14:paraId="683420FC" w14:textId="701FF169" w:rsidR="00B8037B" w:rsidRPr="000D71D8" w:rsidRDefault="003B4567" w:rsidP="00C47806">
      <w:pPr>
        <w:pStyle w:val="SCTexBoxBullet"/>
        <w:jc w:val="both"/>
        <w:rPr>
          <w:color w:val="000000" w:themeColor="text1"/>
          <w:sz w:val="21"/>
          <w:szCs w:val="21"/>
          <w:lang w:val="en-GB"/>
        </w:rPr>
      </w:pPr>
      <w:r w:rsidRPr="000D71D8">
        <w:rPr>
          <w:color w:val="000000" w:themeColor="text1"/>
          <w:sz w:val="21"/>
          <w:szCs w:val="21"/>
          <w:lang w:val="en-GB"/>
        </w:rPr>
        <w:t>Provide conclusions and recommendations on the need for investment in the CCI sector and the potential for more efficient use of investment in the future.</w:t>
      </w:r>
    </w:p>
    <w:p w14:paraId="4966681D" w14:textId="6B0524BE" w:rsidR="00C47806" w:rsidRPr="000D71D8" w:rsidRDefault="00607006" w:rsidP="00607006">
      <w:pPr>
        <w:rPr>
          <w:lang w:val="en-GB"/>
        </w:rPr>
      </w:pPr>
      <w:r w:rsidRPr="000D71D8">
        <w:rPr>
          <w:lang w:val="en-GB"/>
        </w:rPr>
        <w:t>In line with the Evaluation Objective, all 11 evaluation questions have a set of follow-up questions to assess various aspects relevant to the objectives. The evaluation questions also raise hypotheses to confirm or refute them.</w:t>
      </w:r>
    </w:p>
    <w:p w14:paraId="0A903974" w14:textId="363E9A2C" w:rsidR="00607006" w:rsidRPr="000D71D8" w:rsidRDefault="009C26CE" w:rsidP="00607006">
      <w:pPr>
        <w:rPr>
          <w:lang w:val="en-GB"/>
        </w:rPr>
      </w:pPr>
      <w:r w:rsidRPr="000D71D8">
        <w:rPr>
          <w:noProof/>
          <w:lang w:val="en-GB"/>
        </w:rPr>
        <w:drawing>
          <wp:inline distT="0" distB="0" distL="0" distR="0" wp14:anchorId="59230271" wp14:editId="644C0AFA">
            <wp:extent cx="6121400" cy="3253316"/>
            <wp:effectExtent l="0" t="0" r="0" b="4445"/>
            <wp:docPr id="1714062511" name="Picture 1714062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47814" cy="3267354"/>
                    </a:xfrm>
                    <a:prstGeom prst="rect">
                      <a:avLst/>
                    </a:prstGeom>
                    <a:noFill/>
                  </pic:spPr>
                </pic:pic>
              </a:graphicData>
            </a:graphic>
          </wp:inline>
        </w:drawing>
      </w:r>
    </w:p>
    <w:p w14:paraId="0B4F8393" w14:textId="77777777" w:rsidR="009C1805" w:rsidRPr="000D71D8" w:rsidRDefault="009C1805" w:rsidP="009C1805">
      <w:pPr>
        <w:pStyle w:val="Antrat"/>
        <w:tabs>
          <w:tab w:val="clear" w:pos="1276"/>
        </w:tabs>
        <w:spacing w:before="0" w:after="0"/>
        <w:ind w:left="0" w:firstLine="0"/>
        <w:rPr>
          <w:rFonts w:ascii="Calibri Light" w:eastAsiaTheme="minorEastAsia" w:hAnsi="Calibri Light" w:cstheme="minorBidi"/>
          <w:i w:val="0"/>
          <w:color w:val="1F7B61" w:themeColor="accent1"/>
          <w:sz w:val="18"/>
          <w:szCs w:val="18"/>
          <w:lang w:eastAsia="en-US"/>
        </w:rPr>
      </w:pPr>
      <w:r w:rsidRPr="000D71D8">
        <w:rPr>
          <w:rFonts w:ascii="Calibri Light" w:eastAsiaTheme="minorEastAsia" w:hAnsi="Calibri Light" w:cstheme="minorBidi"/>
          <w:i w:val="0"/>
          <w:color w:val="1F7B61" w:themeColor="accent1"/>
          <w:sz w:val="18"/>
          <w:szCs w:val="18"/>
          <w:lang w:eastAsia="en-US"/>
        </w:rPr>
        <w:t xml:space="preserve">Figure </w:t>
      </w:r>
      <w:r w:rsidR="0058414F" w:rsidRPr="000D71D8">
        <w:rPr>
          <w:rFonts w:ascii="Calibri Light" w:eastAsiaTheme="minorEastAsia" w:hAnsi="Calibri Light" w:cstheme="minorBidi"/>
          <w:i w:val="0"/>
          <w:color w:val="1F7B61" w:themeColor="accent1"/>
          <w:sz w:val="18"/>
          <w:szCs w:val="18"/>
          <w:lang w:eastAsia="en-US"/>
        </w:rPr>
        <w:fldChar w:fldCharType="begin"/>
      </w:r>
      <w:r w:rsidR="0058414F" w:rsidRPr="000D71D8">
        <w:rPr>
          <w:rFonts w:ascii="Calibri Light" w:eastAsiaTheme="minorEastAsia" w:hAnsi="Calibri Light" w:cstheme="minorBidi"/>
          <w:i w:val="0"/>
          <w:color w:val="1F7B61" w:themeColor="accent1"/>
          <w:sz w:val="18"/>
          <w:szCs w:val="18"/>
          <w:lang w:eastAsia="en-US"/>
        </w:rPr>
        <w:instrText xml:space="preserve"> SEQ pav. \* ARABIC </w:instrText>
      </w:r>
      <w:r w:rsidR="0058414F" w:rsidRPr="000D71D8">
        <w:rPr>
          <w:rFonts w:ascii="Calibri Light" w:eastAsiaTheme="minorEastAsia" w:hAnsi="Calibri Light" w:cstheme="minorBidi"/>
          <w:i w:val="0"/>
          <w:color w:val="1F7B61" w:themeColor="accent1"/>
          <w:sz w:val="18"/>
          <w:szCs w:val="18"/>
          <w:lang w:eastAsia="en-US"/>
        </w:rPr>
        <w:fldChar w:fldCharType="separate"/>
      </w:r>
      <w:bookmarkStart w:id="0" w:name="_Toc140846863"/>
      <w:r w:rsidR="0058414F" w:rsidRPr="000D71D8">
        <w:rPr>
          <w:rFonts w:ascii="Calibri Light" w:eastAsiaTheme="minorEastAsia" w:hAnsi="Calibri Light" w:cstheme="minorBidi"/>
          <w:i w:val="0"/>
          <w:color w:val="1F7B61" w:themeColor="accent1"/>
          <w:sz w:val="18"/>
          <w:szCs w:val="18"/>
          <w:lang w:eastAsia="en-US"/>
        </w:rPr>
        <w:t>1</w:t>
      </w:r>
      <w:r w:rsidR="0058414F" w:rsidRPr="000D71D8">
        <w:rPr>
          <w:rFonts w:ascii="Calibri Light" w:eastAsiaTheme="minorEastAsia" w:hAnsi="Calibri Light" w:cstheme="minorBidi"/>
          <w:i w:val="0"/>
          <w:color w:val="1F7B61" w:themeColor="accent1"/>
          <w:sz w:val="18"/>
          <w:szCs w:val="18"/>
          <w:lang w:eastAsia="en-US"/>
        </w:rPr>
        <w:fldChar w:fldCharType="end"/>
      </w:r>
      <w:r w:rsidR="0058414F" w:rsidRPr="000D71D8">
        <w:rPr>
          <w:rFonts w:ascii="Calibri Light" w:eastAsiaTheme="minorEastAsia" w:hAnsi="Calibri Light" w:cstheme="minorBidi"/>
          <w:i w:val="0"/>
          <w:color w:val="1F7B61" w:themeColor="accent1"/>
          <w:sz w:val="18"/>
          <w:szCs w:val="18"/>
          <w:lang w:eastAsia="en-US"/>
        </w:rPr>
        <w:t xml:space="preserve">. </w:t>
      </w:r>
      <w:bookmarkEnd w:id="0"/>
      <w:r w:rsidRPr="000D71D8">
        <w:rPr>
          <w:rFonts w:ascii="Calibri Light" w:eastAsiaTheme="minorEastAsia" w:hAnsi="Calibri Light" w:cstheme="minorBidi"/>
          <w:i w:val="0"/>
          <w:color w:val="1F7B61" w:themeColor="accent1"/>
          <w:sz w:val="18"/>
          <w:szCs w:val="18"/>
          <w:lang w:eastAsia="en-US"/>
        </w:rPr>
        <w:t>The scope of the evaluation analyses the programmes/funds and their relevant priorities, objectives, investment targets etc. for the cultural sector.</w:t>
      </w:r>
    </w:p>
    <w:p w14:paraId="3181557E" w14:textId="513B73D2" w:rsidR="0058414F" w:rsidRPr="000D71D8" w:rsidRDefault="0026675D" w:rsidP="0026675D">
      <w:pPr>
        <w:spacing w:before="0"/>
        <w:rPr>
          <w:rStyle w:val="Nerykuspabraukimas"/>
          <w:rFonts w:eastAsia="Times New Roman" w:cs="Times New Roman"/>
          <w:iCs/>
          <w:lang w:val="en-GB" w:eastAsia="da-DK"/>
        </w:rPr>
      </w:pPr>
      <w:r w:rsidRPr="000D71D8">
        <w:rPr>
          <w:rStyle w:val="Nerykuspabraukimas"/>
          <w:rFonts w:eastAsia="Times New Roman" w:cs="Times New Roman"/>
          <w:iCs/>
          <w:lang w:val="en-GB" w:eastAsia="da-DK"/>
        </w:rPr>
        <w:t>Source: compiled by the Evaluator</w:t>
      </w:r>
    </w:p>
    <w:p w14:paraId="75467A4A" w14:textId="7E5FB6D2" w:rsidR="002B1E42" w:rsidRPr="000D71D8" w:rsidRDefault="00B704EC" w:rsidP="00D6258A">
      <w:pPr>
        <w:rPr>
          <w:lang w:val="en-GB"/>
        </w:rPr>
      </w:pPr>
      <w:r w:rsidRPr="000D71D8">
        <w:rPr>
          <w:lang w:val="en-GB"/>
        </w:rPr>
        <w:lastRenderedPageBreak/>
        <w:t>The evaluation assesses all the investment interventions outlined above. It is underlined that the initial analysis of the activities and objectives funded by the investments showed that Horizon 2020 investments were not targeted at activities to improve the cultural or CCI sector, and therefore Horizon 2020 was not analysed in the further analysis.</w:t>
      </w:r>
    </w:p>
    <w:p w14:paraId="142AD786" w14:textId="5345D37D" w:rsidR="00962EAE" w:rsidRPr="000D71D8" w:rsidRDefault="002B1E42" w:rsidP="00D6258A">
      <w:pPr>
        <w:rPr>
          <w:lang w:val="en-GB"/>
        </w:rPr>
      </w:pPr>
      <w:r w:rsidRPr="000D71D8">
        <w:rPr>
          <w:rStyle w:val="rynqvb"/>
          <w:lang w:val="en-GB"/>
        </w:rPr>
        <w:t>The evaluation report consists of 5 chapters.</w:t>
      </w:r>
      <w:r w:rsidRPr="000D71D8">
        <w:rPr>
          <w:rStyle w:val="hwtze"/>
          <w:lang w:val="en-GB"/>
        </w:rPr>
        <w:t xml:space="preserve"> </w:t>
      </w:r>
      <w:r w:rsidRPr="000D71D8">
        <w:rPr>
          <w:rStyle w:val="rynqvb"/>
          <w:lang w:val="en-GB"/>
        </w:rPr>
        <w:t xml:space="preserve">In the evaluation chapters 1 and 2, evaluation methods are presented, </w:t>
      </w:r>
      <w:r w:rsidR="008937AF" w:rsidRPr="000D71D8">
        <w:rPr>
          <w:rStyle w:val="rynqvb"/>
          <w:lang w:val="en-GB"/>
        </w:rPr>
        <w:t>which were</w:t>
      </w:r>
      <w:r w:rsidR="00917EDE" w:rsidRPr="000D71D8">
        <w:rPr>
          <w:rStyle w:val="rynqvb"/>
          <w:lang w:val="en-GB"/>
        </w:rPr>
        <w:t xml:space="preserve"> drafted </w:t>
      </w:r>
      <w:r w:rsidR="00260F14" w:rsidRPr="000D71D8">
        <w:rPr>
          <w:rStyle w:val="rynqvb"/>
          <w:lang w:val="en-GB"/>
        </w:rPr>
        <w:t>according</w:t>
      </w:r>
      <w:r w:rsidR="00917EDE" w:rsidRPr="000D71D8">
        <w:rPr>
          <w:rStyle w:val="rynqvb"/>
          <w:lang w:val="en-GB"/>
        </w:rPr>
        <w:t xml:space="preserve"> </w:t>
      </w:r>
      <w:r w:rsidRPr="000D71D8">
        <w:rPr>
          <w:rStyle w:val="rynqvb"/>
          <w:lang w:val="en-GB"/>
        </w:rPr>
        <w:t xml:space="preserve">to </w:t>
      </w:r>
      <w:r w:rsidR="00820370" w:rsidRPr="000D71D8">
        <w:rPr>
          <w:rStyle w:val="rynqvb"/>
          <w:lang w:val="en-GB"/>
        </w:rPr>
        <w:t>main</w:t>
      </w:r>
      <w:r w:rsidRPr="000D71D8">
        <w:rPr>
          <w:rStyle w:val="rynqvb"/>
          <w:lang w:val="en-GB"/>
        </w:rPr>
        <w:t xml:space="preserve"> evaluation questions and clarifying questions</w:t>
      </w:r>
      <w:r w:rsidR="00260F14" w:rsidRPr="000D71D8">
        <w:rPr>
          <w:rStyle w:val="rynqvb"/>
          <w:lang w:val="en-GB"/>
        </w:rPr>
        <w:t>. L</w:t>
      </w:r>
      <w:r w:rsidRPr="000D71D8">
        <w:rPr>
          <w:rStyle w:val="rynqvb"/>
          <w:lang w:val="en-GB"/>
        </w:rPr>
        <w:t>imitations of the evaluation are presented.</w:t>
      </w:r>
      <w:r w:rsidR="002A1B37" w:rsidRPr="000D71D8">
        <w:rPr>
          <w:rStyle w:val="rynqvb"/>
          <w:lang w:val="en-GB"/>
        </w:rPr>
        <w:t xml:space="preserve"> </w:t>
      </w:r>
      <w:r w:rsidR="00962EAE" w:rsidRPr="000D71D8">
        <w:rPr>
          <w:lang w:val="en-GB"/>
        </w:rPr>
        <w:t xml:space="preserve">In </w:t>
      </w:r>
      <w:r w:rsidR="002A1B37" w:rsidRPr="000D71D8">
        <w:rPr>
          <w:lang w:val="en-GB"/>
        </w:rPr>
        <w:t>c</w:t>
      </w:r>
      <w:r w:rsidR="00962EAE" w:rsidRPr="000D71D8">
        <w:rPr>
          <w:lang w:val="en-GB"/>
        </w:rPr>
        <w:t xml:space="preserve">hapter 3 of the </w:t>
      </w:r>
      <w:r w:rsidR="00FC77FE" w:rsidRPr="000D71D8">
        <w:rPr>
          <w:lang w:val="en-GB"/>
        </w:rPr>
        <w:t>evaluation</w:t>
      </w:r>
      <w:r w:rsidR="00962EAE" w:rsidRPr="000D71D8">
        <w:rPr>
          <w:lang w:val="en-GB"/>
        </w:rPr>
        <w:t xml:space="preserve">, the </w:t>
      </w:r>
      <w:r w:rsidR="00510589" w:rsidRPr="000D71D8">
        <w:rPr>
          <w:lang w:val="en-GB"/>
        </w:rPr>
        <w:t>section</w:t>
      </w:r>
      <w:r w:rsidR="00962EAE" w:rsidRPr="000D71D8">
        <w:rPr>
          <w:lang w:val="en-GB"/>
        </w:rPr>
        <w:t xml:space="preserve"> reviews </w:t>
      </w:r>
      <w:r w:rsidR="00510589" w:rsidRPr="000D71D8">
        <w:rPr>
          <w:lang w:val="en-GB"/>
        </w:rPr>
        <w:t>investment</w:t>
      </w:r>
      <w:r w:rsidR="00962EAE" w:rsidRPr="000D71D8">
        <w:rPr>
          <w:lang w:val="en-GB"/>
        </w:rPr>
        <w:t xml:space="preserve"> activities financed by the EU and other investments in the cultural and CCI sector during the period</w:t>
      </w:r>
      <w:r w:rsidR="006C0E89" w:rsidRPr="000D71D8">
        <w:rPr>
          <w:lang w:val="en-GB"/>
        </w:rPr>
        <w:t xml:space="preserve"> of 2014 – 2020</w:t>
      </w:r>
      <w:r w:rsidR="00EF1755" w:rsidRPr="000D71D8">
        <w:rPr>
          <w:lang w:val="en-GB"/>
        </w:rPr>
        <w:t>. The chapter also reviews</w:t>
      </w:r>
      <w:r w:rsidR="00962EAE" w:rsidRPr="000D71D8">
        <w:rPr>
          <w:lang w:val="en-GB"/>
        </w:rPr>
        <w:t xml:space="preserve"> the scale of the investments, the products being developed/the results sought.</w:t>
      </w:r>
      <w:r w:rsidR="00FC7B93" w:rsidRPr="000D71D8">
        <w:rPr>
          <w:lang w:val="en-GB"/>
        </w:rPr>
        <w:t xml:space="preserve"> The chapter also reviews how the implemented projects improved the  financed and how the created products</w:t>
      </w:r>
      <w:r w:rsidR="00AA02BF" w:rsidRPr="000D71D8">
        <w:rPr>
          <w:lang w:val="en-GB"/>
        </w:rPr>
        <w:t xml:space="preserve"> </w:t>
      </w:r>
      <w:r w:rsidR="00FC7B93" w:rsidRPr="000D71D8">
        <w:rPr>
          <w:lang w:val="en-GB"/>
        </w:rPr>
        <w:t>/</w:t>
      </w:r>
      <w:r w:rsidR="00AA02BF" w:rsidRPr="000D71D8">
        <w:rPr>
          <w:lang w:val="en-GB"/>
        </w:rPr>
        <w:t xml:space="preserve"> </w:t>
      </w:r>
      <w:r w:rsidR="00FC7B93" w:rsidRPr="000D71D8">
        <w:rPr>
          <w:lang w:val="en-GB"/>
        </w:rPr>
        <w:t>achieved results affect other socio-economic aspects.</w:t>
      </w:r>
      <w:r w:rsidR="002A1B37" w:rsidRPr="000D71D8">
        <w:rPr>
          <w:lang w:val="en-GB"/>
        </w:rPr>
        <w:t xml:space="preserve"> Chapter 4 of the assessment assessed the link between investment interventions and the state's cultural policy, as well as performed calculations indicating the quantitative economic-social benefits of investments and the created value of the multiplier, reviewed the challenges in implementing investments and their effects on the scale of investments. Chapter 5 provides recommendations for proper and effective investment planning.</w:t>
      </w:r>
    </w:p>
    <w:p w14:paraId="5AFA7285" w14:textId="3D8A81B5" w:rsidR="00B704EC" w:rsidRPr="000D71D8" w:rsidRDefault="002D698E" w:rsidP="0026675D">
      <w:pPr>
        <w:rPr>
          <w:lang w:val="en-GB"/>
        </w:rPr>
      </w:pPr>
      <w:r w:rsidRPr="000D71D8">
        <w:rPr>
          <w:rStyle w:val="Rykinuoroda"/>
          <w:lang w:val="en-GB"/>
        </w:rPr>
        <w:t xml:space="preserve">Financing and performance of investment interventions in the culture and </w:t>
      </w:r>
      <w:r w:rsidR="00B84F93" w:rsidRPr="000D71D8">
        <w:rPr>
          <w:rStyle w:val="Rykinuoroda"/>
          <w:lang w:val="en-GB"/>
        </w:rPr>
        <w:t>CCI</w:t>
      </w:r>
      <w:r w:rsidRPr="000D71D8">
        <w:rPr>
          <w:rStyle w:val="Rykinuoroda"/>
          <w:lang w:val="en-GB"/>
        </w:rPr>
        <w:t xml:space="preserve"> sectors |</w:t>
      </w:r>
      <w:r w:rsidRPr="000D71D8">
        <w:rPr>
          <w:lang w:val="en-GB"/>
        </w:rPr>
        <w:t xml:space="preserve"> </w:t>
      </w:r>
      <w:r w:rsidR="00F9175C" w:rsidRPr="000D71D8">
        <w:rPr>
          <w:lang w:val="en-GB"/>
        </w:rPr>
        <w:t>All the interventions evaluated invested EUR 527,42 million in the CCI sector. In 2014-2020, the majority (57%) of these investments came from the OP. The Lithuanian Council for Culture (LCC) programme accounted for 26% of the total investments evaluated, while public funding for cinema accounted for 5%. A smaller share of investments in this period was accounted for by the Interreg South Baltic Programme (5%), the Interreg Lithuania-Poland Programme (4%), the European Neighbourhood Instrument (ENI) Latvia-Lithuania-Belarus Programme (2%), the ENI Lithuania-Russia Programme (1%), and the Creative Europe Programme (~1%).</w:t>
      </w:r>
    </w:p>
    <w:p w14:paraId="6852A8BB" w14:textId="22145554" w:rsidR="00F9175C" w:rsidRPr="000D71D8" w:rsidRDefault="006233AD" w:rsidP="0026675D">
      <w:pPr>
        <w:rPr>
          <w:lang w:val="en-GB"/>
        </w:rPr>
      </w:pPr>
      <w:r w:rsidRPr="000D71D8">
        <w:rPr>
          <w:lang w:val="en-GB"/>
        </w:rPr>
        <w:t xml:space="preserve">The OP priorities foresaw the main interventions aimed at the renewal and rehabilitation of infrastructure (relevant OP </w:t>
      </w:r>
      <w:r w:rsidR="007A150A" w:rsidRPr="000D71D8">
        <w:rPr>
          <w:lang w:val="en-GB"/>
        </w:rPr>
        <w:t>P</w:t>
      </w:r>
      <w:r w:rsidRPr="000D71D8">
        <w:rPr>
          <w:lang w:val="en-GB"/>
        </w:rPr>
        <w:t xml:space="preserve">riority 5 </w:t>
      </w:r>
      <w:r w:rsidR="00C34EEF" w:rsidRPr="000D71D8">
        <w:rPr>
          <w:lang w:val="en-GB"/>
        </w:rPr>
        <w:t>M</w:t>
      </w:r>
      <w:r w:rsidRPr="000D71D8">
        <w:rPr>
          <w:lang w:val="en-GB"/>
        </w:rPr>
        <w:t xml:space="preserve">easures 301, 302, 303, 307 and OP </w:t>
      </w:r>
      <w:r w:rsidR="007A150A" w:rsidRPr="000D71D8">
        <w:rPr>
          <w:lang w:val="en-GB"/>
        </w:rPr>
        <w:t>P</w:t>
      </w:r>
      <w:r w:rsidRPr="000D71D8">
        <w:rPr>
          <w:lang w:val="en-GB"/>
        </w:rPr>
        <w:t xml:space="preserve">riority 7 </w:t>
      </w:r>
      <w:r w:rsidR="00C34EEF" w:rsidRPr="000D71D8">
        <w:rPr>
          <w:lang w:val="en-GB"/>
        </w:rPr>
        <w:t>M</w:t>
      </w:r>
      <w:r w:rsidRPr="000D71D8">
        <w:rPr>
          <w:lang w:val="en-GB"/>
        </w:rPr>
        <w:t xml:space="preserve">easures 304, 305, 306). It is estimated that about 96% of the total interventions foreseen under the OPs were targeted at hard activities: renewal, modernisation, creation of infrastructure, acquisition of equipment, etc., while the remaining 4% were targeted at financial measures (OP </w:t>
      </w:r>
      <w:r w:rsidR="007A150A" w:rsidRPr="000D71D8">
        <w:rPr>
          <w:lang w:val="en-GB"/>
        </w:rPr>
        <w:t>P</w:t>
      </w:r>
      <w:r w:rsidRPr="000D71D8">
        <w:rPr>
          <w:lang w:val="en-GB"/>
        </w:rPr>
        <w:t xml:space="preserve">riority 13 </w:t>
      </w:r>
      <w:r w:rsidR="001E47CB" w:rsidRPr="000D71D8">
        <w:rPr>
          <w:lang w:val="en-GB"/>
        </w:rPr>
        <w:t>M</w:t>
      </w:r>
      <w:r w:rsidRPr="000D71D8">
        <w:rPr>
          <w:lang w:val="en-GB"/>
        </w:rPr>
        <w:t>easures 308 and 310) that promote the competitiveness of the CCI sector, the development of services, or the administrative capacity.</w:t>
      </w:r>
    </w:p>
    <w:p w14:paraId="394BB24D" w14:textId="6BC6A766" w:rsidR="006233AD" w:rsidRPr="000D71D8" w:rsidRDefault="00BC21C3" w:rsidP="0026675D">
      <w:pPr>
        <w:rPr>
          <w:lang w:val="en-GB"/>
        </w:rPr>
      </w:pPr>
      <w:r w:rsidRPr="000D71D8">
        <w:rPr>
          <w:lang w:val="en-GB"/>
        </w:rPr>
        <w:t xml:space="preserve">The Lithuanian budget financed two main investment interventions: the LCC programmes (financed by the Culture Support Fund (CSF) until 2021) and the financing of State Cinema. Their funding in 2014-2020 amounted to EUR 134,6 million (26%) and EUR 27,3 million (5%). The LCC programmes covered a wide range of soft activities relevant to different parts of the cultural sub-sectors and different types of arts. Although the LCC programmes represent the largest share of public budget investment in the CCI sector, they do not cover all the needs of the sector. It has been found that the interventions of the LCC programme cover only one third of the demand for applications. The main reason for this is the limited funding possibilities (low funding intensity of applications, limited number of applications that can be funded). A proportion of </w:t>
      </w:r>
      <w:r w:rsidR="00947EC3" w:rsidRPr="000D71D8">
        <w:rPr>
          <w:lang w:val="en-GB"/>
        </w:rPr>
        <w:t>low-quality</w:t>
      </w:r>
      <w:r w:rsidRPr="000D71D8">
        <w:rPr>
          <w:lang w:val="en-GB"/>
        </w:rPr>
        <w:t xml:space="preserve"> applications also contributes to the low number of applications.</w:t>
      </w:r>
    </w:p>
    <w:p w14:paraId="55B644A7" w14:textId="7529F9DB" w:rsidR="00BC21C3" w:rsidRPr="000D71D8" w:rsidRDefault="00016EDD" w:rsidP="0026675D">
      <w:pPr>
        <w:rPr>
          <w:lang w:val="en-GB"/>
        </w:rPr>
      </w:pPr>
      <w:r w:rsidRPr="000D71D8">
        <w:rPr>
          <w:lang w:val="en-GB"/>
        </w:rPr>
        <w:t xml:space="preserve">The ENI and Interreg programmes promote cultural cooperation with the EU's neighbours and countries outside the EU. Funded activities vary between soft and hard, creating relevant infrastructure for cultural development and improving/updating local cultural sites and adapting them to tourism and local community needs. The total investment by the ENI and Interreg programmes in culture and the CCI sector was </w:t>
      </w:r>
      <w:r w:rsidR="00053759" w:rsidRPr="000D71D8">
        <w:rPr>
          <w:lang w:val="en-GB"/>
        </w:rPr>
        <w:t xml:space="preserve">EUR </w:t>
      </w:r>
      <w:r w:rsidRPr="000D71D8">
        <w:rPr>
          <w:lang w:val="en-GB"/>
        </w:rPr>
        <w:t>62.8 million (12%) respectively.</w:t>
      </w:r>
    </w:p>
    <w:p w14:paraId="581EA9F4" w14:textId="1AAB5FAE" w:rsidR="005B6379" w:rsidRPr="000D71D8" w:rsidRDefault="007B3BF6" w:rsidP="0026675D">
      <w:pPr>
        <w:rPr>
          <w:lang w:val="en-GB"/>
        </w:rPr>
      </w:pPr>
      <w:r w:rsidRPr="000D71D8">
        <w:rPr>
          <w:lang w:val="en-GB"/>
        </w:rPr>
        <w:t>Comparing all the programmes analysed in the scope of this study</w:t>
      </w:r>
      <w:r w:rsidR="006A4FF3" w:rsidRPr="000D71D8">
        <w:rPr>
          <w:rStyle w:val="Puslapioinaosnuoroda"/>
          <w:lang w:val="en-GB"/>
        </w:rPr>
        <w:footnoteReference w:id="2"/>
      </w:r>
      <w:r w:rsidRPr="000D71D8">
        <w:rPr>
          <w:lang w:val="en-GB"/>
        </w:rPr>
        <w:t>, the largest interventions in Lithuania in the CCI sector are the OP instruments and the LCC programmes funded by the CSF, with an investment of EUR 134.6 million between 2014 and 2020 (see Figure 2 below). In 2014-2020, funding for hard and soft activities accounted for 61% and 39% respectively.</w:t>
      </w:r>
    </w:p>
    <w:p w14:paraId="6B4B1B15" w14:textId="691D19BD" w:rsidR="00100C66" w:rsidRPr="000D71D8" w:rsidRDefault="006F1F09" w:rsidP="0026675D">
      <w:pPr>
        <w:rPr>
          <w:noProof/>
          <w:lang w:val="en-GB"/>
        </w:rPr>
      </w:pPr>
      <w:r w:rsidRPr="000D71D8">
        <w:rPr>
          <w:noProof/>
          <w:lang w:val="en-GB"/>
        </w:rPr>
        <w:lastRenderedPageBreak/>
        <w:drawing>
          <wp:inline distT="0" distB="0" distL="0" distR="0" wp14:anchorId="1C715C8D" wp14:editId="7E377149">
            <wp:extent cx="6120000" cy="2082800"/>
            <wp:effectExtent l="0" t="0" r="0" b="0"/>
            <wp:docPr id="598655645" name="Chart 1">
              <a:extLst xmlns:a="http://schemas.openxmlformats.org/drawingml/2006/main">
                <a:ext uri="{FF2B5EF4-FFF2-40B4-BE49-F238E27FC236}">
                  <a16:creationId xmlns:a16="http://schemas.microsoft.com/office/drawing/2014/main" id="{7666082B-5FF0-4AEC-B6DA-B8D329CAFD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882520E" w14:textId="0585C9AD" w:rsidR="00A12A21" w:rsidRPr="000D71D8" w:rsidRDefault="00A12A21" w:rsidP="00086476">
      <w:pPr>
        <w:pStyle w:val="Antrat"/>
        <w:spacing w:before="0" w:after="0"/>
        <w:rPr>
          <w:rFonts w:ascii="Calibri Light" w:eastAsiaTheme="minorHAnsi" w:hAnsi="Calibri Light" w:cstheme="minorBidi"/>
          <w:i w:val="0"/>
          <w:color w:val="1F7B61" w:themeColor="accent1"/>
          <w:sz w:val="18"/>
          <w:szCs w:val="18"/>
          <w:lang w:eastAsia="en-US"/>
        </w:rPr>
      </w:pPr>
      <w:r w:rsidRPr="000D71D8">
        <w:rPr>
          <w:rFonts w:ascii="Calibri Light" w:eastAsiaTheme="minorHAnsi" w:hAnsi="Calibri Light" w:cstheme="minorBidi"/>
          <w:i w:val="0"/>
          <w:color w:val="1F7B61" w:themeColor="accent1"/>
          <w:sz w:val="18"/>
          <w:szCs w:val="18"/>
          <w:lang w:eastAsia="en-US"/>
        </w:rPr>
        <w:t xml:space="preserve">Figure </w:t>
      </w:r>
      <w:r w:rsidRPr="000D71D8">
        <w:rPr>
          <w:rFonts w:ascii="Calibri Light" w:eastAsiaTheme="minorHAnsi" w:hAnsi="Calibri Light" w:cstheme="minorBidi"/>
          <w:i w:val="0"/>
          <w:color w:val="1F7B61" w:themeColor="accent1"/>
          <w:sz w:val="18"/>
          <w:szCs w:val="18"/>
          <w:lang w:eastAsia="en-US"/>
        </w:rPr>
        <w:fldChar w:fldCharType="begin"/>
      </w:r>
      <w:r w:rsidRPr="000D71D8">
        <w:rPr>
          <w:rFonts w:ascii="Calibri Light" w:eastAsiaTheme="minorHAnsi" w:hAnsi="Calibri Light" w:cstheme="minorBidi"/>
          <w:i w:val="0"/>
          <w:color w:val="1F7B61" w:themeColor="accent1"/>
          <w:sz w:val="18"/>
          <w:szCs w:val="18"/>
          <w:lang w:eastAsia="en-US"/>
        </w:rPr>
        <w:instrText xml:space="preserve"> SEQ pav. \* ARABIC </w:instrText>
      </w:r>
      <w:r w:rsidRPr="000D71D8">
        <w:rPr>
          <w:rFonts w:ascii="Calibri Light" w:eastAsiaTheme="minorHAnsi" w:hAnsi="Calibri Light" w:cstheme="minorBidi"/>
          <w:i w:val="0"/>
          <w:color w:val="1F7B61" w:themeColor="accent1"/>
          <w:sz w:val="18"/>
          <w:szCs w:val="18"/>
          <w:lang w:eastAsia="en-US"/>
        </w:rPr>
        <w:fldChar w:fldCharType="separate"/>
      </w:r>
      <w:bookmarkStart w:id="1" w:name="_Toc140846867"/>
      <w:r w:rsidR="00740D04" w:rsidRPr="000D71D8">
        <w:rPr>
          <w:rFonts w:ascii="Calibri Light" w:eastAsiaTheme="minorHAnsi" w:hAnsi="Calibri Light" w:cstheme="minorBidi"/>
          <w:i w:val="0"/>
          <w:noProof/>
          <w:color w:val="1F7B61" w:themeColor="accent1"/>
          <w:sz w:val="18"/>
          <w:szCs w:val="18"/>
          <w:lang w:eastAsia="en-US"/>
        </w:rPr>
        <w:t>2</w:t>
      </w:r>
      <w:r w:rsidRPr="000D71D8">
        <w:rPr>
          <w:rFonts w:ascii="Calibri Light" w:eastAsiaTheme="minorHAnsi" w:hAnsi="Calibri Light" w:cstheme="minorBidi"/>
          <w:i w:val="0"/>
          <w:color w:val="1F7B61" w:themeColor="accent1"/>
          <w:sz w:val="18"/>
          <w:szCs w:val="18"/>
          <w:lang w:eastAsia="en-US"/>
        </w:rPr>
        <w:fldChar w:fldCharType="end"/>
      </w:r>
      <w:r w:rsidRPr="000D71D8">
        <w:rPr>
          <w:rFonts w:ascii="Calibri Light" w:eastAsiaTheme="minorHAnsi" w:hAnsi="Calibri Light" w:cstheme="minorBidi"/>
          <w:i w:val="0"/>
          <w:color w:val="1F7B61" w:themeColor="accent1"/>
          <w:sz w:val="18"/>
          <w:szCs w:val="18"/>
          <w:lang w:eastAsia="en-US"/>
        </w:rPr>
        <w:t xml:space="preserve">. </w:t>
      </w:r>
      <w:bookmarkEnd w:id="1"/>
      <w:r w:rsidR="00903406" w:rsidRPr="000D71D8">
        <w:rPr>
          <w:rFonts w:ascii="Calibri Light" w:eastAsiaTheme="minorHAnsi" w:hAnsi="Calibri Light" w:cstheme="minorBidi"/>
          <w:i w:val="0"/>
          <w:color w:val="1F7B61" w:themeColor="accent1"/>
          <w:sz w:val="18"/>
          <w:szCs w:val="18"/>
          <w:lang w:eastAsia="en-US"/>
        </w:rPr>
        <w:t xml:space="preserve">Funding of the programmes analysed in the evaluation scope Actual total funding </w:t>
      </w:r>
      <w:r w:rsidR="00053759" w:rsidRPr="000D71D8">
        <w:rPr>
          <w:rFonts w:ascii="Calibri Light" w:eastAsiaTheme="minorHAnsi" w:hAnsi="Calibri Light" w:cstheme="minorBidi"/>
          <w:i w:val="0"/>
          <w:color w:val="1F7B61" w:themeColor="accent1"/>
          <w:sz w:val="18"/>
          <w:szCs w:val="18"/>
          <w:lang w:eastAsia="en-US"/>
        </w:rPr>
        <w:t>EUR</w:t>
      </w:r>
      <w:r w:rsidR="00903406" w:rsidRPr="000D71D8">
        <w:rPr>
          <w:rFonts w:ascii="Calibri Light" w:eastAsiaTheme="minorHAnsi" w:hAnsi="Calibri Light" w:cstheme="minorBidi"/>
          <w:i w:val="0"/>
          <w:color w:val="1F7B61" w:themeColor="accent1"/>
          <w:sz w:val="18"/>
          <w:szCs w:val="18"/>
          <w:lang w:eastAsia="en-US"/>
        </w:rPr>
        <w:t xml:space="preserve"> million, 2014-2020</w:t>
      </w:r>
    </w:p>
    <w:p w14:paraId="42CAD1DB" w14:textId="4E82128E" w:rsidR="00086476" w:rsidRPr="000D71D8" w:rsidRDefault="00BA05A1" w:rsidP="000F5FB3">
      <w:pPr>
        <w:pStyle w:val="Pagrindinistekstas"/>
        <w:spacing w:before="0" w:after="0"/>
        <w:rPr>
          <w:rStyle w:val="Nerykuspabraukimas"/>
          <w:lang w:val="en-GB" w:eastAsia="en-US"/>
        </w:rPr>
      </w:pPr>
      <w:r w:rsidRPr="000D71D8">
        <w:rPr>
          <w:rStyle w:val="Nerykuspabraukimas"/>
          <w:lang w:val="en-GB" w:eastAsia="en-US"/>
        </w:rPr>
        <w:t xml:space="preserve">* Funding is not indicated for the </w:t>
      </w:r>
      <w:r w:rsidR="00CB09DD" w:rsidRPr="000D71D8">
        <w:rPr>
          <w:rStyle w:val="Nerykuspabraukimas"/>
          <w:lang w:val="en-GB" w:eastAsia="en-US"/>
        </w:rPr>
        <w:t>programme, but</w:t>
      </w:r>
      <w:r w:rsidRPr="000D71D8">
        <w:rPr>
          <w:rStyle w:val="Nerykuspabraukimas"/>
          <w:lang w:val="en-GB" w:eastAsia="en-US"/>
        </w:rPr>
        <w:t xml:space="preserve"> for priorities (or projects) that target the culture and CCI sector</w:t>
      </w:r>
    </w:p>
    <w:p w14:paraId="2D848C2F" w14:textId="222C36C1" w:rsidR="00086476" w:rsidRPr="000D71D8" w:rsidRDefault="000F5FB3" w:rsidP="00BA05A1">
      <w:pPr>
        <w:pStyle w:val="Pagrindinistekstas"/>
        <w:spacing w:before="0"/>
        <w:rPr>
          <w:rStyle w:val="Nerykuspabraukimas"/>
          <w:lang w:val="en-GB" w:eastAsia="en-US"/>
        </w:rPr>
      </w:pPr>
      <w:r w:rsidRPr="000D71D8">
        <w:rPr>
          <w:rStyle w:val="Nerykuspabraukimas"/>
          <w:lang w:val="en-GB" w:eastAsia="en-US"/>
        </w:rPr>
        <w:t xml:space="preserve">Source: compiled by the Evaluator </w:t>
      </w:r>
      <w:r w:rsidR="00CB09DD" w:rsidRPr="000D71D8">
        <w:rPr>
          <w:rStyle w:val="Nerykuspabraukimas"/>
          <w:lang w:val="en-GB" w:eastAsia="en-US"/>
        </w:rPr>
        <w:t>based on</w:t>
      </w:r>
      <w:r w:rsidRPr="000D71D8">
        <w:rPr>
          <w:rStyle w:val="Nerykuspabraukimas"/>
          <w:lang w:val="en-GB" w:eastAsia="en-US"/>
        </w:rPr>
        <w:t xml:space="preserve"> data provided by the SFMIS and the implementing authorities</w:t>
      </w:r>
    </w:p>
    <w:p w14:paraId="3D12BEE3" w14:textId="29AF832A" w:rsidR="00271331" w:rsidRPr="000D71D8" w:rsidRDefault="00F7593C" w:rsidP="00271331">
      <w:pPr>
        <w:rPr>
          <w:lang w:val="en-GB"/>
        </w:rPr>
      </w:pPr>
      <w:r w:rsidRPr="000D71D8">
        <w:rPr>
          <w:rStyle w:val="Rykinuoroda"/>
          <w:lang w:val="en-GB"/>
        </w:rPr>
        <w:t>P</w:t>
      </w:r>
      <w:r w:rsidR="006F13B9" w:rsidRPr="000D71D8">
        <w:rPr>
          <w:rStyle w:val="Rykinuoroda"/>
          <w:lang w:val="en-GB"/>
        </w:rPr>
        <w:t xml:space="preserve">roducts and results to be achieved from investments in the culture and </w:t>
      </w:r>
      <w:r w:rsidR="00CD7073" w:rsidRPr="000D71D8">
        <w:rPr>
          <w:rStyle w:val="Rykinuoroda"/>
          <w:lang w:val="en-GB"/>
        </w:rPr>
        <w:t xml:space="preserve">CCI </w:t>
      </w:r>
      <w:r w:rsidR="006F13B9" w:rsidRPr="000D71D8">
        <w:rPr>
          <w:rStyle w:val="Rykinuoroda"/>
          <w:lang w:val="en-GB"/>
        </w:rPr>
        <w:t>sector |</w:t>
      </w:r>
      <w:r w:rsidRPr="000D71D8">
        <w:rPr>
          <w:lang w:val="en-GB"/>
        </w:rPr>
        <w:t xml:space="preserve"> Indicators 5 and 7 of the OP priorities focus on the management/upgrading of culturally relevant sites and attracting additional investment to open sites and attract visitors (product indicators). These products aim to encourage people to visit cultural heritage sites, arts events, museums, galleries, exhibitions, and libraries (result indicator). Visits of the population to cultural heritage sites and arts events are measured at national level and therefore results cannot be measured at project level, although project promoters assess that the investments have increased visitor flows to cultural sites and their visibility through the renovation/upgrading of their site. Projects are assessed to contribute to national targets such as attracting people to performing arts events, museums, galleries and exhibitions, libraries after implementation.</w:t>
      </w:r>
    </w:p>
    <w:p w14:paraId="720B56F9" w14:textId="6671271B" w:rsidR="00D85960" w:rsidRPr="000D71D8" w:rsidRDefault="00D85960" w:rsidP="00D85960">
      <w:pPr>
        <w:rPr>
          <w:lang w:val="en-GB"/>
        </w:rPr>
      </w:pPr>
      <w:r w:rsidRPr="000D71D8">
        <w:rPr>
          <w:lang w:val="en-GB"/>
        </w:rPr>
        <w:t>The other group of OP indicators (</w:t>
      </w:r>
      <w:r w:rsidR="008010C0" w:rsidRPr="000D71D8">
        <w:rPr>
          <w:lang w:val="en-GB"/>
        </w:rPr>
        <w:t>P</w:t>
      </w:r>
      <w:r w:rsidRPr="000D71D8">
        <w:rPr>
          <w:lang w:val="en-GB"/>
        </w:rPr>
        <w:t xml:space="preserve">riority 13) - the number of support/subsidies provided to CCI sector actors (product indicators) and the resulting economic-financial value generated (result indicators) - has already partially achieved its objectives at the time of the preparation of the Evaluation, by providing subsidies to relevant CCI sector applicants. The financial results generated by the OP </w:t>
      </w:r>
      <w:r w:rsidR="008010C0" w:rsidRPr="000D71D8">
        <w:rPr>
          <w:lang w:val="en-GB"/>
        </w:rPr>
        <w:t>P</w:t>
      </w:r>
      <w:r w:rsidRPr="000D71D8">
        <w:rPr>
          <w:lang w:val="en-GB"/>
        </w:rPr>
        <w:t xml:space="preserve">riority 13 </w:t>
      </w:r>
      <w:r w:rsidR="001E47CB" w:rsidRPr="000D71D8">
        <w:rPr>
          <w:lang w:val="en-GB"/>
        </w:rPr>
        <w:t>M</w:t>
      </w:r>
      <w:r w:rsidRPr="000D71D8">
        <w:rPr>
          <w:lang w:val="en-GB"/>
        </w:rPr>
        <w:t>easures will only be determined after the implementation of the projects.</w:t>
      </w:r>
    </w:p>
    <w:p w14:paraId="3814818C" w14:textId="5F2376AE" w:rsidR="00D85960" w:rsidRPr="000D71D8" w:rsidRDefault="00D85960" w:rsidP="00D85960">
      <w:pPr>
        <w:rPr>
          <w:lang w:val="en-GB"/>
        </w:rPr>
      </w:pPr>
      <w:r w:rsidRPr="000D71D8">
        <w:rPr>
          <w:lang w:val="en-GB"/>
        </w:rPr>
        <w:t>The indicators of the ENI and Interreg programmes are focused on the renovation of cultural facilities, the organisation of events, the provision of relevant training for cultural stakeholders and the attraction of visitors/tourists (except for the Interreg Baltic Sea Region Programme projects, which contribute indirectly to the field of culture and CCIs). For both programmes, both the implementing authorities and the project authorities assess that the indicators will be achieved.</w:t>
      </w:r>
    </w:p>
    <w:p w14:paraId="17B106C1" w14:textId="7D130187" w:rsidR="00F7593C" w:rsidRPr="000D71D8" w:rsidRDefault="00D85960" w:rsidP="00D85960">
      <w:pPr>
        <w:rPr>
          <w:lang w:val="en-GB"/>
        </w:rPr>
      </w:pPr>
      <w:r w:rsidRPr="000D71D8">
        <w:rPr>
          <w:lang w:val="en-GB"/>
        </w:rPr>
        <w:t>The objectives for the funding of the LCC and State Cinema are defined in the strategic action plans of the Ministry of Culture's management areas and the indicators are set at national or institutional level.  The objectives of the LCC programmes were more often achieved than not (e.g., the indicators 'number of children and young people involved in educational activities'; 'number of new professional visual arts products created' were achieved. In 2018 and 2019, 14 out of the 20 output and result indicators foreseen in the LCC CSF were achieved). These targets were formulated in line with the objectives of the cultural policy of the time, to achieve the strategic objectives. The frequent changes in the indicators and in the programmes, themselves do not allow for a consistent monitoring and long-term evaluation of the results of the products developed. The targets for public funding for cinema, although not for a specific funding initiative but for the institution's activities, are also achievable.</w:t>
      </w:r>
    </w:p>
    <w:p w14:paraId="4510F780" w14:textId="37D4737D" w:rsidR="00D85960" w:rsidRPr="000D71D8" w:rsidRDefault="00B84F93" w:rsidP="00D85960">
      <w:pPr>
        <w:rPr>
          <w:lang w:val="en-GB"/>
        </w:rPr>
      </w:pPr>
      <w:r w:rsidRPr="000D71D8">
        <w:rPr>
          <w:rStyle w:val="Rykinuoroda"/>
          <w:lang w:val="en-GB"/>
        </w:rPr>
        <w:t>The impact of investment in the culture and cci sector |</w:t>
      </w:r>
      <w:r w:rsidR="006A2DB7" w:rsidRPr="000D71D8">
        <w:rPr>
          <w:lang w:val="en-GB"/>
        </w:rPr>
        <w:t xml:space="preserve"> </w:t>
      </w:r>
      <w:r w:rsidR="004C33B8" w:rsidRPr="000D71D8">
        <w:rPr>
          <w:lang w:val="en-GB"/>
        </w:rPr>
        <w:t>The impact of EU and other investments on the CCI sector has been mixed. A questionnaire survey of project promoters and interviews with the bodies administering the measures showed that all investments had a direct and/or indirect impact on culture: the investments improved the quality, accessibility, visibility and attracted more visitors to the cultural and CCI sector (see Figure 3 below).</w:t>
      </w:r>
    </w:p>
    <w:p w14:paraId="7DDB8994" w14:textId="64F49CC0" w:rsidR="00781042" w:rsidRPr="000D71D8" w:rsidRDefault="00781042" w:rsidP="00D85960">
      <w:pPr>
        <w:rPr>
          <w:lang w:val="en-GB"/>
        </w:rPr>
      </w:pPr>
      <w:r w:rsidRPr="000D71D8">
        <w:rPr>
          <w:noProof/>
          <w:lang w:val="en-GB"/>
        </w:rPr>
        <w:drawing>
          <wp:inline distT="0" distB="0" distL="0" distR="0" wp14:anchorId="172E5EEC" wp14:editId="2969B4E1">
            <wp:extent cx="6120000" cy="2565400"/>
            <wp:effectExtent l="0" t="0" r="0" b="6350"/>
            <wp:docPr id="1804068318" name="Chart 1">
              <a:extLst xmlns:a="http://schemas.openxmlformats.org/drawingml/2006/main">
                <a:ext uri="{FF2B5EF4-FFF2-40B4-BE49-F238E27FC236}">
                  <a16:creationId xmlns:a16="http://schemas.microsoft.com/office/drawing/2014/main" id="{891840D8-7CEF-E4E7-5CAD-1FE3F6D62AC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58DE670" w14:textId="2397E308" w:rsidR="00853C91" w:rsidRPr="000D71D8" w:rsidRDefault="00853C91" w:rsidP="00853C91">
      <w:pPr>
        <w:keepNext/>
        <w:spacing w:after="0"/>
        <w:rPr>
          <w:rFonts w:eastAsia="Calibri" w:cs="Times New Roman"/>
          <w:color w:val="1F7B61"/>
          <w:sz w:val="18"/>
          <w:szCs w:val="18"/>
          <w:lang w:val="en-GB"/>
        </w:rPr>
      </w:pPr>
      <w:bookmarkStart w:id="2" w:name="_Hlk136440335"/>
      <w:r w:rsidRPr="000D71D8">
        <w:rPr>
          <w:rFonts w:eastAsia="Calibri" w:cs="Times New Roman"/>
          <w:color w:val="1F7B61"/>
          <w:sz w:val="18"/>
          <w:szCs w:val="18"/>
          <w:lang w:val="en-GB"/>
        </w:rPr>
        <w:t xml:space="preserve">Figure </w:t>
      </w:r>
      <w:r w:rsidRPr="000D71D8">
        <w:rPr>
          <w:rFonts w:eastAsia="Calibri" w:cs="Times New Roman"/>
          <w:color w:val="1F7B61"/>
          <w:sz w:val="18"/>
          <w:szCs w:val="18"/>
          <w:lang w:val="en-GB"/>
        </w:rPr>
        <w:fldChar w:fldCharType="begin"/>
      </w:r>
      <w:r w:rsidRPr="000D71D8">
        <w:rPr>
          <w:rFonts w:eastAsia="Calibri" w:cs="Times New Roman"/>
          <w:color w:val="1F7B61"/>
          <w:sz w:val="18"/>
          <w:szCs w:val="18"/>
          <w:lang w:val="en-GB"/>
        </w:rPr>
        <w:instrText xml:space="preserve"> SEQ pav. \* ARABIC </w:instrText>
      </w:r>
      <w:r w:rsidRPr="000D71D8">
        <w:rPr>
          <w:rFonts w:eastAsia="Calibri" w:cs="Times New Roman"/>
          <w:color w:val="1F7B61"/>
          <w:sz w:val="18"/>
          <w:szCs w:val="18"/>
          <w:lang w:val="en-GB"/>
        </w:rPr>
        <w:fldChar w:fldCharType="separate"/>
      </w:r>
      <w:bookmarkStart w:id="3" w:name="_Toc140846871"/>
      <w:r w:rsidR="00740D04" w:rsidRPr="000D71D8">
        <w:rPr>
          <w:rFonts w:eastAsia="Calibri" w:cs="Times New Roman"/>
          <w:noProof/>
          <w:color w:val="1F7B61"/>
          <w:sz w:val="18"/>
          <w:szCs w:val="18"/>
          <w:lang w:val="en-GB"/>
        </w:rPr>
        <w:t>3</w:t>
      </w:r>
      <w:r w:rsidRPr="000D71D8">
        <w:rPr>
          <w:rFonts w:eastAsia="Calibri" w:cs="Times New Roman"/>
          <w:color w:val="1F7B61"/>
          <w:sz w:val="18"/>
          <w:szCs w:val="18"/>
          <w:lang w:val="en-GB"/>
        </w:rPr>
        <w:fldChar w:fldCharType="end"/>
      </w:r>
      <w:r w:rsidRPr="000D71D8">
        <w:rPr>
          <w:rFonts w:eastAsia="Calibri" w:cs="Times New Roman"/>
          <w:color w:val="1F7B61"/>
          <w:sz w:val="18"/>
          <w:szCs w:val="18"/>
          <w:lang w:val="en-GB"/>
        </w:rPr>
        <w:t xml:space="preserve">. </w:t>
      </w:r>
      <w:bookmarkEnd w:id="3"/>
      <w:r w:rsidRPr="000D71D8">
        <w:rPr>
          <w:rFonts w:eastAsia="Calibri" w:cs="Times New Roman"/>
          <w:color w:val="1F7B61"/>
          <w:sz w:val="18"/>
          <w:szCs w:val="18"/>
          <w:lang w:val="en-GB"/>
        </w:rPr>
        <w:t>Impact of projects implemented under the analysed instruments on the cultural and CCI industries (n=275)</w:t>
      </w:r>
    </w:p>
    <w:p w14:paraId="10883455" w14:textId="5002C234" w:rsidR="00853C91" w:rsidRPr="000D71D8" w:rsidRDefault="00D56CB9" w:rsidP="00D56CB9">
      <w:pPr>
        <w:keepNext/>
        <w:spacing w:before="0" w:after="0"/>
        <w:rPr>
          <w:rFonts w:eastAsia="Times New Roman" w:cs="Times New Roman"/>
          <w:color w:val="92A9A0"/>
          <w:sz w:val="18"/>
          <w:szCs w:val="18"/>
          <w:lang w:val="en-GB" w:eastAsia="da-DK"/>
        </w:rPr>
      </w:pPr>
      <w:r w:rsidRPr="000D71D8">
        <w:rPr>
          <w:rFonts w:eastAsia="Times New Roman" w:cs="Times New Roman"/>
          <w:color w:val="92A9A0"/>
          <w:sz w:val="18"/>
          <w:szCs w:val="18"/>
          <w:lang w:val="en-GB" w:eastAsia="da-DK"/>
        </w:rPr>
        <w:t>Source: compiled by the evaluator based on questionnaire survey data</w:t>
      </w:r>
    </w:p>
    <w:bookmarkEnd w:id="2"/>
    <w:p w14:paraId="22482315" w14:textId="616E5F45" w:rsidR="000C2E2F" w:rsidRPr="000D71D8" w:rsidRDefault="00F0362B" w:rsidP="00D85960">
      <w:pPr>
        <w:rPr>
          <w:lang w:val="en-GB"/>
        </w:rPr>
      </w:pPr>
      <w:r w:rsidRPr="000D71D8">
        <w:rPr>
          <w:lang w:val="en-GB"/>
        </w:rPr>
        <w:t xml:space="preserve">The impact of </w:t>
      </w:r>
      <w:r w:rsidR="008010C0" w:rsidRPr="000D71D8">
        <w:rPr>
          <w:lang w:val="en-GB"/>
        </w:rPr>
        <w:t>P</w:t>
      </w:r>
      <w:r w:rsidRPr="000D71D8">
        <w:rPr>
          <w:lang w:val="en-GB"/>
        </w:rPr>
        <w:t xml:space="preserve">riority OP 5 is manifested through the valuable characteristics and significance (authenticity, uniqueness) of cultural heritage sites or areas, the additional visitor flows generated, the promotion and awareness of cultural heritage and the accessibility of heritage (ensuring the object's accessibility and openness to the public). The impact of OP </w:t>
      </w:r>
      <w:r w:rsidR="008010C0" w:rsidRPr="000D71D8">
        <w:rPr>
          <w:lang w:val="en-GB"/>
        </w:rPr>
        <w:t>P</w:t>
      </w:r>
      <w:r w:rsidRPr="000D71D8">
        <w:rPr>
          <w:lang w:val="en-GB"/>
        </w:rPr>
        <w:t xml:space="preserve">riority 7 was manifested through an improvement in the accessibility, quality, and visibility of the cultural object (or service), and it was also found that projects targeting hard and soft activities (with a combination of different cost groups) attracted a higher level of public attention and increased visitor flows. The impact of OP </w:t>
      </w:r>
      <w:r w:rsidR="008010C0" w:rsidRPr="000D71D8">
        <w:rPr>
          <w:lang w:val="en-GB"/>
        </w:rPr>
        <w:t>P</w:t>
      </w:r>
      <w:r w:rsidRPr="000D71D8">
        <w:rPr>
          <w:lang w:val="en-GB"/>
        </w:rPr>
        <w:t>riority 13 was characterised by an improvement in the quality and visibility of the services provided in the cultural and CCI sector (the introduction of new technologies increased the supply of services).</w:t>
      </w:r>
    </w:p>
    <w:p w14:paraId="25AE2487" w14:textId="6CE6A55F" w:rsidR="007E2822" w:rsidRPr="000D71D8" w:rsidRDefault="007E2822" w:rsidP="003A52B5">
      <w:pPr>
        <w:rPr>
          <w:lang w:val="en-GB"/>
        </w:rPr>
      </w:pPr>
      <w:r w:rsidRPr="000D71D8">
        <w:rPr>
          <w:lang w:val="en-GB"/>
        </w:rPr>
        <w:t xml:space="preserve">The impact of the Interreg programmes has been through intercultural and regional cooperation, with projects adopting good practices and addressing the specific problems of the area(s) </w:t>
      </w:r>
      <w:r w:rsidR="006260C7" w:rsidRPr="000D71D8">
        <w:rPr>
          <w:lang w:val="en-GB"/>
        </w:rPr>
        <w:t>concerned and</w:t>
      </w:r>
      <w:r w:rsidRPr="000D71D8">
        <w:rPr>
          <w:lang w:val="en-GB"/>
        </w:rPr>
        <w:t xml:space="preserve"> contributing to the reduction of the cultural divide by targeting mainly the regions, with a consequent reduction in social and economic exclusion. The programmes are unique in their active involvement of the community and different social groups. The good practices of the cross-border cooperation programmes are reflected in the cooperation between the countries, the transfer of good practices and the new partnerships between cultural institutions; the programmes have also contributed to the quality, </w:t>
      </w:r>
      <w:r w:rsidR="006260C7" w:rsidRPr="000D71D8">
        <w:rPr>
          <w:lang w:val="en-GB"/>
        </w:rPr>
        <w:t>visibility,</w:t>
      </w:r>
      <w:r w:rsidRPr="000D71D8">
        <w:rPr>
          <w:lang w:val="en-GB"/>
        </w:rPr>
        <w:t xml:space="preserve"> and accessibility of cultural and CCI activities, which has increased the number of visitors and the cultural exclusion of the local community.</w:t>
      </w:r>
    </w:p>
    <w:p w14:paraId="466B6EFC" w14:textId="7119DE2B" w:rsidR="00DC4625" w:rsidRPr="000D71D8" w:rsidRDefault="00DC4625" w:rsidP="003A52B5">
      <w:pPr>
        <w:rPr>
          <w:lang w:val="en-GB"/>
        </w:rPr>
      </w:pPr>
      <w:r w:rsidRPr="000D71D8">
        <w:rPr>
          <w:lang w:val="en-GB"/>
        </w:rPr>
        <w:t>The impact of Creative Europe comes through cooperation between countries in pursuit of common goals, including making culture accessible to all users (including regions)</w:t>
      </w:r>
      <w:r w:rsidR="00EB6961" w:rsidRPr="000D71D8">
        <w:rPr>
          <w:lang w:val="en-GB"/>
        </w:rPr>
        <w:t>.</w:t>
      </w:r>
    </w:p>
    <w:p w14:paraId="365B75D1" w14:textId="2B601B33" w:rsidR="00721BBB" w:rsidRPr="000D71D8" w:rsidRDefault="00721BBB" w:rsidP="003A52B5">
      <w:pPr>
        <w:pStyle w:val="Bullet"/>
        <w:numPr>
          <w:ilvl w:val="0"/>
          <w:numId w:val="0"/>
        </w:numPr>
        <w:rPr>
          <w:lang w:val="en-GB"/>
        </w:rPr>
      </w:pPr>
      <w:r w:rsidRPr="000D71D8">
        <w:rPr>
          <w:lang w:val="en-GB"/>
        </w:rPr>
        <w:t>The good practice of the CSF-funded programme administered by the LCC can be seen in improving the visibility and quality of the CCI sector and the accessibility of the CCI sector to a wide range of visitors. The LCC programmes were characterised by their versatility and their close link to national cultural objectives. The Lithuanian Film Centre (LFC) promotes the long-term development of Lithuanian cinema and contributes to the process of visual literacy and education; its projects help children and young people to discover Lithuanian cinema, encourage them to analyse, understand, discuss, and learn to critically evaluate the films they see and the world they see.</w:t>
      </w:r>
    </w:p>
    <w:p w14:paraId="7463980B" w14:textId="77777777" w:rsidR="00495DFD" w:rsidRPr="000D71D8" w:rsidRDefault="00495DFD" w:rsidP="003A52B5">
      <w:pPr>
        <w:rPr>
          <w:lang w:val="en-GB"/>
        </w:rPr>
      </w:pPr>
      <w:r w:rsidRPr="000D71D8">
        <w:rPr>
          <w:lang w:val="en-GB"/>
        </w:rPr>
        <w:t xml:space="preserve">It is worth underlining the link between investments in the cultural and CCI sector and the tourism sector, given that the ENI and Interreg programmes have sought to link local cultural, tourism and economic potential through their indicators. Tourists visiting a cultural site contribute to the local economy by using accommodation, catering and/or other services. </w:t>
      </w:r>
    </w:p>
    <w:p w14:paraId="3AE77D87" w14:textId="5AF27EFE" w:rsidR="00F0362B" w:rsidRPr="000D71D8" w:rsidRDefault="000503F7" w:rsidP="00D85960">
      <w:pPr>
        <w:rPr>
          <w:lang w:val="en-GB" w:eastAsia="ar-SA"/>
        </w:rPr>
      </w:pPr>
      <w:r w:rsidRPr="000D71D8">
        <w:rPr>
          <w:lang w:val="en-GB" w:eastAsia="ar-SA"/>
        </w:rPr>
        <w:t xml:space="preserve">The evaluation found that the highest potential </w:t>
      </w:r>
      <w:r w:rsidRPr="000D71D8">
        <w:rPr>
          <w:b/>
          <w:bCs/>
          <w:lang w:val="en-GB" w:eastAsia="ar-SA"/>
        </w:rPr>
        <w:t>multiplier effect</w:t>
      </w:r>
      <w:r w:rsidRPr="000D71D8">
        <w:rPr>
          <w:lang w:val="en-GB" w:eastAsia="ar-SA"/>
        </w:rPr>
        <w:t xml:space="preserve"> of all investment interventions was EUR 1 080,7 million of additional economic activity and the lowest potential multiplier effect was EUR 589,5 million. Applying the average multiplier estimate of EUR 735,6 million for investments in culture, the impact on economic indicators mainly generated by the OP interventions contributed to the growth of employment of the population and changes in tourism flows. They aim at increasing the added value of the cultural and CCI sector and creating new jobs. Comparing the programmes, it is notable that the most significant contribution to the Lithuanian economy has been made by the OP and CSF measures, followed by Interreg and ENI (see table below)</w:t>
      </w:r>
      <w:r w:rsidR="005A2B02" w:rsidRPr="000D71D8">
        <w:rPr>
          <w:lang w:val="en-GB" w:eastAsia="ar-SA"/>
        </w:rPr>
        <w:t>.</w:t>
      </w:r>
    </w:p>
    <w:p w14:paraId="7D01D6D7" w14:textId="3FE8DA07" w:rsidR="005A2B02" w:rsidRPr="000D71D8" w:rsidRDefault="005A2B02" w:rsidP="00D85960">
      <w:pPr>
        <w:rPr>
          <w:rFonts w:eastAsia="Calibri" w:cs="Times New Roman"/>
          <w:color w:val="1F7B61"/>
          <w:sz w:val="18"/>
          <w:szCs w:val="18"/>
          <w:lang w:val="en-GB"/>
        </w:rPr>
      </w:pPr>
      <w:r w:rsidRPr="000D71D8">
        <w:rPr>
          <w:rFonts w:eastAsia="Calibri" w:cs="Times New Roman"/>
          <w:color w:val="1F7B61"/>
          <w:sz w:val="18"/>
          <w:szCs w:val="18"/>
          <w:lang w:val="en-GB"/>
        </w:rPr>
        <w:t>Table 1. Comparison of the multiplier effect created by different programmes, 2014-2020.</w:t>
      </w:r>
    </w:p>
    <w:tbl>
      <w:tblPr>
        <w:tblW w:w="4998" w:type="pct"/>
        <w:jc w:val="right"/>
        <w:tblLayout w:type="fixed"/>
        <w:tblLook w:val="04A0" w:firstRow="1" w:lastRow="0" w:firstColumn="1" w:lastColumn="0" w:noHBand="0" w:noVBand="1"/>
      </w:tblPr>
      <w:tblGrid>
        <w:gridCol w:w="2370"/>
        <w:gridCol w:w="2369"/>
        <w:gridCol w:w="2369"/>
        <w:gridCol w:w="2369"/>
      </w:tblGrid>
      <w:tr w:rsidR="00733365" w:rsidRPr="000D71D8" w14:paraId="7A9AEEE2" w14:textId="77777777">
        <w:trPr>
          <w:trHeight w:val="64"/>
          <w:tblHeader/>
          <w:jc w:val="right"/>
        </w:trPr>
        <w:tc>
          <w:tcPr>
            <w:tcW w:w="1250" w:type="pct"/>
            <w:tcBorders>
              <w:top w:val="nil"/>
              <w:left w:val="nil"/>
              <w:bottom w:val="single" w:sz="8" w:space="0" w:color="8BA59C"/>
              <w:right w:val="single" w:sz="12" w:space="0" w:color="FEFFFE"/>
            </w:tcBorders>
            <w:shd w:val="clear" w:color="000000" w:fill="1F7B61"/>
            <w:vAlign w:val="center"/>
            <w:hideMark/>
          </w:tcPr>
          <w:p w14:paraId="6AF0E6BA" w14:textId="12E3DED0" w:rsidR="00733365" w:rsidRPr="000D71D8" w:rsidRDefault="00733365">
            <w:pPr>
              <w:spacing w:before="0" w:after="0"/>
              <w:jc w:val="center"/>
              <w:rPr>
                <w:rFonts w:eastAsia="Times New Roman" w:cs="Calibri Light"/>
                <w:color w:val="E1E1D5"/>
                <w:sz w:val="20"/>
                <w:lang w:val="en-GB" w:eastAsia="lt-LT"/>
              </w:rPr>
            </w:pPr>
            <w:r w:rsidRPr="000D71D8">
              <w:rPr>
                <w:rFonts w:eastAsia="Times New Roman" w:cs="Calibri Light"/>
                <w:color w:val="E1E1D5"/>
                <w:sz w:val="20"/>
                <w:lang w:val="en-GB" w:eastAsia="lt-LT"/>
              </w:rPr>
              <w:t>Programme</w:t>
            </w:r>
          </w:p>
        </w:tc>
        <w:tc>
          <w:tcPr>
            <w:tcW w:w="1250" w:type="pct"/>
            <w:tcBorders>
              <w:top w:val="nil"/>
              <w:left w:val="nil"/>
              <w:bottom w:val="single" w:sz="8" w:space="0" w:color="8BA59C"/>
              <w:right w:val="single" w:sz="12" w:space="0" w:color="FEFFFE"/>
            </w:tcBorders>
            <w:shd w:val="clear" w:color="000000" w:fill="1F7B61"/>
            <w:vAlign w:val="center"/>
            <w:hideMark/>
          </w:tcPr>
          <w:p w14:paraId="36D05FE9" w14:textId="612BBA1F" w:rsidR="00733365" w:rsidRPr="000D71D8" w:rsidRDefault="00D927D1">
            <w:pPr>
              <w:spacing w:before="0" w:after="0"/>
              <w:jc w:val="center"/>
              <w:rPr>
                <w:rFonts w:eastAsia="Times New Roman" w:cs="Calibri Light"/>
                <w:color w:val="E1E1D5"/>
                <w:sz w:val="20"/>
                <w:lang w:val="en-GB" w:eastAsia="lt-LT"/>
              </w:rPr>
            </w:pPr>
            <w:r w:rsidRPr="000D71D8">
              <w:rPr>
                <w:rFonts w:eastAsia="Times New Roman" w:cs="Calibri Light"/>
                <w:color w:val="E1E1D5"/>
                <w:sz w:val="20"/>
                <w:lang w:val="en-GB" w:eastAsia="lt-LT"/>
              </w:rPr>
              <w:t>Average multiplier effect applied (1.50), EUR</w:t>
            </w:r>
          </w:p>
        </w:tc>
        <w:tc>
          <w:tcPr>
            <w:tcW w:w="1250" w:type="pct"/>
            <w:tcBorders>
              <w:top w:val="nil"/>
              <w:left w:val="nil"/>
              <w:bottom w:val="single" w:sz="8" w:space="0" w:color="8BA59C"/>
              <w:right w:val="single" w:sz="12" w:space="0" w:color="FEFFFE"/>
            </w:tcBorders>
            <w:shd w:val="clear" w:color="000000" w:fill="1F7B61"/>
            <w:vAlign w:val="center"/>
            <w:hideMark/>
          </w:tcPr>
          <w:p w14:paraId="72FC4EAD" w14:textId="19E449F3" w:rsidR="00733365" w:rsidRPr="000D71D8" w:rsidRDefault="009C26BF">
            <w:pPr>
              <w:spacing w:before="0" w:after="0"/>
              <w:jc w:val="center"/>
              <w:rPr>
                <w:rFonts w:eastAsia="Times New Roman" w:cs="Calibri Light"/>
                <w:color w:val="E1E1D5"/>
                <w:sz w:val="20"/>
                <w:lang w:val="en-GB" w:eastAsia="lt-LT"/>
              </w:rPr>
            </w:pPr>
            <w:r w:rsidRPr="000D71D8">
              <w:rPr>
                <w:rFonts w:eastAsia="Times New Roman" w:cs="Calibri Light"/>
                <w:color w:val="E1E1D5"/>
                <w:sz w:val="20"/>
                <w:lang w:val="en-GB" w:eastAsia="lt-LT"/>
              </w:rPr>
              <w:t>Minimum multiplier effect applied (1.20), EUR</w:t>
            </w:r>
          </w:p>
        </w:tc>
        <w:tc>
          <w:tcPr>
            <w:tcW w:w="1250" w:type="pct"/>
            <w:tcBorders>
              <w:top w:val="nil"/>
              <w:left w:val="nil"/>
              <w:bottom w:val="single" w:sz="8" w:space="0" w:color="8BA59C"/>
              <w:right w:val="single" w:sz="12" w:space="0" w:color="FEFFFE"/>
            </w:tcBorders>
            <w:shd w:val="clear" w:color="000000" w:fill="1F7B61"/>
            <w:vAlign w:val="center"/>
            <w:hideMark/>
          </w:tcPr>
          <w:p w14:paraId="5463254D" w14:textId="39743736" w:rsidR="00733365" w:rsidRPr="000D71D8" w:rsidRDefault="009C26BF">
            <w:pPr>
              <w:spacing w:before="0" w:after="0"/>
              <w:jc w:val="center"/>
              <w:rPr>
                <w:rFonts w:eastAsia="Times New Roman" w:cs="Calibri Light"/>
                <w:color w:val="E1E1D5"/>
                <w:sz w:val="20"/>
                <w:lang w:val="en-GB" w:eastAsia="lt-LT"/>
              </w:rPr>
            </w:pPr>
            <w:r w:rsidRPr="000D71D8">
              <w:rPr>
                <w:rFonts w:eastAsia="Times New Roman" w:cs="Calibri Light"/>
                <w:color w:val="E1E1D5"/>
                <w:sz w:val="20"/>
                <w:lang w:val="en-GB" w:eastAsia="lt-LT"/>
              </w:rPr>
              <w:t>Maximum multiplier effect applied (2.20), EUR</w:t>
            </w:r>
          </w:p>
        </w:tc>
      </w:tr>
      <w:tr w:rsidR="00733365" w:rsidRPr="000D71D8" w14:paraId="79F74D69" w14:textId="77777777">
        <w:trPr>
          <w:trHeight w:val="46"/>
          <w:jc w:val="right"/>
        </w:trPr>
        <w:tc>
          <w:tcPr>
            <w:tcW w:w="1250" w:type="pct"/>
            <w:tcBorders>
              <w:top w:val="nil"/>
              <w:left w:val="nil"/>
              <w:bottom w:val="single" w:sz="8" w:space="0" w:color="8BA59C"/>
              <w:right w:val="single" w:sz="12" w:space="0" w:color="FEFFFE"/>
            </w:tcBorders>
            <w:shd w:val="clear" w:color="auto" w:fill="auto"/>
            <w:vAlign w:val="center"/>
            <w:hideMark/>
          </w:tcPr>
          <w:p w14:paraId="24CB543B" w14:textId="7CFC0525" w:rsidR="00733365" w:rsidRPr="000D71D8" w:rsidRDefault="009C26BF">
            <w:pPr>
              <w:spacing w:before="0" w:after="0"/>
              <w:jc w:val="left"/>
              <w:rPr>
                <w:rFonts w:eastAsia="Times New Roman" w:cs="Calibri Light"/>
                <w:color w:val="2C3834"/>
                <w:sz w:val="20"/>
                <w:lang w:val="en-GB" w:eastAsia="lt-LT"/>
              </w:rPr>
            </w:pPr>
            <w:r w:rsidRPr="000D71D8">
              <w:rPr>
                <w:rFonts w:eastAsia="Times New Roman" w:cs="Calibri Light"/>
                <w:color w:val="2C3834"/>
                <w:sz w:val="20"/>
                <w:lang w:val="en-GB" w:eastAsia="lt-LT"/>
              </w:rPr>
              <w:t>OP</w:t>
            </w:r>
          </w:p>
        </w:tc>
        <w:tc>
          <w:tcPr>
            <w:tcW w:w="1250" w:type="pct"/>
            <w:tcBorders>
              <w:top w:val="nil"/>
              <w:left w:val="nil"/>
              <w:bottom w:val="single" w:sz="8" w:space="0" w:color="8BA59C"/>
              <w:right w:val="single" w:sz="12" w:space="0" w:color="FEFFFE"/>
            </w:tcBorders>
            <w:shd w:val="clear" w:color="auto" w:fill="auto"/>
            <w:vAlign w:val="center"/>
            <w:hideMark/>
          </w:tcPr>
          <w:p w14:paraId="276B264A" w14:textId="77777777" w:rsidR="00733365" w:rsidRPr="000D71D8" w:rsidRDefault="00733365">
            <w:pPr>
              <w:spacing w:before="0" w:after="0"/>
              <w:jc w:val="left"/>
              <w:rPr>
                <w:rFonts w:eastAsia="Times New Roman" w:cs="Calibri Light"/>
                <w:color w:val="2C3834"/>
                <w:sz w:val="20"/>
                <w:lang w:val="en-GB" w:eastAsia="lt-LT"/>
              </w:rPr>
            </w:pPr>
            <w:r w:rsidRPr="000D71D8">
              <w:rPr>
                <w:sz w:val="20"/>
                <w:lang w:val="en-GB"/>
              </w:rPr>
              <w:t>449,0 mln.</w:t>
            </w:r>
          </w:p>
        </w:tc>
        <w:tc>
          <w:tcPr>
            <w:tcW w:w="1250" w:type="pct"/>
            <w:tcBorders>
              <w:top w:val="nil"/>
              <w:left w:val="nil"/>
              <w:bottom w:val="single" w:sz="8" w:space="0" w:color="8BA59C"/>
              <w:right w:val="single" w:sz="12" w:space="0" w:color="FEFFFE"/>
            </w:tcBorders>
            <w:shd w:val="clear" w:color="auto" w:fill="auto"/>
            <w:vAlign w:val="center"/>
            <w:hideMark/>
          </w:tcPr>
          <w:p w14:paraId="54A8A9F7" w14:textId="77777777" w:rsidR="00733365" w:rsidRPr="000D71D8" w:rsidRDefault="00733365">
            <w:pPr>
              <w:spacing w:before="0" w:after="0"/>
              <w:jc w:val="left"/>
              <w:rPr>
                <w:rFonts w:eastAsia="Times New Roman" w:cs="Calibri Light"/>
                <w:color w:val="2C3834"/>
                <w:sz w:val="20"/>
                <w:lang w:val="en-GB" w:eastAsia="lt-LT"/>
              </w:rPr>
            </w:pPr>
            <w:r w:rsidRPr="000D71D8">
              <w:rPr>
                <w:sz w:val="20"/>
                <w:lang w:val="en-GB"/>
              </w:rPr>
              <w:t>359,8 mln.</w:t>
            </w:r>
          </w:p>
        </w:tc>
        <w:tc>
          <w:tcPr>
            <w:tcW w:w="1250" w:type="pct"/>
            <w:tcBorders>
              <w:top w:val="nil"/>
              <w:left w:val="nil"/>
              <w:bottom w:val="single" w:sz="8" w:space="0" w:color="8BA59C"/>
              <w:right w:val="single" w:sz="12" w:space="0" w:color="FEFFFE"/>
            </w:tcBorders>
            <w:shd w:val="clear" w:color="auto" w:fill="auto"/>
            <w:vAlign w:val="center"/>
            <w:hideMark/>
          </w:tcPr>
          <w:p w14:paraId="658D54B3" w14:textId="77777777" w:rsidR="00733365" w:rsidRPr="000D71D8" w:rsidRDefault="00733365">
            <w:pPr>
              <w:spacing w:before="0" w:after="0"/>
              <w:jc w:val="left"/>
              <w:rPr>
                <w:rFonts w:eastAsia="Times New Roman" w:cs="Calibri Light"/>
                <w:color w:val="2C3834"/>
                <w:sz w:val="20"/>
                <w:lang w:val="en-GB" w:eastAsia="lt-LT"/>
              </w:rPr>
            </w:pPr>
            <w:r w:rsidRPr="000D71D8">
              <w:rPr>
                <w:sz w:val="20"/>
                <w:lang w:val="en-GB"/>
              </w:rPr>
              <w:t>659,7 mln.</w:t>
            </w:r>
          </w:p>
        </w:tc>
      </w:tr>
      <w:tr w:rsidR="00733365" w:rsidRPr="000D71D8" w14:paraId="27793517" w14:textId="77777777">
        <w:trPr>
          <w:trHeight w:val="46"/>
          <w:jc w:val="right"/>
        </w:trPr>
        <w:tc>
          <w:tcPr>
            <w:tcW w:w="1250" w:type="pct"/>
            <w:tcBorders>
              <w:top w:val="nil"/>
              <w:left w:val="nil"/>
              <w:bottom w:val="single" w:sz="8" w:space="0" w:color="8BA59C"/>
              <w:right w:val="single" w:sz="12" w:space="0" w:color="FEFFFE"/>
            </w:tcBorders>
            <w:shd w:val="clear" w:color="auto" w:fill="auto"/>
            <w:vAlign w:val="center"/>
            <w:hideMark/>
          </w:tcPr>
          <w:p w14:paraId="1F61B50D" w14:textId="22DAFCFF" w:rsidR="00733365" w:rsidRPr="000D71D8" w:rsidRDefault="009C26BF">
            <w:pPr>
              <w:spacing w:before="0" w:after="0"/>
              <w:jc w:val="left"/>
              <w:rPr>
                <w:rFonts w:eastAsia="Times New Roman" w:cs="Calibri Light"/>
                <w:color w:val="2C3834"/>
                <w:sz w:val="20"/>
                <w:lang w:val="en-GB" w:eastAsia="lt-LT"/>
              </w:rPr>
            </w:pPr>
            <w:r w:rsidRPr="000D71D8">
              <w:rPr>
                <w:rFonts w:eastAsia="Times New Roman" w:cs="Calibri Light"/>
                <w:color w:val="2C3834"/>
                <w:sz w:val="20"/>
                <w:lang w:val="en-GB" w:eastAsia="lt-LT"/>
              </w:rPr>
              <w:t>CSF</w:t>
            </w:r>
          </w:p>
        </w:tc>
        <w:tc>
          <w:tcPr>
            <w:tcW w:w="1250" w:type="pct"/>
            <w:tcBorders>
              <w:top w:val="nil"/>
              <w:left w:val="nil"/>
              <w:bottom w:val="single" w:sz="8" w:space="0" w:color="8BA59C"/>
              <w:right w:val="single" w:sz="12" w:space="0" w:color="FEFFFE"/>
            </w:tcBorders>
            <w:shd w:val="clear" w:color="auto" w:fill="auto"/>
            <w:vAlign w:val="center"/>
            <w:hideMark/>
          </w:tcPr>
          <w:p w14:paraId="026B699A" w14:textId="77777777" w:rsidR="00733365" w:rsidRPr="000D71D8" w:rsidRDefault="00733365">
            <w:pPr>
              <w:spacing w:before="0" w:after="0"/>
              <w:jc w:val="left"/>
              <w:rPr>
                <w:rFonts w:eastAsia="Times New Roman" w:cs="Calibri Light"/>
                <w:color w:val="2C3834"/>
                <w:sz w:val="20"/>
                <w:lang w:val="en-GB" w:eastAsia="lt-LT"/>
              </w:rPr>
            </w:pPr>
            <w:r w:rsidRPr="000D71D8">
              <w:rPr>
                <w:sz w:val="20"/>
                <w:lang w:val="en-GB"/>
              </w:rPr>
              <w:t>201,5 mln.</w:t>
            </w:r>
          </w:p>
        </w:tc>
        <w:tc>
          <w:tcPr>
            <w:tcW w:w="1250" w:type="pct"/>
            <w:tcBorders>
              <w:top w:val="nil"/>
              <w:left w:val="nil"/>
              <w:bottom w:val="single" w:sz="8" w:space="0" w:color="8BA59C"/>
              <w:right w:val="single" w:sz="12" w:space="0" w:color="FEFFFE"/>
            </w:tcBorders>
            <w:shd w:val="clear" w:color="auto" w:fill="auto"/>
            <w:vAlign w:val="center"/>
            <w:hideMark/>
          </w:tcPr>
          <w:p w14:paraId="6DBEDD0F" w14:textId="77777777" w:rsidR="00733365" w:rsidRPr="000D71D8" w:rsidRDefault="00733365">
            <w:pPr>
              <w:spacing w:before="0" w:after="0"/>
              <w:jc w:val="left"/>
              <w:rPr>
                <w:rFonts w:eastAsia="Times New Roman" w:cs="Calibri Light"/>
                <w:color w:val="2C3834"/>
                <w:sz w:val="20"/>
                <w:lang w:val="en-GB" w:eastAsia="lt-LT"/>
              </w:rPr>
            </w:pPr>
            <w:r w:rsidRPr="000D71D8">
              <w:rPr>
                <w:sz w:val="20"/>
                <w:lang w:val="en-GB"/>
              </w:rPr>
              <w:t>161,5 mln.</w:t>
            </w:r>
          </w:p>
        </w:tc>
        <w:tc>
          <w:tcPr>
            <w:tcW w:w="1250" w:type="pct"/>
            <w:tcBorders>
              <w:top w:val="nil"/>
              <w:left w:val="nil"/>
              <w:bottom w:val="single" w:sz="8" w:space="0" w:color="8BA59C"/>
              <w:right w:val="single" w:sz="12" w:space="0" w:color="FEFFFE"/>
            </w:tcBorders>
            <w:shd w:val="clear" w:color="auto" w:fill="auto"/>
            <w:vAlign w:val="center"/>
            <w:hideMark/>
          </w:tcPr>
          <w:p w14:paraId="4E33776B" w14:textId="77777777" w:rsidR="00733365" w:rsidRPr="000D71D8" w:rsidRDefault="00733365">
            <w:pPr>
              <w:spacing w:before="0" w:after="0"/>
              <w:jc w:val="left"/>
              <w:rPr>
                <w:rFonts w:eastAsia="Times New Roman" w:cs="Calibri Light"/>
                <w:color w:val="2C3834"/>
                <w:sz w:val="20"/>
                <w:lang w:val="en-GB" w:eastAsia="lt-LT"/>
              </w:rPr>
            </w:pPr>
            <w:r w:rsidRPr="000D71D8">
              <w:rPr>
                <w:sz w:val="20"/>
                <w:lang w:val="en-GB"/>
              </w:rPr>
              <w:t>296,0 mln.</w:t>
            </w:r>
          </w:p>
        </w:tc>
      </w:tr>
      <w:tr w:rsidR="00733365" w:rsidRPr="000D71D8" w14:paraId="6CEA1332" w14:textId="77777777">
        <w:trPr>
          <w:trHeight w:val="46"/>
          <w:jc w:val="right"/>
        </w:trPr>
        <w:tc>
          <w:tcPr>
            <w:tcW w:w="1250" w:type="pct"/>
            <w:tcBorders>
              <w:top w:val="nil"/>
              <w:left w:val="nil"/>
              <w:bottom w:val="single" w:sz="8" w:space="0" w:color="8BA59C"/>
              <w:right w:val="single" w:sz="12" w:space="0" w:color="FEFFFE"/>
            </w:tcBorders>
            <w:shd w:val="clear" w:color="auto" w:fill="auto"/>
            <w:vAlign w:val="center"/>
            <w:hideMark/>
          </w:tcPr>
          <w:p w14:paraId="6FF67870" w14:textId="77777777" w:rsidR="00733365" w:rsidRPr="000D71D8" w:rsidRDefault="00733365">
            <w:pPr>
              <w:spacing w:before="0" w:after="0"/>
              <w:jc w:val="left"/>
              <w:rPr>
                <w:rFonts w:eastAsia="Times New Roman" w:cs="Calibri Light"/>
                <w:color w:val="2C3834"/>
                <w:sz w:val="20"/>
                <w:lang w:val="en-GB" w:eastAsia="lt-LT"/>
              </w:rPr>
            </w:pPr>
            <w:r w:rsidRPr="000D71D8">
              <w:rPr>
                <w:rFonts w:eastAsia="Times New Roman" w:cs="Calibri Light"/>
                <w:color w:val="2C3834"/>
                <w:sz w:val="20"/>
                <w:lang w:val="en-GB" w:eastAsia="lt-LT"/>
              </w:rPr>
              <w:t>Interreg</w:t>
            </w:r>
          </w:p>
        </w:tc>
        <w:tc>
          <w:tcPr>
            <w:tcW w:w="1250" w:type="pct"/>
            <w:tcBorders>
              <w:top w:val="nil"/>
              <w:left w:val="nil"/>
              <w:bottom w:val="single" w:sz="8" w:space="0" w:color="8BA59C"/>
              <w:right w:val="single" w:sz="12" w:space="0" w:color="FEFFFE"/>
            </w:tcBorders>
            <w:shd w:val="clear" w:color="auto" w:fill="auto"/>
            <w:vAlign w:val="center"/>
            <w:hideMark/>
          </w:tcPr>
          <w:p w14:paraId="5D774CA8" w14:textId="77777777" w:rsidR="00733365" w:rsidRPr="000D71D8" w:rsidRDefault="00733365">
            <w:pPr>
              <w:spacing w:before="0" w:after="0"/>
              <w:jc w:val="left"/>
              <w:rPr>
                <w:rFonts w:eastAsia="Times New Roman" w:cs="Calibri Light"/>
                <w:color w:val="2C3834"/>
                <w:sz w:val="20"/>
                <w:lang w:val="en-GB" w:eastAsia="lt-LT"/>
              </w:rPr>
            </w:pPr>
            <w:r w:rsidRPr="000D71D8">
              <w:rPr>
                <w:sz w:val="20"/>
                <w:lang w:val="en-GB"/>
              </w:rPr>
              <w:t>23,5 mln.</w:t>
            </w:r>
          </w:p>
        </w:tc>
        <w:tc>
          <w:tcPr>
            <w:tcW w:w="1250" w:type="pct"/>
            <w:tcBorders>
              <w:top w:val="nil"/>
              <w:left w:val="nil"/>
              <w:bottom w:val="single" w:sz="8" w:space="0" w:color="8BA59C"/>
              <w:right w:val="single" w:sz="12" w:space="0" w:color="FEFFFE"/>
            </w:tcBorders>
            <w:shd w:val="clear" w:color="auto" w:fill="auto"/>
            <w:vAlign w:val="center"/>
            <w:hideMark/>
          </w:tcPr>
          <w:p w14:paraId="44C4BF7E" w14:textId="77777777" w:rsidR="00733365" w:rsidRPr="000D71D8" w:rsidRDefault="00733365">
            <w:pPr>
              <w:spacing w:before="0" w:after="0"/>
              <w:jc w:val="left"/>
              <w:rPr>
                <w:rFonts w:eastAsia="Times New Roman" w:cs="Calibri Light"/>
                <w:color w:val="2C3834"/>
                <w:sz w:val="20"/>
                <w:lang w:val="en-GB" w:eastAsia="lt-LT"/>
              </w:rPr>
            </w:pPr>
            <w:r w:rsidRPr="000D71D8">
              <w:rPr>
                <w:sz w:val="20"/>
                <w:lang w:val="en-GB"/>
              </w:rPr>
              <w:t>18,8 mln.</w:t>
            </w:r>
          </w:p>
        </w:tc>
        <w:tc>
          <w:tcPr>
            <w:tcW w:w="1250" w:type="pct"/>
            <w:tcBorders>
              <w:top w:val="nil"/>
              <w:left w:val="nil"/>
              <w:bottom w:val="single" w:sz="8" w:space="0" w:color="8BA59C"/>
              <w:right w:val="single" w:sz="12" w:space="0" w:color="FEFFFE"/>
            </w:tcBorders>
            <w:shd w:val="clear" w:color="auto" w:fill="auto"/>
            <w:vAlign w:val="center"/>
            <w:hideMark/>
          </w:tcPr>
          <w:p w14:paraId="4AF32548" w14:textId="77777777" w:rsidR="00733365" w:rsidRPr="000D71D8" w:rsidRDefault="00733365">
            <w:pPr>
              <w:spacing w:before="0" w:after="0"/>
              <w:jc w:val="left"/>
              <w:rPr>
                <w:rFonts w:eastAsia="Times New Roman" w:cs="Calibri Light"/>
                <w:color w:val="2C3834"/>
                <w:sz w:val="20"/>
                <w:lang w:val="en-GB" w:eastAsia="lt-LT"/>
              </w:rPr>
            </w:pPr>
            <w:r w:rsidRPr="000D71D8">
              <w:rPr>
                <w:sz w:val="20"/>
                <w:lang w:val="en-GB"/>
              </w:rPr>
              <w:t>34,5 mln.</w:t>
            </w:r>
          </w:p>
        </w:tc>
      </w:tr>
      <w:tr w:rsidR="00733365" w:rsidRPr="000D71D8" w14:paraId="491A4D7E" w14:textId="77777777">
        <w:trPr>
          <w:trHeight w:val="46"/>
          <w:jc w:val="right"/>
        </w:trPr>
        <w:tc>
          <w:tcPr>
            <w:tcW w:w="1250" w:type="pct"/>
            <w:tcBorders>
              <w:top w:val="nil"/>
              <w:left w:val="nil"/>
              <w:bottom w:val="single" w:sz="8" w:space="0" w:color="8BA59C"/>
              <w:right w:val="single" w:sz="12" w:space="0" w:color="FEFFFE"/>
            </w:tcBorders>
            <w:shd w:val="clear" w:color="auto" w:fill="auto"/>
            <w:vAlign w:val="center"/>
            <w:hideMark/>
          </w:tcPr>
          <w:p w14:paraId="6AEF4F69" w14:textId="76E73BDF" w:rsidR="00733365" w:rsidRPr="000D71D8" w:rsidRDefault="00733365">
            <w:pPr>
              <w:spacing w:before="0" w:after="0"/>
              <w:jc w:val="left"/>
              <w:rPr>
                <w:rFonts w:eastAsia="Times New Roman" w:cs="Calibri Light"/>
                <w:color w:val="2C3834"/>
                <w:sz w:val="20"/>
                <w:lang w:val="en-GB" w:eastAsia="lt-LT"/>
              </w:rPr>
            </w:pPr>
            <w:r w:rsidRPr="000D71D8">
              <w:rPr>
                <w:rFonts w:eastAsia="Times New Roman" w:cs="Calibri Light"/>
                <w:color w:val="2C3834"/>
                <w:sz w:val="20"/>
                <w:lang w:val="en-GB" w:eastAsia="lt-LT"/>
              </w:rPr>
              <w:t>E</w:t>
            </w:r>
            <w:r w:rsidR="009C26BF" w:rsidRPr="000D71D8">
              <w:rPr>
                <w:rFonts w:eastAsia="Times New Roman" w:cs="Calibri Light"/>
                <w:color w:val="2C3834"/>
                <w:sz w:val="20"/>
                <w:lang w:val="en-GB" w:eastAsia="lt-LT"/>
              </w:rPr>
              <w:t>NI</w:t>
            </w:r>
          </w:p>
        </w:tc>
        <w:tc>
          <w:tcPr>
            <w:tcW w:w="1250" w:type="pct"/>
            <w:tcBorders>
              <w:top w:val="nil"/>
              <w:left w:val="nil"/>
              <w:bottom w:val="single" w:sz="8" w:space="0" w:color="8BA59C"/>
              <w:right w:val="single" w:sz="12" w:space="0" w:color="FEFFFE"/>
            </w:tcBorders>
            <w:shd w:val="clear" w:color="auto" w:fill="auto"/>
            <w:vAlign w:val="center"/>
            <w:hideMark/>
          </w:tcPr>
          <w:p w14:paraId="79C65EDC" w14:textId="77777777" w:rsidR="00733365" w:rsidRPr="000D71D8" w:rsidRDefault="00733365">
            <w:pPr>
              <w:spacing w:before="0" w:after="0"/>
              <w:jc w:val="left"/>
              <w:rPr>
                <w:rFonts w:eastAsia="Times New Roman" w:cs="Calibri Light"/>
                <w:color w:val="2C3834"/>
                <w:sz w:val="20"/>
                <w:lang w:val="en-GB" w:eastAsia="lt-LT"/>
              </w:rPr>
            </w:pPr>
            <w:r w:rsidRPr="000D71D8">
              <w:rPr>
                <w:sz w:val="20"/>
                <w:lang w:val="en-GB"/>
              </w:rPr>
              <w:t>16,2 mln.</w:t>
            </w:r>
          </w:p>
        </w:tc>
        <w:tc>
          <w:tcPr>
            <w:tcW w:w="1250" w:type="pct"/>
            <w:tcBorders>
              <w:top w:val="nil"/>
              <w:left w:val="nil"/>
              <w:bottom w:val="single" w:sz="8" w:space="0" w:color="8BA59C"/>
              <w:right w:val="single" w:sz="12" w:space="0" w:color="FEFFFE"/>
            </w:tcBorders>
            <w:shd w:val="clear" w:color="auto" w:fill="auto"/>
            <w:vAlign w:val="center"/>
            <w:hideMark/>
          </w:tcPr>
          <w:p w14:paraId="4A321788" w14:textId="77777777" w:rsidR="00733365" w:rsidRPr="000D71D8" w:rsidRDefault="00733365">
            <w:pPr>
              <w:spacing w:before="0" w:after="0"/>
              <w:jc w:val="left"/>
              <w:rPr>
                <w:rFonts w:eastAsia="Times New Roman" w:cs="Calibri Light"/>
                <w:color w:val="2C3834"/>
                <w:sz w:val="20"/>
                <w:lang w:val="en-GB" w:eastAsia="lt-LT"/>
              </w:rPr>
            </w:pPr>
            <w:r w:rsidRPr="000D71D8">
              <w:rPr>
                <w:sz w:val="20"/>
                <w:lang w:val="en-GB"/>
              </w:rPr>
              <w:t>13,0 mln.</w:t>
            </w:r>
          </w:p>
        </w:tc>
        <w:tc>
          <w:tcPr>
            <w:tcW w:w="1250" w:type="pct"/>
            <w:tcBorders>
              <w:top w:val="nil"/>
              <w:left w:val="nil"/>
              <w:bottom w:val="single" w:sz="8" w:space="0" w:color="8BA59C"/>
              <w:right w:val="single" w:sz="12" w:space="0" w:color="FEFFFE"/>
            </w:tcBorders>
            <w:shd w:val="clear" w:color="auto" w:fill="auto"/>
            <w:vAlign w:val="center"/>
            <w:hideMark/>
          </w:tcPr>
          <w:p w14:paraId="7EBD8EC0" w14:textId="77777777" w:rsidR="00733365" w:rsidRPr="000D71D8" w:rsidRDefault="00733365">
            <w:pPr>
              <w:spacing w:before="0" w:after="0"/>
              <w:jc w:val="left"/>
              <w:rPr>
                <w:rFonts w:eastAsia="Times New Roman" w:cs="Calibri Light"/>
                <w:color w:val="2C3834"/>
                <w:sz w:val="20"/>
                <w:lang w:val="en-GB" w:eastAsia="lt-LT"/>
              </w:rPr>
            </w:pPr>
            <w:r w:rsidRPr="000D71D8">
              <w:rPr>
                <w:sz w:val="20"/>
                <w:lang w:val="en-GB"/>
              </w:rPr>
              <w:t>23,9 mln.</w:t>
            </w:r>
          </w:p>
        </w:tc>
      </w:tr>
      <w:tr w:rsidR="00733365" w:rsidRPr="000D71D8" w14:paraId="524E63A3" w14:textId="77777777">
        <w:trPr>
          <w:trHeight w:val="46"/>
          <w:jc w:val="right"/>
        </w:trPr>
        <w:tc>
          <w:tcPr>
            <w:tcW w:w="1250" w:type="pct"/>
            <w:tcBorders>
              <w:top w:val="nil"/>
              <w:left w:val="nil"/>
              <w:bottom w:val="single" w:sz="8" w:space="0" w:color="8BA59C"/>
              <w:right w:val="single" w:sz="12" w:space="0" w:color="FEFFFE"/>
            </w:tcBorders>
            <w:shd w:val="clear" w:color="auto" w:fill="auto"/>
            <w:vAlign w:val="center"/>
            <w:hideMark/>
          </w:tcPr>
          <w:p w14:paraId="111BAA6D" w14:textId="1212296C" w:rsidR="00733365" w:rsidRPr="000D71D8" w:rsidRDefault="009C26BF">
            <w:pPr>
              <w:spacing w:before="0" w:after="0"/>
              <w:jc w:val="left"/>
              <w:rPr>
                <w:rFonts w:eastAsia="Times New Roman" w:cs="Calibri Light"/>
                <w:color w:val="2C3834"/>
                <w:sz w:val="20"/>
                <w:lang w:val="en-GB" w:eastAsia="lt-LT"/>
              </w:rPr>
            </w:pPr>
            <w:r w:rsidRPr="000D71D8">
              <w:rPr>
                <w:rFonts w:eastAsia="Times New Roman" w:cs="Calibri Light"/>
                <w:color w:val="2C3834"/>
                <w:sz w:val="20"/>
                <w:lang w:val="en-GB" w:eastAsia="lt-LT"/>
              </w:rPr>
              <w:t>Creative Europe</w:t>
            </w:r>
          </w:p>
        </w:tc>
        <w:tc>
          <w:tcPr>
            <w:tcW w:w="1250" w:type="pct"/>
            <w:tcBorders>
              <w:top w:val="nil"/>
              <w:left w:val="nil"/>
              <w:bottom w:val="single" w:sz="8" w:space="0" w:color="8BA59C"/>
              <w:right w:val="single" w:sz="12" w:space="0" w:color="FEFFFE"/>
            </w:tcBorders>
            <w:shd w:val="clear" w:color="auto" w:fill="auto"/>
            <w:vAlign w:val="center"/>
            <w:hideMark/>
          </w:tcPr>
          <w:p w14:paraId="6D65CE4B" w14:textId="77777777" w:rsidR="00733365" w:rsidRPr="000D71D8" w:rsidRDefault="00733365">
            <w:pPr>
              <w:spacing w:before="0" w:after="0"/>
              <w:jc w:val="left"/>
              <w:rPr>
                <w:rFonts w:eastAsia="Times New Roman" w:cs="Calibri Light"/>
                <w:color w:val="2C3834"/>
                <w:sz w:val="20"/>
                <w:lang w:val="en-GB" w:eastAsia="lt-LT"/>
              </w:rPr>
            </w:pPr>
            <w:r w:rsidRPr="000D71D8">
              <w:rPr>
                <w:rFonts w:eastAsia="Times New Roman" w:cs="Calibri Light"/>
                <w:color w:val="2C3834"/>
                <w:sz w:val="20"/>
                <w:lang w:val="en-GB" w:eastAsia="lt-LT"/>
              </w:rPr>
              <w:t>4,4 mln.</w:t>
            </w:r>
          </w:p>
        </w:tc>
        <w:tc>
          <w:tcPr>
            <w:tcW w:w="1250" w:type="pct"/>
            <w:tcBorders>
              <w:top w:val="nil"/>
              <w:left w:val="nil"/>
              <w:bottom w:val="single" w:sz="8" w:space="0" w:color="8BA59C"/>
              <w:right w:val="single" w:sz="12" w:space="0" w:color="FEFFFE"/>
            </w:tcBorders>
            <w:shd w:val="clear" w:color="auto" w:fill="auto"/>
            <w:vAlign w:val="center"/>
            <w:hideMark/>
          </w:tcPr>
          <w:p w14:paraId="75A80403" w14:textId="77777777" w:rsidR="00733365" w:rsidRPr="000D71D8" w:rsidRDefault="00733365">
            <w:pPr>
              <w:spacing w:before="0" w:after="0"/>
              <w:jc w:val="left"/>
              <w:rPr>
                <w:rFonts w:eastAsia="Times New Roman" w:cs="Calibri Light"/>
                <w:color w:val="2C3834"/>
                <w:sz w:val="20"/>
                <w:lang w:val="en-GB" w:eastAsia="lt-LT"/>
              </w:rPr>
            </w:pPr>
            <w:r w:rsidRPr="000D71D8">
              <w:rPr>
                <w:rFonts w:eastAsia="Times New Roman" w:cs="Calibri Light"/>
                <w:color w:val="2C3834"/>
                <w:sz w:val="20"/>
                <w:lang w:val="en-GB" w:eastAsia="lt-LT"/>
              </w:rPr>
              <w:t>3,5 mln.</w:t>
            </w:r>
          </w:p>
        </w:tc>
        <w:tc>
          <w:tcPr>
            <w:tcW w:w="1250" w:type="pct"/>
            <w:tcBorders>
              <w:top w:val="nil"/>
              <w:left w:val="nil"/>
              <w:bottom w:val="single" w:sz="8" w:space="0" w:color="8BA59C"/>
              <w:right w:val="single" w:sz="12" w:space="0" w:color="FEFFFE"/>
            </w:tcBorders>
            <w:shd w:val="clear" w:color="auto" w:fill="auto"/>
            <w:vAlign w:val="center"/>
            <w:hideMark/>
          </w:tcPr>
          <w:p w14:paraId="49AECF2A" w14:textId="77777777" w:rsidR="00733365" w:rsidRPr="000D71D8" w:rsidRDefault="00733365">
            <w:pPr>
              <w:spacing w:before="0" w:after="0"/>
              <w:jc w:val="left"/>
              <w:rPr>
                <w:rFonts w:eastAsia="Times New Roman" w:cs="Calibri Light"/>
                <w:color w:val="2C3834"/>
                <w:sz w:val="20"/>
                <w:lang w:val="en-GB" w:eastAsia="lt-LT"/>
              </w:rPr>
            </w:pPr>
            <w:r w:rsidRPr="000D71D8">
              <w:rPr>
                <w:rFonts w:eastAsia="Times New Roman" w:cs="Calibri Light"/>
                <w:color w:val="2C3834"/>
                <w:sz w:val="20"/>
                <w:lang w:val="en-GB" w:eastAsia="lt-LT"/>
              </w:rPr>
              <w:t>6,4 mln.</w:t>
            </w:r>
          </w:p>
        </w:tc>
      </w:tr>
      <w:tr w:rsidR="00733365" w:rsidRPr="000D71D8" w14:paraId="60181FD0" w14:textId="77777777">
        <w:trPr>
          <w:trHeight w:val="46"/>
          <w:jc w:val="right"/>
        </w:trPr>
        <w:tc>
          <w:tcPr>
            <w:tcW w:w="1250" w:type="pct"/>
            <w:tcBorders>
              <w:top w:val="nil"/>
              <w:left w:val="nil"/>
              <w:bottom w:val="single" w:sz="8" w:space="0" w:color="8BA59C"/>
              <w:right w:val="single" w:sz="12" w:space="0" w:color="FEFFFE"/>
            </w:tcBorders>
            <w:shd w:val="clear" w:color="auto" w:fill="auto"/>
            <w:vAlign w:val="center"/>
          </w:tcPr>
          <w:p w14:paraId="245134D7" w14:textId="7709AAAB" w:rsidR="00733365" w:rsidRPr="000D71D8" w:rsidRDefault="002476C1">
            <w:pPr>
              <w:spacing w:before="0" w:after="0"/>
              <w:jc w:val="left"/>
              <w:rPr>
                <w:rFonts w:eastAsia="Times New Roman" w:cs="Calibri Light"/>
                <w:color w:val="2C3834"/>
                <w:sz w:val="20"/>
                <w:lang w:val="en-GB" w:eastAsia="lt-LT"/>
              </w:rPr>
            </w:pPr>
            <w:r w:rsidRPr="000D71D8">
              <w:rPr>
                <w:rFonts w:eastAsia="Times New Roman" w:cs="Calibri Light"/>
                <w:color w:val="2C3834"/>
                <w:sz w:val="20"/>
                <w:lang w:val="en-GB" w:eastAsia="lt-LT"/>
              </w:rPr>
              <w:t>State funding for cinema</w:t>
            </w:r>
          </w:p>
        </w:tc>
        <w:tc>
          <w:tcPr>
            <w:tcW w:w="1250" w:type="pct"/>
            <w:tcBorders>
              <w:top w:val="nil"/>
              <w:left w:val="nil"/>
              <w:bottom w:val="single" w:sz="8" w:space="0" w:color="8BA59C"/>
              <w:right w:val="single" w:sz="12" w:space="0" w:color="FEFFFE"/>
            </w:tcBorders>
            <w:shd w:val="clear" w:color="auto" w:fill="auto"/>
            <w:vAlign w:val="center"/>
          </w:tcPr>
          <w:p w14:paraId="5A64E0AA" w14:textId="77777777" w:rsidR="00733365" w:rsidRPr="000D71D8" w:rsidRDefault="00733365">
            <w:pPr>
              <w:spacing w:before="0" w:after="0"/>
              <w:jc w:val="left"/>
              <w:rPr>
                <w:rFonts w:eastAsia="Times New Roman" w:cs="Calibri Light"/>
                <w:color w:val="2C3834"/>
                <w:sz w:val="20"/>
                <w:lang w:val="en-GB" w:eastAsia="lt-LT"/>
              </w:rPr>
            </w:pPr>
            <w:r w:rsidRPr="000D71D8">
              <w:rPr>
                <w:rFonts w:eastAsia="Times New Roman" w:cs="Calibri Light"/>
                <w:color w:val="2C3834"/>
                <w:sz w:val="20"/>
                <w:lang w:val="en-GB" w:eastAsia="lt-LT"/>
              </w:rPr>
              <w:t>40,9 mln.</w:t>
            </w:r>
          </w:p>
        </w:tc>
        <w:tc>
          <w:tcPr>
            <w:tcW w:w="1250" w:type="pct"/>
            <w:tcBorders>
              <w:top w:val="nil"/>
              <w:left w:val="nil"/>
              <w:bottom w:val="single" w:sz="8" w:space="0" w:color="8BA59C"/>
              <w:right w:val="single" w:sz="12" w:space="0" w:color="FEFFFE"/>
            </w:tcBorders>
            <w:shd w:val="clear" w:color="auto" w:fill="auto"/>
            <w:vAlign w:val="center"/>
          </w:tcPr>
          <w:p w14:paraId="6B0BBB50" w14:textId="77777777" w:rsidR="00733365" w:rsidRPr="000D71D8" w:rsidRDefault="00733365">
            <w:pPr>
              <w:spacing w:before="0" w:after="0"/>
              <w:jc w:val="left"/>
              <w:rPr>
                <w:rFonts w:eastAsia="Times New Roman" w:cs="Calibri Light"/>
                <w:color w:val="2C3834"/>
                <w:sz w:val="20"/>
                <w:lang w:val="en-GB" w:eastAsia="lt-LT"/>
              </w:rPr>
            </w:pPr>
            <w:r w:rsidRPr="000D71D8">
              <w:rPr>
                <w:rFonts w:eastAsia="Times New Roman" w:cs="Calibri Light"/>
                <w:color w:val="2C3834"/>
                <w:sz w:val="20"/>
                <w:lang w:val="en-GB" w:eastAsia="lt-LT"/>
              </w:rPr>
              <w:t>32,8 mln.</w:t>
            </w:r>
          </w:p>
        </w:tc>
        <w:tc>
          <w:tcPr>
            <w:tcW w:w="1250" w:type="pct"/>
            <w:tcBorders>
              <w:top w:val="nil"/>
              <w:left w:val="nil"/>
              <w:bottom w:val="single" w:sz="8" w:space="0" w:color="8BA59C"/>
              <w:right w:val="single" w:sz="12" w:space="0" w:color="FEFFFE"/>
            </w:tcBorders>
            <w:shd w:val="clear" w:color="auto" w:fill="auto"/>
            <w:vAlign w:val="center"/>
          </w:tcPr>
          <w:p w14:paraId="3C1DD8EF" w14:textId="77777777" w:rsidR="00733365" w:rsidRPr="000D71D8" w:rsidRDefault="00733365">
            <w:pPr>
              <w:spacing w:before="0" w:after="0"/>
              <w:jc w:val="left"/>
              <w:rPr>
                <w:rFonts w:eastAsia="Times New Roman" w:cs="Calibri Light"/>
                <w:color w:val="2C3834"/>
                <w:sz w:val="20"/>
                <w:lang w:val="en-GB" w:eastAsia="lt-LT"/>
              </w:rPr>
            </w:pPr>
            <w:r w:rsidRPr="000D71D8">
              <w:rPr>
                <w:rFonts w:eastAsia="Times New Roman" w:cs="Calibri Light"/>
                <w:color w:val="2C3834"/>
                <w:sz w:val="20"/>
                <w:lang w:val="en-GB" w:eastAsia="lt-LT"/>
              </w:rPr>
              <w:t>60,1 mln.</w:t>
            </w:r>
          </w:p>
        </w:tc>
      </w:tr>
      <w:tr w:rsidR="00733365" w:rsidRPr="000D71D8" w14:paraId="0786F5F2" w14:textId="77777777">
        <w:trPr>
          <w:trHeight w:val="50"/>
          <w:jc w:val="right"/>
        </w:trPr>
        <w:tc>
          <w:tcPr>
            <w:tcW w:w="1250" w:type="pct"/>
            <w:tcBorders>
              <w:top w:val="nil"/>
              <w:left w:val="nil"/>
              <w:bottom w:val="single" w:sz="8" w:space="0" w:color="8BA59C"/>
              <w:right w:val="single" w:sz="12" w:space="0" w:color="FEFFFE"/>
            </w:tcBorders>
            <w:shd w:val="clear" w:color="000000" w:fill="E1E1D5"/>
            <w:hideMark/>
          </w:tcPr>
          <w:p w14:paraId="18896A59" w14:textId="77777777" w:rsidR="00733365" w:rsidRPr="000D71D8" w:rsidRDefault="00733365">
            <w:pPr>
              <w:spacing w:before="0" w:after="0"/>
              <w:jc w:val="left"/>
              <w:rPr>
                <w:rFonts w:eastAsia="Times New Roman" w:cs="Calibri Light"/>
                <w:color w:val="2C3834"/>
                <w:sz w:val="20"/>
                <w:lang w:val="en-GB" w:eastAsia="lt-LT"/>
              </w:rPr>
            </w:pPr>
            <w:r w:rsidRPr="000D71D8">
              <w:rPr>
                <w:rFonts w:eastAsia="Times New Roman" w:cs="Calibri Light"/>
                <w:b/>
                <w:bCs/>
                <w:color w:val="2C3834"/>
                <w:sz w:val="20"/>
                <w:lang w:val="en-GB" w:eastAsia="lt-LT"/>
              </w:rPr>
              <w:t>Viso</w:t>
            </w:r>
            <w:r w:rsidRPr="000D71D8">
              <w:rPr>
                <w:rFonts w:eastAsia="Times New Roman" w:cs="Calibri Light"/>
                <w:color w:val="2C3834"/>
                <w:sz w:val="20"/>
                <w:lang w:val="en-GB" w:eastAsia="lt-LT"/>
              </w:rPr>
              <w:t>:</w:t>
            </w:r>
          </w:p>
        </w:tc>
        <w:tc>
          <w:tcPr>
            <w:tcW w:w="1250" w:type="pct"/>
            <w:tcBorders>
              <w:top w:val="nil"/>
              <w:left w:val="nil"/>
              <w:bottom w:val="single" w:sz="8" w:space="0" w:color="8BA59C"/>
              <w:right w:val="single" w:sz="12" w:space="0" w:color="FEFFFE"/>
            </w:tcBorders>
            <w:shd w:val="clear" w:color="000000" w:fill="E1E1D5"/>
            <w:hideMark/>
          </w:tcPr>
          <w:p w14:paraId="6AC18E81" w14:textId="77777777" w:rsidR="00733365" w:rsidRPr="000D71D8" w:rsidRDefault="00733365">
            <w:pPr>
              <w:spacing w:before="0" w:after="0"/>
              <w:jc w:val="left"/>
              <w:rPr>
                <w:rFonts w:eastAsia="Times New Roman" w:cs="Calibri Light"/>
                <w:color w:val="2C3834"/>
                <w:sz w:val="20"/>
                <w:lang w:val="en-GB" w:eastAsia="lt-LT"/>
              </w:rPr>
            </w:pPr>
            <w:r w:rsidRPr="000D71D8">
              <w:rPr>
                <w:rFonts w:eastAsia="Times New Roman" w:cs="Calibri Light"/>
                <w:color w:val="2C3834"/>
                <w:sz w:val="20"/>
                <w:lang w:val="en-GB" w:eastAsia="lt-LT"/>
              </w:rPr>
              <w:t>735,6 mln.</w:t>
            </w:r>
          </w:p>
        </w:tc>
        <w:tc>
          <w:tcPr>
            <w:tcW w:w="1250" w:type="pct"/>
            <w:tcBorders>
              <w:top w:val="nil"/>
              <w:left w:val="nil"/>
              <w:bottom w:val="single" w:sz="8" w:space="0" w:color="8BA59C"/>
              <w:right w:val="single" w:sz="12" w:space="0" w:color="FEFFFE"/>
            </w:tcBorders>
            <w:shd w:val="clear" w:color="000000" w:fill="E1E1D5"/>
            <w:hideMark/>
          </w:tcPr>
          <w:p w14:paraId="1E84D138" w14:textId="77777777" w:rsidR="00733365" w:rsidRPr="000D71D8" w:rsidRDefault="00733365">
            <w:pPr>
              <w:spacing w:before="0" w:after="0"/>
              <w:jc w:val="left"/>
              <w:rPr>
                <w:rFonts w:eastAsia="Times New Roman" w:cs="Calibri Light"/>
                <w:color w:val="2C3834"/>
                <w:sz w:val="20"/>
                <w:lang w:val="en-GB" w:eastAsia="lt-LT"/>
              </w:rPr>
            </w:pPr>
            <w:r w:rsidRPr="000D71D8">
              <w:rPr>
                <w:rFonts w:eastAsia="Times New Roman" w:cs="Calibri Light"/>
                <w:color w:val="2C3834"/>
                <w:sz w:val="20"/>
                <w:lang w:val="en-GB" w:eastAsia="lt-LT"/>
              </w:rPr>
              <w:t>589,5 mln.</w:t>
            </w:r>
          </w:p>
        </w:tc>
        <w:tc>
          <w:tcPr>
            <w:tcW w:w="1250" w:type="pct"/>
            <w:tcBorders>
              <w:top w:val="nil"/>
              <w:left w:val="nil"/>
              <w:bottom w:val="single" w:sz="8" w:space="0" w:color="8BA59C"/>
              <w:right w:val="single" w:sz="12" w:space="0" w:color="FEFFFE"/>
            </w:tcBorders>
            <w:shd w:val="clear" w:color="000000" w:fill="E1E1D5"/>
            <w:hideMark/>
          </w:tcPr>
          <w:p w14:paraId="685B0977" w14:textId="77777777" w:rsidR="00733365" w:rsidRPr="000D71D8" w:rsidRDefault="00733365">
            <w:pPr>
              <w:spacing w:before="0" w:after="0"/>
              <w:jc w:val="left"/>
              <w:rPr>
                <w:rFonts w:eastAsia="Times New Roman" w:cs="Calibri Light"/>
                <w:color w:val="2C3834"/>
                <w:sz w:val="20"/>
                <w:lang w:val="en-GB" w:eastAsia="lt-LT"/>
              </w:rPr>
            </w:pPr>
            <w:r w:rsidRPr="000D71D8">
              <w:rPr>
                <w:rFonts w:eastAsia="Times New Roman" w:cs="Calibri Light"/>
                <w:color w:val="2C3834"/>
                <w:sz w:val="20"/>
                <w:lang w:val="en-GB" w:eastAsia="lt-LT"/>
              </w:rPr>
              <w:t>1080,7 mln.</w:t>
            </w:r>
          </w:p>
        </w:tc>
      </w:tr>
    </w:tbl>
    <w:p w14:paraId="06A2F5B0" w14:textId="1E472898" w:rsidR="00BB5F42" w:rsidRPr="000D71D8" w:rsidRDefault="00BB5F42" w:rsidP="00BB5F42">
      <w:pPr>
        <w:spacing w:before="0"/>
        <w:rPr>
          <w:rStyle w:val="Rykinuoroda"/>
          <w:rFonts w:eastAsia="Times New Roman" w:cs="Times New Roman"/>
          <w:b w:val="0"/>
          <w:bCs w:val="0"/>
          <w:iCs/>
          <w:smallCaps w:val="0"/>
          <w:color w:val="92A9A0"/>
          <w:spacing w:val="0"/>
          <w:sz w:val="18"/>
          <w:szCs w:val="18"/>
          <w:lang w:val="en-GB" w:eastAsia="da-DK"/>
        </w:rPr>
      </w:pPr>
      <w:r w:rsidRPr="000D71D8">
        <w:rPr>
          <w:rStyle w:val="Nerykuspabraukimas"/>
          <w:rFonts w:eastAsia="Times New Roman" w:cs="Times New Roman"/>
          <w:iCs/>
          <w:lang w:val="en-GB" w:eastAsia="da-DK"/>
        </w:rPr>
        <w:t>Source: compiled by the Evaluator</w:t>
      </w:r>
    </w:p>
    <w:p w14:paraId="13EF6782" w14:textId="5DCFC41A" w:rsidR="000503F7" w:rsidRPr="000D71D8" w:rsidRDefault="00115D42" w:rsidP="00D85960">
      <w:pPr>
        <w:rPr>
          <w:lang w:val="en-GB"/>
        </w:rPr>
      </w:pPr>
      <w:r w:rsidRPr="000D71D8">
        <w:rPr>
          <w:rStyle w:val="Rykinuoroda"/>
          <w:lang w:val="en-GB"/>
        </w:rPr>
        <w:t>The impact of investment in the culture and CCI sector on economic and social well-being |</w:t>
      </w:r>
      <w:r w:rsidR="000A000E" w:rsidRPr="000D71D8">
        <w:rPr>
          <w:lang w:val="en-GB"/>
        </w:rPr>
        <w:t xml:space="preserve"> </w:t>
      </w:r>
      <w:r w:rsidRPr="000D71D8">
        <w:rPr>
          <w:lang w:val="en-GB"/>
        </w:rPr>
        <w:t>At project level, the activities funded have contributed to socio-economic change in a few ways, mostly indirectly, as a spillover effect of the objective/outcome. For example, Interreg programmes often involve the local community in project implementation to better understand and respond to their needs, thus fostering community spirit (including volunteering). Project promoters from all programmes who took part in the questionnaire survey indicate that the projects have contributed to socio-economic change. The 172 projects analysed in the survey were found to have contributed to the promotion of creativity and 124 to the development and promotion of community (n=275).</w:t>
      </w:r>
    </w:p>
    <w:p w14:paraId="51CD8C59" w14:textId="5821A778" w:rsidR="00A63B27" w:rsidRPr="000D71D8" w:rsidRDefault="00A63B27" w:rsidP="00D85960">
      <w:pPr>
        <w:rPr>
          <w:lang w:val="en-GB"/>
        </w:rPr>
      </w:pPr>
      <w:r w:rsidRPr="000D71D8">
        <w:rPr>
          <w:noProof/>
          <w:lang w:val="en-GB"/>
        </w:rPr>
        <w:drawing>
          <wp:inline distT="0" distB="0" distL="0" distR="0" wp14:anchorId="1E229E8E" wp14:editId="75753B84">
            <wp:extent cx="6120000" cy="2451100"/>
            <wp:effectExtent l="0" t="0" r="0" b="6350"/>
            <wp:docPr id="465403139" name="Chart 1">
              <a:extLst xmlns:a="http://schemas.openxmlformats.org/drawingml/2006/main">
                <a:ext uri="{FF2B5EF4-FFF2-40B4-BE49-F238E27FC236}">
                  <a16:creationId xmlns:a16="http://schemas.microsoft.com/office/drawing/2014/main" id="{C95E8802-DDED-3F18-C665-AC942D6480D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5BF5F40" w14:textId="496F8F1F" w:rsidR="0068258E" w:rsidRPr="000D71D8" w:rsidRDefault="0068258E" w:rsidP="0068258E">
      <w:pPr>
        <w:spacing w:after="0"/>
        <w:rPr>
          <w:rFonts w:eastAsia="Calibri" w:cs="Times New Roman"/>
          <w:color w:val="1F7B61"/>
          <w:sz w:val="18"/>
          <w:szCs w:val="18"/>
          <w:lang w:val="en-GB"/>
        </w:rPr>
      </w:pPr>
      <w:r w:rsidRPr="000D71D8">
        <w:rPr>
          <w:rFonts w:eastAsia="Calibri" w:cs="Times New Roman"/>
          <w:color w:val="1F7B61"/>
          <w:sz w:val="18"/>
          <w:szCs w:val="18"/>
          <w:lang w:val="en-GB"/>
        </w:rPr>
        <w:t xml:space="preserve">Figure </w:t>
      </w:r>
      <w:r w:rsidR="003C5B29" w:rsidRPr="000D71D8">
        <w:rPr>
          <w:rFonts w:eastAsia="Calibri" w:cs="Times New Roman"/>
          <w:color w:val="1F7B61"/>
          <w:sz w:val="18"/>
          <w:szCs w:val="18"/>
          <w:lang w:val="en-GB"/>
        </w:rPr>
        <w:fldChar w:fldCharType="begin"/>
      </w:r>
      <w:r w:rsidR="003C5B29" w:rsidRPr="000D71D8">
        <w:rPr>
          <w:rFonts w:eastAsia="Calibri" w:cs="Times New Roman"/>
          <w:color w:val="1F7B61"/>
          <w:sz w:val="18"/>
          <w:szCs w:val="18"/>
          <w:lang w:val="en-GB"/>
        </w:rPr>
        <w:instrText xml:space="preserve"> SEQ pav. \* ARABIC </w:instrText>
      </w:r>
      <w:r w:rsidR="003C5B29" w:rsidRPr="000D71D8">
        <w:rPr>
          <w:rFonts w:eastAsia="Calibri" w:cs="Times New Roman"/>
          <w:color w:val="1F7B61"/>
          <w:sz w:val="18"/>
          <w:szCs w:val="18"/>
          <w:lang w:val="en-GB"/>
        </w:rPr>
        <w:fldChar w:fldCharType="separate"/>
      </w:r>
      <w:bookmarkStart w:id="4" w:name="_Toc140846884"/>
      <w:r w:rsidR="00740D04" w:rsidRPr="000D71D8">
        <w:rPr>
          <w:rFonts w:eastAsia="Calibri" w:cs="Times New Roman"/>
          <w:noProof/>
          <w:color w:val="1F7B61"/>
          <w:sz w:val="18"/>
          <w:szCs w:val="18"/>
          <w:lang w:val="en-GB"/>
        </w:rPr>
        <w:t>4</w:t>
      </w:r>
      <w:r w:rsidR="003C5B29" w:rsidRPr="000D71D8">
        <w:rPr>
          <w:rFonts w:eastAsia="Calibri" w:cs="Times New Roman"/>
          <w:color w:val="1F7B61"/>
          <w:sz w:val="18"/>
          <w:szCs w:val="18"/>
          <w:lang w:val="en-GB"/>
        </w:rPr>
        <w:fldChar w:fldCharType="end"/>
      </w:r>
      <w:r w:rsidR="003C5B29" w:rsidRPr="000D71D8">
        <w:rPr>
          <w:rFonts w:eastAsia="Calibri" w:cs="Times New Roman"/>
          <w:color w:val="1F7B61"/>
          <w:sz w:val="18"/>
          <w:szCs w:val="18"/>
          <w:lang w:val="en-GB"/>
        </w:rPr>
        <w:t xml:space="preserve">. </w:t>
      </w:r>
      <w:bookmarkEnd w:id="4"/>
      <w:r w:rsidRPr="000D71D8">
        <w:rPr>
          <w:rFonts w:eastAsia="Calibri" w:cs="Times New Roman"/>
          <w:color w:val="1F7B61"/>
          <w:sz w:val="18"/>
          <w:szCs w:val="18"/>
          <w:lang w:val="en-GB"/>
        </w:rPr>
        <w:t>Number of projects that contributed to socio-economic change in 2014-2020 (n=275)</w:t>
      </w:r>
    </w:p>
    <w:p w14:paraId="46FF99F2" w14:textId="3C090F5F" w:rsidR="00115D42" w:rsidRPr="000D71D8" w:rsidRDefault="0068258E" w:rsidP="0068258E">
      <w:pPr>
        <w:spacing w:before="0"/>
        <w:rPr>
          <w:rFonts w:eastAsia="Times New Roman" w:cs="Times New Roman"/>
          <w:color w:val="92A9A0"/>
          <w:sz w:val="18"/>
          <w:szCs w:val="18"/>
          <w:lang w:val="en-GB" w:eastAsia="da-DK"/>
        </w:rPr>
      </w:pPr>
      <w:r w:rsidRPr="000D71D8">
        <w:rPr>
          <w:rFonts w:eastAsia="Times New Roman" w:cs="Times New Roman"/>
          <w:color w:val="92A9A0"/>
          <w:sz w:val="18"/>
          <w:szCs w:val="18"/>
          <w:lang w:val="en-GB" w:eastAsia="da-DK"/>
        </w:rPr>
        <w:t>Source: compiled by the evaluator based on questionnaire survey data</w:t>
      </w:r>
    </w:p>
    <w:p w14:paraId="60C9FB0C" w14:textId="277F7F4E" w:rsidR="00D64975" w:rsidRPr="000D71D8" w:rsidRDefault="00D64975" w:rsidP="009865ED">
      <w:pPr>
        <w:rPr>
          <w:lang w:val="en-GB"/>
        </w:rPr>
      </w:pPr>
      <w:r w:rsidRPr="000D71D8">
        <w:rPr>
          <w:lang w:val="en-GB"/>
        </w:rPr>
        <w:t>Major infrastructure renewal projects that renovate community attractions such as libraries, sacred places, cultural heritage sites, etc., become spaces for developing local initiatives for social and emotional well-being, citizenship, national identity, etc. Interreg and ENI investments in the cultural field stand out from the rest because they create new communities in different countries (</w:t>
      </w:r>
      <w:r w:rsidR="0097600F" w:rsidRPr="000D71D8">
        <w:rPr>
          <w:lang w:val="en-GB"/>
        </w:rPr>
        <w:t xml:space="preserve">i.e., </w:t>
      </w:r>
      <w:r w:rsidRPr="000D71D8">
        <w:rPr>
          <w:lang w:val="en-GB"/>
        </w:rPr>
        <w:t>cross-border cooperation) that share their experiences and learn from each other.</w:t>
      </w:r>
    </w:p>
    <w:p w14:paraId="211F2927" w14:textId="77777777" w:rsidR="009B66C6" w:rsidRPr="000D71D8" w:rsidRDefault="009B66C6" w:rsidP="009B66C6">
      <w:pPr>
        <w:rPr>
          <w:lang w:val="en-GB" w:eastAsia="ar-SA"/>
        </w:rPr>
      </w:pPr>
      <w:r w:rsidRPr="000D71D8">
        <w:rPr>
          <w:lang w:val="en-GB"/>
        </w:rPr>
        <w:t>The evaluation identified the aspects of investment in the cultural and CCI sector with the highest socio-economic impact:</w:t>
      </w:r>
    </w:p>
    <w:p w14:paraId="5B54A8CF" w14:textId="0AA97B88" w:rsidR="00693035" w:rsidRPr="000D71D8" w:rsidRDefault="00693035" w:rsidP="009865ED">
      <w:pPr>
        <w:pStyle w:val="Bullet"/>
        <w:rPr>
          <w:color w:val="000000" w:themeColor="text1"/>
          <w:lang w:val="en-GB" w:eastAsia="ar-SA"/>
        </w:rPr>
      </w:pPr>
      <w:r w:rsidRPr="000D71D8">
        <w:rPr>
          <w:color w:val="000000" w:themeColor="text1"/>
          <w:lang w:val="en-GB" w:eastAsia="ar-SA"/>
        </w:rPr>
        <w:t>Integrating local communities. The ENI and Interreg programmes have invested in the culture and CCI sector and have made a distinctive contribution to two aspects: tourism development and community building / solving local problems. Investments in the cultural and CCI sector not only create new economic opportunities (tourism, upgrading of sites for business needs, etc.), but also become spaces for local people to address local community problems, develop civic identity, etc.</w:t>
      </w:r>
    </w:p>
    <w:p w14:paraId="58654B02" w14:textId="77777777" w:rsidR="00B11F31" w:rsidRPr="000D71D8" w:rsidRDefault="008C659C" w:rsidP="009865ED">
      <w:pPr>
        <w:pStyle w:val="Bullet"/>
        <w:rPr>
          <w:color w:val="000000" w:themeColor="text1"/>
          <w:lang w:val="en-GB"/>
        </w:rPr>
      </w:pPr>
      <w:r w:rsidRPr="000D71D8">
        <w:rPr>
          <w:color w:val="000000" w:themeColor="text1"/>
          <w:lang w:val="en-GB" w:eastAsia="ar-SA"/>
        </w:rPr>
        <w:t>Cultural accessibility/inclusion. The investment in the cultural and CCI sector by the OP, Creative Europe, CSF and LCC programmes has contributed to the involvement of the population in cultural activities (participation in events, exhibitions, theatre or cultural facilities). Project promoters assess that the completion of the projects has led to an increase in the number of visitors to the facilities and their satisfaction with the services provided by the cultural facility.</w:t>
      </w:r>
    </w:p>
    <w:p w14:paraId="09D5A1EF" w14:textId="1F2274DC" w:rsidR="00B11F31" w:rsidRPr="000D71D8" w:rsidRDefault="00B11F31" w:rsidP="009865ED">
      <w:pPr>
        <w:pStyle w:val="Bullet"/>
        <w:rPr>
          <w:color w:val="000000" w:themeColor="text1"/>
          <w:lang w:val="en-GB"/>
        </w:rPr>
      </w:pPr>
      <w:r w:rsidRPr="000D71D8">
        <w:rPr>
          <w:color w:val="000000" w:themeColor="text1"/>
          <w:lang w:val="en-GB" w:eastAsia="ar-SA"/>
        </w:rPr>
        <w:t xml:space="preserve">Employment and added value in the cultural sector. The questionnaire survey showed that the CSF, the ENI and the OP instruments have made the most significant contribution to job creation. In most cases, cultural facilities expand their services or open new exhibitions or spaces that require human resources to maintain. Accordingly, attention is paid to the development of staff competences. It is estimated that the jobs created by the investment, the innovative </w:t>
      </w:r>
      <w:r w:rsidR="003652F4" w:rsidRPr="000D71D8">
        <w:rPr>
          <w:color w:val="000000" w:themeColor="text1"/>
          <w:lang w:val="en-GB" w:eastAsia="ar-SA"/>
        </w:rPr>
        <w:t>solutions,</w:t>
      </w:r>
      <w:r w:rsidRPr="000D71D8">
        <w:rPr>
          <w:color w:val="000000" w:themeColor="text1"/>
          <w:lang w:val="en-GB" w:eastAsia="ar-SA"/>
        </w:rPr>
        <w:t xml:space="preserve"> and the support to the productive part of the CCIs have contributed to the recovery of the added value of the cultural sector, not only returning to, but also surpassing, the pre-pandemic level.</w:t>
      </w:r>
    </w:p>
    <w:p w14:paraId="7626732F" w14:textId="6EE83AD7" w:rsidR="009071E2" w:rsidRPr="000D71D8" w:rsidRDefault="009071E2" w:rsidP="00AC2D0E">
      <w:pPr>
        <w:rPr>
          <w:lang w:val="en-GB" w:eastAsia="ar-SA"/>
        </w:rPr>
      </w:pPr>
      <w:r w:rsidRPr="000D71D8">
        <w:rPr>
          <w:lang w:val="en-GB" w:eastAsia="ar-SA"/>
        </w:rPr>
        <w:t xml:space="preserve">The evaluation found that the interventions evaluated generated a total of </w:t>
      </w:r>
      <w:r w:rsidR="00874B8E" w:rsidRPr="000D71D8">
        <w:rPr>
          <w:lang w:val="en-GB"/>
        </w:rPr>
        <w:t xml:space="preserve">EUR </w:t>
      </w:r>
      <w:r w:rsidRPr="000D71D8">
        <w:rPr>
          <w:lang w:val="en-GB" w:eastAsia="ar-SA"/>
        </w:rPr>
        <w:t>1,011.4 million in socio-economic benefits. The largest socio-economic benefits were generated by the CSF (</w:t>
      </w:r>
      <w:r w:rsidR="00874B8E" w:rsidRPr="000D71D8">
        <w:rPr>
          <w:lang w:val="en-GB"/>
        </w:rPr>
        <w:t xml:space="preserve">EUR </w:t>
      </w:r>
      <w:r w:rsidRPr="000D71D8">
        <w:rPr>
          <w:lang w:val="en-GB" w:eastAsia="ar-SA"/>
        </w:rPr>
        <w:t>354.7 million) and the OP measures (</w:t>
      </w:r>
      <w:r w:rsidR="00874B8E" w:rsidRPr="000D71D8">
        <w:rPr>
          <w:lang w:val="en-GB"/>
        </w:rPr>
        <w:t xml:space="preserve">EUR </w:t>
      </w:r>
      <w:r w:rsidRPr="000D71D8">
        <w:rPr>
          <w:lang w:val="en-GB" w:eastAsia="ar-SA"/>
        </w:rPr>
        <w:t xml:space="preserve">618.2 million). On a measure-by-measure basis, the highest socio-economic benefits per euro invested are generated by the ENI programmes (return of </w:t>
      </w:r>
      <w:r w:rsidR="00874B8E" w:rsidRPr="000D71D8">
        <w:rPr>
          <w:lang w:val="en-GB"/>
        </w:rPr>
        <w:t xml:space="preserve">EUR </w:t>
      </w:r>
      <w:r w:rsidRPr="000D71D8">
        <w:rPr>
          <w:lang w:val="en-GB" w:eastAsia="ar-SA"/>
        </w:rPr>
        <w:t>3.64), the OP (</w:t>
      </w:r>
      <w:r w:rsidR="00874B8E" w:rsidRPr="000D71D8">
        <w:rPr>
          <w:lang w:val="en-GB"/>
        </w:rPr>
        <w:t xml:space="preserve">EUR </w:t>
      </w:r>
      <w:r w:rsidRPr="000D71D8">
        <w:rPr>
          <w:lang w:val="en-GB" w:eastAsia="ar-SA"/>
        </w:rPr>
        <w:t>2.20) and the CSF (</w:t>
      </w:r>
      <w:r w:rsidR="00874B8E" w:rsidRPr="000D71D8">
        <w:rPr>
          <w:lang w:val="en-GB"/>
        </w:rPr>
        <w:t xml:space="preserve">EUR </w:t>
      </w:r>
      <w:r w:rsidRPr="000D71D8">
        <w:rPr>
          <w:lang w:val="en-GB" w:eastAsia="ar-SA"/>
        </w:rPr>
        <w:t>2.64).</w:t>
      </w:r>
      <w:r w:rsidR="00C16A28" w:rsidRPr="000D71D8">
        <w:rPr>
          <w:rStyle w:val="Puslapioinaosnuoroda"/>
          <w:lang w:val="en-GB" w:eastAsia="lt-LT"/>
        </w:rPr>
        <w:footnoteReference w:id="3"/>
      </w:r>
    </w:p>
    <w:p w14:paraId="59C1604D" w14:textId="202831C8" w:rsidR="001A3091" w:rsidRPr="000D71D8" w:rsidRDefault="00CE0CA1" w:rsidP="00BE018F">
      <w:pPr>
        <w:pStyle w:val="SCTableTitle"/>
        <w:rPr>
          <w:noProof/>
          <w:lang w:val="en-GB"/>
        </w:rPr>
      </w:pPr>
      <w:r w:rsidRPr="000D71D8">
        <w:rPr>
          <w:noProof/>
          <w:lang w:val="en-GB"/>
        </w:rPr>
        <w:drawing>
          <wp:inline distT="0" distB="0" distL="0" distR="0" wp14:anchorId="49E7DBF0" wp14:editId="688BFE20">
            <wp:extent cx="6120000" cy="2879725"/>
            <wp:effectExtent l="0" t="0" r="0" b="0"/>
            <wp:docPr id="167277780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284AE29" w14:textId="2324E712" w:rsidR="00BE018F" w:rsidRPr="000D71D8" w:rsidRDefault="00BE018F" w:rsidP="00BE018F">
      <w:pPr>
        <w:pStyle w:val="SCTableTitle"/>
        <w:rPr>
          <w:noProof/>
          <w:lang w:val="en-GB"/>
        </w:rPr>
      </w:pPr>
      <w:r w:rsidRPr="000D71D8">
        <w:rPr>
          <w:noProof/>
          <w:lang w:val="en-GB"/>
        </w:rPr>
        <w:t xml:space="preserve">Figure </w:t>
      </w:r>
      <w:r w:rsidRPr="000D71D8">
        <w:rPr>
          <w:noProof/>
          <w:lang w:val="en-GB"/>
        </w:rPr>
        <w:fldChar w:fldCharType="begin"/>
      </w:r>
      <w:r w:rsidRPr="000D71D8">
        <w:rPr>
          <w:noProof/>
          <w:lang w:val="en-GB"/>
        </w:rPr>
        <w:instrText xml:space="preserve"> SEQ pav. \* ARABIC </w:instrText>
      </w:r>
      <w:r w:rsidRPr="000D71D8">
        <w:rPr>
          <w:noProof/>
          <w:lang w:val="en-GB"/>
        </w:rPr>
        <w:fldChar w:fldCharType="separate"/>
      </w:r>
      <w:bookmarkStart w:id="5" w:name="_Toc140846875"/>
      <w:r w:rsidR="00740D04" w:rsidRPr="000D71D8">
        <w:rPr>
          <w:noProof/>
          <w:lang w:val="en-GB"/>
        </w:rPr>
        <w:t>5</w:t>
      </w:r>
      <w:r w:rsidRPr="000D71D8">
        <w:rPr>
          <w:noProof/>
          <w:lang w:val="en-GB"/>
        </w:rPr>
        <w:fldChar w:fldCharType="end"/>
      </w:r>
      <w:r w:rsidRPr="000D71D8">
        <w:rPr>
          <w:noProof/>
          <w:lang w:val="en-GB"/>
        </w:rPr>
        <w:t xml:space="preserve">. </w:t>
      </w:r>
      <w:bookmarkEnd w:id="5"/>
      <w:r w:rsidR="00D27517" w:rsidRPr="000D71D8">
        <w:rPr>
          <w:noProof/>
          <w:lang w:val="en-GB"/>
        </w:rPr>
        <w:t xml:space="preserve">Socio-economic benefits of the programmes/measures analysed and return per </w:t>
      </w:r>
      <w:r w:rsidR="00053759" w:rsidRPr="000D71D8">
        <w:rPr>
          <w:lang w:val="en-GB"/>
        </w:rPr>
        <w:t xml:space="preserve">EUR </w:t>
      </w:r>
      <w:r w:rsidR="00D27517" w:rsidRPr="000D71D8">
        <w:rPr>
          <w:noProof/>
          <w:lang w:val="en-GB"/>
        </w:rPr>
        <w:t>1</w:t>
      </w:r>
    </w:p>
    <w:p w14:paraId="6EDB81E8" w14:textId="352E0C28" w:rsidR="0068258E" w:rsidRPr="000D71D8" w:rsidRDefault="00D27517" w:rsidP="0068258E">
      <w:pPr>
        <w:spacing w:before="0"/>
        <w:rPr>
          <w:rFonts w:eastAsia="Times New Roman" w:cs="Times New Roman"/>
          <w:color w:val="92A9A0"/>
          <w:sz w:val="18"/>
          <w:szCs w:val="18"/>
          <w:lang w:val="en-GB" w:eastAsia="da-DK"/>
        </w:rPr>
      </w:pPr>
      <w:r w:rsidRPr="000D71D8">
        <w:rPr>
          <w:rFonts w:eastAsia="Times New Roman" w:cs="Times New Roman"/>
          <w:color w:val="92A9A0"/>
          <w:sz w:val="18"/>
          <w:szCs w:val="18"/>
          <w:lang w:val="en-GB" w:eastAsia="da-DK"/>
        </w:rPr>
        <w:t>Source: compiled by the Evaluator</w:t>
      </w:r>
    </w:p>
    <w:p w14:paraId="0D0B0CED" w14:textId="1B71990D" w:rsidR="00324DDA" w:rsidRPr="000D71D8" w:rsidRDefault="00477DFB" w:rsidP="00190735">
      <w:pPr>
        <w:rPr>
          <w:b/>
          <w:bCs/>
          <w:smallCaps/>
          <w:color w:val="1F7B61" w:themeColor="accent1"/>
          <w:spacing w:val="5"/>
          <w:lang w:val="en-GB"/>
        </w:rPr>
      </w:pPr>
      <w:r w:rsidRPr="000D71D8">
        <w:rPr>
          <w:b/>
          <w:bCs/>
          <w:smallCaps/>
          <w:color w:val="1F7B61" w:themeColor="accent1"/>
          <w:spacing w:val="5"/>
          <w:lang w:val="en-GB"/>
        </w:rPr>
        <w:t xml:space="preserve">The link between investment interventions and the national progress programme (NPP) priority "culture" and cultural policy objectives | </w:t>
      </w:r>
      <w:r w:rsidR="00324DDA" w:rsidRPr="000D71D8">
        <w:rPr>
          <w:lang w:val="en-GB"/>
        </w:rPr>
        <w:t xml:space="preserve">Given the broad aims and objectives of the NPPs and the implementation axes foreseen for the Culture priority, the objectives and activities of the programmes analysed are partly in line with them. The measures under </w:t>
      </w:r>
      <w:r w:rsidR="008010C0" w:rsidRPr="000D71D8">
        <w:rPr>
          <w:lang w:val="en-GB"/>
        </w:rPr>
        <w:t>P</w:t>
      </w:r>
      <w:r w:rsidR="00324DDA" w:rsidRPr="000D71D8">
        <w:rPr>
          <w:lang w:val="en-GB"/>
        </w:rPr>
        <w:t>riority OP 7, which invest in the development of infrastructure, correspond to the objectives of the NPP priority "Culture" 6.1.1 "Preserve and update cultural heritage and adapt it to the needs of public education, strengthening of cultural identity, cultural and cognitive tourism" and "6.2.1 Modernise the physical and informational infrastructure of culture and develop public spaces for the development of cultural competences of the public, and to develop the competence of cultural workers".</w:t>
      </w:r>
    </w:p>
    <w:p w14:paraId="002C32A9" w14:textId="1248268B" w:rsidR="00A713C0" w:rsidRPr="000D71D8" w:rsidRDefault="00A713C0" w:rsidP="00190735">
      <w:pPr>
        <w:rPr>
          <w:lang w:val="en-GB"/>
        </w:rPr>
      </w:pPr>
      <w:r w:rsidRPr="000D71D8">
        <w:rPr>
          <w:lang w:val="en-GB"/>
        </w:rPr>
        <w:t xml:space="preserve">The measures under </w:t>
      </w:r>
      <w:r w:rsidR="00FD16AC" w:rsidRPr="000D71D8">
        <w:rPr>
          <w:lang w:val="en-GB"/>
        </w:rPr>
        <w:t>P</w:t>
      </w:r>
      <w:r w:rsidRPr="000D71D8">
        <w:rPr>
          <w:lang w:val="en-GB"/>
        </w:rPr>
        <w:t>riority OP 13, due to their targeted support to the business sector and CCIs, are in line with the objective of the "Culture" priority "6.2.2 Promote the development of creative and cultural industries, innovations related to art and culture, and the cross-sectoral development of these innovations, and the export of culture".</w:t>
      </w:r>
    </w:p>
    <w:p w14:paraId="1E8BDB87" w14:textId="77777777" w:rsidR="00A45CEA" w:rsidRPr="000D71D8" w:rsidRDefault="00A45CEA" w:rsidP="00190735">
      <w:pPr>
        <w:rPr>
          <w:lang w:val="en-GB"/>
        </w:rPr>
      </w:pPr>
      <w:r w:rsidRPr="000D71D8">
        <w:rPr>
          <w:lang w:val="en-GB"/>
        </w:rPr>
        <w:t>The ENI, Interreg, CSF-funded LCC programmes and Creative Europe, due to their wide range of investment activities, provide investments under the remaining objectives of the NPP priority "Culture", which are not directly related to heavy infrastructure development (6.1.1 "To preserve and update the cultural heritage, to make it suitable for the education of the public, the strengthening of its cultural identity, and for the cultural and cognitive tourism", 6. 6.1.2 "Promote creativity, leadership, participation in cultural activities, cultural activity and integration of communities", 6.1.3 "Strengthen and develop the identity of Lithuanian citizens and foreign residents of Lithuanian origin in the context of globalisation, create a positive public space", 6.2.3 "Conduct research in the field of culture, analysis of the needs of cultural services, and culture-related R&amp;D").</w:t>
      </w:r>
    </w:p>
    <w:p w14:paraId="38804D16" w14:textId="23A225AB" w:rsidR="00227B53" w:rsidRPr="000D71D8" w:rsidRDefault="00FF7E0B" w:rsidP="00190735">
      <w:pPr>
        <w:rPr>
          <w:lang w:val="en-GB"/>
        </w:rPr>
      </w:pPr>
      <w:r w:rsidRPr="000D71D8">
        <w:rPr>
          <w:lang w:val="en-GB"/>
        </w:rPr>
        <w:t>Of the criteria set out in the Culture Action Plan 2014-2020, 8 are the same as those foreseen in the CSF and OP measures. Most of the other indicators in the OP and CSF - especially those related to training or involvement of individuals in social or educational activities - partially mirror the NPP's targets, e.g., by developing educational activities for a group of individuals, but without distinguishing which educational activities are specifically related to the development of creativity. However, this implies that projects implemented by the OP (which do not focus exclusively on the cultural or CCI sector) include a wide range of activities that also touch the cultural and CCI sector. However, in such a case it is not possible, without knowing the specificities of all the projects, to deduct an indicator which is in the NPP.</w:t>
      </w:r>
    </w:p>
    <w:p w14:paraId="6DAC6064" w14:textId="068AF945" w:rsidR="008945E3" w:rsidRPr="000D71D8" w:rsidRDefault="008945E3" w:rsidP="00AF5653">
      <w:pPr>
        <w:rPr>
          <w:lang w:val="en-GB"/>
        </w:rPr>
      </w:pPr>
      <w:r w:rsidRPr="000D71D8">
        <w:rPr>
          <w:lang w:val="en-GB"/>
        </w:rPr>
        <w:t xml:space="preserve">It is estimated that the investments respond to the objectives and goals of the Concept of the </w:t>
      </w:r>
      <w:r w:rsidR="00575344" w:rsidRPr="000D71D8">
        <w:rPr>
          <w:lang w:val="en-GB"/>
        </w:rPr>
        <w:t>I</w:t>
      </w:r>
      <w:r w:rsidRPr="000D71D8">
        <w:rPr>
          <w:lang w:val="en-GB"/>
        </w:rPr>
        <w:t xml:space="preserve">nternationality of </w:t>
      </w:r>
      <w:r w:rsidR="00575344" w:rsidRPr="000D71D8">
        <w:rPr>
          <w:lang w:val="en-GB"/>
        </w:rPr>
        <w:t>C</w:t>
      </w:r>
      <w:r w:rsidRPr="000D71D8">
        <w:rPr>
          <w:lang w:val="en-GB"/>
        </w:rPr>
        <w:t xml:space="preserve">ulture </w:t>
      </w:r>
      <w:r w:rsidR="00575344" w:rsidRPr="000D71D8">
        <w:rPr>
          <w:lang w:val="en-GB"/>
        </w:rPr>
        <w:t>P</w:t>
      </w:r>
      <w:r w:rsidRPr="000D71D8">
        <w:rPr>
          <w:lang w:val="en-GB"/>
        </w:rPr>
        <w:t xml:space="preserve">olicy (approved by the order of the Minister of Culture of December 18, 2018 No. ΚV-977), the </w:t>
      </w:r>
      <w:r w:rsidR="00575344" w:rsidRPr="000D71D8">
        <w:rPr>
          <w:lang w:val="en-GB"/>
        </w:rPr>
        <w:t>g</w:t>
      </w:r>
      <w:r w:rsidRPr="000D71D8">
        <w:rPr>
          <w:lang w:val="en-GB"/>
        </w:rPr>
        <w:t xml:space="preserve">oals of the 2014-2020 </w:t>
      </w:r>
      <w:r w:rsidR="00575344" w:rsidRPr="000D71D8">
        <w:rPr>
          <w:lang w:val="en-GB"/>
        </w:rPr>
        <w:t>P</w:t>
      </w:r>
      <w:r w:rsidRPr="000D71D8">
        <w:rPr>
          <w:lang w:val="en-GB"/>
        </w:rPr>
        <w:t xml:space="preserve">rogram for the </w:t>
      </w:r>
      <w:r w:rsidR="00575344" w:rsidRPr="000D71D8">
        <w:rPr>
          <w:lang w:val="en-GB"/>
        </w:rPr>
        <w:t>A</w:t>
      </w:r>
      <w:r w:rsidRPr="000D71D8">
        <w:rPr>
          <w:lang w:val="en-GB"/>
        </w:rPr>
        <w:t xml:space="preserve">ctualization of </w:t>
      </w:r>
      <w:r w:rsidR="00575344" w:rsidRPr="000D71D8">
        <w:rPr>
          <w:lang w:val="en-GB"/>
        </w:rPr>
        <w:t>C</w:t>
      </w:r>
      <w:r w:rsidRPr="000D71D8">
        <w:rPr>
          <w:lang w:val="en-GB"/>
        </w:rPr>
        <w:t xml:space="preserve">ultural </w:t>
      </w:r>
      <w:r w:rsidR="00575344" w:rsidRPr="000D71D8">
        <w:rPr>
          <w:lang w:val="en-GB"/>
        </w:rPr>
        <w:t>O</w:t>
      </w:r>
      <w:r w:rsidRPr="000D71D8">
        <w:rPr>
          <w:lang w:val="en-GB"/>
        </w:rPr>
        <w:t xml:space="preserve">bjects (approved by the Minister of Culture on October 6, 2014 . by Order No. ΚV-711) tasks and the tasks of the </w:t>
      </w:r>
      <w:r w:rsidR="00575344" w:rsidRPr="000D71D8">
        <w:rPr>
          <w:lang w:val="en-GB"/>
        </w:rPr>
        <w:t>D</w:t>
      </w:r>
      <w:r w:rsidRPr="000D71D8">
        <w:rPr>
          <w:lang w:val="en-GB"/>
        </w:rPr>
        <w:t xml:space="preserve">evelopment </w:t>
      </w:r>
      <w:r w:rsidR="00575344" w:rsidRPr="000D71D8">
        <w:rPr>
          <w:lang w:val="en-GB"/>
        </w:rPr>
        <w:t>D</w:t>
      </w:r>
      <w:r w:rsidRPr="000D71D8">
        <w:rPr>
          <w:lang w:val="en-GB"/>
        </w:rPr>
        <w:t>irections of the Culture and Creative Industries Policy 2015-2021 (approved by the Minister of Culture on July 31, 2015 by Order No. ΚV-524).</w:t>
      </w:r>
    </w:p>
    <w:p w14:paraId="1FFFE021" w14:textId="2BE0E48B" w:rsidR="00AF5653" w:rsidRPr="000D71D8" w:rsidRDefault="00740D04" w:rsidP="00AF5653">
      <w:pPr>
        <w:rPr>
          <w:lang w:val="en-GB"/>
        </w:rPr>
      </w:pPr>
      <w:r w:rsidRPr="000D71D8">
        <w:rPr>
          <w:b/>
          <w:bCs/>
          <w:smallCaps/>
          <w:color w:val="1F7B61" w:themeColor="accent1"/>
          <w:spacing w:val="5"/>
          <w:lang w:val="en-GB"/>
        </w:rPr>
        <w:t xml:space="preserve">The relevance and scale of investment in a changing socio-economic context | </w:t>
      </w:r>
      <w:r w:rsidR="00023849" w:rsidRPr="000D71D8">
        <w:rPr>
          <w:lang w:val="en-GB"/>
        </w:rPr>
        <w:t xml:space="preserve">The questionnaire survey found that half of the respondents had encountered difficulties in implementing the project. Figure 6 below highlights the externalities faced by project promoters. </w:t>
      </w:r>
      <w:r w:rsidRPr="000D71D8">
        <w:rPr>
          <w:lang w:val="en-GB"/>
        </w:rPr>
        <w:t>Most</w:t>
      </w:r>
      <w:r w:rsidR="00023849" w:rsidRPr="000D71D8">
        <w:rPr>
          <w:lang w:val="en-GB"/>
        </w:rPr>
        <w:t xml:space="preserve"> projects faced the consequences of the COVID-19 pandemic. Some respondents cited other difficulties, such as changes in the geopolitical situation and insufficient funding.</w:t>
      </w:r>
    </w:p>
    <w:p w14:paraId="62256B45" w14:textId="0BB6A8E9" w:rsidR="009A4D5E" w:rsidRPr="000D71D8" w:rsidRDefault="009A4D5E" w:rsidP="00D27517">
      <w:pPr>
        <w:rPr>
          <w:lang w:val="en-GB"/>
        </w:rPr>
      </w:pPr>
      <w:r w:rsidRPr="000D71D8">
        <w:rPr>
          <w:noProof/>
          <w:lang w:val="en-GB"/>
        </w:rPr>
        <w:drawing>
          <wp:inline distT="0" distB="0" distL="0" distR="0" wp14:anchorId="6D630C2B" wp14:editId="3629E559">
            <wp:extent cx="1691640" cy="2390715"/>
            <wp:effectExtent l="0" t="0" r="3810" b="0"/>
            <wp:docPr id="549889158" name="Chart 1">
              <a:extLst xmlns:a="http://schemas.openxmlformats.org/drawingml/2006/main">
                <a:ext uri="{FF2B5EF4-FFF2-40B4-BE49-F238E27FC236}">
                  <a16:creationId xmlns:a16="http://schemas.microsoft.com/office/drawing/2014/main" id="{F2D16473-8F00-B8C6-A1F3-48DE2807E9A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Pr="000D71D8">
        <w:rPr>
          <w:noProof/>
          <w:lang w:val="en-GB"/>
        </w:rPr>
        <w:t xml:space="preserve"> </w:t>
      </w:r>
      <w:r w:rsidR="00214526" w:rsidRPr="000D71D8">
        <w:rPr>
          <w:noProof/>
          <w:lang w:val="en-GB"/>
        </w:rPr>
        <w:drawing>
          <wp:inline distT="0" distB="0" distL="0" distR="0" wp14:anchorId="797AA3DF" wp14:editId="6EE395A0">
            <wp:extent cx="4248000" cy="2393950"/>
            <wp:effectExtent l="0" t="0" r="635" b="6350"/>
            <wp:docPr id="1641888458" name="Chart 1">
              <a:extLst xmlns:a="http://schemas.openxmlformats.org/drawingml/2006/main">
                <a:ext uri="{FF2B5EF4-FFF2-40B4-BE49-F238E27FC236}">
                  <a16:creationId xmlns:a16="http://schemas.microsoft.com/office/drawing/2014/main" id="{7C5DD1B3-B946-2589-15A0-16D5C531AD3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3F19FBC" w14:textId="4DC55DB6" w:rsidR="00F81A6A" w:rsidRPr="000D71D8" w:rsidRDefault="00F81A6A" w:rsidP="00F81A6A">
      <w:pPr>
        <w:spacing w:after="0"/>
        <w:rPr>
          <w:rFonts w:eastAsia="Calibri" w:cs="Times New Roman"/>
          <w:color w:val="1F7B61"/>
          <w:sz w:val="18"/>
          <w:szCs w:val="18"/>
          <w:lang w:val="en-GB"/>
        </w:rPr>
      </w:pPr>
      <w:r w:rsidRPr="000D71D8">
        <w:rPr>
          <w:rFonts w:eastAsia="Calibri" w:cs="Times New Roman"/>
          <w:color w:val="1F7B61"/>
          <w:sz w:val="18"/>
          <w:szCs w:val="18"/>
          <w:lang w:val="en-GB"/>
        </w:rPr>
        <w:t xml:space="preserve">Figure </w:t>
      </w:r>
      <w:r w:rsidRPr="000D71D8">
        <w:rPr>
          <w:rFonts w:eastAsia="Calibri" w:cs="Times New Roman"/>
          <w:color w:val="1F7B61"/>
          <w:sz w:val="18"/>
          <w:szCs w:val="18"/>
          <w:lang w:val="en-GB"/>
        </w:rPr>
        <w:fldChar w:fldCharType="begin"/>
      </w:r>
      <w:r w:rsidRPr="000D71D8">
        <w:rPr>
          <w:rFonts w:eastAsia="Calibri" w:cs="Times New Roman"/>
          <w:color w:val="1F7B61"/>
          <w:sz w:val="18"/>
          <w:szCs w:val="18"/>
          <w:lang w:val="en-GB"/>
        </w:rPr>
        <w:instrText xml:space="preserve"> SEQ pav. \* ARABIC </w:instrText>
      </w:r>
      <w:r w:rsidRPr="000D71D8">
        <w:rPr>
          <w:rFonts w:eastAsia="Calibri" w:cs="Times New Roman"/>
          <w:color w:val="1F7B61"/>
          <w:sz w:val="18"/>
          <w:szCs w:val="18"/>
          <w:lang w:val="en-GB"/>
        </w:rPr>
        <w:fldChar w:fldCharType="separate"/>
      </w:r>
      <w:bookmarkStart w:id="6" w:name="_Toc140846882"/>
      <w:r w:rsidRPr="000D71D8">
        <w:rPr>
          <w:rFonts w:eastAsia="Calibri" w:cs="Times New Roman"/>
          <w:noProof/>
          <w:color w:val="1F7B61"/>
          <w:sz w:val="18"/>
          <w:szCs w:val="18"/>
          <w:lang w:val="en-GB"/>
        </w:rPr>
        <w:t>6</w:t>
      </w:r>
      <w:r w:rsidRPr="000D71D8">
        <w:rPr>
          <w:rFonts w:eastAsia="Calibri" w:cs="Times New Roman"/>
          <w:color w:val="1F7B61"/>
          <w:sz w:val="18"/>
          <w:szCs w:val="18"/>
          <w:lang w:val="en-GB"/>
        </w:rPr>
        <w:fldChar w:fldCharType="end"/>
      </w:r>
      <w:r w:rsidRPr="000D71D8">
        <w:rPr>
          <w:rFonts w:eastAsia="Calibri" w:cs="Times New Roman"/>
          <w:color w:val="1F7B61"/>
          <w:sz w:val="18"/>
          <w:szCs w:val="18"/>
          <w:lang w:val="en-GB"/>
        </w:rPr>
        <w:t xml:space="preserve">. </w:t>
      </w:r>
      <w:bookmarkEnd w:id="6"/>
      <w:r w:rsidRPr="000D71D8">
        <w:rPr>
          <w:rFonts w:eastAsia="Calibri" w:cs="Times New Roman"/>
          <w:color w:val="1F7B61"/>
          <w:sz w:val="18"/>
          <w:szCs w:val="18"/>
          <w:lang w:val="en-GB"/>
        </w:rPr>
        <w:t>Number of projects that encountered difficulties in the 2014-2020 period (left) and the most common reasons for these difficulties (right) (n=275)</w:t>
      </w:r>
    </w:p>
    <w:p w14:paraId="6FDEC2D3" w14:textId="7DCC9A80" w:rsidR="006643D2" w:rsidRPr="000D71D8" w:rsidRDefault="0081241C" w:rsidP="0081241C">
      <w:pPr>
        <w:spacing w:before="0"/>
        <w:rPr>
          <w:lang w:val="en-GB"/>
        </w:rPr>
      </w:pPr>
      <w:r w:rsidRPr="000D71D8">
        <w:rPr>
          <w:rFonts w:eastAsia="Times New Roman" w:cs="Times New Roman"/>
          <w:color w:val="92A9A0"/>
          <w:sz w:val="18"/>
          <w:szCs w:val="18"/>
          <w:lang w:val="en-GB" w:eastAsia="da-DK"/>
        </w:rPr>
        <w:t>Source: compiled by the Evaluator from questionnaire survey data</w:t>
      </w:r>
    </w:p>
    <w:p w14:paraId="4252741B" w14:textId="77777777" w:rsidR="003C57FA" w:rsidRPr="000D71D8" w:rsidRDefault="003C57FA" w:rsidP="00CC3601">
      <w:pPr>
        <w:rPr>
          <w:lang w:val="en-GB"/>
        </w:rPr>
      </w:pPr>
      <w:r w:rsidRPr="000D71D8">
        <w:rPr>
          <w:lang w:val="en-GB"/>
        </w:rPr>
        <w:t xml:space="preserve">COVID-19. Interviews with the Central Project Management Agency (CPMA) revealed that the implementation of Measures 304, 305 and 306 experienced delays in the supply of necessary construction materials due to the COVID-19 pandemic, which resulted in higher costs for equipment works and a shortage of human resources (i.e. the supply of staff was also reduced due to the constraints imposed during the pandemic). </w:t>
      </w:r>
    </w:p>
    <w:p w14:paraId="120BFA96" w14:textId="77777777" w:rsidR="00C86DC7" w:rsidRPr="000D71D8" w:rsidRDefault="00C86DC7" w:rsidP="00CC3601">
      <w:pPr>
        <w:rPr>
          <w:lang w:val="en-GB"/>
        </w:rPr>
      </w:pPr>
      <w:r w:rsidRPr="000D71D8">
        <w:rPr>
          <w:lang w:val="en-GB"/>
        </w:rPr>
        <w:t>The raw materials crisis has had a major impact on programmes and measures targeting hard activities, due to difficulties in obtaining the necessary materials, work stoppages and rising raw material prices. Interviews with the CPMA revealed that many contracts had to be indexed, contractors did not agree to carry out the works at the prices foreseen, and additional funding was needed.</w:t>
      </w:r>
    </w:p>
    <w:p w14:paraId="325904D8" w14:textId="77777777" w:rsidR="006F0AF9" w:rsidRPr="000D71D8" w:rsidRDefault="006F0AF9" w:rsidP="006F0AF9">
      <w:pPr>
        <w:rPr>
          <w:lang w:val="en-GB"/>
        </w:rPr>
      </w:pPr>
      <w:r w:rsidRPr="000D71D8">
        <w:rPr>
          <w:lang w:val="en-GB"/>
        </w:rPr>
        <w:t xml:space="preserve">The geopolitical situation (war in Ukraine) has had an impact on the price of raw materials, which has led to a shortage of funding to finish the work on time. Interviews with the CPMA revealed that in order to successfully manage the situation, project deadlines were extended, monitoring was carried out and close cooperation with the Ministry of Culture of the Republic of Lithuania (MoC) was established. Amendments to contracts were allowed in exceptional cases. </w:t>
      </w:r>
    </w:p>
    <w:p w14:paraId="595A6885" w14:textId="77777777" w:rsidR="006F0AF9" w:rsidRPr="000D71D8" w:rsidRDefault="006F0AF9" w:rsidP="006F0AF9">
      <w:pPr>
        <w:rPr>
          <w:lang w:val="en-GB"/>
        </w:rPr>
      </w:pPr>
      <w:r w:rsidRPr="000D71D8">
        <w:rPr>
          <w:lang w:val="en-GB"/>
        </w:rPr>
        <w:t xml:space="preserve">Administrative difficulties occurred in all programmes, the most common being the turnover of human resources, which created additional difficulties for project implementation (but were managed effectively). </w:t>
      </w:r>
    </w:p>
    <w:p w14:paraId="468C4F32" w14:textId="48DA280F" w:rsidR="00740D04" w:rsidRPr="000D71D8" w:rsidRDefault="00E7381D" w:rsidP="00D27517">
      <w:pPr>
        <w:rPr>
          <w:lang w:val="en-GB"/>
        </w:rPr>
      </w:pPr>
      <w:r w:rsidRPr="000D71D8">
        <w:rPr>
          <w:lang w:val="en-GB"/>
        </w:rPr>
        <w:t>Other challenges. During the implementation of OP 7 Priority 304 and 305, which are intended to finance the modernisation of cultural heritage sites, unforeseen works (</w:t>
      </w:r>
      <w:r w:rsidR="00EE68E5" w:rsidRPr="000D71D8">
        <w:rPr>
          <w:lang w:val="en-GB"/>
        </w:rPr>
        <w:t>e.g.,</w:t>
      </w:r>
      <w:r w:rsidRPr="000D71D8">
        <w:rPr>
          <w:lang w:val="en-GB"/>
        </w:rPr>
        <w:t xml:space="preserve"> restoration or conservation of the site</w:t>
      </w:r>
      <w:r w:rsidR="00615694" w:rsidRPr="000D71D8">
        <w:rPr>
          <w:rStyle w:val="Puslapioinaosnuoroda"/>
          <w:lang w:val="en-GB"/>
        </w:rPr>
        <w:footnoteReference w:id="4"/>
      </w:r>
      <w:r w:rsidRPr="000D71D8">
        <w:rPr>
          <w:lang w:val="en-GB"/>
        </w:rPr>
        <w:t>) often occurred, requiring time and additional funding</w:t>
      </w:r>
      <w:r w:rsidR="00EB32A8" w:rsidRPr="000D71D8">
        <w:rPr>
          <w:rStyle w:val="Puslapioinaosnuoroda"/>
          <w:lang w:val="en-GB"/>
        </w:rPr>
        <w:footnoteReference w:id="5"/>
      </w:r>
      <w:r w:rsidR="00EB32A8" w:rsidRPr="000D71D8">
        <w:rPr>
          <w:lang w:val="en-GB"/>
        </w:rPr>
        <w:t>.</w:t>
      </w:r>
    </w:p>
    <w:p w14:paraId="27F5F46D" w14:textId="6D1B9B0E" w:rsidR="00197EF2" w:rsidRPr="000D71D8" w:rsidRDefault="004F314C" w:rsidP="00197EF2">
      <w:pPr>
        <w:rPr>
          <w:b/>
          <w:bCs/>
          <w:smallCaps/>
          <w:color w:val="1F7B61" w:themeColor="accent1"/>
          <w:spacing w:val="5"/>
          <w:lang w:val="en-GB"/>
        </w:rPr>
      </w:pPr>
      <w:r w:rsidRPr="000D71D8">
        <w:rPr>
          <w:rStyle w:val="Rykinuoroda"/>
          <w:lang w:val="en-GB"/>
        </w:rPr>
        <w:t xml:space="preserve">Inclusive, sustainable and smart growth | </w:t>
      </w:r>
      <w:r w:rsidRPr="000D71D8">
        <w:rPr>
          <w:lang w:val="en-GB"/>
        </w:rPr>
        <w:t>Projects in the CCI sector contribute to smart growth, i.e. they provide opportunities to increase knowledge of current innovations and their application/use in everyday life. Around 20% of the project promoters in the questionnaire survey indicated that the project they had implemented (are implementing) contributed to smart growth (see Figure 7 below). 16% of the projects invested in information technologies that allow visitors to experience the cultural object themselves (e.g. virtual guides/tours, QR codes, etc.), and a proportion also invested in information technologies that allow visitors to experience and learn about the cultural object in a different way (e.g. audio-visual effects, augmented reality, 4-sensory experience, etc.).</w:t>
      </w:r>
    </w:p>
    <w:p w14:paraId="03F64C34" w14:textId="088A42BF" w:rsidR="00214526" w:rsidRPr="000D71D8" w:rsidRDefault="00F607A9" w:rsidP="00D27517">
      <w:pPr>
        <w:rPr>
          <w:lang w:val="en-GB"/>
        </w:rPr>
      </w:pPr>
      <w:r w:rsidRPr="000D71D8">
        <w:rPr>
          <w:noProof/>
          <w:lang w:val="en-GB"/>
        </w:rPr>
        <w:drawing>
          <wp:inline distT="0" distB="0" distL="0" distR="0" wp14:anchorId="3B2F5B66" wp14:editId="49483996">
            <wp:extent cx="6120000" cy="2355850"/>
            <wp:effectExtent l="0" t="0" r="0" b="6350"/>
            <wp:docPr id="230904542" name="Chart 1">
              <a:extLst xmlns:a="http://schemas.openxmlformats.org/drawingml/2006/main">
                <a:ext uri="{FF2B5EF4-FFF2-40B4-BE49-F238E27FC236}">
                  <a16:creationId xmlns:a16="http://schemas.microsoft.com/office/drawing/2014/main" id="{56F1127E-130C-F1A4-08F3-6C4A24DF886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91B4DC3" w14:textId="77777777" w:rsidR="003441B6" w:rsidRPr="000D71D8" w:rsidRDefault="003441B6" w:rsidP="003441B6">
      <w:pPr>
        <w:keepNext/>
        <w:spacing w:after="0"/>
        <w:rPr>
          <w:rFonts w:eastAsia="Calibri" w:cs="Times New Roman"/>
          <w:color w:val="1F7B61"/>
          <w:sz w:val="18"/>
          <w:szCs w:val="18"/>
          <w:lang w:val="en-GB"/>
        </w:rPr>
      </w:pPr>
      <w:bookmarkStart w:id="7" w:name="_Hlk136525510"/>
      <w:r w:rsidRPr="000D71D8">
        <w:rPr>
          <w:rFonts w:eastAsia="Calibri" w:cs="Times New Roman"/>
          <w:color w:val="1F7B61"/>
          <w:sz w:val="18"/>
          <w:szCs w:val="18"/>
          <w:lang w:val="en-GB"/>
        </w:rPr>
        <w:t xml:space="preserve">Figure </w:t>
      </w:r>
      <w:r w:rsidRPr="000D71D8">
        <w:rPr>
          <w:rFonts w:eastAsia="Calibri" w:cs="Times New Roman"/>
          <w:color w:val="1F7B61"/>
          <w:sz w:val="18"/>
          <w:szCs w:val="18"/>
          <w:lang w:val="en-GB"/>
        </w:rPr>
        <w:fldChar w:fldCharType="begin"/>
      </w:r>
      <w:r w:rsidRPr="000D71D8">
        <w:rPr>
          <w:rFonts w:eastAsia="Calibri" w:cs="Times New Roman"/>
          <w:color w:val="1F7B61"/>
          <w:sz w:val="18"/>
          <w:szCs w:val="18"/>
          <w:lang w:val="en-GB"/>
        </w:rPr>
        <w:instrText xml:space="preserve"> SEQ pav. \* ARABIC </w:instrText>
      </w:r>
      <w:r w:rsidRPr="000D71D8">
        <w:rPr>
          <w:rFonts w:eastAsia="Calibri" w:cs="Times New Roman"/>
          <w:color w:val="1F7B61"/>
          <w:sz w:val="18"/>
          <w:szCs w:val="18"/>
          <w:lang w:val="en-GB"/>
        </w:rPr>
        <w:fldChar w:fldCharType="separate"/>
      </w:r>
      <w:bookmarkStart w:id="8" w:name="_Toc140846885"/>
      <w:r w:rsidRPr="000D71D8">
        <w:rPr>
          <w:rFonts w:eastAsia="Calibri" w:cs="Times New Roman"/>
          <w:noProof/>
          <w:color w:val="1F7B61"/>
          <w:sz w:val="18"/>
          <w:szCs w:val="18"/>
          <w:lang w:val="en-GB"/>
        </w:rPr>
        <w:t>7</w:t>
      </w:r>
      <w:r w:rsidRPr="000D71D8">
        <w:rPr>
          <w:rFonts w:eastAsia="Calibri" w:cs="Times New Roman"/>
          <w:color w:val="1F7B61"/>
          <w:sz w:val="18"/>
          <w:szCs w:val="18"/>
          <w:lang w:val="en-GB"/>
        </w:rPr>
        <w:fldChar w:fldCharType="end"/>
      </w:r>
      <w:r w:rsidRPr="000D71D8">
        <w:rPr>
          <w:rFonts w:eastAsia="Calibri" w:cs="Times New Roman"/>
          <w:color w:val="1F7B61"/>
          <w:sz w:val="18"/>
          <w:szCs w:val="18"/>
          <w:lang w:val="en-GB"/>
        </w:rPr>
        <w:t xml:space="preserve">. </w:t>
      </w:r>
      <w:bookmarkEnd w:id="8"/>
      <w:r w:rsidRPr="000D71D8">
        <w:rPr>
          <w:rFonts w:eastAsia="Calibri" w:cs="Times New Roman"/>
          <w:color w:val="1F7B61"/>
          <w:sz w:val="18"/>
          <w:szCs w:val="18"/>
          <w:lang w:val="en-GB"/>
        </w:rPr>
        <w:t>Number of projects that contributed to smart growth 2014-2020 (n=275)</w:t>
      </w:r>
    </w:p>
    <w:p w14:paraId="48043B61" w14:textId="09443EBF" w:rsidR="003441B6" w:rsidRPr="000D71D8" w:rsidRDefault="00BF1846" w:rsidP="00BF1846">
      <w:pPr>
        <w:keepNext/>
        <w:spacing w:before="0" w:after="0"/>
        <w:rPr>
          <w:rFonts w:eastAsia="Times New Roman" w:cs="Times New Roman"/>
          <w:color w:val="92A9A0"/>
          <w:sz w:val="18"/>
          <w:szCs w:val="18"/>
          <w:lang w:val="en-GB" w:eastAsia="da-DK"/>
        </w:rPr>
      </w:pPr>
      <w:r w:rsidRPr="000D71D8">
        <w:rPr>
          <w:rFonts w:eastAsia="Times New Roman" w:cs="Times New Roman"/>
          <w:color w:val="92A9A0"/>
          <w:sz w:val="18"/>
          <w:szCs w:val="18"/>
          <w:lang w:val="en-GB" w:eastAsia="da-DK"/>
        </w:rPr>
        <w:t>Source: compiled by the Evaluator from questionnaire survey data</w:t>
      </w:r>
    </w:p>
    <w:bookmarkEnd w:id="7"/>
    <w:p w14:paraId="4847F6F1" w14:textId="54E792CD" w:rsidR="004643F2" w:rsidRPr="000D71D8" w:rsidRDefault="004643F2" w:rsidP="004643F2">
      <w:pPr>
        <w:rPr>
          <w:lang w:val="en-GB"/>
        </w:rPr>
      </w:pPr>
      <w:r w:rsidRPr="000D71D8">
        <w:rPr>
          <w:lang w:val="en-GB"/>
        </w:rPr>
        <w:t xml:space="preserve">At project level, all programmes were found to have contributed to smart growth. However, the largest number of projects contributing to smart growth came from the Latvia, Lithuania-Belarus Cross Border Cooperation Programme, the South Baltic </w:t>
      </w:r>
      <w:r w:rsidR="00F05426" w:rsidRPr="000D71D8">
        <w:rPr>
          <w:lang w:val="en-GB"/>
        </w:rPr>
        <w:t>Programme,</w:t>
      </w:r>
      <w:r w:rsidRPr="000D71D8">
        <w:rPr>
          <w:lang w:val="en-GB"/>
        </w:rPr>
        <w:t xml:space="preserve"> and the OP Priority 13. It should be noted that the first programme aimed to improve the quality of life in border regions, the second to increase the use of green technologies and the third to revitalise the economy through forward-looking measures to facilitate digital and green transformation. Thus, the use of information and other technologies is foreseen in the objectives of the two programmes, and in the case of the Latvia, Lithuania and Belarus cross-border cooperation programme, technologies are used to improve the quality, </w:t>
      </w:r>
      <w:r w:rsidR="00F05426" w:rsidRPr="000D71D8">
        <w:rPr>
          <w:lang w:val="en-GB"/>
        </w:rPr>
        <w:t>visibility,</w:t>
      </w:r>
      <w:r w:rsidRPr="000D71D8">
        <w:rPr>
          <w:lang w:val="en-GB"/>
        </w:rPr>
        <w:t xml:space="preserve"> and accessibility of cultural services. </w:t>
      </w:r>
    </w:p>
    <w:p w14:paraId="1A3A8599" w14:textId="113E93AC" w:rsidR="003441B6" w:rsidRPr="000D71D8" w:rsidRDefault="004643F2" w:rsidP="004643F2">
      <w:pPr>
        <w:rPr>
          <w:lang w:val="en-GB"/>
        </w:rPr>
      </w:pPr>
      <w:r w:rsidRPr="000D71D8">
        <w:rPr>
          <w:lang w:val="en-GB"/>
        </w:rPr>
        <w:t xml:space="preserve">Projects in the cultural and CCI sector contribute to sustainable growth by enabling the development of resource-efficient, </w:t>
      </w:r>
      <w:r w:rsidR="00F05426" w:rsidRPr="000D71D8">
        <w:rPr>
          <w:lang w:val="en-GB"/>
        </w:rPr>
        <w:t>sustainable,</w:t>
      </w:r>
      <w:r w:rsidRPr="000D71D8">
        <w:rPr>
          <w:lang w:val="en-GB"/>
        </w:rPr>
        <w:t xml:space="preserve"> and competitive activities, new </w:t>
      </w:r>
      <w:r w:rsidR="00F05426" w:rsidRPr="000D71D8">
        <w:rPr>
          <w:lang w:val="en-GB"/>
        </w:rPr>
        <w:t>processes,</w:t>
      </w:r>
      <w:r w:rsidRPr="000D71D8">
        <w:rPr>
          <w:lang w:val="en-GB"/>
        </w:rPr>
        <w:t xml:space="preserve"> and technologies, including green technologies, accelerating the development of smart grids through information technology, strengthening business competitiveness, and helping consumers to value resource efficiency. Around 29% of the project promoters in the questionnaire survey indicated that their project/implementation had contributed to the visual improvement of a cultural object (see Figure 8 below). Around 10% of the projects have contributed to the knowledge of the cultural object in an augmented reality, thus contributing to the preservation of natural resources.</w:t>
      </w:r>
    </w:p>
    <w:p w14:paraId="08E758C5" w14:textId="721FAD8B" w:rsidR="00050E55" w:rsidRPr="000D71D8" w:rsidRDefault="007C1A63" w:rsidP="004643F2">
      <w:pPr>
        <w:rPr>
          <w:lang w:val="en-GB"/>
        </w:rPr>
      </w:pPr>
      <w:r w:rsidRPr="000D71D8">
        <w:rPr>
          <w:noProof/>
          <w:lang w:val="en-GB"/>
        </w:rPr>
        <w:drawing>
          <wp:inline distT="0" distB="0" distL="0" distR="0" wp14:anchorId="4451A4DB" wp14:editId="41FBA78E">
            <wp:extent cx="6120000" cy="1891030"/>
            <wp:effectExtent l="0" t="0" r="0" b="0"/>
            <wp:docPr id="1369833654" name="Chart 1">
              <a:extLst xmlns:a="http://schemas.openxmlformats.org/drawingml/2006/main">
                <a:ext uri="{FF2B5EF4-FFF2-40B4-BE49-F238E27FC236}">
                  <a16:creationId xmlns:a16="http://schemas.microsoft.com/office/drawing/2014/main" id="{B6A0B6B1-FF55-8310-8F07-0E28E985AD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F412B4B" w14:textId="58531C31" w:rsidR="004D7BBF" w:rsidRPr="000D71D8" w:rsidRDefault="004D7BBF" w:rsidP="004D7BBF">
      <w:pPr>
        <w:spacing w:after="0"/>
        <w:rPr>
          <w:rFonts w:eastAsia="Calibri" w:cs="Times New Roman"/>
          <w:color w:val="1F7B61"/>
          <w:sz w:val="18"/>
          <w:szCs w:val="18"/>
          <w:lang w:val="en-GB"/>
        </w:rPr>
      </w:pPr>
      <w:r w:rsidRPr="000D71D8">
        <w:rPr>
          <w:rFonts w:eastAsia="Calibri" w:cs="Times New Roman"/>
          <w:color w:val="1F7B61"/>
          <w:sz w:val="18"/>
          <w:szCs w:val="18"/>
          <w:lang w:val="en-GB"/>
        </w:rPr>
        <w:t xml:space="preserve">Figure </w:t>
      </w:r>
      <w:r w:rsidRPr="000D71D8">
        <w:rPr>
          <w:rFonts w:eastAsia="Calibri" w:cs="Times New Roman"/>
          <w:color w:val="1F7B61"/>
          <w:sz w:val="18"/>
          <w:szCs w:val="18"/>
          <w:lang w:val="en-GB"/>
        </w:rPr>
        <w:fldChar w:fldCharType="begin"/>
      </w:r>
      <w:r w:rsidRPr="000D71D8">
        <w:rPr>
          <w:rFonts w:eastAsia="Calibri" w:cs="Times New Roman"/>
          <w:color w:val="1F7B61"/>
          <w:sz w:val="18"/>
          <w:szCs w:val="18"/>
          <w:lang w:val="en-GB"/>
        </w:rPr>
        <w:instrText xml:space="preserve"> SEQ pav. \* ARABIC </w:instrText>
      </w:r>
      <w:r w:rsidRPr="000D71D8">
        <w:rPr>
          <w:rFonts w:eastAsia="Calibri" w:cs="Times New Roman"/>
          <w:color w:val="1F7B61"/>
          <w:sz w:val="18"/>
          <w:szCs w:val="18"/>
          <w:lang w:val="en-GB"/>
        </w:rPr>
        <w:fldChar w:fldCharType="separate"/>
      </w:r>
      <w:bookmarkStart w:id="9" w:name="_Toc140846886"/>
      <w:r w:rsidRPr="000D71D8">
        <w:rPr>
          <w:rFonts w:eastAsia="Calibri" w:cs="Times New Roman"/>
          <w:noProof/>
          <w:color w:val="1F7B61"/>
          <w:sz w:val="18"/>
          <w:szCs w:val="18"/>
          <w:lang w:val="en-GB"/>
        </w:rPr>
        <w:t>8</w:t>
      </w:r>
      <w:r w:rsidRPr="000D71D8">
        <w:rPr>
          <w:rFonts w:eastAsia="Calibri" w:cs="Times New Roman"/>
          <w:color w:val="1F7B61"/>
          <w:sz w:val="18"/>
          <w:szCs w:val="18"/>
          <w:lang w:val="en-GB"/>
        </w:rPr>
        <w:fldChar w:fldCharType="end"/>
      </w:r>
      <w:r w:rsidRPr="000D71D8">
        <w:rPr>
          <w:rFonts w:eastAsia="Calibri" w:cs="Times New Roman"/>
          <w:color w:val="1F7B61"/>
          <w:sz w:val="18"/>
          <w:szCs w:val="18"/>
          <w:lang w:val="en-GB"/>
        </w:rPr>
        <w:t xml:space="preserve">. </w:t>
      </w:r>
      <w:bookmarkEnd w:id="9"/>
      <w:r w:rsidR="00A51CFE" w:rsidRPr="000D71D8">
        <w:rPr>
          <w:rFonts w:eastAsia="Calibri" w:cs="Times New Roman"/>
          <w:color w:val="1F7B61"/>
          <w:sz w:val="18"/>
          <w:szCs w:val="18"/>
          <w:lang w:val="en-GB"/>
        </w:rPr>
        <w:t>Number of projects that contributed to sustainable growth 2014-2020 (n=275)</w:t>
      </w:r>
    </w:p>
    <w:p w14:paraId="2C356942" w14:textId="61273AEF" w:rsidR="00F05426" w:rsidRPr="000D71D8" w:rsidRDefault="00A51CFE" w:rsidP="00A51CFE">
      <w:pPr>
        <w:spacing w:before="0"/>
        <w:rPr>
          <w:rFonts w:eastAsia="Times New Roman" w:cs="Times New Roman"/>
          <w:color w:val="92A9A0"/>
          <w:sz w:val="18"/>
          <w:szCs w:val="18"/>
          <w:lang w:val="en-GB" w:eastAsia="da-DK"/>
        </w:rPr>
      </w:pPr>
      <w:r w:rsidRPr="000D71D8">
        <w:rPr>
          <w:rFonts w:eastAsia="Times New Roman" w:cs="Times New Roman"/>
          <w:color w:val="92A9A0"/>
          <w:sz w:val="18"/>
          <w:szCs w:val="18"/>
          <w:lang w:val="en-GB" w:eastAsia="da-DK"/>
        </w:rPr>
        <w:t>Source: compiled by the Evaluator from questionnaire survey data</w:t>
      </w:r>
    </w:p>
    <w:p w14:paraId="04A9DCCD" w14:textId="39990EBB" w:rsidR="00A77C83" w:rsidRPr="000D71D8" w:rsidRDefault="00A77C83" w:rsidP="00A77C83">
      <w:pPr>
        <w:rPr>
          <w:lang w:val="en-GB"/>
        </w:rPr>
      </w:pPr>
      <w:r w:rsidRPr="000D71D8">
        <w:rPr>
          <w:lang w:val="en-GB"/>
        </w:rPr>
        <w:t>All measures were found to have contributed to sustainable growth at project level, but often indirectly. Some projects focusing on hard activities contributed to improving the visual condition of a cultural object (</w:t>
      </w:r>
      <w:r w:rsidR="00C34EEF" w:rsidRPr="000D71D8">
        <w:rPr>
          <w:lang w:val="en-GB"/>
        </w:rPr>
        <w:t>e.g.,</w:t>
      </w:r>
      <w:r w:rsidRPr="000D71D8">
        <w:rPr>
          <w:lang w:val="en-GB"/>
        </w:rPr>
        <w:t xml:space="preserve"> OP 7 Priority, Lithuania-Poland Programme, Latvia-Lithuania-Belarus Cross Border Cooperation Programme). Renovating or modernising a cultural object not only improves its visual condition, but also represents a long-term investment in the object's durability (i.e., reducing the risk of unexpected situations (accidents), improving the indoor microclimate, temperature, and humidity, preventing mould, reducing noise, reducing maintenance and upkeep costs, increasing the value of the real estate, and improving the social infrastructure). </w:t>
      </w:r>
    </w:p>
    <w:p w14:paraId="161DFE99" w14:textId="4B6D2C20" w:rsidR="00A51CFE" w:rsidRPr="000D71D8" w:rsidRDefault="00A77C83" w:rsidP="00A77C83">
      <w:pPr>
        <w:rPr>
          <w:lang w:val="en-GB"/>
        </w:rPr>
      </w:pPr>
      <w:r w:rsidRPr="000D71D8">
        <w:rPr>
          <w:lang w:val="en-GB"/>
        </w:rPr>
        <w:t>Projects in the CCI sector contribute to inclusive growth by ensuring high levels of employment, investing in skills, tackling poverty, and modernising labour markets, training, and social protection systems so that people can prepare for and manage change and build a more cohesive society. 75% of the projects presented in the survey contributed to the creation of new knowledge or skills for visitors (see Figure 9 below). Around 23-24% of the projects contributed to the development of civil society and to increasing the employment rate of the population.</w:t>
      </w:r>
    </w:p>
    <w:p w14:paraId="1EA7C5B4" w14:textId="77777777" w:rsidR="00513B28" w:rsidRPr="000D71D8" w:rsidRDefault="00513B28" w:rsidP="00077CBD">
      <w:pPr>
        <w:keepNext/>
        <w:spacing w:after="0"/>
        <w:rPr>
          <w:rFonts w:eastAsia="Calibri" w:cs="Times New Roman"/>
          <w:color w:val="1F7B61"/>
          <w:sz w:val="18"/>
          <w:szCs w:val="18"/>
          <w:lang w:val="en-GB"/>
        </w:rPr>
      </w:pPr>
      <w:r w:rsidRPr="000D71D8">
        <w:rPr>
          <w:noProof/>
          <w:lang w:val="en-GB"/>
        </w:rPr>
        <w:drawing>
          <wp:inline distT="0" distB="0" distL="0" distR="0" wp14:anchorId="5C7F1C25" wp14:editId="21498700">
            <wp:extent cx="6120000" cy="2445385"/>
            <wp:effectExtent l="0" t="0" r="0" b="0"/>
            <wp:docPr id="1509979856" name="Chart 1">
              <a:extLst xmlns:a="http://schemas.openxmlformats.org/drawingml/2006/main">
                <a:ext uri="{FF2B5EF4-FFF2-40B4-BE49-F238E27FC236}">
                  <a16:creationId xmlns:a16="http://schemas.microsoft.com/office/drawing/2014/main" id="{71BD609E-CC17-9CD8-465E-6D77968288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53EEB03" w14:textId="1B5B7517" w:rsidR="00077CBD" w:rsidRPr="000D71D8" w:rsidRDefault="00077CBD" w:rsidP="00077CBD">
      <w:pPr>
        <w:keepNext/>
        <w:spacing w:after="0"/>
        <w:rPr>
          <w:rFonts w:eastAsia="Calibri" w:cs="Times New Roman"/>
          <w:color w:val="1F7B61"/>
          <w:sz w:val="18"/>
          <w:szCs w:val="18"/>
          <w:lang w:val="en-GB"/>
        </w:rPr>
      </w:pPr>
      <w:r w:rsidRPr="000D71D8">
        <w:rPr>
          <w:rFonts w:eastAsia="Calibri" w:cs="Times New Roman"/>
          <w:color w:val="1F7B61"/>
          <w:sz w:val="18"/>
          <w:szCs w:val="18"/>
          <w:lang w:val="en-GB"/>
        </w:rPr>
        <w:t xml:space="preserve">Figure </w:t>
      </w:r>
      <w:r w:rsidRPr="000D71D8">
        <w:rPr>
          <w:rFonts w:eastAsia="Calibri" w:cs="Times New Roman"/>
          <w:color w:val="1F7B61"/>
          <w:sz w:val="18"/>
          <w:szCs w:val="18"/>
          <w:lang w:val="en-GB"/>
        </w:rPr>
        <w:fldChar w:fldCharType="begin"/>
      </w:r>
      <w:r w:rsidRPr="000D71D8">
        <w:rPr>
          <w:rFonts w:eastAsia="Calibri" w:cs="Times New Roman"/>
          <w:color w:val="1F7B61"/>
          <w:sz w:val="18"/>
          <w:szCs w:val="18"/>
          <w:lang w:val="en-GB"/>
        </w:rPr>
        <w:instrText xml:space="preserve"> SEQ pav. \* ARABIC </w:instrText>
      </w:r>
      <w:r w:rsidRPr="000D71D8">
        <w:rPr>
          <w:rFonts w:eastAsia="Calibri" w:cs="Times New Roman"/>
          <w:color w:val="1F7B61"/>
          <w:sz w:val="18"/>
          <w:szCs w:val="18"/>
          <w:lang w:val="en-GB"/>
        </w:rPr>
        <w:fldChar w:fldCharType="separate"/>
      </w:r>
      <w:bookmarkStart w:id="10" w:name="_Toc140846887"/>
      <w:r w:rsidRPr="000D71D8">
        <w:rPr>
          <w:rFonts w:eastAsia="Calibri" w:cs="Times New Roman"/>
          <w:noProof/>
          <w:color w:val="1F7B61"/>
          <w:sz w:val="18"/>
          <w:szCs w:val="18"/>
          <w:lang w:val="en-GB"/>
        </w:rPr>
        <w:t>9</w:t>
      </w:r>
      <w:r w:rsidRPr="000D71D8">
        <w:rPr>
          <w:rFonts w:eastAsia="Calibri" w:cs="Times New Roman"/>
          <w:color w:val="1F7B61"/>
          <w:sz w:val="18"/>
          <w:szCs w:val="18"/>
          <w:lang w:val="en-GB"/>
        </w:rPr>
        <w:fldChar w:fldCharType="end"/>
      </w:r>
      <w:r w:rsidRPr="000D71D8">
        <w:rPr>
          <w:rFonts w:eastAsia="Calibri" w:cs="Times New Roman"/>
          <w:color w:val="1F7B61"/>
          <w:sz w:val="18"/>
          <w:szCs w:val="18"/>
          <w:lang w:val="en-GB"/>
        </w:rPr>
        <w:t xml:space="preserve">. </w:t>
      </w:r>
      <w:bookmarkEnd w:id="10"/>
      <w:r w:rsidRPr="000D71D8">
        <w:rPr>
          <w:rFonts w:eastAsia="Calibri" w:cs="Times New Roman"/>
          <w:color w:val="1F7B61"/>
          <w:sz w:val="18"/>
          <w:szCs w:val="18"/>
          <w:lang w:val="en-GB"/>
        </w:rPr>
        <w:t>Number of projects that contributed to inclusive growth (n=275)</w:t>
      </w:r>
    </w:p>
    <w:p w14:paraId="7410028E" w14:textId="57F0DE00" w:rsidR="00077CBD" w:rsidRPr="000D71D8" w:rsidRDefault="005012FC" w:rsidP="005012FC">
      <w:pPr>
        <w:spacing w:before="0"/>
        <w:rPr>
          <w:rFonts w:eastAsia="Times New Roman" w:cs="Times New Roman"/>
          <w:color w:val="92A9A0"/>
          <w:sz w:val="18"/>
          <w:szCs w:val="18"/>
          <w:lang w:val="en-GB" w:eastAsia="da-DK"/>
        </w:rPr>
      </w:pPr>
      <w:r w:rsidRPr="000D71D8">
        <w:rPr>
          <w:rFonts w:eastAsia="Times New Roman" w:cs="Times New Roman"/>
          <w:color w:val="92A9A0"/>
          <w:sz w:val="18"/>
          <w:szCs w:val="18"/>
          <w:lang w:val="en-GB" w:eastAsia="da-DK"/>
        </w:rPr>
        <w:t>Source: compiled by the Evaluator from questionnaire survey data</w:t>
      </w:r>
    </w:p>
    <w:p w14:paraId="7A3BA543" w14:textId="15B3E8F4" w:rsidR="001F24EB" w:rsidRPr="000D71D8" w:rsidRDefault="001F24EB" w:rsidP="001F24EB">
      <w:pPr>
        <w:rPr>
          <w:lang w:val="en-GB"/>
        </w:rPr>
      </w:pPr>
      <w:r w:rsidRPr="000D71D8">
        <w:rPr>
          <w:lang w:val="en-GB"/>
        </w:rPr>
        <w:t xml:space="preserve">At project level, all programmes were found to have contributed to inclusive growth. It should be noted that all cross-border cooperation programmes have contributed to inclusive growth, promoting cooperation and community spirit between countries, </w:t>
      </w:r>
      <w:r w:rsidR="009502A9" w:rsidRPr="000D71D8">
        <w:rPr>
          <w:lang w:val="en-GB"/>
        </w:rPr>
        <w:t>regions,</w:t>
      </w:r>
      <w:r w:rsidRPr="000D71D8">
        <w:rPr>
          <w:lang w:val="en-GB"/>
        </w:rPr>
        <w:t xml:space="preserve"> or local communities. It was also found that around 82% of the projects funded by the CSF contributed to the acquisition of new knowledge or skills by visitors. </w:t>
      </w:r>
    </w:p>
    <w:p w14:paraId="0604222A" w14:textId="5D3FF938" w:rsidR="005012FC" w:rsidRPr="000D71D8" w:rsidRDefault="001F24EB" w:rsidP="001F24EB">
      <w:pPr>
        <w:rPr>
          <w:lang w:val="en-GB"/>
        </w:rPr>
      </w:pPr>
      <w:r w:rsidRPr="000D71D8">
        <w:rPr>
          <w:lang w:val="en-GB"/>
        </w:rPr>
        <w:t>It is important to underline that the measures under Priority 7 of the OP have contributed most to the growth of employment levels. Investments in the modernisation of culture have stimulated the creation of new jobs through the opening of new exhibitions or spaces that require human resources to maintain.</w:t>
      </w:r>
    </w:p>
    <w:p w14:paraId="3DAE52CD" w14:textId="360EEC74" w:rsidR="001F24EB" w:rsidRPr="000D71D8" w:rsidRDefault="009502A9" w:rsidP="001F24EB">
      <w:pPr>
        <w:rPr>
          <w:lang w:val="en-GB"/>
        </w:rPr>
      </w:pPr>
      <w:r w:rsidRPr="000D71D8">
        <w:rPr>
          <w:rStyle w:val="Rykinuoroda"/>
          <w:lang w:val="en-GB"/>
        </w:rPr>
        <w:t>Recommendations |</w:t>
      </w:r>
      <w:r w:rsidRPr="000D71D8">
        <w:rPr>
          <w:lang w:val="en-GB"/>
        </w:rPr>
        <w:t xml:space="preserve"> The following recommendations are made </w:t>
      </w:r>
      <w:r w:rsidR="00DC5722" w:rsidRPr="000D71D8">
        <w:rPr>
          <w:lang w:val="en-GB"/>
        </w:rPr>
        <w:t>based on</w:t>
      </w:r>
      <w:r w:rsidRPr="000D71D8">
        <w:rPr>
          <w:lang w:val="en-GB"/>
        </w:rPr>
        <w:t xml:space="preserve"> the results and conclusions of the evaluation</w:t>
      </w:r>
      <w:r w:rsidR="00FB1BFB">
        <w:rPr>
          <w:lang w:val="en-GB"/>
        </w:rPr>
        <w:t>.</w:t>
      </w:r>
    </w:p>
    <w:p w14:paraId="2F358D9E" w14:textId="7769CB43" w:rsidR="00D2788D" w:rsidRPr="000D71D8" w:rsidRDefault="00D2788D" w:rsidP="001F24EB">
      <w:pPr>
        <w:rPr>
          <w:rFonts w:eastAsia="Calibri" w:cs="Times New Roman"/>
          <w:color w:val="1F7B61"/>
          <w:sz w:val="18"/>
          <w:szCs w:val="18"/>
          <w:lang w:val="en-GB"/>
        </w:rPr>
      </w:pPr>
      <w:r w:rsidRPr="000D71D8">
        <w:rPr>
          <w:rFonts w:eastAsia="Calibri" w:cs="Times New Roman"/>
          <w:color w:val="1F7B61"/>
          <w:sz w:val="18"/>
          <w:szCs w:val="18"/>
          <w:lang w:val="en-GB"/>
        </w:rPr>
        <w:t>Table 2. Recommendations for further implementation of investment interventions</w:t>
      </w:r>
    </w:p>
    <w:tbl>
      <w:tblPr>
        <w:tblW w:w="4961" w:type="pct"/>
        <w:tblLook w:val="04A0" w:firstRow="1" w:lastRow="0" w:firstColumn="1" w:lastColumn="0" w:noHBand="0" w:noVBand="1"/>
      </w:tblPr>
      <w:tblGrid>
        <w:gridCol w:w="9376"/>
      </w:tblGrid>
      <w:tr w:rsidR="00135B77" w:rsidRPr="000D71D8" w14:paraId="2047EA9B" w14:textId="77777777" w:rsidTr="008E364E">
        <w:trPr>
          <w:trHeight w:val="75"/>
          <w:tblHeader/>
        </w:trPr>
        <w:tc>
          <w:tcPr>
            <w:tcW w:w="5000" w:type="pct"/>
            <w:tcBorders>
              <w:top w:val="nil"/>
              <w:left w:val="single" w:sz="18" w:space="0" w:color="FFFFFF" w:themeColor="background1"/>
              <w:bottom w:val="single" w:sz="8" w:space="0" w:color="8BA59C"/>
              <w:right w:val="single" w:sz="18" w:space="0" w:color="FFFFFF" w:themeColor="background1"/>
            </w:tcBorders>
            <w:shd w:val="clear" w:color="auto" w:fill="1F7B61" w:themeFill="accent1"/>
            <w:vAlign w:val="center"/>
            <w:hideMark/>
          </w:tcPr>
          <w:p w14:paraId="13904230" w14:textId="77777777" w:rsidR="00135B77" w:rsidRPr="000D71D8" w:rsidRDefault="00135B77" w:rsidP="008E364E">
            <w:pPr>
              <w:spacing w:before="0" w:after="0"/>
              <w:jc w:val="center"/>
              <w:rPr>
                <w:rFonts w:eastAsia="Times New Roman" w:cs="Calibri Light"/>
                <w:color w:val="E1E1D5"/>
                <w:sz w:val="16"/>
                <w:szCs w:val="16"/>
                <w:lang w:val="en-GB" w:eastAsia="lt-LT"/>
              </w:rPr>
            </w:pPr>
            <w:r w:rsidRPr="000D71D8">
              <w:rPr>
                <w:rFonts w:eastAsia="Times New Roman" w:cs="Calibri Light"/>
                <w:color w:val="E1E1D5"/>
                <w:sz w:val="16"/>
                <w:szCs w:val="16"/>
                <w:lang w:val="en-GB" w:eastAsia="lt-LT"/>
              </w:rPr>
              <w:t>Siūlymas / rekomendacijos</w:t>
            </w:r>
          </w:p>
        </w:tc>
      </w:tr>
      <w:tr w:rsidR="00135B77" w:rsidRPr="000D71D8" w14:paraId="5353DB8B" w14:textId="77777777" w:rsidTr="008E364E">
        <w:trPr>
          <w:trHeight w:val="20"/>
        </w:trPr>
        <w:tc>
          <w:tcPr>
            <w:tcW w:w="5000" w:type="pct"/>
            <w:tcBorders>
              <w:top w:val="nil"/>
              <w:left w:val="nil"/>
              <w:bottom w:val="single" w:sz="8" w:space="0" w:color="8BA59C"/>
              <w:right w:val="single" w:sz="12" w:space="0" w:color="FEFFFE"/>
            </w:tcBorders>
            <w:shd w:val="clear" w:color="auto" w:fill="auto"/>
          </w:tcPr>
          <w:p w14:paraId="01FFF482" w14:textId="7E6D3FC7" w:rsidR="00135B77" w:rsidRPr="000D71D8" w:rsidRDefault="007270BA" w:rsidP="00135B77">
            <w:pPr>
              <w:pStyle w:val="Sraopastraipa"/>
              <w:numPr>
                <w:ilvl w:val="0"/>
                <w:numId w:val="13"/>
              </w:numPr>
              <w:rPr>
                <w:rFonts w:eastAsia="Times New Roman" w:cs="Calibri Light"/>
                <w:color w:val="2C3834"/>
                <w:sz w:val="16"/>
                <w:szCs w:val="16"/>
                <w:lang w:val="en-GB" w:eastAsia="lt-LT"/>
              </w:rPr>
            </w:pPr>
            <w:r w:rsidRPr="000D71D8">
              <w:rPr>
                <w:rFonts w:eastAsia="Times New Roman" w:cs="Times New Roman"/>
                <w:color w:val="2C3834"/>
                <w:sz w:val="16"/>
                <w:szCs w:val="16"/>
                <w:lang w:val="en-GB" w:eastAsia="en-GB"/>
              </w:rPr>
              <w:t xml:space="preserve">It is proposed to continue (during the 2021-2027 funding period) cultural heritage actualization activities: the arrangement, renovation, restoration, creation of objects and their related infrastructure in response to the needs of the local community, cultural </w:t>
            </w:r>
            <w:r w:rsidR="000D71D8" w:rsidRPr="000D71D8">
              <w:rPr>
                <w:rFonts w:eastAsia="Times New Roman" w:cs="Times New Roman"/>
                <w:color w:val="2C3834"/>
                <w:sz w:val="16"/>
                <w:szCs w:val="16"/>
                <w:lang w:val="en-GB" w:eastAsia="en-GB"/>
              </w:rPr>
              <w:t>community,</w:t>
            </w:r>
            <w:r w:rsidRPr="000D71D8">
              <w:rPr>
                <w:rFonts w:eastAsia="Times New Roman" w:cs="Times New Roman"/>
                <w:color w:val="2C3834"/>
                <w:sz w:val="16"/>
                <w:szCs w:val="16"/>
                <w:lang w:val="en-GB" w:eastAsia="en-GB"/>
              </w:rPr>
              <w:t xml:space="preserve"> and business. This infrastructure should be further updated for the needs of local or state culture, for the development of the CCI sector.</w:t>
            </w:r>
          </w:p>
        </w:tc>
      </w:tr>
      <w:tr w:rsidR="00135B77" w:rsidRPr="000D71D8" w14:paraId="31F4C64E" w14:textId="77777777" w:rsidTr="008E364E">
        <w:trPr>
          <w:trHeight w:val="1154"/>
        </w:trPr>
        <w:tc>
          <w:tcPr>
            <w:tcW w:w="5000" w:type="pct"/>
            <w:tcBorders>
              <w:top w:val="nil"/>
              <w:left w:val="nil"/>
              <w:bottom w:val="single" w:sz="8" w:space="0" w:color="8BA59C"/>
              <w:right w:val="single" w:sz="12" w:space="0" w:color="FEFFFE"/>
            </w:tcBorders>
            <w:shd w:val="clear" w:color="auto" w:fill="auto"/>
          </w:tcPr>
          <w:p w14:paraId="531A45CE" w14:textId="6AB0AA80" w:rsidR="00135B77" w:rsidRPr="000D71D8" w:rsidRDefault="00E0262B" w:rsidP="00135B77">
            <w:pPr>
              <w:pStyle w:val="Sraopastraipa"/>
              <w:numPr>
                <w:ilvl w:val="0"/>
                <w:numId w:val="13"/>
              </w:numPr>
              <w:rPr>
                <w:rFonts w:eastAsia="Times New Roman" w:cs="Times New Roman"/>
                <w:color w:val="2C3834"/>
                <w:sz w:val="16"/>
                <w:szCs w:val="16"/>
                <w:lang w:val="en-GB" w:eastAsia="en-GB"/>
              </w:rPr>
            </w:pPr>
            <w:r w:rsidRPr="000D71D8">
              <w:rPr>
                <w:rFonts w:eastAsia="Times New Roman" w:cs="Times New Roman"/>
                <w:color w:val="2C3834" w:themeColor="accent6"/>
                <w:sz w:val="16"/>
                <w:szCs w:val="16"/>
                <w:lang w:val="en-GB" w:eastAsia="en-GB"/>
              </w:rPr>
              <w:t>Due to the high investment demand in the market, it is proposed to continue to increase funding for these programs consistently every year, as was done before the pandemic period. The proportion of hard and soft investments, based on a retrospective assessment, could be 60 percent. for hard and 40 percent for soft activities to ensure consistent infrastructure renewal. Considering that during 2014-2020 to fix the period 3 percent. of all immovable cultural heritage values, the need for solid activities remains relevant. Keeping 60% financing of these activities, conditions are created for the modernization of cultural objects on a no less scale, but when investing in hard activities, investments must be selected not only by performing detailed cost-benefit analyses, but also by additionally evaluating the issues of infrastructure support/relevance and human resources.</w:t>
            </w:r>
          </w:p>
        </w:tc>
      </w:tr>
      <w:tr w:rsidR="00135B77" w:rsidRPr="000D71D8" w14:paraId="4EB13ADB" w14:textId="77777777" w:rsidTr="008E364E">
        <w:trPr>
          <w:trHeight w:val="20"/>
        </w:trPr>
        <w:tc>
          <w:tcPr>
            <w:tcW w:w="5000" w:type="pct"/>
            <w:tcBorders>
              <w:top w:val="nil"/>
              <w:left w:val="nil"/>
              <w:bottom w:val="single" w:sz="8" w:space="0" w:color="8BA59C"/>
              <w:right w:val="single" w:sz="12" w:space="0" w:color="FEFFFE"/>
            </w:tcBorders>
            <w:shd w:val="clear" w:color="auto" w:fill="auto"/>
          </w:tcPr>
          <w:p w14:paraId="583704CD" w14:textId="3FAB0BC0" w:rsidR="00E0262B" w:rsidRPr="000D71D8" w:rsidRDefault="00E0262B" w:rsidP="00E0262B">
            <w:pPr>
              <w:pStyle w:val="Sraopastraipa"/>
              <w:numPr>
                <w:ilvl w:val="0"/>
                <w:numId w:val="13"/>
              </w:numPr>
              <w:rPr>
                <w:rFonts w:eastAsia="Times New Roman" w:cs="Calibri Light"/>
                <w:color w:val="2C3834"/>
                <w:sz w:val="16"/>
                <w:szCs w:val="16"/>
                <w:lang w:val="en-GB" w:eastAsia="lt-LT"/>
              </w:rPr>
            </w:pPr>
            <w:r w:rsidRPr="000D71D8">
              <w:rPr>
                <w:sz w:val="16"/>
                <w:szCs w:val="16"/>
                <w:lang w:val="en-GB" w:eastAsia="en-GB"/>
              </w:rPr>
              <w:t xml:space="preserve">In order to manage the risk of budget change (expenditure growth), indexation of project budgets is proposed (especially in relation to renovation/building modernization measures) in order to ensure the implementation of projects in the face of increasing inflation. Budget indexation is one of the instruments that protect against the abandonment, change or non-implementation of project activities due to increased costs. A funding source must also be provided for indexation, </w:t>
            </w:r>
            <w:r w:rsidR="000D71D8" w:rsidRPr="000D71D8">
              <w:rPr>
                <w:sz w:val="16"/>
                <w:szCs w:val="16"/>
                <w:lang w:val="en-GB" w:eastAsia="en-GB"/>
              </w:rPr>
              <w:t>considering</w:t>
            </w:r>
            <w:r w:rsidRPr="000D71D8">
              <w:rPr>
                <w:sz w:val="16"/>
                <w:szCs w:val="16"/>
                <w:lang w:val="en-GB" w:eastAsia="en-GB"/>
              </w:rPr>
              <w:t xml:space="preserve"> the 2014-2020 period, budget funds can be used for indexation, but this is also a limited source of funding, as alternatives, the establishment of a fund / application of a lottery mechanism could be considered - a separate study is recommended to determine the most appropriate mechanism.</w:t>
            </w:r>
          </w:p>
          <w:p w14:paraId="3E9E01A0" w14:textId="1355EBE4" w:rsidR="00135B77" w:rsidRPr="000D71D8" w:rsidRDefault="00CE1D6A" w:rsidP="00E0262B">
            <w:pPr>
              <w:pStyle w:val="Sraopastraipa"/>
              <w:numPr>
                <w:ilvl w:val="0"/>
                <w:numId w:val="0"/>
              </w:numPr>
              <w:ind w:left="720"/>
              <w:rPr>
                <w:rFonts w:eastAsia="Times New Roman" w:cs="Calibri Light"/>
                <w:color w:val="2C3834"/>
                <w:sz w:val="16"/>
                <w:szCs w:val="16"/>
                <w:lang w:val="en-GB" w:eastAsia="lt-LT"/>
              </w:rPr>
            </w:pPr>
            <w:r w:rsidRPr="000D71D8">
              <w:rPr>
                <w:bCs/>
                <w:sz w:val="16"/>
                <w:szCs w:val="16"/>
                <w:lang w:val="en-GB" w:eastAsia="lt-LT"/>
              </w:rPr>
              <w:t>Together with the PIP, detailed estimates and/or technical projects should be submitted (in the period 2014-2020, technical projects were not required for the provision of the PIP for measure 304, therefore more deviations from the planned budget were recorded than in other infrastructural measures), in order to avoid larger delays during the implementation of the projects deviations from planned budgets.</w:t>
            </w:r>
          </w:p>
        </w:tc>
      </w:tr>
      <w:tr w:rsidR="00135B77" w:rsidRPr="000D71D8" w14:paraId="27B1F360" w14:textId="77777777" w:rsidTr="008E364E">
        <w:trPr>
          <w:trHeight w:val="20"/>
        </w:trPr>
        <w:tc>
          <w:tcPr>
            <w:tcW w:w="5000" w:type="pct"/>
            <w:tcBorders>
              <w:top w:val="nil"/>
              <w:left w:val="nil"/>
              <w:bottom w:val="single" w:sz="8" w:space="0" w:color="8BA59C"/>
              <w:right w:val="single" w:sz="12" w:space="0" w:color="FEFFFE"/>
            </w:tcBorders>
            <w:shd w:val="clear" w:color="auto" w:fill="auto"/>
          </w:tcPr>
          <w:p w14:paraId="002BB456" w14:textId="1F48EB4D" w:rsidR="00135B77" w:rsidRPr="000D71D8" w:rsidRDefault="00CE1D6A" w:rsidP="00135B77">
            <w:pPr>
              <w:pStyle w:val="Sraopastraipa"/>
              <w:numPr>
                <w:ilvl w:val="0"/>
                <w:numId w:val="13"/>
              </w:numPr>
              <w:rPr>
                <w:rFonts w:eastAsia="Times New Roman" w:cs="Calibri Light"/>
                <w:color w:val="2C3834"/>
                <w:sz w:val="16"/>
                <w:szCs w:val="16"/>
                <w:lang w:val="en-GB" w:eastAsia="lt-LT"/>
              </w:rPr>
            </w:pPr>
            <w:r w:rsidRPr="000D71D8">
              <w:rPr>
                <w:rFonts w:eastAsia="Times New Roman" w:cs="Times New Roman"/>
                <w:color w:val="2C3834"/>
                <w:sz w:val="16"/>
                <w:szCs w:val="16"/>
                <w:lang w:val="en-GB" w:eastAsia="en-GB"/>
              </w:rPr>
              <w:t>When planning investments, it is suggested to evaluate the possibilities of planning measures directed specifically at the CCI sector. Activities supported by investments should promote the development of the infrastructure of CCI companies and improve CCI activities that create new products and/or services. It is important to ensure a separation between KM interventions and measures directed at the business sector in general (responsible for EIM).</w:t>
            </w:r>
          </w:p>
        </w:tc>
      </w:tr>
      <w:tr w:rsidR="00135B77" w:rsidRPr="000D71D8" w:rsidDel="005B4809" w14:paraId="2D201492" w14:textId="77777777" w:rsidTr="008E364E">
        <w:trPr>
          <w:trHeight w:val="51"/>
        </w:trPr>
        <w:tc>
          <w:tcPr>
            <w:tcW w:w="5000" w:type="pct"/>
            <w:tcBorders>
              <w:top w:val="nil"/>
              <w:left w:val="nil"/>
              <w:bottom w:val="single" w:sz="8" w:space="0" w:color="8BA59C"/>
              <w:right w:val="single" w:sz="12" w:space="0" w:color="FEFFFE"/>
            </w:tcBorders>
            <w:shd w:val="clear" w:color="auto" w:fill="auto"/>
          </w:tcPr>
          <w:p w14:paraId="77859D24" w14:textId="77777777" w:rsidR="00FA1AC4" w:rsidRPr="000D71D8" w:rsidRDefault="00FA1AC4" w:rsidP="00FA1AC4">
            <w:pPr>
              <w:pStyle w:val="Sraopastraipa"/>
              <w:numPr>
                <w:ilvl w:val="0"/>
                <w:numId w:val="13"/>
              </w:numPr>
              <w:rPr>
                <w:rFonts w:eastAsia="Times New Roman" w:cs="Times New Roman"/>
                <w:color w:val="2C3834"/>
                <w:sz w:val="16"/>
                <w:szCs w:val="16"/>
                <w:lang w:val="en-GB" w:eastAsia="en-GB"/>
              </w:rPr>
            </w:pPr>
            <w:r w:rsidRPr="000D71D8">
              <w:rPr>
                <w:rFonts w:eastAsia="Times New Roman" w:cs="Times New Roman"/>
                <w:color w:val="2C3834" w:themeColor="accent6"/>
                <w:sz w:val="16"/>
                <w:szCs w:val="16"/>
                <w:lang w:val="en-GB" w:eastAsia="en-GB"/>
              </w:rPr>
              <w:t>It is suggested to avoid indicators that are difficult to measure results. It is recommended to measure the result according to the actual increase in the company's income (increase in the income of the company that received the investment (percent)).</w:t>
            </w:r>
          </w:p>
          <w:p w14:paraId="56FFC471" w14:textId="0EC872D1" w:rsidR="00135B77" w:rsidRPr="000D71D8" w:rsidDel="005B4809" w:rsidRDefault="00FA1AC4" w:rsidP="00FA1AC4">
            <w:pPr>
              <w:pStyle w:val="Sraopastraipa"/>
              <w:numPr>
                <w:ilvl w:val="0"/>
                <w:numId w:val="0"/>
              </w:numPr>
              <w:ind w:left="720"/>
              <w:rPr>
                <w:rFonts w:eastAsia="Times New Roman" w:cs="Times New Roman"/>
                <w:color w:val="2C3834"/>
                <w:sz w:val="16"/>
                <w:szCs w:val="16"/>
                <w:lang w:val="en-GB" w:eastAsia="en-GB"/>
              </w:rPr>
            </w:pPr>
            <w:r w:rsidRPr="000D71D8">
              <w:rPr>
                <w:rFonts w:eastAsia="Times New Roman" w:cs="Times New Roman"/>
                <w:color w:val="2C3834"/>
                <w:sz w:val="16"/>
                <w:szCs w:val="16"/>
                <w:lang w:val="en-GB" w:eastAsia="en-GB"/>
              </w:rPr>
              <w:t>In the selection criteria, it is proposed to continue to use the indicator of planned revenue growth, but it should be linked to monitoring and reporting, thus avoiding overly optimistic indicators. If the measure is aimed at the development of a new product/service, it is possible to assess both the novelty of the product on the market (at the level of the company, the country, etc.) and its thinking (how big is the demand for the market), as an additional indicator the use of universal design solutions could be included.</w:t>
            </w:r>
          </w:p>
        </w:tc>
      </w:tr>
      <w:tr w:rsidR="00135B77" w:rsidRPr="000D71D8" w14:paraId="22AD2557" w14:textId="77777777" w:rsidTr="008E364E">
        <w:trPr>
          <w:trHeight w:val="853"/>
        </w:trPr>
        <w:tc>
          <w:tcPr>
            <w:tcW w:w="5000" w:type="pct"/>
            <w:tcBorders>
              <w:top w:val="nil"/>
              <w:left w:val="nil"/>
              <w:bottom w:val="single" w:sz="8" w:space="0" w:color="8BA59C"/>
              <w:right w:val="single" w:sz="12" w:space="0" w:color="FEFFFE"/>
            </w:tcBorders>
            <w:shd w:val="clear" w:color="auto" w:fill="auto"/>
          </w:tcPr>
          <w:p w14:paraId="42C1DFA2" w14:textId="53FFC160" w:rsidR="00135B77" w:rsidRPr="000D71D8" w:rsidRDefault="0055195B" w:rsidP="00135B77">
            <w:pPr>
              <w:pStyle w:val="Sraopastraipa"/>
              <w:numPr>
                <w:ilvl w:val="0"/>
                <w:numId w:val="13"/>
              </w:numPr>
              <w:rPr>
                <w:rFonts w:eastAsia="Calibri" w:cs="Arial"/>
                <w:sz w:val="16"/>
                <w:szCs w:val="16"/>
                <w:lang w:val="en-GB"/>
              </w:rPr>
            </w:pPr>
            <w:r w:rsidRPr="000D71D8">
              <w:rPr>
                <w:rFonts w:eastAsia="Calibri" w:cs="Arial"/>
                <w:sz w:val="16"/>
                <w:szCs w:val="16"/>
                <w:lang w:val="en-GB"/>
              </w:rPr>
              <w:t>Based on the good practice of other sectors and the lessons learned during the implementation of measure 307, it is proposed to combine financial measures with subsidies. Based on the good practice of other instruments, the financing of the funds established under the instrument can be combined with other instruments based on the financing of repayable subsidies. Fund managers should set loan requirements that focus not only on financial returns, as projects do not generate sufficient cash flows.</w:t>
            </w:r>
          </w:p>
        </w:tc>
      </w:tr>
      <w:tr w:rsidR="00135B77" w:rsidRPr="000D71D8" w14:paraId="733B5970" w14:textId="77777777" w:rsidTr="008E364E">
        <w:trPr>
          <w:trHeight w:val="20"/>
        </w:trPr>
        <w:tc>
          <w:tcPr>
            <w:tcW w:w="5000" w:type="pct"/>
            <w:tcBorders>
              <w:top w:val="nil"/>
              <w:left w:val="nil"/>
              <w:bottom w:val="single" w:sz="8" w:space="0" w:color="8BA59C"/>
              <w:right w:val="single" w:sz="12" w:space="0" w:color="FEFFFE"/>
            </w:tcBorders>
            <w:shd w:val="clear" w:color="auto" w:fill="auto"/>
          </w:tcPr>
          <w:p w14:paraId="677E4C20" w14:textId="3D423714" w:rsidR="00135B77" w:rsidRPr="000D71D8" w:rsidRDefault="0055195B" w:rsidP="00135B77">
            <w:pPr>
              <w:pStyle w:val="Sraopastraipa"/>
              <w:numPr>
                <w:ilvl w:val="0"/>
                <w:numId w:val="13"/>
              </w:numPr>
              <w:rPr>
                <w:rFonts w:eastAsia="Calibri" w:cs="Arial"/>
                <w:sz w:val="16"/>
                <w:szCs w:val="16"/>
                <w:lang w:val="en-GB"/>
              </w:rPr>
            </w:pPr>
            <w:r w:rsidRPr="000D71D8">
              <w:rPr>
                <w:rFonts w:eastAsia="Calibri" w:cs="Arial"/>
                <w:sz w:val="16"/>
                <w:szCs w:val="16"/>
                <w:lang w:val="en-GB"/>
              </w:rPr>
              <w:t xml:space="preserve">taking this into account, it is recommended to link the indicators of investment interventions financed by the national budget more precisely with the NPP priority "Culture" or with another national strategic document that forms cultural policy. Indicators that do not correspond to national strategic documents could be </w:t>
            </w:r>
            <w:r w:rsidR="00FB1BFB" w:rsidRPr="000D71D8">
              <w:rPr>
                <w:rFonts w:eastAsia="Calibri" w:cs="Arial"/>
                <w:sz w:val="16"/>
                <w:szCs w:val="16"/>
                <w:lang w:val="en-GB"/>
              </w:rPr>
              <w:t>labelled</w:t>
            </w:r>
            <w:r w:rsidRPr="000D71D8">
              <w:rPr>
                <w:rFonts w:eastAsia="Calibri" w:cs="Arial"/>
                <w:sz w:val="16"/>
                <w:szCs w:val="16"/>
                <w:lang w:val="en-GB"/>
              </w:rPr>
              <w:t xml:space="preserve"> as special. This is relevant for all institutions under KM management and investment interventions administered by them. Monitoring is carried out more effectively, the contribution to achieving national goals is assessed, the ability to measure and compare change, efficiency, effectiveness. Accurate quantitative indicators will allow more effective assessment of the contribution of investment instruments to national policy and their effectiveness.</w:t>
            </w:r>
          </w:p>
        </w:tc>
      </w:tr>
      <w:tr w:rsidR="00135B77" w:rsidRPr="000D71D8" w14:paraId="117D2B79" w14:textId="77777777" w:rsidTr="008E364E">
        <w:trPr>
          <w:trHeight w:val="861"/>
        </w:trPr>
        <w:tc>
          <w:tcPr>
            <w:tcW w:w="5000" w:type="pct"/>
            <w:tcBorders>
              <w:top w:val="nil"/>
              <w:left w:val="nil"/>
              <w:bottom w:val="single" w:sz="8" w:space="0" w:color="8BA59C"/>
              <w:right w:val="single" w:sz="12" w:space="0" w:color="FEFFFE"/>
            </w:tcBorders>
            <w:shd w:val="clear" w:color="auto" w:fill="auto"/>
          </w:tcPr>
          <w:p w14:paraId="46E31A85" w14:textId="33745F0B" w:rsidR="00135B77" w:rsidRPr="000D71D8" w:rsidRDefault="000D71D8" w:rsidP="00135B77">
            <w:pPr>
              <w:pStyle w:val="Sraopastraipa"/>
              <w:numPr>
                <w:ilvl w:val="0"/>
                <w:numId w:val="13"/>
              </w:numPr>
              <w:rPr>
                <w:rFonts w:eastAsia="Times New Roman" w:cs="Calibri Light"/>
                <w:color w:val="2C3834" w:themeColor="accent6"/>
                <w:sz w:val="16"/>
                <w:szCs w:val="16"/>
                <w:lang w:val="en-GB" w:eastAsia="lt-LT"/>
              </w:rPr>
            </w:pPr>
            <w:r w:rsidRPr="000D71D8">
              <w:rPr>
                <w:rFonts w:eastAsia="Times New Roman" w:cs="Calibri Light"/>
                <w:color w:val="2C3834" w:themeColor="accent6"/>
                <w:sz w:val="16"/>
                <w:szCs w:val="16"/>
                <w:lang w:val="en-GB" w:eastAsia="lt-LT"/>
              </w:rPr>
              <w:t>When applicants from two or more countries participate in the program, it is proposed to diversify the values of the targeted indicators for each country, for example, to measure the expected increase in tourists in the territories of Lithuania and Latvia, where the projects were implemented, separately. The intended overall indicator would be the sum of the country indicators. The expected values of the indicators would allow the participating countries to measure the effectiveness of the program more accurately in terms of a specific territory and to more accurately assess the impact of investment interventions on the region and sub-region.</w:t>
            </w:r>
          </w:p>
        </w:tc>
      </w:tr>
    </w:tbl>
    <w:p w14:paraId="3FB9FEC0" w14:textId="53BEF674" w:rsidR="00D2788D" w:rsidRPr="000D71D8" w:rsidRDefault="00D2788D" w:rsidP="00D2788D">
      <w:pPr>
        <w:spacing w:before="0"/>
        <w:rPr>
          <w:rFonts w:eastAsia="Times New Roman" w:cs="Times New Roman"/>
          <w:color w:val="92A9A0"/>
          <w:sz w:val="18"/>
          <w:szCs w:val="18"/>
          <w:lang w:val="en-GB" w:eastAsia="da-DK"/>
        </w:rPr>
      </w:pPr>
      <w:r w:rsidRPr="000D71D8">
        <w:rPr>
          <w:rFonts w:eastAsia="Times New Roman" w:cs="Times New Roman"/>
          <w:color w:val="92A9A0"/>
          <w:sz w:val="18"/>
          <w:szCs w:val="18"/>
          <w:lang w:val="en-GB" w:eastAsia="da-DK"/>
        </w:rPr>
        <w:t>Source: compiled by the Evaluator</w:t>
      </w:r>
    </w:p>
    <w:p w14:paraId="3003EC32" w14:textId="6A993B99" w:rsidR="00B06864" w:rsidRPr="000D71D8" w:rsidRDefault="00B06864" w:rsidP="00D2788D">
      <w:pPr>
        <w:ind w:left="397" w:hanging="397"/>
        <w:rPr>
          <w:lang w:val="en-GB"/>
        </w:rPr>
      </w:pPr>
    </w:p>
    <w:sectPr w:rsidR="00B06864" w:rsidRPr="000D71D8" w:rsidSect="00561473">
      <w:footerReference w:type="default" r:id="rId22"/>
      <w:footerReference w:type="first" r:id="rId23"/>
      <w:type w:val="continuous"/>
      <w:pgSz w:w="11906" w:h="16838"/>
      <w:pgMar w:top="1418" w:right="1134" w:bottom="1418" w:left="1276"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92073" w14:textId="77777777" w:rsidR="00113ACA" w:rsidRDefault="00113ACA" w:rsidP="002778E4">
      <w:r>
        <w:separator/>
      </w:r>
    </w:p>
    <w:p w14:paraId="06AEDCF5" w14:textId="77777777" w:rsidR="00113ACA" w:rsidRDefault="00113ACA" w:rsidP="002778E4"/>
    <w:p w14:paraId="7D5F5C2C" w14:textId="77777777" w:rsidR="00113ACA" w:rsidRDefault="00113ACA" w:rsidP="002778E4"/>
  </w:endnote>
  <w:endnote w:type="continuationSeparator" w:id="0">
    <w:p w14:paraId="5234B24A" w14:textId="77777777" w:rsidR="00113ACA" w:rsidRDefault="00113ACA" w:rsidP="002778E4">
      <w:r>
        <w:continuationSeparator/>
      </w:r>
    </w:p>
    <w:p w14:paraId="4AA89327" w14:textId="77777777" w:rsidR="00113ACA" w:rsidRDefault="00113ACA" w:rsidP="002778E4"/>
    <w:p w14:paraId="402229F1" w14:textId="77777777" w:rsidR="00113ACA" w:rsidRDefault="00113ACA" w:rsidP="002778E4"/>
  </w:endnote>
  <w:endnote w:type="continuationNotice" w:id="1">
    <w:p w14:paraId="69B824BB" w14:textId="77777777" w:rsidR="00113ACA" w:rsidRDefault="00113AC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Avenir Next">
    <w:altName w:val="Calibri"/>
    <w:charset w:val="00"/>
    <w:family w:val="swiss"/>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D1705" w14:textId="3DC06872" w:rsidR="007D0C2B" w:rsidRDefault="007D0C2B">
    <w:pPr>
      <w:pStyle w:val="Porat"/>
    </w:pPr>
    <w:r w:rsidRPr="00D934E2">
      <w:rPr>
        <w:noProof/>
      </w:rPr>
      <w:drawing>
        <wp:anchor distT="0" distB="0" distL="114300" distR="114300" simplePos="0" relativeHeight="251658242" behindDoc="0" locked="0" layoutInCell="1" allowOverlap="1" wp14:anchorId="2C1E22BA" wp14:editId="1F67F053">
          <wp:simplePos x="0" y="0"/>
          <wp:positionH relativeFrom="margin">
            <wp:posOffset>0</wp:posOffset>
          </wp:positionH>
          <wp:positionV relativeFrom="paragraph">
            <wp:posOffset>-1270</wp:posOffset>
          </wp:positionV>
          <wp:extent cx="1171575" cy="477520"/>
          <wp:effectExtent l="0" t="0" r="9525" b="0"/>
          <wp:wrapSquare wrapText="bothSides"/>
          <wp:docPr id="1186031295" name="Picture 1186031295" descr="Text&#10;&#10;Description automatically generated with low confidence">
            <a:extLst xmlns:a="http://schemas.openxmlformats.org/drawingml/2006/main">
              <a:ext uri="{FF2B5EF4-FFF2-40B4-BE49-F238E27FC236}">
                <a16:creationId xmlns:a16="http://schemas.microsoft.com/office/drawing/2014/main" id="{9A6E12B9-A341-B1F6-B110-2B6F5A23F9C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Text&#10;&#10;Description automatically generated with low confidence">
                    <a:extLst>
                      <a:ext uri="{FF2B5EF4-FFF2-40B4-BE49-F238E27FC236}">
                        <a16:creationId xmlns:a16="http://schemas.microsoft.com/office/drawing/2014/main" id="{9A6E12B9-A341-B1F6-B110-2B6F5A23F9CB}"/>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1171575" cy="477520"/>
                  </a:xfrm>
                  <a:prstGeom prst="rect">
                    <a:avLst/>
                  </a:prstGeom>
                </pic:spPr>
              </pic:pic>
            </a:graphicData>
          </a:graphic>
          <wp14:sizeRelH relativeFrom="margin">
            <wp14:pctWidth>0</wp14:pctWidth>
          </wp14:sizeRelH>
          <wp14:sizeRelV relativeFrom="margin">
            <wp14:pctHeight>0</wp14:pctHeight>
          </wp14:sizeRelV>
        </wp:anchor>
      </w:drawing>
    </w:r>
    <w:r>
      <w:rPr>
        <w:noProof/>
        <w:lang w:eastAsia="lt-LT"/>
      </w:rPr>
      <w:drawing>
        <wp:anchor distT="0" distB="0" distL="114300" distR="114300" simplePos="0" relativeHeight="251658243" behindDoc="1" locked="0" layoutInCell="1" allowOverlap="1" wp14:anchorId="43548982" wp14:editId="52ABAF11">
          <wp:simplePos x="0" y="0"/>
          <wp:positionH relativeFrom="margin">
            <wp:posOffset>5316220</wp:posOffset>
          </wp:positionH>
          <wp:positionV relativeFrom="paragraph">
            <wp:posOffset>106553</wp:posOffset>
          </wp:positionV>
          <wp:extent cx="770255" cy="298450"/>
          <wp:effectExtent l="0" t="0" r="0" b="6350"/>
          <wp:wrapTight wrapText="bothSides">
            <wp:wrapPolygon edited="0">
              <wp:start x="6945" y="0"/>
              <wp:lineTo x="0" y="11030"/>
              <wp:lineTo x="0" y="20681"/>
              <wp:lineTo x="20834" y="20681"/>
              <wp:lineTo x="20834" y="0"/>
              <wp:lineTo x="10684" y="0"/>
              <wp:lineTo x="6945" y="0"/>
            </wp:wrapPolygon>
          </wp:wrapTight>
          <wp:docPr id="1990142360" name="Graphic 1990142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mart_continent_logo_01.svg"/>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770255" cy="29845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5D5EF" w14:textId="173269BB" w:rsidR="004A1DBB" w:rsidRDefault="004A1DBB">
    <w:pPr>
      <w:pStyle w:val="Porat"/>
    </w:pPr>
    <w:r>
      <w:rPr>
        <w:noProof/>
        <w:lang w:eastAsia="lt-LT"/>
      </w:rPr>
      <w:drawing>
        <wp:anchor distT="0" distB="0" distL="114300" distR="114300" simplePos="0" relativeHeight="251658241" behindDoc="1" locked="0" layoutInCell="1" allowOverlap="1" wp14:anchorId="0269F1A6" wp14:editId="19D05FEA">
          <wp:simplePos x="0" y="0"/>
          <wp:positionH relativeFrom="margin">
            <wp:posOffset>5316220</wp:posOffset>
          </wp:positionH>
          <wp:positionV relativeFrom="paragraph">
            <wp:posOffset>19685</wp:posOffset>
          </wp:positionV>
          <wp:extent cx="770255" cy="298450"/>
          <wp:effectExtent l="0" t="0" r="0" b="6350"/>
          <wp:wrapTight wrapText="bothSides">
            <wp:wrapPolygon edited="0">
              <wp:start x="6945" y="0"/>
              <wp:lineTo x="0" y="11030"/>
              <wp:lineTo x="0" y="20681"/>
              <wp:lineTo x="20834" y="20681"/>
              <wp:lineTo x="20834" y="0"/>
              <wp:lineTo x="10684" y="0"/>
              <wp:lineTo x="6945" y="0"/>
            </wp:wrapPolygon>
          </wp:wrapTight>
          <wp:docPr id="13" name="Graphic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mart_continent_logo_01.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70255" cy="298450"/>
                  </a:xfrm>
                  <a:prstGeom prst="rect">
                    <a:avLst/>
                  </a:prstGeom>
                </pic:spPr>
              </pic:pic>
            </a:graphicData>
          </a:graphic>
          <wp14:sizeRelH relativeFrom="page">
            <wp14:pctWidth>0</wp14:pctWidth>
          </wp14:sizeRelH>
          <wp14:sizeRelV relativeFrom="page">
            <wp14:pctHeight>0</wp14:pctHeight>
          </wp14:sizeRelV>
        </wp:anchor>
      </w:drawing>
    </w:r>
    <w:r w:rsidRPr="00D934E2">
      <w:rPr>
        <w:noProof/>
      </w:rPr>
      <w:drawing>
        <wp:anchor distT="0" distB="0" distL="114300" distR="114300" simplePos="0" relativeHeight="251658240" behindDoc="0" locked="0" layoutInCell="1" allowOverlap="1" wp14:anchorId="4975D75D" wp14:editId="446E2A53">
          <wp:simplePos x="0" y="0"/>
          <wp:positionH relativeFrom="margin">
            <wp:posOffset>0</wp:posOffset>
          </wp:positionH>
          <wp:positionV relativeFrom="paragraph">
            <wp:posOffset>-88138</wp:posOffset>
          </wp:positionV>
          <wp:extent cx="1171575" cy="477520"/>
          <wp:effectExtent l="0" t="0" r="9525" b="0"/>
          <wp:wrapSquare wrapText="bothSides"/>
          <wp:docPr id="12" name="Picture 12" descr="Text&#10;&#10;Description automatically generated with low confidence">
            <a:extLst xmlns:a="http://schemas.openxmlformats.org/drawingml/2006/main">
              <a:ext uri="{FF2B5EF4-FFF2-40B4-BE49-F238E27FC236}">
                <a16:creationId xmlns:a16="http://schemas.microsoft.com/office/drawing/2014/main" id="{9A6E12B9-A341-B1F6-B110-2B6F5A23F9C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Text&#10;&#10;Description automatically generated with low confidence">
                    <a:extLst>
                      <a:ext uri="{FF2B5EF4-FFF2-40B4-BE49-F238E27FC236}">
                        <a16:creationId xmlns:a16="http://schemas.microsoft.com/office/drawing/2014/main" id="{9A6E12B9-A341-B1F6-B110-2B6F5A23F9CB}"/>
                      </a:ext>
                    </a:extLst>
                  </pic:cNvPr>
                  <pic:cNvPicPr>
                    <a:picLocks noChangeAspect="1"/>
                  </pic:cNvPicPr>
                </pic:nvPicPr>
                <pic:blipFill>
                  <a:blip r:embed="rId3">
                    <a:extLst>
                      <a:ext uri="{28A0092B-C50C-407E-A947-70E740481C1C}">
                        <a14:useLocalDpi xmlns:a14="http://schemas.microsoft.com/office/drawing/2010/main" val="0"/>
                      </a:ext>
                    </a:extLst>
                  </a:blip>
                  <a:srcRect/>
                  <a:stretch/>
                </pic:blipFill>
                <pic:spPr>
                  <a:xfrm>
                    <a:off x="0" y="0"/>
                    <a:ext cx="1171575" cy="47752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B3151" w14:textId="77777777" w:rsidR="00113ACA" w:rsidRPr="00021879" w:rsidRDefault="00113ACA" w:rsidP="002778E4">
      <w:pPr>
        <w:rPr>
          <w:color w:val="92A9A0" w:themeColor="text2"/>
        </w:rPr>
      </w:pPr>
      <w:r w:rsidRPr="00021879">
        <w:rPr>
          <w:color w:val="92A9A0" w:themeColor="text2"/>
        </w:rPr>
        <w:separator/>
      </w:r>
    </w:p>
  </w:footnote>
  <w:footnote w:type="continuationSeparator" w:id="0">
    <w:p w14:paraId="4FE519B7" w14:textId="77777777" w:rsidR="00113ACA" w:rsidRDefault="00113ACA" w:rsidP="002778E4">
      <w:r>
        <w:continuationSeparator/>
      </w:r>
    </w:p>
    <w:p w14:paraId="2318504F" w14:textId="77777777" w:rsidR="00113ACA" w:rsidRDefault="00113ACA" w:rsidP="002778E4"/>
    <w:p w14:paraId="76CD9D78" w14:textId="77777777" w:rsidR="00113ACA" w:rsidRDefault="00113ACA" w:rsidP="002778E4"/>
  </w:footnote>
  <w:footnote w:type="continuationNotice" w:id="1">
    <w:p w14:paraId="44C3068C" w14:textId="77777777" w:rsidR="00113ACA" w:rsidRDefault="00113ACA">
      <w:pPr>
        <w:spacing w:before="0" w:after="0"/>
      </w:pPr>
    </w:p>
  </w:footnote>
  <w:footnote w:id="2">
    <w:p w14:paraId="658D2617" w14:textId="5EA3D3F7" w:rsidR="006A4FF3" w:rsidRDefault="006A4FF3" w:rsidP="006A4FF3">
      <w:pPr>
        <w:pStyle w:val="Puslapioinaostekstas"/>
      </w:pPr>
      <w:r>
        <w:rPr>
          <w:rStyle w:val="Puslapioinaosnuoroda"/>
        </w:rPr>
        <w:footnoteRef/>
      </w:r>
      <w:r>
        <w:t xml:space="preserve"> </w:t>
      </w:r>
      <w:r w:rsidR="00B47BBA" w:rsidRPr="00B47BBA">
        <w:t>Only the culture-related parts, priorities or measures of the programmes are evaluated.</w:t>
      </w:r>
    </w:p>
  </w:footnote>
  <w:footnote w:id="3">
    <w:p w14:paraId="2A3835EB" w14:textId="1B245FA2" w:rsidR="00C16A28" w:rsidRPr="00874BC8" w:rsidRDefault="00C16A28" w:rsidP="00C16A28">
      <w:pPr>
        <w:pStyle w:val="Puslapioinaostekstas"/>
      </w:pPr>
      <w:r>
        <w:rPr>
          <w:rStyle w:val="Puslapioinaosnuoroda"/>
        </w:rPr>
        <w:footnoteRef/>
      </w:r>
      <w:r>
        <w:t xml:space="preserve"> </w:t>
      </w:r>
      <w:r w:rsidR="005E674A" w:rsidRPr="005E674A">
        <w:t>It should be noted that the socio-economic benefits of the OP and LCC CSF programmes are calculated by applying the travel and time cost of visiting a cultural site, while the ENI and Interreg programmes are calculated by applying the cost of a tourist day</w:t>
      </w:r>
    </w:p>
  </w:footnote>
  <w:footnote w:id="4">
    <w:p w14:paraId="0C8804AE" w14:textId="7EA09A1F" w:rsidR="00615694" w:rsidRPr="00236984" w:rsidRDefault="00615694" w:rsidP="00615694">
      <w:pPr>
        <w:pStyle w:val="Puslapioinaostekstas"/>
        <w:spacing w:before="0"/>
        <w:rPr>
          <w:lang w:val="en-GB"/>
        </w:rPr>
      </w:pPr>
      <w:r w:rsidRPr="00236984">
        <w:rPr>
          <w:rStyle w:val="Puslapioinaosnuoroda"/>
          <w:lang w:val="en-GB"/>
        </w:rPr>
        <w:footnoteRef/>
      </w:r>
      <w:r w:rsidRPr="00236984">
        <w:rPr>
          <w:lang w:val="en-GB"/>
        </w:rPr>
        <w:t xml:space="preserve"> </w:t>
      </w:r>
      <w:r w:rsidR="00236984" w:rsidRPr="00236984">
        <w:rPr>
          <w:lang w:val="en-GB"/>
        </w:rPr>
        <w:t xml:space="preserve">In this context, conservation is the use of specific measures to halt the effects of the factors that are destroying the architectural heritage or parts of it, to record the existing condition and to reinforce the objects. This helps to preserve the objects and to prevent loss of authenticity. Lithuanian Encyclopaedia. Conservation. Accessed online: </w:t>
      </w:r>
      <w:hyperlink r:id="rId1" w:history="1">
        <w:r w:rsidRPr="00236984">
          <w:rPr>
            <w:rStyle w:val="Hipersaitas"/>
            <w:rFonts w:ascii="Calibri Light" w:hAnsi="Calibri Light"/>
            <w:lang w:val="en-GB"/>
          </w:rPr>
          <w:t>https://www.vle.lt/straipsnis/konservavimas-1</w:t>
        </w:r>
      </w:hyperlink>
      <w:r w:rsidRPr="00236984">
        <w:rPr>
          <w:lang w:val="en-GB"/>
        </w:rPr>
        <w:t xml:space="preserve"> </w:t>
      </w:r>
    </w:p>
  </w:footnote>
  <w:footnote w:id="5">
    <w:p w14:paraId="743FA1A9" w14:textId="70FFECF9" w:rsidR="00EB32A8" w:rsidRDefault="00EB32A8" w:rsidP="00EB32A8">
      <w:pPr>
        <w:pStyle w:val="Puslapioinaostekstas"/>
        <w:spacing w:before="0"/>
      </w:pPr>
      <w:r>
        <w:rPr>
          <w:rStyle w:val="Puslapioinaosnuoroda"/>
        </w:rPr>
        <w:footnoteRef/>
      </w:r>
      <w:r>
        <w:t xml:space="preserve"> </w:t>
      </w:r>
      <w:r w:rsidR="00A5666D" w:rsidRPr="00A5666D">
        <w:t>Based on interviews with CPMA.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A757F"/>
    <w:multiLevelType w:val="multilevel"/>
    <w:tmpl w:val="E48EC510"/>
    <w:lvl w:ilvl="0">
      <w:start w:val="1"/>
      <w:numFmt w:val="bullet"/>
      <w:pStyle w:val="Sraopastraipa"/>
      <w:lvlText w:val=""/>
      <w:lvlJc w:val="left"/>
      <w:pPr>
        <w:ind w:left="360" w:hanging="360"/>
      </w:pPr>
      <w:rPr>
        <w:rFonts w:ascii="Symbol" w:hAnsi="Symbol" w:hint="default"/>
        <w:color w:val="1F7B62"/>
        <w:sz w:val="22"/>
        <w:szCs w:val="22"/>
      </w:rPr>
    </w:lvl>
    <w:lvl w:ilvl="1">
      <w:start w:val="1"/>
      <w:numFmt w:val="bullet"/>
      <w:lvlText w:val="•"/>
      <w:lvlJc w:val="left"/>
      <w:pPr>
        <w:tabs>
          <w:tab w:val="num" w:pos="425"/>
        </w:tabs>
        <w:ind w:left="425" w:firstLine="0"/>
      </w:pPr>
      <w:rPr>
        <w:rFonts w:ascii="Symbol" w:hAnsi="Symbol" w:hint="default"/>
        <w:color w:val="92A9A0"/>
        <w:sz w:val="20"/>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BA557E4"/>
    <w:multiLevelType w:val="hybridMultilevel"/>
    <w:tmpl w:val="5E567CB2"/>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0997DB3"/>
    <w:multiLevelType w:val="hybridMultilevel"/>
    <w:tmpl w:val="B1C08898"/>
    <w:lvl w:ilvl="0" w:tplc="AEF0A180">
      <w:start w:val="1"/>
      <w:numFmt w:val="bullet"/>
      <w:pStyle w:val="SC2Bulletlevel"/>
      <w:lvlText w:val=""/>
      <w:lvlJc w:val="left"/>
      <w:pPr>
        <w:ind w:left="1145" w:hanging="360"/>
      </w:pPr>
      <w:rPr>
        <w:rFonts w:ascii="Symbol" w:hAnsi="Symbol" w:hint="default"/>
        <w:color w:val="27917B" w:themeColor="accent4"/>
        <w:sz w:val="22"/>
        <w:szCs w:val="22"/>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3" w15:restartNumberingAfterBreak="0">
    <w:nsid w:val="183E28AE"/>
    <w:multiLevelType w:val="multilevel"/>
    <w:tmpl w:val="3E2A2152"/>
    <w:styleLink w:val="CurrentList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99D520E"/>
    <w:multiLevelType w:val="multilevel"/>
    <w:tmpl w:val="63A41460"/>
    <w:styleLink w:val="CurrentList1"/>
    <w:lvl w:ilvl="0">
      <w:start w:val="1"/>
      <w:numFmt w:val="decimal"/>
      <w:lvlText w:val="%1."/>
      <w:lvlJc w:val="left"/>
      <w:pPr>
        <w:ind w:left="284" w:hanging="284"/>
      </w:pPr>
      <w:rPr>
        <w:rFonts w:hint="default"/>
      </w:rPr>
    </w:lvl>
    <w:lvl w:ilvl="1">
      <w:start w:val="1"/>
      <w:numFmt w:val="decimal"/>
      <w:lvlText w:val="%1.%2"/>
      <w:lvlJc w:val="left"/>
      <w:pPr>
        <w:ind w:left="576" w:hanging="576"/>
      </w:pPr>
      <w:rPr>
        <w:specVanish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A1D519D"/>
    <w:multiLevelType w:val="hybridMultilevel"/>
    <w:tmpl w:val="A9583F78"/>
    <w:lvl w:ilvl="0" w:tplc="6D1A0C60">
      <w:start w:val="1"/>
      <w:numFmt w:val="bullet"/>
      <w:pStyle w:val="Bullet"/>
      <w:lvlText w:val=""/>
      <w:lvlJc w:val="left"/>
      <w:pPr>
        <w:ind w:left="928" w:hanging="360"/>
      </w:pPr>
      <w:rPr>
        <w:rFonts w:ascii="Symbol" w:hAnsi="Symbol" w:hint="default"/>
        <w:color w:val="1F7B62"/>
        <w:sz w:val="22"/>
        <w:szCs w:val="22"/>
      </w:rPr>
    </w:lvl>
    <w:lvl w:ilvl="1" w:tplc="FFFFFFFF">
      <w:start w:val="1"/>
      <w:numFmt w:val="bullet"/>
      <w:lvlText w:val=""/>
      <w:lvlJc w:val="left"/>
      <w:pPr>
        <w:ind w:left="1440" w:hanging="360"/>
      </w:pPr>
      <w:rPr>
        <w:rFonts w:ascii="Symbol" w:hAnsi="Symbol" w:hint="default"/>
        <w:color w:val="808080"/>
        <w:sz w:val="22"/>
        <w:szCs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18C3056"/>
    <w:multiLevelType w:val="hybridMultilevel"/>
    <w:tmpl w:val="BDC81D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8853E0F"/>
    <w:multiLevelType w:val="multilevel"/>
    <w:tmpl w:val="FC74935E"/>
    <w:lvl w:ilvl="0">
      <w:start w:val="1"/>
      <w:numFmt w:val="decimal"/>
      <w:pStyle w:val="Antrat1"/>
      <w:lvlText w:val="%1."/>
      <w:lvlJc w:val="left"/>
      <w:pPr>
        <w:ind w:left="360" w:hanging="360"/>
      </w:pPr>
    </w:lvl>
    <w:lvl w:ilvl="1">
      <w:start w:val="1"/>
      <w:numFmt w:val="decimal"/>
      <w:pStyle w:val="Antrat2"/>
      <w:lvlText w:val="%1.%2."/>
      <w:lvlJc w:val="left"/>
      <w:pPr>
        <w:ind w:left="792" w:hanging="432"/>
      </w:pPr>
    </w:lvl>
    <w:lvl w:ilvl="2">
      <w:start w:val="1"/>
      <w:numFmt w:val="decimal"/>
      <w:pStyle w:val="Antrat3"/>
      <w:lvlText w:val="%1.%2.%3."/>
      <w:lvlJc w:val="left"/>
      <w:pPr>
        <w:ind w:left="1224" w:hanging="504"/>
      </w:pPr>
    </w:lvl>
    <w:lvl w:ilvl="3">
      <w:start w:val="1"/>
      <w:numFmt w:val="decimal"/>
      <w:pStyle w:val="Antrat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D6C3F00"/>
    <w:multiLevelType w:val="multilevel"/>
    <w:tmpl w:val="3E2A2152"/>
    <w:styleLink w:val="Current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F0E4DDE"/>
    <w:multiLevelType w:val="hybridMultilevel"/>
    <w:tmpl w:val="DC66C6C4"/>
    <w:lvl w:ilvl="0" w:tplc="00C4D05A">
      <w:start w:val="1"/>
      <w:numFmt w:val="bullet"/>
      <w:pStyle w:val="SCTexBoxBullet"/>
      <w:lvlText w:val=""/>
      <w:lvlJc w:val="left"/>
      <w:pPr>
        <w:ind w:left="720" w:hanging="360"/>
      </w:pPr>
      <w:rPr>
        <w:rFonts w:ascii="Symbol" w:hAnsi="Symbol" w:hint="default"/>
        <w:color w:val="1F7B62"/>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D5461C0"/>
    <w:multiLevelType w:val="hybridMultilevel"/>
    <w:tmpl w:val="04EC4D90"/>
    <w:lvl w:ilvl="0" w:tplc="78F6D034">
      <w:start w:val="1"/>
      <w:numFmt w:val="bullet"/>
      <w:lvlText w:val=""/>
      <w:lvlJc w:val="left"/>
      <w:pPr>
        <w:ind w:left="1145" w:hanging="360"/>
      </w:pPr>
      <w:rPr>
        <w:rFonts w:ascii="Symbol" w:hAnsi="Symbol" w:hint="default"/>
        <w:color w:val="808080"/>
        <w:sz w:val="22"/>
        <w:szCs w:val="22"/>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1" w15:restartNumberingAfterBreak="0">
    <w:nsid w:val="7D79665A"/>
    <w:multiLevelType w:val="multilevel"/>
    <w:tmpl w:val="849606BE"/>
    <w:lvl w:ilvl="0">
      <w:start w:val="1"/>
      <w:numFmt w:val="decimal"/>
      <w:pStyle w:val="SCNumberedList"/>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32011850">
    <w:abstractNumId w:val="5"/>
  </w:num>
  <w:num w:numId="2" w16cid:durableId="683166632">
    <w:abstractNumId w:val="9"/>
  </w:num>
  <w:num w:numId="3" w16cid:durableId="1143500494">
    <w:abstractNumId w:val="4"/>
  </w:num>
  <w:num w:numId="4" w16cid:durableId="361442094">
    <w:abstractNumId w:val="7"/>
  </w:num>
  <w:num w:numId="5" w16cid:durableId="1218778003">
    <w:abstractNumId w:val="8"/>
  </w:num>
  <w:num w:numId="6" w16cid:durableId="847985390">
    <w:abstractNumId w:val="3"/>
  </w:num>
  <w:num w:numId="7" w16cid:durableId="680820506">
    <w:abstractNumId w:val="11"/>
  </w:num>
  <w:num w:numId="8" w16cid:durableId="847449710">
    <w:abstractNumId w:val="0"/>
  </w:num>
  <w:num w:numId="9" w16cid:durableId="1654217956">
    <w:abstractNumId w:val="10"/>
  </w:num>
  <w:num w:numId="10" w16cid:durableId="713892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92327123">
    <w:abstractNumId w:val="2"/>
  </w:num>
  <w:num w:numId="12" w16cid:durableId="791290619">
    <w:abstractNumId w:val="6"/>
  </w:num>
  <w:num w:numId="13" w16cid:durableId="2046059749">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defaultTabStop w:val="1296"/>
  <w:hyphenationZone w:val="396"/>
  <w:drawingGridHorizontalSpacing w:val="181"/>
  <w:drawingGridVerticalSpacing w:val="18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4BD"/>
    <w:rsid w:val="00013BBD"/>
    <w:rsid w:val="00016EDD"/>
    <w:rsid w:val="00021879"/>
    <w:rsid w:val="00023849"/>
    <w:rsid w:val="000260BE"/>
    <w:rsid w:val="0003198D"/>
    <w:rsid w:val="0004106C"/>
    <w:rsid w:val="00042477"/>
    <w:rsid w:val="000503F7"/>
    <w:rsid w:val="00050E55"/>
    <w:rsid w:val="00053759"/>
    <w:rsid w:val="00056919"/>
    <w:rsid w:val="00062A51"/>
    <w:rsid w:val="00064CEA"/>
    <w:rsid w:val="00076C64"/>
    <w:rsid w:val="00077CBD"/>
    <w:rsid w:val="00084459"/>
    <w:rsid w:val="00086476"/>
    <w:rsid w:val="00093792"/>
    <w:rsid w:val="00093AC2"/>
    <w:rsid w:val="000A000E"/>
    <w:rsid w:val="000A0B63"/>
    <w:rsid w:val="000B0868"/>
    <w:rsid w:val="000B4E0F"/>
    <w:rsid w:val="000B67AA"/>
    <w:rsid w:val="000C0ED4"/>
    <w:rsid w:val="000C151F"/>
    <w:rsid w:val="000C2E2F"/>
    <w:rsid w:val="000C55FF"/>
    <w:rsid w:val="000C5CEA"/>
    <w:rsid w:val="000D6B92"/>
    <w:rsid w:val="000D71D8"/>
    <w:rsid w:val="000E3218"/>
    <w:rsid w:val="000E3DF8"/>
    <w:rsid w:val="000E4069"/>
    <w:rsid w:val="000E453F"/>
    <w:rsid w:val="000F198B"/>
    <w:rsid w:val="000F3951"/>
    <w:rsid w:val="000F5FB3"/>
    <w:rsid w:val="000F78FF"/>
    <w:rsid w:val="00100C66"/>
    <w:rsid w:val="00113ACA"/>
    <w:rsid w:val="00115D42"/>
    <w:rsid w:val="00117247"/>
    <w:rsid w:val="00122892"/>
    <w:rsid w:val="00124C8D"/>
    <w:rsid w:val="00132061"/>
    <w:rsid w:val="00135B77"/>
    <w:rsid w:val="00135EC1"/>
    <w:rsid w:val="00145F2F"/>
    <w:rsid w:val="0015050C"/>
    <w:rsid w:val="00153113"/>
    <w:rsid w:val="00153165"/>
    <w:rsid w:val="00154615"/>
    <w:rsid w:val="00162C62"/>
    <w:rsid w:val="00163E5C"/>
    <w:rsid w:val="00166B29"/>
    <w:rsid w:val="001670C3"/>
    <w:rsid w:val="00170041"/>
    <w:rsid w:val="00170DF9"/>
    <w:rsid w:val="00171323"/>
    <w:rsid w:val="0017184A"/>
    <w:rsid w:val="0017580F"/>
    <w:rsid w:val="00176ABC"/>
    <w:rsid w:val="00177A5C"/>
    <w:rsid w:val="001816A8"/>
    <w:rsid w:val="00184851"/>
    <w:rsid w:val="00190735"/>
    <w:rsid w:val="001943E0"/>
    <w:rsid w:val="00197135"/>
    <w:rsid w:val="00197EF2"/>
    <w:rsid w:val="001A14A7"/>
    <w:rsid w:val="001A3091"/>
    <w:rsid w:val="001A59D4"/>
    <w:rsid w:val="001A7040"/>
    <w:rsid w:val="001B2BBB"/>
    <w:rsid w:val="001B560D"/>
    <w:rsid w:val="001D488B"/>
    <w:rsid w:val="001E094D"/>
    <w:rsid w:val="001E47CB"/>
    <w:rsid w:val="001F0281"/>
    <w:rsid w:val="001F0306"/>
    <w:rsid w:val="001F24EB"/>
    <w:rsid w:val="001F4AE3"/>
    <w:rsid w:val="0020273A"/>
    <w:rsid w:val="00205F78"/>
    <w:rsid w:val="0020660F"/>
    <w:rsid w:val="0020741E"/>
    <w:rsid w:val="00212253"/>
    <w:rsid w:val="00214310"/>
    <w:rsid w:val="00214526"/>
    <w:rsid w:val="00222E8E"/>
    <w:rsid w:val="00225C04"/>
    <w:rsid w:val="00226C02"/>
    <w:rsid w:val="00227252"/>
    <w:rsid w:val="002274A1"/>
    <w:rsid w:val="00227B53"/>
    <w:rsid w:val="00231C51"/>
    <w:rsid w:val="00232880"/>
    <w:rsid w:val="00233725"/>
    <w:rsid w:val="00236984"/>
    <w:rsid w:val="00241FEB"/>
    <w:rsid w:val="002426B0"/>
    <w:rsid w:val="002476C1"/>
    <w:rsid w:val="00250397"/>
    <w:rsid w:val="002542FF"/>
    <w:rsid w:val="002555AE"/>
    <w:rsid w:val="00255A53"/>
    <w:rsid w:val="00257C52"/>
    <w:rsid w:val="002602C8"/>
    <w:rsid w:val="00260F14"/>
    <w:rsid w:val="0026675D"/>
    <w:rsid w:val="002672E0"/>
    <w:rsid w:val="00271331"/>
    <w:rsid w:val="0027259D"/>
    <w:rsid w:val="00275B1E"/>
    <w:rsid w:val="002778E4"/>
    <w:rsid w:val="00281D68"/>
    <w:rsid w:val="00282A30"/>
    <w:rsid w:val="002A0109"/>
    <w:rsid w:val="002A1B37"/>
    <w:rsid w:val="002A5890"/>
    <w:rsid w:val="002B1E42"/>
    <w:rsid w:val="002B45A2"/>
    <w:rsid w:val="002D1511"/>
    <w:rsid w:val="002D189D"/>
    <w:rsid w:val="002D698E"/>
    <w:rsid w:val="002E0966"/>
    <w:rsid w:val="002F548E"/>
    <w:rsid w:val="002F5D1C"/>
    <w:rsid w:val="003064E1"/>
    <w:rsid w:val="00311697"/>
    <w:rsid w:val="00312324"/>
    <w:rsid w:val="00320084"/>
    <w:rsid w:val="00322167"/>
    <w:rsid w:val="00324DDA"/>
    <w:rsid w:val="003255FE"/>
    <w:rsid w:val="00330902"/>
    <w:rsid w:val="0033568A"/>
    <w:rsid w:val="00335D8F"/>
    <w:rsid w:val="003441B6"/>
    <w:rsid w:val="0035522B"/>
    <w:rsid w:val="00355951"/>
    <w:rsid w:val="003652F4"/>
    <w:rsid w:val="00366BD7"/>
    <w:rsid w:val="003709BB"/>
    <w:rsid w:val="003739CE"/>
    <w:rsid w:val="00373A33"/>
    <w:rsid w:val="003802FC"/>
    <w:rsid w:val="00381C94"/>
    <w:rsid w:val="003845EE"/>
    <w:rsid w:val="0039344E"/>
    <w:rsid w:val="00393AA6"/>
    <w:rsid w:val="00394D17"/>
    <w:rsid w:val="003A52B5"/>
    <w:rsid w:val="003A61A0"/>
    <w:rsid w:val="003A7FCD"/>
    <w:rsid w:val="003B4430"/>
    <w:rsid w:val="003B4567"/>
    <w:rsid w:val="003B6AAC"/>
    <w:rsid w:val="003C0F10"/>
    <w:rsid w:val="003C0FFB"/>
    <w:rsid w:val="003C2426"/>
    <w:rsid w:val="003C4294"/>
    <w:rsid w:val="003C57FA"/>
    <w:rsid w:val="003C5B29"/>
    <w:rsid w:val="003C5C54"/>
    <w:rsid w:val="003D0F5A"/>
    <w:rsid w:val="003D18D0"/>
    <w:rsid w:val="003D1D25"/>
    <w:rsid w:val="003D38F7"/>
    <w:rsid w:val="003D5EF6"/>
    <w:rsid w:val="003E1AFE"/>
    <w:rsid w:val="003E344F"/>
    <w:rsid w:val="003E3665"/>
    <w:rsid w:val="003E46DC"/>
    <w:rsid w:val="003E587B"/>
    <w:rsid w:val="003E6162"/>
    <w:rsid w:val="003F1FFC"/>
    <w:rsid w:val="003F5080"/>
    <w:rsid w:val="0040029C"/>
    <w:rsid w:val="00404717"/>
    <w:rsid w:val="00407337"/>
    <w:rsid w:val="00410B94"/>
    <w:rsid w:val="00414FD2"/>
    <w:rsid w:val="00417613"/>
    <w:rsid w:val="0041783B"/>
    <w:rsid w:val="00420D47"/>
    <w:rsid w:val="004235FF"/>
    <w:rsid w:val="0042744A"/>
    <w:rsid w:val="004377B7"/>
    <w:rsid w:val="00437A46"/>
    <w:rsid w:val="0044318E"/>
    <w:rsid w:val="00444579"/>
    <w:rsid w:val="00444830"/>
    <w:rsid w:val="00450FB7"/>
    <w:rsid w:val="00452EEF"/>
    <w:rsid w:val="0045610A"/>
    <w:rsid w:val="004643F2"/>
    <w:rsid w:val="00472978"/>
    <w:rsid w:val="0047556E"/>
    <w:rsid w:val="00475737"/>
    <w:rsid w:val="00477DFB"/>
    <w:rsid w:val="004936AF"/>
    <w:rsid w:val="00495DFD"/>
    <w:rsid w:val="00496948"/>
    <w:rsid w:val="004A1CFC"/>
    <w:rsid w:val="004A1DBB"/>
    <w:rsid w:val="004A273A"/>
    <w:rsid w:val="004A5C08"/>
    <w:rsid w:val="004B1E24"/>
    <w:rsid w:val="004B5235"/>
    <w:rsid w:val="004B5746"/>
    <w:rsid w:val="004B651F"/>
    <w:rsid w:val="004C099D"/>
    <w:rsid w:val="004C3095"/>
    <w:rsid w:val="004C33B8"/>
    <w:rsid w:val="004D11F6"/>
    <w:rsid w:val="004D765F"/>
    <w:rsid w:val="004D7BBF"/>
    <w:rsid w:val="004D7D96"/>
    <w:rsid w:val="004E1508"/>
    <w:rsid w:val="004E2315"/>
    <w:rsid w:val="004E285E"/>
    <w:rsid w:val="004E618E"/>
    <w:rsid w:val="004F1519"/>
    <w:rsid w:val="004F314C"/>
    <w:rsid w:val="004F78C2"/>
    <w:rsid w:val="005012FC"/>
    <w:rsid w:val="00510589"/>
    <w:rsid w:val="00512A87"/>
    <w:rsid w:val="00513B28"/>
    <w:rsid w:val="0052024C"/>
    <w:rsid w:val="00524EE7"/>
    <w:rsid w:val="00534EE2"/>
    <w:rsid w:val="005370F2"/>
    <w:rsid w:val="00540566"/>
    <w:rsid w:val="00541695"/>
    <w:rsid w:val="00543AD7"/>
    <w:rsid w:val="0055195B"/>
    <w:rsid w:val="00553C6F"/>
    <w:rsid w:val="00557565"/>
    <w:rsid w:val="00561473"/>
    <w:rsid w:val="00562A1A"/>
    <w:rsid w:val="005638DC"/>
    <w:rsid w:val="0056588A"/>
    <w:rsid w:val="00570444"/>
    <w:rsid w:val="00571441"/>
    <w:rsid w:val="00571831"/>
    <w:rsid w:val="005751AC"/>
    <w:rsid w:val="00575344"/>
    <w:rsid w:val="00575810"/>
    <w:rsid w:val="00576E54"/>
    <w:rsid w:val="00577087"/>
    <w:rsid w:val="005773D6"/>
    <w:rsid w:val="00580371"/>
    <w:rsid w:val="00581167"/>
    <w:rsid w:val="0058217E"/>
    <w:rsid w:val="0058414F"/>
    <w:rsid w:val="00586F63"/>
    <w:rsid w:val="0059061B"/>
    <w:rsid w:val="005909E0"/>
    <w:rsid w:val="0059137B"/>
    <w:rsid w:val="00591612"/>
    <w:rsid w:val="00596BCE"/>
    <w:rsid w:val="00597CE8"/>
    <w:rsid w:val="005A128C"/>
    <w:rsid w:val="005A2B02"/>
    <w:rsid w:val="005A47D7"/>
    <w:rsid w:val="005A48E5"/>
    <w:rsid w:val="005A55F4"/>
    <w:rsid w:val="005A6C25"/>
    <w:rsid w:val="005B6379"/>
    <w:rsid w:val="005B6ECB"/>
    <w:rsid w:val="005C16B4"/>
    <w:rsid w:val="005C3E47"/>
    <w:rsid w:val="005C4AC5"/>
    <w:rsid w:val="005C637C"/>
    <w:rsid w:val="005C76A1"/>
    <w:rsid w:val="005D080C"/>
    <w:rsid w:val="005D4535"/>
    <w:rsid w:val="005D61C2"/>
    <w:rsid w:val="005D65AF"/>
    <w:rsid w:val="005E4360"/>
    <w:rsid w:val="005E674A"/>
    <w:rsid w:val="005F1917"/>
    <w:rsid w:val="005F4312"/>
    <w:rsid w:val="00600761"/>
    <w:rsid w:val="00600833"/>
    <w:rsid w:val="00607006"/>
    <w:rsid w:val="00613527"/>
    <w:rsid w:val="006139BA"/>
    <w:rsid w:val="00615694"/>
    <w:rsid w:val="00622A7D"/>
    <w:rsid w:val="006233AD"/>
    <w:rsid w:val="00623894"/>
    <w:rsid w:val="006260C7"/>
    <w:rsid w:val="00630056"/>
    <w:rsid w:val="00635760"/>
    <w:rsid w:val="006412F7"/>
    <w:rsid w:val="00641DC7"/>
    <w:rsid w:val="00644301"/>
    <w:rsid w:val="0064766E"/>
    <w:rsid w:val="00647B6A"/>
    <w:rsid w:val="00650541"/>
    <w:rsid w:val="00650F11"/>
    <w:rsid w:val="00661AA2"/>
    <w:rsid w:val="00662953"/>
    <w:rsid w:val="006643D2"/>
    <w:rsid w:val="0066589F"/>
    <w:rsid w:val="00674124"/>
    <w:rsid w:val="00675BD0"/>
    <w:rsid w:val="0068258E"/>
    <w:rsid w:val="00683610"/>
    <w:rsid w:val="00683C7F"/>
    <w:rsid w:val="00686236"/>
    <w:rsid w:val="00686683"/>
    <w:rsid w:val="00687C9B"/>
    <w:rsid w:val="00692162"/>
    <w:rsid w:val="006929B2"/>
    <w:rsid w:val="00693035"/>
    <w:rsid w:val="006963BF"/>
    <w:rsid w:val="006A1F9C"/>
    <w:rsid w:val="006A2DB7"/>
    <w:rsid w:val="006A4FF3"/>
    <w:rsid w:val="006B1DED"/>
    <w:rsid w:val="006B6CDE"/>
    <w:rsid w:val="006C0E89"/>
    <w:rsid w:val="006C2DF1"/>
    <w:rsid w:val="006C3CD3"/>
    <w:rsid w:val="006D5331"/>
    <w:rsid w:val="006D58E4"/>
    <w:rsid w:val="006D7D12"/>
    <w:rsid w:val="006E1F57"/>
    <w:rsid w:val="006E38F2"/>
    <w:rsid w:val="006F0AF9"/>
    <w:rsid w:val="006F1386"/>
    <w:rsid w:val="006F13B9"/>
    <w:rsid w:val="006F1F09"/>
    <w:rsid w:val="006F3F92"/>
    <w:rsid w:val="00700BEF"/>
    <w:rsid w:val="00706640"/>
    <w:rsid w:val="00711B2A"/>
    <w:rsid w:val="007142A0"/>
    <w:rsid w:val="00721BBB"/>
    <w:rsid w:val="00721DD3"/>
    <w:rsid w:val="007270BA"/>
    <w:rsid w:val="00730B80"/>
    <w:rsid w:val="00733365"/>
    <w:rsid w:val="00735300"/>
    <w:rsid w:val="00740667"/>
    <w:rsid w:val="0074096A"/>
    <w:rsid w:val="00740D04"/>
    <w:rsid w:val="00741640"/>
    <w:rsid w:val="007416CE"/>
    <w:rsid w:val="0074549C"/>
    <w:rsid w:val="00751362"/>
    <w:rsid w:val="007553F8"/>
    <w:rsid w:val="00763DD0"/>
    <w:rsid w:val="00764C04"/>
    <w:rsid w:val="007650CF"/>
    <w:rsid w:val="00771403"/>
    <w:rsid w:val="00774EF9"/>
    <w:rsid w:val="007773D2"/>
    <w:rsid w:val="00781042"/>
    <w:rsid w:val="00782EA8"/>
    <w:rsid w:val="00784547"/>
    <w:rsid w:val="00785AA8"/>
    <w:rsid w:val="007864EC"/>
    <w:rsid w:val="00787CA1"/>
    <w:rsid w:val="007949AC"/>
    <w:rsid w:val="007A150A"/>
    <w:rsid w:val="007A1ACD"/>
    <w:rsid w:val="007A707A"/>
    <w:rsid w:val="007B3BF6"/>
    <w:rsid w:val="007C01DA"/>
    <w:rsid w:val="007C1A63"/>
    <w:rsid w:val="007C3142"/>
    <w:rsid w:val="007C40CC"/>
    <w:rsid w:val="007C4451"/>
    <w:rsid w:val="007D0C2B"/>
    <w:rsid w:val="007D2077"/>
    <w:rsid w:val="007E2822"/>
    <w:rsid w:val="007E381E"/>
    <w:rsid w:val="007E47F8"/>
    <w:rsid w:val="007F7041"/>
    <w:rsid w:val="007F74A5"/>
    <w:rsid w:val="008005B9"/>
    <w:rsid w:val="008010C0"/>
    <w:rsid w:val="00802332"/>
    <w:rsid w:val="00805318"/>
    <w:rsid w:val="008112CD"/>
    <w:rsid w:val="0081178C"/>
    <w:rsid w:val="0081241C"/>
    <w:rsid w:val="00820370"/>
    <w:rsid w:val="00820DD8"/>
    <w:rsid w:val="00823581"/>
    <w:rsid w:val="008374E3"/>
    <w:rsid w:val="008405CE"/>
    <w:rsid w:val="00843F67"/>
    <w:rsid w:val="00844F5B"/>
    <w:rsid w:val="00853C91"/>
    <w:rsid w:val="008569BE"/>
    <w:rsid w:val="00856F2A"/>
    <w:rsid w:val="00857979"/>
    <w:rsid w:val="00865211"/>
    <w:rsid w:val="00866F7C"/>
    <w:rsid w:val="00871187"/>
    <w:rsid w:val="00871E09"/>
    <w:rsid w:val="008722BC"/>
    <w:rsid w:val="00874B8E"/>
    <w:rsid w:val="00877CA4"/>
    <w:rsid w:val="00884046"/>
    <w:rsid w:val="008875DF"/>
    <w:rsid w:val="008937AF"/>
    <w:rsid w:val="008945E3"/>
    <w:rsid w:val="00894EAF"/>
    <w:rsid w:val="00895579"/>
    <w:rsid w:val="00895792"/>
    <w:rsid w:val="008965D3"/>
    <w:rsid w:val="008966EC"/>
    <w:rsid w:val="008A0FB6"/>
    <w:rsid w:val="008A2248"/>
    <w:rsid w:val="008A6EEA"/>
    <w:rsid w:val="008A7897"/>
    <w:rsid w:val="008B0DBF"/>
    <w:rsid w:val="008B2DED"/>
    <w:rsid w:val="008C0084"/>
    <w:rsid w:val="008C44D2"/>
    <w:rsid w:val="008C564B"/>
    <w:rsid w:val="008C659C"/>
    <w:rsid w:val="008C6D83"/>
    <w:rsid w:val="008C7D15"/>
    <w:rsid w:val="008D1A62"/>
    <w:rsid w:val="008D4CA3"/>
    <w:rsid w:val="008D7F86"/>
    <w:rsid w:val="008E3B05"/>
    <w:rsid w:val="008F6225"/>
    <w:rsid w:val="00903406"/>
    <w:rsid w:val="009071E2"/>
    <w:rsid w:val="009109CF"/>
    <w:rsid w:val="00910EF5"/>
    <w:rsid w:val="00917941"/>
    <w:rsid w:val="00917EDE"/>
    <w:rsid w:val="00923E20"/>
    <w:rsid w:val="009247E5"/>
    <w:rsid w:val="00930798"/>
    <w:rsid w:val="009309E3"/>
    <w:rsid w:val="00932820"/>
    <w:rsid w:val="00934778"/>
    <w:rsid w:val="00934B9D"/>
    <w:rsid w:val="009379C2"/>
    <w:rsid w:val="00937D90"/>
    <w:rsid w:val="00940C82"/>
    <w:rsid w:val="00947EC3"/>
    <w:rsid w:val="009502A9"/>
    <w:rsid w:val="009503C5"/>
    <w:rsid w:val="00962EAE"/>
    <w:rsid w:val="009658A7"/>
    <w:rsid w:val="00966E93"/>
    <w:rsid w:val="00973B2B"/>
    <w:rsid w:val="0097600F"/>
    <w:rsid w:val="00985C0D"/>
    <w:rsid w:val="009865ED"/>
    <w:rsid w:val="009A347D"/>
    <w:rsid w:val="009A3B99"/>
    <w:rsid w:val="009A497A"/>
    <w:rsid w:val="009A4D5E"/>
    <w:rsid w:val="009A5BB3"/>
    <w:rsid w:val="009A64BD"/>
    <w:rsid w:val="009A785B"/>
    <w:rsid w:val="009B5554"/>
    <w:rsid w:val="009B5A97"/>
    <w:rsid w:val="009B66C6"/>
    <w:rsid w:val="009B688B"/>
    <w:rsid w:val="009B6A08"/>
    <w:rsid w:val="009B6DFD"/>
    <w:rsid w:val="009B726C"/>
    <w:rsid w:val="009C1805"/>
    <w:rsid w:val="009C26BF"/>
    <w:rsid w:val="009C26CE"/>
    <w:rsid w:val="009C4B8E"/>
    <w:rsid w:val="009C5F81"/>
    <w:rsid w:val="009D1048"/>
    <w:rsid w:val="009D1F3C"/>
    <w:rsid w:val="009D6D85"/>
    <w:rsid w:val="009E50E3"/>
    <w:rsid w:val="009E5389"/>
    <w:rsid w:val="009F161B"/>
    <w:rsid w:val="009F66A3"/>
    <w:rsid w:val="00A0239F"/>
    <w:rsid w:val="00A07279"/>
    <w:rsid w:val="00A118CD"/>
    <w:rsid w:val="00A1289C"/>
    <w:rsid w:val="00A12A21"/>
    <w:rsid w:val="00A145F4"/>
    <w:rsid w:val="00A14A24"/>
    <w:rsid w:val="00A17CB6"/>
    <w:rsid w:val="00A2244B"/>
    <w:rsid w:val="00A24503"/>
    <w:rsid w:val="00A30094"/>
    <w:rsid w:val="00A303D5"/>
    <w:rsid w:val="00A40E32"/>
    <w:rsid w:val="00A45CEA"/>
    <w:rsid w:val="00A51CFE"/>
    <w:rsid w:val="00A52F17"/>
    <w:rsid w:val="00A5666D"/>
    <w:rsid w:val="00A56771"/>
    <w:rsid w:val="00A56F8C"/>
    <w:rsid w:val="00A63B27"/>
    <w:rsid w:val="00A6422C"/>
    <w:rsid w:val="00A65EC5"/>
    <w:rsid w:val="00A66A3F"/>
    <w:rsid w:val="00A66BF4"/>
    <w:rsid w:val="00A6798A"/>
    <w:rsid w:val="00A713C0"/>
    <w:rsid w:val="00A74644"/>
    <w:rsid w:val="00A77C83"/>
    <w:rsid w:val="00A827E2"/>
    <w:rsid w:val="00A90748"/>
    <w:rsid w:val="00A908FF"/>
    <w:rsid w:val="00A90DE6"/>
    <w:rsid w:val="00A918DF"/>
    <w:rsid w:val="00A923A1"/>
    <w:rsid w:val="00A945A0"/>
    <w:rsid w:val="00A9570D"/>
    <w:rsid w:val="00AA02BF"/>
    <w:rsid w:val="00AA214C"/>
    <w:rsid w:val="00AA5F31"/>
    <w:rsid w:val="00AB5104"/>
    <w:rsid w:val="00AB5822"/>
    <w:rsid w:val="00AB7F5A"/>
    <w:rsid w:val="00AC0683"/>
    <w:rsid w:val="00AC2D0E"/>
    <w:rsid w:val="00AC3983"/>
    <w:rsid w:val="00AC48B2"/>
    <w:rsid w:val="00AD1C41"/>
    <w:rsid w:val="00AD524B"/>
    <w:rsid w:val="00AD5B2B"/>
    <w:rsid w:val="00AD60F8"/>
    <w:rsid w:val="00AD6B88"/>
    <w:rsid w:val="00AD773F"/>
    <w:rsid w:val="00AE062D"/>
    <w:rsid w:val="00AE2EC1"/>
    <w:rsid w:val="00AE7810"/>
    <w:rsid w:val="00AF0762"/>
    <w:rsid w:val="00AF27C1"/>
    <w:rsid w:val="00AF5571"/>
    <w:rsid w:val="00AF5653"/>
    <w:rsid w:val="00B001D5"/>
    <w:rsid w:val="00B025B3"/>
    <w:rsid w:val="00B028AD"/>
    <w:rsid w:val="00B06864"/>
    <w:rsid w:val="00B06B38"/>
    <w:rsid w:val="00B11F31"/>
    <w:rsid w:val="00B173F3"/>
    <w:rsid w:val="00B215AE"/>
    <w:rsid w:val="00B257A9"/>
    <w:rsid w:val="00B27557"/>
    <w:rsid w:val="00B3497F"/>
    <w:rsid w:val="00B35206"/>
    <w:rsid w:val="00B36EE7"/>
    <w:rsid w:val="00B43833"/>
    <w:rsid w:val="00B47BBA"/>
    <w:rsid w:val="00B512DA"/>
    <w:rsid w:val="00B559E1"/>
    <w:rsid w:val="00B57023"/>
    <w:rsid w:val="00B604AE"/>
    <w:rsid w:val="00B704EC"/>
    <w:rsid w:val="00B7116A"/>
    <w:rsid w:val="00B72343"/>
    <w:rsid w:val="00B728A2"/>
    <w:rsid w:val="00B8037B"/>
    <w:rsid w:val="00B84F93"/>
    <w:rsid w:val="00B86943"/>
    <w:rsid w:val="00B90EC4"/>
    <w:rsid w:val="00B938AD"/>
    <w:rsid w:val="00B97595"/>
    <w:rsid w:val="00B97BBF"/>
    <w:rsid w:val="00BA05A1"/>
    <w:rsid w:val="00BA09B5"/>
    <w:rsid w:val="00BA2FE9"/>
    <w:rsid w:val="00BB5F42"/>
    <w:rsid w:val="00BB5FDF"/>
    <w:rsid w:val="00BB6E0D"/>
    <w:rsid w:val="00BC0531"/>
    <w:rsid w:val="00BC21C3"/>
    <w:rsid w:val="00BC234E"/>
    <w:rsid w:val="00BC3894"/>
    <w:rsid w:val="00BD112A"/>
    <w:rsid w:val="00BD185D"/>
    <w:rsid w:val="00BD26F2"/>
    <w:rsid w:val="00BE018F"/>
    <w:rsid w:val="00BE03BB"/>
    <w:rsid w:val="00BE0AF4"/>
    <w:rsid w:val="00BE5771"/>
    <w:rsid w:val="00BE6D0A"/>
    <w:rsid w:val="00BF058F"/>
    <w:rsid w:val="00BF1336"/>
    <w:rsid w:val="00BF1846"/>
    <w:rsid w:val="00BF22E5"/>
    <w:rsid w:val="00BF3FF3"/>
    <w:rsid w:val="00BF42DD"/>
    <w:rsid w:val="00BF5FBF"/>
    <w:rsid w:val="00BF6E4F"/>
    <w:rsid w:val="00C03588"/>
    <w:rsid w:val="00C06BA5"/>
    <w:rsid w:val="00C07381"/>
    <w:rsid w:val="00C07AA5"/>
    <w:rsid w:val="00C07F19"/>
    <w:rsid w:val="00C13145"/>
    <w:rsid w:val="00C14750"/>
    <w:rsid w:val="00C14DFE"/>
    <w:rsid w:val="00C16A28"/>
    <w:rsid w:val="00C229A5"/>
    <w:rsid w:val="00C24328"/>
    <w:rsid w:val="00C3467D"/>
    <w:rsid w:val="00C34EEF"/>
    <w:rsid w:val="00C37958"/>
    <w:rsid w:val="00C401F9"/>
    <w:rsid w:val="00C43A2F"/>
    <w:rsid w:val="00C47806"/>
    <w:rsid w:val="00C5134E"/>
    <w:rsid w:val="00C54252"/>
    <w:rsid w:val="00C624F2"/>
    <w:rsid w:val="00C63AA8"/>
    <w:rsid w:val="00C70E11"/>
    <w:rsid w:val="00C71F4F"/>
    <w:rsid w:val="00C75DF4"/>
    <w:rsid w:val="00C775D0"/>
    <w:rsid w:val="00C77B86"/>
    <w:rsid w:val="00C81390"/>
    <w:rsid w:val="00C86DC7"/>
    <w:rsid w:val="00C86FB0"/>
    <w:rsid w:val="00C91944"/>
    <w:rsid w:val="00C92FEB"/>
    <w:rsid w:val="00C93506"/>
    <w:rsid w:val="00C93BCB"/>
    <w:rsid w:val="00CA49D6"/>
    <w:rsid w:val="00CB09DD"/>
    <w:rsid w:val="00CB3817"/>
    <w:rsid w:val="00CB666E"/>
    <w:rsid w:val="00CB7AA4"/>
    <w:rsid w:val="00CC3601"/>
    <w:rsid w:val="00CD51ED"/>
    <w:rsid w:val="00CD7073"/>
    <w:rsid w:val="00CE08BF"/>
    <w:rsid w:val="00CE0CA1"/>
    <w:rsid w:val="00CE1D6A"/>
    <w:rsid w:val="00CE233E"/>
    <w:rsid w:val="00CE325D"/>
    <w:rsid w:val="00CE3846"/>
    <w:rsid w:val="00CE7892"/>
    <w:rsid w:val="00CE7ADA"/>
    <w:rsid w:val="00D002FC"/>
    <w:rsid w:val="00D04E50"/>
    <w:rsid w:val="00D0533D"/>
    <w:rsid w:val="00D07EEB"/>
    <w:rsid w:val="00D1070B"/>
    <w:rsid w:val="00D11209"/>
    <w:rsid w:val="00D116DD"/>
    <w:rsid w:val="00D136C7"/>
    <w:rsid w:val="00D16C32"/>
    <w:rsid w:val="00D20F6F"/>
    <w:rsid w:val="00D26A89"/>
    <w:rsid w:val="00D27517"/>
    <w:rsid w:val="00D2788D"/>
    <w:rsid w:val="00D30777"/>
    <w:rsid w:val="00D30F45"/>
    <w:rsid w:val="00D338A1"/>
    <w:rsid w:val="00D428E3"/>
    <w:rsid w:val="00D4685E"/>
    <w:rsid w:val="00D478C9"/>
    <w:rsid w:val="00D50D73"/>
    <w:rsid w:val="00D51DF2"/>
    <w:rsid w:val="00D53369"/>
    <w:rsid w:val="00D5473B"/>
    <w:rsid w:val="00D56CB9"/>
    <w:rsid w:val="00D61384"/>
    <w:rsid w:val="00D61CB4"/>
    <w:rsid w:val="00D620D3"/>
    <w:rsid w:val="00D6258A"/>
    <w:rsid w:val="00D64975"/>
    <w:rsid w:val="00D65BDC"/>
    <w:rsid w:val="00D706FE"/>
    <w:rsid w:val="00D75F4B"/>
    <w:rsid w:val="00D77223"/>
    <w:rsid w:val="00D817D0"/>
    <w:rsid w:val="00D85960"/>
    <w:rsid w:val="00D87BD1"/>
    <w:rsid w:val="00D927D1"/>
    <w:rsid w:val="00D97CF3"/>
    <w:rsid w:val="00DB176F"/>
    <w:rsid w:val="00DB2C74"/>
    <w:rsid w:val="00DB3C57"/>
    <w:rsid w:val="00DC21F9"/>
    <w:rsid w:val="00DC4285"/>
    <w:rsid w:val="00DC4625"/>
    <w:rsid w:val="00DC5722"/>
    <w:rsid w:val="00DC6798"/>
    <w:rsid w:val="00DC6846"/>
    <w:rsid w:val="00DD0E5E"/>
    <w:rsid w:val="00DD2A55"/>
    <w:rsid w:val="00DD5FE5"/>
    <w:rsid w:val="00DF0106"/>
    <w:rsid w:val="00DF0AAE"/>
    <w:rsid w:val="00DF2251"/>
    <w:rsid w:val="00DF2591"/>
    <w:rsid w:val="00DF389C"/>
    <w:rsid w:val="00E0262B"/>
    <w:rsid w:val="00E05AE2"/>
    <w:rsid w:val="00E068EB"/>
    <w:rsid w:val="00E06ED2"/>
    <w:rsid w:val="00E0796C"/>
    <w:rsid w:val="00E1564D"/>
    <w:rsid w:val="00E1761E"/>
    <w:rsid w:val="00E216CC"/>
    <w:rsid w:val="00E21D86"/>
    <w:rsid w:val="00E30BD2"/>
    <w:rsid w:val="00E3576B"/>
    <w:rsid w:val="00E43218"/>
    <w:rsid w:val="00E43A7C"/>
    <w:rsid w:val="00E450FD"/>
    <w:rsid w:val="00E5057B"/>
    <w:rsid w:val="00E52292"/>
    <w:rsid w:val="00E531E8"/>
    <w:rsid w:val="00E548D4"/>
    <w:rsid w:val="00E563A9"/>
    <w:rsid w:val="00E67744"/>
    <w:rsid w:val="00E67A42"/>
    <w:rsid w:val="00E70AB5"/>
    <w:rsid w:val="00E70B5D"/>
    <w:rsid w:val="00E727A1"/>
    <w:rsid w:val="00E7381D"/>
    <w:rsid w:val="00E7653F"/>
    <w:rsid w:val="00E90C13"/>
    <w:rsid w:val="00E94AA0"/>
    <w:rsid w:val="00E94BB4"/>
    <w:rsid w:val="00EA0405"/>
    <w:rsid w:val="00EB1575"/>
    <w:rsid w:val="00EB32A8"/>
    <w:rsid w:val="00EB3633"/>
    <w:rsid w:val="00EB3A8F"/>
    <w:rsid w:val="00EB493D"/>
    <w:rsid w:val="00EB585C"/>
    <w:rsid w:val="00EB6961"/>
    <w:rsid w:val="00EC0DDA"/>
    <w:rsid w:val="00EC2D6E"/>
    <w:rsid w:val="00EC3419"/>
    <w:rsid w:val="00EC4ACF"/>
    <w:rsid w:val="00EC572F"/>
    <w:rsid w:val="00ED2338"/>
    <w:rsid w:val="00EE5FC5"/>
    <w:rsid w:val="00EE68E5"/>
    <w:rsid w:val="00EE7B5C"/>
    <w:rsid w:val="00EF0505"/>
    <w:rsid w:val="00EF1755"/>
    <w:rsid w:val="00EF2301"/>
    <w:rsid w:val="00EF30C0"/>
    <w:rsid w:val="00EF7A1C"/>
    <w:rsid w:val="00F0031A"/>
    <w:rsid w:val="00F0198B"/>
    <w:rsid w:val="00F0362B"/>
    <w:rsid w:val="00F05426"/>
    <w:rsid w:val="00F07B36"/>
    <w:rsid w:val="00F07C87"/>
    <w:rsid w:val="00F13079"/>
    <w:rsid w:val="00F15E3C"/>
    <w:rsid w:val="00F20DF3"/>
    <w:rsid w:val="00F245F9"/>
    <w:rsid w:val="00F33B16"/>
    <w:rsid w:val="00F36DE1"/>
    <w:rsid w:val="00F45F8E"/>
    <w:rsid w:val="00F50F50"/>
    <w:rsid w:val="00F5193A"/>
    <w:rsid w:val="00F522E4"/>
    <w:rsid w:val="00F53ABE"/>
    <w:rsid w:val="00F56FDD"/>
    <w:rsid w:val="00F607A9"/>
    <w:rsid w:val="00F6378D"/>
    <w:rsid w:val="00F67E97"/>
    <w:rsid w:val="00F70F9E"/>
    <w:rsid w:val="00F72F59"/>
    <w:rsid w:val="00F7593C"/>
    <w:rsid w:val="00F7633E"/>
    <w:rsid w:val="00F76D79"/>
    <w:rsid w:val="00F81767"/>
    <w:rsid w:val="00F81A6A"/>
    <w:rsid w:val="00F8671A"/>
    <w:rsid w:val="00F9175C"/>
    <w:rsid w:val="00F93F72"/>
    <w:rsid w:val="00F94FD3"/>
    <w:rsid w:val="00F97188"/>
    <w:rsid w:val="00F97C41"/>
    <w:rsid w:val="00FA1AC4"/>
    <w:rsid w:val="00FA46AD"/>
    <w:rsid w:val="00FA4C86"/>
    <w:rsid w:val="00FB0ED9"/>
    <w:rsid w:val="00FB1846"/>
    <w:rsid w:val="00FB1BFB"/>
    <w:rsid w:val="00FB3207"/>
    <w:rsid w:val="00FB45CB"/>
    <w:rsid w:val="00FC0501"/>
    <w:rsid w:val="00FC40CA"/>
    <w:rsid w:val="00FC4DC4"/>
    <w:rsid w:val="00FC5489"/>
    <w:rsid w:val="00FC77FE"/>
    <w:rsid w:val="00FC7B93"/>
    <w:rsid w:val="00FD16AC"/>
    <w:rsid w:val="00FD33C2"/>
    <w:rsid w:val="00FD403A"/>
    <w:rsid w:val="00FD5C87"/>
    <w:rsid w:val="00FD75E6"/>
    <w:rsid w:val="00FE3A4A"/>
    <w:rsid w:val="00FE4453"/>
    <w:rsid w:val="00FE5394"/>
    <w:rsid w:val="00FE5710"/>
    <w:rsid w:val="00FF2687"/>
    <w:rsid w:val="00FF373C"/>
    <w:rsid w:val="00FF7E0B"/>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504CB"/>
  <w15:docId w15:val="{539F5687-F220-4C18-AB04-C5579513D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liases w:val="SC Normal"/>
    <w:qFormat/>
    <w:rsid w:val="00E52292"/>
    <w:pPr>
      <w:spacing w:before="160" w:after="80" w:line="240" w:lineRule="auto"/>
      <w:jc w:val="both"/>
    </w:pPr>
    <w:rPr>
      <w:rFonts w:ascii="Calibri Light" w:hAnsi="Calibri Light"/>
      <w:sz w:val="21"/>
      <w:szCs w:val="20"/>
    </w:rPr>
  </w:style>
  <w:style w:type="paragraph" w:styleId="Antrat1">
    <w:name w:val="heading 1"/>
    <w:aliases w:val="SC 1 Heading"/>
    <w:basedOn w:val="prastasis"/>
    <w:next w:val="prastasis"/>
    <w:link w:val="Antrat1Diagrama"/>
    <w:uiPriority w:val="9"/>
    <w:qFormat/>
    <w:rsid w:val="00166B29"/>
    <w:pPr>
      <w:keepNext/>
      <w:keepLines/>
      <w:numPr>
        <w:numId w:val="4"/>
      </w:numPr>
      <w:spacing w:before="480" w:after="360"/>
      <w:ind w:left="567" w:hanging="567"/>
      <w:outlineLvl w:val="0"/>
    </w:pPr>
    <w:rPr>
      <w:rFonts w:eastAsiaTheme="majorEastAsia" w:cstheme="majorBidi"/>
      <w:bCs/>
      <w:sz w:val="44"/>
      <w:szCs w:val="40"/>
    </w:rPr>
  </w:style>
  <w:style w:type="paragraph" w:styleId="Antrat2">
    <w:name w:val="heading 2"/>
    <w:aliases w:val="SC 2 Heading"/>
    <w:basedOn w:val="prastasis"/>
    <w:next w:val="prastasis"/>
    <w:link w:val="Antrat2Diagrama"/>
    <w:uiPriority w:val="9"/>
    <w:unhideWhenUsed/>
    <w:qFormat/>
    <w:rsid w:val="00166B29"/>
    <w:pPr>
      <w:keepNext/>
      <w:keepLines/>
      <w:numPr>
        <w:ilvl w:val="1"/>
        <w:numId w:val="4"/>
      </w:numPr>
      <w:spacing w:before="480"/>
      <w:ind w:left="709" w:hanging="709"/>
      <w:outlineLvl w:val="1"/>
    </w:pPr>
    <w:rPr>
      <w:rFonts w:eastAsiaTheme="majorEastAsia" w:cstheme="majorBidi"/>
      <w:bCs/>
      <w:sz w:val="36"/>
      <w:szCs w:val="32"/>
    </w:rPr>
  </w:style>
  <w:style w:type="paragraph" w:styleId="Antrat3">
    <w:name w:val="heading 3"/>
    <w:aliases w:val="SC 3 Heading"/>
    <w:basedOn w:val="prastasis"/>
    <w:next w:val="prastasis"/>
    <w:link w:val="Antrat3Diagrama"/>
    <w:uiPriority w:val="9"/>
    <w:unhideWhenUsed/>
    <w:qFormat/>
    <w:rsid w:val="00166B29"/>
    <w:pPr>
      <w:keepNext/>
      <w:keepLines/>
      <w:numPr>
        <w:ilvl w:val="2"/>
        <w:numId w:val="4"/>
      </w:numPr>
      <w:spacing w:before="480"/>
      <w:ind w:left="851" w:hanging="851"/>
      <w:outlineLvl w:val="2"/>
    </w:pPr>
    <w:rPr>
      <w:rFonts w:eastAsiaTheme="majorEastAsia" w:cstheme="majorBidi"/>
      <w:bCs/>
      <w:sz w:val="32"/>
      <w:szCs w:val="28"/>
    </w:rPr>
  </w:style>
  <w:style w:type="paragraph" w:styleId="Antrat4">
    <w:name w:val="heading 4"/>
    <w:aliases w:val="SC 4 Heading"/>
    <w:basedOn w:val="prastasis"/>
    <w:next w:val="prastasis"/>
    <w:link w:val="Antrat4Diagrama"/>
    <w:uiPriority w:val="9"/>
    <w:unhideWhenUsed/>
    <w:qFormat/>
    <w:rsid w:val="00166B29"/>
    <w:pPr>
      <w:keepNext/>
      <w:keepLines/>
      <w:numPr>
        <w:ilvl w:val="3"/>
        <w:numId w:val="4"/>
      </w:numPr>
      <w:spacing w:before="480"/>
      <w:ind w:left="1134" w:hanging="1134"/>
      <w:outlineLvl w:val="3"/>
    </w:pPr>
    <w:rPr>
      <w:rFonts w:eastAsia="Times New Roman" w:cstheme="majorBidi"/>
      <w:iCs/>
      <w:sz w:val="24"/>
      <w:szCs w:val="24"/>
    </w:rPr>
  </w:style>
  <w:style w:type="paragraph" w:styleId="Antrat5">
    <w:name w:val="heading 5"/>
    <w:basedOn w:val="prastasis"/>
    <w:next w:val="prastasis"/>
    <w:link w:val="Antrat5Diagrama"/>
    <w:uiPriority w:val="9"/>
    <w:unhideWhenUsed/>
    <w:rsid w:val="00741640"/>
    <w:pPr>
      <w:keepNext/>
      <w:keepLines/>
      <w:spacing w:before="200" w:after="0"/>
      <w:outlineLvl w:val="4"/>
    </w:pPr>
    <w:rPr>
      <w:rFonts w:asciiTheme="majorHAnsi" w:eastAsiaTheme="majorEastAsia" w:hAnsiTheme="majorHAnsi" w:cstheme="majorBidi"/>
      <w:color w:val="0F3D30" w:themeColor="accent1" w:themeShade="7F"/>
    </w:rPr>
  </w:style>
  <w:style w:type="paragraph" w:styleId="Antrat6">
    <w:name w:val="heading 6"/>
    <w:basedOn w:val="prastasis"/>
    <w:next w:val="prastasis"/>
    <w:link w:val="Antrat6Diagrama"/>
    <w:uiPriority w:val="9"/>
    <w:semiHidden/>
    <w:unhideWhenUsed/>
    <w:rsid w:val="00741640"/>
    <w:pPr>
      <w:keepNext/>
      <w:keepLines/>
      <w:spacing w:before="200" w:after="0"/>
      <w:outlineLvl w:val="5"/>
    </w:pPr>
    <w:rPr>
      <w:rFonts w:asciiTheme="majorHAnsi" w:eastAsiaTheme="majorEastAsia" w:hAnsiTheme="majorHAnsi" w:cstheme="majorBidi"/>
      <w:i/>
      <w:iCs/>
      <w:color w:val="0F3D30" w:themeColor="accent1" w:themeShade="7F"/>
    </w:rPr>
  </w:style>
  <w:style w:type="paragraph" w:styleId="Antrat7">
    <w:name w:val="heading 7"/>
    <w:basedOn w:val="prastasis"/>
    <w:next w:val="prastasis"/>
    <w:link w:val="Antrat7Diagrama"/>
    <w:uiPriority w:val="9"/>
    <w:semiHidden/>
    <w:unhideWhenUsed/>
    <w:qFormat/>
    <w:rsid w:val="0074164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741640"/>
    <w:pPr>
      <w:keepNext/>
      <w:keepLines/>
      <w:spacing w:before="200" w:after="0"/>
      <w:outlineLvl w:val="7"/>
    </w:pPr>
    <w:rPr>
      <w:rFonts w:asciiTheme="majorHAnsi" w:eastAsiaTheme="majorEastAsia" w:hAnsiTheme="majorHAnsi" w:cstheme="majorBidi"/>
      <w:color w:val="404040" w:themeColor="text1" w:themeTint="BF"/>
    </w:rPr>
  </w:style>
  <w:style w:type="paragraph" w:styleId="Antrat9">
    <w:name w:val="heading 9"/>
    <w:basedOn w:val="prastasis"/>
    <w:next w:val="prastasis"/>
    <w:link w:val="Antrat9Diagrama"/>
    <w:uiPriority w:val="9"/>
    <w:semiHidden/>
    <w:unhideWhenUsed/>
    <w:qFormat/>
    <w:rsid w:val="00741640"/>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CHeader4">
    <w:name w:val="SC Header 4"/>
    <w:basedOn w:val="Antrat4"/>
    <w:link w:val="SCHeader4Char"/>
    <w:rsid w:val="007553F8"/>
  </w:style>
  <w:style w:type="character" w:customStyle="1" w:styleId="SCHeader4Char">
    <w:name w:val="SC Header 4 Char"/>
    <w:basedOn w:val="Antrat4Diagrama"/>
    <w:link w:val="SCHeader4"/>
    <w:rsid w:val="007553F8"/>
    <w:rPr>
      <w:rFonts w:ascii="Avenir Next" w:eastAsia="Times New Roman" w:hAnsi="Avenir Next" w:cstheme="majorBidi"/>
      <w:b w:val="0"/>
      <w:iCs/>
      <w:sz w:val="24"/>
      <w:szCs w:val="24"/>
    </w:rPr>
  </w:style>
  <w:style w:type="character" w:customStyle="1" w:styleId="Antrat4Diagrama">
    <w:name w:val="Antraštė 4 Diagrama"/>
    <w:aliases w:val="SC 4 Heading Diagrama"/>
    <w:basedOn w:val="Numatytasispastraiposriftas"/>
    <w:link w:val="Antrat4"/>
    <w:uiPriority w:val="9"/>
    <w:rsid w:val="00166B29"/>
    <w:rPr>
      <w:rFonts w:ascii="Calibri Light" w:eastAsia="Times New Roman" w:hAnsi="Calibri Light" w:cstheme="majorBidi"/>
      <w:iCs/>
      <w:sz w:val="24"/>
      <w:szCs w:val="24"/>
    </w:rPr>
  </w:style>
  <w:style w:type="paragraph" w:styleId="Antrats">
    <w:name w:val="header"/>
    <w:basedOn w:val="prastasis"/>
    <w:link w:val="AntratsDiagrama"/>
    <w:uiPriority w:val="99"/>
    <w:unhideWhenUsed/>
    <w:rsid w:val="009A64BD"/>
    <w:pPr>
      <w:tabs>
        <w:tab w:val="center" w:pos="4819"/>
        <w:tab w:val="right" w:pos="9638"/>
      </w:tabs>
      <w:spacing w:after="0"/>
    </w:pPr>
  </w:style>
  <w:style w:type="character" w:customStyle="1" w:styleId="AntratsDiagrama">
    <w:name w:val="Antraštės Diagrama"/>
    <w:basedOn w:val="Numatytasispastraiposriftas"/>
    <w:link w:val="Antrats"/>
    <w:uiPriority w:val="99"/>
    <w:rsid w:val="009A64BD"/>
  </w:style>
  <w:style w:type="paragraph" w:styleId="Porat">
    <w:name w:val="footer"/>
    <w:basedOn w:val="prastasis"/>
    <w:link w:val="PoratDiagrama"/>
    <w:uiPriority w:val="99"/>
    <w:unhideWhenUsed/>
    <w:rsid w:val="009A64BD"/>
    <w:pPr>
      <w:tabs>
        <w:tab w:val="center" w:pos="4819"/>
        <w:tab w:val="right" w:pos="9638"/>
      </w:tabs>
      <w:spacing w:after="0"/>
    </w:pPr>
  </w:style>
  <w:style w:type="character" w:customStyle="1" w:styleId="PoratDiagrama">
    <w:name w:val="Poraštė Diagrama"/>
    <w:basedOn w:val="Numatytasispastraiposriftas"/>
    <w:link w:val="Porat"/>
    <w:uiPriority w:val="99"/>
    <w:rsid w:val="009A64BD"/>
  </w:style>
  <w:style w:type="paragraph" w:styleId="Pavadinimas">
    <w:name w:val="Title"/>
    <w:aliases w:val="SC Title of the Report"/>
    <w:basedOn w:val="prastasis"/>
    <w:next w:val="prastasis"/>
    <w:link w:val="PavadinimasDiagrama"/>
    <w:uiPriority w:val="10"/>
    <w:qFormat/>
    <w:rsid w:val="00D30F45"/>
    <w:pPr>
      <w:jc w:val="left"/>
    </w:pPr>
    <w:rPr>
      <w:rFonts w:ascii="Calibri" w:hAnsi="Calibri"/>
      <w:b/>
      <w:color w:val="E1E1D5"/>
      <w:sz w:val="56"/>
      <w:szCs w:val="56"/>
    </w:rPr>
  </w:style>
  <w:style w:type="character" w:customStyle="1" w:styleId="PavadinimasDiagrama">
    <w:name w:val="Pavadinimas Diagrama"/>
    <w:aliases w:val="SC Title of the Report Diagrama"/>
    <w:basedOn w:val="Numatytasispastraiposriftas"/>
    <w:link w:val="Pavadinimas"/>
    <w:uiPriority w:val="10"/>
    <w:rsid w:val="00D30F45"/>
    <w:rPr>
      <w:rFonts w:ascii="Calibri" w:hAnsi="Calibri"/>
      <w:b/>
      <w:color w:val="E1E1D5"/>
      <w:sz w:val="56"/>
      <w:szCs w:val="56"/>
    </w:rPr>
  </w:style>
  <w:style w:type="character" w:customStyle="1" w:styleId="Antrat2Diagrama">
    <w:name w:val="Antraštė 2 Diagrama"/>
    <w:aliases w:val="SC 2 Heading Diagrama"/>
    <w:basedOn w:val="Numatytasispastraiposriftas"/>
    <w:link w:val="Antrat2"/>
    <w:uiPriority w:val="9"/>
    <w:rsid w:val="00166B29"/>
    <w:rPr>
      <w:rFonts w:ascii="Calibri Light" w:eastAsiaTheme="majorEastAsia" w:hAnsi="Calibri Light" w:cstheme="majorBidi"/>
      <w:bCs/>
      <w:sz w:val="36"/>
      <w:szCs w:val="32"/>
    </w:rPr>
  </w:style>
  <w:style w:type="paragraph" w:styleId="Paantrat">
    <w:name w:val="Subtitle"/>
    <w:aliases w:val="SC Subtitle"/>
    <w:basedOn w:val="prastasis"/>
    <w:next w:val="prastasis"/>
    <w:link w:val="PaantratDiagrama"/>
    <w:uiPriority w:val="11"/>
    <w:qFormat/>
    <w:rsid w:val="00D30F45"/>
    <w:pPr>
      <w:numPr>
        <w:ilvl w:val="1"/>
      </w:numPr>
      <w:adjustRightInd w:val="0"/>
      <w:jc w:val="left"/>
    </w:pPr>
    <w:rPr>
      <w:rFonts w:eastAsiaTheme="majorEastAsia" w:cs="Calibri Light"/>
      <w:b/>
      <w:bCs/>
      <w:color w:val="E1E1D5"/>
      <w:spacing w:val="15"/>
      <w:sz w:val="32"/>
      <w:szCs w:val="28"/>
    </w:rPr>
  </w:style>
  <w:style w:type="character" w:customStyle="1" w:styleId="PaantratDiagrama">
    <w:name w:val="Paantraštė Diagrama"/>
    <w:aliases w:val="SC Subtitle Diagrama"/>
    <w:basedOn w:val="Numatytasispastraiposriftas"/>
    <w:link w:val="Paantrat"/>
    <w:uiPriority w:val="11"/>
    <w:rsid w:val="00D30F45"/>
    <w:rPr>
      <w:rFonts w:ascii="Calibri Light" w:eastAsiaTheme="majorEastAsia" w:hAnsi="Calibri Light" w:cs="Calibri Light"/>
      <w:b/>
      <w:bCs/>
      <w:color w:val="E1E1D5"/>
      <w:spacing w:val="15"/>
      <w:sz w:val="32"/>
      <w:szCs w:val="28"/>
    </w:rPr>
  </w:style>
  <w:style w:type="table" w:styleId="Lentelstinklelis">
    <w:name w:val="Table Grid"/>
    <w:basedOn w:val="prastojilentel"/>
    <w:uiPriority w:val="39"/>
    <w:rsid w:val="009E5389"/>
    <w:pPr>
      <w:spacing w:after="0" w:line="240" w:lineRule="auto"/>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917941"/>
    <w:pPr>
      <w:spacing w:after="0"/>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17941"/>
    <w:rPr>
      <w:rFonts w:ascii="Tahoma" w:hAnsi="Tahoma" w:cs="Tahoma"/>
      <w:sz w:val="16"/>
      <w:szCs w:val="16"/>
      <w:lang w:val="en-US"/>
    </w:rPr>
  </w:style>
  <w:style w:type="character" w:customStyle="1" w:styleId="Antrat1Diagrama">
    <w:name w:val="Antraštė 1 Diagrama"/>
    <w:aliases w:val="SC 1 Heading Diagrama"/>
    <w:basedOn w:val="Numatytasispastraiposriftas"/>
    <w:link w:val="Antrat1"/>
    <w:uiPriority w:val="9"/>
    <w:rsid w:val="00166B29"/>
    <w:rPr>
      <w:rFonts w:ascii="Calibri Light" w:eastAsiaTheme="majorEastAsia" w:hAnsi="Calibri Light" w:cstheme="majorBidi"/>
      <w:bCs/>
      <w:sz w:val="44"/>
      <w:szCs w:val="40"/>
    </w:rPr>
  </w:style>
  <w:style w:type="character" w:customStyle="1" w:styleId="Antrat3Diagrama">
    <w:name w:val="Antraštė 3 Diagrama"/>
    <w:aliases w:val="SC 3 Heading Diagrama"/>
    <w:basedOn w:val="Numatytasispastraiposriftas"/>
    <w:link w:val="Antrat3"/>
    <w:uiPriority w:val="9"/>
    <w:rsid w:val="00166B29"/>
    <w:rPr>
      <w:rFonts w:ascii="Calibri Light" w:eastAsiaTheme="majorEastAsia" w:hAnsi="Calibri Light" w:cstheme="majorBidi"/>
      <w:bCs/>
      <w:sz w:val="32"/>
      <w:szCs w:val="28"/>
    </w:rPr>
  </w:style>
  <w:style w:type="paragraph" w:styleId="Sraopastraipa">
    <w:name w:val="List Paragraph"/>
    <w:aliases w:val="SC bullet point,1st level,SC Bullet point,List Paragraph Red,Bullet EY,Table of contents numbered,lp1,Bullet 1,Use Case List Paragraph,Numbering,ERP-List Paragraph,List Paragraph11,Colorful List - Accent 11"/>
    <w:basedOn w:val="Bullet"/>
    <w:next w:val="Bullet"/>
    <w:link w:val="SraopastraipaDiagrama"/>
    <w:uiPriority w:val="34"/>
    <w:qFormat/>
    <w:rsid w:val="00D61384"/>
    <w:pPr>
      <w:numPr>
        <w:numId w:val="8"/>
      </w:numPr>
      <w:spacing w:before="0" w:after="0"/>
      <w:ind w:left="397" w:hanging="397"/>
      <w:contextualSpacing/>
    </w:pPr>
  </w:style>
  <w:style w:type="character" w:customStyle="1" w:styleId="Antrat5Diagrama">
    <w:name w:val="Antraštė 5 Diagrama"/>
    <w:basedOn w:val="Numatytasispastraiposriftas"/>
    <w:link w:val="Antrat5"/>
    <w:uiPriority w:val="9"/>
    <w:rsid w:val="00BA2FE9"/>
    <w:rPr>
      <w:rFonts w:asciiTheme="majorHAnsi" w:eastAsiaTheme="majorEastAsia" w:hAnsiTheme="majorHAnsi" w:cstheme="majorBidi"/>
      <w:color w:val="0F3D30" w:themeColor="accent1" w:themeShade="7F"/>
      <w:sz w:val="21"/>
      <w:szCs w:val="21"/>
      <w:lang w:val="en-US"/>
    </w:rPr>
  </w:style>
  <w:style w:type="character" w:customStyle="1" w:styleId="Antrat6Diagrama">
    <w:name w:val="Antraštė 6 Diagrama"/>
    <w:basedOn w:val="Numatytasispastraiposriftas"/>
    <w:link w:val="Antrat6"/>
    <w:uiPriority w:val="9"/>
    <w:semiHidden/>
    <w:rsid w:val="00BA2FE9"/>
    <w:rPr>
      <w:rFonts w:asciiTheme="majorHAnsi" w:eastAsiaTheme="majorEastAsia" w:hAnsiTheme="majorHAnsi" w:cstheme="majorBidi"/>
      <w:i/>
      <w:iCs/>
      <w:color w:val="0F3D30" w:themeColor="accent1" w:themeShade="7F"/>
      <w:sz w:val="21"/>
      <w:szCs w:val="21"/>
      <w:lang w:val="en-US"/>
    </w:rPr>
  </w:style>
  <w:style w:type="character" w:customStyle="1" w:styleId="Antrat7Diagrama">
    <w:name w:val="Antraštė 7 Diagrama"/>
    <w:basedOn w:val="Numatytasispastraiposriftas"/>
    <w:link w:val="Antrat7"/>
    <w:uiPriority w:val="9"/>
    <w:semiHidden/>
    <w:rsid w:val="00BA2FE9"/>
    <w:rPr>
      <w:rFonts w:asciiTheme="majorHAnsi" w:eastAsiaTheme="majorEastAsia" w:hAnsiTheme="majorHAnsi" w:cstheme="majorBidi"/>
      <w:i/>
      <w:iCs/>
      <w:color w:val="404040" w:themeColor="text1" w:themeTint="BF"/>
      <w:sz w:val="21"/>
      <w:szCs w:val="21"/>
      <w:lang w:val="en-US"/>
    </w:rPr>
  </w:style>
  <w:style w:type="character" w:customStyle="1" w:styleId="Antrat8Diagrama">
    <w:name w:val="Antraštė 8 Diagrama"/>
    <w:basedOn w:val="Numatytasispastraiposriftas"/>
    <w:link w:val="Antrat8"/>
    <w:uiPriority w:val="9"/>
    <w:semiHidden/>
    <w:rsid w:val="00BA2FE9"/>
    <w:rPr>
      <w:rFonts w:asciiTheme="majorHAnsi" w:eastAsiaTheme="majorEastAsia" w:hAnsiTheme="majorHAnsi" w:cstheme="majorBidi"/>
      <w:color w:val="404040" w:themeColor="text1" w:themeTint="BF"/>
      <w:sz w:val="20"/>
      <w:szCs w:val="20"/>
      <w:lang w:val="en-US"/>
    </w:rPr>
  </w:style>
  <w:style w:type="character" w:customStyle="1" w:styleId="Antrat9Diagrama">
    <w:name w:val="Antraštė 9 Diagrama"/>
    <w:basedOn w:val="Numatytasispastraiposriftas"/>
    <w:link w:val="Antrat9"/>
    <w:uiPriority w:val="9"/>
    <w:semiHidden/>
    <w:rsid w:val="00BA2FE9"/>
    <w:rPr>
      <w:rFonts w:asciiTheme="majorHAnsi" w:eastAsiaTheme="majorEastAsia" w:hAnsiTheme="majorHAnsi" w:cstheme="majorBidi"/>
      <w:i/>
      <w:iCs/>
      <w:color w:val="404040" w:themeColor="text1" w:themeTint="BF"/>
      <w:sz w:val="20"/>
      <w:szCs w:val="20"/>
      <w:lang w:val="en-US"/>
    </w:rPr>
  </w:style>
  <w:style w:type="paragraph" w:styleId="Pagrindinistekstas">
    <w:name w:val="Body Text"/>
    <w:aliases w:val="Body Text Char1 Char1,Body Text Char Char Char1,Body Text Char2 Char Char Char,Body Text Char1 Char Char Char Char,Body Text Char Char Char Char Char Char,Body Text Char Char1 Char Char Char,Body Text Char1 Char Char"/>
    <w:basedOn w:val="prastasis"/>
    <w:link w:val="PagrindinistekstasDiagrama"/>
    <w:rsid w:val="00BA2FE9"/>
    <w:pPr>
      <w:tabs>
        <w:tab w:val="left" w:pos="1276"/>
        <w:tab w:val="left" w:pos="1560"/>
      </w:tabs>
      <w:overflowPunct w:val="0"/>
      <w:autoSpaceDE w:val="0"/>
      <w:autoSpaceDN w:val="0"/>
      <w:adjustRightInd w:val="0"/>
      <w:spacing w:after="280" w:line="280" w:lineRule="atLeast"/>
      <w:textAlignment w:val="baseline"/>
    </w:pPr>
    <w:rPr>
      <w:rFonts w:ascii="Times New Roman" w:eastAsia="Times New Roman" w:hAnsi="Times New Roman" w:cs="Times New Roman"/>
      <w:lang w:val="en-GB" w:eastAsia="da-DK"/>
    </w:rPr>
  </w:style>
  <w:style w:type="character" w:customStyle="1" w:styleId="PagrindinistekstasDiagrama">
    <w:name w:val="Pagrindinis tekstas Diagrama"/>
    <w:aliases w:val="Body Text Char1 Char1 Diagrama,Body Text Char Char Char1 Diagrama,Body Text Char2 Char Char Char Diagrama,Body Text Char1 Char Char Char Char Diagrama,Body Text Char Char Char Char Char Char Diagrama"/>
    <w:basedOn w:val="Numatytasispastraiposriftas"/>
    <w:link w:val="Pagrindinistekstas"/>
    <w:rsid w:val="00BA2FE9"/>
    <w:rPr>
      <w:rFonts w:ascii="Times New Roman" w:eastAsia="Times New Roman" w:hAnsi="Times New Roman" w:cs="Times New Roman"/>
      <w:sz w:val="21"/>
      <w:szCs w:val="20"/>
      <w:lang w:val="en-GB" w:eastAsia="da-DK"/>
    </w:rPr>
  </w:style>
  <w:style w:type="paragraph" w:styleId="Antrat">
    <w:name w:val="caption"/>
    <w:basedOn w:val="prastasis"/>
    <w:next w:val="Pagrindinistekstas"/>
    <w:link w:val="AntratDiagrama"/>
    <w:uiPriority w:val="35"/>
    <w:rsid w:val="00BA2FE9"/>
    <w:pPr>
      <w:tabs>
        <w:tab w:val="left" w:pos="1276"/>
        <w:tab w:val="left" w:pos="1560"/>
      </w:tabs>
      <w:overflowPunct w:val="0"/>
      <w:autoSpaceDE w:val="0"/>
      <w:autoSpaceDN w:val="0"/>
      <w:adjustRightInd w:val="0"/>
      <w:spacing w:before="140" w:after="140" w:line="250" w:lineRule="atLeast"/>
      <w:ind w:left="1276" w:hanging="1276"/>
      <w:textAlignment w:val="baseline"/>
    </w:pPr>
    <w:rPr>
      <w:rFonts w:ascii="Times New Roman" w:eastAsia="Times New Roman" w:hAnsi="Times New Roman" w:cs="Times New Roman"/>
      <w:i/>
      <w:sz w:val="19"/>
      <w:lang w:val="en-GB" w:eastAsia="da-DK"/>
    </w:rPr>
  </w:style>
  <w:style w:type="character" w:customStyle="1" w:styleId="AntratDiagrama">
    <w:name w:val="Antraštė Diagrama"/>
    <w:basedOn w:val="Numatytasispastraiposriftas"/>
    <w:link w:val="Antrat"/>
    <w:uiPriority w:val="35"/>
    <w:locked/>
    <w:rsid w:val="00BA2FE9"/>
    <w:rPr>
      <w:rFonts w:ascii="Times New Roman" w:eastAsia="Times New Roman" w:hAnsi="Times New Roman" w:cs="Times New Roman"/>
      <w:i/>
      <w:sz w:val="19"/>
      <w:szCs w:val="20"/>
      <w:lang w:val="en-GB" w:eastAsia="da-DK"/>
    </w:rPr>
  </w:style>
  <w:style w:type="character" w:styleId="Nerykuspabraukimas">
    <w:name w:val="Subtle Emphasis"/>
    <w:aliases w:val="SC Source"/>
    <w:uiPriority w:val="19"/>
    <w:qFormat/>
    <w:rsid w:val="00166B29"/>
    <w:rPr>
      <w:rFonts w:ascii="Calibri Light" w:hAnsi="Calibri Light"/>
      <w:b w:val="0"/>
      <w:i w:val="0"/>
      <w:color w:val="92A9A0"/>
      <w:sz w:val="18"/>
      <w:szCs w:val="18"/>
      <w:lang w:val="lt-LT"/>
    </w:rPr>
  </w:style>
  <w:style w:type="paragraph" w:customStyle="1" w:styleId="Bullet">
    <w:name w:val="Bullet"/>
    <w:basedOn w:val="prastasis"/>
    <w:link w:val="BulletChar"/>
    <w:qFormat/>
    <w:rsid w:val="00DC6846"/>
    <w:pPr>
      <w:numPr>
        <w:numId w:val="1"/>
      </w:numPr>
    </w:pPr>
  </w:style>
  <w:style w:type="character" w:styleId="Emfaz">
    <w:name w:val="Emphasis"/>
    <w:uiPriority w:val="20"/>
    <w:rsid w:val="007F74A5"/>
  </w:style>
  <w:style w:type="paragraph" w:styleId="Puslapioinaostekstas">
    <w:name w:val="footnote text"/>
    <w:aliases w:val="Podrozdział,Tekst przypisu Znak Znak Znak Znak,Tekst przypisu Znak Znak Znak Znak Znak,Tekst przypisu Znak Znak Znak Znak Znak Znak Znak,Tekst przypisu Znak Znak Znak Znak Znak Znak Znak Znak Zn,Schriftart: 9 pt,Schriftart: 10 p"/>
    <w:basedOn w:val="prastasis"/>
    <w:link w:val="PuslapioinaostekstasDiagrama"/>
    <w:uiPriority w:val="99"/>
    <w:unhideWhenUsed/>
    <w:qFormat/>
    <w:rsid w:val="009B5554"/>
    <w:pPr>
      <w:spacing w:after="0"/>
    </w:pPr>
    <w:rPr>
      <w:color w:val="92A9A0" w:themeColor="text2"/>
      <w:sz w:val="18"/>
    </w:rPr>
  </w:style>
  <w:style w:type="character" w:customStyle="1" w:styleId="PuslapioinaostekstasDiagrama">
    <w:name w:val="Puslapio išnašos tekstas Diagrama"/>
    <w:aliases w:val="Podrozdział Diagrama,Tekst przypisu Znak Znak Znak Znak Diagrama,Tekst przypisu Znak Znak Znak Znak Znak Diagrama,Tekst przypisu Znak Znak Znak Znak Znak Znak Znak Diagrama,Schriftart: 9 pt Diagrama"/>
    <w:basedOn w:val="Numatytasispastraiposriftas"/>
    <w:link w:val="Puslapioinaostekstas"/>
    <w:uiPriority w:val="99"/>
    <w:qFormat/>
    <w:rsid w:val="009B5554"/>
    <w:rPr>
      <w:rFonts w:ascii="Calibri Light" w:hAnsi="Calibri Light"/>
      <w:color w:val="92A9A0" w:themeColor="text2"/>
      <w:sz w:val="18"/>
      <w:szCs w:val="20"/>
      <w:lang w:val="en-US"/>
    </w:rPr>
  </w:style>
  <w:style w:type="paragraph" w:styleId="Betarp">
    <w:name w:val="No Spacing"/>
    <w:aliases w:val="SC page header"/>
    <w:link w:val="BetarpDiagrama"/>
    <w:uiPriority w:val="1"/>
    <w:qFormat/>
    <w:rsid w:val="00B43833"/>
    <w:pPr>
      <w:spacing w:after="0" w:line="240" w:lineRule="auto"/>
    </w:pPr>
    <w:rPr>
      <w:rFonts w:ascii="Calibri Light" w:hAnsi="Calibri Light"/>
      <w:color w:val="1F7B62"/>
      <w:sz w:val="18"/>
      <w:szCs w:val="18"/>
    </w:rPr>
  </w:style>
  <w:style w:type="paragraph" w:styleId="Turinys1">
    <w:name w:val="toc 1"/>
    <w:basedOn w:val="prastasis"/>
    <w:next w:val="prastasis"/>
    <w:autoRedefine/>
    <w:uiPriority w:val="39"/>
    <w:unhideWhenUsed/>
    <w:rsid w:val="00EF7A1C"/>
    <w:pPr>
      <w:spacing w:before="120" w:after="0"/>
      <w:jc w:val="left"/>
    </w:pPr>
    <w:rPr>
      <w:bCs/>
      <w:iCs/>
      <w:szCs w:val="24"/>
    </w:rPr>
  </w:style>
  <w:style w:type="paragraph" w:styleId="Turinys2">
    <w:name w:val="toc 2"/>
    <w:basedOn w:val="prastasis"/>
    <w:next w:val="prastasis"/>
    <w:autoRedefine/>
    <w:uiPriority w:val="39"/>
    <w:unhideWhenUsed/>
    <w:rsid w:val="00597CE8"/>
    <w:pPr>
      <w:spacing w:before="120" w:after="0"/>
      <w:ind w:left="737" w:hanging="737"/>
      <w:jc w:val="left"/>
    </w:pPr>
    <w:rPr>
      <w:bCs/>
      <w:szCs w:val="22"/>
    </w:rPr>
  </w:style>
  <w:style w:type="paragraph" w:styleId="Turinys3">
    <w:name w:val="toc 3"/>
    <w:basedOn w:val="prastasis"/>
    <w:next w:val="prastasis"/>
    <w:autoRedefine/>
    <w:uiPriority w:val="39"/>
    <w:unhideWhenUsed/>
    <w:rsid w:val="00597CE8"/>
    <w:pPr>
      <w:spacing w:before="120" w:after="0"/>
      <w:ind w:left="737" w:hanging="737"/>
      <w:jc w:val="left"/>
    </w:pPr>
  </w:style>
  <w:style w:type="character" w:styleId="Hipersaitas">
    <w:name w:val="Hyperlink"/>
    <w:basedOn w:val="Numatytasispastraiposriftas"/>
    <w:uiPriority w:val="99"/>
    <w:unhideWhenUsed/>
    <w:rsid w:val="009C4B8E"/>
    <w:rPr>
      <w:rFonts w:asciiTheme="minorHAnsi" w:hAnsiTheme="minorHAnsi"/>
      <w:color w:val="92A9A0" w:themeColor="hyperlink"/>
      <w:u w:val="single"/>
    </w:rPr>
  </w:style>
  <w:style w:type="paragraph" w:customStyle="1" w:styleId="SCTableContent">
    <w:name w:val="SC Table Content"/>
    <w:basedOn w:val="prastasis"/>
    <w:link w:val="SCTableContentDiagrama"/>
    <w:qFormat/>
    <w:rsid w:val="004E285E"/>
    <w:pPr>
      <w:spacing w:before="60" w:after="60"/>
    </w:pPr>
    <w:rPr>
      <w:sz w:val="18"/>
      <w:lang w:eastAsia="ar-SA"/>
    </w:rPr>
  </w:style>
  <w:style w:type="character" w:customStyle="1" w:styleId="SCTableContentDiagrama">
    <w:name w:val="SC Table Content Diagrama"/>
    <w:basedOn w:val="Numatytasispastraiposriftas"/>
    <w:link w:val="SCTableContent"/>
    <w:rsid w:val="004E285E"/>
    <w:rPr>
      <w:rFonts w:ascii="Calibri Light" w:hAnsi="Calibri Light"/>
      <w:sz w:val="18"/>
      <w:szCs w:val="20"/>
      <w:lang w:eastAsia="ar-SA"/>
    </w:rPr>
  </w:style>
  <w:style w:type="paragraph" w:styleId="Iliustracijsraas">
    <w:name w:val="table of figures"/>
    <w:aliases w:val="SC List of Tables"/>
    <w:basedOn w:val="Turinys1"/>
    <w:next w:val="Indeksas2"/>
    <w:uiPriority w:val="99"/>
    <w:unhideWhenUsed/>
    <w:qFormat/>
    <w:rsid w:val="00EE5FC5"/>
    <w:pPr>
      <w:tabs>
        <w:tab w:val="right" w:leader="dot" w:pos="8920"/>
      </w:tabs>
    </w:pPr>
    <w:rPr>
      <w:noProof/>
    </w:rPr>
  </w:style>
  <w:style w:type="paragraph" w:styleId="Indeksas1">
    <w:name w:val="index 1"/>
    <w:basedOn w:val="prastasis"/>
    <w:next w:val="prastasis"/>
    <w:autoRedefine/>
    <w:uiPriority w:val="99"/>
    <w:semiHidden/>
    <w:unhideWhenUsed/>
    <w:rsid w:val="0059137B"/>
    <w:pPr>
      <w:spacing w:after="0"/>
      <w:ind w:left="210" w:hanging="210"/>
    </w:pPr>
  </w:style>
  <w:style w:type="paragraph" w:styleId="Indeksas2">
    <w:name w:val="index 2"/>
    <w:basedOn w:val="prastasis"/>
    <w:next w:val="prastasis"/>
    <w:autoRedefine/>
    <w:uiPriority w:val="99"/>
    <w:semiHidden/>
    <w:unhideWhenUsed/>
    <w:rsid w:val="0059137B"/>
    <w:pPr>
      <w:spacing w:after="0"/>
      <w:ind w:left="420" w:hanging="210"/>
    </w:pPr>
  </w:style>
  <w:style w:type="paragraph" w:customStyle="1" w:styleId="SCFigTitle">
    <w:name w:val="SC Fig Title"/>
    <w:basedOn w:val="Dokumentoinaostekstas"/>
    <w:link w:val="SCFigTitleDiagrama"/>
    <w:qFormat/>
    <w:rsid w:val="00B43833"/>
    <w:rPr>
      <w:color w:val="1F7B61" w:themeColor="accent1"/>
      <w:sz w:val="18"/>
      <w:szCs w:val="18"/>
    </w:rPr>
  </w:style>
  <w:style w:type="paragraph" w:customStyle="1" w:styleId="SCTableTitle">
    <w:name w:val="SC Table Title"/>
    <w:basedOn w:val="Puslapioinaostekstas"/>
    <w:link w:val="SCTableTitleDiagrama"/>
    <w:qFormat/>
    <w:rsid w:val="000C5CEA"/>
    <w:rPr>
      <w:color w:val="1F7B61" w:themeColor="accent1"/>
      <w:szCs w:val="18"/>
    </w:rPr>
  </w:style>
  <w:style w:type="paragraph" w:styleId="Dokumentoinaostekstas">
    <w:name w:val="endnote text"/>
    <w:basedOn w:val="prastasis"/>
    <w:link w:val="DokumentoinaostekstasDiagrama"/>
    <w:uiPriority w:val="99"/>
    <w:semiHidden/>
    <w:unhideWhenUsed/>
    <w:rsid w:val="00857979"/>
    <w:pPr>
      <w:spacing w:after="0"/>
    </w:pPr>
  </w:style>
  <w:style w:type="character" w:customStyle="1" w:styleId="DokumentoinaostekstasDiagrama">
    <w:name w:val="Dokumento išnašos tekstas Diagrama"/>
    <w:basedOn w:val="Numatytasispastraiposriftas"/>
    <w:link w:val="Dokumentoinaostekstas"/>
    <w:uiPriority w:val="99"/>
    <w:semiHidden/>
    <w:rsid w:val="00857979"/>
    <w:rPr>
      <w:rFonts w:ascii="Calibri Light" w:hAnsi="Calibri Light"/>
      <w:color w:val="000000" w:themeColor="text1"/>
      <w:sz w:val="20"/>
      <w:szCs w:val="20"/>
      <w:lang w:val="en-US"/>
    </w:rPr>
  </w:style>
  <w:style w:type="character" w:customStyle="1" w:styleId="SCFigTitleDiagrama">
    <w:name w:val="SC Fig Title Diagrama"/>
    <w:basedOn w:val="DokumentoinaostekstasDiagrama"/>
    <w:link w:val="SCFigTitle"/>
    <w:rsid w:val="00B43833"/>
    <w:rPr>
      <w:rFonts w:ascii="Calibri Light" w:hAnsi="Calibri Light"/>
      <w:color w:val="1F7B61" w:themeColor="accent1"/>
      <w:sz w:val="18"/>
      <w:szCs w:val="18"/>
      <w:lang w:val="en-US"/>
    </w:rPr>
  </w:style>
  <w:style w:type="character" w:customStyle="1" w:styleId="SCTableTitleDiagrama">
    <w:name w:val="SC Table Title Diagrama"/>
    <w:basedOn w:val="PuslapioinaostekstasDiagrama"/>
    <w:link w:val="SCTableTitle"/>
    <w:rsid w:val="000C5CEA"/>
    <w:rPr>
      <w:rFonts w:ascii="Calibri Light" w:hAnsi="Calibri Light"/>
      <w:color w:val="1F7B61" w:themeColor="accent1"/>
      <w:sz w:val="18"/>
      <w:szCs w:val="18"/>
      <w:lang w:val="en-US"/>
    </w:rPr>
  </w:style>
  <w:style w:type="character" w:customStyle="1" w:styleId="BetarpDiagrama">
    <w:name w:val="Be tarpų Diagrama"/>
    <w:aliases w:val="SC page header Diagrama"/>
    <w:basedOn w:val="Numatytasispastraiposriftas"/>
    <w:link w:val="Betarp"/>
    <w:uiPriority w:val="1"/>
    <w:rsid w:val="00B43833"/>
    <w:rPr>
      <w:rFonts w:ascii="Calibri Light" w:hAnsi="Calibri Light"/>
      <w:color w:val="1F7B62"/>
      <w:sz w:val="18"/>
      <w:szCs w:val="18"/>
    </w:rPr>
  </w:style>
  <w:style w:type="table" w:styleId="Spalvotastinklelis4parykinimas">
    <w:name w:val="Colorful Grid Accent 4"/>
    <w:basedOn w:val="prastojilentel"/>
    <w:uiPriority w:val="73"/>
    <w:rsid w:val="00EC2D6E"/>
    <w:pPr>
      <w:spacing w:after="0" w:line="240" w:lineRule="auto"/>
      <w:jc w:val="both"/>
    </w:pPr>
    <w:rPr>
      <w:rFonts w:eastAsiaTheme="minorEastAsia"/>
      <w:color w:val="000000" w:themeColor="text1"/>
      <w:lang w:val="en-US"/>
    </w:rPr>
    <w:tblPr>
      <w:tblStyleRowBandSize w:val="1"/>
      <w:tblStyleColBandSize w:val="1"/>
      <w:tblBorders>
        <w:insideH w:val="single" w:sz="4" w:space="0" w:color="FFFFFF" w:themeColor="background1"/>
      </w:tblBorders>
    </w:tblPr>
    <w:tcPr>
      <w:shd w:val="clear" w:color="auto" w:fill="CBF1E9" w:themeFill="accent4" w:themeFillTint="33"/>
    </w:tcPr>
    <w:tblStylePr w:type="firstRow">
      <w:rPr>
        <w:b/>
        <w:bCs/>
      </w:rPr>
      <w:tblPr/>
      <w:tcPr>
        <w:shd w:val="clear" w:color="auto" w:fill="98E3D3" w:themeFill="accent4" w:themeFillTint="66"/>
      </w:tcPr>
    </w:tblStylePr>
    <w:tblStylePr w:type="lastRow">
      <w:rPr>
        <w:b/>
        <w:bCs/>
        <w:color w:val="000000" w:themeColor="text1"/>
      </w:rPr>
      <w:tblPr/>
      <w:tcPr>
        <w:shd w:val="clear" w:color="auto" w:fill="98E3D3" w:themeFill="accent4" w:themeFillTint="66"/>
      </w:tcPr>
    </w:tblStylePr>
    <w:tblStylePr w:type="firstCol">
      <w:rPr>
        <w:color w:val="FFFFFF" w:themeColor="background1"/>
      </w:rPr>
      <w:tblPr/>
      <w:tcPr>
        <w:shd w:val="clear" w:color="auto" w:fill="1D6C5B" w:themeFill="accent4" w:themeFillShade="BF"/>
      </w:tcPr>
    </w:tblStylePr>
    <w:tblStylePr w:type="lastCol">
      <w:rPr>
        <w:color w:val="FFFFFF" w:themeColor="background1"/>
      </w:rPr>
      <w:tblPr/>
      <w:tcPr>
        <w:shd w:val="clear" w:color="auto" w:fill="1D6C5B" w:themeFill="accent4" w:themeFillShade="BF"/>
      </w:tcPr>
    </w:tblStylePr>
    <w:tblStylePr w:type="band1Vert">
      <w:tblPr/>
      <w:tcPr>
        <w:shd w:val="clear" w:color="auto" w:fill="7EDCC9" w:themeFill="accent4" w:themeFillTint="7F"/>
      </w:tcPr>
    </w:tblStylePr>
    <w:tblStylePr w:type="band1Horz">
      <w:tblPr/>
      <w:tcPr>
        <w:shd w:val="clear" w:color="auto" w:fill="7EDCC9" w:themeFill="accent4" w:themeFillTint="7F"/>
      </w:tcPr>
    </w:tblStylePr>
  </w:style>
  <w:style w:type="paragraph" w:customStyle="1" w:styleId="Hyperlink1">
    <w:name w:val="Hyperlink1"/>
    <w:rsid w:val="00EC2D6E"/>
    <w:pPr>
      <w:autoSpaceDE w:val="0"/>
      <w:autoSpaceDN w:val="0"/>
      <w:adjustRightInd w:val="0"/>
      <w:spacing w:after="0" w:line="240" w:lineRule="auto"/>
      <w:ind w:left="896" w:firstLine="312"/>
      <w:jc w:val="both"/>
    </w:pPr>
    <w:rPr>
      <w:rFonts w:ascii="TimesLT" w:eastAsia="Times New Roman" w:hAnsi="TimesLT" w:cs="Times New Roman"/>
      <w:sz w:val="20"/>
      <w:szCs w:val="20"/>
      <w:lang w:val="en-US"/>
    </w:rPr>
  </w:style>
  <w:style w:type="character" w:styleId="Komentaronuoroda">
    <w:name w:val="annotation reference"/>
    <w:basedOn w:val="Numatytasispastraiposriftas"/>
    <w:uiPriority w:val="99"/>
    <w:semiHidden/>
    <w:unhideWhenUsed/>
    <w:rsid w:val="00EC2D6E"/>
    <w:rPr>
      <w:sz w:val="16"/>
    </w:rPr>
  </w:style>
  <w:style w:type="character" w:styleId="Puslapioinaosnuoroda">
    <w:name w:val="footnote reference"/>
    <w:aliases w:val="Footnote number,Footnote symbol,Footnote Reference Number,Footnote reference number,Times 10 Point,Exposant 3 Point,Footnote Reference Superscript,EN Footnote Reference,note TESI,Voetnootverwijzing,fr,o,FR,FR1,BVI fnr"/>
    <w:basedOn w:val="Numatytasispastraiposriftas"/>
    <w:link w:val="SUPERSChar"/>
    <w:uiPriority w:val="99"/>
    <w:unhideWhenUsed/>
    <w:qFormat/>
    <w:rsid w:val="00DF0AAE"/>
    <w:rPr>
      <w:vertAlign w:val="superscript"/>
    </w:rPr>
  </w:style>
  <w:style w:type="table" w:customStyle="1" w:styleId="GridTable5Dark-Accent41">
    <w:name w:val="Grid Table 5 Dark - Accent 41"/>
    <w:basedOn w:val="prastojilentel"/>
    <w:uiPriority w:val="50"/>
    <w:rsid w:val="00A24503"/>
    <w:pPr>
      <w:spacing w:after="0" w:line="240" w:lineRule="auto"/>
    </w:pPr>
    <w:rPr>
      <w:rFonts w:ascii="Calibri" w:eastAsia="SimSun" w:hAnsi="Calibri" w:cs="Arial"/>
      <w:lang w:eastAsia="lt-LT"/>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F4F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1C9E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1C9E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1C9E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1C9E1"/>
      </w:tcPr>
    </w:tblStylePr>
    <w:tblStylePr w:type="band1Vert">
      <w:tblPr/>
      <w:tcPr>
        <w:shd w:val="clear" w:color="auto" w:fill="C6E9F3"/>
      </w:tcPr>
    </w:tblStylePr>
    <w:tblStylePr w:type="band1Horz">
      <w:tblPr/>
      <w:tcPr>
        <w:shd w:val="clear" w:color="auto" w:fill="C6E9F3"/>
      </w:tcPr>
    </w:tblStylePr>
  </w:style>
  <w:style w:type="paragraph" w:customStyle="1" w:styleId="SCNumberedList">
    <w:name w:val="SC Numbered List"/>
    <w:basedOn w:val="Sraopastraipa"/>
    <w:qFormat/>
    <w:rsid w:val="00FC40CA"/>
    <w:pPr>
      <w:numPr>
        <w:numId w:val="7"/>
      </w:numPr>
    </w:pPr>
  </w:style>
  <w:style w:type="numbering" w:customStyle="1" w:styleId="CurrentList1">
    <w:name w:val="Current List1"/>
    <w:uiPriority w:val="99"/>
    <w:rsid w:val="00741640"/>
    <w:pPr>
      <w:numPr>
        <w:numId w:val="3"/>
      </w:numPr>
    </w:pPr>
  </w:style>
  <w:style w:type="numbering" w:customStyle="1" w:styleId="CurrentList2">
    <w:name w:val="Current List2"/>
    <w:uiPriority w:val="99"/>
    <w:rsid w:val="007553F8"/>
    <w:pPr>
      <w:numPr>
        <w:numId w:val="5"/>
      </w:numPr>
    </w:pPr>
  </w:style>
  <w:style w:type="numbering" w:customStyle="1" w:styleId="CurrentList3">
    <w:name w:val="Current List3"/>
    <w:uiPriority w:val="99"/>
    <w:rsid w:val="000B67AA"/>
    <w:pPr>
      <w:numPr>
        <w:numId w:val="6"/>
      </w:numPr>
    </w:pPr>
  </w:style>
  <w:style w:type="character" w:styleId="Nerykinuoroda">
    <w:name w:val="Subtle Reference"/>
    <w:aliases w:val="SC Footnote"/>
    <w:uiPriority w:val="31"/>
    <w:qFormat/>
    <w:rsid w:val="00021879"/>
  </w:style>
  <w:style w:type="paragraph" w:styleId="Turinys4">
    <w:name w:val="toc 4"/>
    <w:basedOn w:val="prastasis"/>
    <w:next w:val="prastasis"/>
    <w:autoRedefine/>
    <w:uiPriority w:val="39"/>
    <w:semiHidden/>
    <w:unhideWhenUsed/>
    <w:rsid w:val="00EB493D"/>
    <w:pPr>
      <w:spacing w:after="0"/>
      <w:ind w:left="600"/>
      <w:jc w:val="left"/>
    </w:pPr>
    <w:rPr>
      <w:rFonts w:asciiTheme="minorHAnsi" w:hAnsiTheme="minorHAnsi"/>
    </w:rPr>
  </w:style>
  <w:style w:type="paragraph" w:styleId="Turinys5">
    <w:name w:val="toc 5"/>
    <w:basedOn w:val="prastasis"/>
    <w:next w:val="prastasis"/>
    <w:autoRedefine/>
    <w:uiPriority w:val="39"/>
    <w:semiHidden/>
    <w:unhideWhenUsed/>
    <w:rsid w:val="00EB493D"/>
    <w:pPr>
      <w:spacing w:after="0"/>
      <w:ind w:left="800"/>
      <w:jc w:val="left"/>
    </w:pPr>
    <w:rPr>
      <w:rFonts w:asciiTheme="minorHAnsi" w:hAnsiTheme="minorHAnsi"/>
    </w:rPr>
  </w:style>
  <w:style w:type="paragraph" w:styleId="Turinys6">
    <w:name w:val="toc 6"/>
    <w:basedOn w:val="prastasis"/>
    <w:next w:val="prastasis"/>
    <w:autoRedefine/>
    <w:uiPriority w:val="39"/>
    <w:semiHidden/>
    <w:unhideWhenUsed/>
    <w:rsid w:val="00EB493D"/>
    <w:pPr>
      <w:spacing w:after="0"/>
      <w:ind w:left="1000"/>
      <w:jc w:val="left"/>
    </w:pPr>
    <w:rPr>
      <w:rFonts w:asciiTheme="minorHAnsi" w:hAnsiTheme="minorHAnsi"/>
    </w:rPr>
  </w:style>
  <w:style w:type="paragraph" w:styleId="Turinys7">
    <w:name w:val="toc 7"/>
    <w:basedOn w:val="prastasis"/>
    <w:next w:val="prastasis"/>
    <w:autoRedefine/>
    <w:uiPriority w:val="39"/>
    <w:semiHidden/>
    <w:unhideWhenUsed/>
    <w:rsid w:val="00EB493D"/>
    <w:pPr>
      <w:spacing w:after="0"/>
      <w:ind w:left="1200"/>
      <w:jc w:val="left"/>
    </w:pPr>
    <w:rPr>
      <w:rFonts w:asciiTheme="minorHAnsi" w:hAnsiTheme="minorHAnsi"/>
    </w:rPr>
  </w:style>
  <w:style w:type="paragraph" w:styleId="Turinys8">
    <w:name w:val="toc 8"/>
    <w:basedOn w:val="prastasis"/>
    <w:next w:val="prastasis"/>
    <w:autoRedefine/>
    <w:uiPriority w:val="39"/>
    <w:semiHidden/>
    <w:unhideWhenUsed/>
    <w:rsid w:val="00EB493D"/>
    <w:pPr>
      <w:spacing w:after="0"/>
      <w:ind w:left="1400"/>
      <w:jc w:val="left"/>
    </w:pPr>
    <w:rPr>
      <w:rFonts w:asciiTheme="minorHAnsi" w:hAnsiTheme="minorHAnsi"/>
    </w:rPr>
  </w:style>
  <w:style w:type="paragraph" w:styleId="Turinys9">
    <w:name w:val="toc 9"/>
    <w:basedOn w:val="prastasis"/>
    <w:next w:val="prastasis"/>
    <w:autoRedefine/>
    <w:uiPriority w:val="39"/>
    <w:semiHidden/>
    <w:unhideWhenUsed/>
    <w:rsid w:val="00EB493D"/>
    <w:pPr>
      <w:spacing w:after="0"/>
      <w:ind w:left="1600"/>
      <w:jc w:val="left"/>
    </w:pPr>
    <w:rPr>
      <w:rFonts w:asciiTheme="minorHAnsi" w:hAnsiTheme="minorHAnsi"/>
    </w:rPr>
  </w:style>
  <w:style w:type="table" w:customStyle="1" w:styleId="SCTableHeadingline">
    <w:name w:val="SC Table Heading line"/>
    <w:basedOn w:val="prastojilentel"/>
    <w:uiPriority w:val="99"/>
    <w:rsid w:val="006F3F92"/>
    <w:pPr>
      <w:spacing w:after="0" w:line="240" w:lineRule="auto"/>
    </w:pPr>
    <w:tblPr/>
    <w:tblStylePr w:type="firstRow">
      <w:pPr>
        <w:jc w:val="left"/>
      </w:pPr>
      <w:rPr>
        <w:rFonts w:ascii="Avenir Next" w:hAnsi="Avenir Next"/>
        <w:b/>
        <w:color w:val="FFFFFF" w:themeColor="background1"/>
        <w:sz w:val="18"/>
      </w:rPr>
      <w:tblPr/>
      <w:tcPr>
        <w:tcBorders>
          <w:insideV w:val="nil"/>
        </w:tcBorders>
        <w:shd w:val="clear" w:color="auto" w:fill="64D7B8" w:themeFill="accent5"/>
      </w:tcPr>
    </w:tblStylePr>
  </w:style>
  <w:style w:type="table" w:customStyle="1" w:styleId="SCTableHeader">
    <w:name w:val="SC Table Header"/>
    <w:basedOn w:val="prastojilentel"/>
    <w:uiPriority w:val="99"/>
    <w:rsid w:val="006F3F92"/>
    <w:pPr>
      <w:spacing w:after="0" w:line="240" w:lineRule="auto"/>
    </w:pPr>
    <w:rPr>
      <w:rFonts w:ascii="Avenir Next" w:hAnsi="Avenir Next"/>
      <w:b/>
      <w:color w:val="FFFFFF" w:themeColor="background1"/>
      <w:sz w:val="18"/>
    </w:rPr>
    <w:tblPr/>
    <w:tblStylePr w:type="firstRow">
      <w:pPr>
        <w:jc w:val="center"/>
      </w:pPr>
      <w:rPr>
        <w:rFonts w:ascii="Avenir Next" w:hAnsi="Avenir Next"/>
        <w:b/>
        <w:color w:val="FFFFFF" w:themeColor="background1"/>
        <w:sz w:val="18"/>
      </w:rPr>
      <w:tblPr/>
      <w:tcPr>
        <w:tcBorders>
          <w:insideV w:val="dashSmallGap" w:sz="4" w:space="0" w:color="FFFFFF" w:themeColor="background1"/>
        </w:tcBorders>
        <w:shd w:val="clear" w:color="auto" w:fill="92A9A0" w:themeFill="text2"/>
        <w:vAlign w:val="center"/>
      </w:tcPr>
    </w:tblStylePr>
  </w:style>
  <w:style w:type="paragraph" w:customStyle="1" w:styleId="SCTableHeaderrow">
    <w:name w:val="SC Table Header row"/>
    <w:basedOn w:val="SCTableContent"/>
    <w:link w:val="SCTableHeaderrowChar"/>
    <w:qFormat/>
    <w:rsid w:val="003C4294"/>
    <w:pPr>
      <w:jc w:val="center"/>
    </w:pPr>
    <w:rPr>
      <w:b/>
      <w:bCs/>
      <w:color w:val="FFFFFF" w:themeColor="background1"/>
    </w:rPr>
  </w:style>
  <w:style w:type="paragraph" w:customStyle="1" w:styleId="SC2Bulletlevel">
    <w:name w:val="SC 2 Bullet level"/>
    <w:basedOn w:val="Bullet"/>
    <w:link w:val="SC2BulletlevelChar"/>
    <w:qFormat/>
    <w:rsid w:val="00B43833"/>
    <w:pPr>
      <w:numPr>
        <w:numId w:val="11"/>
      </w:numPr>
      <w:tabs>
        <w:tab w:val="left" w:pos="426"/>
      </w:tabs>
      <w:spacing w:before="0" w:after="0"/>
      <w:ind w:left="709" w:hanging="283"/>
      <w:contextualSpacing/>
    </w:pPr>
    <w:rPr>
      <w:color w:val="000000" w:themeColor="text1"/>
    </w:rPr>
  </w:style>
  <w:style w:type="character" w:customStyle="1" w:styleId="SCTableHeaderrowChar">
    <w:name w:val="SC Table Header row Char"/>
    <w:basedOn w:val="SCTableContentDiagrama"/>
    <w:link w:val="SCTableHeaderrow"/>
    <w:rsid w:val="003C4294"/>
    <w:rPr>
      <w:rFonts w:ascii="Avenir Next" w:hAnsi="Avenir Next"/>
      <w:b/>
      <w:bCs/>
      <w:iCs w:val="0"/>
      <w:noProof/>
      <w:color w:val="FFFFFF" w:themeColor="background1"/>
      <w:sz w:val="18"/>
      <w:szCs w:val="18"/>
      <w:lang w:eastAsia="ar-SA"/>
    </w:rPr>
  </w:style>
  <w:style w:type="paragraph" w:customStyle="1" w:styleId="SCTextbox">
    <w:name w:val="SC Text box"/>
    <w:basedOn w:val="Pagrindinistekstas2"/>
    <w:link w:val="SCTextboxChar"/>
    <w:qFormat/>
    <w:rsid w:val="006D58E4"/>
    <w:pPr>
      <w:spacing w:before="0" w:after="0" w:line="240" w:lineRule="auto"/>
      <w:jc w:val="left"/>
    </w:pPr>
    <w:rPr>
      <w:sz w:val="16"/>
      <w:szCs w:val="16"/>
    </w:rPr>
  </w:style>
  <w:style w:type="character" w:customStyle="1" w:styleId="BulletChar">
    <w:name w:val="Bullet Char"/>
    <w:basedOn w:val="Numatytasispastraiposriftas"/>
    <w:link w:val="Bullet"/>
    <w:rsid w:val="0020741E"/>
    <w:rPr>
      <w:rFonts w:ascii="Avenir Next" w:hAnsi="Avenir Next"/>
      <w:sz w:val="20"/>
      <w:szCs w:val="20"/>
    </w:rPr>
  </w:style>
  <w:style w:type="character" w:customStyle="1" w:styleId="SC2BulletlevelChar">
    <w:name w:val="SC 2 Bullet level Char"/>
    <w:basedOn w:val="BulletChar"/>
    <w:link w:val="SC2Bulletlevel"/>
    <w:rsid w:val="00B43833"/>
    <w:rPr>
      <w:rFonts w:ascii="Calibri Light" w:hAnsi="Calibri Light"/>
      <w:color w:val="000000" w:themeColor="text1"/>
      <w:sz w:val="21"/>
      <w:szCs w:val="20"/>
    </w:rPr>
  </w:style>
  <w:style w:type="paragraph" w:customStyle="1" w:styleId="SCTexBoxBullet">
    <w:name w:val="SC Tex Box Bullet"/>
    <w:basedOn w:val="Sraopastraipa"/>
    <w:link w:val="SCTexBoxBulletChar"/>
    <w:qFormat/>
    <w:rsid w:val="009D1F3C"/>
    <w:pPr>
      <w:numPr>
        <w:numId w:val="2"/>
      </w:numPr>
      <w:ind w:left="426"/>
      <w:jc w:val="left"/>
    </w:pPr>
    <w:rPr>
      <w:color w:val="2C3834" w:themeColor="accent6"/>
      <w:sz w:val="16"/>
      <w:szCs w:val="16"/>
    </w:rPr>
  </w:style>
  <w:style w:type="character" w:customStyle="1" w:styleId="SCTextboxChar">
    <w:name w:val="SC Text box Char"/>
    <w:basedOn w:val="Numatytasispastraiposriftas"/>
    <w:link w:val="SCTextbox"/>
    <w:rsid w:val="006D58E4"/>
    <w:rPr>
      <w:rFonts w:ascii="Avenir Next" w:hAnsi="Avenir Next"/>
      <w:sz w:val="16"/>
      <w:szCs w:val="16"/>
    </w:rPr>
  </w:style>
  <w:style w:type="paragraph" w:styleId="Pagrindinistekstas2">
    <w:name w:val="Body Text 2"/>
    <w:basedOn w:val="prastasis"/>
    <w:link w:val="Pagrindinistekstas2Diagrama"/>
    <w:uiPriority w:val="99"/>
    <w:semiHidden/>
    <w:unhideWhenUsed/>
    <w:rsid w:val="00212253"/>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212253"/>
    <w:rPr>
      <w:rFonts w:ascii="Avenir Next" w:hAnsi="Avenir Next"/>
      <w:sz w:val="20"/>
      <w:szCs w:val="20"/>
    </w:rPr>
  </w:style>
  <w:style w:type="character" w:customStyle="1" w:styleId="SCTexBoxBulletChar">
    <w:name w:val="SC Tex Box Bullet Char"/>
    <w:basedOn w:val="SCTextboxChar"/>
    <w:link w:val="SCTexBoxBullet"/>
    <w:rsid w:val="009D1F3C"/>
    <w:rPr>
      <w:rFonts w:ascii="Avenir Next" w:hAnsi="Avenir Next"/>
      <w:color w:val="2C3834" w:themeColor="accent6"/>
      <w:sz w:val="16"/>
      <w:szCs w:val="16"/>
    </w:rPr>
  </w:style>
  <w:style w:type="paragraph" w:styleId="Komentarotekstas">
    <w:name w:val="annotation text"/>
    <w:basedOn w:val="prastasis"/>
    <w:link w:val="KomentarotekstasDiagrama"/>
    <w:uiPriority w:val="99"/>
    <w:unhideWhenUsed/>
    <w:rsid w:val="008B2DED"/>
    <w:rPr>
      <w:sz w:val="20"/>
    </w:rPr>
  </w:style>
  <w:style w:type="character" w:customStyle="1" w:styleId="KomentarotekstasDiagrama">
    <w:name w:val="Komentaro tekstas Diagrama"/>
    <w:basedOn w:val="Numatytasispastraiposriftas"/>
    <w:link w:val="Komentarotekstas"/>
    <w:uiPriority w:val="99"/>
    <w:rsid w:val="008B2DED"/>
    <w:rPr>
      <w:rFonts w:ascii="Calibri Light" w:hAnsi="Calibri Light"/>
      <w:sz w:val="20"/>
      <w:szCs w:val="20"/>
    </w:rPr>
  </w:style>
  <w:style w:type="paragraph" w:styleId="Komentarotema">
    <w:name w:val="annotation subject"/>
    <w:basedOn w:val="Komentarotekstas"/>
    <w:next w:val="Komentarotekstas"/>
    <w:link w:val="KomentarotemaDiagrama"/>
    <w:uiPriority w:val="99"/>
    <w:semiHidden/>
    <w:unhideWhenUsed/>
    <w:rsid w:val="008B2DED"/>
    <w:rPr>
      <w:b/>
      <w:bCs/>
    </w:rPr>
  </w:style>
  <w:style w:type="character" w:customStyle="1" w:styleId="KomentarotemaDiagrama">
    <w:name w:val="Komentaro tema Diagrama"/>
    <w:basedOn w:val="KomentarotekstasDiagrama"/>
    <w:link w:val="Komentarotema"/>
    <w:uiPriority w:val="99"/>
    <w:semiHidden/>
    <w:rsid w:val="008B2DED"/>
    <w:rPr>
      <w:rFonts w:ascii="Calibri Light" w:hAnsi="Calibri Light"/>
      <w:b/>
      <w:bCs/>
      <w:sz w:val="20"/>
      <w:szCs w:val="20"/>
    </w:rPr>
  </w:style>
  <w:style w:type="character" w:styleId="Rykinuoroda">
    <w:name w:val="Intense Reference"/>
    <w:basedOn w:val="Numatytasispastraiposriftas"/>
    <w:uiPriority w:val="32"/>
    <w:qFormat/>
    <w:rsid w:val="008B2DED"/>
    <w:rPr>
      <w:b/>
      <w:bCs/>
      <w:smallCaps/>
      <w:color w:val="1F7B61" w:themeColor="accent1"/>
      <w:spacing w:val="5"/>
    </w:rPr>
  </w:style>
  <w:style w:type="paragraph" w:styleId="prastasiniatinklio">
    <w:name w:val="Normal (Web)"/>
    <w:basedOn w:val="prastasis"/>
    <w:uiPriority w:val="99"/>
    <w:semiHidden/>
    <w:unhideWhenUsed/>
    <w:rsid w:val="00B43833"/>
    <w:pPr>
      <w:spacing w:before="100" w:beforeAutospacing="1" w:after="100" w:afterAutospacing="1"/>
      <w:jc w:val="left"/>
    </w:pPr>
    <w:rPr>
      <w:rFonts w:ascii="Times New Roman" w:eastAsia="Times New Roman" w:hAnsi="Times New Roman" w:cs="Times New Roman"/>
      <w:sz w:val="24"/>
      <w:szCs w:val="24"/>
      <w:lang w:eastAsia="en-GB"/>
    </w:rPr>
  </w:style>
  <w:style w:type="character" w:styleId="Paminjimas">
    <w:name w:val="Mention"/>
    <w:basedOn w:val="Numatytasispastraiposriftas"/>
    <w:uiPriority w:val="99"/>
    <w:unhideWhenUsed/>
    <w:rsid w:val="00733365"/>
    <w:rPr>
      <w:color w:val="2B579A"/>
      <w:shd w:val="clear" w:color="auto" w:fill="E1DFDD"/>
    </w:rPr>
  </w:style>
  <w:style w:type="paragraph" w:customStyle="1" w:styleId="SUPERSChar">
    <w:name w:val="SUPERS Char"/>
    <w:aliases w:val="EN Footnote Reference Char"/>
    <w:basedOn w:val="prastasis"/>
    <w:link w:val="Puslapioinaosnuoroda"/>
    <w:uiPriority w:val="99"/>
    <w:rsid w:val="009865ED"/>
    <w:pPr>
      <w:spacing w:before="120" w:after="160" w:line="240" w:lineRule="exact"/>
      <w:jc w:val="left"/>
    </w:pPr>
    <w:rPr>
      <w:rFonts w:asciiTheme="minorHAnsi" w:hAnsiTheme="minorHAnsi"/>
      <w:sz w:val="22"/>
      <w:szCs w:val="22"/>
      <w:vertAlign w:val="superscript"/>
    </w:rPr>
  </w:style>
  <w:style w:type="character" w:customStyle="1" w:styleId="hwtze">
    <w:name w:val="hwtze"/>
    <w:basedOn w:val="Numatytasispastraiposriftas"/>
    <w:rsid w:val="00231C51"/>
  </w:style>
  <w:style w:type="character" w:customStyle="1" w:styleId="rynqvb">
    <w:name w:val="rynqvb"/>
    <w:basedOn w:val="Numatytasispastraiposriftas"/>
    <w:rsid w:val="00231C51"/>
  </w:style>
  <w:style w:type="character" w:customStyle="1" w:styleId="SraopastraipaDiagrama">
    <w:name w:val="Sąrašo pastraipa Diagrama"/>
    <w:aliases w:val="SC bullet point Diagrama,1st level Diagrama,SC Bullet point Diagrama,List Paragraph Red Diagrama,Bullet EY Diagrama,Table of contents numbered Diagrama,lp1 Diagrama,Bullet 1 Diagrama,Use Case List Paragraph Diagrama"/>
    <w:link w:val="Sraopastraipa"/>
    <w:uiPriority w:val="34"/>
    <w:qFormat/>
    <w:locked/>
    <w:rsid w:val="00135B77"/>
    <w:rPr>
      <w:rFonts w:ascii="Calibri Light" w:hAnsi="Calibri Light"/>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596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customXml" Target="../customXml/item4.xml"/><Relationship Id="rId3" Type="http://schemas.openxmlformats.org/officeDocument/2006/relationships/customXml" Target="../customXml/item3.xml"/><Relationship Id="rId21" Type="http://schemas.openxmlformats.org/officeDocument/2006/relationships/chart" Target="charts/chart9.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chart" Target="charts/chart5.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hart" Target="charts/chart4.xml"/><Relationship Id="rId20"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chart" Target="charts/chart3.xml"/><Relationship Id="rId23" Type="http://schemas.openxmlformats.org/officeDocument/2006/relationships/footer" Target="footer2.xml"/><Relationship Id="rId10" Type="http://schemas.openxmlformats.org/officeDocument/2006/relationships/image" Target="media/image1.emf"/><Relationship Id="rId19" Type="http://schemas.openxmlformats.org/officeDocument/2006/relationships/chart" Target="charts/chart7.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hart" Target="charts/chart2.xm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svg"/><Relationship Id="rId2" Type="http://schemas.openxmlformats.org/officeDocument/2006/relationships/image" Target="media/image4.png"/><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5.svg"/><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s://www.vle.lt/straipsnis/konservavimas-1"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smartcontinentcom-my.sharepoint.com/personal/administrator_smartcontinent_com/Documents/SC%20Projects%20Ongoing/0344KUVE%20Kulturos%20skatinimo%20investiciju%20vertinimas/Darbinis/2%20Tarpine%20ataskaita/Skai&#269;iavimai%20paveikslai%20lenteles/Paveikslai_angl.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smartcontinentcom-my.sharepoint.com/personal/administrator_smartcontinent_com/Documents/SC%20Projects%20Ongoing/0344KUVE%20Kulturos%20skatinimo%20investiciju%20vertinimas/Darbinis/2%20Tarpine%20ataskaita/Skai&#269;iavimai%20paveikslai%20lenteles/Paveikslai_angl.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smartcontinentcom-my.sharepoint.com/personal/administrator_smartcontinent_com/Documents/SC%20Projects%20Ongoing/0344KUVE%20Kulturos%20skatinimo%20investiciju%20vertinimas/Darbinis/2%20Tarpine%20ataskaita/Skai&#269;iavimai%20paveikslai%20lenteles/Paveikslai_angl.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smartcontinentcom-my.sharepoint.com/personal/administrator_smartcontinent_com/Documents/SC%20Projects%20Ongoing/0344KUVE%20Kulturos%20skatinimo%20investiciju%20vertinimas/Darbinis/2%20Tarpine%20ataskaita/Skai&#269;iavimai%20paveikslai%20lenteles/Paveikslai_angl.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smartcontinentcom-my.sharepoint.com/personal/administrator_smartcontinent_com/Documents/SC%20Projects%20Ongoing/0344KUVE%20Kulturos%20skatinimo%20investiciju%20vertinimas/Darbinis/2%20Tarpine%20ataskaita/Skai&#269;iavimai%20paveikslai%20lenteles/Paveikslai_angl.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https://smartcontinentcom-my.sharepoint.com/personal/administrator_smartcontinent_com/Documents/SC%20Projects%20Ongoing/0344KUVE%20Kulturos%20skatinimo%20investiciju%20vertinimas/Darbinis/2%20Tarpine%20ataskaita/Skai&#269;iavimai%20paveikslai%20lenteles/Paveikslai_angl.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https://smartcontinentcom-my.sharepoint.com/personal/administrator_smartcontinent_com/Documents/SC%20Projects%20Ongoing/0344KUVE%20Kulturos%20skatinimo%20investiciju%20vertinimas/Darbinis/2%20Tarpine%20ataskaita/Skai&#269;iavimai%20paveikslai%20lenteles/Paveikslai_angl.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https://smartcontinentcom-my.sharepoint.com/personal/administrator_smartcontinent_com/Documents/SC%20Projects%20Ongoing/0344KUVE%20Kulturos%20skatinimo%20investiciju%20vertinimas/Darbinis/2%20Tarpine%20ataskaita/Skai&#269;iavimai%20paveikslai%20lenteles/Paveikslai_angl.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rgbClr val="1F7B6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'[Paveikslai_angl.xlsx]Bendras finansavimas'!$A$29:$A$37</c:f>
              <c:strCache>
                <c:ptCount val="9"/>
                <c:pt idx="0">
                  <c:v>Baltic Sea Region Programme*</c:v>
                </c:pt>
                <c:pt idx="1">
                  <c:v>Creative Europe</c:v>
                </c:pt>
                <c:pt idx="2">
                  <c:v>Lithuania - Russia programme*</c:v>
                </c:pt>
                <c:pt idx="3">
                  <c:v>Latvia - Lithuania - Belarus programme*</c:v>
                </c:pt>
                <c:pt idx="4">
                  <c:v>Lithuania - Poland programme*</c:v>
                </c:pt>
                <c:pt idx="5">
                  <c:v>South Baltic Programme*</c:v>
                </c:pt>
                <c:pt idx="6">
                  <c:v>State funding for cinema</c:v>
                </c:pt>
                <c:pt idx="7">
                  <c:v>Culture Support Fund</c:v>
                </c:pt>
                <c:pt idx="8">
                  <c:v>Operational programme</c:v>
                </c:pt>
              </c:strCache>
            </c:strRef>
          </c:cat>
          <c:val>
            <c:numRef>
              <c:f>'[Paveikslai_angl.xlsx]Bendras finansavimas'!$B$29:$B$37</c:f>
              <c:numCache>
                <c:formatCode>0.00</c:formatCode>
                <c:ptCount val="9"/>
                <c:pt idx="0">
                  <c:v>0.41177599999999998</c:v>
                </c:pt>
                <c:pt idx="1">
                  <c:v>2.92493457</c:v>
                </c:pt>
                <c:pt idx="2">
                  <c:v>6.3</c:v>
                </c:pt>
                <c:pt idx="3">
                  <c:v>9.1</c:v>
                </c:pt>
                <c:pt idx="4">
                  <c:v>20.752941170000003</c:v>
                </c:pt>
                <c:pt idx="5">
                  <c:v>26.2</c:v>
                </c:pt>
                <c:pt idx="6">
                  <c:v>27.338340198985506</c:v>
                </c:pt>
                <c:pt idx="7">
                  <c:v>134.55000000000001</c:v>
                </c:pt>
                <c:pt idx="8" formatCode="General">
                  <c:v>299.84999999999997</c:v>
                </c:pt>
              </c:numCache>
            </c:numRef>
          </c:val>
          <c:extLst>
            <c:ext xmlns:c16="http://schemas.microsoft.com/office/drawing/2014/chart" uri="{C3380CC4-5D6E-409C-BE32-E72D297353CC}">
              <c16:uniqueId val="{00000000-96DD-4BBC-A6B5-168ACE95211D}"/>
            </c:ext>
          </c:extLst>
        </c:ser>
        <c:dLbls>
          <c:showLegendKey val="0"/>
          <c:showVal val="0"/>
          <c:showCatName val="0"/>
          <c:showSerName val="0"/>
          <c:showPercent val="0"/>
          <c:showBubbleSize val="0"/>
        </c:dLbls>
        <c:gapWidth val="182"/>
        <c:axId val="157575872"/>
        <c:axId val="157574432"/>
      </c:barChart>
      <c:catAx>
        <c:axId val="1575758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57574432"/>
        <c:crosses val="autoZero"/>
        <c:auto val="1"/>
        <c:lblAlgn val="ctr"/>
        <c:lblOffset val="100"/>
        <c:noMultiLvlLbl val="0"/>
      </c:catAx>
      <c:valAx>
        <c:axId val="157574432"/>
        <c:scaling>
          <c:orientation val="minMax"/>
          <c:max val="310"/>
          <c:min val="0"/>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5757587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[Paveikslai_angl.xlsx]Sheet4!$B$4:$B$11</c:f>
              <c:strCache>
                <c:ptCount val="8"/>
                <c:pt idx="0">
                  <c:v>Improved quality of cultural and CCI activities</c:v>
                </c:pt>
                <c:pt idx="1">
                  <c:v>Access to cultural and CCI activities improved</c:v>
                </c:pt>
                <c:pt idx="2">
                  <c:v>Awareness of cultural and CCI activities improved</c:v>
                </c:pt>
                <c:pt idx="3">
                  <c:v>Increase in the number of visitors and participants in the cultural and CCI</c:v>
                </c:pt>
                <c:pt idx="4">
                  <c:v>Reduced cultural divide</c:v>
                </c:pt>
                <c:pt idx="5">
                  <c:v>Increase in income observed</c:v>
                </c:pt>
                <c:pt idx="6">
                  <c:v>I can't answer</c:v>
                </c:pt>
                <c:pt idx="7">
                  <c:v>Other</c:v>
                </c:pt>
              </c:strCache>
            </c:strRef>
          </c:cat>
          <c:val>
            <c:numRef>
              <c:f>[Paveikslai_angl.xlsx]Sheet4!$C$4:$C$11</c:f>
              <c:numCache>
                <c:formatCode>0</c:formatCode>
                <c:ptCount val="8"/>
                <c:pt idx="0">
                  <c:v>111</c:v>
                </c:pt>
                <c:pt idx="1">
                  <c:v>124</c:v>
                </c:pt>
                <c:pt idx="2">
                  <c:v>133</c:v>
                </c:pt>
                <c:pt idx="3">
                  <c:v>125</c:v>
                </c:pt>
                <c:pt idx="4">
                  <c:v>95</c:v>
                </c:pt>
                <c:pt idx="5">
                  <c:v>24</c:v>
                </c:pt>
                <c:pt idx="6">
                  <c:v>21</c:v>
                </c:pt>
                <c:pt idx="7">
                  <c:v>20</c:v>
                </c:pt>
              </c:numCache>
            </c:numRef>
          </c:val>
          <c:extLst>
            <c:ext xmlns:c16="http://schemas.microsoft.com/office/drawing/2014/chart" uri="{C3380CC4-5D6E-409C-BE32-E72D297353CC}">
              <c16:uniqueId val="{00000000-8F05-4441-97C0-E5EEBFF98BD1}"/>
            </c:ext>
          </c:extLst>
        </c:ser>
        <c:dLbls>
          <c:dLblPos val="outEnd"/>
          <c:showLegendKey val="0"/>
          <c:showVal val="1"/>
          <c:showCatName val="0"/>
          <c:showSerName val="0"/>
          <c:showPercent val="0"/>
          <c:showBubbleSize val="0"/>
        </c:dLbls>
        <c:gapWidth val="219"/>
        <c:overlap val="-27"/>
        <c:axId val="1437855103"/>
        <c:axId val="1437852223"/>
      </c:barChart>
      <c:catAx>
        <c:axId val="14378551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437852223"/>
        <c:crosses val="autoZero"/>
        <c:auto val="1"/>
        <c:lblAlgn val="ctr"/>
        <c:lblOffset val="100"/>
        <c:noMultiLvlLbl val="0"/>
      </c:catAx>
      <c:valAx>
        <c:axId val="143785222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t-LT"/>
                  <a:t>Projektų skaičius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t-LT"/>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43785510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lt-L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[Paveikslai_angl.xlsx]Sheet4!$K$5:$K$11</c:f>
              <c:strCache>
                <c:ptCount val="7"/>
                <c:pt idx="0">
                  <c:v>Growth in tourism flows</c:v>
                </c:pt>
                <c:pt idx="1">
                  <c:v>Improving social skills formation (or access to/increase in services)</c:v>
                </c:pt>
                <c:pt idx="2">
                  <c:v>Increasing local community involvement (community spirit)</c:v>
                </c:pt>
                <c:pt idx="3">
                  <c:v>Improving social well-being and emotional health in society</c:v>
                </c:pt>
                <c:pt idx="4">
                  <c:v>Access to public education services</c:v>
                </c:pt>
                <c:pt idx="5">
                  <c:v>Strengthening solidarity, nationhood and citizenship</c:v>
                </c:pt>
                <c:pt idx="6">
                  <c:v>Fostering creativity</c:v>
                </c:pt>
              </c:strCache>
            </c:strRef>
          </c:cat>
          <c:val>
            <c:numRef>
              <c:f>[Paveikslai_angl.xlsx]Sheet4!$L$5:$L$11</c:f>
              <c:numCache>
                <c:formatCode>General</c:formatCode>
                <c:ptCount val="7"/>
                <c:pt idx="0">
                  <c:v>99</c:v>
                </c:pt>
                <c:pt idx="1">
                  <c:v>68</c:v>
                </c:pt>
                <c:pt idx="2">
                  <c:v>124</c:v>
                </c:pt>
                <c:pt idx="3">
                  <c:v>78</c:v>
                </c:pt>
                <c:pt idx="4">
                  <c:v>73</c:v>
                </c:pt>
                <c:pt idx="5">
                  <c:v>67</c:v>
                </c:pt>
                <c:pt idx="6">
                  <c:v>172</c:v>
                </c:pt>
              </c:numCache>
            </c:numRef>
          </c:val>
          <c:extLst>
            <c:ext xmlns:c16="http://schemas.microsoft.com/office/drawing/2014/chart" uri="{C3380CC4-5D6E-409C-BE32-E72D297353CC}">
              <c16:uniqueId val="{00000000-923B-4772-89CF-98EA3D07A3C4}"/>
            </c:ext>
          </c:extLst>
        </c:ser>
        <c:dLbls>
          <c:dLblPos val="outEnd"/>
          <c:showLegendKey val="0"/>
          <c:showVal val="1"/>
          <c:showCatName val="0"/>
          <c:showSerName val="0"/>
          <c:showPercent val="0"/>
          <c:showBubbleSize val="0"/>
        </c:dLbls>
        <c:gapWidth val="219"/>
        <c:overlap val="-27"/>
        <c:axId val="1585326559"/>
        <c:axId val="1585328479"/>
      </c:barChart>
      <c:catAx>
        <c:axId val="15853265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585328479"/>
        <c:crosses val="autoZero"/>
        <c:auto val="1"/>
        <c:lblAlgn val="ctr"/>
        <c:lblOffset val="100"/>
        <c:noMultiLvlLbl val="0"/>
      </c:catAx>
      <c:valAx>
        <c:axId val="158532847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t-LT"/>
                  <a:t>Projektų skaičius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t-LT"/>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58532655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lt-LT"/>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75461422036807"/>
          <c:y val="3.3982082174853261E-2"/>
          <c:w val="0.65350879408194562"/>
          <c:h val="0.80315075705050931"/>
        </c:manualLayout>
      </c:layout>
      <c:barChart>
        <c:barDir val="col"/>
        <c:grouping val="clustered"/>
        <c:varyColors val="0"/>
        <c:ser>
          <c:idx val="1"/>
          <c:order val="1"/>
          <c:tx>
            <c:strRef>
              <c:f>Sheet1!$C$1</c:f>
              <c:strCache>
                <c:ptCount val="1"/>
                <c:pt idx="0">
                  <c:v>Total socio-economic benefits, EUR</c:v>
                </c:pt>
              </c:strCache>
            </c:strRef>
          </c:tx>
          <c:spPr>
            <a:solidFill>
              <a:schemeClr val="bg2">
                <a:lumMod val="90000"/>
              </a:schemeClr>
            </a:solidFill>
            <a:ln>
              <a:noFill/>
            </a:ln>
            <a:effectLst/>
          </c:spPr>
          <c:invertIfNegative val="0"/>
          <c:dLbls>
            <c:dLbl>
              <c:idx val="0"/>
              <c:layout>
                <c:manualLayout>
                  <c:x val="-4.2635265455283726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6C5-4383-B04D-461D05F49EE6}"/>
                </c:ext>
              </c:extLst>
            </c:dLbl>
            <c:dLbl>
              <c:idx val="6"/>
              <c:layout>
                <c:manualLayout>
                  <c:x val="-2.6393259567556594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6C5-4383-B04D-461D05F49EE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accent6"/>
                    </a:solidFill>
                    <a:latin typeface="Calibri Light" panose="020F0302020204030204" pitchFamily="34" charset="0"/>
                    <a:ea typeface="+mn-ea"/>
                    <a:cs typeface="Calibri Light" panose="020F0302020204030204" pitchFamily="34"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OP</c:v>
                </c:pt>
                <c:pt idx="1">
                  <c:v>CSF</c:v>
                </c:pt>
                <c:pt idx="2">
                  <c:v>Interreg</c:v>
                </c:pt>
                <c:pt idx="3">
                  <c:v>ENI</c:v>
                </c:pt>
              </c:strCache>
            </c:strRef>
          </c:cat>
          <c:val>
            <c:numRef>
              <c:f>Sheet1!$C$2:$C$5</c:f>
              <c:numCache>
                <c:formatCode>#,##0</c:formatCode>
                <c:ptCount val="4"/>
                <c:pt idx="0">
                  <c:v>618174476.25766933</c:v>
                </c:pt>
                <c:pt idx="1">
                  <c:v>354712521.44994813</c:v>
                </c:pt>
                <c:pt idx="2">
                  <c:v>21776843.049000002</c:v>
                </c:pt>
                <c:pt idx="3">
                  <c:v>16745695.719597001</c:v>
                </c:pt>
              </c:numCache>
            </c:numRef>
          </c:val>
          <c:extLst>
            <c:ext xmlns:c16="http://schemas.microsoft.com/office/drawing/2014/chart" uri="{C3380CC4-5D6E-409C-BE32-E72D297353CC}">
              <c16:uniqueId val="{00000002-C6C5-4383-B04D-461D05F49EE6}"/>
            </c:ext>
          </c:extLst>
        </c:ser>
        <c:dLbls>
          <c:showLegendKey val="0"/>
          <c:showVal val="0"/>
          <c:showCatName val="0"/>
          <c:showSerName val="0"/>
          <c:showPercent val="0"/>
          <c:showBubbleSize val="0"/>
        </c:dLbls>
        <c:gapWidth val="150"/>
        <c:axId val="1153699535"/>
        <c:axId val="1153683695"/>
      </c:barChart>
      <c:lineChart>
        <c:grouping val="standard"/>
        <c:varyColors val="0"/>
        <c:ser>
          <c:idx val="0"/>
          <c:order val="0"/>
          <c:tx>
            <c:strRef>
              <c:f>Sheet1!$B$1</c:f>
              <c:strCache>
                <c:ptCount val="1"/>
                <c:pt idx="0">
                  <c:v>Return on socio-economic benefits of EUR 1, EUR</c:v>
                </c:pt>
              </c:strCache>
            </c:strRef>
          </c:tx>
          <c:spPr>
            <a:ln w="28575" cap="rnd">
              <a:noFill/>
              <a:round/>
            </a:ln>
            <a:effectLst/>
          </c:spPr>
          <c:marker>
            <c:symbol val="diamond"/>
            <c:size val="8"/>
            <c:spPr>
              <a:solidFill>
                <a:schemeClr val="accent1"/>
              </a:solidFill>
              <a:ln w="9525">
                <a:noFill/>
              </a:ln>
              <a:effectLst/>
            </c:spPr>
          </c:marker>
          <c:dLbls>
            <c:dLbl>
              <c:idx val="3"/>
              <c:layout>
                <c:manualLayout>
                  <c:x val="0"/>
                  <c:y val="-1.5352139704471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6C5-4383-B04D-461D05F49EE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accent6"/>
                    </a:solidFill>
                    <a:latin typeface="Calibri Light" panose="020F0302020204030204" pitchFamily="34" charset="0"/>
                    <a:ea typeface="+mn-ea"/>
                    <a:cs typeface="Calibri Light" panose="020F0302020204030204" pitchFamily="34"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OP</c:v>
                </c:pt>
                <c:pt idx="1">
                  <c:v>CSF</c:v>
                </c:pt>
                <c:pt idx="2">
                  <c:v>Interreg</c:v>
                </c:pt>
                <c:pt idx="3">
                  <c:v>ENI</c:v>
                </c:pt>
              </c:strCache>
            </c:strRef>
          </c:cat>
          <c:val>
            <c:numRef>
              <c:f>Sheet1!$B$2:$B$5</c:f>
              <c:numCache>
                <c:formatCode>#,##0.00</c:formatCode>
                <c:ptCount val="4"/>
                <c:pt idx="0">
                  <c:v>2.2000000000000002</c:v>
                </c:pt>
                <c:pt idx="1">
                  <c:v>2.6362877848379647</c:v>
                </c:pt>
                <c:pt idx="2">
                  <c:v>1.394479176999007</c:v>
                </c:pt>
                <c:pt idx="3">
                  <c:v>3.6403686346950002</c:v>
                </c:pt>
              </c:numCache>
            </c:numRef>
          </c:val>
          <c:smooth val="0"/>
          <c:extLst>
            <c:ext xmlns:c16="http://schemas.microsoft.com/office/drawing/2014/chart" uri="{C3380CC4-5D6E-409C-BE32-E72D297353CC}">
              <c16:uniqueId val="{00000004-C6C5-4383-B04D-461D05F49EE6}"/>
            </c:ext>
          </c:extLst>
        </c:ser>
        <c:dLbls>
          <c:showLegendKey val="0"/>
          <c:showVal val="0"/>
          <c:showCatName val="0"/>
          <c:showSerName val="0"/>
          <c:showPercent val="0"/>
          <c:showBubbleSize val="0"/>
        </c:dLbls>
        <c:marker val="1"/>
        <c:smooth val="0"/>
        <c:axId val="1840483360"/>
        <c:axId val="1840474720"/>
      </c:lineChart>
      <c:catAx>
        <c:axId val="1840483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accent6"/>
                </a:solidFill>
                <a:latin typeface="Calibri Light" panose="020F0302020204030204" pitchFamily="34" charset="0"/>
                <a:ea typeface="+mn-ea"/>
                <a:cs typeface="Calibri Light" panose="020F0302020204030204" pitchFamily="34" charset="0"/>
              </a:defRPr>
            </a:pPr>
            <a:endParaRPr lang="lt-LT"/>
          </a:p>
        </c:txPr>
        <c:crossAx val="1840474720"/>
        <c:crosses val="autoZero"/>
        <c:auto val="1"/>
        <c:lblAlgn val="ctr"/>
        <c:lblOffset val="100"/>
        <c:noMultiLvlLbl val="0"/>
      </c:catAx>
      <c:valAx>
        <c:axId val="18404747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accent6"/>
                    </a:solidFill>
                    <a:latin typeface="Calibri Light" panose="020F0302020204030204" pitchFamily="34" charset="0"/>
                    <a:ea typeface="+mn-ea"/>
                    <a:cs typeface="Calibri Light" panose="020F0302020204030204" pitchFamily="34" charset="0"/>
                  </a:defRPr>
                </a:pPr>
                <a:r>
                  <a:rPr lang="lt-LT"/>
                  <a:t>A return of EUR 1 after taking into account the benefits, EUR</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accent6"/>
                  </a:solidFill>
                  <a:latin typeface="Calibri Light" panose="020F0302020204030204" pitchFamily="34" charset="0"/>
                  <a:ea typeface="+mn-ea"/>
                  <a:cs typeface="Calibri Light" panose="020F0302020204030204" pitchFamily="34" charset="0"/>
                </a:defRPr>
              </a:pPr>
              <a:endParaRPr lang="lt-LT"/>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accent6"/>
                </a:solidFill>
                <a:latin typeface="Calibri Light" panose="020F0302020204030204" pitchFamily="34" charset="0"/>
                <a:ea typeface="+mn-ea"/>
                <a:cs typeface="Calibri Light" panose="020F0302020204030204" pitchFamily="34" charset="0"/>
              </a:defRPr>
            </a:pPr>
            <a:endParaRPr lang="lt-LT"/>
          </a:p>
        </c:txPr>
        <c:crossAx val="1840483360"/>
        <c:crosses val="autoZero"/>
        <c:crossBetween val="between"/>
      </c:valAx>
      <c:valAx>
        <c:axId val="1153683695"/>
        <c:scaling>
          <c:orientation val="minMax"/>
        </c:scaling>
        <c:delete val="0"/>
        <c:axPos val="r"/>
        <c:title>
          <c:tx>
            <c:rich>
              <a:bodyPr rot="-5400000" spcFirstLastPara="1" vertOverflow="ellipsis" vert="horz" wrap="square" anchor="ctr" anchorCtr="1"/>
              <a:lstStyle/>
              <a:p>
                <a:pPr>
                  <a:defRPr sz="900" b="0" i="0" u="none" strike="noStrike" kern="1200" baseline="0">
                    <a:solidFill>
                      <a:schemeClr val="accent6"/>
                    </a:solidFill>
                    <a:latin typeface="Calibri Light" panose="020F0302020204030204" pitchFamily="34" charset="0"/>
                    <a:ea typeface="+mn-ea"/>
                    <a:cs typeface="Calibri Light" panose="020F0302020204030204" pitchFamily="34" charset="0"/>
                  </a:defRPr>
                </a:pPr>
                <a:r>
                  <a:rPr lang="lt-LT"/>
                  <a:t>Socialinė–ekonominė nauda, mln. Eur</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accent6"/>
                  </a:solidFill>
                  <a:latin typeface="Calibri Light" panose="020F0302020204030204" pitchFamily="34" charset="0"/>
                  <a:ea typeface="+mn-ea"/>
                  <a:cs typeface="Calibri Light" panose="020F0302020204030204" pitchFamily="34" charset="0"/>
                </a:defRPr>
              </a:pPr>
              <a:endParaRPr lang="lt-LT"/>
            </a:p>
          </c:txPr>
        </c:title>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accent6"/>
                </a:solidFill>
                <a:latin typeface="Calibri Light" panose="020F0302020204030204" pitchFamily="34" charset="0"/>
                <a:ea typeface="+mn-ea"/>
                <a:cs typeface="Calibri Light" panose="020F0302020204030204" pitchFamily="34" charset="0"/>
              </a:defRPr>
            </a:pPr>
            <a:endParaRPr lang="lt-LT"/>
          </a:p>
        </c:txPr>
        <c:crossAx val="1153699535"/>
        <c:crosses val="max"/>
        <c:crossBetween val="between"/>
        <c:dispUnits>
          <c:builtInUnit val="millions"/>
        </c:dispUnits>
      </c:valAx>
      <c:catAx>
        <c:axId val="1153699535"/>
        <c:scaling>
          <c:orientation val="minMax"/>
        </c:scaling>
        <c:delete val="1"/>
        <c:axPos val="b"/>
        <c:numFmt formatCode="General" sourceLinked="1"/>
        <c:majorTickMark val="out"/>
        <c:minorTickMark val="none"/>
        <c:tickLblPos val="nextTo"/>
        <c:crossAx val="1153683695"/>
        <c:crosses val="autoZero"/>
        <c:auto val="1"/>
        <c:lblAlgn val="ctr"/>
        <c:lblOffset val="100"/>
        <c:noMultiLvlLbl val="0"/>
      </c:catAx>
      <c:spPr>
        <a:noFill/>
        <a:ln>
          <a:noFill/>
        </a:ln>
        <a:effectLst/>
      </c:spPr>
    </c:plotArea>
    <c:legend>
      <c:legendPos val="b"/>
      <c:layout>
        <c:manualLayout>
          <c:xMode val="edge"/>
          <c:yMode val="edge"/>
          <c:x val="0.85825518228559539"/>
          <c:y val="7.9007246429692132E-2"/>
          <c:w val="0.14096585586782551"/>
          <c:h val="0.7103540207080414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accent6"/>
              </a:solidFill>
              <a:latin typeface="Calibri Light" panose="020F0302020204030204" pitchFamily="34" charset="0"/>
              <a:ea typeface="+mn-ea"/>
              <a:cs typeface="Calibri Light" panose="020F0302020204030204" pitchFamily="34" charset="0"/>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900">
          <a:solidFill>
            <a:schemeClr val="accent6"/>
          </a:solidFill>
          <a:latin typeface="Calibri Light" panose="020F0302020204030204" pitchFamily="34" charset="0"/>
          <a:cs typeface="Calibri Light" panose="020F0302020204030204" pitchFamily="34" charset="0"/>
        </a:defRPr>
      </a:pPr>
      <a:endParaRPr lang="lt-LT"/>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732709087039797"/>
          <c:y val="0.15630758030910324"/>
          <c:w val="0.59386967933356161"/>
          <c:h val="0.65945685109885821"/>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F16-421D-9DFE-94D9951AC74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F16-421D-9DFE-94D9951AC74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[Paveikslai_angl.xlsx]Sheet4!$AW$3:$AW$4</c:f>
              <c:strCache>
                <c:ptCount val="2"/>
                <c:pt idx="0">
                  <c:v>No difficulties or obstacles</c:v>
                </c:pt>
                <c:pt idx="1">
                  <c:v>Faced difficulties, obstacles</c:v>
                </c:pt>
              </c:strCache>
            </c:strRef>
          </c:cat>
          <c:val>
            <c:numRef>
              <c:f>[Paveikslai_angl.xlsx]Sheet4!$AY$3:$AY$4</c:f>
              <c:numCache>
                <c:formatCode>General</c:formatCode>
                <c:ptCount val="2"/>
                <c:pt idx="0">
                  <c:v>138</c:v>
                </c:pt>
                <c:pt idx="1">
                  <c:v>137</c:v>
                </c:pt>
              </c:numCache>
            </c:numRef>
          </c:val>
          <c:extLst>
            <c:ext xmlns:c16="http://schemas.microsoft.com/office/drawing/2014/chart" uri="{C3380CC4-5D6E-409C-BE32-E72D297353CC}">
              <c16:uniqueId val="{00000004-3F16-421D-9DFE-94D9951AC74E}"/>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
          <c:y val="0.78448793794505756"/>
          <c:w val="0.99642477122792084"/>
          <c:h val="0.2155120620549423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lt-LT"/>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[Paveikslai_angl.xlsx]Sheet4!$AK$3:$AK$9</c:f>
              <c:strCache>
                <c:ptCount val="7"/>
                <c:pt idx="0">
                  <c:v>COVID-19 pandemic</c:v>
                </c:pt>
                <c:pt idx="1">
                  <c:v>Decline in EU structural fund investment in Lithuanian business development</c:v>
                </c:pt>
                <c:pt idx="2">
                  <c:v>Negative developments in the country's economic situation, slowdown in economic growth</c:v>
                </c:pt>
                <c:pt idx="3">
                  <c:v>Frequent changes in the legislation governing investments of EU funds</c:v>
                </c:pt>
                <c:pt idx="4">
                  <c:v>Changing plans for calls for proposals</c:v>
                </c:pt>
                <c:pt idx="5">
                  <c:v>Changes in the structure of the labour market (labour shortages and turnover, wage growth, etc.)</c:v>
                </c:pt>
                <c:pt idx="6">
                  <c:v>Other</c:v>
                </c:pt>
              </c:strCache>
            </c:strRef>
          </c:cat>
          <c:val>
            <c:numRef>
              <c:f>[Paveikslai_angl.xlsx]Sheet4!$AL$3:$AL$9</c:f>
              <c:numCache>
                <c:formatCode>General</c:formatCode>
                <c:ptCount val="7"/>
                <c:pt idx="0">
                  <c:v>116</c:v>
                </c:pt>
                <c:pt idx="1">
                  <c:v>20</c:v>
                </c:pt>
                <c:pt idx="2">
                  <c:v>39</c:v>
                </c:pt>
                <c:pt idx="3">
                  <c:v>12</c:v>
                </c:pt>
                <c:pt idx="4">
                  <c:v>38</c:v>
                </c:pt>
                <c:pt idx="5">
                  <c:v>34</c:v>
                </c:pt>
                <c:pt idx="6">
                  <c:v>59</c:v>
                </c:pt>
              </c:numCache>
            </c:numRef>
          </c:val>
          <c:extLst>
            <c:ext xmlns:c16="http://schemas.microsoft.com/office/drawing/2014/chart" uri="{C3380CC4-5D6E-409C-BE32-E72D297353CC}">
              <c16:uniqueId val="{00000000-FC8C-4F65-8A8E-64802F93BB2C}"/>
            </c:ext>
          </c:extLst>
        </c:ser>
        <c:dLbls>
          <c:dLblPos val="outEnd"/>
          <c:showLegendKey val="0"/>
          <c:showVal val="1"/>
          <c:showCatName val="0"/>
          <c:showSerName val="0"/>
          <c:showPercent val="0"/>
          <c:showBubbleSize val="0"/>
        </c:dLbls>
        <c:gapWidth val="219"/>
        <c:overlap val="-27"/>
        <c:axId val="51124959"/>
        <c:axId val="51123039"/>
      </c:barChart>
      <c:catAx>
        <c:axId val="511249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51123039"/>
        <c:crosses val="autoZero"/>
        <c:auto val="1"/>
        <c:lblAlgn val="ctr"/>
        <c:lblOffset val="100"/>
        <c:noMultiLvlLbl val="0"/>
      </c:catAx>
      <c:valAx>
        <c:axId val="5112303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51124959"/>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lt-LT"/>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[Paveikslai_angl.xlsx]Sheet4!$Z$4:$Z$7</c:f>
              <c:strCache>
                <c:ptCount val="4"/>
                <c:pt idx="0">
                  <c:v>The IT installed/to be installed enables visitors to discover the cultural object(s) for themselves</c:v>
                </c:pt>
                <c:pt idx="1">
                  <c:v>The IT introduced/implemented enables visitors to experience and get to know the cultural object differently</c:v>
                </c:pt>
                <c:pt idx="2">
                  <c:v>The IT introduced/deployed reduces/reduces the administrative burden</c:v>
                </c:pt>
                <c:pt idx="3">
                  <c:v>Other</c:v>
                </c:pt>
              </c:strCache>
            </c:strRef>
          </c:cat>
          <c:val>
            <c:numRef>
              <c:f>[Paveikslai_angl.xlsx]Sheet4!$AA$4:$AA$7</c:f>
              <c:numCache>
                <c:formatCode>General</c:formatCode>
                <c:ptCount val="4"/>
                <c:pt idx="0">
                  <c:v>51</c:v>
                </c:pt>
                <c:pt idx="1">
                  <c:v>44</c:v>
                </c:pt>
                <c:pt idx="2">
                  <c:v>13</c:v>
                </c:pt>
                <c:pt idx="3">
                  <c:v>8</c:v>
                </c:pt>
              </c:numCache>
            </c:numRef>
          </c:val>
          <c:extLst>
            <c:ext xmlns:c16="http://schemas.microsoft.com/office/drawing/2014/chart" uri="{C3380CC4-5D6E-409C-BE32-E72D297353CC}">
              <c16:uniqueId val="{00000000-AEAC-4EE4-B21D-05D5B1A97CD9}"/>
            </c:ext>
          </c:extLst>
        </c:ser>
        <c:dLbls>
          <c:dLblPos val="outEnd"/>
          <c:showLegendKey val="0"/>
          <c:showVal val="1"/>
          <c:showCatName val="0"/>
          <c:showSerName val="0"/>
          <c:showPercent val="0"/>
          <c:showBubbleSize val="0"/>
        </c:dLbls>
        <c:gapWidth val="219"/>
        <c:overlap val="-27"/>
        <c:axId val="701172720"/>
        <c:axId val="701169840"/>
      </c:barChart>
      <c:catAx>
        <c:axId val="7011727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701169840"/>
        <c:crosses val="autoZero"/>
        <c:auto val="1"/>
        <c:lblAlgn val="ctr"/>
        <c:lblOffset val="100"/>
        <c:noMultiLvlLbl val="0"/>
      </c:catAx>
      <c:valAx>
        <c:axId val="7011698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70117272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lt-LT"/>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[Paveikslai_angl.xlsx]Sheet4!$Z$12:$Z$15</c:f>
              <c:strCache>
                <c:ptCount val="4"/>
                <c:pt idx="0">
                  <c:v>The visual condition of the cultural object has improved (will improve)</c:v>
                </c:pt>
                <c:pt idx="1">
                  <c:v>Reduced energy costs</c:v>
                </c:pt>
                <c:pt idx="2">
                  <c:v>Knowing a cultural object in augmented reality helps preserve natural resources</c:v>
                </c:pt>
                <c:pt idx="3">
                  <c:v>Other</c:v>
                </c:pt>
              </c:strCache>
            </c:strRef>
          </c:cat>
          <c:val>
            <c:numRef>
              <c:f>[Paveikslai_angl.xlsx]Sheet4!$AA$12:$AA$15</c:f>
              <c:numCache>
                <c:formatCode>0</c:formatCode>
                <c:ptCount val="4"/>
                <c:pt idx="0">
                  <c:v>80</c:v>
                </c:pt>
                <c:pt idx="1">
                  <c:v>7</c:v>
                </c:pt>
                <c:pt idx="2">
                  <c:v>28</c:v>
                </c:pt>
                <c:pt idx="3">
                  <c:v>8</c:v>
                </c:pt>
              </c:numCache>
            </c:numRef>
          </c:val>
          <c:extLst>
            <c:ext xmlns:c16="http://schemas.microsoft.com/office/drawing/2014/chart" uri="{C3380CC4-5D6E-409C-BE32-E72D297353CC}">
              <c16:uniqueId val="{00000000-F4C7-44AD-ACE4-00B5017C5452}"/>
            </c:ext>
          </c:extLst>
        </c:ser>
        <c:dLbls>
          <c:dLblPos val="outEnd"/>
          <c:showLegendKey val="0"/>
          <c:showVal val="1"/>
          <c:showCatName val="0"/>
          <c:showSerName val="0"/>
          <c:showPercent val="0"/>
          <c:showBubbleSize val="0"/>
        </c:dLbls>
        <c:gapWidth val="219"/>
        <c:overlap val="-27"/>
        <c:axId val="77408896"/>
        <c:axId val="77410816"/>
      </c:barChart>
      <c:catAx>
        <c:axId val="774088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77410816"/>
        <c:crosses val="autoZero"/>
        <c:auto val="1"/>
        <c:lblAlgn val="ctr"/>
        <c:lblOffset val="100"/>
        <c:noMultiLvlLbl val="0"/>
      </c:catAx>
      <c:valAx>
        <c:axId val="774108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t-LT"/>
                  <a:t>Number of projects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t-LT"/>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7740889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lt-LT"/>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[Paveikslai_angl.xlsx]Sheet4!$V$4:$V$7</c:f>
              <c:strCache>
                <c:ptCount val="4"/>
                <c:pt idx="0">
                  <c:v>Contributed to an increase in the employment rate of the population (i.e., more jobs created)</c:v>
                </c:pt>
                <c:pt idx="1">
                  <c:v>Helped/assisted individuals to acquire new knowledge, skills and/or competences</c:v>
                </c:pt>
                <c:pt idx="2">
                  <c:v>Contributed to the development of a civil and solidarity society</c:v>
                </c:pt>
                <c:pt idx="3">
                  <c:v>Other</c:v>
                </c:pt>
              </c:strCache>
            </c:strRef>
          </c:cat>
          <c:val>
            <c:numRef>
              <c:f>[Paveikslai_angl.xlsx]Sheet4!$W$4:$W$7</c:f>
              <c:numCache>
                <c:formatCode>General</c:formatCode>
                <c:ptCount val="4"/>
                <c:pt idx="0">
                  <c:v>64</c:v>
                </c:pt>
                <c:pt idx="1">
                  <c:v>206</c:v>
                </c:pt>
                <c:pt idx="2">
                  <c:v>67</c:v>
                </c:pt>
                <c:pt idx="3">
                  <c:v>36</c:v>
                </c:pt>
              </c:numCache>
            </c:numRef>
          </c:val>
          <c:extLst>
            <c:ext xmlns:c16="http://schemas.microsoft.com/office/drawing/2014/chart" uri="{C3380CC4-5D6E-409C-BE32-E72D297353CC}">
              <c16:uniqueId val="{00000000-AF3A-4539-9B1F-027DBC00388D}"/>
            </c:ext>
          </c:extLst>
        </c:ser>
        <c:dLbls>
          <c:dLblPos val="outEnd"/>
          <c:showLegendKey val="0"/>
          <c:showVal val="1"/>
          <c:showCatName val="0"/>
          <c:showSerName val="0"/>
          <c:showPercent val="0"/>
          <c:showBubbleSize val="0"/>
        </c:dLbls>
        <c:gapWidth val="219"/>
        <c:overlap val="-27"/>
        <c:axId val="1442586192"/>
        <c:axId val="1815452768"/>
      </c:barChart>
      <c:catAx>
        <c:axId val="1442586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815452768"/>
        <c:crosses val="autoZero"/>
        <c:auto val="1"/>
        <c:lblAlgn val="ctr"/>
        <c:lblOffset val="100"/>
        <c:noMultiLvlLbl val="0"/>
      </c:catAx>
      <c:valAx>
        <c:axId val="18154527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44258619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mj-lt"/>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SC Sep 2022 word">
  <a:themeElements>
    <a:clrScheme name="Custom 10">
      <a:dk1>
        <a:srgbClr val="000000"/>
      </a:dk1>
      <a:lt1>
        <a:srgbClr val="FFFFFF"/>
      </a:lt1>
      <a:dk2>
        <a:srgbClr val="92A9A0"/>
      </a:dk2>
      <a:lt2>
        <a:srgbClr val="E1E1D5"/>
      </a:lt2>
      <a:accent1>
        <a:srgbClr val="1F7B61"/>
      </a:accent1>
      <a:accent2>
        <a:srgbClr val="A5E8D6"/>
      </a:accent2>
      <a:accent3>
        <a:srgbClr val="2FBB95"/>
      </a:accent3>
      <a:accent4>
        <a:srgbClr val="27917B"/>
      </a:accent4>
      <a:accent5>
        <a:srgbClr val="64D7B8"/>
      </a:accent5>
      <a:accent6>
        <a:srgbClr val="2C3834"/>
      </a:accent6>
      <a:hlink>
        <a:srgbClr val="92A9A0"/>
      </a:hlink>
      <a:folHlink>
        <a:srgbClr val="92A9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281A6D92FFB0C4E8DA384671080745F" ma:contentTypeVersion="13" ma:contentTypeDescription="Create a new document." ma:contentTypeScope="" ma:versionID="9fa802be2494de4ec2fa0ca95b860051">
  <xsd:schema xmlns:xsd="http://www.w3.org/2001/XMLSchema" xmlns:xs="http://www.w3.org/2001/XMLSchema" xmlns:p="http://schemas.microsoft.com/office/2006/metadata/properties" xmlns:ns2="9f1f9ed6-0cb5-4fd9-b857-c22e100b9236" xmlns:ns3="f8d79986-8b02-439d-b49e-d1e849d2438c" targetNamespace="http://schemas.microsoft.com/office/2006/metadata/properties" ma:root="true" ma:fieldsID="21e601ee760df6e4453f227826ab315f" ns2:_="" ns3:_="">
    <xsd:import namespace="9f1f9ed6-0cb5-4fd9-b857-c22e100b9236"/>
    <xsd:import namespace="f8d79986-8b02-439d-b49e-d1e849d2438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f9ed6-0cb5-4fd9-b857-c22e100b92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4081df5-7d2d-4a07-ac93-8b11f7ddf0d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d79986-8b02-439d-b49e-d1e849d2438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fe37852-f7d3-4763-a171-2271276be32e}" ma:internalName="TaxCatchAll" ma:showField="CatchAllData" ma:web="f8d79986-8b02-439d-b49e-d1e849d243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f1f9ed6-0cb5-4fd9-b857-c22e100b9236">
      <Terms xmlns="http://schemas.microsoft.com/office/infopath/2007/PartnerControls"/>
    </lcf76f155ced4ddcb4097134ff3c332f>
    <TaxCatchAll xmlns="f8d79986-8b02-439d-b49e-d1e849d2438c" xsi:nil="true"/>
  </documentManagement>
</p:properties>
</file>

<file path=customXml/itemProps1.xml><?xml version="1.0" encoding="utf-8"?>
<ds:datastoreItem xmlns:ds="http://schemas.openxmlformats.org/officeDocument/2006/customXml" ds:itemID="{A7D7FEC3-8DC4-48B1-84CA-17E0EFF7F27E}">
  <ds:schemaRefs>
    <ds:schemaRef ds:uri="http://schemas.microsoft.com/sharepoint/v3/contenttype/forms"/>
  </ds:schemaRefs>
</ds:datastoreItem>
</file>

<file path=customXml/itemProps2.xml><?xml version="1.0" encoding="utf-8"?>
<ds:datastoreItem xmlns:ds="http://schemas.openxmlformats.org/officeDocument/2006/customXml" ds:itemID="{0858A86B-8FB4-CA4B-A3BA-7FC496055D58}">
  <ds:schemaRefs>
    <ds:schemaRef ds:uri="http://schemas.openxmlformats.org/officeDocument/2006/bibliography"/>
  </ds:schemaRefs>
</ds:datastoreItem>
</file>

<file path=customXml/itemProps3.xml><?xml version="1.0" encoding="utf-8"?>
<ds:datastoreItem xmlns:ds="http://schemas.openxmlformats.org/officeDocument/2006/customXml" ds:itemID="{7AB96163-D6F5-4711-83AF-A510DA2B97C2}"/>
</file>

<file path=customXml/itemProps4.xml><?xml version="1.0" encoding="utf-8"?>
<ds:datastoreItem xmlns:ds="http://schemas.openxmlformats.org/officeDocument/2006/customXml" ds:itemID="{1A8CC3BF-6807-47DC-8AE5-FD6D0AD74694}"/>
</file>

<file path=docProps/app.xml><?xml version="1.0" encoding="utf-8"?>
<Properties xmlns="http://schemas.openxmlformats.org/officeDocument/2006/extended-properties" xmlns:vt="http://schemas.openxmlformats.org/officeDocument/2006/docPropsVTypes">
  <Template>Normal</Template>
  <TotalTime>0</TotalTime>
  <Pages>4</Pages>
  <Words>23015</Words>
  <Characters>13120</Characters>
  <Application>Microsoft Office Word</Application>
  <DocSecurity>0</DocSecurity>
  <Lines>109</Lines>
  <Paragraphs>72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36063</CharactersWithSpaces>
  <SharedDoc>false</SharedDoc>
  <HLinks>
    <vt:vector size="6" baseType="variant">
      <vt:variant>
        <vt:i4>589846</vt:i4>
      </vt:variant>
      <vt:variant>
        <vt:i4>0</vt:i4>
      </vt:variant>
      <vt:variant>
        <vt:i4>0</vt:i4>
      </vt:variant>
      <vt:variant>
        <vt:i4>5</vt:i4>
      </vt:variant>
      <vt:variant>
        <vt:lpwstr>https://www.vle.lt/straipsnis/konservavimas-1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dc:creator>
  <cp:keywords/>
  <cp:lastModifiedBy>Vilma Zasimauskienė</cp:lastModifiedBy>
  <cp:revision>2</cp:revision>
  <cp:lastPrinted>2022-01-10T13:03:00Z</cp:lastPrinted>
  <dcterms:created xsi:type="dcterms:W3CDTF">2023-08-17T10:44:00Z</dcterms:created>
  <dcterms:modified xsi:type="dcterms:W3CDTF">2023-08-17T10:44:00Z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0x0101002281A6D92FFB0C4E8DA384671080745F</vt:lpwstr>
  </property>
</Properties>
</file>