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60A3" w14:textId="6CDA65F6" w:rsidR="00B24041" w:rsidRPr="00B24041" w:rsidRDefault="00B24041" w:rsidP="00B24041">
      <w:pPr>
        <w:widowControl w:val="0"/>
        <w:suppressAutoHyphens/>
        <w:jc w:val="right"/>
        <w:rPr>
          <w:rFonts w:eastAsia="Lucida Sans Unicode"/>
          <w:color w:val="000000" w:themeColor="text1"/>
          <w:lang w:eastAsia="lt-LT"/>
        </w:rPr>
      </w:pPr>
    </w:p>
    <w:p w14:paraId="133C29FC" w14:textId="0BBDB898" w:rsidR="006F7CAF" w:rsidRDefault="00F832DA" w:rsidP="00B24041">
      <w:pPr>
        <w:widowControl w:val="0"/>
        <w:suppressAutoHyphens/>
        <w:rPr>
          <w:rFonts w:eastAsia="Lucida Sans Unicode"/>
          <w:color w:val="0000FF"/>
          <w:lang w:eastAsia="lt-LT"/>
        </w:rPr>
      </w:pPr>
      <w:r>
        <w:rPr>
          <w:noProof/>
          <w:sz w:val="20"/>
          <w:lang w:eastAsia="lt-LT"/>
        </w:rPr>
        <w:drawing>
          <wp:anchor distT="0" distB="0" distL="114300" distR="114300" simplePos="0" relativeHeight="251658240" behindDoc="0" locked="0" layoutInCell="1" allowOverlap="1" wp14:anchorId="2DD1F468" wp14:editId="175A58C3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676275" cy="758825"/>
            <wp:effectExtent l="0" t="0" r="9525" b="3175"/>
            <wp:wrapSquare wrapText="bothSides"/>
            <wp:docPr id="1" name="Paveikslėlis 1" descr="Siaul_aps_herb_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Siaul_aps_herb_2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41">
        <w:rPr>
          <w:rFonts w:eastAsia="Lucida Sans Unicode"/>
          <w:color w:val="0000FF"/>
          <w:lang w:eastAsia="lt-LT"/>
        </w:rPr>
        <w:br w:type="textWrapping" w:clear="all"/>
      </w:r>
    </w:p>
    <w:p w14:paraId="06236A30" w14:textId="77777777" w:rsidR="006F7CAF" w:rsidRDefault="006F7CAF">
      <w:pPr>
        <w:widowControl w:val="0"/>
        <w:suppressAutoHyphens/>
        <w:jc w:val="center"/>
        <w:rPr>
          <w:rFonts w:eastAsia="Lucida Sans Unicode"/>
          <w:color w:val="0000FF"/>
          <w:lang w:eastAsia="lt-LT"/>
        </w:rPr>
      </w:pPr>
    </w:p>
    <w:p w14:paraId="17AD6B69" w14:textId="00099421" w:rsidR="006F7CAF" w:rsidRDefault="00F832DA">
      <w:pPr>
        <w:widowControl w:val="0"/>
        <w:suppressAutoHyphens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ŠIAULIŲ REGIONO PLĖTROS TARYB</w:t>
      </w:r>
      <w:r w:rsidR="00F71B11">
        <w:rPr>
          <w:rFonts w:eastAsia="Lucida Sans Unicode"/>
          <w:b/>
          <w:szCs w:val="24"/>
          <w:lang w:eastAsia="lt-LT"/>
        </w:rPr>
        <w:t>A</w:t>
      </w:r>
    </w:p>
    <w:p w14:paraId="72FE68EB" w14:textId="77777777" w:rsidR="006F7CAF" w:rsidRDefault="006F7CAF">
      <w:pPr>
        <w:widowControl w:val="0"/>
        <w:suppressAutoHyphens/>
        <w:jc w:val="center"/>
        <w:rPr>
          <w:rFonts w:eastAsia="Lucida Sans Unicode"/>
          <w:b/>
          <w:lang w:eastAsia="lt-LT"/>
        </w:rPr>
      </w:pPr>
    </w:p>
    <w:p w14:paraId="250BEE0B" w14:textId="77777777" w:rsidR="006F7CAF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SPRENDIMAS</w:t>
      </w:r>
    </w:p>
    <w:p w14:paraId="7816DB3D" w14:textId="24B0A18B" w:rsidR="0032438C" w:rsidRDefault="001855D8" w:rsidP="0032438C">
      <w:pPr>
        <w:jc w:val="center"/>
        <w:rPr>
          <w:b/>
          <w:bCs/>
          <w:szCs w:val="24"/>
        </w:rPr>
      </w:pPr>
      <w:r w:rsidRPr="001855D8">
        <w:rPr>
          <w:b/>
          <w:bCs/>
          <w:szCs w:val="24"/>
        </w:rPr>
        <w:t>DĖL LIETUVOS RESPUBLIKOS SOCIALINĖS APSAUGOS IR DARBO MINISTERIJOS</w:t>
      </w:r>
      <w:r w:rsidRPr="001855D8">
        <w:rPr>
          <w:b/>
          <w:bCs/>
          <w:smallCaps/>
          <w:szCs w:val="24"/>
          <w:lang w:eastAsia="lt-LT"/>
        </w:rPr>
        <w:t xml:space="preserve"> </w:t>
      </w:r>
      <w:r w:rsidRPr="001855D8">
        <w:rPr>
          <w:b/>
          <w:bCs/>
          <w:szCs w:val="24"/>
        </w:rPr>
        <w:t>2014–2020 METŲ EUROPOS SĄJUNGOS FONDŲ INVESTICIJŲ VEIKSMŲ PROGRAMOS PRIEMONĖS NR. 08.1.2-CPVA-R-408 „SOCIALINIO BŪSTO FONDO PLĖTRA“ IŠ EUROPOS SĄJUNGOS STRUKTŪRINIŲ FONDŲ LĖŠŲ SIŪLOMŲ BENDRAI FINANSUOTI ŠIAULIŲ REGIONO PROJEKTŲ SĄRAŠO PAKEITIMO</w:t>
      </w:r>
    </w:p>
    <w:p w14:paraId="44E456E8" w14:textId="77777777" w:rsidR="001855D8" w:rsidRPr="001855D8" w:rsidRDefault="001855D8" w:rsidP="0032438C">
      <w:pPr>
        <w:jc w:val="center"/>
        <w:rPr>
          <w:b/>
          <w:bCs/>
          <w:szCs w:val="24"/>
        </w:rPr>
      </w:pPr>
    </w:p>
    <w:p w14:paraId="63C22BEA" w14:textId="4F49A07D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202</w:t>
      </w:r>
      <w:r w:rsidR="00A75F84">
        <w:rPr>
          <w:rFonts w:eastAsia="Lucida Sans Unicode"/>
          <w:color w:val="000000" w:themeColor="text1"/>
          <w:szCs w:val="24"/>
          <w:lang w:eastAsia="lt-LT"/>
        </w:rPr>
        <w:t>3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 xml:space="preserve"> m.</w:t>
      </w:r>
      <w:r w:rsidR="00300C7C">
        <w:rPr>
          <w:rFonts w:eastAsia="Lucida Sans Unicode"/>
          <w:color w:val="000000" w:themeColor="text1"/>
          <w:szCs w:val="24"/>
          <w:lang w:eastAsia="lt-LT"/>
        </w:rPr>
        <w:t xml:space="preserve"> gruodžio </w:t>
      </w:r>
      <w:r w:rsidR="00A90BBE" w:rsidRPr="00F617A8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="00E00DEC">
        <w:rPr>
          <w:rFonts w:eastAsia="Lucida Sans Unicode"/>
          <w:color w:val="000000" w:themeColor="text1"/>
          <w:szCs w:val="24"/>
          <w:lang w:eastAsia="lt-LT"/>
        </w:rPr>
        <w:t xml:space="preserve">     </w:t>
      </w:r>
      <w:r w:rsidR="00A75F84">
        <w:rPr>
          <w:rFonts w:eastAsia="Lucida Sans Unicode"/>
          <w:color w:val="000000" w:themeColor="text1"/>
          <w:szCs w:val="24"/>
          <w:lang w:eastAsia="lt-LT"/>
        </w:rPr>
        <w:t xml:space="preserve">   </w:t>
      </w:r>
      <w:r w:rsidR="00001DC1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>d. Nr. ŠR/TS-</w:t>
      </w:r>
    </w:p>
    <w:p w14:paraId="1C556EB7" w14:textId="61FA9E99" w:rsidR="005F6782" w:rsidRPr="004121BE" w:rsidRDefault="00F832DA" w:rsidP="004121BE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Šiauliai</w:t>
      </w:r>
    </w:p>
    <w:p w14:paraId="5B39335B" w14:textId="77777777" w:rsidR="006F7CAF" w:rsidRDefault="006F7CAF">
      <w:pPr>
        <w:widowControl w:val="0"/>
        <w:tabs>
          <w:tab w:val="left" w:pos="720"/>
          <w:tab w:val="left" w:pos="851"/>
        </w:tabs>
        <w:suppressAutoHyphens/>
        <w:spacing w:line="276" w:lineRule="auto"/>
        <w:ind w:firstLine="993"/>
        <w:jc w:val="both"/>
        <w:rPr>
          <w:rFonts w:eastAsia="Lucida Sans Unicode"/>
          <w:szCs w:val="24"/>
          <w:lang w:eastAsia="lt-LT"/>
        </w:rPr>
      </w:pPr>
    </w:p>
    <w:p w14:paraId="69006E15" w14:textId="77777777" w:rsidR="004121BE" w:rsidRDefault="004121BE" w:rsidP="004121BE">
      <w:pPr>
        <w:ind w:firstLine="851"/>
        <w:jc w:val="both"/>
        <w:rPr>
          <w:szCs w:val="24"/>
        </w:rPr>
      </w:pPr>
      <w:r>
        <w:rPr>
          <w:szCs w:val="24"/>
        </w:rPr>
        <w:t xml:space="preserve">Šiaulių regiono plėtros tarybos kolegija  n u s p r e n d ž i a: </w:t>
      </w:r>
    </w:p>
    <w:p w14:paraId="07703209" w14:textId="77777777" w:rsidR="001855D8" w:rsidRDefault="004121BE" w:rsidP="007F16B9">
      <w:pPr>
        <w:pStyle w:val="Sraopastraipa"/>
        <w:numPr>
          <w:ilvl w:val="0"/>
          <w:numId w:val="3"/>
        </w:numPr>
        <w:suppressAutoHyphens/>
        <w:autoSpaceDN w:val="0"/>
        <w:jc w:val="both"/>
        <w:textAlignment w:val="baseline"/>
        <w:rPr>
          <w:szCs w:val="24"/>
        </w:rPr>
      </w:pPr>
      <w:r w:rsidRPr="007F16B9">
        <w:rPr>
          <w:szCs w:val="24"/>
        </w:rPr>
        <w:t xml:space="preserve">Pakeisti Lietuvos Respublikos </w:t>
      </w:r>
      <w:r w:rsidR="001855D8">
        <w:rPr>
          <w:szCs w:val="24"/>
        </w:rPr>
        <w:t xml:space="preserve">socialinės apsaugos ir darbo </w:t>
      </w:r>
      <w:r w:rsidRPr="007F16B9">
        <w:rPr>
          <w:szCs w:val="24"/>
        </w:rPr>
        <w:t>ministerijos 2014</w:t>
      </w:r>
      <w:r w:rsidR="00AE7C80">
        <w:rPr>
          <w:szCs w:val="24"/>
        </w:rPr>
        <w:t xml:space="preserve"> </w:t>
      </w:r>
      <w:r w:rsidRPr="007F16B9">
        <w:rPr>
          <w:szCs w:val="24"/>
        </w:rPr>
        <w:t>–</w:t>
      </w:r>
      <w:r w:rsidRPr="0032438C">
        <w:rPr>
          <w:szCs w:val="24"/>
        </w:rPr>
        <w:t xml:space="preserve">2020 </w:t>
      </w:r>
    </w:p>
    <w:p w14:paraId="508C178F" w14:textId="4F228943" w:rsidR="004121BE" w:rsidRPr="0032438C" w:rsidRDefault="004121BE" w:rsidP="001855D8">
      <w:pPr>
        <w:suppressAutoHyphens/>
        <w:autoSpaceDN w:val="0"/>
        <w:jc w:val="both"/>
        <w:textAlignment w:val="baseline"/>
        <w:rPr>
          <w:szCs w:val="24"/>
        </w:rPr>
      </w:pPr>
      <w:r w:rsidRPr="001855D8">
        <w:rPr>
          <w:szCs w:val="24"/>
        </w:rPr>
        <w:t xml:space="preserve">metų Europos </w:t>
      </w:r>
      <w:r w:rsidRPr="0032438C">
        <w:rPr>
          <w:szCs w:val="24"/>
        </w:rPr>
        <w:t>Sąjungos fondų investicijų veiksmų programos priemonės Nr.0</w:t>
      </w:r>
      <w:r w:rsidR="001855D8">
        <w:rPr>
          <w:szCs w:val="24"/>
        </w:rPr>
        <w:t>8</w:t>
      </w:r>
      <w:r w:rsidRPr="0032438C">
        <w:rPr>
          <w:szCs w:val="24"/>
        </w:rPr>
        <w:t>.1.</w:t>
      </w:r>
      <w:r w:rsidR="001855D8">
        <w:rPr>
          <w:szCs w:val="24"/>
        </w:rPr>
        <w:t>2</w:t>
      </w:r>
      <w:r w:rsidRPr="0032438C">
        <w:rPr>
          <w:szCs w:val="24"/>
        </w:rPr>
        <w:t>-CPVA-R</w:t>
      </w:r>
      <w:r w:rsidR="001855D8">
        <w:rPr>
          <w:szCs w:val="24"/>
        </w:rPr>
        <w:t>-408</w:t>
      </w:r>
      <w:r w:rsidR="0032438C">
        <w:rPr>
          <w:szCs w:val="24"/>
        </w:rPr>
        <w:t xml:space="preserve"> </w:t>
      </w:r>
      <w:r w:rsidR="001855D8" w:rsidRPr="00AA45EA">
        <w:rPr>
          <w:szCs w:val="24"/>
        </w:rPr>
        <w:t>„</w:t>
      </w:r>
      <w:r w:rsidR="001855D8">
        <w:rPr>
          <w:szCs w:val="24"/>
        </w:rPr>
        <w:t>S</w:t>
      </w:r>
      <w:r w:rsidR="001855D8" w:rsidRPr="00AA45EA">
        <w:rPr>
          <w:szCs w:val="24"/>
        </w:rPr>
        <w:t>ocialini</w:t>
      </w:r>
      <w:r w:rsidR="001855D8">
        <w:rPr>
          <w:szCs w:val="24"/>
        </w:rPr>
        <w:t>o būsto fondo plėtra“</w:t>
      </w:r>
      <w:r w:rsidR="001855D8" w:rsidRPr="00AA45EA">
        <w:rPr>
          <w:szCs w:val="24"/>
        </w:rPr>
        <w:t xml:space="preserve"> </w:t>
      </w:r>
      <w:r w:rsidRPr="0032438C">
        <w:rPr>
          <w:szCs w:val="24"/>
        </w:rPr>
        <w:t>iš Europos Sąjungos struktūrinių fondų lėšų siūlomų bendrai finansuoti Šiaulių regiono projektų sąrašą, patvirtintą Šiaulių regiono plėtros tarybos 201</w:t>
      </w:r>
      <w:r w:rsidR="0032438C">
        <w:rPr>
          <w:szCs w:val="24"/>
        </w:rPr>
        <w:t>6</w:t>
      </w:r>
      <w:r w:rsidRPr="0032438C">
        <w:rPr>
          <w:szCs w:val="24"/>
        </w:rPr>
        <w:t xml:space="preserve"> m. </w:t>
      </w:r>
      <w:r w:rsidR="001855D8">
        <w:rPr>
          <w:szCs w:val="24"/>
        </w:rPr>
        <w:t>kovo</w:t>
      </w:r>
      <w:r w:rsidRPr="0032438C">
        <w:rPr>
          <w:szCs w:val="24"/>
        </w:rPr>
        <w:t xml:space="preserve"> </w:t>
      </w:r>
      <w:r w:rsidR="001855D8">
        <w:rPr>
          <w:szCs w:val="24"/>
        </w:rPr>
        <w:t>30</w:t>
      </w:r>
      <w:r w:rsidRPr="0032438C">
        <w:rPr>
          <w:szCs w:val="24"/>
        </w:rPr>
        <w:t xml:space="preserve"> d. sprendimu Nr. 51/5S-</w:t>
      </w:r>
      <w:r w:rsidR="001855D8">
        <w:rPr>
          <w:szCs w:val="24"/>
        </w:rPr>
        <w:t>22</w:t>
      </w:r>
      <w:r w:rsidRPr="0032438C">
        <w:rPr>
          <w:szCs w:val="24"/>
        </w:rPr>
        <w:t xml:space="preserve"> „</w:t>
      </w:r>
      <w:r w:rsidR="00847D28">
        <w:rPr>
          <w:szCs w:val="24"/>
        </w:rPr>
        <w:t xml:space="preserve">Dėl Lietuvos Respublikos </w:t>
      </w:r>
      <w:r w:rsidR="001855D8">
        <w:rPr>
          <w:szCs w:val="24"/>
        </w:rPr>
        <w:t xml:space="preserve">socialinės apsaugos ir darbo </w:t>
      </w:r>
      <w:r w:rsidRPr="0032438C">
        <w:rPr>
          <w:szCs w:val="24"/>
        </w:rPr>
        <w:t xml:space="preserve">ministerijos 2014–2020 metų Europos Sąjungos fondų investicijų veiksmų programos priemonės </w:t>
      </w:r>
      <w:r w:rsidR="001855D8" w:rsidRPr="0032438C">
        <w:rPr>
          <w:szCs w:val="24"/>
        </w:rPr>
        <w:t>Nr.0</w:t>
      </w:r>
      <w:r w:rsidR="001855D8">
        <w:rPr>
          <w:szCs w:val="24"/>
        </w:rPr>
        <w:t>8</w:t>
      </w:r>
      <w:r w:rsidR="001855D8" w:rsidRPr="0032438C">
        <w:rPr>
          <w:szCs w:val="24"/>
        </w:rPr>
        <w:t>.1.</w:t>
      </w:r>
      <w:r w:rsidR="001855D8">
        <w:rPr>
          <w:szCs w:val="24"/>
        </w:rPr>
        <w:t>2</w:t>
      </w:r>
      <w:r w:rsidR="001855D8" w:rsidRPr="0032438C">
        <w:rPr>
          <w:szCs w:val="24"/>
        </w:rPr>
        <w:t>-CPVA-R</w:t>
      </w:r>
      <w:r w:rsidR="001855D8">
        <w:rPr>
          <w:szCs w:val="24"/>
        </w:rPr>
        <w:t xml:space="preserve">-408 </w:t>
      </w:r>
      <w:r w:rsidR="001855D8" w:rsidRPr="00AA45EA">
        <w:rPr>
          <w:szCs w:val="24"/>
        </w:rPr>
        <w:t>„</w:t>
      </w:r>
      <w:r w:rsidR="001855D8">
        <w:rPr>
          <w:szCs w:val="24"/>
        </w:rPr>
        <w:t>S</w:t>
      </w:r>
      <w:r w:rsidR="001855D8" w:rsidRPr="00AA45EA">
        <w:rPr>
          <w:szCs w:val="24"/>
        </w:rPr>
        <w:t>ocialini</w:t>
      </w:r>
      <w:r w:rsidR="001855D8">
        <w:rPr>
          <w:szCs w:val="24"/>
        </w:rPr>
        <w:t>o būsto fondo plėtra</w:t>
      </w:r>
      <w:r w:rsidR="0032438C">
        <w:rPr>
          <w:szCs w:val="24"/>
        </w:rPr>
        <w:t>“</w:t>
      </w:r>
      <w:r w:rsidR="007F16B9" w:rsidRPr="0032438C">
        <w:rPr>
          <w:szCs w:val="24"/>
        </w:rPr>
        <w:t xml:space="preserve"> </w:t>
      </w:r>
      <w:r w:rsidRPr="0032438C">
        <w:rPr>
          <w:szCs w:val="24"/>
        </w:rPr>
        <w:t>iš Europos Sąjungos struktūrinių fondų lėšų siūlomų bendrai finansuoti Šiaulių regiono projektų sąrašo patvirtinimo“, ir jį išdėstyti nauja redakcija (pridedama).</w:t>
      </w:r>
    </w:p>
    <w:p w14:paraId="20259148" w14:textId="70CDA5AC" w:rsidR="007F16B9" w:rsidRDefault="004121BE" w:rsidP="007F16B9">
      <w:pPr>
        <w:pStyle w:val="Sraopastraipa"/>
        <w:numPr>
          <w:ilvl w:val="0"/>
          <w:numId w:val="3"/>
        </w:numPr>
        <w:suppressAutoHyphens/>
        <w:autoSpaceDN w:val="0"/>
        <w:jc w:val="both"/>
        <w:textAlignment w:val="baseline"/>
        <w:rPr>
          <w:szCs w:val="24"/>
        </w:rPr>
      </w:pPr>
      <w:r w:rsidRPr="007F16B9">
        <w:rPr>
          <w:szCs w:val="24"/>
        </w:rPr>
        <w:t>Šiaulių regiono plėtros tarybos 202</w:t>
      </w:r>
      <w:r w:rsidR="00300C7C">
        <w:rPr>
          <w:szCs w:val="24"/>
        </w:rPr>
        <w:t>3</w:t>
      </w:r>
      <w:r w:rsidRPr="007F16B9">
        <w:rPr>
          <w:szCs w:val="24"/>
        </w:rPr>
        <w:t xml:space="preserve"> m. </w:t>
      </w:r>
      <w:r w:rsidR="00300C7C">
        <w:rPr>
          <w:szCs w:val="24"/>
        </w:rPr>
        <w:t>rugpjūčio</w:t>
      </w:r>
      <w:r w:rsidRPr="007F16B9">
        <w:rPr>
          <w:szCs w:val="24"/>
        </w:rPr>
        <w:t xml:space="preserve"> </w:t>
      </w:r>
      <w:r w:rsidR="00300C7C">
        <w:rPr>
          <w:szCs w:val="24"/>
        </w:rPr>
        <w:t>1</w:t>
      </w:r>
      <w:r w:rsidRPr="007F16B9">
        <w:rPr>
          <w:szCs w:val="24"/>
        </w:rPr>
        <w:t xml:space="preserve"> d. sprendimą Nr. ŠR/TS-</w:t>
      </w:r>
      <w:r w:rsidR="00300C7C">
        <w:rPr>
          <w:szCs w:val="24"/>
        </w:rPr>
        <w:t>32</w:t>
      </w:r>
    </w:p>
    <w:p w14:paraId="2970B36D" w14:textId="04017E65" w:rsidR="004121BE" w:rsidRPr="007F16B9" w:rsidRDefault="001855D8" w:rsidP="007F16B9">
      <w:pPr>
        <w:suppressAutoHyphens/>
        <w:autoSpaceDN w:val="0"/>
        <w:jc w:val="both"/>
        <w:textAlignment w:val="baseline"/>
        <w:rPr>
          <w:szCs w:val="24"/>
        </w:rPr>
      </w:pPr>
      <w:r w:rsidRPr="0032438C">
        <w:rPr>
          <w:szCs w:val="24"/>
        </w:rPr>
        <w:t>„</w:t>
      </w:r>
      <w:r>
        <w:rPr>
          <w:szCs w:val="24"/>
        </w:rPr>
        <w:t xml:space="preserve">Dėl Lietuvos Respublikos socialinės apsaugos ir darbo </w:t>
      </w:r>
      <w:r w:rsidRPr="0032438C">
        <w:rPr>
          <w:szCs w:val="24"/>
        </w:rPr>
        <w:t>ministerijos 2014–2020 metų Europos Sąjungos fondų investicijų veiksmų programos priemonės Nr.0</w:t>
      </w:r>
      <w:r>
        <w:rPr>
          <w:szCs w:val="24"/>
        </w:rPr>
        <w:t>8</w:t>
      </w:r>
      <w:r w:rsidRPr="0032438C">
        <w:rPr>
          <w:szCs w:val="24"/>
        </w:rPr>
        <w:t>.1.</w:t>
      </w:r>
      <w:r>
        <w:rPr>
          <w:szCs w:val="24"/>
        </w:rPr>
        <w:t>2</w:t>
      </w:r>
      <w:r w:rsidRPr="0032438C">
        <w:rPr>
          <w:szCs w:val="24"/>
        </w:rPr>
        <w:t>-CPVA-R</w:t>
      </w:r>
      <w:r>
        <w:rPr>
          <w:szCs w:val="24"/>
        </w:rPr>
        <w:t xml:space="preserve">-408 </w:t>
      </w:r>
      <w:r w:rsidRPr="00AA45EA">
        <w:rPr>
          <w:szCs w:val="24"/>
        </w:rPr>
        <w:t>„</w:t>
      </w:r>
      <w:r>
        <w:rPr>
          <w:szCs w:val="24"/>
        </w:rPr>
        <w:t>S</w:t>
      </w:r>
      <w:r w:rsidRPr="00AA45EA">
        <w:rPr>
          <w:szCs w:val="24"/>
        </w:rPr>
        <w:t>ocialini</w:t>
      </w:r>
      <w:r>
        <w:rPr>
          <w:szCs w:val="24"/>
        </w:rPr>
        <w:t>o būsto fondo plėtra“</w:t>
      </w:r>
      <w:r w:rsidRPr="0032438C">
        <w:rPr>
          <w:szCs w:val="24"/>
        </w:rPr>
        <w:t xml:space="preserve"> iš Europos Sąjungos struktūrinių fondų lėšų siūlomų bendrai finansuoti Šiaulių regiono projektų sąrašo</w:t>
      </w:r>
      <w:r w:rsidR="004121BE" w:rsidRPr="007F16B9">
        <w:rPr>
          <w:szCs w:val="24"/>
        </w:rPr>
        <w:t xml:space="preserve"> pakeitimo“ laikyti negaliojančiu. </w:t>
      </w:r>
    </w:p>
    <w:p w14:paraId="45940E6D" w14:textId="5BFA3C85" w:rsidR="00F55FA1" w:rsidRDefault="00F55FA1" w:rsidP="007F16B9">
      <w:pPr>
        <w:tabs>
          <w:tab w:val="left" w:pos="851"/>
        </w:tabs>
        <w:spacing w:line="360" w:lineRule="auto"/>
        <w:jc w:val="both"/>
        <w:rPr>
          <w:rFonts w:eastAsia="Calibri"/>
          <w:szCs w:val="24"/>
        </w:rPr>
      </w:pPr>
    </w:p>
    <w:p w14:paraId="4554B35A" w14:textId="77777777" w:rsidR="00F832DA" w:rsidRDefault="00F832DA">
      <w:pPr>
        <w:tabs>
          <w:tab w:val="left" w:pos="284"/>
          <w:tab w:val="left" w:pos="851"/>
        </w:tabs>
        <w:spacing w:line="276" w:lineRule="auto"/>
        <w:jc w:val="both"/>
      </w:pPr>
    </w:p>
    <w:p w14:paraId="3D07E780" w14:textId="32954CDB" w:rsidR="00B24041" w:rsidRDefault="00F832DA" w:rsidP="00185787">
      <w:pPr>
        <w:tabs>
          <w:tab w:val="left" w:pos="284"/>
          <w:tab w:val="left" w:pos="851"/>
        </w:tabs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Kolegijos pirmininkas</w:t>
      </w:r>
      <w:r w:rsidR="00E55427">
        <w:rPr>
          <w:rFonts w:eastAsia="Calibri"/>
          <w:szCs w:val="24"/>
        </w:rPr>
        <w:t xml:space="preserve">                </w:t>
      </w:r>
      <w:r w:rsidR="007F16B9">
        <w:rPr>
          <w:rFonts w:eastAsia="Calibri"/>
          <w:szCs w:val="24"/>
        </w:rPr>
        <w:t xml:space="preserve">                                              </w:t>
      </w:r>
      <w:r w:rsidR="00E55427">
        <w:rPr>
          <w:rFonts w:eastAsia="Calibri"/>
          <w:szCs w:val="24"/>
        </w:rPr>
        <w:t xml:space="preserve">        </w:t>
      </w:r>
      <w:r w:rsidR="00AE7C80">
        <w:rPr>
          <w:rFonts w:eastAsia="Calibri"/>
          <w:szCs w:val="24"/>
        </w:rPr>
        <w:t xml:space="preserve">       </w:t>
      </w:r>
      <w:r w:rsidR="00E55427">
        <w:rPr>
          <w:rFonts w:eastAsia="Calibri"/>
          <w:szCs w:val="24"/>
        </w:rPr>
        <w:t xml:space="preserve"> </w:t>
      </w:r>
      <w:r w:rsidR="007F16B9">
        <w:rPr>
          <w:rFonts w:eastAsia="Calibri"/>
          <w:szCs w:val="24"/>
        </w:rPr>
        <w:t>Vitalijus Mitrofanovas</w:t>
      </w:r>
      <w:r w:rsidR="00E55427">
        <w:rPr>
          <w:rFonts w:eastAsia="Calibri"/>
          <w:szCs w:val="24"/>
        </w:rPr>
        <w:t xml:space="preserve">                                                       </w:t>
      </w:r>
    </w:p>
    <w:p w14:paraId="61AE13AF" w14:textId="6E361E4D" w:rsidR="00D92074" w:rsidRDefault="00D92074" w:rsidP="00185787">
      <w:pPr>
        <w:tabs>
          <w:tab w:val="left" w:pos="284"/>
          <w:tab w:val="left" w:pos="851"/>
        </w:tabs>
        <w:spacing w:line="276" w:lineRule="auto"/>
        <w:jc w:val="both"/>
        <w:rPr>
          <w:rFonts w:eastAsia="Calibri"/>
          <w:szCs w:val="24"/>
        </w:rPr>
      </w:pPr>
    </w:p>
    <w:p w14:paraId="2D35683C" w14:textId="74EC8DCD" w:rsidR="00D92074" w:rsidRDefault="00D92074" w:rsidP="00185787">
      <w:pPr>
        <w:tabs>
          <w:tab w:val="left" w:pos="284"/>
          <w:tab w:val="left" w:pos="851"/>
        </w:tabs>
        <w:spacing w:line="276" w:lineRule="auto"/>
        <w:jc w:val="both"/>
        <w:rPr>
          <w:rFonts w:eastAsia="Calibri"/>
          <w:szCs w:val="24"/>
        </w:rPr>
      </w:pPr>
    </w:p>
    <w:sectPr w:rsidR="00D92074" w:rsidSect="00AF64FA">
      <w:footerReference w:type="default" r:id="rId8"/>
      <w:pgSz w:w="11906" w:h="16838" w:code="9"/>
      <w:pgMar w:top="709" w:right="991" w:bottom="993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A5B3" w14:textId="77777777" w:rsidR="000B382F" w:rsidRDefault="000B382F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endnote>
  <w:endnote w:type="continuationSeparator" w:id="0">
    <w:p w14:paraId="65BD68C7" w14:textId="77777777" w:rsidR="000B382F" w:rsidRDefault="000B382F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BD83" w14:textId="77777777" w:rsidR="006F7CAF" w:rsidRDefault="006F7CAF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</w:p>
  <w:p w14:paraId="58B83E0E" w14:textId="45B4E7C7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 xml:space="preserve">Dalia </w:t>
    </w:r>
  </w:p>
  <w:p w14:paraId="2F317568" w14:textId="6C3FB404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>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1E4E" w14:textId="77777777" w:rsidR="000B382F" w:rsidRDefault="000B382F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footnote>
  <w:footnote w:type="continuationSeparator" w:id="0">
    <w:p w14:paraId="2E7907FC" w14:textId="77777777" w:rsidR="000B382F" w:rsidRDefault="000B382F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3136"/>
    <w:multiLevelType w:val="multilevel"/>
    <w:tmpl w:val="56D8180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1C67D6"/>
    <w:multiLevelType w:val="multilevel"/>
    <w:tmpl w:val="9B6E79D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80115FB"/>
    <w:multiLevelType w:val="hybridMultilevel"/>
    <w:tmpl w:val="47469AD4"/>
    <w:lvl w:ilvl="0" w:tplc="308E20C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9699480">
    <w:abstractNumId w:val="2"/>
  </w:num>
  <w:num w:numId="2" w16cid:durableId="2074504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8145788">
    <w:abstractNumId w:val="0"/>
  </w:num>
  <w:num w:numId="4" w16cid:durableId="4938400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80"/>
    <w:rsid w:val="00001DC1"/>
    <w:rsid w:val="00024670"/>
    <w:rsid w:val="00044511"/>
    <w:rsid w:val="00064182"/>
    <w:rsid w:val="000800AC"/>
    <w:rsid w:val="00093CD3"/>
    <w:rsid w:val="000B382F"/>
    <w:rsid w:val="001548EF"/>
    <w:rsid w:val="00161019"/>
    <w:rsid w:val="00173BC9"/>
    <w:rsid w:val="001855D8"/>
    <w:rsid w:val="00185787"/>
    <w:rsid w:val="001A0A70"/>
    <w:rsid w:val="001A40D0"/>
    <w:rsid w:val="001C13AD"/>
    <w:rsid w:val="002206D7"/>
    <w:rsid w:val="00221887"/>
    <w:rsid w:val="002327F9"/>
    <w:rsid w:val="00247109"/>
    <w:rsid w:val="00247FAF"/>
    <w:rsid w:val="00293FFD"/>
    <w:rsid w:val="00296238"/>
    <w:rsid w:val="002B14F7"/>
    <w:rsid w:val="002D3605"/>
    <w:rsid w:val="002E7A5B"/>
    <w:rsid w:val="00300C7C"/>
    <w:rsid w:val="003079A0"/>
    <w:rsid w:val="003147A7"/>
    <w:rsid w:val="0032438C"/>
    <w:rsid w:val="00326132"/>
    <w:rsid w:val="00377A43"/>
    <w:rsid w:val="0039649B"/>
    <w:rsid w:val="003F054C"/>
    <w:rsid w:val="004121BE"/>
    <w:rsid w:val="00423F76"/>
    <w:rsid w:val="00470A02"/>
    <w:rsid w:val="00473E93"/>
    <w:rsid w:val="00483D0F"/>
    <w:rsid w:val="004B1680"/>
    <w:rsid w:val="00527E57"/>
    <w:rsid w:val="00592EC8"/>
    <w:rsid w:val="005B2B11"/>
    <w:rsid w:val="005C1921"/>
    <w:rsid w:val="005D4525"/>
    <w:rsid w:val="005E1CA4"/>
    <w:rsid w:val="005E5583"/>
    <w:rsid w:val="005F6782"/>
    <w:rsid w:val="006558DD"/>
    <w:rsid w:val="00660D29"/>
    <w:rsid w:val="00684A95"/>
    <w:rsid w:val="006A0478"/>
    <w:rsid w:val="006B019B"/>
    <w:rsid w:val="006E22D8"/>
    <w:rsid w:val="006F7CAF"/>
    <w:rsid w:val="00715ECC"/>
    <w:rsid w:val="00745BD4"/>
    <w:rsid w:val="0076786E"/>
    <w:rsid w:val="007B46CF"/>
    <w:rsid w:val="007C4F87"/>
    <w:rsid w:val="007F16B9"/>
    <w:rsid w:val="00824116"/>
    <w:rsid w:val="008446A5"/>
    <w:rsid w:val="008447A8"/>
    <w:rsid w:val="00847D28"/>
    <w:rsid w:val="00847D98"/>
    <w:rsid w:val="0085196C"/>
    <w:rsid w:val="00886315"/>
    <w:rsid w:val="008C15FB"/>
    <w:rsid w:val="008D59CC"/>
    <w:rsid w:val="00931288"/>
    <w:rsid w:val="00960B6A"/>
    <w:rsid w:val="00973018"/>
    <w:rsid w:val="009F4871"/>
    <w:rsid w:val="00A034A4"/>
    <w:rsid w:val="00A340F5"/>
    <w:rsid w:val="00A60990"/>
    <w:rsid w:val="00A75F84"/>
    <w:rsid w:val="00A90BBE"/>
    <w:rsid w:val="00AA5D36"/>
    <w:rsid w:val="00AB15FE"/>
    <w:rsid w:val="00AD371D"/>
    <w:rsid w:val="00AE7C80"/>
    <w:rsid w:val="00AF1503"/>
    <w:rsid w:val="00AF64FA"/>
    <w:rsid w:val="00B002CF"/>
    <w:rsid w:val="00B24041"/>
    <w:rsid w:val="00C02CB6"/>
    <w:rsid w:val="00C1713E"/>
    <w:rsid w:val="00C6574B"/>
    <w:rsid w:val="00C77B05"/>
    <w:rsid w:val="00C80742"/>
    <w:rsid w:val="00C80ABC"/>
    <w:rsid w:val="00C926E8"/>
    <w:rsid w:val="00CC1A43"/>
    <w:rsid w:val="00CD3D4A"/>
    <w:rsid w:val="00CF3ADD"/>
    <w:rsid w:val="00D37AE5"/>
    <w:rsid w:val="00D50D0C"/>
    <w:rsid w:val="00D900E0"/>
    <w:rsid w:val="00D92074"/>
    <w:rsid w:val="00DB4D34"/>
    <w:rsid w:val="00DC1306"/>
    <w:rsid w:val="00DC7DF6"/>
    <w:rsid w:val="00DF2422"/>
    <w:rsid w:val="00E00DEC"/>
    <w:rsid w:val="00E02538"/>
    <w:rsid w:val="00E269FC"/>
    <w:rsid w:val="00E44042"/>
    <w:rsid w:val="00E46AB6"/>
    <w:rsid w:val="00E55427"/>
    <w:rsid w:val="00E8365A"/>
    <w:rsid w:val="00E84B49"/>
    <w:rsid w:val="00E9273C"/>
    <w:rsid w:val="00E94902"/>
    <w:rsid w:val="00ED621C"/>
    <w:rsid w:val="00ED7573"/>
    <w:rsid w:val="00F33E2E"/>
    <w:rsid w:val="00F528CF"/>
    <w:rsid w:val="00F55FA1"/>
    <w:rsid w:val="00F617A8"/>
    <w:rsid w:val="00F64823"/>
    <w:rsid w:val="00F651AE"/>
    <w:rsid w:val="00F71B11"/>
    <w:rsid w:val="00F832DA"/>
    <w:rsid w:val="00FC13A4"/>
    <w:rsid w:val="00FD4A36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D8D8"/>
  <w15:docId w15:val="{D743B56C-6478-4037-9D9C-07F4AB16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832DA"/>
  </w:style>
  <w:style w:type="paragraph" w:styleId="Porat">
    <w:name w:val="footer"/>
    <w:basedOn w:val="prastasis"/>
    <w:link w:val="Porat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832DA"/>
  </w:style>
  <w:style w:type="paragraph" w:styleId="Debesliotekstas">
    <w:name w:val="Balloon Text"/>
    <w:basedOn w:val="prastasis"/>
    <w:link w:val="DebesliotekstasDiagrama"/>
    <w:semiHidden/>
    <w:unhideWhenUsed/>
    <w:rsid w:val="00307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079A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F5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2723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REGIONO PLĖTROS TARYBA</vt:lpstr>
      <vt:lpstr>ŠIAULIŲ REGIONO PLĖTROS TARYBA</vt:lpstr>
    </vt:vector>
  </TitlesOfParts>
  <Company>Šiaulių aps. posk. VRM</Company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REGIONO PLĖTROS TARYBA</dc:title>
  <dc:creator>Informatika</dc:creator>
  <cp:lastModifiedBy>Daiva</cp:lastModifiedBy>
  <cp:revision>23</cp:revision>
  <cp:lastPrinted>2023-07-20T12:02:00Z</cp:lastPrinted>
  <dcterms:created xsi:type="dcterms:W3CDTF">2023-03-29T08:15:00Z</dcterms:created>
  <dcterms:modified xsi:type="dcterms:W3CDTF">2023-12-22T09:16:00Z</dcterms:modified>
</cp:coreProperties>
</file>