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58F3A" w14:textId="77777777" w:rsidR="00EF26D3" w:rsidRPr="00351B56" w:rsidRDefault="00EF26D3" w:rsidP="00EF26D3">
      <w:pPr>
        <w:tabs>
          <w:tab w:val="left" w:pos="0"/>
        </w:tabs>
        <w:ind w:right="1133"/>
        <w:jc w:val="center"/>
        <w:rPr>
          <w:rFonts w:cs="Times New Roman"/>
          <w:b/>
          <w:sz w:val="56"/>
        </w:rPr>
      </w:pPr>
      <w:r w:rsidRPr="00351B56">
        <w:rPr>
          <w:rFonts w:cs="Times New Roman"/>
          <w:b/>
          <w:noProof/>
          <w:sz w:val="56"/>
          <w:lang w:eastAsia="lt-LT"/>
        </w:rPr>
        <w:drawing>
          <wp:inline distT="0" distB="0" distL="0" distR="0" wp14:anchorId="7654AFCB" wp14:editId="29E90552">
            <wp:extent cx="1485900" cy="1228725"/>
            <wp:effectExtent l="0" t="0" r="0" b="0"/>
            <wp:docPr id="31" name="Paveikslėlis 31" descr="C:\Users\SADZEV~1\AppData\Local\Temp\notes129B15\~29059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DZEV~1\AppData\Local\Temp\notes129B15\~290596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4822" cy="1227833"/>
                    </a:xfrm>
                    <a:prstGeom prst="rect">
                      <a:avLst/>
                    </a:prstGeom>
                    <a:noFill/>
                    <a:ln>
                      <a:noFill/>
                    </a:ln>
                  </pic:spPr>
                </pic:pic>
              </a:graphicData>
            </a:graphic>
          </wp:inline>
        </w:drawing>
      </w:r>
    </w:p>
    <w:p w14:paraId="6334810E" w14:textId="77777777" w:rsidR="00EF26D3" w:rsidRPr="00351B56" w:rsidRDefault="00EF26D3" w:rsidP="00EF26D3">
      <w:pPr>
        <w:tabs>
          <w:tab w:val="left" w:pos="0"/>
        </w:tabs>
        <w:ind w:right="849"/>
        <w:jc w:val="center"/>
        <w:rPr>
          <w:rFonts w:cs="Times New Roman"/>
          <w:b/>
          <w:sz w:val="56"/>
        </w:rPr>
      </w:pPr>
    </w:p>
    <w:p w14:paraId="7047DFE2" w14:textId="77777777" w:rsidR="00EF26D3" w:rsidRPr="00351B56" w:rsidRDefault="00EF26D3" w:rsidP="00EF26D3">
      <w:pPr>
        <w:tabs>
          <w:tab w:val="left" w:pos="0"/>
        </w:tabs>
        <w:ind w:right="95"/>
        <w:jc w:val="center"/>
        <w:rPr>
          <w:rFonts w:cs="Times New Roman"/>
          <w:b/>
          <w:sz w:val="56"/>
        </w:rPr>
      </w:pPr>
    </w:p>
    <w:p w14:paraId="1064CD3A" w14:textId="77777777" w:rsidR="00EF26D3" w:rsidRPr="00351B56" w:rsidRDefault="00EF26D3" w:rsidP="00EF26D3">
      <w:pPr>
        <w:tabs>
          <w:tab w:val="left" w:pos="0"/>
          <w:tab w:val="left" w:pos="8647"/>
        </w:tabs>
        <w:ind w:right="-46"/>
        <w:jc w:val="center"/>
        <w:rPr>
          <w:rFonts w:cs="Times New Roman"/>
          <w:b/>
          <w:sz w:val="56"/>
        </w:rPr>
      </w:pPr>
    </w:p>
    <w:p w14:paraId="0621E1BF" w14:textId="77777777" w:rsidR="00EF26D3" w:rsidRPr="00351B56" w:rsidRDefault="00EF26D3" w:rsidP="00EF26D3">
      <w:pPr>
        <w:tabs>
          <w:tab w:val="left" w:pos="0"/>
          <w:tab w:val="left" w:pos="8647"/>
        </w:tabs>
        <w:ind w:right="-46"/>
        <w:jc w:val="center"/>
        <w:rPr>
          <w:rFonts w:cs="Times New Roman"/>
          <w:b/>
          <w:sz w:val="56"/>
          <w:szCs w:val="56"/>
        </w:rPr>
      </w:pPr>
      <w:r w:rsidRPr="00351B56">
        <w:rPr>
          <w:b/>
          <w:sz w:val="56"/>
          <w:szCs w:val="56"/>
        </w:rPr>
        <w:t>Verslo finansavimo 2014–2020 metų Europos Sąjungos struktūrinių fondų lėšomis išankstinis vertinimas</w:t>
      </w:r>
    </w:p>
    <w:p w14:paraId="5CDE0E4A" w14:textId="77777777" w:rsidR="00EF26D3" w:rsidRPr="00351B56" w:rsidRDefault="00EF26D3" w:rsidP="00EF26D3">
      <w:pPr>
        <w:tabs>
          <w:tab w:val="left" w:pos="0"/>
        </w:tabs>
        <w:ind w:right="-46"/>
        <w:jc w:val="center"/>
        <w:rPr>
          <w:rFonts w:cs="Times New Roman"/>
          <w:b/>
          <w:sz w:val="56"/>
        </w:rPr>
      </w:pPr>
    </w:p>
    <w:p w14:paraId="4DD705AC" w14:textId="77777777" w:rsidR="00EF26D3" w:rsidRPr="00351B56" w:rsidRDefault="00EF26D3" w:rsidP="00EF26D3">
      <w:pPr>
        <w:tabs>
          <w:tab w:val="left" w:pos="0"/>
        </w:tabs>
        <w:ind w:right="1133"/>
        <w:jc w:val="center"/>
        <w:rPr>
          <w:rFonts w:cs="Times New Roman"/>
          <w:b/>
        </w:rPr>
      </w:pPr>
    </w:p>
    <w:p w14:paraId="4D017AB0" w14:textId="77777777" w:rsidR="00EF26D3" w:rsidRPr="00351B56" w:rsidRDefault="00EF26D3" w:rsidP="00EF26D3">
      <w:pPr>
        <w:tabs>
          <w:tab w:val="left" w:pos="0"/>
        </w:tabs>
        <w:ind w:right="1133"/>
        <w:jc w:val="center"/>
        <w:rPr>
          <w:rFonts w:cs="Times New Roman"/>
          <w:b/>
        </w:rPr>
      </w:pPr>
    </w:p>
    <w:p w14:paraId="4CCC9EA8" w14:textId="77777777" w:rsidR="00EF26D3" w:rsidRPr="00351B56" w:rsidRDefault="00EF26D3" w:rsidP="00EF26D3">
      <w:pPr>
        <w:tabs>
          <w:tab w:val="left" w:pos="0"/>
        </w:tabs>
        <w:ind w:right="1133"/>
        <w:jc w:val="center"/>
        <w:rPr>
          <w:rFonts w:cs="Times New Roman"/>
          <w:b/>
        </w:rPr>
      </w:pPr>
    </w:p>
    <w:p w14:paraId="60EF825F" w14:textId="77777777" w:rsidR="00EF26D3" w:rsidRPr="00351B56" w:rsidRDefault="00EF26D3" w:rsidP="00EF26D3">
      <w:pPr>
        <w:tabs>
          <w:tab w:val="left" w:pos="0"/>
        </w:tabs>
        <w:ind w:right="1133"/>
        <w:jc w:val="center"/>
        <w:rPr>
          <w:rFonts w:cs="Times New Roman"/>
          <w:b/>
        </w:rPr>
      </w:pPr>
    </w:p>
    <w:p w14:paraId="5F697391" w14:textId="77777777" w:rsidR="00EF26D3" w:rsidRPr="00351B56" w:rsidRDefault="00EF26D3" w:rsidP="00EF26D3">
      <w:pPr>
        <w:tabs>
          <w:tab w:val="left" w:pos="0"/>
        </w:tabs>
        <w:ind w:right="1133"/>
        <w:jc w:val="center"/>
        <w:rPr>
          <w:rFonts w:cs="Times New Roman"/>
          <w:b/>
        </w:rPr>
      </w:pPr>
    </w:p>
    <w:p w14:paraId="6B836195" w14:textId="77777777" w:rsidR="00EF26D3" w:rsidRPr="00351B56" w:rsidRDefault="00EF26D3" w:rsidP="00EF26D3">
      <w:pPr>
        <w:tabs>
          <w:tab w:val="left" w:pos="0"/>
        </w:tabs>
        <w:ind w:right="1133"/>
        <w:jc w:val="center"/>
        <w:rPr>
          <w:rFonts w:cs="Times New Roman"/>
          <w:b/>
        </w:rPr>
      </w:pPr>
    </w:p>
    <w:p w14:paraId="2A437E27" w14:textId="77777777" w:rsidR="00EF26D3" w:rsidRPr="00351B56" w:rsidRDefault="00EF26D3" w:rsidP="00EF26D3">
      <w:pPr>
        <w:tabs>
          <w:tab w:val="left" w:pos="0"/>
        </w:tabs>
        <w:ind w:right="1133"/>
        <w:jc w:val="center"/>
        <w:rPr>
          <w:rFonts w:cs="Times New Roman"/>
          <w:b/>
        </w:rPr>
      </w:pPr>
    </w:p>
    <w:p w14:paraId="7A4B5CBB" w14:textId="77777777" w:rsidR="00EF26D3" w:rsidRPr="00351B56" w:rsidRDefault="00EF26D3" w:rsidP="00EF26D3">
      <w:pPr>
        <w:tabs>
          <w:tab w:val="left" w:pos="0"/>
        </w:tabs>
        <w:ind w:right="1133"/>
        <w:jc w:val="center"/>
        <w:rPr>
          <w:rFonts w:cs="Times New Roman"/>
          <w:b/>
        </w:rPr>
      </w:pPr>
    </w:p>
    <w:p w14:paraId="38316579" w14:textId="77777777" w:rsidR="00EF26D3" w:rsidRPr="00351B56" w:rsidRDefault="00EF26D3" w:rsidP="00EF26D3">
      <w:pPr>
        <w:tabs>
          <w:tab w:val="left" w:pos="0"/>
        </w:tabs>
        <w:ind w:right="1133"/>
        <w:jc w:val="center"/>
        <w:rPr>
          <w:rFonts w:cs="Times New Roman"/>
          <w:b/>
        </w:rPr>
      </w:pPr>
    </w:p>
    <w:p w14:paraId="5A0EB064" w14:textId="77777777" w:rsidR="00EF26D3" w:rsidRPr="00351B56" w:rsidRDefault="00EF26D3" w:rsidP="00EF26D3">
      <w:pPr>
        <w:tabs>
          <w:tab w:val="left" w:pos="0"/>
        </w:tabs>
        <w:ind w:right="1133"/>
        <w:jc w:val="center"/>
        <w:rPr>
          <w:rFonts w:cs="Times New Roman"/>
          <w:b/>
        </w:rPr>
      </w:pPr>
    </w:p>
    <w:p w14:paraId="0091D994" w14:textId="0550EBC6" w:rsidR="00EF26D3" w:rsidRPr="00351B56" w:rsidRDefault="00025A6E" w:rsidP="00EF26D3">
      <w:pPr>
        <w:tabs>
          <w:tab w:val="left" w:pos="0"/>
        </w:tabs>
        <w:ind w:right="-46"/>
        <w:jc w:val="center"/>
        <w:rPr>
          <w:rFonts w:cs="Times New Roman"/>
          <w:b/>
        </w:rPr>
      </w:pPr>
      <w:r w:rsidRPr="00351B56">
        <w:rPr>
          <w:rFonts w:cs="Times New Roman"/>
          <w:b/>
        </w:rPr>
        <w:t>2021</w:t>
      </w:r>
      <w:r w:rsidR="00EF26D3" w:rsidRPr="00351B56">
        <w:rPr>
          <w:rFonts w:cs="Times New Roman"/>
          <w:b/>
        </w:rPr>
        <w:t> m.</w:t>
      </w:r>
    </w:p>
    <w:p w14:paraId="2E717639" w14:textId="77777777" w:rsidR="00EF26D3" w:rsidRPr="00351B56" w:rsidRDefault="00EF26D3">
      <w:pPr>
        <w:spacing w:before="0" w:after="160" w:line="259" w:lineRule="auto"/>
        <w:ind w:firstLine="0"/>
        <w:jc w:val="left"/>
        <w:rPr>
          <w:rFonts w:cs="Times New Roman"/>
          <w:b/>
        </w:rPr>
      </w:pPr>
      <w:r w:rsidRPr="00351B56">
        <w:rPr>
          <w:rFonts w:cs="Times New Roman"/>
          <w:b/>
        </w:rPr>
        <w:br w:type="page"/>
      </w:r>
    </w:p>
    <w:sdt>
      <w:sdtPr>
        <w:rPr>
          <w:rFonts w:ascii="Times New Roman" w:eastAsiaTheme="minorHAnsi" w:hAnsi="Times New Roman" w:cstheme="minorBidi"/>
          <w:color w:val="auto"/>
          <w:sz w:val="22"/>
          <w:szCs w:val="22"/>
          <w:lang w:val="lt-LT"/>
        </w:rPr>
        <w:id w:val="-1476832034"/>
        <w:docPartObj>
          <w:docPartGallery w:val="Table of Contents"/>
          <w:docPartUnique/>
        </w:docPartObj>
      </w:sdtPr>
      <w:sdtEndPr>
        <w:rPr>
          <w:b/>
          <w:bCs/>
        </w:rPr>
      </w:sdtEndPr>
      <w:sdtContent>
        <w:p w14:paraId="11BA7041" w14:textId="6739EEBC" w:rsidR="00A66C35" w:rsidRPr="00351B56" w:rsidRDefault="00A66C35" w:rsidP="00A66C35">
          <w:pPr>
            <w:pStyle w:val="Turinioantrat"/>
            <w:spacing w:line="240" w:lineRule="auto"/>
            <w:rPr>
              <w:rFonts w:ascii="Times New Roman" w:hAnsi="Times New Roman" w:cs="Times New Roman"/>
              <w:b/>
              <w:bCs/>
              <w:color w:val="auto"/>
              <w:sz w:val="24"/>
              <w:szCs w:val="24"/>
              <w:lang w:val="lt-LT"/>
            </w:rPr>
          </w:pPr>
          <w:r w:rsidRPr="00351B56">
            <w:rPr>
              <w:rFonts w:ascii="Times New Roman" w:hAnsi="Times New Roman" w:cs="Times New Roman"/>
              <w:b/>
              <w:bCs/>
              <w:color w:val="auto"/>
              <w:sz w:val="24"/>
              <w:szCs w:val="24"/>
              <w:lang w:val="lt-LT"/>
            </w:rPr>
            <w:t>Turinys</w:t>
          </w:r>
        </w:p>
        <w:p w14:paraId="565F26B2" w14:textId="7D626C1E" w:rsidR="00A53040" w:rsidRPr="00351B56" w:rsidRDefault="00A66C35" w:rsidP="00A53040">
          <w:pPr>
            <w:pStyle w:val="Turinys1"/>
            <w:spacing w:after="120"/>
            <w:rPr>
              <w:b w:val="0"/>
              <w:bCs w:val="0"/>
              <w:sz w:val="22"/>
              <w:szCs w:val="22"/>
            </w:rPr>
          </w:pPr>
          <w:r w:rsidRPr="00351B56">
            <w:rPr>
              <w:noProof w:val="0"/>
            </w:rPr>
            <w:fldChar w:fldCharType="begin"/>
          </w:r>
          <w:r w:rsidRPr="00351B56">
            <w:rPr>
              <w:noProof w:val="0"/>
            </w:rPr>
            <w:instrText xml:space="preserve"> TOC \o "1-3" \h \z \u </w:instrText>
          </w:r>
          <w:r w:rsidRPr="00351B56">
            <w:rPr>
              <w:noProof w:val="0"/>
            </w:rPr>
            <w:fldChar w:fldCharType="separate"/>
          </w:r>
          <w:hyperlink w:anchor="_Toc63951026" w:history="1">
            <w:r w:rsidR="00A53040" w:rsidRPr="00351B56">
              <w:rPr>
                <w:rStyle w:val="Hipersaitas"/>
                <w:b w:val="0"/>
                <w:bCs w:val="0"/>
                <w:sz w:val="22"/>
                <w:szCs w:val="22"/>
              </w:rPr>
              <w:t>Santrumpų sąrašas</w:t>
            </w:r>
            <w:r w:rsidR="00A53040" w:rsidRPr="00351B56">
              <w:rPr>
                <w:b w:val="0"/>
                <w:bCs w:val="0"/>
                <w:webHidden/>
                <w:sz w:val="22"/>
                <w:szCs w:val="22"/>
              </w:rPr>
              <w:tab/>
            </w:r>
            <w:r w:rsidR="00A53040" w:rsidRPr="00351B56">
              <w:rPr>
                <w:b w:val="0"/>
                <w:bCs w:val="0"/>
                <w:webHidden/>
                <w:sz w:val="22"/>
                <w:szCs w:val="22"/>
              </w:rPr>
              <w:fldChar w:fldCharType="begin"/>
            </w:r>
            <w:r w:rsidR="00A53040" w:rsidRPr="00351B56">
              <w:rPr>
                <w:b w:val="0"/>
                <w:bCs w:val="0"/>
                <w:webHidden/>
                <w:sz w:val="22"/>
                <w:szCs w:val="22"/>
              </w:rPr>
              <w:instrText xml:space="preserve"> PAGEREF _Toc63951026 \h </w:instrText>
            </w:r>
            <w:r w:rsidR="00A53040" w:rsidRPr="00351B56">
              <w:rPr>
                <w:b w:val="0"/>
                <w:bCs w:val="0"/>
                <w:webHidden/>
                <w:sz w:val="22"/>
                <w:szCs w:val="22"/>
              </w:rPr>
            </w:r>
            <w:r w:rsidR="00A53040" w:rsidRPr="00351B56">
              <w:rPr>
                <w:b w:val="0"/>
                <w:bCs w:val="0"/>
                <w:webHidden/>
                <w:sz w:val="22"/>
                <w:szCs w:val="22"/>
              </w:rPr>
              <w:fldChar w:fldCharType="separate"/>
            </w:r>
            <w:r w:rsidR="007B0B8F" w:rsidRPr="00351B56">
              <w:rPr>
                <w:b w:val="0"/>
                <w:bCs w:val="0"/>
                <w:webHidden/>
                <w:sz w:val="22"/>
                <w:szCs w:val="22"/>
              </w:rPr>
              <w:t>4</w:t>
            </w:r>
            <w:r w:rsidR="00A53040" w:rsidRPr="00351B56">
              <w:rPr>
                <w:b w:val="0"/>
                <w:bCs w:val="0"/>
                <w:webHidden/>
                <w:sz w:val="22"/>
                <w:szCs w:val="22"/>
              </w:rPr>
              <w:fldChar w:fldCharType="end"/>
            </w:r>
          </w:hyperlink>
        </w:p>
        <w:p w14:paraId="1B5C65E4" w14:textId="5AF62C2B" w:rsidR="00A53040" w:rsidRPr="00351B56" w:rsidRDefault="00985036" w:rsidP="00A53040">
          <w:pPr>
            <w:pStyle w:val="Turinys1"/>
            <w:spacing w:after="120"/>
            <w:rPr>
              <w:b w:val="0"/>
              <w:bCs w:val="0"/>
              <w:sz w:val="22"/>
              <w:szCs w:val="22"/>
            </w:rPr>
          </w:pPr>
          <w:hyperlink w:anchor="_Toc63951027" w:history="1">
            <w:r w:rsidR="00A53040" w:rsidRPr="00351B56">
              <w:rPr>
                <w:rStyle w:val="Hipersaitas"/>
                <w:b w:val="0"/>
                <w:bCs w:val="0"/>
                <w:sz w:val="22"/>
                <w:szCs w:val="22"/>
              </w:rPr>
              <w:t>1</w:t>
            </w:r>
            <w:r w:rsidR="00A53040" w:rsidRPr="00351B56">
              <w:rPr>
                <w:b w:val="0"/>
                <w:bCs w:val="0"/>
                <w:sz w:val="22"/>
                <w:szCs w:val="22"/>
              </w:rPr>
              <w:t xml:space="preserve"> </w:t>
            </w:r>
            <w:r w:rsidR="00A53040" w:rsidRPr="00351B56">
              <w:rPr>
                <w:rStyle w:val="Hipersaitas"/>
                <w:b w:val="0"/>
                <w:bCs w:val="0"/>
                <w:sz w:val="22"/>
                <w:szCs w:val="22"/>
              </w:rPr>
              <w:t>Įvadas..............................</w:t>
            </w:r>
            <w:r w:rsidR="00A53040" w:rsidRPr="00351B56">
              <w:rPr>
                <w:b w:val="0"/>
                <w:bCs w:val="0"/>
                <w:webHidden/>
                <w:sz w:val="22"/>
                <w:szCs w:val="22"/>
              </w:rPr>
              <w:tab/>
            </w:r>
            <w:r w:rsidR="00A53040" w:rsidRPr="00351B56">
              <w:rPr>
                <w:b w:val="0"/>
                <w:bCs w:val="0"/>
                <w:webHidden/>
                <w:sz w:val="22"/>
                <w:szCs w:val="22"/>
              </w:rPr>
              <w:fldChar w:fldCharType="begin"/>
            </w:r>
            <w:r w:rsidR="00A53040" w:rsidRPr="00351B56">
              <w:rPr>
                <w:b w:val="0"/>
                <w:bCs w:val="0"/>
                <w:webHidden/>
                <w:sz w:val="22"/>
                <w:szCs w:val="22"/>
              </w:rPr>
              <w:instrText xml:space="preserve"> PAGEREF _Toc63951027 \h </w:instrText>
            </w:r>
            <w:r w:rsidR="00A53040" w:rsidRPr="00351B56">
              <w:rPr>
                <w:b w:val="0"/>
                <w:bCs w:val="0"/>
                <w:webHidden/>
                <w:sz w:val="22"/>
                <w:szCs w:val="22"/>
              </w:rPr>
            </w:r>
            <w:r w:rsidR="00A53040" w:rsidRPr="00351B56">
              <w:rPr>
                <w:b w:val="0"/>
                <w:bCs w:val="0"/>
                <w:webHidden/>
                <w:sz w:val="22"/>
                <w:szCs w:val="22"/>
              </w:rPr>
              <w:fldChar w:fldCharType="separate"/>
            </w:r>
            <w:r w:rsidR="007B0B8F" w:rsidRPr="00351B56">
              <w:rPr>
                <w:b w:val="0"/>
                <w:bCs w:val="0"/>
                <w:webHidden/>
                <w:sz w:val="22"/>
                <w:szCs w:val="22"/>
              </w:rPr>
              <w:t>6</w:t>
            </w:r>
            <w:r w:rsidR="00A53040" w:rsidRPr="00351B56">
              <w:rPr>
                <w:b w:val="0"/>
                <w:bCs w:val="0"/>
                <w:webHidden/>
                <w:sz w:val="22"/>
                <w:szCs w:val="22"/>
              </w:rPr>
              <w:fldChar w:fldCharType="end"/>
            </w:r>
          </w:hyperlink>
        </w:p>
        <w:p w14:paraId="42BD8C88" w14:textId="78119EEE" w:rsidR="00A53040" w:rsidRPr="00351B56" w:rsidRDefault="00985036" w:rsidP="00A53040">
          <w:pPr>
            <w:pStyle w:val="Turinys1"/>
            <w:spacing w:after="120"/>
            <w:rPr>
              <w:b w:val="0"/>
              <w:bCs w:val="0"/>
              <w:sz w:val="22"/>
              <w:szCs w:val="22"/>
            </w:rPr>
          </w:pPr>
          <w:hyperlink w:anchor="_Toc63951028" w:history="1">
            <w:r w:rsidR="00A53040" w:rsidRPr="00351B56">
              <w:rPr>
                <w:rStyle w:val="Hipersaitas"/>
                <w:b w:val="0"/>
                <w:bCs w:val="0"/>
                <w:sz w:val="22"/>
                <w:szCs w:val="22"/>
              </w:rPr>
              <w:t>2</w:t>
            </w:r>
            <w:r w:rsidR="00A53040" w:rsidRPr="00351B56">
              <w:rPr>
                <w:b w:val="0"/>
                <w:bCs w:val="0"/>
                <w:sz w:val="22"/>
                <w:szCs w:val="22"/>
              </w:rPr>
              <w:t xml:space="preserve"> </w:t>
            </w:r>
            <w:r w:rsidR="00A53040" w:rsidRPr="00351B56">
              <w:rPr>
                <w:rStyle w:val="Hipersaitas"/>
                <w:b w:val="0"/>
                <w:bCs w:val="0"/>
                <w:sz w:val="22"/>
                <w:szCs w:val="22"/>
              </w:rPr>
              <w:t>Investicijų poreikių analizė</w:t>
            </w:r>
            <w:r w:rsidR="00A53040" w:rsidRPr="00351B56">
              <w:rPr>
                <w:b w:val="0"/>
                <w:bCs w:val="0"/>
                <w:webHidden/>
                <w:sz w:val="22"/>
                <w:szCs w:val="22"/>
              </w:rPr>
              <w:tab/>
            </w:r>
            <w:r w:rsidR="00A53040" w:rsidRPr="00351B56">
              <w:rPr>
                <w:b w:val="0"/>
                <w:bCs w:val="0"/>
                <w:webHidden/>
                <w:sz w:val="22"/>
                <w:szCs w:val="22"/>
              </w:rPr>
              <w:fldChar w:fldCharType="begin"/>
            </w:r>
            <w:r w:rsidR="00A53040" w:rsidRPr="00351B56">
              <w:rPr>
                <w:b w:val="0"/>
                <w:bCs w:val="0"/>
                <w:webHidden/>
                <w:sz w:val="22"/>
                <w:szCs w:val="22"/>
              </w:rPr>
              <w:instrText xml:space="preserve"> PAGEREF _Toc63951028 \h </w:instrText>
            </w:r>
            <w:r w:rsidR="00A53040" w:rsidRPr="00351B56">
              <w:rPr>
                <w:b w:val="0"/>
                <w:bCs w:val="0"/>
                <w:webHidden/>
                <w:sz w:val="22"/>
                <w:szCs w:val="22"/>
              </w:rPr>
            </w:r>
            <w:r w:rsidR="00A53040" w:rsidRPr="00351B56">
              <w:rPr>
                <w:b w:val="0"/>
                <w:bCs w:val="0"/>
                <w:webHidden/>
                <w:sz w:val="22"/>
                <w:szCs w:val="22"/>
              </w:rPr>
              <w:fldChar w:fldCharType="separate"/>
            </w:r>
            <w:r w:rsidR="007B0B8F" w:rsidRPr="00351B56">
              <w:rPr>
                <w:b w:val="0"/>
                <w:bCs w:val="0"/>
                <w:webHidden/>
                <w:sz w:val="22"/>
                <w:szCs w:val="22"/>
              </w:rPr>
              <w:t>6</w:t>
            </w:r>
            <w:r w:rsidR="00A53040" w:rsidRPr="00351B56">
              <w:rPr>
                <w:b w:val="0"/>
                <w:bCs w:val="0"/>
                <w:webHidden/>
                <w:sz w:val="22"/>
                <w:szCs w:val="22"/>
              </w:rPr>
              <w:fldChar w:fldCharType="end"/>
            </w:r>
          </w:hyperlink>
        </w:p>
        <w:p w14:paraId="7CC519CA" w14:textId="15FF3913" w:rsidR="00A53040" w:rsidRPr="00351B56" w:rsidRDefault="00985036" w:rsidP="00A53040">
          <w:pPr>
            <w:pStyle w:val="Turinys2"/>
            <w:spacing w:after="120"/>
            <w:rPr>
              <w:rFonts w:cs="Times New Roman"/>
              <w:noProof/>
              <w:sz w:val="22"/>
              <w:szCs w:val="22"/>
              <w:lang w:eastAsia="lt-LT"/>
            </w:rPr>
          </w:pPr>
          <w:hyperlink w:anchor="_Toc63951029" w:history="1">
            <w:r w:rsidR="00A53040" w:rsidRPr="00351B56">
              <w:rPr>
                <w:rStyle w:val="Hipersaitas"/>
                <w:rFonts w:cs="Times New Roman"/>
                <w:noProof/>
                <w:sz w:val="22"/>
                <w:szCs w:val="22"/>
              </w:rPr>
              <w:t>2.1</w:t>
            </w:r>
            <w:r w:rsidR="00A53040" w:rsidRPr="00351B56">
              <w:rPr>
                <w:rFonts w:cs="Times New Roman"/>
                <w:noProof/>
                <w:sz w:val="22"/>
                <w:szCs w:val="22"/>
                <w:lang w:eastAsia="lt-LT"/>
              </w:rPr>
              <w:t xml:space="preserve"> </w:t>
            </w:r>
            <w:r w:rsidR="00A53040" w:rsidRPr="00351B56">
              <w:rPr>
                <w:rStyle w:val="Hipersaitas"/>
                <w:rFonts w:cs="Times New Roman"/>
                <w:noProof/>
                <w:sz w:val="22"/>
                <w:szCs w:val="22"/>
              </w:rPr>
              <w:t>Išorinis verslo finansavimas</w:t>
            </w:r>
            <w:r w:rsidR="00A53040" w:rsidRPr="00351B56">
              <w:rPr>
                <w:rFonts w:cs="Times New Roman"/>
                <w:noProof/>
                <w:webHidden/>
                <w:sz w:val="22"/>
                <w:szCs w:val="22"/>
              </w:rPr>
              <w:tab/>
            </w:r>
            <w:r w:rsidR="00A53040" w:rsidRPr="00351B56">
              <w:rPr>
                <w:rFonts w:cs="Times New Roman"/>
                <w:noProof/>
                <w:webHidden/>
                <w:sz w:val="22"/>
                <w:szCs w:val="22"/>
              </w:rPr>
              <w:fldChar w:fldCharType="begin"/>
            </w:r>
            <w:r w:rsidR="00A53040" w:rsidRPr="00351B56">
              <w:rPr>
                <w:rFonts w:cs="Times New Roman"/>
                <w:noProof/>
                <w:webHidden/>
                <w:sz w:val="22"/>
                <w:szCs w:val="22"/>
              </w:rPr>
              <w:instrText xml:space="preserve"> PAGEREF _Toc63951029 \h </w:instrText>
            </w:r>
            <w:r w:rsidR="00A53040" w:rsidRPr="00351B56">
              <w:rPr>
                <w:rFonts w:cs="Times New Roman"/>
                <w:noProof/>
                <w:webHidden/>
                <w:sz w:val="22"/>
                <w:szCs w:val="22"/>
              </w:rPr>
            </w:r>
            <w:r w:rsidR="00A53040" w:rsidRPr="00351B56">
              <w:rPr>
                <w:rFonts w:cs="Times New Roman"/>
                <w:noProof/>
                <w:webHidden/>
                <w:sz w:val="22"/>
                <w:szCs w:val="22"/>
              </w:rPr>
              <w:fldChar w:fldCharType="separate"/>
            </w:r>
            <w:r w:rsidR="007B0B8F" w:rsidRPr="00351B56">
              <w:rPr>
                <w:rFonts w:cs="Times New Roman"/>
                <w:noProof/>
                <w:webHidden/>
                <w:sz w:val="22"/>
                <w:szCs w:val="22"/>
              </w:rPr>
              <w:t>6</w:t>
            </w:r>
            <w:r w:rsidR="00A53040" w:rsidRPr="00351B56">
              <w:rPr>
                <w:rFonts w:cs="Times New Roman"/>
                <w:noProof/>
                <w:webHidden/>
                <w:sz w:val="22"/>
                <w:szCs w:val="22"/>
              </w:rPr>
              <w:fldChar w:fldCharType="end"/>
            </w:r>
          </w:hyperlink>
        </w:p>
        <w:p w14:paraId="307B592A" w14:textId="5EEB1AF1" w:rsidR="00A53040" w:rsidRPr="00351B56" w:rsidRDefault="00985036" w:rsidP="00A53040">
          <w:pPr>
            <w:pStyle w:val="Turinys2"/>
            <w:spacing w:after="120"/>
            <w:rPr>
              <w:rFonts w:cs="Times New Roman"/>
              <w:noProof/>
              <w:sz w:val="22"/>
              <w:szCs w:val="22"/>
              <w:lang w:eastAsia="lt-LT"/>
            </w:rPr>
          </w:pPr>
          <w:hyperlink w:anchor="_Toc63951030" w:history="1">
            <w:r w:rsidR="00A53040" w:rsidRPr="00351B56">
              <w:rPr>
                <w:rStyle w:val="Hipersaitas"/>
                <w:rFonts w:cs="Times New Roman"/>
                <w:noProof/>
                <w:sz w:val="22"/>
                <w:szCs w:val="22"/>
              </w:rPr>
              <w:t>2.2 Finansavimo rinkos problemos</w:t>
            </w:r>
            <w:r w:rsidR="00A53040" w:rsidRPr="00351B56">
              <w:rPr>
                <w:rFonts w:cs="Times New Roman"/>
                <w:noProof/>
                <w:webHidden/>
                <w:sz w:val="22"/>
                <w:szCs w:val="22"/>
              </w:rPr>
              <w:tab/>
            </w:r>
            <w:r w:rsidR="00A53040" w:rsidRPr="00351B56">
              <w:rPr>
                <w:rFonts w:cs="Times New Roman"/>
                <w:noProof/>
                <w:webHidden/>
                <w:sz w:val="22"/>
                <w:szCs w:val="22"/>
              </w:rPr>
              <w:fldChar w:fldCharType="begin"/>
            </w:r>
            <w:r w:rsidR="00A53040" w:rsidRPr="00351B56">
              <w:rPr>
                <w:rFonts w:cs="Times New Roman"/>
                <w:noProof/>
                <w:webHidden/>
                <w:sz w:val="22"/>
                <w:szCs w:val="22"/>
              </w:rPr>
              <w:instrText xml:space="preserve"> PAGEREF _Toc63951030 \h </w:instrText>
            </w:r>
            <w:r w:rsidR="00A53040" w:rsidRPr="00351B56">
              <w:rPr>
                <w:rFonts w:cs="Times New Roman"/>
                <w:noProof/>
                <w:webHidden/>
                <w:sz w:val="22"/>
                <w:szCs w:val="22"/>
              </w:rPr>
            </w:r>
            <w:r w:rsidR="00A53040" w:rsidRPr="00351B56">
              <w:rPr>
                <w:rFonts w:cs="Times New Roman"/>
                <w:noProof/>
                <w:webHidden/>
                <w:sz w:val="22"/>
                <w:szCs w:val="22"/>
              </w:rPr>
              <w:fldChar w:fldCharType="separate"/>
            </w:r>
            <w:r w:rsidR="007B0B8F" w:rsidRPr="00351B56">
              <w:rPr>
                <w:rFonts w:cs="Times New Roman"/>
                <w:noProof/>
                <w:webHidden/>
                <w:sz w:val="22"/>
                <w:szCs w:val="22"/>
              </w:rPr>
              <w:t>7</w:t>
            </w:r>
            <w:r w:rsidR="00A53040" w:rsidRPr="00351B56">
              <w:rPr>
                <w:rFonts w:cs="Times New Roman"/>
                <w:noProof/>
                <w:webHidden/>
                <w:sz w:val="22"/>
                <w:szCs w:val="22"/>
              </w:rPr>
              <w:fldChar w:fldCharType="end"/>
            </w:r>
          </w:hyperlink>
        </w:p>
        <w:p w14:paraId="071860A0" w14:textId="5DD878EC" w:rsidR="00A53040" w:rsidRPr="00351B56" w:rsidRDefault="00985036" w:rsidP="00A53040">
          <w:pPr>
            <w:pStyle w:val="Turinys2"/>
            <w:spacing w:after="120"/>
            <w:rPr>
              <w:rFonts w:cs="Times New Roman"/>
              <w:noProof/>
              <w:sz w:val="22"/>
              <w:szCs w:val="22"/>
              <w:lang w:eastAsia="lt-LT"/>
            </w:rPr>
          </w:pPr>
          <w:hyperlink w:anchor="_Toc63951031" w:history="1">
            <w:r w:rsidR="00A53040" w:rsidRPr="00351B56">
              <w:rPr>
                <w:rStyle w:val="Hipersaitas"/>
                <w:rFonts w:cs="Times New Roman"/>
                <w:noProof/>
                <w:sz w:val="22"/>
                <w:szCs w:val="22"/>
              </w:rPr>
              <w:t>2.3 Finansavimo poreikio skaičiavimas</w:t>
            </w:r>
            <w:r w:rsidR="00A53040" w:rsidRPr="00351B56">
              <w:rPr>
                <w:rFonts w:cs="Times New Roman"/>
                <w:noProof/>
                <w:webHidden/>
                <w:sz w:val="22"/>
                <w:szCs w:val="22"/>
              </w:rPr>
              <w:tab/>
            </w:r>
            <w:r w:rsidR="00A53040" w:rsidRPr="00351B56">
              <w:rPr>
                <w:rFonts w:cs="Times New Roman"/>
                <w:noProof/>
                <w:webHidden/>
                <w:sz w:val="22"/>
                <w:szCs w:val="22"/>
              </w:rPr>
              <w:fldChar w:fldCharType="begin"/>
            </w:r>
            <w:r w:rsidR="00A53040" w:rsidRPr="00351B56">
              <w:rPr>
                <w:rFonts w:cs="Times New Roman"/>
                <w:noProof/>
                <w:webHidden/>
                <w:sz w:val="22"/>
                <w:szCs w:val="22"/>
              </w:rPr>
              <w:instrText xml:space="preserve"> PAGEREF _Toc63951031 \h </w:instrText>
            </w:r>
            <w:r w:rsidR="00A53040" w:rsidRPr="00351B56">
              <w:rPr>
                <w:rFonts w:cs="Times New Roman"/>
                <w:noProof/>
                <w:webHidden/>
                <w:sz w:val="22"/>
                <w:szCs w:val="22"/>
              </w:rPr>
            </w:r>
            <w:r w:rsidR="00A53040" w:rsidRPr="00351B56">
              <w:rPr>
                <w:rFonts w:cs="Times New Roman"/>
                <w:noProof/>
                <w:webHidden/>
                <w:sz w:val="22"/>
                <w:szCs w:val="22"/>
              </w:rPr>
              <w:fldChar w:fldCharType="separate"/>
            </w:r>
            <w:r w:rsidR="007B0B8F" w:rsidRPr="00351B56">
              <w:rPr>
                <w:rFonts w:cs="Times New Roman"/>
                <w:noProof/>
                <w:webHidden/>
                <w:sz w:val="22"/>
                <w:szCs w:val="22"/>
              </w:rPr>
              <w:t>8</w:t>
            </w:r>
            <w:r w:rsidR="00A53040" w:rsidRPr="00351B56">
              <w:rPr>
                <w:rFonts w:cs="Times New Roman"/>
                <w:noProof/>
                <w:webHidden/>
                <w:sz w:val="22"/>
                <w:szCs w:val="22"/>
              </w:rPr>
              <w:fldChar w:fldCharType="end"/>
            </w:r>
          </w:hyperlink>
        </w:p>
        <w:p w14:paraId="4D3F8EB9" w14:textId="724D0AC7" w:rsidR="00A53040" w:rsidRPr="00351B56" w:rsidRDefault="00985036" w:rsidP="00A53040">
          <w:pPr>
            <w:pStyle w:val="Turinys1"/>
            <w:spacing w:after="120"/>
            <w:rPr>
              <w:b w:val="0"/>
              <w:bCs w:val="0"/>
              <w:sz w:val="22"/>
              <w:szCs w:val="22"/>
            </w:rPr>
          </w:pPr>
          <w:hyperlink w:anchor="_Toc63951032" w:history="1">
            <w:r w:rsidR="00A53040" w:rsidRPr="00351B56">
              <w:rPr>
                <w:rStyle w:val="Hipersaitas"/>
                <w:b w:val="0"/>
                <w:bCs w:val="0"/>
                <w:sz w:val="22"/>
                <w:szCs w:val="22"/>
              </w:rPr>
              <w:t>3 FP pridėtinės vertės ir suderinamumo vertinimas</w:t>
            </w:r>
            <w:r w:rsidR="00A53040" w:rsidRPr="00351B56">
              <w:rPr>
                <w:b w:val="0"/>
                <w:bCs w:val="0"/>
                <w:webHidden/>
                <w:sz w:val="22"/>
                <w:szCs w:val="22"/>
              </w:rPr>
              <w:tab/>
            </w:r>
            <w:r w:rsidR="00A53040" w:rsidRPr="00351B56">
              <w:rPr>
                <w:b w:val="0"/>
                <w:bCs w:val="0"/>
                <w:webHidden/>
                <w:sz w:val="22"/>
                <w:szCs w:val="22"/>
              </w:rPr>
              <w:fldChar w:fldCharType="begin"/>
            </w:r>
            <w:r w:rsidR="00A53040" w:rsidRPr="00351B56">
              <w:rPr>
                <w:b w:val="0"/>
                <w:bCs w:val="0"/>
                <w:webHidden/>
                <w:sz w:val="22"/>
                <w:szCs w:val="22"/>
              </w:rPr>
              <w:instrText xml:space="preserve"> PAGEREF _Toc63951032 \h </w:instrText>
            </w:r>
            <w:r w:rsidR="00A53040" w:rsidRPr="00351B56">
              <w:rPr>
                <w:b w:val="0"/>
                <w:bCs w:val="0"/>
                <w:webHidden/>
                <w:sz w:val="22"/>
                <w:szCs w:val="22"/>
              </w:rPr>
            </w:r>
            <w:r w:rsidR="00A53040" w:rsidRPr="00351B56">
              <w:rPr>
                <w:b w:val="0"/>
                <w:bCs w:val="0"/>
                <w:webHidden/>
                <w:sz w:val="22"/>
                <w:szCs w:val="22"/>
              </w:rPr>
              <w:fldChar w:fldCharType="separate"/>
            </w:r>
            <w:r w:rsidR="007B0B8F" w:rsidRPr="00351B56">
              <w:rPr>
                <w:b w:val="0"/>
                <w:bCs w:val="0"/>
                <w:webHidden/>
                <w:sz w:val="22"/>
                <w:szCs w:val="22"/>
              </w:rPr>
              <w:t>9</w:t>
            </w:r>
            <w:r w:rsidR="00A53040" w:rsidRPr="00351B56">
              <w:rPr>
                <w:b w:val="0"/>
                <w:bCs w:val="0"/>
                <w:webHidden/>
                <w:sz w:val="22"/>
                <w:szCs w:val="22"/>
              </w:rPr>
              <w:fldChar w:fldCharType="end"/>
            </w:r>
          </w:hyperlink>
        </w:p>
        <w:p w14:paraId="1A533CAE" w14:textId="0920B0D4" w:rsidR="00A53040" w:rsidRPr="00351B56" w:rsidRDefault="00985036" w:rsidP="00A53040">
          <w:pPr>
            <w:pStyle w:val="Turinys2"/>
            <w:spacing w:after="120"/>
            <w:rPr>
              <w:rFonts w:cs="Times New Roman"/>
              <w:noProof/>
              <w:sz w:val="22"/>
              <w:szCs w:val="22"/>
              <w:lang w:eastAsia="lt-LT"/>
            </w:rPr>
          </w:pPr>
          <w:hyperlink w:anchor="_Toc63951033" w:history="1">
            <w:r w:rsidR="00A53040" w:rsidRPr="00351B56">
              <w:rPr>
                <w:rStyle w:val="Hipersaitas"/>
                <w:rFonts w:cs="Times New Roman"/>
                <w:noProof/>
                <w:sz w:val="22"/>
                <w:szCs w:val="22"/>
              </w:rPr>
              <w:t>3.1 FP sukuriama pridėtinė vertė</w:t>
            </w:r>
            <w:r w:rsidR="00A53040" w:rsidRPr="00351B56">
              <w:rPr>
                <w:rFonts w:cs="Times New Roman"/>
                <w:noProof/>
                <w:webHidden/>
                <w:sz w:val="22"/>
                <w:szCs w:val="22"/>
              </w:rPr>
              <w:tab/>
            </w:r>
            <w:r w:rsidR="00A53040" w:rsidRPr="00351B56">
              <w:rPr>
                <w:rFonts w:cs="Times New Roman"/>
                <w:noProof/>
                <w:webHidden/>
                <w:sz w:val="22"/>
                <w:szCs w:val="22"/>
              </w:rPr>
              <w:fldChar w:fldCharType="begin"/>
            </w:r>
            <w:r w:rsidR="00A53040" w:rsidRPr="00351B56">
              <w:rPr>
                <w:rFonts w:cs="Times New Roman"/>
                <w:noProof/>
                <w:webHidden/>
                <w:sz w:val="22"/>
                <w:szCs w:val="22"/>
              </w:rPr>
              <w:instrText xml:space="preserve"> PAGEREF _Toc63951033 \h </w:instrText>
            </w:r>
            <w:r w:rsidR="00A53040" w:rsidRPr="00351B56">
              <w:rPr>
                <w:rFonts w:cs="Times New Roman"/>
                <w:noProof/>
                <w:webHidden/>
                <w:sz w:val="22"/>
                <w:szCs w:val="22"/>
              </w:rPr>
            </w:r>
            <w:r w:rsidR="00A53040" w:rsidRPr="00351B56">
              <w:rPr>
                <w:rFonts w:cs="Times New Roman"/>
                <w:noProof/>
                <w:webHidden/>
                <w:sz w:val="22"/>
                <w:szCs w:val="22"/>
              </w:rPr>
              <w:fldChar w:fldCharType="separate"/>
            </w:r>
            <w:r w:rsidR="007B0B8F" w:rsidRPr="00351B56">
              <w:rPr>
                <w:rFonts w:cs="Times New Roman"/>
                <w:noProof/>
                <w:webHidden/>
                <w:sz w:val="22"/>
                <w:szCs w:val="22"/>
              </w:rPr>
              <w:t>9</w:t>
            </w:r>
            <w:r w:rsidR="00A53040" w:rsidRPr="00351B56">
              <w:rPr>
                <w:rFonts w:cs="Times New Roman"/>
                <w:noProof/>
                <w:webHidden/>
                <w:sz w:val="22"/>
                <w:szCs w:val="22"/>
              </w:rPr>
              <w:fldChar w:fldCharType="end"/>
            </w:r>
          </w:hyperlink>
        </w:p>
        <w:p w14:paraId="064BA127" w14:textId="258247A8" w:rsidR="00A53040" w:rsidRPr="00351B56" w:rsidRDefault="00985036" w:rsidP="00A53040">
          <w:pPr>
            <w:pStyle w:val="Turinys2"/>
            <w:spacing w:after="120"/>
            <w:rPr>
              <w:rFonts w:cs="Times New Roman"/>
              <w:noProof/>
              <w:sz w:val="22"/>
              <w:szCs w:val="22"/>
              <w:lang w:eastAsia="lt-LT"/>
            </w:rPr>
          </w:pPr>
          <w:hyperlink w:anchor="_Toc63951034" w:history="1">
            <w:r w:rsidR="00A53040" w:rsidRPr="00351B56">
              <w:rPr>
                <w:rStyle w:val="Hipersaitas"/>
                <w:rFonts w:cs="Times New Roman"/>
                <w:noProof/>
                <w:sz w:val="22"/>
                <w:szCs w:val="22"/>
              </w:rPr>
              <w:t>3.2 FP suderinamumo vertinimas</w:t>
            </w:r>
            <w:r w:rsidR="00A53040" w:rsidRPr="00351B56">
              <w:rPr>
                <w:rFonts w:cs="Times New Roman"/>
                <w:noProof/>
                <w:webHidden/>
                <w:sz w:val="22"/>
                <w:szCs w:val="22"/>
              </w:rPr>
              <w:tab/>
            </w:r>
            <w:r w:rsidR="00A53040" w:rsidRPr="00351B56">
              <w:rPr>
                <w:rFonts w:cs="Times New Roman"/>
                <w:noProof/>
                <w:webHidden/>
                <w:sz w:val="22"/>
                <w:szCs w:val="22"/>
              </w:rPr>
              <w:fldChar w:fldCharType="begin"/>
            </w:r>
            <w:r w:rsidR="00A53040" w:rsidRPr="00351B56">
              <w:rPr>
                <w:rFonts w:cs="Times New Roman"/>
                <w:noProof/>
                <w:webHidden/>
                <w:sz w:val="22"/>
                <w:szCs w:val="22"/>
              </w:rPr>
              <w:instrText xml:space="preserve"> PAGEREF _Toc63951034 \h </w:instrText>
            </w:r>
            <w:r w:rsidR="00A53040" w:rsidRPr="00351B56">
              <w:rPr>
                <w:rFonts w:cs="Times New Roman"/>
                <w:noProof/>
                <w:webHidden/>
                <w:sz w:val="22"/>
                <w:szCs w:val="22"/>
              </w:rPr>
            </w:r>
            <w:r w:rsidR="00A53040" w:rsidRPr="00351B56">
              <w:rPr>
                <w:rFonts w:cs="Times New Roman"/>
                <w:noProof/>
                <w:webHidden/>
                <w:sz w:val="22"/>
                <w:szCs w:val="22"/>
              </w:rPr>
              <w:fldChar w:fldCharType="separate"/>
            </w:r>
            <w:r w:rsidR="007B0B8F" w:rsidRPr="00351B56">
              <w:rPr>
                <w:rFonts w:cs="Times New Roman"/>
                <w:noProof/>
                <w:webHidden/>
                <w:sz w:val="22"/>
                <w:szCs w:val="22"/>
              </w:rPr>
              <w:t>10</w:t>
            </w:r>
            <w:r w:rsidR="00A53040" w:rsidRPr="00351B56">
              <w:rPr>
                <w:rFonts w:cs="Times New Roman"/>
                <w:noProof/>
                <w:webHidden/>
                <w:sz w:val="22"/>
                <w:szCs w:val="22"/>
              </w:rPr>
              <w:fldChar w:fldCharType="end"/>
            </w:r>
          </w:hyperlink>
        </w:p>
        <w:p w14:paraId="1E7202A7" w14:textId="67289C1F" w:rsidR="00A53040" w:rsidRPr="00351B56" w:rsidRDefault="00985036" w:rsidP="00A53040">
          <w:pPr>
            <w:pStyle w:val="Turinys3"/>
            <w:spacing w:after="120"/>
            <w:rPr>
              <w:rFonts w:cs="Times New Roman"/>
              <w:bCs w:val="0"/>
              <w:sz w:val="22"/>
              <w:szCs w:val="22"/>
              <w:lang w:eastAsia="lt-LT"/>
            </w:rPr>
          </w:pPr>
          <w:hyperlink w:anchor="_Toc63951035" w:history="1">
            <w:r w:rsidR="00A53040" w:rsidRPr="00351B56">
              <w:rPr>
                <w:rStyle w:val="Hipersaitas"/>
                <w:rFonts w:cs="Times New Roman"/>
                <w:bCs w:val="0"/>
                <w:sz w:val="22"/>
                <w:szCs w:val="22"/>
              </w:rPr>
              <w:t>3.2.1 Verslui skirtų FP suderinamumas su kitomis FP</w:t>
            </w:r>
            <w:r w:rsidR="00A53040" w:rsidRPr="00351B56">
              <w:rPr>
                <w:rFonts w:cs="Times New Roman"/>
                <w:bCs w:val="0"/>
                <w:webHidden/>
                <w:sz w:val="22"/>
                <w:szCs w:val="22"/>
              </w:rPr>
              <w:tab/>
            </w:r>
            <w:r w:rsidR="00A53040" w:rsidRPr="00351B56">
              <w:rPr>
                <w:rFonts w:cs="Times New Roman"/>
                <w:bCs w:val="0"/>
                <w:webHidden/>
                <w:sz w:val="22"/>
                <w:szCs w:val="22"/>
              </w:rPr>
              <w:fldChar w:fldCharType="begin"/>
            </w:r>
            <w:r w:rsidR="00A53040" w:rsidRPr="00351B56">
              <w:rPr>
                <w:rFonts w:cs="Times New Roman"/>
                <w:bCs w:val="0"/>
                <w:webHidden/>
                <w:sz w:val="22"/>
                <w:szCs w:val="22"/>
              </w:rPr>
              <w:instrText xml:space="preserve"> PAGEREF _Toc63951035 \h </w:instrText>
            </w:r>
            <w:r w:rsidR="00A53040" w:rsidRPr="00351B56">
              <w:rPr>
                <w:rFonts w:cs="Times New Roman"/>
                <w:bCs w:val="0"/>
                <w:webHidden/>
                <w:sz w:val="22"/>
                <w:szCs w:val="22"/>
              </w:rPr>
            </w:r>
            <w:r w:rsidR="00A53040" w:rsidRPr="00351B56">
              <w:rPr>
                <w:rFonts w:cs="Times New Roman"/>
                <w:bCs w:val="0"/>
                <w:webHidden/>
                <w:sz w:val="22"/>
                <w:szCs w:val="22"/>
              </w:rPr>
              <w:fldChar w:fldCharType="separate"/>
            </w:r>
            <w:r w:rsidR="007B0B8F" w:rsidRPr="00351B56">
              <w:rPr>
                <w:rFonts w:cs="Times New Roman"/>
                <w:bCs w:val="0"/>
                <w:webHidden/>
                <w:sz w:val="22"/>
                <w:szCs w:val="22"/>
              </w:rPr>
              <w:t>10</w:t>
            </w:r>
            <w:r w:rsidR="00A53040" w:rsidRPr="00351B56">
              <w:rPr>
                <w:rFonts w:cs="Times New Roman"/>
                <w:bCs w:val="0"/>
                <w:webHidden/>
                <w:sz w:val="22"/>
                <w:szCs w:val="22"/>
              </w:rPr>
              <w:fldChar w:fldCharType="end"/>
            </w:r>
          </w:hyperlink>
        </w:p>
        <w:p w14:paraId="16DC7DF6" w14:textId="6A2DCE1B" w:rsidR="00A53040" w:rsidRPr="00351B56" w:rsidRDefault="00985036" w:rsidP="00A53040">
          <w:pPr>
            <w:pStyle w:val="Turinys3"/>
            <w:spacing w:after="120"/>
            <w:rPr>
              <w:rFonts w:cs="Times New Roman"/>
              <w:bCs w:val="0"/>
              <w:sz w:val="22"/>
              <w:szCs w:val="22"/>
              <w:lang w:eastAsia="lt-LT"/>
            </w:rPr>
          </w:pPr>
          <w:hyperlink w:anchor="_Toc63951036" w:history="1">
            <w:r w:rsidR="00A53040" w:rsidRPr="00351B56">
              <w:rPr>
                <w:rStyle w:val="Hipersaitas"/>
                <w:rFonts w:cs="Times New Roman"/>
                <w:bCs w:val="0"/>
                <w:sz w:val="22"/>
                <w:szCs w:val="22"/>
              </w:rPr>
              <w:t>3.2.2 Verslui skirtų FP suderinamumas su kitų ES programų, kitų šalių ar nacionalinėmis priemonėmis</w:t>
            </w:r>
            <w:r w:rsidR="00A53040" w:rsidRPr="00351B56">
              <w:rPr>
                <w:rFonts w:cs="Times New Roman"/>
                <w:bCs w:val="0"/>
                <w:webHidden/>
                <w:sz w:val="22"/>
                <w:szCs w:val="22"/>
              </w:rPr>
              <w:tab/>
            </w:r>
            <w:r w:rsidR="00A53040" w:rsidRPr="00351B56">
              <w:rPr>
                <w:rFonts w:cs="Times New Roman"/>
                <w:bCs w:val="0"/>
                <w:webHidden/>
                <w:sz w:val="22"/>
                <w:szCs w:val="22"/>
              </w:rPr>
              <w:fldChar w:fldCharType="begin"/>
            </w:r>
            <w:r w:rsidR="00A53040" w:rsidRPr="00351B56">
              <w:rPr>
                <w:rFonts w:cs="Times New Roman"/>
                <w:bCs w:val="0"/>
                <w:webHidden/>
                <w:sz w:val="22"/>
                <w:szCs w:val="22"/>
              </w:rPr>
              <w:instrText xml:space="preserve"> PAGEREF _Toc63951036 \h </w:instrText>
            </w:r>
            <w:r w:rsidR="00A53040" w:rsidRPr="00351B56">
              <w:rPr>
                <w:rFonts w:cs="Times New Roman"/>
                <w:bCs w:val="0"/>
                <w:webHidden/>
                <w:sz w:val="22"/>
                <w:szCs w:val="22"/>
              </w:rPr>
            </w:r>
            <w:r w:rsidR="00A53040" w:rsidRPr="00351B56">
              <w:rPr>
                <w:rFonts w:cs="Times New Roman"/>
                <w:bCs w:val="0"/>
                <w:webHidden/>
                <w:sz w:val="22"/>
                <w:szCs w:val="22"/>
              </w:rPr>
              <w:fldChar w:fldCharType="separate"/>
            </w:r>
            <w:r w:rsidR="007B0B8F" w:rsidRPr="00351B56">
              <w:rPr>
                <w:rFonts w:cs="Times New Roman"/>
                <w:bCs w:val="0"/>
                <w:webHidden/>
                <w:sz w:val="22"/>
                <w:szCs w:val="22"/>
              </w:rPr>
              <w:t>11</w:t>
            </w:r>
            <w:r w:rsidR="00A53040" w:rsidRPr="00351B56">
              <w:rPr>
                <w:rFonts w:cs="Times New Roman"/>
                <w:bCs w:val="0"/>
                <w:webHidden/>
                <w:sz w:val="22"/>
                <w:szCs w:val="22"/>
              </w:rPr>
              <w:fldChar w:fldCharType="end"/>
            </w:r>
          </w:hyperlink>
        </w:p>
        <w:p w14:paraId="23D9102C" w14:textId="3C67A24E" w:rsidR="00A53040" w:rsidRPr="00351B56" w:rsidRDefault="00985036" w:rsidP="00A53040">
          <w:pPr>
            <w:pStyle w:val="Turinys1"/>
            <w:spacing w:after="120"/>
            <w:rPr>
              <w:b w:val="0"/>
              <w:bCs w:val="0"/>
              <w:sz w:val="22"/>
              <w:szCs w:val="22"/>
            </w:rPr>
          </w:pPr>
          <w:hyperlink w:anchor="_Toc63951037" w:history="1">
            <w:r w:rsidR="00A53040" w:rsidRPr="00351B56">
              <w:rPr>
                <w:rStyle w:val="Hipersaitas"/>
                <w:b w:val="0"/>
                <w:bCs w:val="0"/>
                <w:sz w:val="22"/>
                <w:szCs w:val="22"/>
              </w:rPr>
              <w:t>4 Papildomų viešųjų ir privačiųjų lėšų apskaičiavimas</w:t>
            </w:r>
            <w:r w:rsidR="00A53040" w:rsidRPr="00351B56">
              <w:rPr>
                <w:b w:val="0"/>
                <w:bCs w:val="0"/>
                <w:webHidden/>
                <w:sz w:val="22"/>
                <w:szCs w:val="22"/>
              </w:rPr>
              <w:tab/>
            </w:r>
            <w:r w:rsidR="00A53040" w:rsidRPr="00351B56">
              <w:rPr>
                <w:b w:val="0"/>
                <w:bCs w:val="0"/>
                <w:webHidden/>
                <w:sz w:val="22"/>
                <w:szCs w:val="22"/>
              </w:rPr>
              <w:fldChar w:fldCharType="begin"/>
            </w:r>
            <w:r w:rsidR="00A53040" w:rsidRPr="00351B56">
              <w:rPr>
                <w:b w:val="0"/>
                <w:bCs w:val="0"/>
                <w:webHidden/>
                <w:sz w:val="22"/>
                <w:szCs w:val="22"/>
              </w:rPr>
              <w:instrText xml:space="preserve"> PAGEREF _Toc63951037 \h </w:instrText>
            </w:r>
            <w:r w:rsidR="00A53040" w:rsidRPr="00351B56">
              <w:rPr>
                <w:b w:val="0"/>
                <w:bCs w:val="0"/>
                <w:webHidden/>
                <w:sz w:val="22"/>
                <w:szCs w:val="22"/>
              </w:rPr>
            </w:r>
            <w:r w:rsidR="00A53040" w:rsidRPr="00351B56">
              <w:rPr>
                <w:b w:val="0"/>
                <w:bCs w:val="0"/>
                <w:webHidden/>
                <w:sz w:val="22"/>
                <w:szCs w:val="22"/>
              </w:rPr>
              <w:fldChar w:fldCharType="separate"/>
            </w:r>
            <w:r w:rsidR="007B0B8F" w:rsidRPr="00351B56">
              <w:rPr>
                <w:b w:val="0"/>
                <w:bCs w:val="0"/>
                <w:webHidden/>
                <w:sz w:val="22"/>
                <w:szCs w:val="22"/>
              </w:rPr>
              <w:t>12</w:t>
            </w:r>
            <w:r w:rsidR="00A53040" w:rsidRPr="00351B56">
              <w:rPr>
                <w:b w:val="0"/>
                <w:bCs w:val="0"/>
                <w:webHidden/>
                <w:sz w:val="22"/>
                <w:szCs w:val="22"/>
              </w:rPr>
              <w:fldChar w:fldCharType="end"/>
            </w:r>
          </w:hyperlink>
        </w:p>
        <w:p w14:paraId="594E3E9A" w14:textId="55C8FA22" w:rsidR="00A53040" w:rsidRPr="00351B56" w:rsidRDefault="00985036" w:rsidP="00A53040">
          <w:pPr>
            <w:pStyle w:val="Turinys2"/>
            <w:spacing w:after="120"/>
            <w:rPr>
              <w:rFonts w:cs="Times New Roman"/>
              <w:noProof/>
              <w:sz w:val="22"/>
              <w:szCs w:val="22"/>
              <w:lang w:eastAsia="lt-LT"/>
            </w:rPr>
          </w:pPr>
          <w:hyperlink w:anchor="_Toc63951038" w:history="1">
            <w:r w:rsidR="00A53040" w:rsidRPr="00351B56">
              <w:rPr>
                <w:rStyle w:val="Hipersaitas"/>
                <w:rFonts w:cs="Times New Roman"/>
                <w:noProof/>
                <w:sz w:val="22"/>
                <w:szCs w:val="22"/>
              </w:rPr>
              <w:t>4.1 Planuojamos pritraukti viešosios ir privačiosios lėšos</w:t>
            </w:r>
            <w:r w:rsidR="00A53040" w:rsidRPr="00351B56">
              <w:rPr>
                <w:rFonts w:cs="Times New Roman"/>
                <w:noProof/>
                <w:webHidden/>
                <w:sz w:val="22"/>
                <w:szCs w:val="22"/>
              </w:rPr>
              <w:tab/>
            </w:r>
            <w:r w:rsidR="00A53040" w:rsidRPr="00351B56">
              <w:rPr>
                <w:rFonts w:cs="Times New Roman"/>
                <w:noProof/>
                <w:webHidden/>
                <w:sz w:val="22"/>
                <w:szCs w:val="22"/>
              </w:rPr>
              <w:fldChar w:fldCharType="begin"/>
            </w:r>
            <w:r w:rsidR="00A53040" w:rsidRPr="00351B56">
              <w:rPr>
                <w:rFonts w:cs="Times New Roman"/>
                <w:noProof/>
                <w:webHidden/>
                <w:sz w:val="22"/>
                <w:szCs w:val="22"/>
              </w:rPr>
              <w:instrText xml:space="preserve"> PAGEREF _Toc63951038 \h </w:instrText>
            </w:r>
            <w:r w:rsidR="00A53040" w:rsidRPr="00351B56">
              <w:rPr>
                <w:rFonts w:cs="Times New Roman"/>
                <w:noProof/>
                <w:webHidden/>
                <w:sz w:val="22"/>
                <w:szCs w:val="22"/>
              </w:rPr>
            </w:r>
            <w:r w:rsidR="00A53040" w:rsidRPr="00351B56">
              <w:rPr>
                <w:rFonts w:cs="Times New Roman"/>
                <w:noProof/>
                <w:webHidden/>
                <w:sz w:val="22"/>
                <w:szCs w:val="22"/>
              </w:rPr>
              <w:fldChar w:fldCharType="separate"/>
            </w:r>
            <w:r w:rsidR="007B0B8F" w:rsidRPr="00351B56">
              <w:rPr>
                <w:rFonts w:cs="Times New Roman"/>
                <w:noProof/>
                <w:webHidden/>
                <w:sz w:val="22"/>
                <w:szCs w:val="22"/>
              </w:rPr>
              <w:t>12</w:t>
            </w:r>
            <w:r w:rsidR="00A53040" w:rsidRPr="00351B56">
              <w:rPr>
                <w:rFonts w:cs="Times New Roman"/>
                <w:noProof/>
                <w:webHidden/>
                <w:sz w:val="22"/>
                <w:szCs w:val="22"/>
              </w:rPr>
              <w:fldChar w:fldCharType="end"/>
            </w:r>
          </w:hyperlink>
        </w:p>
        <w:p w14:paraId="29C472E3" w14:textId="7BB16F6B" w:rsidR="00A53040" w:rsidRPr="00351B56" w:rsidRDefault="00985036" w:rsidP="00A53040">
          <w:pPr>
            <w:pStyle w:val="Turinys2"/>
            <w:spacing w:after="120"/>
            <w:rPr>
              <w:rFonts w:cs="Times New Roman"/>
              <w:noProof/>
              <w:sz w:val="22"/>
              <w:szCs w:val="22"/>
              <w:lang w:eastAsia="lt-LT"/>
            </w:rPr>
          </w:pPr>
          <w:hyperlink w:anchor="_Toc63951039" w:history="1">
            <w:r w:rsidR="00A53040" w:rsidRPr="00351B56">
              <w:rPr>
                <w:rStyle w:val="Hipersaitas"/>
                <w:rFonts w:cs="Times New Roman"/>
                <w:noProof/>
                <w:sz w:val="22"/>
                <w:szCs w:val="22"/>
              </w:rPr>
              <w:t>4.2 Skatinamosios priemonės</w:t>
            </w:r>
            <w:r w:rsidR="00A53040" w:rsidRPr="00351B56">
              <w:rPr>
                <w:rFonts w:cs="Times New Roman"/>
                <w:noProof/>
                <w:webHidden/>
                <w:sz w:val="22"/>
                <w:szCs w:val="22"/>
              </w:rPr>
              <w:tab/>
            </w:r>
            <w:r w:rsidR="00A53040" w:rsidRPr="00351B56">
              <w:rPr>
                <w:rFonts w:cs="Times New Roman"/>
                <w:noProof/>
                <w:webHidden/>
                <w:sz w:val="22"/>
                <w:szCs w:val="22"/>
              </w:rPr>
              <w:fldChar w:fldCharType="begin"/>
            </w:r>
            <w:r w:rsidR="00A53040" w:rsidRPr="00351B56">
              <w:rPr>
                <w:rFonts w:cs="Times New Roman"/>
                <w:noProof/>
                <w:webHidden/>
                <w:sz w:val="22"/>
                <w:szCs w:val="22"/>
              </w:rPr>
              <w:instrText xml:space="preserve"> PAGEREF _Toc63951039 \h </w:instrText>
            </w:r>
            <w:r w:rsidR="00A53040" w:rsidRPr="00351B56">
              <w:rPr>
                <w:rFonts w:cs="Times New Roman"/>
                <w:noProof/>
                <w:webHidden/>
                <w:sz w:val="22"/>
                <w:szCs w:val="22"/>
              </w:rPr>
            </w:r>
            <w:r w:rsidR="00A53040" w:rsidRPr="00351B56">
              <w:rPr>
                <w:rFonts w:cs="Times New Roman"/>
                <w:noProof/>
                <w:webHidden/>
                <w:sz w:val="22"/>
                <w:szCs w:val="22"/>
              </w:rPr>
              <w:fldChar w:fldCharType="separate"/>
            </w:r>
            <w:r w:rsidR="007B0B8F" w:rsidRPr="00351B56">
              <w:rPr>
                <w:rFonts w:cs="Times New Roman"/>
                <w:noProof/>
                <w:webHidden/>
                <w:sz w:val="22"/>
                <w:szCs w:val="22"/>
              </w:rPr>
              <w:t>12</w:t>
            </w:r>
            <w:r w:rsidR="00A53040" w:rsidRPr="00351B56">
              <w:rPr>
                <w:rFonts w:cs="Times New Roman"/>
                <w:noProof/>
                <w:webHidden/>
                <w:sz w:val="22"/>
                <w:szCs w:val="22"/>
              </w:rPr>
              <w:fldChar w:fldCharType="end"/>
            </w:r>
          </w:hyperlink>
        </w:p>
        <w:p w14:paraId="7078393E" w14:textId="3DBEC101" w:rsidR="00A53040" w:rsidRPr="00351B56" w:rsidRDefault="00985036" w:rsidP="00A53040">
          <w:pPr>
            <w:pStyle w:val="Turinys2"/>
            <w:spacing w:after="120"/>
            <w:rPr>
              <w:rFonts w:cs="Times New Roman"/>
              <w:noProof/>
              <w:sz w:val="22"/>
              <w:szCs w:val="22"/>
              <w:lang w:eastAsia="lt-LT"/>
            </w:rPr>
          </w:pPr>
          <w:hyperlink w:anchor="_Toc63951040" w:history="1">
            <w:r w:rsidR="00A53040" w:rsidRPr="00351B56">
              <w:rPr>
                <w:rStyle w:val="Hipersaitas"/>
                <w:rFonts w:cs="Times New Roman"/>
                <w:noProof/>
                <w:sz w:val="22"/>
                <w:szCs w:val="22"/>
              </w:rPr>
              <w:t>4.3 Numatomo FP sverto apskaičiavimas</w:t>
            </w:r>
            <w:r w:rsidR="00A53040" w:rsidRPr="00351B56">
              <w:rPr>
                <w:rFonts w:cs="Times New Roman"/>
                <w:noProof/>
                <w:webHidden/>
                <w:sz w:val="22"/>
                <w:szCs w:val="22"/>
              </w:rPr>
              <w:tab/>
            </w:r>
            <w:r w:rsidR="00A53040" w:rsidRPr="00351B56">
              <w:rPr>
                <w:rFonts w:cs="Times New Roman"/>
                <w:noProof/>
                <w:webHidden/>
                <w:sz w:val="22"/>
                <w:szCs w:val="22"/>
              </w:rPr>
              <w:fldChar w:fldCharType="begin"/>
            </w:r>
            <w:r w:rsidR="00A53040" w:rsidRPr="00351B56">
              <w:rPr>
                <w:rFonts w:cs="Times New Roman"/>
                <w:noProof/>
                <w:webHidden/>
                <w:sz w:val="22"/>
                <w:szCs w:val="22"/>
              </w:rPr>
              <w:instrText xml:space="preserve"> PAGEREF _Toc63951040 \h </w:instrText>
            </w:r>
            <w:r w:rsidR="00A53040" w:rsidRPr="00351B56">
              <w:rPr>
                <w:rFonts w:cs="Times New Roman"/>
                <w:noProof/>
                <w:webHidden/>
                <w:sz w:val="22"/>
                <w:szCs w:val="22"/>
              </w:rPr>
            </w:r>
            <w:r w:rsidR="00A53040" w:rsidRPr="00351B56">
              <w:rPr>
                <w:rFonts w:cs="Times New Roman"/>
                <w:noProof/>
                <w:webHidden/>
                <w:sz w:val="22"/>
                <w:szCs w:val="22"/>
              </w:rPr>
              <w:fldChar w:fldCharType="separate"/>
            </w:r>
            <w:r w:rsidR="007B0B8F" w:rsidRPr="00351B56">
              <w:rPr>
                <w:rFonts w:cs="Times New Roman"/>
                <w:noProof/>
                <w:webHidden/>
                <w:sz w:val="22"/>
                <w:szCs w:val="22"/>
              </w:rPr>
              <w:t>13</w:t>
            </w:r>
            <w:r w:rsidR="00A53040" w:rsidRPr="00351B56">
              <w:rPr>
                <w:rFonts w:cs="Times New Roman"/>
                <w:noProof/>
                <w:webHidden/>
                <w:sz w:val="22"/>
                <w:szCs w:val="22"/>
              </w:rPr>
              <w:fldChar w:fldCharType="end"/>
            </w:r>
          </w:hyperlink>
        </w:p>
        <w:p w14:paraId="4F38E400" w14:textId="50CAD564" w:rsidR="00A53040" w:rsidRPr="00351B56" w:rsidRDefault="00985036" w:rsidP="00A53040">
          <w:pPr>
            <w:pStyle w:val="Turinys3"/>
            <w:spacing w:after="120"/>
            <w:rPr>
              <w:rFonts w:cs="Times New Roman"/>
              <w:bCs w:val="0"/>
              <w:sz w:val="22"/>
              <w:szCs w:val="22"/>
              <w:lang w:eastAsia="lt-LT"/>
            </w:rPr>
          </w:pPr>
          <w:hyperlink w:anchor="_Toc63951041" w:history="1">
            <w:r w:rsidR="00A53040" w:rsidRPr="00351B56">
              <w:rPr>
                <w:rStyle w:val="Hipersaitas"/>
                <w:rFonts w:cs="Times New Roman"/>
                <w:bCs w:val="0"/>
                <w:sz w:val="22"/>
                <w:szCs w:val="22"/>
              </w:rPr>
              <w:t>4.3.1 Finansinis svertas rizikos kapitalo FP atveju</w:t>
            </w:r>
            <w:r w:rsidR="00A53040" w:rsidRPr="00351B56">
              <w:rPr>
                <w:rFonts w:cs="Times New Roman"/>
                <w:bCs w:val="0"/>
                <w:webHidden/>
                <w:sz w:val="22"/>
                <w:szCs w:val="22"/>
              </w:rPr>
              <w:tab/>
            </w:r>
            <w:r w:rsidR="00A53040" w:rsidRPr="00351B56">
              <w:rPr>
                <w:rFonts w:cs="Times New Roman"/>
                <w:bCs w:val="0"/>
                <w:webHidden/>
                <w:sz w:val="22"/>
                <w:szCs w:val="22"/>
              </w:rPr>
              <w:fldChar w:fldCharType="begin"/>
            </w:r>
            <w:r w:rsidR="00A53040" w:rsidRPr="00351B56">
              <w:rPr>
                <w:rFonts w:cs="Times New Roman"/>
                <w:bCs w:val="0"/>
                <w:webHidden/>
                <w:sz w:val="22"/>
                <w:szCs w:val="22"/>
              </w:rPr>
              <w:instrText xml:space="preserve"> PAGEREF _Toc63951041 \h </w:instrText>
            </w:r>
            <w:r w:rsidR="00A53040" w:rsidRPr="00351B56">
              <w:rPr>
                <w:rFonts w:cs="Times New Roman"/>
                <w:bCs w:val="0"/>
                <w:webHidden/>
                <w:sz w:val="22"/>
                <w:szCs w:val="22"/>
              </w:rPr>
            </w:r>
            <w:r w:rsidR="00A53040" w:rsidRPr="00351B56">
              <w:rPr>
                <w:rFonts w:cs="Times New Roman"/>
                <w:bCs w:val="0"/>
                <w:webHidden/>
                <w:sz w:val="22"/>
                <w:szCs w:val="22"/>
              </w:rPr>
              <w:fldChar w:fldCharType="separate"/>
            </w:r>
            <w:r w:rsidR="007B0B8F" w:rsidRPr="00351B56">
              <w:rPr>
                <w:rFonts w:cs="Times New Roman"/>
                <w:bCs w:val="0"/>
                <w:webHidden/>
                <w:sz w:val="22"/>
                <w:szCs w:val="22"/>
              </w:rPr>
              <w:t>13</w:t>
            </w:r>
            <w:r w:rsidR="00A53040" w:rsidRPr="00351B56">
              <w:rPr>
                <w:rFonts w:cs="Times New Roman"/>
                <w:bCs w:val="0"/>
                <w:webHidden/>
                <w:sz w:val="22"/>
                <w:szCs w:val="22"/>
              </w:rPr>
              <w:fldChar w:fldCharType="end"/>
            </w:r>
          </w:hyperlink>
        </w:p>
        <w:p w14:paraId="548FC42B" w14:textId="7A1F5105" w:rsidR="00A53040" w:rsidRPr="00351B56" w:rsidRDefault="00985036" w:rsidP="00A53040">
          <w:pPr>
            <w:pStyle w:val="Turinys3"/>
            <w:spacing w:after="120"/>
            <w:rPr>
              <w:rFonts w:cs="Times New Roman"/>
              <w:bCs w:val="0"/>
              <w:sz w:val="22"/>
              <w:szCs w:val="22"/>
              <w:lang w:eastAsia="lt-LT"/>
            </w:rPr>
          </w:pPr>
          <w:hyperlink w:anchor="_Toc63951042" w:history="1">
            <w:r w:rsidR="00A53040" w:rsidRPr="00351B56">
              <w:rPr>
                <w:rStyle w:val="Hipersaitas"/>
                <w:rFonts w:cs="Times New Roman"/>
                <w:bCs w:val="0"/>
                <w:sz w:val="22"/>
                <w:szCs w:val="22"/>
              </w:rPr>
              <w:t>4.3.2 Finansinis svertas paskolų FP atveju</w:t>
            </w:r>
            <w:r w:rsidR="00A53040" w:rsidRPr="00351B56">
              <w:rPr>
                <w:rFonts w:cs="Times New Roman"/>
                <w:bCs w:val="0"/>
                <w:webHidden/>
                <w:sz w:val="22"/>
                <w:szCs w:val="22"/>
              </w:rPr>
              <w:tab/>
            </w:r>
            <w:r w:rsidR="00A53040" w:rsidRPr="00351B56">
              <w:rPr>
                <w:rFonts w:cs="Times New Roman"/>
                <w:bCs w:val="0"/>
                <w:webHidden/>
                <w:sz w:val="22"/>
                <w:szCs w:val="22"/>
              </w:rPr>
              <w:fldChar w:fldCharType="begin"/>
            </w:r>
            <w:r w:rsidR="00A53040" w:rsidRPr="00351B56">
              <w:rPr>
                <w:rFonts w:cs="Times New Roman"/>
                <w:bCs w:val="0"/>
                <w:webHidden/>
                <w:sz w:val="22"/>
                <w:szCs w:val="22"/>
              </w:rPr>
              <w:instrText xml:space="preserve"> PAGEREF _Toc63951042 \h </w:instrText>
            </w:r>
            <w:r w:rsidR="00A53040" w:rsidRPr="00351B56">
              <w:rPr>
                <w:rFonts w:cs="Times New Roman"/>
                <w:bCs w:val="0"/>
                <w:webHidden/>
                <w:sz w:val="22"/>
                <w:szCs w:val="22"/>
              </w:rPr>
            </w:r>
            <w:r w:rsidR="00A53040" w:rsidRPr="00351B56">
              <w:rPr>
                <w:rFonts w:cs="Times New Roman"/>
                <w:bCs w:val="0"/>
                <w:webHidden/>
                <w:sz w:val="22"/>
                <w:szCs w:val="22"/>
              </w:rPr>
              <w:fldChar w:fldCharType="separate"/>
            </w:r>
            <w:r w:rsidR="007B0B8F" w:rsidRPr="00351B56">
              <w:rPr>
                <w:rFonts w:cs="Times New Roman"/>
                <w:bCs w:val="0"/>
                <w:webHidden/>
                <w:sz w:val="22"/>
                <w:szCs w:val="22"/>
              </w:rPr>
              <w:t>14</w:t>
            </w:r>
            <w:r w:rsidR="00A53040" w:rsidRPr="00351B56">
              <w:rPr>
                <w:rFonts w:cs="Times New Roman"/>
                <w:bCs w:val="0"/>
                <w:webHidden/>
                <w:sz w:val="22"/>
                <w:szCs w:val="22"/>
              </w:rPr>
              <w:fldChar w:fldCharType="end"/>
            </w:r>
          </w:hyperlink>
        </w:p>
        <w:p w14:paraId="2A657C3D" w14:textId="5F91A792" w:rsidR="00A53040" w:rsidRPr="00351B56" w:rsidRDefault="00985036" w:rsidP="00A53040">
          <w:pPr>
            <w:pStyle w:val="Turinys3"/>
            <w:spacing w:after="120"/>
            <w:rPr>
              <w:rFonts w:cs="Times New Roman"/>
              <w:bCs w:val="0"/>
              <w:sz w:val="22"/>
              <w:szCs w:val="22"/>
              <w:lang w:eastAsia="lt-LT"/>
            </w:rPr>
          </w:pPr>
          <w:hyperlink w:anchor="_Toc63951043" w:history="1">
            <w:r w:rsidR="00A53040" w:rsidRPr="00351B56">
              <w:rPr>
                <w:rStyle w:val="Hipersaitas"/>
                <w:rFonts w:cs="Times New Roman"/>
                <w:bCs w:val="0"/>
                <w:sz w:val="22"/>
                <w:szCs w:val="22"/>
              </w:rPr>
              <w:t>4.3.3 Finansinis svertas garantijų FP atveju</w:t>
            </w:r>
            <w:r w:rsidR="00A53040" w:rsidRPr="00351B56">
              <w:rPr>
                <w:rFonts w:cs="Times New Roman"/>
                <w:bCs w:val="0"/>
                <w:webHidden/>
                <w:sz w:val="22"/>
                <w:szCs w:val="22"/>
              </w:rPr>
              <w:tab/>
            </w:r>
            <w:r w:rsidR="00A53040" w:rsidRPr="00351B56">
              <w:rPr>
                <w:rFonts w:cs="Times New Roman"/>
                <w:bCs w:val="0"/>
                <w:webHidden/>
                <w:sz w:val="22"/>
                <w:szCs w:val="22"/>
              </w:rPr>
              <w:fldChar w:fldCharType="begin"/>
            </w:r>
            <w:r w:rsidR="00A53040" w:rsidRPr="00351B56">
              <w:rPr>
                <w:rFonts w:cs="Times New Roman"/>
                <w:bCs w:val="0"/>
                <w:webHidden/>
                <w:sz w:val="22"/>
                <w:szCs w:val="22"/>
              </w:rPr>
              <w:instrText xml:space="preserve"> PAGEREF _Toc63951043 \h </w:instrText>
            </w:r>
            <w:r w:rsidR="00A53040" w:rsidRPr="00351B56">
              <w:rPr>
                <w:rFonts w:cs="Times New Roman"/>
                <w:bCs w:val="0"/>
                <w:webHidden/>
                <w:sz w:val="22"/>
                <w:szCs w:val="22"/>
              </w:rPr>
            </w:r>
            <w:r w:rsidR="00A53040" w:rsidRPr="00351B56">
              <w:rPr>
                <w:rFonts w:cs="Times New Roman"/>
                <w:bCs w:val="0"/>
                <w:webHidden/>
                <w:sz w:val="22"/>
                <w:szCs w:val="22"/>
              </w:rPr>
              <w:fldChar w:fldCharType="separate"/>
            </w:r>
            <w:r w:rsidR="007B0B8F" w:rsidRPr="00351B56">
              <w:rPr>
                <w:rFonts w:cs="Times New Roman"/>
                <w:bCs w:val="0"/>
                <w:webHidden/>
                <w:sz w:val="22"/>
                <w:szCs w:val="22"/>
              </w:rPr>
              <w:t>14</w:t>
            </w:r>
            <w:r w:rsidR="00A53040" w:rsidRPr="00351B56">
              <w:rPr>
                <w:rFonts w:cs="Times New Roman"/>
                <w:bCs w:val="0"/>
                <w:webHidden/>
                <w:sz w:val="22"/>
                <w:szCs w:val="22"/>
              </w:rPr>
              <w:fldChar w:fldCharType="end"/>
            </w:r>
          </w:hyperlink>
        </w:p>
        <w:p w14:paraId="125C091A" w14:textId="65DD4F31" w:rsidR="00A53040" w:rsidRPr="00351B56" w:rsidRDefault="00985036" w:rsidP="00A53040">
          <w:pPr>
            <w:pStyle w:val="Turinys3"/>
            <w:spacing w:after="120"/>
            <w:rPr>
              <w:rFonts w:cs="Times New Roman"/>
              <w:bCs w:val="0"/>
              <w:sz w:val="22"/>
              <w:szCs w:val="22"/>
              <w:lang w:eastAsia="lt-LT"/>
            </w:rPr>
          </w:pPr>
          <w:hyperlink w:anchor="_Toc63951044" w:history="1">
            <w:r w:rsidR="00A53040" w:rsidRPr="00351B56">
              <w:rPr>
                <w:rStyle w:val="Hipersaitas"/>
                <w:rFonts w:cs="Times New Roman"/>
                <w:bCs w:val="0"/>
                <w:sz w:val="22"/>
                <w:szCs w:val="22"/>
              </w:rPr>
              <w:t>3.3.4 Finansinis svertas obligacijų FP atveju</w:t>
            </w:r>
            <w:r w:rsidR="00A53040" w:rsidRPr="00351B56">
              <w:rPr>
                <w:rFonts w:cs="Times New Roman"/>
                <w:bCs w:val="0"/>
                <w:webHidden/>
                <w:sz w:val="22"/>
                <w:szCs w:val="22"/>
              </w:rPr>
              <w:tab/>
            </w:r>
            <w:r w:rsidR="00A53040" w:rsidRPr="00351B56">
              <w:rPr>
                <w:rFonts w:cs="Times New Roman"/>
                <w:bCs w:val="0"/>
                <w:webHidden/>
                <w:sz w:val="22"/>
                <w:szCs w:val="22"/>
              </w:rPr>
              <w:fldChar w:fldCharType="begin"/>
            </w:r>
            <w:r w:rsidR="00A53040" w:rsidRPr="00351B56">
              <w:rPr>
                <w:rFonts w:cs="Times New Roman"/>
                <w:bCs w:val="0"/>
                <w:webHidden/>
                <w:sz w:val="22"/>
                <w:szCs w:val="22"/>
              </w:rPr>
              <w:instrText xml:space="preserve"> PAGEREF _Toc63951044 \h </w:instrText>
            </w:r>
            <w:r w:rsidR="00A53040" w:rsidRPr="00351B56">
              <w:rPr>
                <w:rFonts w:cs="Times New Roman"/>
                <w:bCs w:val="0"/>
                <w:webHidden/>
                <w:sz w:val="22"/>
                <w:szCs w:val="22"/>
              </w:rPr>
            </w:r>
            <w:r w:rsidR="00A53040" w:rsidRPr="00351B56">
              <w:rPr>
                <w:rFonts w:cs="Times New Roman"/>
                <w:bCs w:val="0"/>
                <w:webHidden/>
                <w:sz w:val="22"/>
                <w:szCs w:val="22"/>
              </w:rPr>
              <w:fldChar w:fldCharType="separate"/>
            </w:r>
            <w:r w:rsidR="007B0B8F" w:rsidRPr="00351B56">
              <w:rPr>
                <w:rFonts w:cs="Times New Roman"/>
                <w:bCs w:val="0"/>
                <w:webHidden/>
                <w:sz w:val="22"/>
                <w:szCs w:val="22"/>
              </w:rPr>
              <w:t>14</w:t>
            </w:r>
            <w:r w:rsidR="00A53040" w:rsidRPr="00351B56">
              <w:rPr>
                <w:rFonts w:cs="Times New Roman"/>
                <w:bCs w:val="0"/>
                <w:webHidden/>
                <w:sz w:val="22"/>
                <w:szCs w:val="22"/>
              </w:rPr>
              <w:fldChar w:fldCharType="end"/>
            </w:r>
          </w:hyperlink>
        </w:p>
        <w:p w14:paraId="6FD5F539" w14:textId="73AAADD3" w:rsidR="00A53040" w:rsidRPr="00351B56" w:rsidRDefault="00985036" w:rsidP="00A53040">
          <w:pPr>
            <w:pStyle w:val="Turinys1"/>
            <w:spacing w:after="120"/>
            <w:rPr>
              <w:b w:val="0"/>
              <w:bCs w:val="0"/>
              <w:sz w:val="22"/>
              <w:szCs w:val="22"/>
            </w:rPr>
          </w:pPr>
          <w:hyperlink w:anchor="_Toc63951045" w:history="1">
            <w:r w:rsidR="00A53040" w:rsidRPr="00351B56">
              <w:rPr>
                <w:rStyle w:val="Hipersaitas"/>
                <w:b w:val="0"/>
                <w:bCs w:val="0"/>
                <w:sz w:val="22"/>
                <w:szCs w:val="22"/>
              </w:rPr>
              <w:t>5 Ankstesnių ir dabartinių priemonių palyginimas</w:t>
            </w:r>
            <w:r w:rsidR="00A53040" w:rsidRPr="00351B56">
              <w:rPr>
                <w:b w:val="0"/>
                <w:bCs w:val="0"/>
                <w:webHidden/>
                <w:sz w:val="22"/>
                <w:szCs w:val="22"/>
              </w:rPr>
              <w:tab/>
            </w:r>
            <w:r w:rsidR="00A53040" w:rsidRPr="00351B56">
              <w:rPr>
                <w:b w:val="0"/>
                <w:bCs w:val="0"/>
                <w:webHidden/>
                <w:sz w:val="22"/>
                <w:szCs w:val="22"/>
              </w:rPr>
              <w:fldChar w:fldCharType="begin"/>
            </w:r>
            <w:r w:rsidR="00A53040" w:rsidRPr="00351B56">
              <w:rPr>
                <w:b w:val="0"/>
                <w:bCs w:val="0"/>
                <w:webHidden/>
                <w:sz w:val="22"/>
                <w:szCs w:val="22"/>
              </w:rPr>
              <w:instrText xml:space="preserve"> PAGEREF _Toc63951045 \h </w:instrText>
            </w:r>
            <w:r w:rsidR="00A53040" w:rsidRPr="00351B56">
              <w:rPr>
                <w:b w:val="0"/>
                <w:bCs w:val="0"/>
                <w:webHidden/>
                <w:sz w:val="22"/>
                <w:szCs w:val="22"/>
              </w:rPr>
            </w:r>
            <w:r w:rsidR="00A53040" w:rsidRPr="00351B56">
              <w:rPr>
                <w:b w:val="0"/>
                <w:bCs w:val="0"/>
                <w:webHidden/>
                <w:sz w:val="22"/>
                <w:szCs w:val="22"/>
              </w:rPr>
              <w:fldChar w:fldCharType="separate"/>
            </w:r>
            <w:r w:rsidR="007B0B8F" w:rsidRPr="00351B56">
              <w:rPr>
                <w:b w:val="0"/>
                <w:bCs w:val="0"/>
                <w:webHidden/>
                <w:sz w:val="22"/>
                <w:szCs w:val="22"/>
              </w:rPr>
              <w:t>14</w:t>
            </w:r>
            <w:r w:rsidR="00A53040" w:rsidRPr="00351B56">
              <w:rPr>
                <w:b w:val="0"/>
                <w:bCs w:val="0"/>
                <w:webHidden/>
                <w:sz w:val="22"/>
                <w:szCs w:val="22"/>
              </w:rPr>
              <w:fldChar w:fldCharType="end"/>
            </w:r>
          </w:hyperlink>
        </w:p>
        <w:p w14:paraId="7E2D702F" w14:textId="60CE923A" w:rsidR="00A53040" w:rsidRPr="00351B56" w:rsidRDefault="00985036" w:rsidP="00A53040">
          <w:pPr>
            <w:pStyle w:val="Turinys2"/>
            <w:spacing w:after="120"/>
            <w:rPr>
              <w:rFonts w:cs="Times New Roman"/>
              <w:noProof/>
              <w:sz w:val="22"/>
              <w:szCs w:val="22"/>
              <w:lang w:eastAsia="lt-LT"/>
            </w:rPr>
          </w:pPr>
          <w:hyperlink w:anchor="_Toc63951046" w:history="1">
            <w:r w:rsidR="00A53040" w:rsidRPr="00351B56">
              <w:rPr>
                <w:rStyle w:val="Hipersaitas"/>
                <w:rFonts w:cs="Times New Roman"/>
                <w:noProof/>
                <w:sz w:val="22"/>
                <w:szCs w:val="22"/>
              </w:rPr>
              <w:t>5.1 Išmoktos pamokos</w:t>
            </w:r>
            <w:r w:rsidR="00A53040" w:rsidRPr="00351B56">
              <w:rPr>
                <w:rFonts w:cs="Times New Roman"/>
                <w:noProof/>
                <w:webHidden/>
                <w:sz w:val="22"/>
                <w:szCs w:val="22"/>
              </w:rPr>
              <w:tab/>
            </w:r>
            <w:r w:rsidR="00A53040" w:rsidRPr="00351B56">
              <w:rPr>
                <w:rFonts w:cs="Times New Roman"/>
                <w:noProof/>
                <w:webHidden/>
                <w:sz w:val="22"/>
                <w:szCs w:val="22"/>
              </w:rPr>
              <w:fldChar w:fldCharType="begin"/>
            </w:r>
            <w:r w:rsidR="00A53040" w:rsidRPr="00351B56">
              <w:rPr>
                <w:rFonts w:cs="Times New Roman"/>
                <w:noProof/>
                <w:webHidden/>
                <w:sz w:val="22"/>
                <w:szCs w:val="22"/>
              </w:rPr>
              <w:instrText xml:space="preserve"> PAGEREF _Toc63951046 \h </w:instrText>
            </w:r>
            <w:r w:rsidR="00A53040" w:rsidRPr="00351B56">
              <w:rPr>
                <w:rFonts w:cs="Times New Roman"/>
                <w:noProof/>
                <w:webHidden/>
                <w:sz w:val="22"/>
                <w:szCs w:val="22"/>
              </w:rPr>
            </w:r>
            <w:r w:rsidR="00A53040" w:rsidRPr="00351B56">
              <w:rPr>
                <w:rFonts w:cs="Times New Roman"/>
                <w:noProof/>
                <w:webHidden/>
                <w:sz w:val="22"/>
                <w:szCs w:val="22"/>
              </w:rPr>
              <w:fldChar w:fldCharType="separate"/>
            </w:r>
            <w:r w:rsidR="007B0B8F" w:rsidRPr="00351B56">
              <w:rPr>
                <w:rFonts w:cs="Times New Roman"/>
                <w:noProof/>
                <w:webHidden/>
                <w:sz w:val="22"/>
                <w:szCs w:val="22"/>
              </w:rPr>
              <w:t>14</w:t>
            </w:r>
            <w:r w:rsidR="00A53040" w:rsidRPr="00351B56">
              <w:rPr>
                <w:rFonts w:cs="Times New Roman"/>
                <w:noProof/>
                <w:webHidden/>
                <w:sz w:val="22"/>
                <w:szCs w:val="22"/>
              </w:rPr>
              <w:fldChar w:fldCharType="end"/>
            </w:r>
          </w:hyperlink>
        </w:p>
        <w:p w14:paraId="3035AB3E" w14:textId="7D3AE77D" w:rsidR="00A53040" w:rsidRPr="00351B56" w:rsidRDefault="00985036" w:rsidP="00A53040">
          <w:pPr>
            <w:pStyle w:val="Turinys2"/>
            <w:spacing w:after="120"/>
            <w:rPr>
              <w:rFonts w:cs="Times New Roman"/>
              <w:noProof/>
              <w:sz w:val="22"/>
              <w:szCs w:val="22"/>
              <w:lang w:eastAsia="lt-LT"/>
            </w:rPr>
          </w:pPr>
          <w:hyperlink w:anchor="_Toc63951047" w:history="1">
            <w:r w:rsidR="00A53040" w:rsidRPr="00351B56">
              <w:rPr>
                <w:rStyle w:val="Hipersaitas"/>
                <w:rFonts w:cs="Times New Roman"/>
                <w:noProof/>
                <w:sz w:val="22"/>
                <w:szCs w:val="22"/>
              </w:rPr>
              <w:t>5.2 Užsienio šalių patirtis, įgyvendinant FP</w:t>
            </w:r>
            <w:r w:rsidR="00A53040" w:rsidRPr="00351B56">
              <w:rPr>
                <w:rFonts w:cs="Times New Roman"/>
                <w:noProof/>
                <w:webHidden/>
                <w:sz w:val="22"/>
                <w:szCs w:val="22"/>
              </w:rPr>
              <w:tab/>
            </w:r>
            <w:r w:rsidR="00A53040" w:rsidRPr="00351B56">
              <w:rPr>
                <w:rFonts w:cs="Times New Roman"/>
                <w:noProof/>
                <w:webHidden/>
                <w:sz w:val="22"/>
                <w:szCs w:val="22"/>
              </w:rPr>
              <w:fldChar w:fldCharType="begin"/>
            </w:r>
            <w:r w:rsidR="00A53040" w:rsidRPr="00351B56">
              <w:rPr>
                <w:rFonts w:cs="Times New Roman"/>
                <w:noProof/>
                <w:webHidden/>
                <w:sz w:val="22"/>
                <w:szCs w:val="22"/>
              </w:rPr>
              <w:instrText xml:space="preserve"> PAGEREF _Toc63951047 \h </w:instrText>
            </w:r>
            <w:r w:rsidR="00A53040" w:rsidRPr="00351B56">
              <w:rPr>
                <w:rFonts w:cs="Times New Roman"/>
                <w:noProof/>
                <w:webHidden/>
                <w:sz w:val="22"/>
                <w:szCs w:val="22"/>
              </w:rPr>
            </w:r>
            <w:r w:rsidR="00A53040" w:rsidRPr="00351B56">
              <w:rPr>
                <w:rFonts w:cs="Times New Roman"/>
                <w:noProof/>
                <w:webHidden/>
                <w:sz w:val="22"/>
                <w:szCs w:val="22"/>
              </w:rPr>
              <w:fldChar w:fldCharType="separate"/>
            </w:r>
            <w:r w:rsidR="007B0B8F" w:rsidRPr="00351B56">
              <w:rPr>
                <w:rFonts w:cs="Times New Roman"/>
                <w:noProof/>
                <w:webHidden/>
                <w:sz w:val="22"/>
                <w:szCs w:val="22"/>
              </w:rPr>
              <w:t>16</w:t>
            </w:r>
            <w:r w:rsidR="00A53040" w:rsidRPr="00351B56">
              <w:rPr>
                <w:rFonts w:cs="Times New Roman"/>
                <w:noProof/>
                <w:webHidden/>
                <w:sz w:val="22"/>
                <w:szCs w:val="22"/>
              </w:rPr>
              <w:fldChar w:fldCharType="end"/>
            </w:r>
          </w:hyperlink>
        </w:p>
        <w:p w14:paraId="15F74038" w14:textId="2F7A4607" w:rsidR="00A53040" w:rsidRPr="00351B56" w:rsidRDefault="00985036" w:rsidP="00A53040">
          <w:pPr>
            <w:pStyle w:val="Turinys1"/>
            <w:spacing w:after="120"/>
            <w:rPr>
              <w:b w:val="0"/>
              <w:bCs w:val="0"/>
              <w:sz w:val="22"/>
              <w:szCs w:val="22"/>
            </w:rPr>
          </w:pPr>
          <w:hyperlink w:anchor="_Toc63951048" w:history="1">
            <w:r w:rsidR="00A53040" w:rsidRPr="00351B56">
              <w:rPr>
                <w:rStyle w:val="Hipersaitas"/>
                <w:b w:val="0"/>
                <w:bCs w:val="0"/>
                <w:sz w:val="22"/>
                <w:szCs w:val="22"/>
              </w:rPr>
              <w:t>6 Investavimo strategija</w:t>
            </w:r>
            <w:r w:rsidR="00A53040" w:rsidRPr="00351B56">
              <w:rPr>
                <w:b w:val="0"/>
                <w:bCs w:val="0"/>
                <w:webHidden/>
                <w:sz w:val="22"/>
                <w:szCs w:val="22"/>
              </w:rPr>
              <w:tab/>
            </w:r>
            <w:r w:rsidR="00A53040" w:rsidRPr="00351B56">
              <w:rPr>
                <w:b w:val="0"/>
                <w:bCs w:val="0"/>
                <w:webHidden/>
                <w:sz w:val="22"/>
                <w:szCs w:val="22"/>
              </w:rPr>
              <w:fldChar w:fldCharType="begin"/>
            </w:r>
            <w:r w:rsidR="00A53040" w:rsidRPr="00351B56">
              <w:rPr>
                <w:b w:val="0"/>
                <w:bCs w:val="0"/>
                <w:webHidden/>
                <w:sz w:val="22"/>
                <w:szCs w:val="22"/>
              </w:rPr>
              <w:instrText xml:space="preserve"> PAGEREF _Toc63951048 \h </w:instrText>
            </w:r>
            <w:r w:rsidR="00A53040" w:rsidRPr="00351B56">
              <w:rPr>
                <w:b w:val="0"/>
                <w:bCs w:val="0"/>
                <w:webHidden/>
                <w:sz w:val="22"/>
                <w:szCs w:val="22"/>
              </w:rPr>
            </w:r>
            <w:r w:rsidR="00A53040" w:rsidRPr="00351B56">
              <w:rPr>
                <w:b w:val="0"/>
                <w:bCs w:val="0"/>
                <w:webHidden/>
                <w:sz w:val="22"/>
                <w:szCs w:val="22"/>
              </w:rPr>
              <w:fldChar w:fldCharType="separate"/>
            </w:r>
            <w:r w:rsidR="007B0B8F" w:rsidRPr="00351B56">
              <w:rPr>
                <w:b w:val="0"/>
                <w:bCs w:val="0"/>
                <w:webHidden/>
                <w:sz w:val="22"/>
                <w:szCs w:val="22"/>
              </w:rPr>
              <w:t>16</w:t>
            </w:r>
            <w:r w:rsidR="00A53040" w:rsidRPr="00351B56">
              <w:rPr>
                <w:b w:val="0"/>
                <w:bCs w:val="0"/>
                <w:webHidden/>
                <w:sz w:val="22"/>
                <w:szCs w:val="22"/>
              </w:rPr>
              <w:fldChar w:fldCharType="end"/>
            </w:r>
          </w:hyperlink>
        </w:p>
        <w:p w14:paraId="49675DE3" w14:textId="3E5E9539" w:rsidR="00A53040" w:rsidRPr="00351B56" w:rsidRDefault="00985036" w:rsidP="00A53040">
          <w:pPr>
            <w:pStyle w:val="Turinys2"/>
            <w:spacing w:after="120"/>
            <w:rPr>
              <w:rFonts w:cs="Times New Roman"/>
              <w:noProof/>
              <w:sz w:val="22"/>
              <w:szCs w:val="22"/>
              <w:lang w:eastAsia="lt-LT"/>
            </w:rPr>
          </w:pPr>
          <w:hyperlink w:anchor="_Toc63951049" w:history="1">
            <w:r w:rsidR="00A53040" w:rsidRPr="00351B56">
              <w:rPr>
                <w:rStyle w:val="Hipersaitas"/>
                <w:rFonts w:cs="Times New Roman"/>
                <w:noProof/>
                <w:sz w:val="22"/>
                <w:szCs w:val="22"/>
              </w:rPr>
              <w:t>6.1 Rinkos trūkumo padengimas</w:t>
            </w:r>
            <w:r w:rsidR="00A53040" w:rsidRPr="00351B56">
              <w:rPr>
                <w:rFonts w:cs="Times New Roman"/>
                <w:noProof/>
                <w:webHidden/>
                <w:sz w:val="22"/>
                <w:szCs w:val="22"/>
              </w:rPr>
              <w:tab/>
            </w:r>
            <w:r w:rsidR="00A53040" w:rsidRPr="00351B56">
              <w:rPr>
                <w:rFonts w:cs="Times New Roman"/>
                <w:noProof/>
                <w:webHidden/>
                <w:sz w:val="22"/>
                <w:szCs w:val="22"/>
              </w:rPr>
              <w:fldChar w:fldCharType="begin"/>
            </w:r>
            <w:r w:rsidR="00A53040" w:rsidRPr="00351B56">
              <w:rPr>
                <w:rFonts w:cs="Times New Roman"/>
                <w:noProof/>
                <w:webHidden/>
                <w:sz w:val="22"/>
                <w:szCs w:val="22"/>
              </w:rPr>
              <w:instrText xml:space="preserve"> PAGEREF _Toc63951049 \h </w:instrText>
            </w:r>
            <w:r w:rsidR="00A53040" w:rsidRPr="00351B56">
              <w:rPr>
                <w:rFonts w:cs="Times New Roman"/>
                <w:noProof/>
                <w:webHidden/>
                <w:sz w:val="22"/>
                <w:szCs w:val="22"/>
              </w:rPr>
            </w:r>
            <w:r w:rsidR="00A53040" w:rsidRPr="00351B56">
              <w:rPr>
                <w:rFonts w:cs="Times New Roman"/>
                <w:noProof/>
                <w:webHidden/>
                <w:sz w:val="22"/>
                <w:szCs w:val="22"/>
              </w:rPr>
              <w:fldChar w:fldCharType="separate"/>
            </w:r>
            <w:r w:rsidR="007B0B8F" w:rsidRPr="00351B56">
              <w:rPr>
                <w:rFonts w:cs="Times New Roman"/>
                <w:noProof/>
                <w:webHidden/>
                <w:sz w:val="22"/>
                <w:szCs w:val="22"/>
              </w:rPr>
              <w:t>16</w:t>
            </w:r>
            <w:r w:rsidR="00A53040" w:rsidRPr="00351B56">
              <w:rPr>
                <w:rFonts w:cs="Times New Roman"/>
                <w:noProof/>
                <w:webHidden/>
                <w:sz w:val="22"/>
                <w:szCs w:val="22"/>
              </w:rPr>
              <w:fldChar w:fldCharType="end"/>
            </w:r>
          </w:hyperlink>
        </w:p>
        <w:p w14:paraId="1D89BA7D" w14:textId="0691DB0D" w:rsidR="00A53040" w:rsidRPr="00351B56" w:rsidRDefault="00985036" w:rsidP="00A53040">
          <w:pPr>
            <w:pStyle w:val="Turinys2"/>
            <w:spacing w:after="120"/>
            <w:rPr>
              <w:rFonts w:cs="Times New Roman"/>
              <w:noProof/>
              <w:sz w:val="22"/>
              <w:szCs w:val="22"/>
              <w:lang w:eastAsia="lt-LT"/>
            </w:rPr>
          </w:pPr>
          <w:hyperlink w:anchor="_Toc63951050" w:history="1">
            <w:r w:rsidR="00A53040" w:rsidRPr="00351B56">
              <w:rPr>
                <w:rStyle w:val="Hipersaitas"/>
                <w:rFonts w:cs="Times New Roman"/>
                <w:noProof/>
                <w:sz w:val="22"/>
                <w:szCs w:val="22"/>
              </w:rPr>
              <w:t>6.2 FP įgyvendinimo struktūra</w:t>
            </w:r>
            <w:r w:rsidR="00A53040" w:rsidRPr="00351B56">
              <w:rPr>
                <w:rFonts w:cs="Times New Roman"/>
                <w:noProof/>
                <w:webHidden/>
                <w:sz w:val="22"/>
                <w:szCs w:val="22"/>
              </w:rPr>
              <w:tab/>
            </w:r>
            <w:r w:rsidR="00A53040" w:rsidRPr="00351B56">
              <w:rPr>
                <w:rFonts w:cs="Times New Roman"/>
                <w:noProof/>
                <w:webHidden/>
                <w:sz w:val="22"/>
                <w:szCs w:val="22"/>
              </w:rPr>
              <w:fldChar w:fldCharType="begin"/>
            </w:r>
            <w:r w:rsidR="00A53040" w:rsidRPr="00351B56">
              <w:rPr>
                <w:rFonts w:cs="Times New Roman"/>
                <w:noProof/>
                <w:webHidden/>
                <w:sz w:val="22"/>
                <w:szCs w:val="22"/>
              </w:rPr>
              <w:instrText xml:space="preserve"> PAGEREF _Toc63951050 \h </w:instrText>
            </w:r>
            <w:r w:rsidR="00A53040" w:rsidRPr="00351B56">
              <w:rPr>
                <w:rFonts w:cs="Times New Roman"/>
                <w:noProof/>
                <w:webHidden/>
                <w:sz w:val="22"/>
                <w:szCs w:val="22"/>
              </w:rPr>
            </w:r>
            <w:r w:rsidR="00A53040" w:rsidRPr="00351B56">
              <w:rPr>
                <w:rFonts w:cs="Times New Roman"/>
                <w:noProof/>
                <w:webHidden/>
                <w:sz w:val="22"/>
                <w:szCs w:val="22"/>
              </w:rPr>
              <w:fldChar w:fldCharType="separate"/>
            </w:r>
            <w:r w:rsidR="007B0B8F" w:rsidRPr="00351B56">
              <w:rPr>
                <w:rFonts w:cs="Times New Roman"/>
                <w:noProof/>
                <w:webHidden/>
                <w:sz w:val="22"/>
                <w:szCs w:val="22"/>
              </w:rPr>
              <w:t>17</w:t>
            </w:r>
            <w:r w:rsidR="00A53040" w:rsidRPr="00351B56">
              <w:rPr>
                <w:rFonts w:cs="Times New Roman"/>
                <w:noProof/>
                <w:webHidden/>
                <w:sz w:val="22"/>
                <w:szCs w:val="22"/>
              </w:rPr>
              <w:fldChar w:fldCharType="end"/>
            </w:r>
          </w:hyperlink>
        </w:p>
        <w:p w14:paraId="47C40BE6" w14:textId="026A5022" w:rsidR="00A53040" w:rsidRPr="00351B56" w:rsidRDefault="00985036" w:rsidP="00A53040">
          <w:pPr>
            <w:pStyle w:val="Turinys2"/>
            <w:spacing w:after="120"/>
            <w:rPr>
              <w:rFonts w:cs="Times New Roman"/>
              <w:noProof/>
              <w:sz w:val="22"/>
              <w:szCs w:val="22"/>
              <w:lang w:eastAsia="lt-LT"/>
            </w:rPr>
          </w:pPr>
          <w:hyperlink w:anchor="_Toc63951051" w:history="1">
            <w:r w:rsidR="00A53040" w:rsidRPr="00351B56">
              <w:rPr>
                <w:rStyle w:val="Hipersaitas"/>
                <w:rFonts w:cs="Times New Roman"/>
                <w:noProof/>
                <w:sz w:val="22"/>
                <w:szCs w:val="22"/>
              </w:rPr>
              <w:t>6.3 Kitos nuostatos</w:t>
            </w:r>
            <w:r w:rsidR="00A53040" w:rsidRPr="00351B56">
              <w:rPr>
                <w:rFonts w:cs="Times New Roman"/>
                <w:noProof/>
                <w:webHidden/>
                <w:sz w:val="22"/>
                <w:szCs w:val="22"/>
              </w:rPr>
              <w:tab/>
            </w:r>
            <w:r w:rsidR="00A53040" w:rsidRPr="00351B56">
              <w:rPr>
                <w:rFonts w:cs="Times New Roman"/>
                <w:noProof/>
                <w:webHidden/>
                <w:sz w:val="22"/>
                <w:szCs w:val="22"/>
              </w:rPr>
              <w:fldChar w:fldCharType="begin"/>
            </w:r>
            <w:r w:rsidR="00A53040" w:rsidRPr="00351B56">
              <w:rPr>
                <w:rFonts w:cs="Times New Roman"/>
                <w:noProof/>
                <w:webHidden/>
                <w:sz w:val="22"/>
                <w:szCs w:val="22"/>
              </w:rPr>
              <w:instrText xml:space="preserve"> PAGEREF _Toc63951051 \h </w:instrText>
            </w:r>
            <w:r w:rsidR="00A53040" w:rsidRPr="00351B56">
              <w:rPr>
                <w:rFonts w:cs="Times New Roman"/>
                <w:noProof/>
                <w:webHidden/>
                <w:sz w:val="22"/>
                <w:szCs w:val="22"/>
              </w:rPr>
            </w:r>
            <w:r w:rsidR="00A53040" w:rsidRPr="00351B56">
              <w:rPr>
                <w:rFonts w:cs="Times New Roman"/>
                <w:noProof/>
                <w:webHidden/>
                <w:sz w:val="22"/>
                <w:szCs w:val="22"/>
              </w:rPr>
              <w:fldChar w:fldCharType="separate"/>
            </w:r>
            <w:r w:rsidR="007B0B8F" w:rsidRPr="00351B56">
              <w:rPr>
                <w:rFonts w:cs="Times New Roman"/>
                <w:noProof/>
                <w:webHidden/>
                <w:sz w:val="22"/>
                <w:szCs w:val="22"/>
              </w:rPr>
              <w:t>18</w:t>
            </w:r>
            <w:r w:rsidR="00A53040" w:rsidRPr="00351B56">
              <w:rPr>
                <w:rFonts w:cs="Times New Roman"/>
                <w:noProof/>
                <w:webHidden/>
                <w:sz w:val="22"/>
                <w:szCs w:val="22"/>
              </w:rPr>
              <w:fldChar w:fldCharType="end"/>
            </w:r>
          </w:hyperlink>
        </w:p>
        <w:p w14:paraId="47096320" w14:textId="4CAFC84D" w:rsidR="00A53040" w:rsidRPr="00351B56" w:rsidRDefault="00985036" w:rsidP="00A53040">
          <w:pPr>
            <w:pStyle w:val="Turinys3"/>
            <w:spacing w:after="120"/>
            <w:rPr>
              <w:rFonts w:cs="Times New Roman"/>
              <w:bCs w:val="0"/>
              <w:sz w:val="22"/>
              <w:szCs w:val="22"/>
              <w:lang w:eastAsia="lt-LT"/>
            </w:rPr>
          </w:pPr>
          <w:hyperlink w:anchor="_Toc63951052" w:history="1">
            <w:r w:rsidR="00A53040" w:rsidRPr="00351B56">
              <w:rPr>
                <w:rStyle w:val="Hipersaitas"/>
                <w:rFonts w:cs="Times New Roman"/>
                <w:bCs w:val="0"/>
                <w:sz w:val="22"/>
                <w:szCs w:val="22"/>
              </w:rPr>
              <w:t>6.3.1 FT parinkimas</w:t>
            </w:r>
            <w:r w:rsidR="00A53040" w:rsidRPr="00351B56">
              <w:rPr>
                <w:rFonts w:cs="Times New Roman"/>
                <w:bCs w:val="0"/>
                <w:webHidden/>
                <w:sz w:val="22"/>
                <w:szCs w:val="22"/>
              </w:rPr>
              <w:tab/>
            </w:r>
            <w:r w:rsidR="00A53040" w:rsidRPr="00351B56">
              <w:rPr>
                <w:rFonts w:cs="Times New Roman"/>
                <w:bCs w:val="0"/>
                <w:webHidden/>
                <w:sz w:val="22"/>
                <w:szCs w:val="22"/>
              </w:rPr>
              <w:fldChar w:fldCharType="begin"/>
            </w:r>
            <w:r w:rsidR="00A53040" w:rsidRPr="00351B56">
              <w:rPr>
                <w:rFonts w:cs="Times New Roman"/>
                <w:bCs w:val="0"/>
                <w:webHidden/>
                <w:sz w:val="22"/>
                <w:szCs w:val="22"/>
              </w:rPr>
              <w:instrText xml:space="preserve"> PAGEREF _Toc63951052 \h </w:instrText>
            </w:r>
            <w:r w:rsidR="00A53040" w:rsidRPr="00351B56">
              <w:rPr>
                <w:rFonts w:cs="Times New Roman"/>
                <w:bCs w:val="0"/>
                <w:webHidden/>
                <w:sz w:val="22"/>
                <w:szCs w:val="22"/>
              </w:rPr>
            </w:r>
            <w:r w:rsidR="00A53040" w:rsidRPr="00351B56">
              <w:rPr>
                <w:rFonts w:cs="Times New Roman"/>
                <w:bCs w:val="0"/>
                <w:webHidden/>
                <w:sz w:val="22"/>
                <w:szCs w:val="22"/>
              </w:rPr>
              <w:fldChar w:fldCharType="separate"/>
            </w:r>
            <w:r w:rsidR="007B0B8F" w:rsidRPr="00351B56">
              <w:rPr>
                <w:rFonts w:cs="Times New Roman"/>
                <w:bCs w:val="0"/>
                <w:webHidden/>
                <w:sz w:val="22"/>
                <w:szCs w:val="22"/>
              </w:rPr>
              <w:t>18</w:t>
            </w:r>
            <w:r w:rsidR="00A53040" w:rsidRPr="00351B56">
              <w:rPr>
                <w:rFonts w:cs="Times New Roman"/>
                <w:bCs w:val="0"/>
                <w:webHidden/>
                <w:sz w:val="22"/>
                <w:szCs w:val="22"/>
              </w:rPr>
              <w:fldChar w:fldCharType="end"/>
            </w:r>
          </w:hyperlink>
        </w:p>
        <w:p w14:paraId="4E2CA408" w14:textId="00E35C38" w:rsidR="00A53040" w:rsidRPr="00351B56" w:rsidRDefault="00985036" w:rsidP="00A53040">
          <w:pPr>
            <w:pStyle w:val="Turinys3"/>
            <w:spacing w:after="120"/>
            <w:rPr>
              <w:rFonts w:cs="Times New Roman"/>
              <w:bCs w:val="0"/>
              <w:sz w:val="22"/>
              <w:szCs w:val="22"/>
              <w:lang w:eastAsia="lt-LT"/>
            </w:rPr>
          </w:pPr>
          <w:hyperlink w:anchor="_Toc63951053" w:history="1">
            <w:r w:rsidR="00A53040" w:rsidRPr="00351B56">
              <w:rPr>
                <w:rStyle w:val="Hipersaitas"/>
                <w:rFonts w:cs="Times New Roman"/>
                <w:bCs w:val="0"/>
                <w:sz w:val="22"/>
                <w:szCs w:val="22"/>
              </w:rPr>
              <w:t>6.3.2 FP derinimas su subsidijomis</w:t>
            </w:r>
            <w:r w:rsidR="00A53040" w:rsidRPr="00351B56">
              <w:rPr>
                <w:rFonts w:cs="Times New Roman"/>
                <w:bCs w:val="0"/>
                <w:webHidden/>
                <w:sz w:val="22"/>
                <w:szCs w:val="22"/>
              </w:rPr>
              <w:tab/>
            </w:r>
            <w:r w:rsidR="00A53040" w:rsidRPr="00351B56">
              <w:rPr>
                <w:rFonts w:cs="Times New Roman"/>
                <w:bCs w:val="0"/>
                <w:webHidden/>
                <w:sz w:val="22"/>
                <w:szCs w:val="22"/>
              </w:rPr>
              <w:fldChar w:fldCharType="begin"/>
            </w:r>
            <w:r w:rsidR="00A53040" w:rsidRPr="00351B56">
              <w:rPr>
                <w:rFonts w:cs="Times New Roman"/>
                <w:bCs w:val="0"/>
                <w:webHidden/>
                <w:sz w:val="22"/>
                <w:szCs w:val="22"/>
              </w:rPr>
              <w:instrText xml:space="preserve"> PAGEREF _Toc63951053 \h </w:instrText>
            </w:r>
            <w:r w:rsidR="00A53040" w:rsidRPr="00351B56">
              <w:rPr>
                <w:rFonts w:cs="Times New Roman"/>
                <w:bCs w:val="0"/>
                <w:webHidden/>
                <w:sz w:val="22"/>
                <w:szCs w:val="22"/>
              </w:rPr>
            </w:r>
            <w:r w:rsidR="00A53040" w:rsidRPr="00351B56">
              <w:rPr>
                <w:rFonts w:cs="Times New Roman"/>
                <w:bCs w:val="0"/>
                <w:webHidden/>
                <w:sz w:val="22"/>
                <w:szCs w:val="22"/>
              </w:rPr>
              <w:fldChar w:fldCharType="separate"/>
            </w:r>
            <w:r w:rsidR="007B0B8F" w:rsidRPr="00351B56">
              <w:rPr>
                <w:rFonts w:cs="Times New Roman"/>
                <w:bCs w:val="0"/>
                <w:webHidden/>
                <w:sz w:val="22"/>
                <w:szCs w:val="22"/>
              </w:rPr>
              <w:t>19</w:t>
            </w:r>
            <w:r w:rsidR="00A53040" w:rsidRPr="00351B56">
              <w:rPr>
                <w:rFonts w:cs="Times New Roman"/>
                <w:bCs w:val="0"/>
                <w:webHidden/>
                <w:sz w:val="22"/>
                <w:szCs w:val="22"/>
              </w:rPr>
              <w:fldChar w:fldCharType="end"/>
            </w:r>
          </w:hyperlink>
        </w:p>
        <w:p w14:paraId="219DA5D8" w14:textId="38E7AA60" w:rsidR="00A53040" w:rsidRPr="00351B56" w:rsidRDefault="00985036" w:rsidP="00A53040">
          <w:pPr>
            <w:pStyle w:val="Turinys3"/>
            <w:spacing w:after="120"/>
            <w:rPr>
              <w:rFonts w:cs="Times New Roman"/>
              <w:bCs w:val="0"/>
              <w:sz w:val="22"/>
              <w:szCs w:val="22"/>
              <w:lang w:eastAsia="lt-LT"/>
            </w:rPr>
          </w:pPr>
          <w:hyperlink w:anchor="_Toc63951054" w:history="1">
            <w:r w:rsidR="00A53040" w:rsidRPr="00351B56">
              <w:rPr>
                <w:rStyle w:val="Hipersaitas"/>
                <w:rFonts w:cs="Times New Roman"/>
                <w:bCs w:val="0"/>
                <w:sz w:val="22"/>
                <w:szCs w:val="22"/>
              </w:rPr>
              <w:t>6.3.3 FP įgyvendinimo teritorija</w:t>
            </w:r>
            <w:r w:rsidR="00A53040" w:rsidRPr="00351B56">
              <w:rPr>
                <w:rFonts w:cs="Times New Roman"/>
                <w:bCs w:val="0"/>
                <w:webHidden/>
                <w:sz w:val="22"/>
                <w:szCs w:val="22"/>
              </w:rPr>
              <w:tab/>
            </w:r>
            <w:r w:rsidR="00A53040" w:rsidRPr="00351B56">
              <w:rPr>
                <w:rFonts w:cs="Times New Roman"/>
                <w:bCs w:val="0"/>
                <w:webHidden/>
                <w:sz w:val="22"/>
                <w:szCs w:val="22"/>
              </w:rPr>
              <w:fldChar w:fldCharType="begin"/>
            </w:r>
            <w:r w:rsidR="00A53040" w:rsidRPr="00351B56">
              <w:rPr>
                <w:rFonts w:cs="Times New Roman"/>
                <w:bCs w:val="0"/>
                <w:webHidden/>
                <w:sz w:val="22"/>
                <w:szCs w:val="22"/>
              </w:rPr>
              <w:instrText xml:space="preserve"> PAGEREF _Toc63951054 \h </w:instrText>
            </w:r>
            <w:r w:rsidR="00A53040" w:rsidRPr="00351B56">
              <w:rPr>
                <w:rFonts w:cs="Times New Roman"/>
                <w:bCs w:val="0"/>
                <w:webHidden/>
                <w:sz w:val="22"/>
                <w:szCs w:val="22"/>
              </w:rPr>
            </w:r>
            <w:r w:rsidR="00A53040" w:rsidRPr="00351B56">
              <w:rPr>
                <w:rFonts w:cs="Times New Roman"/>
                <w:bCs w:val="0"/>
                <w:webHidden/>
                <w:sz w:val="22"/>
                <w:szCs w:val="22"/>
              </w:rPr>
              <w:fldChar w:fldCharType="separate"/>
            </w:r>
            <w:r w:rsidR="007B0B8F" w:rsidRPr="00351B56">
              <w:rPr>
                <w:rFonts w:cs="Times New Roman"/>
                <w:bCs w:val="0"/>
                <w:webHidden/>
                <w:sz w:val="22"/>
                <w:szCs w:val="22"/>
              </w:rPr>
              <w:t>19</w:t>
            </w:r>
            <w:r w:rsidR="00A53040" w:rsidRPr="00351B56">
              <w:rPr>
                <w:rFonts w:cs="Times New Roman"/>
                <w:bCs w:val="0"/>
                <w:webHidden/>
                <w:sz w:val="22"/>
                <w:szCs w:val="22"/>
              </w:rPr>
              <w:fldChar w:fldCharType="end"/>
            </w:r>
          </w:hyperlink>
        </w:p>
        <w:p w14:paraId="37F00844" w14:textId="7AEB49B6" w:rsidR="00A53040" w:rsidRPr="00351B56" w:rsidRDefault="00985036" w:rsidP="00A53040">
          <w:pPr>
            <w:pStyle w:val="Turinys2"/>
            <w:spacing w:after="120"/>
            <w:rPr>
              <w:rFonts w:cs="Times New Roman"/>
              <w:noProof/>
              <w:sz w:val="22"/>
              <w:szCs w:val="22"/>
              <w:lang w:eastAsia="lt-LT"/>
            </w:rPr>
          </w:pPr>
          <w:hyperlink w:anchor="_Toc63951055" w:history="1">
            <w:r w:rsidR="00A53040" w:rsidRPr="00351B56">
              <w:rPr>
                <w:rStyle w:val="Hipersaitas"/>
                <w:rFonts w:cs="Times New Roman"/>
                <w:noProof/>
                <w:sz w:val="22"/>
                <w:szCs w:val="22"/>
              </w:rPr>
              <w:t>6.4 Rekomenduojamos taikyti FP pagal VP prioritetus</w:t>
            </w:r>
            <w:r w:rsidR="00A53040" w:rsidRPr="00351B56">
              <w:rPr>
                <w:rFonts w:cs="Times New Roman"/>
                <w:noProof/>
                <w:webHidden/>
                <w:sz w:val="22"/>
                <w:szCs w:val="22"/>
              </w:rPr>
              <w:tab/>
            </w:r>
            <w:r w:rsidR="00A53040" w:rsidRPr="00351B56">
              <w:rPr>
                <w:rFonts w:cs="Times New Roman"/>
                <w:noProof/>
                <w:webHidden/>
                <w:sz w:val="22"/>
                <w:szCs w:val="22"/>
              </w:rPr>
              <w:fldChar w:fldCharType="begin"/>
            </w:r>
            <w:r w:rsidR="00A53040" w:rsidRPr="00351B56">
              <w:rPr>
                <w:rFonts w:cs="Times New Roman"/>
                <w:noProof/>
                <w:webHidden/>
                <w:sz w:val="22"/>
                <w:szCs w:val="22"/>
              </w:rPr>
              <w:instrText xml:space="preserve"> PAGEREF _Toc63951055 \h </w:instrText>
            </w:r>
            <w:r w:rsidR="00A53040" w:rsidRPr="00351B56">
              <w:rPr>
                <w:rFonts w:cs="Times New Roman"/>
                <w:noProof/>
                <w:webHidden/>
                <w:sz w:val="22"/>
                <w:szCs w:val="22"/>
              </w:rPr>
            </w:r>
            <w:r w:rsidR="00A53040" w:rsidRPr="00351B56">
              <w:rPr>
                <w:rFonts w:cs="Times New Roman"/>
                <w:noProof/>
                <w:webHidden/>
                <w:sz w:val="22"/>
                <w:szCs w:val="22"/>
              </w:rPr>
              <w:fldChar w:fldCharType="separate"/>
            </w:r>
            <w:r w:rsidR="007B0B8F" w:rsidRPr="00351B56">
              <w:rPr>
                <w:rFonts w:cs="Times New Roman"/>
                <w:noProof/>
                <w:webHidden/>
                <w:sz w:val="22"/>
                <w:szCs w:val="22"/>
              </w:rPr>
              <w:t>19</w:t>
            </w:r>
            <w:r w:rsidR="00A53040" w:rsidRPr="00351B56">
              <w:rPr>
                <w:rFonts w:cs="Times New Roman"/>
                <w:noProof/>
                <w:webHidden/>
                <w:sz w:val="22"/>
                <w:szCs w:val="22"/>
              </w:rPr>
              <w:fldChar w:fldCharType="end"/>
            </w:r>
          </w:hyperlink>
        </w:p>
        <w:p w14:paraId="0E79E668" w14:textId="18E4D1F3" w:rsidR="00A53040" w:rsidRPr="00351B56" w:rsidRDefault="00985036" w:rsidP="00A53040">
          <w:pPr>
            <w:pStyle w:val="Turinys3"/>
            <w:spacing w:after="120"/>
            <w:rPr>
              <w:rFonts w:cs="Times New Roman"/>
              <w:bCs w:val="0"/>
              <w:sz w:val="22"/>
              <w:szCs w:val="22"/>
              <w:lang w:eastAsia="lt-LT"/>
            </w:rPr>
          </w:pPr>
          <w:hyperlink w:anchor="_Toc63951056" w:history="1">
            <w:r w:rsidR="00A53040" w:rsidRPr="00351B56">
              <w:rPr>
                <w:rStyle w:val="Hipersaitas"/>
                <w:rFonts w:cs="Times New Roman"/>
                <w:bCs w:val="0"/>
                <w:sz w:val="22"/>
                <w:szCs w:val="22"/>
              </w:rPr>
              <w:t>6.4.1 VP 1 prioritetas</w:t>
            </w:r>
            <w:r w:rsidR="00A53040" w:rsidRPr="00351B56">
              <w:rPr>
                <w:rFonts w:cs="Times New Roman"/>
                <w:bCs w:val="0"/>
                <w:webHidden/>
                <w:sz w:val="22"/>
                <w:szCs w:val="22"/>
              </w:rPr>
              <w:tab/>
            </w:r>
            <w:r w:rsidR="00A53040" w:rsidRPr="00351B56">
              <w:rPr>
                <w:rFonts w:cs="Times New Roman"/>
                <w:bCs w:val="0"/>
                <w:webHidden/>
                <w:sz w:val="22"/>
                <w:szCs w:val="22"/>
              </w:rPr>
              <w:fldChar w:fldCharType="begin"/>
            </w:r>
            <w:r w:rsidR="00A53040" w:rsidRPr="00351B56">
              <w:rPr>
                <w:rFonts w:cs="Times New Roman"/>
                <w:bCs w:val="0"/>
                <w:webHidden/>
                <w:sz w:val="22"/>
                <w:szCs w:val="22"/>
              </w:rPr>
              <w:instrText xml:space="preserve"> PAGEREF _Toc63951056 \h </w:instrText>
            </w:r>
            <w:r w:rsidR="00A53040" w:rsidRPr="00351B56">
              <w:rPr>
                <w:rFonts w:cs="Times New Roman"/>
                <w:bCs w:val="0"/>
                <w:webHidden/>
                <w:sz w:val="22"/>
                <w:szCs w:val="22"/>
              </w:rPr>
            </w:r>
            <w:r w:rsidR="00A53040" w:rsidRPr="00351B56">
              <w:rPr>
                <w:rFonts w:cs="Times New Roman"/>
                <w:bCs w:val="0"/>
                <w:webHidden/>
                <w:sz w:val="22"/>
                <w:szCs w:val="22"/>
              </w:rPr>
              <w:fldChar w:fldCharType="separate"/>
            </w:r>
            <w:r w:rsidR="007B0B8F" w:rsidRPr="00351B56">
              <w:rPr>
                <w:rFonts w:cs="Times New Roman"/>
                <w:bCs w:val="0"/>
                <w:webHidden/>
                <w:sz w:val="22"/>
                <w:szCs w:val="22"/>
              </w:rPr>
              <w:t>19</w:t>
            </w:r>
            <w:r w:rsidR="00A53040" w:rsidRPr="00351B56">
              <w:rPr>
                <w:rFonts w:cs="Times New Roman"/>
                <w:bCs w:val="0"/>
                <w:webHidden/>
                <w:sz w:val="22"/>
                <w:szCs w:val="22"/>
              </w:rPr>
              <w:fldChar w:fldCharType="end"/>
            </w:r>
          </w:hyperlink>
        </w:p>
        <w:p w14:paraId="7588E51E" w14:textId="2E0EED71" w:rsidR="00A53040" w:rsidRPr="00351B56" w:rsidRDefault="00985036" w:rsidP="00A53040">
          <w:pPr>
            <w:pStyle w:val="Turinys3"/>
            <w:spacing w:after="120"/>
            <w:rPr>
              <w:rFonts w:cs="Times New Roman"/>
              <w:bCs w:val="0"/>
              <w:sz w:val="22"/>
              <w:szCs w:val="22"/>
              <w:lang w:eastAsia="lt-LT"/>
            </w:rPr>
          </w:pPr>
          <w:hyperlink w:anchor="_Toc63951057" w:history="1">
            <w:r w:rsidR="00A53040" w:rsidRPr="00351B56">
              <w:rPr>
                <w:rStyle w:val="Hipersaitas"/>
                <w:rFonts w:cs="Times New Roman"/>
                <w:bCs w:val="0"/>
                <w:sz w:val="22"/>
                <w:szCs w:val="22"/>
              </w:rPr>
              <w:t>6.4.2 VP 3 prioritetas</w:t>
            </w:r>
            <w:r w:rsidR="00A53040" w:rsidRPr="00351B56">
              <w:rPr>
                <w:rFonts w:cs="Times New Roman"/>
                <w:bCs w:val="0"/>
                <w:webHidden/>
                <w:sz w:val="22"/>
                <w:szCs w:val="22"/>
              </w:rPr>
              <w:tab/>
            </w:r>
            <w:r w:rsidR="00A53040" w:rsidRPr="00351B56">
              <w:rPr>
                <w:rFonts w:cs="Times New Roman"/>
                <w:bCs w:val="0"/>
                <w:webHidden/>
                <w:sz w:val="22"/>
                <w:szCs w:val="22"/>
              </w:rPr>
              <w:fldChar w:fldCharType="begin"/>
            </w:r>
            <w:r w:rsidR="00A53040" w:rsidRPr="00351B56">
              <w:rPr>
                <w:rFonts w:cs="Times New Roman"/>
                <w:bCs w:val="0"/>
                <w:webHidden/>
                <w:sz w:val="22"/>
                <w:szCs w:val="22"/>
              </w:rPr>
              <w:instrText xml:space="preserve"> PAGEREF _Toc63951057 \h </w:instrText>
            </w:r>
            <w:r w:rsidR="00A53040" w:rsidRPr="00351B56">
              <w:rPr>
                <w:rFonts w:cs="Times New Roman"/>
                <w:bCs w:val="0"/>
                <w:webHidden/>
                <w:sz w:val="22"/>
                <w:szCs w:val="22"/>
              </w:rPr>
            </w:r>
            <w:r w:rsidR="00A53040" w:rsidRPr="00351B56">
              <w:rPr>
                <w:rFonts w:cs="Times New Roman"/>
                <w:bCs w:val="0"/>
                <w:webHidden/>
                <w:sz w:val="22"/>
                <w:szCs w:val="22"/>
              </w:rPr>
              <w:fldChar w:fldCharType="separate"/>
            </w:r>
            <w:r w:rsidR="007B0B8F" w:rsidRPr="00351B56">
              <w:rPr>
                <w:rFonts w:cs="Times New Roman"/>
                <w:bCs w:val="0"/>
                <w:webHidden/>
                <w:sz w:val="22"/>
                <w:szCs w:val="22"/>
              </w:rPr>
              <w:t>21</w:t>
            </w:r>
            <w:r w:rsidR="00A53040" w:rsidRPr="00351B56">
              <w:rPr>
                <w:rFonts w:cs="Times New Roman"/>
                <w:bCs w:val="0"/>
                <w:webHidden/>
                <w:sz w:val="22"/>
                <w:szCs w:val="22"/>
              </w:rPr>
              <w:fldChar w:fldCharType="end"/>
            </w:r>
          </w:hyperlink>
        </w:p>
        <w:p w14:paraId="1FCA98BA" w14:textId="5A3559FF" w:rsidR="00A53040" w:rsidRPr="00351B56" w:rsidRDefault="00985036" w:rsidP="00A53040">
          <w:pPr>
            <w:pStyle w:val="Turinys3"/>
            <w:spacing w:after="120"/>
            <w:rPr>
              <w:rFonts w:cs="Times New Roman"/>
              <w:bCs w:val="0"/>
              <w:sz w:val="22"/>
              <w:szCs w:val="22"/>
              <w:lang w:eastAsia="lt-LT"/>
            </w:rPr>
          </w:pPr>
          <w:hyperlink w:anchor="_Toc63951058" w:history="1">
            <w:r w:rsidR="00A53040" w:rsidRPr="00351B56">
              <w:rPr>
                <w:rStyle w:val="Hipersaitas"/>
                <w:rFonts w:cs="Times New Roman"/>
                <w:bCs w:val="0"/>
                <w:sz w:val="22"/>
                <w:szCs w:val="22"/>
              </w:rPr>
              <w:t>6.4.3 VP 4 prioritetas</w:t>
            </w:r>
            <w:r w:rsidR="00A53040" w:rsidRPr="00351B56">
              <w:rPr>
                <w:rFonts w:cs="Times New Roman"/>
                <w:bCs w:val="0"/>
                <w:webHidden/>
                <w:sz w:val="22"/>
                <w:szCs w:val="22"/>
              </w:rPr>
              <w:tab/>
            </w:r>
            <w:r w:rsidR="00A53040" w:rsidRPr="00351B56">
              <w:rPr>
                <w:rFonts w:cs="Times New Roman"/>
                <w:bCs w:val="0"/>
                <w:webHidden/>
                <w:sz w:val="22"/>
                <w:szCs w:val="22"/>
              </w:rPr>
              <w:fldChar w:fldCharType="begin"/>
            </w:r>
            <w:r w:rsidR="00A53040" w:rsidRPr="00351B56">
              <w:rPr>
                <w:rFonts w:cs="Times New Roman"/>
                <w:bCs w:val="0"/>
                <w:webHidden/>
                <w:sz w:val="22"/>
                <w:szCs w:val="22"/>
              </w:rPr>
              <w:instrText xml:space="preserve"> PAGEREF _Toc63951058 \h </w:instrText>
            </w:r>
            <w:r w:rsidR="00A53040" w:rsidRPr="00351B56">
              <w:rPr>
                <w:rFonts w:cs="Times New Roman"/>
                <w:bCs w:val="0"/>
                <w:webHidden/>
                <w:sz w:val="22"/>
                <w:szCs w:val="22"/>
              </w:rPr>
            </w:r>
            <w:r w:rsidR="00A53040" w:rsidRPr="00351B56">
              <w:rPr>
                <w:rFonts w:cs="Times New Roman"/>
                <w:bCs w:val="0"/>
                <w:webHidden/>
                <w:sz w:val="22"/>
                <w:szCs w:val="22"/>
              </w:rPr>
              <w:fldChar w:fldCharType="separate"/>
            </w:r>
            <w:r w:rsidR="007B0B8F" w:rsidRPr="00351B56">
              <w:rPr>
                <w:rFonts w:cs="Times New Roman"/>
                <w:bCs w:val="0"/>
                <w:webHidden/>
                <w:sz w:val="22"/>
                <w:szCs w:val="22"/>
              </w:rPr>
              <w:t>26</w:t>
            </w:r>
            <w:r w:rsidR="00A53040" w:rsidRPr="00351B56">
              <w:rPr>
                <w:rFonts w:cs="Times New Roman"/>
                <w:bCs w:val="0"/>
                <w:webHidden/>
                <w:sz w:val="22"/>
                <w:szCs w:val="22"/>
              </w:rPr>
              <w:fldChar w:fldCharType="end"/>
            </w:r>
          </w:hyperlink>
        </w:p>
        <w:p w14:paraId="3A51CF8B" w14:textId="257C882B" w:rsidR="00A53040" w:rsidRPr="00351B56" w:rsidRDefault="00985036" w:rsidP="00A53040">
          <w:pPr>
            <w:pStyle w:val="Turinys3"/>
            <w:spacing w:after="120"/>
            <w:rPr>
              <w:rFonts w:cs="Times New Roman"/>
              <w:bCs w:val="0"/>
              <w:sz w:val="22"/>
              <w:szCs w:val="22"/>
              <w:lang w:eastAsia="lt-LT"/>
            </w:rPr>
          </w:pPr>
          <w:hyperlink w:anchor="_Toc63951059" w:history="1">
            <w:r w:rsidR="00A53040" w:rsidRPr="00351B56">
              <w:rPr>
                <w:rStyle w:val="Hipersaitas"/>
                <w:rFonts w:cs="Times New Roman"/>
                <w:bCs w:val="0"/>
                <w:sz w:val="22"/>
                <w:szCs w:val="22"/>
              </w:rPr>
              <w:t>6.4.4 VP 7 prioritetas</w:t>
            </w:r>
            <w:r w:rsidR="00A53040" w:rsidRPr="00351B56">
              <w:rPr>
                <w:rFonts w:cs="Times New Roman"/>
                <w:bCs w:val="0"/>
                <w:webHidden/>
                <w:sz w:val="22"/>
                <w:szCs w:val="22"/>
              </w:rPr>
              <w:tab/>
            </w:r>
            <w:r w:rsidR="00A53040" w:rsidRPr="00351B56">
              <w:rPr>
                <w:rFonts w:cs="Times New Roman"/>
                <w:bCs w:val="0"/>
                <w:webHidden/>
                <w:sz w:val="22"/>
                <w:szCs w:val="22"/>
              </w:rPr>
              <w:fldChar w:fldCharType="begin"/>
            </w:r>
            <w:r w:rsidR="00A53040" w:rsidRPr="00351B56">
              <w:rPr>
                <w:rFonts w:cs="Times New Roman"/>
                <w:bCs w:val="0"/>
                <w:webHidden/>
                <w:sz w:val="22"/>
                <w:szCs w:val="22"/>
              </w:rPr>
              <w:instrText xml:space="preserve"> PAGEREF _Toc63951059 \h </w:instrText>
            </w:r>
            <w:r w:rsidR="00A53040" w:rsidRPr="00351B56">
              <w:rPr>
                <w:rFonts w:cs="Times New Roman"/>
                <w:bCs w:val="0"/>
                <w:webHidden/>
                <w:sz w:val="22"/>
                <w:szCs w:val="22"/>
              </w:rPr>
            </w:r>
            <w:r w:rsidR="00A53040" w:rsidRPr="00351B56">
              <w:rPr>
                <w:rFonts w:cs="Times New Roman"/>
                <w:bCs w:val="0"/>
                <w:webHidden/>
                <w:sz w:val="22"/>
                <w:szCs w:val="22"/>
              </w:rPr>
              <w:fldChar w:fldCharType="separate"/>
            </w:r>
            <w:r w:rsidR="007B0B8F" w:rsidRPr="00351B56">
              <w:rPr>
                <w:rFonts w:cs="Times New Roman"/>
                <w:bCs w:val="0"/>
                <w:webHidden/>
                <w:sz w:val="22"/>
                <w:szCs w:val="22"/>
              </w:rPr>
              <w:t>27</w:t>
            </w:r>
            <w:r w:rsidR="00A53040" w:rsidRPr="00351B56">
              <w:rPr>
                <w:rFonts w:cs="Times New Roman"/>
                <w:bCs w:val="0"/>
                <w:webHidden/>
                <w:sz w:val="22"/>
                <w:szCs w:val="22"/>
              </w:rPr>
              <w:fldChar w:fldCharType="end"/>
            </w:r>
          </w:hyperlink>
        </w:p>
        <w:p w14:paraId="6F93D545" w14:textId="29F5DBF5" w:rsidR="00A53040" w:rsidRPr="00351B56" w:rsidRDefault="00985036" w:rsidP="00A53040">
          <w:pPr>
            <w:pStyle w:val="Turinys1"/>
            <w:spacing w:after="120"/>
            <w:rPr>
              <w:b w:val="0"/>
              <w:bCs w:val="0"/>
              <w:sz w:val="22"/>
              <w:szCs w:val="22"/>
            </w:rPr>
          </w:pPr>
          <w:hyperlink w:anchor="_Toc63951060" w:history="1">
            <w:r w:rsidR="00A53040" w:rsidRPr="00351B56">
              <w:rPr>
                <w:rStyle w:val="Hipersaitas"/>
                <w:b w:val="0"/>
                <w:bCs w:val="0"/>
                <w:sz w:val="22"/>
                <w:szCs w:val="22"/>
              </w:rPr>
              <w:t>7 Laukiami rezultatai</w:t>
            </w:r>
            <w:r w:rsidR="00A53040" w:rsidRPr="00351B56">
              <w:rPr>
                <w:b w:val="0"/>
                <w:bCs w:val="0"/>
                <w:webHidden/>
                <w:sz w:val="22"/>
                <w:szCs w:val="22"/>
              </w:rPr>
              <w:tab/>
            </w:r>
            <w:r w:rsidR="00A53040" w:rsidRPr="00351B56">
              <w:rPr>
                <w:b w:val="0"/>
                <w:bCs w:val="0"/>
                <w:webHidden/>
                <w:sz w:val="22"/>
                <w:szCs w:val="22"/>
              </w:rPr>
              <w:fldChar w:fldCharType="begin"/>
            </w:r>
            <w:r w:rsidR="00A53040" w:rsidRPr="00351B56">
              <w:rPr>
                <w:b w:val="0"/>
                <w:bCs w:val="0"/>
                <w:webHidden/>
                <w:sz w:val="22"/>
                <w:szCs w:val="22"/>
              </w:rPr>
              <w:instrText xml:space="preserve"> PAGEREF _Toc63951060 \h </w:instrText>
            </w:r>
            <w:r w:rsidR="00A53040" w:rsidRPr="00351B56">
              <w:rPr>
                <w:b w:val="0"/>
                <w:bCs w:val="0"/>
                <w:webHidden/>
                <w:sz w:val="22"/>
                <w:szCs w:val="22"/>
              </w:rPr>
            </w:r>
            <w:r w:rsidR="00A53040" w:rsidRPr="00351B56">
              <w:rPr>
                <w:b w:val="0"/>
                <w:bCs w:val="0"/>
                <w:webHidden/>
                <w:sz w:val="22"/>
                <w:szCs w:val="22"/>
              </w:rPr>
              <w:fldChar w:fldCharType="separate"/>
            </w:r>
            <w:r w:rsidR="007B0B8F" w:rsidRPr="00351B56">
              <w:rPr>
                <w:b w:val="0"/>
                <w:bCs w:val="0"/>
                <w:webHidden/>
                <w:sz w:val="22"/>
                <w:szCs w:val="22"/>
              </w:rPr>
              <w:t>28</w:t>
            </w:r>
            <w:r w:rsidR="00A53040" w:rsidRPr="00351B56">
              <w:rPr>
                <w:b w:val="0"/>
                <w:bCs w:val="0"/>
                <w:webHidden/>
                <w:sz w:val="22"/>
                <w:szCs w:val="22"/>
              </w:rPr>
              <w:fldChar w:fldCharType="end"/>
            </w:r>
          </w:hyperlink>
        </w:p>
        <w:p w14:paraId="1569A6BD" w14:textId="76FA3FAE" w:rsidR="00A53040" w:rsidRPr="00351B56" w:rsidRDefault="00985036" w:rsidP="00A53040">
          <w:pPr>
            <w:pStyle w:val="Turinys2"/>
            <w:spacing w:after="120"/>
            <w:rPr>
              <w:rFonts w:cs="Times New Roman"/>
              <w:noProof/>
              <w:sz w:val="22"/>
              <w:szCs w:val="22"/>
              <w:lang w:eastAsia="lt-LT"/>
            </w:rPr>
          </w:pPr>
          <w:hyperlink w:anchor="_Toc63951061" w:history="1">
            <w:r w:rsidR="00A53040" w:rsidRPr="00351B56">
              <w:rPr>
                <w:rStyle w:val="Hipersaitas"/>
                <w:rFonts w:cs="Times New Roman"/>
                <w:noProof/>
                <w:sz w:val="22"/>
                <w:szCs w:val="22"/>
              </w:rPr>
              <w:t>7.1 Tikėtini FP „Ankstyvos stadijos ir plėtros fondas II“ ir „Ko-investicinis fondas II“ rezultatai</w:t>
            </w:r>
            <w:r w:rsidR="00A53040" w:rsidRPr="00351B56">
              <w:rPr>
                <w:rFonts w:cs="Times New Roman"/>
                <w:noProof/>
                <w:webHidden/>
                <w:sz w:val="22"/>
                <w:szCs w:val="22"/>
              </w:rPr>
              <w:tab/>
            </w:r>
            <w:r w:rsidR="00A53040" w:rsidRPr="00351B56">
              <w:rPr>
                <w:rFonts w:cs="Times New Roman"/>
                <w:noProof/>
                <w:webHidden/>
                <w:sz w:val="22"/>
                <w:szCs w:val="22"/>
              </w:rPr>
              <w:fldChar w:fldCharType="begin"/>
            </w:r>
            <w:r w:rsidR="00A53040" w:rsidRPr="00351B56">
              <w:rPr>
                <w:rFonts w:cs="Times New Roman"/>
                <w:noProof/>
                <w:webHidden/>
                <w:sz w:val="22"/>
                <w:szCs w:val="22"/>
              </w:rPr>
              <w:instrText xml:space="preserve"> PAGEREF _Toc63951061 \h </w:instrText>
            </w:r>
            <w:r w:rsidR="00A53040" w:rsidRPr="00351B56">
              <w:rPr>
                <w:rFonts w:cs="Times New Roman"/>
                <w:noProof/>
                <w:webHidden/>
                <w:sz w:val="22"/>
                <w:szCs w:val="22"/>
              </w:rPr>
            </w:r>
            <w:r w:rsidR="00A53040" w:rsidRPr="00351B56">
              <w:rPr>
                <w:rFonts w:cs="Times New Roman"/>
                <w:noProof/>
                <w:webHidden/>
                <w:sz w:val="22"/>
                <w:szCs w:val="22"/>
              </w:rPr>
              <w:fldChar w:fldCharType="separate"/>
            </w:r>
            <w:r w:rsidR="007B0B8F" w:rsidRPr="00351B56">
              <w:rPr>
                <w:rFonts w:cs="Times New Roman"/>
                <w:noProof/>
                <w:webHidden/>
                <w:sz w:val="22"/>
                <w:szCs w:val="22"/>
              </w:rPr>
              <w:t>28</w:t>
            </w:r>
            <w:r w:rsidR="00A53040" w:rsidRPr="00351B56">
              <w:rPr>
                <w:rFonts w:cs="Times New Roman"/>
                <w:noProof/>
                <w:webHidden/>
                <w:sz w:val="22"/>
                <w:szCs w:val="22"/>
              </w:rPr>
              <w:fldChar w:fldCharType="end"/>
            </w:r>
          </w:hyperlink>
        </w:p>
        <w:p w14:paraId="112E5F14" w14:textId="1977D5F4" w:rsidR="00A53040" w:rsidRPr="00351B56" w:rsidRDefault="00985036" w:rsidP="00A53040">
          <w:pPr>
            <w:pStyle w:val="Turinys2"/>
            <w:spacing w:after="120"/>
            <w:rPr>
              <w:rFonts w:cs="Times New Roman"/>
              <w:noProof/>
              <w:sz w:val="22"/>
              <w:szCs w:val="22"/>
              <w:lang w:eastAsia="lt-LT"/>
            </w:rPr>
          </w:pPr>
          <w:hyperlink w:anchor="_Toc63951062" w:history="1">
            <w:r w:rsidR="00A53040" w:rsidRPr="00351B56">
              <w:rPr>
                <w:rStyle w:val="Hipersaitas"/>
                <w:rFonts w:cs="Times New Roman"/>
                <w:noProof/>
                <w:sz w:val="22"/>
                <w:szCs w:val="22"/>
              </w:rPr>
              <w:t>7.2 Tikėtini FP „Portfelinės garantijos paskoloms“, „Portfelinės garantijos lizingo sandoriams“, „Plėtros fondas I“, „Plėtros fondas II“, „Bendrai su verslo angelais investuojantis fondas“ ir „Akceleravimo fondas“ rezultatai.</w:t>
            </w:r>
            <w:r w:rsidR="00A53040" w:rsidRPr="00351B56">
              <w:rPr>
                <w:rFonts w:cs="Times New Roman"/>
                <w:noProof/>
                <w:webHidden/>
                <w:sz w:val="22"/>
                <w:szCs w:val="22"/>
              </w:rPr>
              <w:tab/>
            </w:r>
            <w:r w:rsidR="00A53040" w:rsidRPr="00351B56">
              <w:rPr>
                <w:rFonts w:cs="Times New Roman"/>
                <w:noProof/>
                <w:webHidden/>
                <w:sz w:val="22"/>
                <w:szCs w:val="22"/>
              </w:rPr>
              <w:fldChar w:fldCharType="begin"/>
            </w:r>
            <w:r w:rsidR="00A53040" w:rsidRPr="00351B56">
              <w:rPr>
                <w:rFonts w:cs="Times New Roman"/>
                <w:noProof/>
                <w:webHidden/>
                <w:sz w:val="22"/>
                <w:szCs w:val="22"/>
              </w:rPr>
              <w:instrText xml:space="preserve"> PAGEREF _Toc63951062 \h </w:instrText>
            </w:r>
            <w:r w:rsidR="00A53040" w:rsidRPr="00351B56">
              <w:rPr>
                <w:rFonts w:cs="Times New Roman"/>
                <w:noProof/>
                <w:webHidden/>
                <w:sz w:val="22"/>
                <w:szCs w:val="22"/>
              </w:rPr>
            </w:r>
            <w:r w:rsidR="00A53040" w:rsidRPr="00351B56">
              <w:rPr>
                <w:rFonts w:cs="Times New Roman"/>
                <w:noProof/>
                <w:webHidden/>
                <w:sz w:val="22"/>
                <w:szCs w:val="22"/>
              </w:rPr>
              <w:fldChar w:fldCharType="separate"/>
            </w:r>
            <w:r w:rsidR="007B0B8F" w:rsidRPr="00351B56">
              <w:rPr>
                <w:rFonts w:cs="Times New Roman"/>
                <w:noProof/>
                <w:webHidden/>
                <w:sz w:val="22"/>
                <w:szCs w:val="22"/>
              </w:rPr>
              <w:t>30</w:t>
            </w:r>
            <w:r w:rsidR="00A53040" w:rsidRPr="00351B56">
              <w:rPr>
                <w:rFonts w:cs="Times New Roman"/>
                <w:noProof/>
                <w:webHidden/>
                <w:sz w:val="22"/>
                <w:szCs w:val="22"/>
              </w:rPr>
              <w:fldChar w:fldCharType="end"/>
            </w:r>
          </w:hyperlink>
        </w:p>
        <w:p w14:paraId="3B024181" w14:textId="1D40C262" w:rsidR="00A53040" w:rsidRPr="00351B56" w:rsidRDefault="00985036" w:rsidP="00A53040">
          <w:pPr>
            <w:pStyle w:val="Turinys2"/>
            <w:spacing w:after="120"/>
            <w:rPr>
              <w:rFonts w:cs="Times New Roman"/>
              <w:noProof/>
              <w:sz w:val="22"/>
              <w:szCs w:val="22"/>
              <w:lang w:eastAsia="lt-LT"/>
            </w:rPr>
          </w:pPr>
          <w:hyperlink w:anchor="_Toc63951063" w:history="1">
            <w:r w:rsidR="00A53040" w:rsidRPr="00351B56">
              <w:rPr>
                <w:rStyle w:val="Hipersaitas"/>
                <w:rFonts w:cs="Times New Roman"/>
                <w:noProof/>
                <w:sz w:val="22"/>
                <w:szCs w:val="22"/>
              </w:rPr>
              <w:t>7.3 Tikėtini FP „Pasidalytos rizikos paskolos“ rezultatai</w:t>
            </w:r>
            <w:r w:rsidR="00A53040" w:rsidRPr="00351B56">
              <w:rPr>
                <w:rFonts w:cs="Times New Roman"/>
                <w:noProof/>
                <w:webHidden/>
                <w:sz w:val="22"/>
                <w:szCs w:val="22"/>
              </w:rPr>
              <w:tab/>
            </w:r>
            <w:r w:rsidR="00A53040" w:rsidRPr="00351B56">
              <w:rPr>
                <w:rFonts w:cs="Times New Roman"/>
                <w:noProof/>
                <w:webHidden/>
                <w:sz w:val="22"/>
                <w:szCs w:val="22"/>
              </w:rPr>
              <w:fldChar w:fldCharType="begin"/>
            </w:r>
            <w:r w:rsidR="00A53040" w:rsidRPr="00351B56">
              <w:rPr>
                <w:rFonts w:cs="Times New Roman"/>
                <w:noProof/>
                <w:webHidden/>
                <w:sz w:val="22"/>
                <w:szCs w:val="22"/>
              </w:rPr>
              <w:instrText xml:space="preserve"> PAGEREF _Toc63951063 \h </w:instrText>
            </w:r>
            <w:r w:rsidR="00A53040" w:rsidRPr="00351B56">
              <w:rPr>
                <w:rFonts w:cs="Times New Roman"/>
                <w:noProof/>
                <w:webHidden/>
                <w:sz w:val="22"/>
                <w:szCs w:val="22"/>
              </w:rPr>
            </w:r>
            <w:r w:rsidR="00A53040" w:rsidRPr="00351B56">
              <w:rPr>
                <w:rFonts w:cs="Times New Roman"/>
                <w:noProof/>
                <w:webHidden/>
                <w:sz w:val="22"/>
                <w:szCs w:val="22"/>
              </w:rPr>
              <w:fldChar w:fldCharType="separate"/>
            </w:r>
            <w:r w:rsidR="007B0B8F" w:rsidRPr="00351B56">
              <w:rPr>
                <w:rFonts w:cs="Times New Roman"/>
                <w:noProof/>
                <w:webHidden/>
                <w:sz w:val="22"/>
                <w:szCs w:val="22"/>
              </w:rPr>
              <w:t>34</w:t>
            </w:r>
            <w:r w:rsidR="00A53040" w:rsidRPr="00351B56">
              <w:rPr>
                <w:rFonts w:cs="Times New Roman"/>
                <w:noProof/>
                <w:webHidden/>
                <w:sz w:val="22"/>
                <w:szCs w:val="22"/>
              </w:rPr>
              <w:fldChar w:fldCharType="end"/>
            </w:r>
          </w:hyperlink>
        </w:p>
        <w:p w14:paraId="6097D764" w14:textId="29B9873C" w:rsidR="00A53040" w:rsidRPr="00351B56" w:rsidRDefault="00985036" w:rsidP="00A53040">
          <w:pPr>
            <w:pStyle w:val="Turinys2"/>
            <w:spacing w:after="120"/>
            <w:rPr>
              <w:rFonts w:cs="Times New Roman"/>
              <w:noProof/>
              <w:sz w:val="22"/>
              <w:szCs w:val="22"/>
              <w:lang w:eastAsia="lt-LT"/>
            </w:rPr>
          </w:pPr>
          <w:hyperlink w:anchor="_Toc63951064" w:history="1">
            <w:r w:rsidR="00A53040" w:rsidRPr="00351B56">
              <w:rPr>
                <w:rStyle w:val="Hipersaitas"/>
                <w:rFonts w:cs="Times New Roman"/>
                <w:noProof/>
                <w:sz w:val="22"/>
                <w:szCs w:val="22"/>
              </w:rPr>
              <w:t>7.4 Tikėtini FP „INVEGOS tiesiogiai teikiamos paskolos“ rezultatai</w:t>
            </w:r>
            <w:r w:rsidR="00A53040" w:rsidRPr="00351B56">
              <w:rPr>
                <w:rFonts w:cs="Times New Roman"/>
                <w:noProof/>
                <w:webHidden/>
                <w:sz w:val="22"/>
                <w:szCs w:val="22"/>
              </w:rPr>
              <w:tab/>
            </w:r>
            <w:r w:rsidR="00A53040" w:rsidRPr="00351B56">
              <w:rPr>
                <w:rFonts w:cs="Times New Roman"/>
                <w:noProof/>
                <w:webHidden/>
                <w:sz w:val="22"/>
                <w:szCs w:val="22"/>
              </w:rPr>
              <w:fldChar w:fldCharType="begin"/>
            </w:r>
            <w:r w:rsidR="00A53040" w:rsidRPr="00351B56">
              <w:rPr>
                <w:rFonts w:cs="Times New Roman"/>
                <w:noProof/>
                <w:webHidden/>
                <w:sz w:val="22"/>
                <w:szCs w:val="22"/>
              </w:rPr>
              <w:instrText xml:space="preserve"> PAGEREF _Toc63951064 \h </w:instrText>
            </w:r>
            <w:r w:rsidR="00A53040" w:rsidRPr="00351B56">
              <w:rPr>
                <w:rFonts w:cs="Times New Roman"/>
                <w:noProof/>
                <w:webHidden/>
                <w:sz w:val="22"/>
                <w:szCs w:val="22"/>
              </w:rPr>
            </w:r>
            <w:r w:rsidR="00A53040" w:rsidRPr="00351B56">
              <w:rPr>
                <w:rFonts w:cs="Times New Roman"/>
                <w:noProof/>
                <w:webHidden/>
                <w:sz w:val="22"/>
                <w:szCs w:val="22"/>
              </w:rPr>
              <w:fldChar w:fldCharType="separate"/>
            </w:r>
            <w:r w:rsidR="007B0B8F" w:rsidRPr="00351B56">
              <w:rPr>
                <w:rFonts w:cs="Times New Roman"/>
                <w:noProof/>
                <w:webHidden/>
                <w:sz w:val="22"/>
                <w:szCs w:val="22"/>
              </w:rPr>
              <w:t>35</w:t>
            </w:r>
            <w:r w:rsidR="00A53040" w:rsidRPr="00351B56">
              <w:rPr>
                <w:rFonts w:cs="Times New Roman"/>
                <w:noProof/>
                <w:webHidden/>
                <w:sz w:val="22"/>
                <w:szCs w:val="22"/>
              </w:rPr>
              <w:fldChar w:fldCharType="end"/>
            </w:r>
          </w:hyperlink>
        </w:p>
        <w:p w14:paraId="3C2EF5E3" w14:textId="1C6AC100" w:rsidR="00A53040" w:rsidRPr="00351B56" w:rsidRDefault="00985036" w:rsidP="00A53040">
          <w:pPr>
            <w:pStyle w:val="Turinys2"/>
            <w:spacing w:after="120"/>
            <w:rPr>
              <w:rFonts w:cs="Times New Roman"/>
              <w:noProof/>
              <w:sz w:val="22"/>
              <w:szCs w:val="22"/>
              <w:lang w:eastAsia="lt-LT"/>
            </w:rPr>
          </w:pPr>
          <w:hyperlink w:anchor="_Toc63951065" w:history="1">
            <w:r w:rsidR="00A53040" w:rsidRPr="00351B56">
              <w:rPr>
                <w:rStyle w:val="Hipersaitas"/>
                <w:rFonts w:cs="Times New Roman"/>
                <w:noProof/>
                <w:sz w:val="22"/>
                <w:szCs w:val="22"/>
              </w:rPr>
              <w:t>7.5 Tikėtini FP pradedantiesiems verslą rezultatai</w:t>
            </w:r>
            <w:r w:rsidR="00A53040" w:rsidRPr="00351B56">
              <w:rPr>
                <w:rFonts w:cs="Times New Roman"/>
                <w:noProof/>
                <w:webHidden/>
                <w:sz w:val="22"/>
                <w:szCs w:val="22"/>
              </w:rPr>
              <w:tab/>
            </w:r>
            <w:r w:rsidR="00A53040" w:rsidRPr="00351B56">
              <w:rPr>
                <w:rFonts w:cs="Times New Roman"/>
                <w:noProof/>
                <w:webHidden/>
                <w:sz w:val="22"/>
                <w:szCs w:val="22"/>
              </w:rPr>
              <w:fldChar w:fldCharType="begin"/>
            </w:r>
            <w:r w:rsidR="00A53040" w:rsidRPr="00351B56">
              <w:rPr>
                <w:rFonts w:cs="Times New Roman"/>
                <w:noProof/>
                <w:webHidden/>
                <w:sz w:val="22"/>
                <w:szCs w:val="22"/>
              </w:rPr>
              <w:instrText xml:space="preserve"> PAGEREF _Toc63951065 \h </w:instrText>
            </w:r>
            <w:r w:rsidR="00A53040" w:rsidRPr="00351B56">
              <w:rPr>
                <w:rFonts w:cs="Times New Roman"/>
                <w:noProof/>
                <w:webHidden/>
                <w:sz w:val="22"/>
                <w:szCs w:val="22"/>
              </w:rPr>
            </w:r>
            <w:r w:rsidR="00A53040" w:rsidRPr="00351B56">
              <w:rPr>
                <w:rFonts w:cs="Times New Roman"/>
                <w:noProof/>
                <w:webHidden/>
                <w:sz w:val="22"/>
                <w:szCs w:val="22"/>
              </w:rPr>
              <w:fldChar w:fldCharType="separate"/>
            </w:r>
            <w:r w:rsidR="007B0B8F" w:rsidRPr="00351B56">
              <w:rPr>
                <w:rFonts w:cs="Times New Roman"/>
                <w:noProof/>
                <w:webHidden/>
                <w:sz w:val="22"/>
                <w:szCs w:val="22"/>
              </w:rPr>
              <w:t>36</w:t>
            </w:r>
            <w:r w:rsidR="00A53040" w:rsidRPr="00351B56">
              <w:rPr>
                <w:rFonts w:cs="Times New Roman"/>
                <w:noProof/>
                <w:webHidden/>
                <w:sz w:val="22"/>
                <w:szCs w:val="22"/>
              </w:rPr>
              <w:fldChar w:fldCharType="end"/>
            </w:r>
          </w:hyperlink>
        </w:p>
        <w:p w14:paraId="709BE825" w14:textId="2386E967" w:rsidR="00A53040" w:rsidRPr="00351B56" w:rsidRDefault="00985036" w:rsidP="00A53040">
          <w:pPr>
            <w:pStyle w:val="Turinys2"/>
            <w:spacing w:after="120"/>
            <w:rPr>
              <w:rFonts w:cs="Times New Roman"/>
              <w:noProof/>
              <w:sz w:val="22"/>
              <w:szCs w:val="22"/>
              <w:lang w:eastAsia="lt-LT"/>
            </w:rPr>
          </w:pPr>
          <w:hyperlink w:anchor="_Toc63951066" w:history="1">
            <w:r w:rsidR="00A53040" w:rsidRPr="00351B56">
              <w:rPr>
                <w:rStyle w:val="Hipersaitas"/>
                <w:rFonts w:cs="Times New Roman"/>
                <w:noProof/>
                <w:sz w:val="22"/>
                <w:szCs w:val="22"/>
              </w:rPr>
              <w:t>7.6 Tikėtini FP „Ko-investicinis fondas susisiekimui“ rezultatai</w:t>
            </w:r>
            <w:r w:rsidR="00A53040" w:rsidRPr="00351B56">
              <w:rPr>
                <w:rFonts w:cs="Times New Roman"/>
                <w:noProof/>
                <w:webHidden/>
                <w:sz w:val="22"/>
                <w:szCs w:val="22"/>
              </w:rPr>
              <w:tab/>
            </w:r>
            <w:r w:rsidR="00A53040" w:rsidRPr="00351B56">
              <w:rPr>
                <w:rFonts w:cs="Times New Roman"/>
                <w:noProof/>
                <w:webHidden/>
                <w:sz w:val="22"/>
                <w:szCs w:val="22"/>
              </w:rPr>
              <w:fldChar w:fldCharType="begin"/>
            </w:r>
            <w:r w:rsidR="00A53040" w:rsidRPr="00351B56">
              <w:rPr>
                <w:rFonts w:cs="Times New Roman"/>
                <w:noProof/>
                <w:webHidden/>
                <w:sz w:val="22"/>
                <w:szCs w:val="22"/>
              </w:rPr>
              <w:instrText xml:space="preserve"> PAGEREF _Toc63951066 \h </w:instrText>
            </w:r>
            <w:r w:rsidR="00A53040" w:rsidRPr="00351B56">
              <w:rPr>
                <w:rFonts w:cs="Times New Roman"/>
                <w:noProof/>
                <w:webHidden/>
                <w:sz w:val="22"/>
                <w:szCs w:val="22"/>
              </w:rPr>
            </w:r>
            <w:r w:rsidR="00A53040" w:rsidRPr="00351B56">
              <w:rPr>
                <w:rFonts w:cs="Times New Roman"/>
                <w:noProof/>
                <w:webHidden/>
                <w:sz w:val="22"/>
                <w:szCs w:val="22"/>
              </w:rPr>
              <w:fldChar w:fldCharType="separate"/>
            </w:r>
            <w:r w:rsidR="007B0B8F" w:rsidRPr="00351B56">
              <w:rPr>
                <w:rFonts w:cs="Times New Roman"/>
                <w:noProof/>
                <w:webHidden/>
                <w:sz w:val="22"/>
                <w:szCs w:val="22"/>
              </w:rPr>
              <w:t>37</w:t>
            </w:r>
            <w:r w:rsidR="00A53040" w:rsidRPr="00351B56">
              <w:rPr>
                <w:rFonts w:cs="Times New Roman"/>
                <w:noProof/>
                <w:webHidden/>
                <w:sz w:val="22"/>
                <w:szCs w:val="22"/>
              </w:rPr>
              <w:fldChar w:fldCharType="end"/>
            </w:r>
          </w:hyperlink>
        </w:p>
        <w:p w14:paraId="2825B5C0" w14:textId="1C397951" w:rsidR="00A53040" w:rsidRPr="00351B56" w:rsidRDefault="00985036" w:rsidP="00A53040">
          <w:pPr>
            <w:pStyle w:val="Turinys2"/>
            <w:spacing w:after="120"/>
            <w:rPr>
              <w:rFonts w:cs="Times New Roman"/>
              <w:noProof/>
              <w:sz w:val="22"/>
              <w:szCs w:val="22"/>
              <w:lang w:eastAsia="lt-LT"/>
            </w:rPr>
          </w:pPr>
          <w:hyperlink w:anchor="_Toc63951067" w:history="1">
            <w:r w:rsidR="00A53040" w:rsidRPr="00351B56">
              <w:rPr>
                <w:rStyle w:val="Hipersaitas"/>
                <w:rFonts w:cs="Times New Roman"/>
                <w:noProof/>
                <w:sz w:val="22"/>
                <w:szCs w:val="22"/>
              </w:rPr>
              <w:t>7.7 Kaip FP prisideda prie strateginių tikslų siekimo</w:t>
            </w:r>
            <w:r w:rsidR="00A53040" w:rsidRPr="00351B56">
              <w:rPr>
                <w:rFonts w:cs="Times New Roman"/>
                <w:noProof/>
                <w:webHidden/>
                <w:sz w:val="22"/>
                <w:szCs w:val="22"/>
              </w:rPr>
              <w:tab/>
            </w:r>
            <w:r w:rsidR="00A53040" w:rsidRPr="00351B56">
              <w:rPr>
                <w:rFonts w:cs="Times New Roman"/>
                <w:noProof/>
                <w:webHidden/>
                <w:sz w:val="22"/>
                <w:szCs w:val="22"/>
              </w:rPr>
              <w:fldChar w:fldCharType="begin"/>
            </w:r>
            <w:r w:rsidR="00A53040" w:rsidRPr="00351B56">
              <w:rPr>
                <w:rFonts w:cs="Times New Roman"/>
                <w:noProof/>
                <w:webHidden/>
                <w:sz w:val="22"/>
                <w:szCs w:val="22"/>
              </w:rPr>
              <w:instrText xml:space="preserve"> PAGEREF _Toc63951067 \h </w:instrText>
            </w:r>
            <w:r w:rsidR="00A53040" w:rsidRPr="00351B56">
              <w:rPr>
                <w:rFonts w:cs="Times New Roman"/>
                <w:noProof/>
                <w:webHidden/>
                <w:sz w:val="22"/>
                <w:szCs w:val="22"/>
              </w:rPr>
            </w:r>
            <w:r w:rsidR="00A53040" w:rsidRPr="00351B56">
              <w:rPr>
                <w:rFonts w:cs="Times New Roman"/>
                <w:noProof/>
                <w:webHidden/>
                <w:sz w:val="22"/>
                <w:szCs w:val="22"/>
              </w:rPr>
              <w:fldChar w:fldCharType="separate"/>
            </w:r>
            <w:r w:rsidR="007B0B8F" w:rsidRPr="00351B56">
              <w:rPr>
                <w:rFonts w:cs="Times New Roman"/>
                <w:noProof/>
                <w:webHidden/>
                <w:sz w:val="22"/>
                <w:szCs w:val="22"/>
              </w:rPr>
              <w:t>38</w:t>
            </w:r>
            <w:r w:rsidR="00A53040" w:rsidRPr="00351B56">
              <w:rPr>
                <w:rFonts w:cs="Times New Roman"/>
                <w:noProof/>
                <w:webHidden/>
                <w:sz w:val="22"/>
                <w:szCs w:val="22"/>
              </w:rPr>
              <w:fldChar w:fldCharType="end"/>
            </w:r>
          </w:hyperlink>
        </w:p>
        <w:p w14:paraId="49BA4637" w14:textId="5D3FB037" w:rsidR="00A53040" w:rsidRPr="00351B56" w:rsidRDefault="00985036" w:rsidP="00A53040">
          <w:pPr>
            <w:pStyle w:val="Turinys1"/>
            <w:spacing w:after="120"/>
            <w:rPr>
              <w:b w:val="0"/>
              <w:bCs w:val="0"/>
              <w:sz w:val="22"/>
              <w:szCs w:val="22"/>
            </w:rPr>
          </w:pPr>
          <w:hyperlink w:anchor="_Toc63951068" w:history="1">
            <w:r w:rsidR="00A53040" w:rsidRPr="00351B56">
              <w:rPr>
                <w:rStyle w:val="Hipersaitas"/>
                <w:b w:val="0"/>
                <w:bCs w:val="0"/>
                <w:sz w:val="22"/>
                <w:szCs w:val="22"/>
              </w:rPr>
              <w:t xml:space="preserve">8 Nuostatos dėl </w:t>
            </w:r>
            <w:r w:rsidR="00A53040" w:rsidRPr="00351B56">
              <w:rPr>
                <w:rStyle w:val="Hipersaitas"/>
                <w:b w:val="0"/>
                <w:bCs w:val="0"/>
                <w:i/>
                <w:iCs/>
                <w:sz w:val="22"/>
                <w:szCs w:val="22"/>
              </w:rPr>
              <w:t>ex-ante</w:t>
            </w:r>
            <w:r w:rsidR="00A53040" w:rsidRPr="00351B56">
              <w:rPr>
                <w:rStyle w:val="Hipersaitas"/>
                <w:b w:val="0"/>
                <w:bCs w:val="0"/>
                <w:sz w:val="22"/>
                <w:szCs w:val="22"/>
              </w:rPr>
              <w:t xml:space="preserve"> peržiūros</w:t>
            </w:r>
            <w:r w:rsidR="00A53040" w:rsidRPr="00351B56">
              <w:rPr>
                <w:b w:val="0"/>
                <w:bCs w:val="0"/>
                <w:webHidden/>
                <w:sz w:val="22"/>
                <w:szCs w:val="22"/>
              </w:rPr>
              <w:tab/>
            </w:r>
            <w:r w:rsidR="00A53040" w:rsidRPr="00351B56">
              <w:rPr>
                <w:b w:val="0"/>
                <w:bCs w:val="0"/>
                <w:webHidden/>
                <w:sz w:val="22"/>
                <w:szCs w:val="22"/>
              </w:rPr>
              <w:fldChar w:fldCharType="begin"/>
            </w:r>
            <w:r w:rsidR="00A53040" w:rsidRPr="00351B56">
              <w:rPr>
                <w:b w:val="0"/>
                <w:bCs w:val="0"/>
                <w:webHidden/>
                <w:sz w:val="22"/>
                <w:szCs w:val="22"/>
              </w:rPr>
              <w:instrText xml:space="preserve"> PAGEREF _Toc63951068 \h </w:instrText>
            </w:r>
            <w:r w:rsidR="00A53040" w:rsidRPr="00351B56">
              <w:rPr>
                <w:b w:val="0"/>
                <w:bCs w:val="0"/>
                <w:webHidden/>
                <w:sz w:val="22"/>
                <w:szCs w:val="22"/>
              </w:rPr>
            </w:r>
            <w:r w:rsidR="00A53040" w:rsidRPr="00351B56">
              <w:rPr>
                <w:b w:val="0"/>
                <w:bCs w:val="0"/>
                <w:webHidden/>
                <w:sz w:val="22"/>
                <w:szCs w:val="22"/>
              </w:rPr>
              <w:fldChar w:fldCharType="separate"/>
            </w:r>
            <w:r w:rsidR="007B0B8F" w:rsidRPr="00351B56">
              <w:rPr>
                <w:b w:val="0"/>
                <w:bCs w:val="0"/>
                <w:webHidden/>
                <w:sz w:val="22"/>
                <w:szCs w:val="22"/>
              </w:rPr>
              <w:t>38</w:t>
            </w:r>
            <w:r w:rsidR="00A53040" w:rsidRPr="00351B56">
              <w:rPr>
                <w:b w:val="0"/>
                <w:bCs w:val="0"/>
                <w:webHidden/>
                <w:sz w:val="22"/>
                <w:szCs w:val="22"/>
              </w:rPr>
              <w:fldChar w:fldCharType="end"/>
            </w:r>
          </w:hyperlink>
        </w:p>
        <w:p w14:paraId="0A24800E" w14:textId="597E95DD" w:rsidR="00A53040" w:rsidRPr="00351B56" w:rsidRDefault="00985036" w:rsidP="00A53040">
          <w:pPr>
            <w:pStyle w:val="Turinys1"/>
            <w:spacing w:after="120"/>
            <w:rPr>
              <w:b w:val="0"/>
              <w:bCs w:val="0"/>
              <w:sz w:val="22"/>
              <w:szCs w:val="22"/>
            </w:rPr>
          </w:pPr>
          <w:hyperlink w:anchor="_Toc63951069" w:history="1">
            <w:r w:rsidR="00A53040" w:rsidRPr="00351B56">
              <w:rPr>
                <w:rStyle w:val="Hipersaitas"/>
                <w:b w:val="0"/>
                <w:bCs w:val="0"/>
                <w:sz w:val="22"/>
                <w:szCs w:val="22"/>
              </w:rPr>
              <w:t>1 priedas. Skolinėms FP įgyvendinti skirtų ES lėšų suma (kartu su fondų valdytojų valdymo mokesčiu) ir planuojamų pritraukti FT privačių lėšų suma per metus, remiantis interviu su FĮ</w:t>
            </w:r>
            <w:r w:rsidR="00A53040" w:rsidRPr="00351B56">
              <w:rPr>
                <w:b w:val="0"/>
                <w:bCs w:val="0"/>
                <w:webHidden/>
                <w:sz w:val="22"/>
                <w:szCs w:val="22"/>
              </w:rPr>
              <w:tab/>
            </w:r>
            <w:r w:rsidR="00A53040" w:rsidRPr="00351B56">
              <w:rPr>
                <w:b w:val="0"/>
                <w:bCs w:val="0"/>
                <w:webHidden/>
                <w:sz w:val="22"/>
                <w:szCs w:val="22"/>
              </w:rPr>
              <w:fldChar w:fldCharType="begin"/>
            </w:r>
            <w:r w:rsidR="00A53040" w:rsidRPr="00351B56">
              <w:rPr>
                <w:b w:val="0"/>
                <w:bCs w:val="0"/>
                <w:webHidden/>
                <w:sz w:val="22"/>
                <w:szCs w:val="22"/>
              </w:rPr>
              <w:instrText xml:space="preserve"> PAGEREF _Toc63951069 \h </w:instrText>
            </w:r>
            <w:r w:rsidR="00A53040" w:rsidRPr="00351B56">
              <w:rPr>
                <w:b w:val="0"/>
                <w:bCs w:val="0"/>
                <w:webHidden/>
                <w:sz w:val="22"/>
                <w:szCs w:val="22"/>
              </w:rPr>
            </w:r>
            <w:r w:rsidR="00A53040" w:rsidRPr="00351B56">
              <w:rPr>
                <w:b w:val="0"/>
                <w:bCs w:val="0"/>
                <w:webHidden/>
                <w:sz w:val="22"/>
                <w:szCs w:val="22"/>
              </w:rPr>
              <w:fldChar w:fldCharType="separate"/>
            </w:r>
            <w:r w:rsidR="007B0B8F" w:rsidRPr="00351B56">
              <w:rPr>
                <w:b w:val="0"/>
                <w:bCs w:val="0"/>
                <w:webHidden/>
                <w:sz w:val="22"/>
                <w:szCs w:val="22"/>
              </w:rPr>
              <w:t>40</w:t>
            </w:r>
            <w:r w:rsidR="00A53040" w:rsidRPr="00351B56">
              <w:rPr>
                <w:b w:val="0"/>
                <w:bCs w:val="0"/>
                <w:webHidden/>
                <w:sz w:val="22"/>
                <w:szCs w:val="22"/>
              </w:rPr>
              <w:fldChar w:fldCharType="end"/>
            </w:r>
          </w:hyperlink>
        </w:p>
        <w:p w14:paraId="355144EC" w14:textId="6300ECBE" w:rsidR="00A53040" w:rsidRPr="00351B56" w:rsidRDefault="00985036" w:rsidP="00A53040">
          <w:pPr>
            <w:pStyle w:val="Turinys1"/>
            <w:spacing w:after="120"/>
            <w:rPr>
              <w:b w:val="0"/>
              <w:bCs w:val="0"/>
              <w:sz w:val="22"/>
              <w:szCs w:val="22"/>
            </w:rPr>
          </w:pPr>
          <w:hyperlink w:anchor="_Toc63951070" w:history="1">
            <w:r w:rsidR="00A53040" w:rsidRPr="00351B56">
              <w:rPr>
                <w:rStyle w:val="Hipersaitas"/>
                <w:b w:val="0"/>
                <w:bCs w:val="0"/>
                <w:sz w:val="22"/>
                <w:szCs w:val="22"/>
              </w:rPr>
              <w:t>2 priedas. SVV subjektams planuojamos panaudoti lėšos per RKF FP, remiantis nustatytais (planuojamais) reikalavimais.....</w:t>
            </w:r>
            <w:r w:rsidR="00A53040" w:rsidRPr="00351B56">
              <w:rPr>
                <w:b w:val="0"/>
                <w:bCs w:val="0"/>
                <w:webHidden/>
                <w:sz w:val="22"/>
                <w:szCs w:val="22"/>
              </w:rPr>
              <w:tab/>
            </w:r>
            <w:r w:rsidR="00A53040" w:rsidRPr="00351B56">
              <w:rPr>
                <w:b w:val="0"/>
                <w:bCs w:val="0"/>
                <w:webHidden/>
                <w:sz w:val="22"/>
                <w:szCs w:val="22"/>
              </w:rPr>
              <w:fldChar w:fldCharType="begin"/>
            </w:r>
            <w:r w:rsidR="00A53040" w:rsidRPr="00351B56">
              <w:rPr>
                <w:b w:val="0"/>
                <w:bCs w:val="0"/>
                <w:webHidden/>
                <w:sz w:val="22"/>
                <w:szCs w:val="22"/>
              </w:rPr>
              <w:instrText xml:space="preserve"> PAGEREF _Toc63951070 \h </w:instrText>
            </w:r>
            <w:r w:rsidR="00A53040" w:rsidRPr="00351B56">
              <w:rPr>
                <w:b w:val="0"/>
                <w:bCs w:val="0"/>
                <w:webHidden/>
                <w:sz w:val="22"/>
                <w:szCs w:val="22"/>
              </w:rPr>
            </w:r>
            <w:r w:rsidR="00A53040" w:rsidRPr="00351B56">
              <w:rPr>
                <w:b w:val="0"/>
                <w:bCs w:val="0"/>
                <w:webHidden/>
                <w:sz w:val="22"/>
                <w:szCs w:val="22"/>
              </w:rPr>
              <w:fldChar w:fldCharType="separate"/>
            </w:r>
            <w:r w:rsidR="007B0B8F" w:rsidRPr="00351B56">
              <w:rPr>
                <w:b w:val="0"/>
                <w:bCs w:val="0"/>
                <w:webHidden/>
                <w:sz w:val="22"/>
                <w:szCs w:val="22"/>
              </w:rPr>
              <w:t>41</w:t>
            </w:r>
            <w:r w:rsidR="00A53040" w:rsidRPr="00351B56">
              <w:rPr>
                <w:b w:val="0"/>
                <w:bCs w:val="0"/>
                <w:webHidden/>
                <w:sz w:val="22"/>
                <w:szCs w:val="22"/>
              </w:rPr>
              <w:fldChar w:fldCharType="end"/>
            </w:r>
          </w:hyperlink>
        </w:p>
        <w:p w14:paraId="09CDCF2E" w14:textId="7C25D107" w:rsidR="00A53040" w:rsidRPr="00351B56" w:rsidRDefault="00985036" w:rsidP="00A53040">
          <w:pPr>
            <w:pStyle w:val="Turinys1"/>
            <w:spacing w:after="120"/>
            <w:rPr>
              <w:b w:val="0"/>
              <w:bCs w:val="0"/>
              <w:sz w:val="22"/>
              <w:szCs w:val="22"/>
            </w:rPr>
          </w:pPr>
          <w:hyperlink w:anchor="_Toc63951071" w:history="1">
            <w:r w:rsidR="00A53040" w:rsidRPr="00351B56">
              <w:rPr>
                <w:rStyle w:val="Hipersaitas"/>
                <w:b w:val="0"/>
                <w:bCs w:val="0"/>
                <w:sz w:val="22"/>
                <w:szCs w:val="22"/>
              </w:rPr>
              <w:t>3 priedas. Iš INVEGOS fondo, JEREMIE kontroliuojančiojo fondo ir VSF grįžtančių lėšų pasiskirstymas, mln. Eur..............</w:t>
            </w:r>
            <w:r w:rsidR="00A53040" w:rsidRPr="00351B56">
              <w:rPr>
                <w:b w:val="0"/>
                <w:bCs w:val="0"/>
                <w:webHidden/>
                <w:sz w:val="22"/>
                <w:szCs w:val="22"/>
              </w:rPr>
              <w:tab/>
            </w:r>
            <w:r w:rsidR="00A53040" w:rsidRPr="00351B56">
              <w:rPr>
                <w:b w:val="0"/>
                <w:bCs w:val="0"/>
                <w:webHidden/>
                <w:sz w:val="22"/>
                <w:szCs w:val="22"/>
              </w:rPr>
              <w:fldChar w:fldCharType="begin"/>
            </w:r>
            <w:r w:rsidR="00A53040" w:rsidRPr="00351B56">
              <w:rPr>
                <w:b w:val="0"/>
                <w:bCs w:val="0"/>
                <w:webHidden/>
                <w:sz w:val="22"/>
                <w:szCs w:val="22"/>
              </w:rPr>
              <w:instrText xml:space="preserve"> PAGEREF _Toc63951071 \h </w:instrText>
            </w:r>
            <w:r w:rsidR="00A53040" w:rsidRPr="00351B56">
              <w:rPr>
                <w:b w:val="0"/>
                <w:bCs w:val="0"/>
                <w:webHidden/>
                <w:sz w:val="22"/>
                <w:szCs w:val="22"/>
              </w:rPr>
            </w:r>
            <w:r w:rsidR="00A53040" w:rsidRPr="00351B56">
              <w:rPr>
                <w:b w:val="0"/>
                <w:bCs w:val="0"/>
                <w:webHidden/>
                <w:sz w:val="22"/>
                <w:szCs w:val="22"/>
              </w:rPr>
              <w:fldChar w:fldCharType="separate"/>
            </w:r>
            <w:r w:rsidR="007B0B8F" w:rsidRPr="00351B56">
              <w:rPr>
                <w:b w:val="0"/>
                <w:bCs w:val="0"/>
                <w:webHidden/>
                <w:sz w:val="22"/>
                <w:szCs w:val="22"/>
              </w:rPr>
              <w:t>42</w:t>
            </w:r>
            <w:r w:rsidR="00A53040" w:rsidRPr="00351B56">
              <w:rPr>
                <w:b w:val="0"/>
                <w:bCs w:val="0"/>
                <w:webHidden/>
                <w:sz w:val="22"/>
                <w:szCs w:val="22"/>
              </w:rPr>
              <w:fldChar w:fldCharType="end"/>
            </w:r>
          </w:hyperlink>
        </w:p>
        <w:p w14:paraId="3791C917" w14:textId="07C25FEA" w:rsidR="00A53040" w:rsidRPr="00351B56" w:rsidRDefault="00985036" w:rsidP="00A53040">
          <w:pPr>
            <w:pStyle w:val="Turinys1"/>
            <w:spacing w:after="120"/>
            <w:rPr>
              <w:b w:val="0"/>
              <w:bCs w:val="0"/>
              <w:sz w:val="22"/>
              <w:szCs w:val="22"/>
            </w:rPr>
          </w:pPr>
          <w:hyperlink w:anchor="_Toc63951072" w:history="1">
            <w:r w:rsidR="00A53040" w:rsidRPr="00351B56">
              <w:rPr>
                <w:rStyle w:val="Hipersaitas"/>
                <w:b w:val="0"/>
                <w:bCs w:val="0"/>
                <w:sz w:val="22"/>
                <w:szCs w:val="22"/>
              </w:rPr>
              <w:t>4 priedas. Išorinio verslo finansavimo rinkos trūkumo padengimas 2018–2023 m. laikotarpiu, panaudojant planuojamus skirti FP dydžius, mln. Eur</w:t>
            </w:r>
            <w:r w:rsidR="00A53040" w:rsidRPr="00351B56">
              <w:rPr>
                <w:b w:val="0"/>
                <w:bCs w:val="0"/>
                <w:webHidden/>
                <w:sz w:val="22"/>
                <w:szCs w:val="22"/>
              </w:rPr>
              <w:tab/>
            </w:r>
            <w:r w:rsidR="00A53040" w:rsidRPr="00351B56">
              <w:rPr>
                <w:b w:val="0"/>
                <w:bCs w:val="0"/>
                <w:webHidden/>
                <w:sz w:val="22"/>
                <w:szCs w:val="22"/>
              </w:rPr>
              <w:fldChar w:fldCharType="begin"/>
            </w:r>
            <w:r w:rsidR="00A53040" w:rsidRPr="00351B56">
              <w:rPr>
                <w:b w:val="0"/>
                <w:bCs w:val="0"/>
                <w:webHidden/>
                <w:sz w:val="22"/>
                <w:szCs w:val="22"/>
              </w:rPr>
              <w:instrText xml:space="preserve"> PAGEREF _Toc63951072 \h </w:instrText>
            </w:r>
            <w:r w:rsidR="00A53040" w:rsidRPr="00351B56">
              <w:rPr>
                <w:b w:val="0"/>
                <w:bCs w:val="0"/>
                <w:webHidden/>
                <w:sz w:val="22"/>
                <w:szCs w:val="22"/>
              </w:rPr>
            </w:r>
            <w:r w:rsidR="00A53040" w:rsidRPr="00351B56">
              <w:rPr>
                <w:b w:val="0"/>
                <w:bCs w:val="0"/>
                <w:webHidden/>
                <w:sz w:val="22"/>
                <w:szCs w:val="22"/>
              </w:rPr>
              <w:fldChar w:fldCharType="separate"/>
            </w:r>
            <w:r w:rsidR="007B0B8F" w:rsidRPr="00351B56">
              <w:rPr>
                <w:b w:val="0"/>
                <w:bCs w:val="0"/>
                <w:webHidden/>
                <w:sz w:val="22"/>
                <w:szCs w:val="22"/>
              </w:rPr>
              <w:t>43</w:t>
            </w:r>
            <w:r w:rsidR="00A53040" w:rsidRPr="00351B56">
              <w:rPr>
                <w:b w:val="0"/>
                <w:bCs w:val="0"/>
                <w:webHidden/>
                <w:sz w:val="22"/>
                <w:szCs w:val="22"/>
              </w:rPr>
              <w:fldChar w:fldCharType="end"/>
            </w:r>
          </w:hyperlink>
        </w:p>
        <w:p w14:paraId="6EDC45BA" w14:textId="25C44992" w:rsidR="00A53040" w:rsidRPr="00351B56" w:rsidRDefault="00985036" w:rsidP="00A53040">
          <w:pPr>
            <w:pStyle w:val="Turinys1"/>
            <w:spacing w:after="120"/>
            <w:rPr>
              <w:b w:val="0"/>
              <w:bCs w:val="0"/>
              <w:sz w:val="22"/>
              <w:szCs w:val="22"/>
            </w:rPr>
          </w:pPr>
          <w:hyperlink w:anchor="_Toc63951073" w:history="1">
            <w:r w:rsidR="00A53040" w:rsidRPr="00351B56">
              <w:rPr>
                <w:rStyle w:val="Hipersaitas"/>
                <w:b w:val="0"/>
                <w:bCs w:val="0"/>
                <w:sz w:val="22"/>
                <w:szCs w:val="22"/>
              </w:rPr>
              <w:t>5 priedas. Individualių garantijų išorinio verslo finansavimo rinkos trūkumo padengimas 2020–2024 m. laikotarpiu, panaudojant planuojamus skirti FP dydžius, mln. Eur</w:t>
            </w:r>
            <w:r w:rsidR="00A53040" w:rsidRPr="00351B56">
              <w:rPr>
                <w:b w:val="0"/>
                <w:bCs w:val="0"/>
                <w:webHidden/>
                <w:sz w:val="22"/>
                <w:szCs w:val="22"/>
              </w:rPr>
              <w:tab/>
            </w:r>
            <w:r w:rsidR="00A53040" w:rsidRPr="00351B56">
              <w:rPr>
                <w:b w:val="0"/>
                <w:bCs w:val="0"/>
                <w:webHidden/>
                <w:sz w:val="22"/>
                <w:szCs w:val="22"/>
              </w:rPr>
              <w:fldChar w:fldCharType="begin"/>
            </w:r>
            <w:r w:rsidR="00A53040" w:rsidRPr="00351B56">
              <w:rPr>
                <w:b w:val="0"/>
                <w:bCs w:val="0"/>
                <w:webHidden/>
                <w:sz w:val="22"/>
                <w:szCs w:val="22"/>
              </w:rPr>
              <w:instrText xml:space="preserve"> PAGEREF _Toc63951073 \h </w:instrText>
            </w:r>
            <w:r w:rsidR="00A53040" w:rsidRPr="00351B56">
              <w:rPr>
                <w:b w:val="0"/>
                <w:bCs w:val="0"/>
                <w:webHidden/>
                <w:sz w:val="22"/>
                <w:szCs w:val="22"/>
              </w:rPr>
            </w:r>
            <w:r w:rsidR="00A53040" w:rsidRPr="00351B56">
              <w:rPr>
                <w:b w:val="0"/>
                <w:bCs w:val="0"/>
                <w:webHidden/>
                <w:sz w:val="22"/>
                <w:szCs w:val="22"/>
              </w:rPr>
              <w:fldChar w:fldCharType="separate"/>
            </w:r>
            <w:r w:rsidR="007B0B8F" w:rsidRPr="00351B56">
              <w:rPr>
                <w:b w:val="0"/>
                <w:bCs w:val="0"/>
                <w:webHidden/>
                <w:sz w:val="22"/>
                <w:szCs w:val="22"/>
              </w:rPr>
              <w:t>45</w:t>
            </w:r>
            <w:r w:rsidR="00A53040" w:rsidRPr="00351B56">
              <w:rPr>
                <w:b w:val="0"/>
                <w:bCs w:val="0"/>
                <w:webHidden/>
                <w:sz w:val="22"/>
                <w:szCs w:val="22"/>
              </w:rPr>
              <w:fldChar w:fldCharType="end"/>
            </w:r>
          </w:hyperlink>
        </w:p>
        <w:p w14:paraId="136BF0A0" w14:textId="15069648" w:rsidR="00A53040" w:rsidRPr="00351B56" w:rsidRDefault="00985036" w:rsidP="00A53040">
          <w:pPr>
            <w:pStyle w:val="Turinys1"/>
            <w:spacing w:after="120"/>
            <w:rPr>
              <w:b w:val="0"/>
              <w:bCs w:val="0"/>
              <w:sz w:val="22"/>
              <w:szCs w:val="22"/>
            </w:rPr>
          </w:pPr>
          <w:hyperlink w:anchor="_Toc63951074" w:history="1">
            <w:r w:rsidR="00A53040" w:rsidRPr="00351B56">
              <w:rPr>
                <w:rStyle w:val="Hipersaitas"/>
                <w:b w:val="0"/>
                <w:bCs w:val="0"/>
                <w:sz w:val="22"/>
                <w:szCs w:val="22"/>
              </w:rPr>
              <w:t>6 priedas. Įgyvendinamos ir planuojamos įgyvendinti FP, finansuojamos iš ES SF (įskaitant grįžusias (nacionalines) lėšas) ir skirtos paskoloms teikti</w:t>
            </w:r>
            <w:r w:rsidR="00A53040" w:rsidRPr="00351B56">
              <w:rPr>
                <w:b w:val="0"/>
                <w:bCs w:val="0"/>
                <w:webHidden/>
                <w:sz w:val="22"/>
                <w:szCs w:val="22"/>
              </w:rPr>
              <w:tab/>
            </w:r>
            <w:r w:rsidR="00A53040" w:rsidRPr="00351B56">
              <w:rPr>
                <w:b w:val="0"/>
                <w:bCs w:val="0"/>
                <w:webHidden/>
                <w:sz w:val="22"/>
                <w:szCs w:val="22"/>
              </w:rPr>
              <w:fldChar w:fldCharType="begin"/>
            </w:r>
            <w:r w:rsidR="00A53040" w:rsidRPr="00351B56">
              <w:rPr>
                <w:b w:val="0"/>
                <w:bCs w:val="0"/>
                <w:webHidden/>
                <w:sz w:val="22"/>
                <w:szCs w:val="22"/>
              </w:rPr>
              <w:instrText xml:space="preserve"> PAGEREF _Toc63951074 \h </w:instrText>
            </w:r>
            <w:r w:rsidR="00A53040" w:rsidRPr="00351B56">
              <w:rPr>
                <w:b w:val="0"/>
                <w:bCs w:val="0"/>
                <w:webHidden/>
                <w:sz w:val="22"/>
                <w:szCs w:val="22"/>
              </w:rPr>
            </w:r>
            <w:r w:rsidR="00A53040" w:rsidRPr="00351B56">
              <w:rPr>
                <w:b w:val="0"/>
                <w:bCs w:val="0"/>
                <w:webHidden/>
                <w:sz w:val="22"/>
                <w:szCs w:val="22"/>
              </w:rPr>
              <w:fldChar w:fldCharType="separate"/>
            </w:r>
            <w:r w:rsidR="007B0B8F" w:rsidRPr="00351B56">
              <w:rPr>
                <w:b w:val="0"/>
                <w:bCs w:val="0"/>
                <w:webHidden/>
                <w:sz w:val="22"/>
                <w:szCs w:val="22"/>
              </w:rPr>
              <w:t>46</w:t>
            </w:r>
            <w:r w:rsidR="00A53040" w:rsidRPr="00351B56">
              <w:rPr>
                <w:b w:val="0"/>
                <w:bCs w:val="0"/>
                <w:webHidden/>
                <w:sz w:val="22"/>
                <w:szCs w:val="22"/>
              </w:rPr>
              <w:fldChar w:fldCharType="end"/>
            </w:r>
          </w:hyperlink>
        </w:p>
        <w:p w14:paraId="2EFAEDF0" w14:textId="7F17B336" w:rsidR="00A53040" w:rsidRPr="00351B56" w:rsidRDefault="00985036" w:rsidP="00A53040">
          <w:pPr>
            <w:pStyle w:val="Turinys1"/>
            <w:spacing w:after="120"/>
            <w:rPr>
              <w:b w:val="0"/>
              <w:bCs w:val="0"/>
              <w:sz w:val="22"/>
              <w:szCs w:val="22"/>
            </w:rPr>
          </w:pPr>
          <w:hyperlink w:anchor="_Toc63951075" w:history="1">
            <w:r w:rsidR="00A53040" w:rsidRPr="00351B56">
              <w:rPr>
                <w:rStyle w:val="Hipersaitas"/>
                <w:b w:val="0"/>
                <w:bCs w:val="0"/>
                <w:sz w:val="22"/>
                <w:szCs w:val="22"/>
              </w:rPr>
              <w:t>7 priedas. Įgyvendinamos ir planuojamos įgyvendinti FP, finansuojamos iš ES SF (įskaitant grįžusias (nacionalines) lėšas) ir skirtos garantijoms teikti</w:t>
            </w:r>
            <w:r w:rsidR="00A53040" w:rsidRPr="00351B56">
              <w:rPr>
                <w:b w:val="0"/>
                <w:bCs w:val="0"/>
                <w:webHidden/>
                <w:sz w:val="22"/>
                <w:szCs w:val="22"/>
              </w:rPr>
              <w:tab/>
            </w:r>
            <w:r w:rsidR="00A53040" w:rsidRPr="00351B56">
              <w:rPr>
                <w:b w:val="0"/>
                <w:bCs w:val="0"/>
                <w:webHidden/>
                <w:sz w:val="22"/>
                <w:szCs w:val="22"/>
              </w:rPr>
              <w:fldChar w:fldCharType="begin"/>
            </w:r>
            <w:r w:rsidR="00A53040" w:rsidRPr="00351B56">
              <w:rPr>
                <w:b w:val="0"/>
                <w:bCs w:val="0"/>
                <w:webHidden/>
                <w:sz w:val="22"/>
                <w:szCs w:val="22"/>
              </w:rPr>
              <w:instrText xml:space="preserve"> PAGEREF _Toc63951075 \h </w:instrText>
            </w:r>
            <w:r w:rsidR="00A53040" w:rsidRPr="00351B56">
              <w:rPr>
                <w:b w:val="0"/>
                <w:bCs w:val="0"/>
                <w:webHidden/>
                <w:sz w:val="22"/>
                <w:szCs w:val="22"/>
              </w:rPr>
            </w:r>
            <w:r w:rsidR="00A53040" w:rsidRPr="00351B56">
              <w:rPr>
                <w:b w:val="0"/>
                <w:bCs w:val="0"/>
                <w:webHidden/>
                <w:sz w:val="22"/>
                <w:szCs w:val="22"/>
              </w:rPr>
              <w:fldChar w:fldCharType="separate"/>
            </w:r>
            <w:r w:rsidR="007B0B8F" w:rsidRPr="00351B56">
              <w:rPr>
                <w:b w:val="0"/>
                <w:bCs w:val="0"/>
                <w:webHidden/>
                <w:sz w:val="22"/>
                <w:szCs w:val="22"/>
              </w:rPr>
              <w:t>48</w:t>
            </w:r>
            <w:r w:rsidR="00A53040" w:rsidRPr="00351B56">
              <w:rPr>
                <w:b w:val="0"/>
                <w:bCs w:val="0"/>
                <w:webHidden/>
                <w:sz w:val="22"/>
                <w:szCs w:val="22"/>
              </w:rPr>
              <w:fldChar w:fldCharType="end"/>
            </w:r>
          </w:hyperlink>
        </w:p>
        <w:p w14:paraId="6B86D26C" w14:textId="0FEDA74A" w:rsidR="00A53040" w:rsidRPr="00351B56" w:rsidRDefault="00985036" w:rsidP="00A53040">
          <w:pPr>
            <w:pStyle w:val="Turinys1"/>
            <w:spacing w:after="120"/>
            <w:rPr>
              <w:b w:val="0"/>
              <w:bCs w:val="0"/>
              <w:sz w:val="22"/>
              <w:szCs w:val="22"/>
            </w:rPr>
          </w:pPr>
          <w:hyperlink w:anchor="_Toc63951076" w:history="1">
            <w:r w:rsidR="00A53040" w:rsidRPr="00351B56">
              <w:rPr>
                <w:rStyle w:val="Hipersaitas"/>
                <w:b w:val="0"/>
                <w:bCs w:val="0"/>
                <w:sz w:val="22"/>
                <w:szCs w:val="22"/>
              </w:rPr>
              <w:t>8 priedas. . Lietuvoje veikiantys 2014–2020 m. laikotarpio RKF su valstybės dalyvavimu (2019 m. duomenimis)........</w:t>
            </w:r>
            <w:r w:rsidR="00A53040" w:rsidRPr="00351B56">
              <w:rPr>
                <w:b w:val="0"/>
                <w:bCs w:val="0"/>
                <w:webHidden/>
                <w:sz w:val="22"/>
                <w:szCs w:val="22"/>
              </w:rPr>
              <w:tab/>
            </w:r>
            <w:r w:rsidR="00A53040" w:rsidRPr="00351B56">
              <w:rPr>
                <w:b w:val="0"/>
                <w:bCs w:val="0"/>
                <w:webHidden/>
                <w:sz w:val="22"/>
                <w:szCs w:val="22"/>
              </w:rPr>
              <w:fldChar w:fldCharType="begin"/>
            </w:r>
            <w:r w:rsidR="00A53040" w:rsidRPr="00351B56">
              <w:rPr>
                <w:b w:val="0"/>
                <w:bCs w:val="0"/>
                <w:webHidden/>
                <w:sz w:val="22"/>
                <w:szCs w:val="22"/>
              </w:rPr>
              <w:instrText xml:space="preserve"> PAGEREF _Toc63951076 \h </w:instrText>
            </w:r>
            <w:r w:rsidR="00A53040" w:rsidRPr="00351B56">
              <w:rPr>
                <w:b w:val="0"/>
                <w:bCs w:val="0"/>
                <w:webHidden/>
                <w:sz w:val="22"/>
                <w:szCs w:val="22"/>
              </w:rPr>
            </w:r>
            <w:r w:rsidR="00A53040" w:rsidRPr="00351B56">
              <w:rPr>
                <w:b w:val="0"/>
                <w:bCs w:val="0"/>
                <w:webHidden/>
                <w:sz w:val="22"/>
                <w:szCs w:val="22"/>
              </w:rPr>
              <w:fldChar w:fldCharType="separate"/>
            </w:r>
            <w:r w:rsidR="007B0B8F" w:rsidRPr="00351B56">
              <w:rPr>
                <w:b w:val="0"/>
                <w:bCs w:val="0"/>
                <w:webHidden/>
                <w:sz w:val="22"/>
                <w:szCs w:val="22"/>
              </w:rPr>
              <w:t>50</w:t>
            </w:r>
            <w:r w:rsidR="00A53040" w:rsidRPr="00351B56">
              <w:rPr>
                <w:b w:val="0"/>
                <w:bCs w:val="0"/>
                <w:webHidden/>
                <w:sz w:val="22"/>
                <w:szCs w:val="22"/>
              </w:rPr>
              <w:fldChar w:fldCharType="end"/>
            </w:r>
          </w:hyperlink>
        </w:p>
        <w:p w14:paraId="2E4368F4" w14:textId="07A9B55D" w:rsidR="00A53040" w:rsidRPr="00351B56" w:rsidRDefault="00985036" w:rsidP="00A53040">
          <w:pPr>
            <w:pStyle w:val="Turinys1"/>
            <w:spacing w:after="120"/>
            <w:rPr>
              <w:rFonts w:asciiTheme="minorHAnsi" w:hAnsiTheme="minorHAnsi" w:cstheme="minorBidi"/>
              <w:b w:val="0"/>
              <w:bCs w:val="0"/>
              <w:sz w:val="22"/>
              <w:szCs w:val="22"/>
            </w:rPr>
          </w:pPr>
          <w:hyperlink w:anchor="_Toc63951077" w:history="1">
            <w:r w:rsidR="00A53040" w:rsidRPr="00351B56">
              <w:rPr>
                <w:rStyle w:val="Hipersaitas"/>
                <w:b w:val="0"/>
                <w:bCs w:val="0"/>
                <w:sz w:val="22"/>
                <w:szCs w:val="22"/>
              </w:rPr>
              <w:t>9 priedas. Dalinio palūkanų kompensavimo priemonės sąlygos (2019 m. IV ketv. duomenimis)</w:t>
            </w:r>
            <w:r w:rsidR="00A53040" w:rsidRPr="00351B56">
              <w:rPr>
                <w:b w:val="0"/>
                <w:bCs w:val="0"/>
                <w:webHidden/>
                <w:sz w:val="22"/>
                <w:szCs w:val="22"/>
              </w:rPr>
              <w:tab/>
            </w:r>
            <w:r w:rsidR="00A53040" w:rsidRPr="00351B56">
              <w:rPr>
                <w:b w:val="0"/>
                <w:bCs w:val="0"/>
                <w:webHidden/>
                <w:sz w:val="22"/>
                <w:szCs w:val="22"/>
              </w:rPr>
              <w:fldChar w:fldCharType="begin"/>
            </w:r>
            <w:r w:rsidR="00A53040" w:rsidRPr="00351B56">
              <w:rPr>
                <w:b w:val="0"/>
                <w:bCs w:val="0"/>
                <w:webHidden/>
                <w:sz w:val="22"/>
                <w:szCs w:val="22"/>
              </w:rPr>
              <w:instrText xml:space="preserve"> PAGEREF _Toc63951077 \h </w:instrText>
            </w:r>
            <w:r w:rsidR="00A53040" w:rsidRPr="00351B56">
              <w:rPr>
                <w:b w:val="0"/>
                <w:bCs w:val="0"/>
                <w:webHidden/>
                <w:sz w:val="22"/>
                <w:szCs w:val="22"/>
              </w:rPr>
            </w:r>
            <w:r w:rsidR="00A53040" w:rsidRPr="00351B56">
              <w:rPr>
                <w:b w:val="0"/>
                <w:bCs w:val="0"/>
                <w:webHidden/>
                <w:sz w:val="22"/>
                <w:szCs w:val="22"/>
              </w:rPr>
              <w:fldChar w:fldCharType="separate"/>
            </w:r>
            <w:r w:rsidR="007B0B8F" w:rsidRPr="00351B56">
              <w:rPr>
                <w:b w:val="0"/>
                <w:bCs w:val="0"/>
                <w:webHidden/>
                <w:sz w:val="22"/>
                <w:szCs w:val="22"/>
              </w:rPr>
              <w:t>53</w:t>
            </w:r>
            <w:r w:rsidR="00A53040" w:rsidRPr="00351B56">
              <w:rPr>
                <w:b w:val="0"/>
                <w:bCs w:val="0"/>
                <w:webHidden/>
                <w:sz w:val="22"/>
                <w:szCs w:val="22"/>
              </w:rPr>
              <w:fldChar w:fldCharType="end"/>
            </w:r>
          </w:hyperlink>
        </w:p>
        <w:p w14:paraId="387135EB" w14:textId="6B1E2BE2" w:rsidR="00A66C35" w:rsidRPr="00351B56" w:rsidRDefault="00A66C35" w:rsidP="00A53040">
          <w:pPr>
            <w:spacing w:before="0"/>
            <w:ind w:firstLine="0"/>
          </w:pPr>
          <w:r w:rsidRPr="00351B56">
            <w:rPr>
              <w:b/>
              <w:bCs/>
            </w:rPr>
            <w:fldChar w:fldCharType="end"/>
          </w:r>
        </w:p>
      </w:sdtContent>
    </w:sdt>
    <w:p w14:paraId="663AE296" w14:textId="77777777" w:rsidR="00EF26D3" w:rsidRPr="00351B56" w:rsidRDefault="00EF26D3"/>
    <w:p w14:paraId="16606AB3" w14:textId="0FA00C78" w:rsidR="00EF26D3" w:rsidRPr="00351B56" w:rsidRDefault="00EF26D3">
      <w:pPr>
        <w:spacing w:before="0" w:after="160" w:line="259" w:lineRule="auto"/>
        <w:ind w:firstLine="0"/>
        <w:jc w:val="left"/>
        <w:rPr>
          <w:rFonts w:cs="Times New Roman"/>
          <w:b/>
        </w:rPr>
      </w:pPr>
      <w:r w:rsidRPr="00351B56">
        <w:rPr>
          <w:rFonts w:cs="Times New Roman"/>
          <w:b/>
        </w:rPr>
        <w:br w:type="page"/>
      </w:r>
    </w:p>
    <w:p w14:paraId="61D4FF0D" w14:textId="77777777" w:rsidR="00EF26D3" w:rsidRPr="00351B56" w:rsidRDefault="00EF26D3" w:rsidP="00EF26D3">
      <w:pPr>
        <w:pStyle w:val="Antrat1"/>
        <w:numPr>
          <w:ilvl w:val="0"/>
          <w:numId w:val="0"/>
        </w:numPr>
        <w:ind w:left="720" w:hanging="360"/>
        <w:rPr>
          <w:rStyle w:val="Antrat2Diagrama"/>
          <w:b/>
          <w:bCs/>
          <w:szCs w:val="24"/>
        </w:rPr>
      </w:pPr>
      <w:bookmarkStart w:id="0" w:name="_Toc62131196"/>
      <w:bookmarkStart w:id="1" w:name="_Toc63951026"/>
      <w:r w:rsidRPr="00351B56">
        <w:rPr>
          <w:rStyle w:val="Antrat2Diagrama"/>
          <w:b/>
          <w:bCs/>
          <w:szCs w:val="24"/>
        </w:rPr>
        <w:lastRenderedPageBreak/>
        <w:t>Santrumpų sąrašas</w:t>
      </w:r>
      <w:bookmarkEnd w:id="0"/>
      <w:bookmarkEnd w:id="1"/>
    </w:p>
    <w:p w14:paraId="4349745B" w14:textId="0413C07D" w:rsidR="00EF26D3" w:rsidRPr="00351B56" w:rsidRDefault="00EF26D3" w:rsidP="00EF26D3">
      <w:pPr>
        <w:spacing w:after="0"/>
        <w:rPr>
          <w:rStyle w:val="Antrat2Diagrama"/>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CB1F6D" w:rsidRPr="00351B56" w14:paraId="7F9581BD" w14:textId="77777777" w:rsidTr="14691E13">
        <w:tc>
          <w:tcPr>
            <w:tcW w:w="4814" w:type="dxa"/>
          </w:tcPr>
          <w:p w14:paraId="58A6AD82" w14:textId="5A1087BA" w:rsidR="00CB1F6D" w:rsidRPr="00351B56" w:rsidRDefault="00CB1F6D" w:rsidP="00D86290">
            <w:pPr>
              <w:pStyle w:val="Pagrindinispaprastastekstas"/>
              <w:spacing w:after="0"/>
              <w:rPr>
                <w:rFonts w:ascii="Times New Roman" w:hAnsi="Times New Roman"/>
                <w:sz w:val="21"/>
                <w:szCs w:val="21"/>
                <w:lang w:val="lt-LT"/>
              </w:rPr>
            </w:pPr>
            <w:r w:rsidRPr="00351B56">
              <w:rPr>
                <w:rFonts w:ascii="Times New Roman" w:hAnsi="Times New Roman"/>
                <w:sz w:val="21"/>
                <w:szCs w:val="21"/>
                <w:lang w:val="lt-LT"/>
              </w:rPr>
              <w:t>AKF2</w:t>
            </w:r>
          </w:p>
        </w:tc>
        <w:tc>
          <w:tcPr>
            <w:tcW w:w="4814" w:type="dxa"/>
          </w:tcPr>
          <w:p w14:paraId="0D5B388F" w14:textId="0586B7EE" w:rsidR="00CB1F6D" w:rsidRPr="00351B56" w:rsidRDefault="00CB1F6D" w:rsidP="00D86290">
            <w:pPr>
              <w:pStyle w:val="Pagrindinispaprastastekstas"/>
              <w:spacing w:after="0"/>
              <w:rPr>
                <w:rFonts w:ascii="Times New Roman" w:eastAsia="AngsanaUPC" w:hAnsi="Times New Roman"/>
                <w:bCs/>
                <w:iCs/>
                <w:sz w:val="21"/>
                <w:szCs w:val="21"/>
                <w:lang w:val="lt-LT" w:eastAsia="lt-LT"/>
              </w:rPr>
            </w:pPr>
            <w:r w:rsidRPr="00351B56">
              <w:rPr>
                <w:rFonts w:ascii="Times New Roman" w:eastAsia="AngsanaUPC" w:hAnsi="Times New Roman"/>
                <w:bCs/>
                <w:iCs/>
                <w:sz w:val="21"/>
                <w:szCs w:val="21"/>
                <w:lang w:val="lt-LT" w:eastAsia="lt-LT"/>
              </w:rPr>
              <w:t>Atviras kreditų fondas 2</w:t>
            </w:r>
          </w:p>
        </w:tc>
      </w:tr>
      <w:tr w:rsidR="00D86290" w:rsidRPr="00351B56" w14:paraId="6709C8CD" w14:textId="77777777" w:rsidTr="14691E13">
        <w:tc>
          <w:tcPr>
            <w:tcW w:w="4814" w:type="dxa"/>
          </w:tcPr>
          <w:p w14:paraId="42A27D01" w14:textId="1BBD527C" w:rsidR="00D86290" w:rsidRPr="00351B56" w:rsidRDefault="00D86290" w:rsidP="00D86290">
            <w:pPr>
              <w:pStyle w:val="Pagrindinispaprastastekstas"/>
              <w:spacing w:after="0"/>
              <w:rPr>
                <w:rFonts w:ascii="Times New Roman" w:hAnsi="Times New Roman"/>
                <w:sz w:val="21"/>
                <w:szCs w:val="21"/>
                <w:lang w:val="lt-LT"/>
              </w:rPr>
            </w:pPr>
            <w:r w:rsidRPr="00351B56">
              <w:rPr>
                <w:rFonts w:ascii="Times New Roman" w:hAnsi="Times New Roman"/>
                <w:sz w:val="21"/>
                <w:szCs w:val="21"/>
                <w:lang w:val="lt-LT"/>
              </w:rPr>
              <w:t>BGI vertinimas</w:t>
            </w:r>
          </w:p>
        </w:tc>
        <w:tc>
          <w:tcPr>
            <w:tcW w:w="4814" w:type="dxa"/>
          </w:tcPr>
          <w:p w14:paraId="6EA26501" w14:textId="0C4FB4B2" w:rsidR="00D86290" w:rsidRPr="00351B56" w:rsidRDefault="00D86290" w:rsidP="00D86290">
            <w:pPr>
              <w:pStyle w:val="Pagrindinispaprastastekstas"/>
              <w:spacing w:after="0"/>
              <w:rPr>
                <w:rFonts w:ascii="Times New Roman" w:hAnsi="Times New Roman"/>
                <w:sz w:val="21"/>
                <w:szCs w:val="21"/>
                <w:lang w:val="lt-LT"/>
              </w:rPr>
            </w:pPr>
            <w:r w:rsidRPr="00351B56">
              <w:rPr>
                <w:rFonts w:ascii="Times New Roman" w:eastAsia="AngsanaUPC" w:hAnsi="Times New Roman"/>
                <w:bCs/>
                <w:iCs/>
                <w:sz w:val="21"/>
                <w:szCs w:val="21"/>
                <w:lang w:val="lt-LT" w:eastAsia="lt-LT"/>
              </w:rPr>
              <w:t xml:space="preserve">2014 m. kovo mėn. EIM užsakymu UAB „BGI </w:t>
            </w:r>
            <w:proofErr w:type="spellStart"/>
            <w:r w:rsidRPr="00351B56">
              <w:rPr>
                <w:rFonts w:ascii="Times New Roman" w:eastAsia="AngsanaUPC" w:hAnsi="Times New Roman"/>
                <w:bCs/>
                <w:iCs/>
                <w:sz w:val="21"/>
                <w:szCs w:val="21"/>
                <w:lang w:val="lt-LT" w:eastAsia="lt-LT"/>
              </w:rPr>
              <w:t>Consulting</w:t>
            </w:r>
            <w:proofErr w:type="spellEnd"/>
            <w:r w:rsidRPr="00351B56">
              <w:rPr>
                <w:rFonts w:ascii="Times New Roman" w:eastAsia="AngsanaUPC" w:hAnsi="Times New Roman"/>
                <w:bCs/>
                <w:iCs/>
                <w:sz w:val="21"/>
                <w:szCs w:val="21"/>
                <w:lang w:val="lt-LT" w:eastAsia="lt-LT"/>
              </w:rPr>
              <w:t xml:space="preserve">“ atliktas </w:t>
            </w:r>
            <w:r w:rsidRPr="00351B56">
              <w:rPr>
                <w:rFonts w:ascii="Times New Roman" w:hAnsi="Times New Roman"/>
                <w:sz w:val="21"/>
                <w:szCs w:val="21"/>
                <w:lang w:val="lt-LT"/>
              </w:rPr>
              <w:t>Europos Sąjungos struktūrinės paramos poveikio SVV vertinimas</w:t>
            </w:r>
          </w:p>
        </w:tc>
      </w:tr>
      <w:tr w:rsidR="00E8519C" w:rsidRPr="00351B56" w14:paraId="6D0EE6D8" w14:textId="77777777" w:rsidTr="14691E13">
        <w:tc>
          <w:tcPr>
            <w:tcW w:w="4814" w:type="dxa"/>
          </w:tcPr>
          <w:p w14:paraId="5F41EA87" w14:textId="7BAA4423" w:rsidR="00E8519C" w:rsidRPr="00351B56" w:rsidRDefault="00E8519C" w:rsidP="00E8519C">
            <w:pPr>
              <w:pStyle w:val="Pagrindinispaprastastekstas"/>
              <w:spacing w:after="0"/>
              <w:rPr>
                <w:rFonts w:ascii="Times New Roman" w:hAnsi="Times New Roman"/>
                <w:sz w:val="21"/>
                <w:szCs w:val="21"/>
                <w:lang w:val="lt-LT"/>
              </w:rPr>
            </w:pPr>
            <w:r w:rsidRPr="00351B56">
              <w:rPr>
                <w:rFonts w:ascii="Times New Roman" w:hAnsi="Times New Roman"/>
                <w:sz w:val="21"/>
                <w:szCs w:val="21"/>
                <w:lang w:val="lt-LT"/>
              </w:rPr>
              <w:t>BIF</w:t>
            </w:r>
          </w:p>
        </w:tc>
        <w:tc>
          <w:tcPr>
            <w:tcW w:w="4814" w:type="dxa"/>
          </w:tcPr>
          <w:p w14:paraId="7ECF2D6F" w14:textId="4E04F22B" w:rsidR="00E8519C" w:rsidRPr="00351B56" w:rsidRDefault="00E8519C" w:rsidP="00E8519C">
            <w:pPr>
              <w:pStyle w:val="Pagrindinispaprastastekstas"/>
              <w:spacing w:after="0"/>
              <w:rPr>
                <w:rFonts w:ascii="Times New Roman" w:eastAsia="AngsanaUPC" w:hAnsi="Times New Roman"/>
                <w:bCs/>
                <w:iCs/>
                <w:sz w:val="21"/>
                <w:szCs w:val="21"/>
                <w:lang w:val="lt-LT" w:eastAsia="lt-LT"/>
              </w:rPr>
            </w:pPr>
            <w:r w:rsidRPr="00351B56">
              <w:rPr>
                <w:rFonts w:ascii="Times New Roman" w:hAnsi="Times New Roman"/>
                <w:sz w:val="21"/>
                <w:szCs w:val="21"/>
                <w:lang w:val="lt-LT"/>
              </w:rPr>
              <w:t>Baltijos inovacijų fondas</w:t>
            </w:r>
          </w:p>
        </w:tc>
      </w:tr>
      <w:tr w:rsidR="00E8519C" w:rsidRPr="00351B56" w14:paraId="3D87583F" w14:textId="77777777" w:rsidTr="14691E13">
        <w:tc>
          <w:tcPr>
            <w:tcW w:w="4814" w:type="dxa"/>
          </w:tcPr>
          <w:p w14:paraId="07EAFEBB" w14:textId="2ECB346A" w:rsidR="00E8519C" w:rsidRPr="00351B56" w:rsidRDefault="00E8519C" w:rsidP="00E8519C">
            <w:pPr>
              <w:pStyle w:val="Pagrindinispaprastastekstas"/>
              <w:spacing w:after="0"/>
              <w:rPr>
                <w:rFonts w:ascii="Times New Roman" w:hAnsi="Times New Roman"/>
                <w:sz w:val="21"/>
                <w:szCs w:val="21"/>
                <w:lang w:val="lt-LT"/>
              </w:rPr>
            </w:pPr>
            <w:r w:rsidRPr="00351B56">
              <w:rPr>
                <w:rFonts w:ascii="Times New Roman" w:hAnsi="Times New Roman"/>
                <w:sz w:val="21"/>
                <w:szCs w:val="21"/>
                <w:lang w:val="lt-LT"/>
              </w:rPr>
              <w:t>BIF II</w:t>
            </w:r>
          </w:p>
        </w:tc>
        <w:tc>
          <w:tcPr>
            <w:tcW w:w="4814" w:type="dxa"/>
          </w:tcPr>
          <w:p w14:paraId="5D3B0DA5" w14:textId="44A6835A" w:rsidR="00E8519C" w:rsidRPr="00351B56" w:rsidRDefault="00E8519C" w:rsidP="00E8519C">
            <w:pPr>
              <w:pStyle w:val="Pagrindinispaprastastekstas"/>
              <w:spacing w:after="0"/>
              <w:rPr>
                <w:rFonts w:ascii="Times New Roman" w:eastAsia="AngsanaUPC" w:hAnsi="Times New Roman"/>
                <w:bCs/>
                <w:iCs/>
                <w:sz w:val="21"/>
                <w:szCs w:val="21"/>
                <w:lang w:val="lt-LT" w:eastAsia="lt-LT"/>
              </w:rPr>
            </w:pPr>
            <w:r w:rsidRPr="00351B56">
              <w:rPr>
                <w:rFonts w:ascii="Times New Roman" w:hAnsi="Times New Roman"/>
                <w:sz w:val="21"/>
                <w:szCs w:val="21"/>
                <w:lang w:val="lt-LT"/>
              </w:rPr>
              <w:t>Baltijos inovacijų fondas</w:t>
            </w:r>
          </w:p>
        </w:tc>
      </w:tr>
      <w:tr w:rsidR="00286E67" w:rsidRPr="00351B56" w14:paraId="1589E2B6" w14:textId="77777777" w:rsidTr="14691E13">
        <w:tc>
          <w:tcPr>
            <w:tcW w:w="4814" w:type="dxa"/>
          </w:tcPr>
          <w:p w14:paraId="68BEAFA2" w14:textId="443F4327" w:rsidR="00286E67" w:rsidRPr="00351B56" w:rsidRDefault="00286E67" w:rsidP="00E8519C">
            <w:pPr>
              <w:pStyle w:val="Pagrindinispaprastastekstas"/>
              <w:spacing w:after="0"/>
              <w:rPr>
                <w:rFonts w:ascii="Times New Roman" w:hAnsi="Times New Roman"/>
                <w:sz w:val="21"/>
                <w:szCs w:val="21"/>
                <w:lang w:val="lt-LT"/>
              </w:rPr>
            </w:pPr>
            <w:r w:rsidRPr="00351B56">
              <w:rPr>
                <w:rFonts w:ascii="Times New Roman" w:hAnsi="Times New Roman"/>
                <w:sz w:val="21"/>
                <w:szCs w:val="21"/>
                <w:lang w:val="lt-LT"/>
              </w:rPr>
              <w:t>DPK</w:t>
            </w:r>
          </w:p>
        </w:tc>
        <w:tc>
          <w:tcPr>
            <w:tcW w:w="4814" w:type="dxa"/>
          </w:tcPr>
          <w:p w14:paraId="7664D69B" w14:textId="6672ECD6" w:rsidR="00286E67" w:rsidRPr="00351B56" w:rsidRDefault="00286E67" w:rsidP="00E8519C">
            <w:pPr>
              <w:pStyle w:val="Pagrindinispaprastastekstas"/>
              <w:spacing w:after="0"/>
              <w:rPr>
                <w:rFonts w:ascii="Times New Roman" w:hAnsi="Times New Roman"/>
                <w:sz w:val="21"/>
                <w:szCs w:val="21"/>
                <w:lang w:val="lt-LT"/>
              </w:rPr>
            </w:pPr>
            <w:r w:rsidRPr="00351B56">
              <w:rPr>
                <w:rFonts w:ascii="Times New Roman" w:hAnsi="Times New Roman"/>
                <w:sz w:val="21"/>
                <w:szCs w:val="21"/>
                <w:lang w:val="lt-LT"/>
              </w:rPr>
              <w:t>Dalinis palūkanų kompensavimas</w:t>
            </w:r>
          </w:p>
        </w:tc>
      </w:tr>
      <w:tr w:rsidR="00E8519C" w:rsidRPr="00351B56" w14:paraId="1E09D86B" w14:textId="77777777" w:rsidTr="14691E13">
        <w:tc>
          <w:tcPr>
            <w:tcW w:w="4814" w:type="dxa"/>
          </w:tcPr>
          <w:p w14:paraId="2C3A2387" w14:textId="4274B35D" w:rsidR="00E8519C" w:rsidRPr="00351B56" w:rsidRDefault="00E8519C" w:rsidP="00E8519C">
            <w:pPr>
              <w:pStyle w:val="Pagrindinispaprastastekstas"/>
              <w:spacing w:after="0"/>
              <w:rPr>
                <w:rFonts w:ascii="Times New Roman" w:hAnsi="Times New Roman"/>
                <w:sz w:val="21"/>
                <w:szCs w:val="21"/>
                <w:lang w:val="lt-LT"/>
              </w:rPr>
            </w:pPr>
            <w:proofErr w:type="spellStart"/>
            <w:r w:rsidRPr="00351B56">
              <w:rPr>
                <w:rFonts w:ascii="Times New Roman" w:hAnsi="Times New Roman"/>
                <w:sz w:val="21"/>
                <w:szCs w:val="21"/>
                <w:lang w:val="lt-LT"/>
              </w:rPr>
              <w:t>EaSI</w:t>
            </w:r>
            <w:proofErr w:type="spellEnd"/>
          </w:p>
        </w:tc>
        <w:tc>
          <w:tcPr>
            <w:tcW w:w="4814" w:type="dxa"/>
          </w:tcPr>
          <w:p w14:paraId="4D71B3C1" w14:textId="1211C41D" w:rsidR="00E8519C" w:rsidRPr="00351B56" w:rsidRDefault="00E8519C" w:rsidP="00E8519C">
            <w:pPr>
              <w:pStyle w:val="Pagrindinispaprastastekstas"/>
              <w:spacing w:after="0"/>
              <w:rPr>
                <w:rFonts w:ascii="Times New Roman" w:hAnsi="Times New Roman"/>
                <w:sz w:val="21"/>
                <w:szCs w:val="21"/>
                <w:lang w:val="lt-LT"/>
              </w:rPr>
            </w:pPr>
            <w:r w:rsidRPr="00351B56">
              <w:rPr>
                <w:rFonts w:ascii="Times New Roman" w:hAnsi="Times New Roman"/>
                <w:sz w:val="21"/>
                <w:szCs w:val="21"/>
                <w:lang w:val="lt-LT"/>
              </w:rPr>
              <w:t>ES užimtumo ir socialinių inovacijų programa</w:t>
            </w:r>
          </w:p>
        </w:tc>
      </w:tr>
      <w:tr w:rsidR="00E8519C" w:rsidRPr="00351B56" w14:paraId="5F19F3C1" w14:textId="77777777" w:rsidTr="14691E13">
        <w:tc>
          <w:tcPr>
            <w:tcW w:w="4814" w:type="dxa"/>
          </w:tcPr>
          <w:p w14:paraId="689AFCDC" w14:textId="4AD21772" w:rsidR="00E8519C" w:rsidRPr="00351B56" w:rsidRDefault="00E8519C" w:rsidP="00E8519C">
            <w:pPr>
              <w:pStyle w:val="Pagrindinispaprastastekstas"/>
              <w:spacing w:after="0"/>
              <w:rPr>
                <w:rFonts w:ascii="Times New Roman" w:hAnsi="Times New Roman"/>
                <w:sz w:val="21"/>
                <w:szCs w:val="21"/>
                <w:lang w:val="lt-LT"/>
              </w:rPr>
            </w:pPr>
            <w:r w:rsidRPr="00351B56">
              <w:rPr>
                <w:rFonts w:ascii="Times New Roman" w:hAnsi="Times New Roman"/>
                <w:sz w:val="21"/>
                <w:szCs w:val="21"/>
                <w:lang w:val="lt-LT"/>
              </w:rPr>
              <w:t>EEE parama</w:t>
            </w:r>
          </w:p>
        </w:tc>
        <w:tc>
          <w:tcPr>
            <w:tcW w:w="4814" w:type="dxa"/>
          </w:tcPr>
          <w:p w14:paraId="1CE382B4" w14:textId="78DA40CF" w:rsidR="00E8519C" w:rsidRPr="00351B56" w:rsidRDefault="00E8519C" w:rsidP="00E8519C">
            <w:pPr>
              <w:pStyle w:val="Pagrindinispaprastastekstas"/>
              <w:spacing w:after="0"/>
              <w:rPr>
                <w:rFonts w:ascii="Times New Roman" w:hAnsi="Times New Roman"/>
                <w:sz w:val="21"/>
                <w:szCs w:val="21"/>
                <w:lang w:val="lt-LT"/>
              </w:rPr>
            </w:pPr>
            <w:r w:rsidRPr="00351B56">
              <w:rPr>
                <w:rFonts w:ascii="Times New Roman" w:hAnsi="Times New Roman"/>
                <w:sz w:val="21"/>
                <w:szCs w:val="21"/>
                <w:lang w:val="lt-LT"/>
              </w:rPr>
              <w:t>EEE ir Norvegijos finansinių mechanizmų parama</w:t>
            </w:r>
          </w:p>
        </w:tc>
      </w:tr>
      <w:tr w:rsidR="00364FD0" w:rsidRPr="00351B56" w14:paraId="0B7298DC" w14:textId="77777777" w:rsidTr="14691E13">
        <w:tc>
          <w:tcPr>
            <w:tcW w:w="4814" w:type="dxa"/>
          </w:tcPr>
          <w:p w14:paraId="132DA3D8" w14:textId="42FB2710" w:rsidR="00364FD0" w:rsidRPr="00351B56" w:rsidRDefault="00364FD0" w:rsidP="00E8519C">
            <w:pPr>
              <w:pStyle w:val="Pagrindinispaprastastekstas"/>
              <w:spacing w:after="0"/>
              <w:rPr>
                <w:rFonts w:ascii="Times New Roman" w:hAnsi="Times New Roman"/>
                <w:sz w:val="21"/>
                <w:szCs w:val="21"/>
                <w:lang w:val="lt-LT"/>
              </w:rPr>
            </w:pPr>
            <w:r w:rsidRPr="00351B56">
              <w:rPr>
                <w:rFonts w:ascii="Times New Roman" w:hAnsi="Times New Roman"/>
                <w:sz w:val="21"/>
                <w:szCs w:val="21"/>
                <w:lang w:val="lt-LT"/>
              </w:rPr>
              <w:t>EIB</w:t>
            </w:r>
          </w:p>
        </w:tc>
        <w:tc>
          <w:tcPr>
            <w:tcW w:w="4814" w:type="dxa"/>
          </w:tcPr>
          <w:p w14:paraId="58F35E39" w14:textId="55AE0701" w:rsidR="00364FD0" w:rsidRPr="00351B56" w:rsidRDefault="00364FD0" w:rsidP="00E8519C">
            <w:pPr>
              <w:pStyle w:val="Pagrindinispaprastastekstas"/>
              <w:spacing w:after="0"/>
              <w:rPr>
                <w:rFonts w:ascii="Times New Roman" w:hAnsi="Times New Roman"/>
                <w:sz w:val="21"/>
                <w:szCs w:val="21"/>
                <w:lang w:val="lt-LT"/>
              </w:rPr>
            </w:pPr>
            <w:r w:rsidRPr="00351B56">
              <w:rPr>
                <w:rFonts w:ascii="Times New Roman" w:hAnsi="Times New Roman"/>
                <w:sz w:val="21"/>
                <w:szCs w:val="21"/>
                <w:lang w:val="lt-LT"/>
              </w:rPr>
              <w:t>Europos investicinis bankas</w:t>
            </w:r>
          </w:p>
        </w:tc>
      </w:tr>
      <w:tr w:rsidR="00E8519C" w:rsidRPr="00351B56" w14:paraId="34B04162" w14:textId="77777777" w:rsidTr="14691E13">
        <w:tc>
          <w:tcPr>
            <w:tcW w:w="4814" w:type="dxa"/>
          </w:tcPr>
          <w:p w14:paraId="0311E476" w14:textId="3E7C9753" w:rsidR="00E8519C" w:rsidRPr="00351B56" w:rsidRDefault="00E8519C" w:rsidP="00E8519C">
            <w:pPr>
              <w:pStyle w:val="Pagrindinispaprastastekstas"/>
              <w:spacing w:after="0"/>
              <w:rPr>
                <w:rFonts w:ascii="Times New Roman" w:hAnsi="Times New Roman"/>
                <w:sz w:val="21"/>
                <w:szCs w:val="21"/>
                <w:lang w:val="lt-LT"/>
              </w:rPr>
            </w:pPr>
            <w:r w:rsidRPr="00351B56">
              <w:rPr>
                <w:rFonts w:ascii="Times New Roman" w:hAnsi="Times New Roman"/>
                <w:sz w:val="21"/>
                <w:szCs w:val="21"/>
                <w:lang w:val="lt-LT"/>
              </w:rPr>
              <w:t>EIF</w:t>
            </w:r>
          </w:p>
        </w:tc>
        <w:tc>
          <w:tcPr>
            <w:tcW w:w="4814" w:type="dxa"/>
          </w:tcPr>
          <w:p w14:paraId="607647E0" w14:textId="4CC60D9D" w:rsidR="00E8519C" w:rsidRPr="00351B56" w:rsidRDefault="00E8519C" w:rsidP="00E8519C">
            <w:pPr>
              <w:pStyle w:val="Pagrindinispaprastastekstas"/>
              <w:spacing w:after="0"/>
              <w:rPr>
                <w:rFonts w:ascii="Times New Roman" w:hAnsi="Times New Roman"/>
                <w:sz w:val="21"/>
                <w:szCs w:val="21"/>
                <w:lang w:val="lt-LT"/>
              </w:rPr>
            </w:pPr>
            <w:r w:rsidRPr="00351B56">
              <w:rPr>
                <w:rFonts w:ascii="Times New Roman" w:hAnsi="Times New Roman"/>
                <w:sz w:val="21"/>
                <w:szCs w:val="21"/>
                <w:lang w:val="lt-LT"/>
              </w:rPr>
              <w:t>Europos investicinis fondas</w:t>
            </w:r>
          </w:p>
        </w:tc>
      </w:tr>
      <w:tr w:rsidR="00E8519C" w:rsidRPr="00351B56" w14:paraId="18366A3C" w14:textId="77777777" w:rsidTr="14691E13">
        <w:tc>
          <w:tcPr>
            <w:tcW w:w="4814" w:type="dxa"/>
          </w:tcPr>
          <w:p w14:paraId="33C7C4DA" w14:textId="28FC96B8" w:rsidR="00E8519C" w:rsidRPr="00351B56" w:rsidRDefault="00E8519C" w:rsidP="00E8519C">
            <w:pPr>
              <w:pStyle w:val="Pagrindinispaprastastekstas"/>
              <w:spacing w:after="0"/>
              <w:rPr>
                <w:rFonts w:ascii="Times New Roman" w:hAnsi="Times New Roman"/>
                <w:sz w:val="21"/>
                <w:szCs w:val="21"/>
                <w:lang w:val="lt-LT"/>
              </w:rPr>
            </w:pPr>
            <w:r w:rsidRPr="00351B56">
              <w:rPr>
                <w:rFonts w:ascii="Times New Roman" w:hAnsi="Times New Roman"/>
                <w:sz w:val="21"/>
                <w:szCs w:val="21"/>
                <w:lang w:val="lt-LT"/>
              </w:rPr>
              <w:t>EIM</w:t>
            </w:r>
          </w:p>
        </w:tc>
        <w:tc>
          <w:tcPr>
            <w:tcW w:w="4814" w:type="dxa"/>
          </w:tcPr>
          <w:p w14:paraId="11D7A089" w14:textId="26992857" w:rsidR="00E8519C" w:rsidRPr="00351B56" w:rsidRDefault="14691E13" w:rsidP="00E8519C">
            <w:pPr>
              <w:pStyle w:val="Pagrindinispaprastastekstas"/>
              <w:spacing w:after="0"/>
              <w:rPr>
                <w:rFonts w:ascii="Times New Roman" w:hAnsi="Times New Roman"/>
                <w:sz w:val="21"/>
                <w:szCs w:val="21"/>
                <w:lang w:val="lt-LT"/>
              </w:rPr>
            </w:pPr>
            <w:r w:rsidRPr="00351B56">
              <w:rPr>
                <w:rFonts w:ascii="Times New Roman" w:hAnsi="Times New Roman"/>
                <w:sz w:val="21"/>
                <w:szCs w:val="21"/>
                <w:lang w:val="lt-LT"/>
              </w:rPr>
              <w:t xml:space="preserve">LR ekonomikos ir inovacijų ministerija </w:t>
            </w:r>
            <w:r w:rsidRPr="00351B56">
              <w:rPr>
                <w:rFonts w:ascii="Times New Roman" w:hAnsi="Times New Roman"/>
                <w:color w:val="1F1A17"/>
                <w:sz w:val="21"/>
                <w:szCs w:val="21"/>
                <w:lang w:val="lt-LT"/>
              </w:rPr>
              <w:t>(iki 2019 m. sausio 1 d. buvusi Lietuvos Respublikos ūkio ministerija (ŪM)</w:t>
            </w:r>
          </w:p>
        </w:tc>
      </w:tr>
      <w:tr w:rsidR="00286E67" w:rsidRPr="00351B56" w14:paraId="24CC0719" w14:textId="77777777" w:rsidTr="14691E13">
        <w:tc>
          <w:tcPr>
            <w:tcW w:w="4814" w:type="dxa"/>
          </w:tcPr>
          <w:p w14:paraId="12D28C49" w14:textId="249FAC5B" w:rsidR="00286E67" w:rsidRPr="00351B56" w:rsidRDefault="00286E67" w:rsidP="00E8519C">
            <w:pPr>
              <w:pStyle w:val="Pagrindinispaprastastekstas"/>
              <w:spacing w:after="0"/>
              <w:rPr>
                <w:rFonts w:ascii="Times New Roman" w:hAnsi="Times New Roman"/>
                <w:sz w:val="21"/>
                <w:szCs w:val="21"/>
                <w:lang w:val="lt-LT"/>
              </w:rPr>
            </w:pPr>
            <w:r w:rsidRPr="00351B56">
              <w:rPr>
                <w:rFonts w:ascii="Times New Roman" w:hAnsi="Times New Roman"/>
                <w:sz w:val="21"/>
                <w:szCs w:val="21"/>
                <w:lang w:val="lt-LT"/>
              </w:rPr>
              <w:t>EK</w:t>
            </w:r>
          </w:p>
        </w:tc>
        <w:tc>
          <w:tcPr>
            <w:tcW w:w="4814" w:type="dxa"/>
          </w:tcPr>
          <w:p w14:paraId="325C94FA" w14:textId="6FFCA7F0" w:rsidR="00286E67" w:rsidRPr="00351B56" w:rsidRDefault="00286E67" w:rsidP="00E8519C">
            <w:pPr>
              <w:pStyle w:val="Pagrindinispaprastastekstas"/>
              <w:spacing w:after="0"/>
              <w:rPr>
                <w:rFonts w:ascii="Times New Roman" w:hAnsi="Times New Roman"/>
                <w:sz w:val="21"/>
                <w:szCs w:val="21"/>
                <w:lang w:val="lt-LT"/>
              </w:rPr>
            </w:pPr>
            <w:r w:rsidRPr="00351B56">
              <w:rPr>
                <w:rFonts w:ascii="Times New Roman" w:hAnsi="Times New Roman"/>
                <w:sz w:val="21"/>
                <w:szCs w:val="21"/>
                <w:lang w:val="lt-LT"/>
              </w:rPr>
              <w:t>Europos Komisija</w:t>
            </w:r>
          </w:p>
        </w:tc>
      </w:tr>
      <w:tr w:rsidR="00364FD0" w:rsidRPr="00351B56" w14:paraId="4F88FEF7" w14:textId="77777777" w:rsidTr="14691E13">
        <w:tc>
          <w:tcPr>
            <w:tcW w:w="4814" w:type="dxa"/>
          </w:tcPr>
          <w:p w14:paraId="50BEE42E" w14:textId="7B5938E7" w:rsidR="00364FD0" w:rsidRPr="00351B56" w:rsidRDefault="00364FD0" w:rsidP="00E8519C">
            <w:pPr>
              <w:pStyle w:val="Pagrindinispaprastastekstas"/>
              <w:spacing w:after="0"/>
              <w:rPr>
                <w:rFonts w:ascii="Times New Roman" w:hAnsi="Times New Roman"/>
                <w:sz w:val="21"/>
                <w:szCs w:val="21"/>
                <w:lang w:val="lt-LT"/>
              </w:rPr>
            </w:pPr>
            <w:r w:rsidRPr="00351B56">
              <w:rPr>
                <w:rFonts w:ascii="Times New Roman" w:hAnsi="Times New Roman"/>
                <w:sz w:val="21"/>
                <w:szCs w:val="21"/>
                <w:lang w:val="lt-LT"/>
              </w:rPr>
              <w:t>EKG</w:t>
            </w:r>
          </w:p>
        </w:tc>
        <w:tc>
          <w:tcPr>
            <w:tcW w:w="4814" w:type="dxa"/>
          </w:tcPr>
          <w:p w14:paraId="4644915A" w14:textId="58929E63" w:rsidR="00364FD0" w:rsidRPr="00351B56" w:rsidRDefault="00364FD0" w:rsidP="00E8519C">
            <w:pPr>
              <w:pStyle w:val="Pagrindinispaprastastekstas"/>
              <w:spacing w:after="0"/>
              <w:rPr>
                <w:rFonts w:ascii="Times New Roman" w:hAnsi="Times New Roman"/>
                <w:sz w:val="21"/>
                <w:szCs w:val="21"/>
                <w:lang w:val="lt-LT"/>
              </w:rPr>
            </w:pPr>
            <w:r w:rsidRPr="00351B56">
              <w:rPr>
                <w:rFonts w:ascii="Times New Roman" w:hAnsi="Times New Roman"/>
                <w:sz w:val="21"/>
                <w:szCs w:val="21"/>
                <w:lang w:val="lt-LT"/>
              </w:rPr>
              <w:t>Eksporto kredito garantijos</w:t>
            </w:r>
          </w:p>
        </w:tc>
      </w:tr>
      <w:tr w:rsidR="00E8519C" w:rsidRPr="00351B56" w14:paraId="43F3D501" w14:textId="77777777" w:rsidTr="14691E13">
        <w:tc>
          <w:tcPr>
            <w:tcW w:w="4814" w:type="dxa"/>
          </w:tcPr>
          <w:p w14:paraId="0F683EB8" w14:textId="7C2D2C02" w:rsidR="00E8519C" w:rsidRPr="00351B56" w:rsidRDefault="00E8519C" w:rsidP="00E8519C">
            <w:pPr>
              <w:pStyle w:val="Pagrindinispaprastastekstas"/>
              <w:spacing w:after="0"/>
              <w:rPr>
                <w:rFonts w:ascii="Times New Roman" w:hAnsi="Times New Roman"/>
                <w:sz w:val="21"/>
                <w:szCs w:val="21"/>
                <w:lang w:val="lt-LT"/>
              </w:rPr>
            </w:pPr>
            <w:r w:rsidRPr="00351B56">
              <w:rPr>
                <w:rFonts w:ascii="Times New Roman" w:hAnsi="Times New Roman"/>
                <w:sz w:val="21"/>
                <w:szCs w:val="21"/>
                <w:lang w:val="lt-LT"/>
              </w:rPr>
              <w:t>ERPF</w:t>
            </w:r>
          </w:p>
        </w:tc>
        <w:tc>
          <w:tcPr>
            <w:tcW w:w="4814" w:type="dxa"/>
          </w:tcPr>
          <w:p w14:paraId="2D3ACDBF" w14:textId="67AB7E02" w:rsidR="00E8519C" w:rsidRPr="00351B56" w:rsidRDefault="00E8519C" w:rsidP="00E8519C">
            <w:pPr>
              <w:pStyle w:val="Pagrindinispaprastastekstas"/>
              <w:spacing w:after="0"/>
              <w:rPr>
                <w:rFonts w:ascii="Times New Roman" w:eastAsia="AngsanaUPC" w:hAnsi="Times New Roman"/>
                <w:bCs/>
                <w:iCs/>
                <w:sz w:val="21"/>
                <w:szCs w:val="21"/>
                <w:lang w:val="lt-LT" w:eastAsia="lt-LT"/>
              </w:rPr>
            </w:pPr>
            <w:r w:rsidRPr="00351B56">
              <w:rPr>
                <w:rFonts w:ascii="Times New Roman" w:eastAsia="AngsanaUPC" w:hAnsi="Times New Roman"/>
                <w:bCs/>
                <w:iCs/>
                <w:sz w:val="21"/>
                <w:szCs w:val="21"/>
                <w:lang w:val="lt-LT" w:eastAsia="lt-LT"/>
              </w:rPr>
              <w:t>Europos regioninės plėtros fondas</w:t>
            </w:r>
          </w:p>
        </w:tc>
      </w:tr>
      <w:tr w:rsidR="00E8519C" w:rsidRPr="00351B56" w14:paraId="59F93158" w14:textId="77777777" w:rsidTr="14691E13">
        <w:tc>
          <w:tcPr>
            <w:tcW w:w="4814" w:type="dxa"/>
          </w:tcPr>
          <w:p w14:paraId="034AA54D" w14:textId="7B398F08" w:rsidR="00E8519C" w:rsidRPr="00351B56" w:rsidRDefault="00E8519C" w:rsidP="00E8519C">
            <w:pPr>
              <w:pStyle w:val="Pagrindinispaprastastekstas"/>
              <w:spacing w:after="0"/>
              <w:rPr>
                <w:rFonts w:ascii="Times New Roman" w:hAnsi="Times New Roman"/>
                <w:sz w:val="21"/>
                <w:szCs w:val="21"/>
                <w:lang w:val="lt-LT"/>
              </w:rPr>
            </w:pPr>
            <w:r w:rsidRPr="00351B56">
              <w:rPr>
                <w:rFonts w:ascii="Times New Roman" w:hAnsi="Times New Roman"/>
                <w:sz w:val="21"/>
                <w:szCs w:val="21"/>
                <w:lang w:val="lt-LT"/>
              </w:rPr>
              <w:t>ES SF</w:t>
            </w:r>
          </w:p>
        </w:tc>
        <w:tc>
          <w:tcPr>
            <w:tcW w:w="4814" w:type="dxa"/>
          </w:tcPr>
          <w:p w14:paraId="61B438F0" w14:textId="6A310CEE" w:rsidR="00E8519C" w:rsidRPr="00351B56" w:rsidRDefault="00E8519C" w:rsidP="00E8519C">
            <w:pPr>
              <w:pStyle w:val="Pagrindinispaprastastekstas"/>
              <w:spacing w:after="0"/>
              <w:rPr>
                <w:rFonts w:ascii="Times New Roman" w:eastAsia="AngsanaUPC" w:hAnsi="Times New Roman"/>
                <w:bCs/>
                <w:iCs/>
                <w:sz w:val="21"/>
                <w:szCs w:val="21"/>
                <w:lang w:val="lt-LT" w:eastAsia="lt-LT"/>
              </w:rPr>
            </w:pPr>
            <w:r w:rsidRPr="00351B56">
              <w:rPr>
                <w:rFonts w:ascii="Times New Roman" w:hAnsi="Times New Roman"/>
                <w:sz w:val="21"/>
                <w:szCs w:val="21"/>
                <w:lang w:val="lt-LT"/>
              </w:rPr>
              <w:t>Europos Sąjungos struktūriniai fondai (2007-2013 m. programavimo laikotarpio kontekste) arba Europos Sąjungos struktūriniai ir investiciniai fondai (2014–2020 m. programavimo laikotarpio kontekste)</w:t>
            </w:r>
          </w:p>
        </w:tc>
      </w:tr>
      <w:tr w:rsidR="00E8519C" w:rsidRPr="00351B56" w14:paraId="5854E8FA" w14:textId="77777777" w:rsidTr="14691E13">
        <w:tc>
          <w:tcPr>
            <w:tcW w:w="4814" w:type="dxa"/>
          </w:tcPr>
          <w:p w14:paraId="521AB4C9" w14:textId="3D580EDB" w:rsidR="00E8519C" w:rsidRPr="00351B56" w:rsidRDefault="00E8519C" w:rsidP="00E8519C">
            <w:pPr>
              <w:pStyle w:val="Pagrindinispaprastastekstas"/>
              <w:spacing w:after="0"/>
              <w:rPr>
                <w:rFonts w:ascii="Times New Roman" w:hAnsi="Times New Roman"/>
                <w:sz w:val="21"/>
                <w:szCs w:val="21"/>
                <w:lang w:val="lt-LT"/>
              </w:rPr>
            </w:pPr>
            <w:r w:rsidRPr="00351B56">
              <w:rPr>
                <w:rFonts w:ascii="Times New Roman" w:hAnsi="Times New Roman"/>
                <w:sz w:val="21"/>
                <w:szCs w:val="21"/>
                <w:lang w:val="lt-LT"/>
              </w:rPr>
              <w:t>ESTEP analizė</w:t>
            </w:r>
          </w:p>
        </w:tc>
        <w:tc>
          <w:tcPr>
            <w:tcW w:w="4814" w:type="dxa"/>
          </w:tcPr>
          <w:p w14:paraId="659676B5" w14:textId="50E0897A" w:rsidR="00E8519C" w:rsidRPr="00351B56" w:rsidRDefault="00E8519C" w:rsidP="00E8519C">
            <w:pPr>
              <w:pStyle w:val="Pagrindinispaprastastekstas"/>
              <w:spacing w:after="0"/>
              <w:rPr>
                <w:rFonts w:ascii="Times New Roman" w:eastAsia="AngsanaUPC" w:hAnsi="Times New Roman"/>
                <w:bCs/>
                <w:iCs/>
                <w:sz w:val="21"/>
                <w:szCs w:val="21"/>
                <w:lang w:val="lt-LT" w:eastAsia="lt-LT"/>
              </w:rPr>
            </w:pPr>
            <w:r w:rsidRPr="00351B56">
              <w:rPr>
                <w:rFonts w:ascii="Times New Roman" w:eastAsia="AngsanaUPC" w:hAnsi="Times New Roman"/>
                <w:bCs/>
                <w:iCs/>
                <w:sz w:val="21"/>
                <w:szCs w:val="21"/>
                <w:lang w:val="lt-LT" w:eastAsia="lt-LT"/>
              </w:rPr>
              <w:t>FM užsakymu VšĮ „Europos socialiniai, teisiniai ir ekonominiai projektai“ atlikta „Ūkio ministerijos planuojamų įgyvendinti 2014–2020 m. priemonių verslui“ analizė</w:t>
            </w:r>
          </w:p>
        </w:tc>
      </w:tr>
      <w:tr w:rsidR="00E8519C" w:rsidRPr="00351B56" w14:paraId="5EA19E98" w14:textId="77777777" w:rsidTr="14691E13">
        <w:tc>
          <w:tcPr>
            <w:tcW w:w="4814" w:type="dxa"/>
          </w:tcPr>
          <w:p w14:paraId="2939CF9E" w14:textId="7951AD2A" w:rsidR="00E8519C" w:rsidRPr="00351B56" w:rsidRDefault="00E8519C" w:rsidP="00E8519C">
            <w:pPr>
              <w:pStyle w:val="Pagrindinispaprastastekstas"/>
              <w:spacing w:after="0"/>
              <w:rPr>
                <w:rFonts w:ascii="Times New Roman" w:hAnsi="Times New Roman"/>
                <w:sz w:val="21"/>
                <w:szCs w:val="21"/>
                <w:lang w:val="lt-LT"/>
              </w:rPr>
            </w:pPr>
            <w:r w:rsidRPr="00351B56">
              <w:rPr>
                <w:rFonts w:ascii="Times New Roman" w:hAnsi="Times New Roman"/>
                <w:sz w:val="21"/>
                <w:szCs w:val="21"/>
                <w:lang w:val="lt-LT"/>
              </w:rPr>
              <w:t>EŽŪFKP</w:t>
            </w:r>
          </w:p>
        </w:tc>
        <w:tc>
          <w:tcPr>
            <w:tcW w:w="4814" w:type="dxa"/>
          </w:tcPr>
          <w:p w14:paraId="29DEAD0D" w14:textId="4D6D24C2" w:rsidR="00E8519C" w:rsidRPr="00351B56" w:rsidRDefault="00E8519C" w:rsidP="00E8519C">
            <w:pPr>
              <w:pStyle w:val="Pagrindinispaprastastekstas"/>
              <w:spacing w:after="0"/>
              <w:rPr>
                <w:rFonts w:ascii="Times New Roman" w:eastAsia="AngsanaUPC" w:hAnsi="Times New Roman"/>
                <w:bCs/>
                <w:iCs/>
                <w:sz w:val="21"/>
                <w:szCs w:val="21"/>
                <w:lang w:val="lt-LT" w:eastAsia="lt-LT"/>
              </w:rPr>
            </w:pPr>
            <w:r w:rsidRPr="00351B56">
              <w:rPr>
                <w:rFonts w:ascii="Times New Roman" w:hAnsi="Times New Roman"/>
                <w:sz w:val="21"/>
                <w:szCs w:val="21"/>
                <w:lang w:val="lt-LT"/>
              </w:rPr>
              <w:t>Europos žemės ūkio fondas kaimo plėtrai</w:t>
            </w:r>
          </w:p>
        </w:tc>
      </w:tr>
      <w:tr w:rsidR="00E8519C" w:rsidRPr="00351B56" w14:paraId="297953DD" w14:textId="77777777" w:rsidTr="14691E13">
        <w:tc>
          <w:tcPr>
            <w:tcW w:w="4814" w:type="dxa"/>
          </w:tcPr>
          <w:p w14:paraId="2BB03D3F" w14:textId="5E6298CC" w:rsidR="00E8519C" w:rsidRPr="00351B56" w:rsidRDefault="00E8519C" w:rsidP="00E8519C">
            <w:pPr>
              <w:pStyle w:val="Pagrindinispaprastastekstas"/>
              <w:spacing w:after="0"/>
              <w:rPr>
                <w:rFonts w:ascii="Times New Roman" w:hAnsi="Times New Roman"/>
                <w:sz w:val="21"/>
                <w:szCs w:val="21"/>
                <w:lang w:val="lt-LT"/>
              </w:rPr>
            </w:pPr>
            <w:r w:rsidRPr="00351B56">
              <w:rPr>
                <w:rFonts w:ascii="Times New Roman" w:hAnsi="Times New Roman"/>
                <w:sz w:val="21"/>
                <w:szCs w:val="21"/>
                <w:lang w:val="lt-LT"/>
              </w:rPr>
              <w:t>FĮ</w:t>
            </w:r>
          </w:p>
        </w:tc>
        <w:tc>
          <w:tcPr>
            <w:tcW w:w="4814" w:type="dxa"/>
          </w:tcPr>
          <w:p w14:paraId="232A5130" w14:textId="078CA6F3" w:rsidR="00E8519C" w:rsidRPr="00351B56" w:rsidRDefault="00E8519C" w:rsidP="00E8519C">
            <w:pPr>
              <w:pStyle w:val="Pagrindinispaprastastekstas"/>
              <w:spacing w:after="0"/>
              <w:rPr>
                <w:rFonts w:ascii="Times New Roman" w:eastAsia="AngsanaUPC" w:hAnsi="Times New Roman"/>
                <w:bCs/>
                <w:iCs/>
                <w:sz w:val="21"/>
                <w:szCs w:val="21"/>
                <w:lang w:val="lt-LT" w:eastAsia="lt-LT"/>
              </w:rPr>
            </w:pPr>
            <w:r w:rsidRPr="00351B56">
              <w:rPr>
                <w:rFonts w:ascii="Times New Roman" w:hAnsi="Times New Roman"/>
                <w:sz w:val="21"/>
                <w:szCs w:val="21"/>
                <w:lang w:val="lt-LT"/>
              </w:rPr>
              <w:t>Finansų įstaigos</w:t>
            </w:r>
          </w:p>
        </w:tc>
      </w:tr>
      <w:tr w:rsidR="00E8519C" w:rsidRPr="00351B56" w14:paraId="3F22D28A" w14:textId="77777777" w:rsidTr="14691E13">
        <w:tc>
          <w:tcPr>
            <w:tcW w:w="4814" w:type="dxa"/>
          </w:tcPr>
          <w:p w14:paraId="26FBD541" w14:textId="7D013A18" w:rsidR="00E8519C" w:rsidRPr="00351B56" w:rsidRDefault="00E8519C" w:rsidP="00E8519C">
            <w:pPr>
              <w:pStyle w:val="Pagrindinispaprastastekstas"/>
              <w:spacing w:after="0"/>
              <w:rPr>
                <w:rFonts w:ascii="Times New Roman" w:hAnsi="Times New Roman"/>
                <w:sz w:val="21"/>
                <w:szCs w:val="21"/>
                <w:lang w:val="lt-LT"/>
              </w:rPr>
            </w:pPr>
            <w:r w:rsidRPr="00351B56">
              <w:rPr>
                <w:rFonts w:ascii="Times New Roman" w:hAnsi="Times New Roman"/>
                <w:sz w:val="21"/>
                <w:szCs w:val="21"/>
                <w:lang w:val="lt-LT"/>
              </w:rPr>
              <w:t>FP</w:t>
            </w:r>
          </w:p>
        </w:tc>
        <w:tc>
          <w:tcPr>
            <w:tcW w:w="4814" w:type="dxa"/>
          </w:tcPr>
          <w:p w14:paraId="2630F48F" w14:textId="331E93B2" w:rsidR="00E8519C" w:rsidRPr="00351B56" w:rsidRDefault="00E8519C" w:rsidP="00E8519C">
            <w:pPr>
              <w:pStyle w:val="Pagrindinispaprastastekstas"/>
              <w:spacing w:after="0"/>
              <w:rPr>
                <w:rFonts w:ascii="Times New Roman" w:eastAsia="AngsanaUPC" w:hAnsi="Times New Roman"/>
                <w:bCs/>
                <w:iCs/>
                <w:sz w:val="21"/>
                <w:szCs w:val="21"/>
                <w:lang w:val="lt-LT" w:eastAsia="lt-LT"/>
              </w:rPr>
            </w:pPr>
            <w:r w:rsidRPr="00351B56">
              <w:rPr>
                <w:rFonts w:ascii="Times New Roman" w:hAnsi="Times New Roman"/>
                <w:sz w:val="21"/>
                <w:szCs w:val="21"/>
                <w:lang w:val="lt-LT"/>
              </w:rPr>
              <w:t>Finansinė priemonė</w:t>
            </w:r>
          </w:p>
        </w:tc>
      </w:tr>
      <w:tr w:rsidR="00286E67" w:rsidRPr="00351B56" w14:paraId="5D92CD45" w14:textId="77777777" w:rsidTr="14691E13">
        <w:tc>
          <w:tcPr>
            <w:tcW w:w="4814" w:type="dxa"/>
          </w:tcPr>
          <w:p w14:paraId="27FC7AE8" w14:textId="53D6D226" w:rsidR="00286E67" w:rsidRPr="00351B56" w:rsidRDefault="00286E67" w:rsidP="00E8519C">
            <w:pPr>
              <w:pStyle w:val="Pagrindinispaprastastekstas"/>
              <w:spacing w:after="0"/>
              <w:rPr>
                <w:rFonts w:ascii="Times New Roman" w:hAnsi="Times New Roman"/>
                <w:sz w:val="21"/>
                <w:szCs w:val="21"/>
                <w:lang w:val="lt-LT"/>
              </w:rPr>
            </w:pPr>
            <w:r w:rsidRPr="00351B56">
              <w:rPr>
                <w:rFonts w:ascii="Times New Roman" w:hAnsi="Times New Roman"/>
                <w:sz w:val="21"/>
                <w:szCs w:val="21"/>
                <w:lang w:val="lt-LT"/>
              </w:rPr>
              <w:t>FRSP</w:t>
            </w:r>
          </w:p>
        </w:tc>
        <w:tc>
          <w:tcPr>
            <w:tcW w:w="4814" w:type="dxa"/>
          </w:tcPr>
          <w:p w14:paraId="1C03EC74" w14:textId="4A9AC9E1" w:rsidR="00286E67" w:rsidRPr="00351B56" w:rsidRDefault="00286E67" w:rsidP="00E8519C">
            <w:pPr>
              <w:pStyle w:val="Pagrindinispaprastastekstas"/>
              <w:spacing w:after="0"/>
              <w:rPr>
                <w:rFonts w:ascii="Times New Roman" w:hAnsi="Times New Roman"/>
                <w:sz w:val="21"/>
                <w:szCs w:val="21"/>
                <w:lang w:val="lt-LT"/>
              </w:rPr>
            </w:pPr>
            <w:r w:rsidRPr="00351B56">
              <w:rPr>
                <w:rFonts w:ascii="Times New Roman" w:hAnsi="Times New Roman"/>
                <w:sz w:val="21"/>
                <w:szCs w:val="21"/>
                <w:lang w:val="lt-LT"/>
              </w:rPr>
              <w:t>Pasidalytos rizikos paskolų priemonės</w:t>
            </w:r>
          </w:p>
        </w:tc>
      </w:tr>
      <w:tr w:rsidR="00E8519C" w:rsidRPr="00351B56" w14:paraId="50FD5F01" w14:textId="77777777" w:rsidTr="14691E13">
        <w:tc>
          <w:tcPr>
            <w:tcW w:w="4814" w:type="dxa"/>
          </w:tcPr>
          <w:p w14:paraId="52775BFE" w14:textId="7E957D0D" w:rsidR="00E8519C" w:rsidRPr="00351B56" w:rsidRDefault="00E8519C" w:rsidP="00E8519C">
            <w:pPr>
              <w:pStyle w:val="Pagrindinispaprastastekstas"/>
              <w:spacing w:after="0"/>
              <w:rPr>
                <w:rFonts w:ascii="Times New Roman" w:hAnsi="Times New Roman"/>
                <w:sz w:val="21"/>
                <w:szCs w:val="21"/>
                <w:lang w:val="lt-LT"/>
              </w:rPr>
            </w:pPr>
            <w:r w:rsidRPr="00351B56">
              <w:rPr>
                <w:rFonts w:ascii="Times New Roman" w:hAnsi="Times New Roman"/>
                <w:sz w:val="21"/>
                <w:szCs w:val="21"/>
                <w:lang w:val="lt-LT"/>
              </w:rPr>
              <w:t>FT</w:t>
            </w:r>
          </w:p>
        </w:tc>
        <w:tc>
          <w:tcPr>
            <w:tcW w:w="4814" w:type="dxa"/>
          </w:tcPr>
          <w:p w14:paraId="48110BC5" w14:textId="47EB4D04" w:rsidR="00E8519C" w:rsidRPr="00351B56" w:rsidRDefault="00E8519C" w:rsidP="00E8519C">
            <w:pPr>
              <w:pStyle w:val="Pagrindinispaprastastekstas"/>
              <w:spacing w:after="0"/>
              <w:rPr>
                <w:rFonts w:ascii="Times New Roman" w:eastAsia="AngsanaUPC" w:hAnsi="Times New Roman"/>
                <w:bCs/>
                <w:iCs/>
                <w:sz w:val="21"/>
                <w:szCs w:val="21"/>
                <w:lang w:val="lt-LT" w:eastAsia="lt-LT"/>
              </w:rPr>
            </w:pPr>
            <w:r w:rsidRPr="00351B56">
              <w:rPr>
                <w:rFonts w:ascii="Times New Roman" w:hAnsi="Times New Roman"/>
                <w:sz w:val="21"/>
                <w:szCs w:val="21"/>
                <w:lang w:val="lt-LT"/>
              </w:rPr>
              <w:t>Finansų tarpininkai</w:t>
            </w:r>
          </w:p>
        </w:tc>
      </w:tr>
      <w:tr w:rsidR="006B0E7C" w:rsidRPr="00351B56" w14:paraId="6EA9F7F2" w14:textId="77777777" w:rsidTr="14691E13">
        <w:tc>
          <w:tcPr>
            <w:tcW w:w="4814" w:type="dxa"/>
          </w:tcPr>
          <w:p w14:paraId="4FA02FE9" w14:textId="20A0DB1F" w:rsidR="006B0E7C" w:rsidRPr="00351B56" w:rsidRDefault="006B0E7C" w:rsidP="00E8519C">
            <w:pPr>
              <w:pStyle w:val="Pagrindinispaprastastekstas"/>
              <w:spacing w:after="0"/>
              <w:rPr>
                <w:rFonts w:ascii="Times New Roman" w:hAnsi="Times New Roman"/>
                <w:sz w:val="21"/>
                <w:szCs w:val="21"/>
                <w:lang w:val="lt-LT"/>
              </w:rPr>
            </w:pPr>
            <w:r w:rsidRPr="00351B56">
              <w:rPr>
                <w:rFonts w:ascii="Times New Roman" w:hAnsi="Times New Roman"/>
                <w:sz w:val="21"/>
                <w:szCs w:val="21"/>
                <w:lang w:val="lt-LT"/>
              </w:rPr>
              <w:t>ITS</w:t>
            </w:r>
          </w:p>
        </w:tc>
        <w:tc>
          <w:tcPr>
            <w:tcW w:w="4814" w:type="dxa"/>
          </w:tcPr>
          <w:p w14:paraId="4F5AEFAF" w14:textId="3818B9F9" w:rsidR="006B0E7C" w:rsidRPr="00351B56" w:rsidRDefault="006B0E7C" w:rsidP="00E8519C">
            <w:pPr>
              <w:pStyle w:val="Pagrindinispaprastastekstas"/>
              <w:spacing w:after="0"/>
              <w:rPr>
                <w:rFonts w:ascii="Times New Roman" w:hAnsi="Times New Roman"/>
                <w:sz w:val="21"/>
                <w:szCs w:val="21"/>
                <w:lang w:val="lt-LT"/>
              </w:rPr>
            </w:pPr>
            <w:r w:rsidRPr="00351B56">
              <w:rPr>
                <w:rFonts w:ascii="Times New Roman" w:hAnsi="Times New Roman"/>
                <w:sz w:val="21"/>
                <w:szCs w:val="21"/>
                <w:lang w:val="lt-LT"/>
              </w:rPr>
              <w:t>Intelektinės transporto sistemos</w:t>
            </w:r>
          </w:p>
        </w:tc>
      </w:tr>
      <w:tr w:rsidR="00E8519C" w:rsidRPr="00351B56" w14:paraId="64F9A3B9" w14:textId="77777777" w:rsidTr="14691E13">
        <w:tc>
          <w:tcPr>
            <w:tcW w:w="4814" w:type="dxa"/>
          </w:tcPr>
          <w:p w14:paraId="4FDA34C7" w14:textId="0EF848B6" w:rsidR="00E8519C" w:rsidRPr="00351B56" w:rsidRDefault="00E8519C" w:rsidP="00E8519C">
            <w:pPr>
              <w:pStyle w:val="Pagrindinispaprastastekstas"/>
              <w:spacing w:after="0"/>
              <w:rPr>
                <w:rFonts w:ascii="Times New Roman" w:hAnsi="Times New Roman"/>
                <w:sz w:val="21"/>
                <w:szCs w:val="21"/>
                <w:lang w:val="lt-LT"/>
              </w:rPr>
            </w:pPr>
            <w:r w:rsidRPr="00351B56">
              <w:rPr>
                <w:rFonts w:ascii="Times New Roman" w:hAnsi="Times New Roman"/>
                <w:sz w:val="21"/>
                <w:szCs w:val="21"/>
                <w:lang w:val="lt-LT"/>
              </w:rPr>
              <w:t>GIF III</w:t>
            </w:r>
          </w:p>
        </w:tc>
        <w:tc>
          <w:tcPr>
            <w:tcW w:w="4814" w:type="dxa"/>
          </w:tcPr>
          <w:p w14:paraId="01278A84" w14:textId="660A1B4C" w:rsidR="00E8519C" w:rsidRPr="00351B56" w:rsidRDefault="00E8519C" w:rsidP="00E8519C">
            <w:pPr>
              <w:pStyle w:val="Pagrindinispaprastastekstas"/>
              <w:spacing w:after="0"/>
              <w:rPr>
                <w:rFonts w:ascii="Times New Roman" w:eastAsia="AngsanaUPC" w:hAnsi="Times New Roman"/>
                <w:bCs/>
                <w:iCs/>
                <w:sz w:val="21"/>
                <w:szCs w:val="21"/>
                <w:lang w:val="lt-LT" w:eastAsia="lt-LT"/>
              </w:rPr>
            </w:pPr>
            <w:r w:rsidRPr="00351B56">
              <w:rPr>
                <w:rFonts w:ascii="Times New Roman" w:hAnsi="Times New Roman"/>
                <w:sz w:val="21"/>
                <w:szCs w:val="21"/>
                <w:lang w:val="lt-LT"/>
              </w:rPr>
              <w:t>Garantijų fondas III</w:t>
            </w:r>
          </w:p>
        </w:tc>
      </w:tr>
      <w:tr w:rsidR="00E8519C" w:rsidRPr="00351B56" w14:paraId="64D380F8" w14:textId="77777777" w:rsidTr="14691E13">
        <w:tc>
          <w:tcPr>
            <w:tcW w:w="4814" w:type="dxa"/>
          </w:tcPr>
          <w:p w14:paraId="5C76FD52" w14:textId="58A9368F" w:rsidR="00E8519C" w:rsidRPr="00351B56" w:rsidRDefault="00E8519C" w:rsidP="00E8519C">
            <w:pPr>
              <w:pStyle w:val="Pagrindinispaprastastekstas"/>
              <w:spacing w:after="0"/>
              <w:rPr>
                <w:rFonts w:ascii="Times New Roman" w:hAnsi="Times New Roman"/>
                <w:sz w:val="21"/>
                <w:szCs w:val="21"/>
                <w:lang w:val="lt-LT"/>
              </w:rPr>
            </w:pPr>
            <w:r w:rsidRPr="00351B56">
              <w:rPr>
                <w:rFonts w:ascii="Times New Roman" w:hAnsi="Times New Roman"/>
                <w:sz w:val="21"/>
                <w:szCs w:val="21"/>
                <w:lang w:val="lt-LT"/>
              </w:rPr>
              <w:t>GNG</w:t>
            </w:r>
          </w:p>
        </w:tc>
        <w:tc>
          <w:tcPr>
            <w:tcW w:w="4814" w:type="dxa"/>
          </w:tcPr>
          <w:p w14:paraId="5BE11445" w14:textId="6E9F00AF" w:rsidR="00E8519C" w:rsidRPr="00351B56" w:rsidRDefault="00E8519C" w:rsidP="00E8519C">
            <w:pPr>
              <w:pStyle w:val="Pagrindinispaprastastekstas"/>
              <w:spacing w:after="0"/>
              <w:rPr>
                <w:rFonts w:ascii="Times New Roman" w:eastAsia="AngsanaUPC" w:hAnsi="Times New Roman"/>
                <w:bCs/>
                <w:iCs/>
                <w:sz w:val="21"/>
                <w:szCs w:val="21"/>
                <w:lang w:val="lt-LT" w:eastAsia="lt-LT"/>
              </w:rPr>
            </w:pPr>
            <w:r w:rsidRPr="00351B56">
              <w:rPr>
                <w:rFonts w:ascii="Times New Roman" w:hAnsi="Times New Roman"/>
                <w:sz w:val="21"/>
                <w:szCs w:val="21"/>
                <w:lang w:val="lt-LT"/>
              </w:rPr>
              <w:t>Galutiniai naudos gavėjai</w:t>
            </w:r>
          </w:p>
        </w:tc>
      </w:tr>
      <w:tr w:rsidR="00E8519C" w:rsidRPr="00351B56" w14:paraId="11A0E57F" w14:textId="77777777" w:rsidTr="14691E13">
        <w:tc>
          <w:tcPr>
            <w:tcW w:w="4814" w:type="dxa"/>
          </w:tcPr>
          <w:p w14:paraId="0B41E33F" w14:textId="49D3D8CA" w:rsidR="00E8519C" w:rsidRPr="00351B56" w:rsidRDefault="00E8519C" w:rsidP="00E8519C">
            <w:pPr>
              <w:pStyle w:val="Pagrindinispaprastastekstas"/>
              <w:spacing w:after="0"/>
              <w:rPr>
                <w:rFonts w:ascii="Times New Roman" w:hAnsi="Times New Roman"/>
                <w:sz w:val="21"/>
                <w:szCs w:val="21"/>
                <w:lang w:val="lt-LT"/>
              </w:rPr>
            </w:pPr>
            <w:r w:rsidRPr="00351B56">
              <w:rPr>
                <w:rFonts w:ascii="Times New Roman" w:hAnsi="Times New Roman"/>
                <w:sz w:val="21"/>
                <w:szCs w:val="21"/>
                <w:lang w:val="lt-LT"/>
              </w:rPr>
              <w:t>INVEGA</w:t>
            </w:r>
          </w:p>
        </w:tc>
        <w:tc>
          <w:tcPr>
            <w:tcW w:w="4814" w:type="dxa"/>
          </w:tcPr>
          <w:p w14:paraId="79B78CC9" w14:textId="5F30A0D0" w:rsidR="00E8519C" w:rsidRPr="00351B56" w:rsidRDefault="00E8519C" w:rsidP="00E8519C">
            <w:pPr>
              <w:pStyle w:val="Pagrindinispaprastastekstas"/>
              <w:spacing w:after="0"/>
              <w:rPr>
                <w:rFonts w:ascii="Times New Roman" w:hAnsi="Times New Roman"/>
                <w:sz w:val="21"/>
                <w:szCs w:val="21"/>
                <w:lang w:val="lt-LT"/>
              </w:rPr>
            </w:pPr>
            <w:r w:rsidRPr="00351B56">
              <w:rPr>
                <w:rFonts w:ascii="Times New Roman" w:hAnsi="Times New Roman"/>
                <w:color w:val="1F1A17"/>
                <w:sz w:val="21"/>
                <w:szCs w:val="21"/>
                <w:lang w:val="lt-LT"/>
              </w:rPr>
              <w:t>UAB „INVESTICIJŲ IR VERSLO GARANTIJOS“</w:t>
            </w:r>
          </w:p>
        </w:tc>
      </w:tr>
      <w:tr w:rsidR="00A361C8" w:rsidRPr="00351B56" w14:paraId="016C0AC4" w14:textId="77777777" w:rsidTr="14691E13">
        <w:tc>
          <w:tcPr>
            <w:tcW w:w="4814" w:type="dxa"/>
          </w:tcPr>
          <w:p w14:paraId="1ED2590D" w14:textId="0D0F82E2" w:rsidR="00A361C8" w:rsidRPr="00351B56" w:rsidRDefault="00A361C8" w:rsidP="00E8519C">
            <w:pPr>
              <w:pStyle w:val="Pagrindinispaprastastekstas"/>
              <w:spacing w:after="0"/>
              <w:rPr>
                <w:rFonts w:ascii="Times New Roman" w:hAnsi="Times New Roman"/>
                <w:sz w:val="21"/>
                <w:szCs w:val="21"/>
                <w:lang w:val="lt-LT"/>
              </w:rPr>
            </w:pPr>
            <w:r w:rsidRPr="00351B56">
              <w:rPr>
                <w:rFonts w:ascii="Times New Roman" w:hAnsi="Times New Roman"/>
                <w:sz w:val="21"/>
                <w:szCs w:val="21"/>
                <w:lang w:val="lt-LT"/>
              </w:rPr>
              <w:t>KĮ</w:t>
            </w:r>
          </w:p>
        </w:tc>
        <w:tc>
          <w:tcPr>
            <w:tcW w:w="4814" w:type="dxa"/>
          </w:tcPr>
          <w:p w14:paraId="06AEF7FB" w14:textId="0B4E75DC" w:rsidR="00A361C8" w:rsidRPr="00351B56" w:rsidRDefault="00A361C8" w:rsidP="00E8519C">
            <w:pPr>
              <w:pStyle w:val="Pagrindinispaprastastekstas"/>
              <w:spacing w:after="0"/>
              <w:rPr>
                <w:rFonts w:ascii="Times New Roman" w:hAnsi="Times New Roman"/>
                <w:color w:val="1F1A17"/>
                <w:sz w:val="21"/>
                <w:szCs w:val="21"/>
                <w:lang w:val="lt-LT"/>
              </w:rPr>
            </w:pPr>
            <w:r w:rsidRPr="00351B56">
              <w:rPr>
                <w:rFonts w:ascii="Times New Roman" w:hAnsi="Times New Roman"/>
                <w:color w:val="1F1A17"/>
                <w:sz w:val="21"/>
                <w:szCs w:val="21"/>
                <w:lang w:val="lt-LT"/>
              </w:rPr>
              <w:t>Kredito įstaiga</w:t>
            </w:r>
          </w:p>
        </w:tc>
      </w:tr>
      <w:tr w:rsidR="00364FD0" w:rsidRPr="00351B56" w14:paraId="4FEC8B3F" w14:textId="77777777" w:rsidTr="14691E13">
        <w:tc>
          <w:tcPr>
            <w:tcW w:w="4814" w:type="dxa"/>
          </w:tcPr>
          <w:p w14:paraId="0ADF8162" w14:textId="5B16E4E9" w:rsidR="00364FD0" w:rsidRPr="00351B56" w:rsidRDefault="00364FD0" w:rsidP="00E8519C">
            <w:pPr>
              <w:pStyle w:val="Pagrindinispaprastastekstas"/>
              <w:spacing w:after="0"/>
              <w:rPr>
                <w:rFonts w:ascii="Times New Roman" w:hAnsi="Times New Roman"/>
                <w:sz w:val="21"/>
                <w:szCs w:val="21"/>
                <w:lang w:val="lt-LT"/>
              </w:rPr>
            </w:pPr>
            <w:r w:rsidRPr="00351B56">
              <w:rPr>
                <w:rFonts w:ascii="Times New Roman" w:hAnsi="Times New Roman"/>
                <w:sz w:val="21"/>
                <w:szCs w:val="21"/>
                <w:lang w:val="lt-LT"/>
              </w:rPr>
              <w:t>LR</w:t>
            </w:r>
          </w:p>
        </w:tc>
        <w:tc>
          <w:tcPr>
            <w:tcW w:w="4814" w:type="dxa"/>
          </w:tcPr>
          <w:p w14:paraId="3B734360" w14:textId="68ABACFB" w:rsidR="00364FD0" w:rsidRPr="00351B56" w:rsidRDefault="00364FD0" w:rsidP="00E8519C">
            <w:pPr>
              <w:pStyle w:val="Pagrindinispaprastastekstas"/>
              <w:spacing w:after="0"/>
              <w:rPr>
                <w:rFonts w:ascii="Times New Roman" w:hAnsi="Times New Roman"/>
                <w:color w:val="1F1A17"/>
                <w:sz w:val="21"/>
                <w:szCs w:val="21"/>
                <w:lang w:val="lt-LT"/>
              </w:rPr>
            </w:pPr>
            <w:r w:rsidRPr="00351B56">
              <w:rPr>
                <w:rFonts w:ascii="Times New Roman" w:hAnsi="Times New Roman"/>
                <w:color w:val="1F1A17"/>
                <w:sz w:val="21"/>
                <w:szCs w:val="21"/>
                <w:lang w:val="lt-LT"/>
              </w:rPr>
              <w:t>Lietuvos Respublika</w:t>
            </w:r>
          </w:p>
        </w:tc>
      </w:tr>
      <w:tr w:rsidR="00C52388" w:rsidRPr="00351B56" w14:paraId="3C29CC11" w14:textId="77777777" w:rsidTr="14691E13">
        <w:tc>
          <w:tcPr>
            <w:tcW w:w="4814" w:type="dxa"/>
          </w:tcPr>
          <w:p w14:paraId="2C5BC195" w14:textId="23886CFB" w:rsidR="00C52388" w:rsidRPr="00351B56" w:rsidRDefault="00C52388" w:rsidP="00E8519C">
            <w:pPr>
              <w:pStyle w:val="Pagrindinispaprastastekstas"/>
              <w:spacing w:after="0"/>
              <w:rPr>
                <w:rFonts w:ascii="Times New Roman" w:hAnsi="Times New Roman"/>
                <w:sz w:val="21"/>
                <w:szCs w:val="21"/>
                <w:lang w:val="lt-LT"/>
              </w:rPr>
            </w:pPr>
            <w:r w:rsidRPr="00351B56">
              <w:rPr>
                <w:rFonts w:ascii="Times New Roman" w:hAnsi="Times New Roman"/>
                <w:sz w:val="21"/>
                <w:szCs w:val="21"/>
                <w:lang w:val="lt-LT"/>
              </w:rPr>
              <w:t>LT VCA</w:t>
            </w:r>
          </w:p>
        </w:tc>
        <w:tc>
          <w:tcPr>
            <w:tcW w:w="4814" w:type="dxa"/>
          </w:tcPr>
          <w:p w14:paraId="571E3024" w14:textId="36158C7C" w:rsidR="00C52388" w:rsidRPr="00351B56" w:rsidRDefault="00C52388" w:rsidP="00E8519C">
            <w:pPr>
              <w:pStyle w:val="Pagrindinispaprastastekstas"/>
              <w:spacing w:after="0"/>
              <w:rPr>
                <w:rFonts w:ascii="Times New Roman" w:hAnsi="Times New Roman"/>
                <w:color w:val="1F1A17"/>
                <w:sz w:val="21"/>
                <w:szCs w:val="21"/>
                <w:lang w:val="lt-LT"/>
              </w:rPr>
            </w:pPr>
            <w:r w:rsidRPr="00351B56">
              <w:rPr>
                <w:rFonts w:ascii="Times New Roman" w:hAnsi="Times New Roman"/>
                <w:color w:val="1F1A17"/>
                <w:sz w:val="21"/>
                <w:szCs w:val="21"/>
                <w:lang w:val="lt-LT"/>
              </w:rPr>
              <w:t>Lietuvos rizikos ir privataus kapitalo asociacija</w:t>
            </w:r>
          </w:p>
        </w:tc>
      </w:tr>
      <w:tr w:rsidR="00C52388" w:rsidRPr="00351B56" w14:paraId="3B966520" w14:textId="77777777" w:rsidTr="14691E13">
        <w:tc>
          <w:tcPr>
            <w:tcW w:w="4814" w:type="dxa"/>
          </w:tcPr>
          <w:p w14:paraId="7B5E5E79" w14:textId="7C2305F2" w:rsidR="00C52388" w:rsidRPr="00351B56" w:rsidRDefault="00C52388" w:rsidP="00C52388">
            <w:pPr>
              <w:pStyle w:val="Pagrindinispaprastastekstas"/>
              <w:spacing w:after="0"/>
              <w:rPr>
                <w:rFonts w:ascii="Times New Roman" w:hAnsi="Times New Roman"/>
                <w:sz w:val="21"/>
                <w:szCs w:val="21"/>
                <w:lang w:val="lt-LT"/>
              </w:rPr>
            </w:pPr>
            <w:r w:rsidRPr="00351B56">
              <w:rPr>
                <w:rFonts w:ascii="Times New Roman" w:hAnsi="Times New Roman"/>
                <w:sz w:val="21"/>
                <w:szCs w:val="21"/>
                <w:lang w:val="lt-LT"/>
              </w:rPr>
              <w:t xml:space="preserve">LT VCA tyrimas </w:t>
            </w:r>
          </w:p>
        </w:tc>
        <w:tc>
          <w:tcPr>
            <w:tcW w:w="4814" w:type="dxa"/>
          </w:tcPr>
          <w:p w14:paraId="6E5B31E7" w14:textId="66A80A53" w:rsidR="00C52388" w:rsidRPr="00351B56" w:rsidRDefault="00C52388" w:rsidP="00C52388">
            <w:pPr>
              <w:pStyle w:val="Pagrindinispaprastastekstas"/>
              <w:spacing w:after="0"/>
              <w:rPr>
                <w:rFonts w:ascii="Times New Roman" w:hAnsi="Times New Roman"/>
                <w:sz w:val="21"/>
                <w:szCs w:val="21"/>
                <w:lang w:val="lt-LT"/>
              </w:rPr>
            </w:pPr>
            <w:r w:rsidRPr="00351B56">
              <w:rPr>
                <w:rFonts w:ascii="Times New Roman" w:hAnsi="Times New Roman"/>
                <w:sz w:val="21"/>
                <w:szCs w:val="21"/>
                <w:lang w:val="lt-LT"/>
              </w:rPr>
              <w:t>2014 m. liepos mėn. LT VCA atliktas tyrimas, kuriuo siekta apžvelgti įmonių, į kurias jau buvo ar yra investavę RKF, patirtį</w:t>
            </w:r>
          </w:p>
        </w:tc>
      </w:tr>
      <w:tr w:rsidR="00364FD0" w:rsidRPr="00351B56" w14:paraId="25822DF3" w14:textId="77777777" w:rsidTr="14691E13">
        <w:tc>
          <w:tcPr>
            <w:tcW w:w="4814" w:type="dxa"/>
          </w:tcPr>
          <w:p w14:paraId="6E7E8260" w14:textId="6A331F76" w:rsidR="00364FD0" w:rsidRPr="00351B56" w:rsidRDefault="00364FD0" w:rsidP="00E8519C">
            <w:pPr>
              <w:pStyle w:val="Pagrindinispaprastastekstas"/>
              <w:spacing w:after="0"/>
              <w:rPr>
                <w:rFonts w:ascii="Times New Roman" w:hAnsi="Times New Roman"/>
                <w:sz w:val="21"/>
                <w:szCs w:val="21"/>
                <w:lang w:val="lt-LT"/>
              </w:rPr>
            </w:pPr>
            <w:r w:rsidRPr="00351B56">
              <w:rPr>
                <w:rFonts w:ascii="Times New Roman" w:hAnsi="Times New Roman"/>
                <w:sz w:val="21"/>
                <w:szCs w:val="21"/>
                <w:lang w:val="lt-LT"/>
              </w:rPr>
              <w:t>MĮ</w:t>
            </w:r>
          </w:p>
        </w:tc>
        <w:tc>
          <w:tcPr>
            <w:tcW w:w="4814" w:type="dxa"/>
          </w:tcPr>
          <w:p w14:paraId="065C7F09" w14:textId="10E05C41" w:rsidR="00364FD0" w:rsidRPr="00351B56" w:rsidRDefault="00364FD0" w:rsidP="00E8519C">
            <w:pPr>
              <w:pStyle w:val="Pagrindinispaprastastekstas"/>
              <w:spacing w:after="0"/>
              <w:rPr>
                <w:rFonts w:ascii="Times New Roman" w:hAnsi="Times New Roman"/>
                <w:color w:val="1F1A17"/>
                <w:sz w:val="21"/>
                <w:szCs w:val="21"/>
                <w:lang w:val="lt-LT"/>
              </w:rPr>
            </w:pPr>
            <w:r w:rsidRPr="00351B56">
              <w:rPr>
                <w:rFonts w:ascii="Times New Roman" w:hAnsi="Times New Roman"/>
                <w:color w:val="1F1A17"/>
                <w:sz w:val="21"/>
                <w:szCs w:val="21"/>
                <w:lang w:val="lt-LT"/>
              </w:rPr>
              <w:t>Labai mažos ir mažos įmonės</w:t>
            </w:r>
          </w:p>
        </w:tc>
      </w:tr>
      <w:tr w:rsidR="00E8519C" w:rsidRPr="00351B56" w14:paraId="7A894FE4" w14:textId="77777777" w:rsidTr="14691E13">
        <w:tc>
          <w:tcPr>
            <w:tcW w:w="4814" w:type="dxa"/>
          </w:tcPr>
          <w:p w14:paraId="107399EA" w14:textId="10268AF0" w:rsidR="00E8519C" w:rsidRPr="00351B56" w:rsidRDefault="00E8519C" w:rsidP="00E8519C">
            <w:pPr>
              <w:pStyle w:val="Pagrindinispaprastastekstas"/>
              <w:spacing w:after="0"/>
              <w:rPr>
                <w:rFonts w:ascii="Times New Roman" w:hAnsi="Times New Roman"/>
                <w:sz w:val="21"/>
                <w:szCs w:val="21"/>
                <w:lang w:val="lt-LT"/>
              </w:rPr>
            </w:pPr>
            <w:r w:rsidRPr="00351B56">
              <w:rPr>
                <w:rFonts w:ascii="Times New Roman" w:hAnsi="Times New Roman"/>
                <w:sz w:val="21"/>
                <w:szCs w:val="21"/>
                <w:lang w:val="lt-LT"/>
              </w:rPr>
              <w:t>MTEPI</w:t>
            </w:r>
          </w:p>
        </w:tc>
        <w:tc>
          <w:tcPr>
            <w:tcW w:w="4814" w:type="dxa"/>
          </w:tcPr>
          <w:p w14:paraId="3DE44DCC" w14:textId="31ACC1F3" w:rsidR="00E8519C" w:rsidRPr="00351B56" w:rsidRDefault="00E8519C" w:rsidP="00E8519C">
            <w:pPr>
              <w:pStyle w:val="Pagrindinispaprastastekstas"/>
              <w:spacing w:after="0"/>
              <w:rPr>
                <w:rFonts w:ascii="Times New Roman" w:hAnsi="Times New Roman"/>
                <w:sz w:val="21"/>
                <w:szCs w:val="21"/>
                <w:lang w:val="lt-LT"/>
              </w:rPr>
            </w:pPr>
            <w:r w:rsidRPr="00351B56">
              <w:rPr>
                <w:rFonts w:ascii="Times New Roman" w:hAnsi="Times New Roman"/>
                <w:sz w:val="21"/>
                <w:szCs w:val="21"/>
                <w:lang w:val="lt-LT"/>
              </w:rPr>
              <w:t>Moksliniai tyrimai, eksperimentinės plėtra ir inovacijos</w:t>
            </w:r>
          </w:p>
        </w:tc>
      </w:tr>
      <w:tr w:rsidR="00E8519C" w:rsidRPr="00351B56" w14:paraId="7B372CA0" w14:textId="77777777" w:rsidTr="14691E13">
        <w:tc>
          <w:tcPr>
            <w:tcW w:w="4814" w:type="dxa"/>
          </w:tcPr>
          <w:p w14:paraId="2052E136" w14:textId="619689C1" w:rsidR="00E8519C" w:rsidRPr="00351B56" w:rsidRDefault="00E8519C" w:rsidP="00E8519C">
            <w:pPr>
              <w:pStyle w:val="Pagrindinispaprastastekstas"/>
              <w:spacing w:after="0"/>
              <w:rPr>
                <w:rFonts w:ascii="Times New Roman" w:hAnsi="Times New Roman"/>
                <w:sz w:val="21"/>
                <w:szCs w:val="21"/>
                <w:lang w:val="lt-LT"/>
              </w:rPr>
            </w:pPr>
            <w:r w:rsidRPr="00351B56">
              <w:rPr>
                <w:rFonts w:ascii="Times New Roman" w:hAnsi="Times New Roman"/>
                <w:sz w:val="21"/>
                <w:szCs w:val="21"/>
                <w:lang w:val="lt-LT"/>
              </w:rPr>
              <w:t>MVĮ</w:t>
            </w:r>
          </w:p>
        </w:tc>
        <w:tc>
          <w:tcPr>
            <w:tcW w:w="4814" w:type="dxa"/>
          </w:tcPr>
          <w:p w14:paraId="26969DF9" w14:textId="672F8F99" w:rsidR="00E8519C" w:rsidRPr="00351B56" w:rsidRDefault="00E8519C" w:rsidP="00E8519C">
            <w:pPr>
              <w:pStyle w:val="Pagrindinispaprastastekstas"/>
              <w:spacing w:after="0"/>
              <w:rPr>
                <w:rFonts w:ascii="Times New Roman" w:hAnsi="Times New Roman"/>
                <w:sz w:val="21"/>
                <w:szCs w:val="21"/>
                <w:lang w:val="lt-LT"/>
              </w:rPr>
            </w:pPr>
            <w:r w:rsidRPr="00351B56">
              <w:rPr>
                <w:rFonts w:ascii="Times New Roman" w:hAnsi="Times New Roman"/>
                <w:sz w:val="21"/>
                <w:szCs w:val="21"/>
                <w:lang w:val="lt-LT"/>
              </w:rPr>
              <w:t>Labai mažos, mažos ir vidutinės įmonės</w:t>
            </w:r>
          </w:p>
        </w:tc>
      </w:tr>
      <w:tr w:rsidR="00E8519C" w:rsidRPr="00351B56" w14:paraId="0DA9835E" w14:textId="77777777" w:rsidTr="14691E13">
        <w:tc>
          <w:tcPr>
            <w:tcW w:w="4814" w:type="dxa"/>
          </w:tcPr>
          <w:p w14:paraId="59400C81" w14:textId="5A5ECA70" w:rsidR="00E8519C" w:rsidRPr="00351B56" w:rsidRDefault="00E8519C" w:rsidP="00E8519C">
            <w:pPr>
              <w:pStyle w:val="Pagrindinispaprastastekstas"/>
              <w:spacing w:after="0"/>
              <w:rPr>
                <w:rStyle w:val="Antrat2Diagrama"/>
                <w:rFonts w:cs="Times New Roman"/>
                <w:sz w:val="21"/>
                <w:szCs w:val="21"/>
                <w:lang w:val="lt-LT"/>
              </w:rPr>
            </w:pPr>
            <w:r w:rsidRPr="00351B56">
              <w:rPr>
                <w:rFonts w:ascii="Times New Roman" w:hAnsi="Times New Roman"/>
                <w:sz w:val="21"/>
                <w:szCs w:val="21"/>
                <w:lang w:val="lt-LT"/>
              </w:rPr>
              <w:t>Reglamentas Nr. 1303/2013 (Bendrasis reglamentas)</w:t>
            </w:r>
          </w:p>
        </w:tc>
        <w:tc>
          <w:tcPr>
            <w:tcW w:w="4814" w:type="dxa"/>
          </w:tcPr>
          <w:p w14:paraId="092C9053" w14:textId="01890A60" w:rsidR="00E8519C" w:rsidRPr="00351B56" w:rsidRDefault="00E8519C" w:rsidP="00E8519C">
            <w:pPr>
              <w:pStyle w:val="Pagrindinispaprastastekstas"/>
              <w:spacing w:after="0"/>
              <w:rPr>
                <w:rStyle w:val="Antrat2Diagrama"/>
                <w:rFonts w:cs="Times New Roman"/>
                <w:sz w:val="21"/>
                <w:szCs w:val="21"/>
                <w:lang w:val="lt-LT"/>
              </w:rPr>
            </w:pPr>
            <w:r w:rsidRPr="00351B56">
              <w:rPr>
                <w:rFonts w:ascii="Times New Roman" w:hAnsi="Times New Roman"/>
                <w:sz w:val="21"/>
                <w:szCs w:val="21"/>
                <w:lang w:val="lt-LT"/>
              </w:rPr>
              <w:t>Europos Parlamento ir Tarybos Reglamentas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Europos žemės ūkio fondui kaimo plėtrai ir Europos jūros reikalų ir žuvininkystės fondui taikytinos bendrosios nuostatos ir panaikinamas Tarybos reglamentas (EB) Nr. 1083/2006</w:t>
            </w:r>
          </w:p>
        </w:tc>
      </w:tr>
      <w:tr w:rsidR="00E8519C" w:rsidRPr="00351B56" w14:paraId="75C1816E" w14:textId="77777777" w:rsidTr="14691E13">
        <w:tc>
          <w:tcPr>
            <w:tcW w:w="4814" w:type="dxa"/>
          </w:tcPr>
          <w:p w14:paraId="2DF8E2BA" w14:textId="0F90C6B2" w:rsidR="00E8519C" w:rsidRPr="00351B56" w:rsidRDefault="00E8519C" w:rsidP="00E8519C">
            <w:pPr>
              <w:pStyle w:val="Pagrindinispaprastastekstas"/>
              <w:spacing w:after="0"/>
              <w:rPr>
                <w:rFonts w:ascii="Times New Roman" w:hAnsi="Times New Roman"/>
                <w:sz w:val="21"/>
                <w:szCs w:val="21"/>
                <w:lang w:val="lt-LT"/>
              </w:rPr>
            </w:pPr>
            <w:r w:rsidRPr="00351B56">
              <w:rPr>
                <w:rFonts w:ascii="Times New Roman" w:hAnsi="Times New Roman"/>
                <w:sz w:val="21"/>
                <w:szCs w:val="21"/>
                <w:lang w:val="lt-LT"/>
              </w:rPr>
              <w:lastRenderedPageBreak/>
              <w:t>RKF</w:t>
            </w:r>
          </w:p>
        </w:tc>
        <w:tc>
          <w:tcPr>
            <w:tcW w:w="4814" w:type="dxa"/>
          </w:tcPr>
          <w:p w14:paraId="401EB98F" w14:textId="402351A9" w:rsidR="00E8519C" w:rsidRPr="00351B56" w:rsidRDefault="00E8519C" w:rsidP="00E8519C">
            <w:pPr>
              <w:pStyle w:val="Pagrindinispaprastastekstas"/>
              <w:spacing w:after="0"/>
              <w:rPr>
                <w:rStyle w:val="Antrat2Diagrama"/>
                <w:rFonts w:cs="Times New Roman"/>
                <w:sz w:val="21"/>
                <w:szCs w:val="21"/>
                <w:lang w:val="lt-LT"/>
              </w:rPr>
            </w:pPr>
            <w:r w:rsidRPr="00351B56">
              <w:rPr>
                <w:rFonts w:ascii="Times New Roman" w:hAnsi="Times New Roman"/>
                <w:sz w:val="21"/>
                <w:szCs w:val="21"/>
                <w:lang w:val="lt-LT"/>
              </w:rPr>
              <w:t>Rizikos kapitalo fondai</w:t>
            </w:r>
          </w:p>
        </w:tc>
      </w:tr>
      <w:tr w:rsidR="00E8519C" w:rsidRPr="00351B56" w14:paraId="54BA172B" w14:textId="77777777" w:rsidTr="14691E13">
        <w:tc>
          <w:tcPr>
            <w:tcW w:w="4814" w:type="dxa"/>
          </w:tcPr>
          <w:p w14:paraId="0243A7D1" w14:textId="4A984AA1" w:rsidR="00E8519C" w:rsidRPr="00351B56" w:rsidRDefault="00E8519C" w:rsidP="00E8519C">
            <w:pPr>
              <w:pStyle w:val="Pagrindinispaprastastekstas"/>
              <w:spacing w:after="0"/>
              <w:rPr>
                <w:rFonts w:ascii="Times New Roman" w:hAnsi="Times New Roman"/>
                <w:sz w:val="21"/>
                <w:szCs w:val="21"/>
                <w:lang w:val="lt-LT"/>
              </w:rPr>
            </w:pPr>
            <w:r w:rsidRPr="00351B56">
              <w:rPr>
                <w:rFonts w:ascii="Times New Roman" w:hAnsi="Times New Roman"/>
                <w:sz w:val="21"/>
                <w:szCs w:val="21"/>
                <w:lang w:val="lt-LT"/>
              </w:rPr>
              <w:t>SADM</w:t>
            </w:r>
          </w:p>
        </w:tc>
        <w:tc>
          <w:tcPr>
            <w:tcW w:w="4814" w:type="dxa"/>
          </w:tcPr>
          <w:p w14:paraId="7889ACE0" w14:textId="5CAD5DBB" w:rsidR="00E8519C" w:rsidRPr="00351B56" w:rsidRDefault="14691E13" w:rsidP="00E8519C">
            <w:pPr>
              <w:pStyle w:val="Pagrindinispaprastastekstas"/>
              <w:spacing w:after="0"/>
              <w:rPr>
                <w:rFonts w:ascii="Times New Roman" w:hAnsi="Times New Roman"/>
                <w:sz w:val="21"/>
                <w:szCs w:val="21"/>
                <w:lang w:val="lt-LT"/>
              </w:rPr>
            </w:pPr>
            <w:r w:rsidRPr="00351B56">
              <w:rPr>
                <w:rFonts w:ascii="Times New Roman" w:hAnsi="Times New Roman"/>
                <w:sz w:val="21"/>
                <w:szCs w:val="21"/>
                <w:lang w:val="lt-LT"/>
              </w:rPr>
              <w:t>LR socialinės apsaugos ir darbo ministerija</w:t>
            </w:r>
          </w:p>
        </w:tc>
      </w:tr>
      <w:tr w:rsidR="00364FD0" w:rsidRPr="00351B56" w14:paraId="61E27420" w14:textId="77777777" w:rsidTr="14691E13">
        <w:tc>
          <w:tcPr>
            <w:tcW w:w="4814" w:type="dxa"/>
          </w:tcPr>
          <w:p w14:paraId="7E41218E" w14:textId="492D9B21" w:rsidR="00364FD0" w:rsidRPr="00351B56" w:rsidRDefault="00364FD0" w:rsidP="00E8519C">
            <w:pPr>
              <w:pStyle w:val="Pagrindinispaprastastekstas"/>
              <w:spacing w:after="0"/>
              <w:rPr>
                <w:rFonts w:ascii="Times New Roman" w:hAnsi="Times New Roman"/>
                <w:sz w:val="21"/>
                <w:szCs w:val="21"/>
                <w:lang w:val="lt-LT"/>
              </w:rPr>
            </w:pPr>
            <w:r w:rsidRPr="00351B56">
              <w:rPr>
                <w:rFonts w:ascii="Times New Roman" w:hAnsi="Times New Roman"/>
                <w:sz w:val="21"/>
                <w:szCs w:val="21"/>
                <w:lang w:val="lt-LT"/>
              </w:rPr>
              <w:t>SFMIS</w:t>
            </w:r>
          </w:p>
        </w:tc>
        <w:tc>
          <w:tcPr>
            <w:tcW w:w="4814" w:type="dxa"/>
          </w:tcPr>
          <w:p w14:paraId="23B13F9F" w14:textId="5B8DAD75" w:rsidR="00364FD0" w:rsidRPr="00351B56" w:rsidRDefault="00364FD0" w:rsidP="00E8519C">
            <w:pPr>
              <w:pStyle w:val="Pagrindinispaprastastekstas"/>
              <w:spacing w:after="0"/>
              <w:rPr>
                <w:rFonts w:ascii="Times New Roman" w:hAnsi="Times New Roman"/>
                <w:sz w:val="21"/>
                <w:szCs w:val="21"/>
                <w:lang w:val="lt-LT"/>
              </w:rPr>
            </w:pPr>
            <w:r w:rsidRPr="00351B56">
              <w:rPr>
                <w:rFonts w:ascii="Times New Roman" w:hAnsi="Times New Roman"/>
                <w:sz w:val="21"/>
                <w:szCs w:val="21"/>
                <w:lang w:val="lt-LT"/>
              </w:rPr>
              <w:t>Europos Sąjungos struktūrinės paramos kompiuterinė informacinė valdymo ir priežiūros sistema</w:t>
            </w:r>
          </w:p>
        </w:tc>
      </w:tr>
      <w:tr w:rsidR="00E8519C" w:rsidRPr="00351B56" w14:paraId="36AC1BF0" w14:textId="77777777" w:rsidTr="14691E13">
        <w:tc>
          <w:tcPr>
            <w:tcW w:w="4814" w:type="dxa"/>
          </w:tcPr>
          <w:p w14:paraId="5E989BD5" w14:textId="36442D78" w:rsidR="00E8519C" w:rsidRPr="00351B56" w:rsidRDefault="00E8519C" w:rsidP="00E8519C">
            <w:pPr>
              <w:pStyle w:val="Pagrindinispaprastastekstas"/>
              <w:spacing w:after="0"/>
              <w:rPr>
                <w:rFonts w:ascii="Times New Roman" w:hAnsi="Times New Roman"/>
                <w:sz w:val="21"/>
                <w:szCs w:val="21"/>
                <w:lang w:val="lt-LT"/>
              </w:rPr>
            </w:pPr>
            <w:r w:rsidRPr="00351B56">
              <w:rPr>
                <w:rFonts w:ascii="Times New Roman" w:hAnsi="Times New Roman"/>
                <w:sz w:val="21"/>
                <w:szCs w:val="21"/>
                <w:lang w:val="lt-LT"/>
              </w:rPr>
              <w:t>SUM</w:t>
            </w:r>
          </w:p>
        </w:tc>
        <w:tc>
          <w:tcPr>
            <w:tcW w:w="4814" w:type="dxa"/>
          </w:tcPr>
          <w:p w14:paraId="1F9F2070" w14:textId="70911E65" w:rsidR="00E8519C" w:rsidRPr="00351B56" w:rsidRDefault="00E8519C" w:rsidP="00E8519C">
            <w:pPr>
              <w:pStyle w:val="Pagrindinispaprastastekstas"/>
              <w:spacing w:after="0"/>
              <w:rPr>
                <w:rFonts w:ascii="Times New Roman" w:hAnsi="Times New Roman"/>
                <w:sz w:val="21"/>
                <w:szCs w:val="21"/>
                <w:lang w:val="lt-LT"/>
              </w:rPr>
            </w:pPr>
            <w:r w:rsidRPr="00351B56">
              <w:rPr>
                <w:rFonts w:ascii="Times New Roman" w:hAnsi="Times New Roman"/>
                <w:sz w:val="21"/>
                <w:szCs w:val="21"/>
                <w:lang w:val="lt-LT"/>
              </w:rPr>
              <w:t>LT Susisiekimo ministerija</w:t>
            </w:r>
          </w:p>
        </w:tc>
      </w:tr>
      <w:tr w:rsidR="00E8519C" w:rsidRPr="00351B56" w14:paraId="6AD387C9" w14:textId="77777777" w:rsidTr="14691E13">
        <w:tc>
          <w:tcPr>
            <w:tcW w:w="4814" w:type="dxa"/>
          </w:tcPr>
          <w:p w14:paraId="2CFBD061" w14:textId="463AEA09" w:rsidR="00E8519C" w:rsidRPr="00351B56" w:rsidRDefault="00E8519C" w:rsidP="00E8519C">
            <w:pPr>
              <w:pStyle w:val="Pagrindinispaprastastekstas"/>
              <w:spacing w:after="0"/>
              <w:rPr>
                <w:rFonts w:ascii="Times New Roman" w:hAnsi="Times New Roman"/>
                <w:sz w:val="21"/>
                <w:szCs w:val="21"/>
                <w:lang w:val="lt-LT"/>
              </w:rPr>
            </w:pPr>
            <w:r w:rsidRPr="00351B56">
              <w:rPr>
                <w:rFonts w:ascii="Times New Roman" w:hAnsi="Times New Roman"/>
                <w:sz w:val="21"/>
                <w:szCs w:val="21"/>
                <w:lang w:val="lt-LT"/>
              </w:rPr>
              <w:t>SVV</w:t>
            </w:r>
          </w:p>
        </w:tc>
        <w:tc>
          <w:tcPr>
            <w:tcW w:w="4814" w:type="dxa"/>
          </w:tcPr>
          <w:p w14:paraId="5375D75A" w14:textId="3D9285D3" w:rsidR="00E8519C" w:rsidRPr="00351B56" w:rsidRDefault="14691E13" w:rsidP="00E8519C">
            <w:pPr>
              <w:pStyle w:val="Pagrindinispaprastastekstas"/>
              <w:spacing w:after="0"/>
              <w:rPr>
                <w:rFonts w:ascii="Times New Roman" w:hAnsi="Times New Roman"/>
                <w:sz w:val="21"/>
                <w:szCs w:val="21"/>
                <w:lang w:val="lt-LT"/>
              </w:rPr>
            </w:pPr>
            <w:r w:rsidRPr="00351B56">
              <w:rPr>
                <w:rFonts w:ascii="Times New Roman" w:hAnsi="Times New Roman"/>
                <w:sz w:val="21"/>
                <w:szCs w:val="21"/>
                <w:lang w:val="lt-LT"/>
              </w:rPr>
              <w:t>Smulkusis ir vidutinis verslas</w:t>
            </w:r>
          </w:p>
        </w:tc>
      </w:tr>
      <w:tr w:rsidR="00E8519C" w:rsidRPr="00351B56" w14:paraId="6D571343" w14:textId="77777777" w:rsidTr="14691E13">
        <w:tc>
          <w:tcPr>
            <w:tcW w:w="4814" w:type="dxa"/>
          </w:tcPr>
          <w:p w14:paraId="234B6FF0" w14:textId="344BBA7B" w:rsidR="00E8519C" w:rsidRPr="00351B56" w:rsidRDefault="00E8519C" w:rsidP="00E8519C">
            <w:pPr>
              <w:pStyle w:val="Pagrindinispaprastastekstas"/>
              <w:spacing w:after="0"/>
              <w:rPr>
                <w:rStyle w:val="Antrat2Diagrama"/>
                <w:rFonts w:cs="Times New Roman"/>
                <w:sz w:val="21"/>
                <w:szCs w:val="21"/>
                <w:lang w:val="lt-LT"/>
              </w:rPr>
            </w:pPr>
            <w:r w:rsidRPr="00351B56">
              <w:rPr>
                <w:rFonts w:ascii="Times New Roman" w:hAnsi="Times New Roman"/>
                <w:sz w:val="21"/>
                <w:szCs w:val="21"/>
                <w:lang w:val="lt-LT"/>
              </w:rPr>
              <w:t>Vertinimas</w:t>
            </w:r>
          </w:p>
        </w:tc>
        <w:tc>
          <w:tcPr>
            <w:tcW w:w="4814" w:type="dxa"/>
          </w:tcPr>
          <w:p w14:paraId="2011FE57" w14:textId="583DD760" w:rsidR="00E8519C" w:rsidRPr="00351B56" w:rsidRDefault="00E8519C" w:rsidP="00E8519C">
            <w:pPr>
              <w:pStyle w:val="Pagrindinispaprastastekstas"/>
              <w:spacing w:after="0"/>
              <w:rPr>
                <w:rStyle w:val="Antrat2Diagrama"/>
                <w:rFonts w:cs="Times New Roman"/>
                <w:sz w:val="21"/>
                <w:szCs w:val="21"/>
                <w:lang w:val="lt-LT"/>
              </w:rPr>
            </w:pPr>
            <w:r w:rsidRPr="00351B56">
              <w:rPr>
                <w:rFonts w:ascii="Times New Roman" w:hAnsi="Times New Roman"/>
                <w:sz w:val="21"/>
                <w:szCs w:val="21"/>
                <w:lang w:val="lt-LT"/>
              </w:rPr>
              <w:t>Verslo finansavimo 2014–2020 metų Europos Sąjungos struktūrinių fondų lėšomis išankstinis vertinimas</w:t>
            </w:r>
          </w:p>
        </w:tc>
      </w:tr>
      <w:tr w:rsidR="00E8519C" w:rsidRPr="00351B56" w14:paraId="77D3F67E" w14:textId="77777777" w:rsidTr="14691E13">
        <w:tc>
          <w:tcPr>
            <w:tcW w:w="4814" w:type="dxa"/>
          </w:tcPr>
          <w:p w14:paraId="36E7B434" w14:textId="10629945" w:rsidR="00E8519C" w:rsidRPr="00351B56" w:rsidRDefault="00E8519C" w:rsidP="00E8519C">
            <w:pPr>
              <w:pStyle w:val="Pagrindinispaprastastekstas"/>
              <w:spacing w:after="0"/>
              <w:rPr>
                <w:rStyle w:val="Antrat2Diagrama"/>
                <w:rFonts w:cs="Times New Roman"/>
                <w:sz w:val="21"/>
                <w:szCs w:val="21"/>
                <w:lang w:val="lt-LT"/>
              </w:rPr>
            </w:pPr>
            <w:r w:rsidRPr="00351B56">
              <w:rPr>
                <w:rFonts w:ascii="Times New Roman" w:hAnsi="Times New Roman"/>
                <w:sz w:val="21"/>
                <w:szCs w:val="21"/>
                <w:lang w:val="lt-LT"/>
              </w:rPr>
              <w:t>VFF</w:t>
            </w:r>
          </w:p>
        </w:tc>
        <w:tc>
          <w:tcPr>
            <w:tcW w:w="4814" w:type="dxa"/>
          </w:tcPr>
          <w:p w14:paraId="71F8FB77" w14:textId="319EA0BE" w:rsidR="00E8519C" w:rsidRPr="00351B56" w:rsidRDefault="00E8519C" w:rsidP="00E8519C">
            <w:pPr>
              <w:pStyle w:val="Pagrindinispaprastastekstas"/>
              <w:spacing w:after="0"/>
              <w:rPr>
                <w:rStyle w:val="Antrat2Diagrama"/>
                <w:rFonts w:cs="Times New Roman"/>
                <w:sz w:val="21"/>
                <w:szCs w:val="21"/>
                <w:lang w:val="lt-LT"/>
              </w:rPr>
            </w:pPr>
            <w:r w:rsidRPr="00351B56">
              <w:rPr>
                <w:rFonts w:ascii="Times New Roman" w:hAnsi="Times New Roman"/>
                <w:sz w:val="21"/>
                <w:szCs w:val="21"/>
                <w:lang w:val="lt-LT"/>
              </w:rPr>
              <w:t>Verslo finansavimo fondas</w:t>
            </w:r>
          </w:p>
        </w:tc>
      </w:tr>
      <w:tr w:rsidR="00364FD0" w:rsidRPr="00351B56" w14:paraId="229E55B6" w14:textId="77777777" w:rsidTr="14691E13">
        <w:tc>
          <w:tcPr>
            <w:tcW w:w="4814" w:type="dxa"/>
          </w:tcPr>
          <w:p w14:paraId="04A48BDE" w14:textId="6A84D347" w:rsidR="00364FD0" w:rsidRPr="00351B56" w:rsidRDefault="00364FD0" w:rsidP="00E8519C">
            <w:pPr>
              <w:pStyle w:val="Pagrindinispaprastastekstas"/>
              <w:spacing w:after="0"/>
              <w:rPr>
                <w:rFonts w:ascii="Times New Roman" w:hAnsi="Times New Roman"/>
                <w:sz w:val="21"/>
                <w:szCs w:val="21"/>
                <w:lang w:val="lt-LT"/>
              </w:rPr>
            </w:pPr>
            <w:r w:rsidRPr="00351B56">
              <w:rPr>
                <w:rFonts w:ascii="Times New Roman" w:hAnsi="Times New Roman"/>
                <w:sz w:val="21"/>
                <w:szCs w:val="21"/>
                <w:lang w:val="lt-LT"/>
              </w:rPr>
              <w:t>VI</w:t>
            </w:r>
          </w:p>
        </w:tc>
        <w:tc>
          <w:tcPr>
            <w:tcW w:w="4814" w:type="dxa"/>
          </w:tcPr>
          <w:p w14:paraId="379678A0" w14:textId="7FD96418" w:rsidR="00364FD0" w:rsidRPr="00351B56" w:rsidRDefault="00364FD0" w:rsidP="00E8519C">
            <w:pPr>
              <w:pStyle w:val="Pagrindinispaprastastekstas"/>
              <w:spacing w:after="0"/>
              <w:rPr>
                <w:rFonts w:ascii="Times New Roman" w:hAnsi="Times New Roman"/>
                <w:sz w:val="21"/>
                <w:szCs w:val="21"/>
                <w:lang w:val="lt-LT"/>
              </w:rPr>
            </w:pPr>
            <w:r w:rsidRPr="00351B56">
              <w:rPr>
                <w:rFonts w:ascii="Times New Roman" w:hAnsi="Times New Roman"/>
                <w:sz w:val="21"/>
                <w:szCs w:val="21"/>
                <w:lang w:val="lt-LT"/>
              </w:rPr>
              <w:t>Vadovaujančioji institucija</w:t>
            </w:r>
          </w:p>
        </w:tc>
      </w:tr>
      <w:tr w:rsidR="00E8519C" w:rsidRPr="00351B56" w14:paraId="19FDE50D" w14:textId="77777777" w:rsidTr="14691E13">
        <w:tc>
          <w:tcPr>
            <w:tcW w:w="4814" w:type="dxa"/>
          </w:tcPr>
          <w:p w14:paraId="17AE0AA6" w14:textId="21BBBFC2" w:rsidR="00E8519C" w:rsidRPr="00351B56" w:rsidRDefault="00E8519C" w:rsidP="00E8519C">
            <w:pPr>
              <w:pStyle w:val="Pagrindinispaprastastekstas"/>
              <w:spacing w:after="0"/>
              <w:rPr>
                <w:rStyle w:val="Antrat2Diagrama"/>
                <w:rFonts w:cs="Times New Roman"/>
                <w:sz w:val="21"/>
                <w:szCs w:val="21"/>
                <w:lang w:val="lt-LT"/>
              </w:rPr>
            </w:pPr>
            <w:r w:rsidRPr="00351B56">
              <w:rPr>
                <w:rFonts w:ascii="Times New Roman" w:hAnsi="Times New Roman"/>
                <w:sz w:val="21"/>
                <w:szCs w:val="21"/>
                <w:lang w:val="lt-LT"/>
              </w:rPr>
              <w:t>VP</w:t>
            </w:r>
          </w:p>
        </w:tc>
        <w:tc>
          <w:tcPr>
            <w:tcW w:w="4814" w:type="dxa"/>
          </w:tcPr>
          <w:p w14:paraId="0ADB4BF6" w14:textId="3AB82D13" w:rsidR="00E8519C" w:rsidRPr="00351B56" w:rsidRDefault="00E8519C" w:rsidP="00E8519C">
            <w:pPr>
              <w:pStyle w:val="Pagrindinispaprastastekstas"/>
              <w:spacing w:after="0"/>
              <w:rPr>
                <w:rStyle w:val="Antrat2Diagrama"/>
                <w:rFonts w:cs="Times New Roman"/>
                <w:sz w:val="21"/>
                <w:szCs w:val="21"/>
                <w:lang w:val="lt-LT"/>
              </w:rPr>
            </w:pPr>
            <w:bookmarkStart w:id="2" w:name="_Hlk62120837"/>
            <w:r w:rsidRPr="00351B56">
              <w:rPr>
                <w:rFonts w:ascii="Times New Roman" w:hAnsi="Times New Roman"/>
                <w:sz w:val="21"/>
                <w:szCs w:val="21"/>
                <w:lang w:val="lt-LT"/>
              </w:rPr>
              <w:t>Lietuvos 2014–2020 m. ES fondų investicijų veiksmų programa</w:t>
            </w:r>
            <w:bookmarkEnd w:id="2"/>
          </w:p>
        </w:tc>
      </w:tr>
      <w:tr w:rsidR="00286E67" w:rsidRPr="00351B56" w14:paraId="7C8824CE" w14:textId="77777777" w:rsidTr="14691E13">
        <w:tc>
          <w:tcPr>
            <w:tcW w:w="4814" w:type="dxa"/>
          </w:tcPr>
          <w:p w14:paraId="2D465C9D" w14:textId="4F82DBF6" w:rsidR="00286E67" w:rsidRPr="00351B56" w:rsidRDefault="00286E67" w:rsidP="00E8519C">
            <w:pPr>
              <w:pStyle w:val="Pagrindinispaprastastekstas"/>
              <w:spacing w:after="0"/>
              <w:rPr>
                <w:rFonts w:ascii="Times New Roman" w:hAnsi="Times New Roman"/>
                <w:sz w:val="21"/>
                <w:szCs w:val="21"/>
                <w:lang w:val="lt-LT"/>
              </w:rPr>
            </w:pPr>
            <w:r w:rsidRPr="00351B56">
              <w:rPr>
                <w:rFonts w:ascii="Times New Roman" w:hAnsi="Times New Roman"/>
                <w:sz w:val="21"/>
                <w:szCs w:val="21"/>
                <w:lang w:val="lt-LT"/>
              </w:rPr>
              <w:t>VPĮ</w:t>
            </w:r>
          </w:p>
        </w:tc>
        <w:tc>
          <w:tcPr>
            <w:tcW w:w="4814" w:type="dxa"/>
          </w:tcPr>
          <w:p w14:paraId="7F5BB6FE" w14:textId="1EFF54B1" w:rsidR="00286E67" w:rsidRPr="00351B56" w:rsidRDefault="00286E67" w:rsidP="00E8519C">
            <w:pPr>
              <w:pStyle w:val="Pagrindinispaprastastekstas"/>
              <w:spacing w:after="0"/>
              <w:rPr>
                <w:rFonts w:ascii="Times New Roman" w:hAnsi="Times New Roman"/>
                <w:sz w:val="21"/>
                <w:szCs w:val="21"/>
                <w:lang w:val="lt-LT"/>
              </w:rPr>
            </w:pPr>
            <w:r w:rsidRPr="00351B56">
              <w:rPr>
                <w:rFonts w:ascii="Times New Roman" w:hAnsi="Times New Roman"/>
                <w:sz w:val="21"/>
                <w:szCs w:val="21"/>
                <w:lang w:val="lt-LT"/>
              </w:rPr>
              <w:t>LR viešųjų pirkimų įstatymas</w:t>
            </w:r>
          </w:p>
        </w:tc>
      </w:tr>
      <w:tr w:rsidR="00E8519C" w:rsidRPr="00351B56" w14:paraId="6C7B4035" w14:textId="77777777" w:rsidTr="14691E13">
        <w:tc>
          <w:tcPr>
            <w:tcW w:w="4814" w:type="dxa"/>
          </w:tcPr>
          <w:p w14:paraId="5AF64E48" w14:textId="7AF1C9F1" w:rsidR="00E8519C" w:rsidRPr="00351B56" w:rsidRDefault="00E8519C" w:rsidP="00E8519C">
            <w:pPr>
              <w:pStyle w:val="Pagrindinispaprastastekstas"/>
              <w:spacing w:after="0"/>
              <w:rPr>
                <w:rStyle w:val="Antrat2Diagrama"/>
                <w:rFonts w:cs="Times New Roman"/>
                <w:sz w:val="21"/>
                <w:szCs w:val="21"/>
                <w:lang w:val="lt-LT"/>
              </w:rPr>
            </w:pPr>
            <w:r w:rsidRPr="00351B56">
              <w:rPr>
                <w:rFonts w:ascii="Times New Roman" w:hAnsi="Times New Roman"/>
                <w:sz w:val="21"/>
                <w:szCs w:val="21"/>
                <w:lang w:val="lt-LT"/>
              </w:rPr>
              <w:t>VSF</w:t>
            </w:r>
          </w:p>
        </w:tc>
        <w:tc>
          <w:tcPr>
            <w:tcW w:w="4814" w:type="dxa"/>
          </w:tcPr>
          <w:p w14:paraId="36260ADB" w14:textId="28DD1BF0" w:rsidR="00E8519C" w:rsidRPr="00351B56" w:rsidRDefault="00E8519C" w:rsidP="00E8519C">
            <w:pPr>
              <w:pStyle w:val="Pagrindinispaprastastekstas"/>
              <w:spacing w:after="0"/>
              <w:rPr>
                <w:rStyle w:val="Antrat2Diagrama"/>
                <w:rFonts w:cs="Times New Roman"/>
                <w:sz w:val="21"/>
                <w:szCs w:val="21"/>
                <w:lang w:val="lt-LT"/>
              </w:rPr>
            </w:pPr>
            <w:r w:rsidRPr="00351B56">
              <w:rPr>
                <w:rFonts w:ascii="Times New Roman" w:hAnsi="Times New Roman"/>
                <w:sz w:val="21"/>
                <w:szCs w:val="21"/>
                <w:lang w:val="lt-LT"/>
              </w:rPr>
              <w:t>Verslumo skatinimo fondas</w:t>
            </w:r>
          </w:p>
        </w:tc>
      </w:tr>
      <w:tr w:rsidR="00CB1F6D" w:rsidRPr="00351B56" w14:paraId="54246AD9" w14:textId="77777777" w:rsidTr="14691E13">
        <w:tc>
          <w:tcPr>
            <w:tcW w:w="4814" w:type="dxa"/>
          </w:tcPr>
          <w:p w14:paraId="0E9CB123" w14:textId="01004FB4" w:rsidR="00CB1F6D" w:rsidRPr="00351B56" w:rsidRDefault="00CB1F6D" w:rsidP="00E8519C">
            <w:pPr>
              <w:pStyle w:val="Pagrindinispaprastastekstas"/>
              <w:spacing w:after="0"/>
              <w:rPr>
                <w:rFonts w:ascii="Times New Roman" w:hAnsi="Times New Roman"/>
                <w:sz w:val="21"/>
                <w:szCs w:val="21"/>
                <w:lang w:val="lt-LT"/>
              </w:rPr>
            </w:pPr>
            <w:r w:rsidRPr="00351B56">
              <w:rPr>
                <w:rFonts w:ascii="Times New Roman" w:hAnsi="Times New Roman"/>
                <w:sz w:val="21"/>
                <w:szCs w:val="21"/>
                <w:lang w:val="lt-LT"/>
              </w:rPr>
              <w:t>VSF2</w:t>
            </w:r>
          </w:p>
        </w:tc>
        <w:tc>
          <w:tcPr>
            <w:tcW w:w="4814" w:type="dxa"/>
          </w:tcPr>
          <w:p w14:paraId="2C4452AC" w14:textId="490A7CAF" w:rsidR="00CB1F6D" w:rsidRPr="00351B56" w:rsidRDefault="00CB1F6D" w:rsidP="00E8519C">
            <w:pPr>
              <w:pStyle w:val="Pagrindinispaprastastekstas"/>
              <w:spacing w:after="0"/>
              <w:rPr>
                <w:rFonts w:ascii="Times New Roman" w:hAnsi="Times New Roman"/>
                <w:sz w:val="21"/>
                <w:szCs w:val="21"/>
                <w:lang w:val="lt-LT"/>
              </w:rPr>
            </w:pPr>
            <w:r w:rsidRPr="00351B56">
              <w:rPr>
                <w:rFonts w:ascii="Times New Roman" w:hAnsi="Times New Roman"/>
                <w:sz w:val="21"/>
                <w:szCs w:val="21"/>
                <w:lang w:val="lt-LT"/>
              </w:rPr>
              <w:t>Verslumo skatinimo fondas 2014</w:t>
            </w:r>
            <w:r w:rsidR="000F3E65" w:rsidRPr="00351B56">
              <w:rPr>
                <w:rFonts w:ascii="Times New Roman" w:hAnsi="Times New Roman"/>
                <w:sz w:val="21"/>
                <w:szCs w:val="21"/>
                <w:lang w:val="lt-LT"/>
              </w:rPr>
              <w:t>–</w:t>
            </w:r>
            <w:r w:rsidRPr="00351B56">
              <w:rPr>
                <w:rFonts w:ascii="Times New Roman" w:hAnsi="Times New Roman"/>
                <w:sz w:val="21"/>
                <w:szCs w:val="21"/>
                <w:lang w:val="lt-LT"/>
              </w:rPr>
              <w:t>2020</w:t>
            </w:r>
          </w:p>
        </w:tc>
      </w:tr>
      <w:tr w:rsidR="00E8519C" w:rsidRPr="00351B56" w14:paraId="49E01DC4" w14:textId="77777777" w:rsidTr="14691E13">
        <w:tc>
          <w:tcPr>
            <w:tcW w:w="4814" w:type="dxa"/>
          </w:tcPr>
          <w:p w14:paraId="15A3161D" w14:textId="12CD2365" w:rsidR="00E8519C" w:rsidRPr="00351B56" w:rsidRDefault="00E8519C" w:rsidP="00E8519C">
            <w:pPr>
              <w:pStyle w:val="Pagrindinispaprastastekstas"/>
              <w:spacing w:after="0"/>
              <w:rPr>
                <w:rStyle w:val="Antrat2Diagrama"/>
                <w:rFonts w:cs="Times New Roman"/>
                <w:sz w:val="21"/>
                <w:szCs w:val="21"/>
                <w:lang w:val="lt-LT"/>
              </w:rPr>
            </w:pPr>
            <w:r w:rsidRPr="00351B56">
              <w:rPr>
                <w:rFonts w:ascii="Times New Roman" w:hAnsi="Times New Roman"/>
                <w:sz w:val="21"/>
                <w:szCs w:val="21"/>
                <w:lang w:val="lt-LT"/>
              </w:rPr>
              <w:t>ŽŪM</w:t>
            </w:r>
          </w:p>
        </w:tc>
        <w:tc>
          <w:tcPr>
            <w:tcW w:w="4814" w:type="dxa"/>
          </w:tcPr>
          <w:p w14:paraId="2C9421C4" w14:textId="01F1C942" w:rsidR="00E8519C" w:rsidRPr="00351B56" w:rsidRDefault="14691E13" w:rsidP="00E8519C">
            <w:pPr>
              <w:pStyle w:val="Pagrindinispaprastastekstas"/>
              <w:spacing w:after="0"/>
              <w:rPr>
                <w:rStyle w:val="Antrat2Diagrama"/>
                <w:rFonts w:cs="Times New Roman"/>
                <w:sz w:val="21"/>
                <w:szCs w:val="21"/>
                <w:lang w:val="lt-LT"/>
              </w:rPr>
            </w:pPr>
            <w:r w:rsidRPr="00351B56">
              <w:rPr>
                <w:rFonts w:ascii="Times New Roman" w:hAnsi="Times New Roman"/>
                <w:sz w:val="21"/>
                <w:szCs w:val="21"/>
                <w:lang w:val="lt-LT"/>
              </w:rPr>
              <w:t>LR žemės ūkio ministerija</w:t>
            </w:r>
          </w:p>
        </w:tc>
      </w:tr>
    </w:tbl>
    <w:p w14:paraId="04CC3AF4" w14:textId="1189C5E1" w:rsidR="00ED6195" w:rsidRPr="00351B56" w:rsidRDefault="00ED6195" w:rsidP="007F5023">
      <w:pPr>
        <w:pStyle w:val="Pagrindinispaprastastekstas"/>
        <w:rPr>
          <w:rStyle w:val="Antrat2Diagrama"/>
        </w:rPr>
      </w:pPr>
    </w:p>
    <w:p w14:paraId="48DAD1FD" w14:textId="77777777" w:rsidR="007F5023" w:rsidRPr="00351B56" w:rsidRDefault="007F5023">
      <w:pPr>
        <w:spacing w:before="0" w:after="160" w:line="259" w:lineRule="auto"/>
        <w:ind w:firstLine="0"/>
        <w:jc w:val="left"/>
      </w:pPr>
      <w:r w:rsidRPr="00351B56">
        <w:br w:type="page"/>
      </w:r>
    </w:p>
    <w:p w14:paraId="4E31CEDD" w14:textId="1EF1B343" w:rsidR="00272B4E" w:rsidRPr="00351B56" w:rsidRDefault="00272B4E" w:rsidP="00272B4E">
      <w:pPr>
        <w:pStyle w:val="Antrat1"/>
        <w:numPr>
          <w:ilvl w:val="0"/>
          <w:numId w:val="17"/>
        </w:numPr>
      </w:pPr>
      <w:bookmarkStart w:id="3" w:name="_Toc63951027"/>
      <w:r w:rsidRPr="00351B56">
        <w:lastRenderedPageBreak/>
        <w:t>Įvadas</w:t>
      </w:r>
      <w:bookmarkEnd w:id="3"/>
    </w:p>
    <w:p w14:paraId="682892ED" w14:textId="4FC45B9D" w:rsidR="00272B4E" w:rsidRPr="00351B56" w:rsidRDefault="0047484A" w:rsidP="0047484A">
      <w:r w:rsidRPr="00351B56">
        <w:t xml:space="preserve">Atsižvelgiant į </w:t>
      </w:r>
      <w:r w:rsidR="00AD3A13" w:rsidRPr="00351B56">
        <w:t xml:space="preserve">Europos Parlamento ir Tarybos Reglamento (ES) Nr. 1303/2013 (toliau – </w:t>
      </w:r>
      <w:r w:rsidRPr="00351B56">
        <w:t>Reglament</w:t>
      </w:r>
      <w:r w:rsidR="00AD3A13" w:rsidRPr="00351B56">
        <w:t>as</w:t>
      </w:r>
      <w:r w:rsidRPr="00351B56">
        <w:t xml:space="preserve"> Nr. 1303/2013</w:t>
      </w:r>
      <w:r w:rsidR="00AD3A13" w:rsidRPr="00351B56">
        <w:t>)</w:t>
      </w:r>
      <w:r w:rsidRPr="00351B56">
        <w:t xml:space="preserve"> nustatytus reikalavimus planuojant įgyvendinti </w:t>
      </w:r>
      <w:r w:rsidR="00AD3A13" w:rsidRPr="00351B56">
        <w:t>f</w:t>
      </w:r>
      <w:r w:rsidRPr="00351B56">
        <w:t xml:space="preserve">inansines priemones (toliau – FP) ir skiriant lėšas </w:t>
      </w:r>
      <w:r w:rsidRPr="00351B56">
        <w:rPr>
          <w:rFonts w:cs="Times New Roman"/>
        </w:rPr>
        <w:t>konkrečiai</w:t>
      </w:r>
      <w:r w:rsidR="00EF26D3" w:rsidRPr="00351B56">
        <w:t xml:space="preserve"> </w:t>
      </w:r>
      <w:r w:rsidR="00EF26D3" w:rsidRPr="00351B56">
        <w:rPr>
          <w:rFonts w:cs="Times New Roman"/>
        </w:rPr>
        <w:t>Lietuvos 2014–2020 m. ES fondų investicijų veiksmų programos (toliau – VP)</w:t>
      </w:r>
      <w:r w:rsidRPr="00351B56">
        <w:rPr>
          <w:rFonts w:cs="Times New Roman"/>
        </w:rPr>
        <w:t xml:space="preserve"> prioriteto įgyvendinimo priemonei turi būti parengti planuojamų FP išankstiniai vertinimai (</w:t>
      </w:r>
      <w:proofErr w:type="spellStart"/>
      <w:r w:rsidRPr="00351B56">
        <w:rPr>
          <w:rFonts w:cs="Times New Roman"/>
          <w:i/>
        </w:rPr>
        <w:t>ex-ante</w:t>
      </w:r>
      <w:r w:rsidR="00AD3A13" w:rsidRPr="00351B56">
        <w:rPr>
          <w:rFonts w:cs="Times New Roman"/>
        </w:rPr>
        <w:t>)</w:t>
      </w:r>
      <w:r w:rsidR="00272B4E" w:rsidRPr="00351B56">
        <w:rPr>
          <w:rFonts w:cs="Times New Roman"/>
        </w:rPr>
        <w:t>.</w:t>
      </w:r>
      <w:proofErr w:type="spellEnd"/>
      <w:r w:rsidR="00272B4E" w:rsidRPr="00351B56">
        <w:rPr>
          <w:rFonts w:cs="Times New Roman"/>
        </w:rPr>
        <w:t xml:space="preserve"> Remiantis</w:t>
      </w:r>
      <w:r w:rsidR="00272B4E" w:rsidRPr="00351B56">
        <w:t xml:space="preserve"> Reglamento Nr. 1303/2013 37 straipsnio 2 punktu </w:t>
      </w:r>
      <w:proofErr w:type="spellStart"/>
      <w:r w:rsidR="00272B4E" w:rsidRPr="00351B56">
        <w:rPr>
          <w:i/>
          <w:iCs/>
        </w:rPr>
        <w:t>ex-ante</w:t>
      </w:r>
      <w:proofErr w:type="spellEnd"/>
      <w:r w:rsidR="00272B4E" w:rsidRPr="00351B56">
        <w:t xml:space="preserve"> vertinimą sudaro:</w:t>
      </w:r>
    </w:p>
    <w:p w14:paraId="3A007BC0" w14:textId="540B1D43" w:rsidR="00272B4E" w:rsidRPr="00351B56" w:rsidRDefault="00272B4E" w:rsidP="00272B4E">
      <w:pPr>
        <w:pStyle w:val="Sraopastraipa"/>
        <w:numPr>
          <w:ilvl w:val="0"/>
          <w:numId w:val="18"/>
        </w:numPr>
      </w:pPr>
      <w:r w:rsidRPr="00351B56">
        <w:t>Rinkos trūkumų, beveik optimalių investavimo situacijų investicijų poreikio analizė;</w:t>
      </w:r>
    </w:p>
    <w:p w14:paraId="05013528" w14:textId="14C11B6E" w:rsidR="00272B4E" w:rsidRPr="00351B56" w:rsidRDefault="00272B4E" w:rsidP="00272B4E">
      <w:pPr>
        <w:pStyle w:val="Sraopastraipa"/>
        <w:numPr>
          <w:ilvl w:val="0"/>
          <w:numId w:val="18"/>
        </w:numPr>
      </w:pPr>
      <w:r w:rsidRPr="00351B56">
        <w:t>FP pridėtinės vertės ir suderinamumo su kitomis viešosios intervencinės veiklos formomis vertinimas;</w:t>
      </w:r>
    </w:p>
    <w:p w14:paraId="08F5D11E" w14:textId="4F45FFB6" w:rsidR="00272B4E" w:rsidRPr="00351B56" w:rsidRDefault="00272B4E" w:rsidP="00272B4E">
      <w:pPr>
        <w:pStyle w:val="Sraopastraipa"/>
        <w:numPr>
          <w:ilvl w:val="0"/>
          <w:numId w:val="18"/>
        </w:numPr>
      </w:pPr>
      <w:r w:rsidRPr="00351B56">
        <w:t>Papildomų viešųjų ir privačiųjų lėšų, kurias FP galėtų pritraukti, vertinimas;</w:t>
      </w:r>
    </w:p>
    <w:p w14:paraId="716E4527" w14:textId="4F0DECC0" w:rsidR="00272B4E" w:rsidRPr="00351B56" w:rsidRDefault="00272B4E" w:rsidP="00272B4E">
      <w:pPr>
        <w:pStyle w:val="Sraopastraipa"/>
        <w:numPr>
          <w:ilvl w:val="0"/>
          <w:numId w:val="18"/>
        </w:numPr>
      </w:pPr>
      <w:r w:rsidRPr="00351B56">
        <w:t>Patirties, įgytos taikant panašias priemones, vertinimas;</w:t>
      </w:r>
    </w:p>
    <w:p w14:paraId="64406F98" w14:textId="3C8261F6" w:rsidR="00272B4E" w:rsidRPr="00351B56" w:rsidRDefault="00272B4E" w:rsidP="00272B4E">
      <w:pPr>
        <w:pStyle w:val="Sraopastraipa"/>
        <w:numPr>
          <w:ilvl w:val="0"/>
          <w:numId w:val="18"/>
        </w:numPr>
      </w:pPr>
      <w:r w:rsidRPr="00351B56">
        <w:t>Siūlom</w:t>
      </w:r>
      <w:r w:rsidR="00CF2D4A" w:rsidRPr="00351B56">
        <w:t>a</w:t>
      </w:r>
      <w:r w:rsidRPr="00351B56">
        <w:t xml:space="preserve"> investavimo strategija;</w:t>
      </w:r>
    </w:p>
    <w:p w14:paraId="6C18DFEB" w14:textId="56ED341A" w:rsidR="00272B4E" w:rsidRPr="00351B56" w:rsidRDefault="00272B4E" w:rsidP="00272B4E">
      <w:pPr>
        <w:pStyle w:val="Sraopastraipa"/>
        <w:numPr>
          <w:ilvl w:val="0"/>
          <w:numId w:val="18"/>
        </w:numPr>
      </w:pPr>
      <w:r w:rsidRPr="00351B56">
        <w:t>Laukiamų rezultatų ir rodiklių aprašymas;</w:t>
      </w:r>
    </w:p>
    <w:p w14:paraId="0A12F5A7" w14:textId="58F6F790" w:rsidR="00272B4E" w:rsidRPr="00351B56" w:rsidRDefault="00272B4E" w:rsidP="00272B4E">
      <w:pPr>
        <w:pStyle w:val="Sraopastraipa"/>
        <w:numPr>
          <w:ilvl w:val="0"/>
          <w:numId w:val="18"/>
        </w:numPr>
      </w:pPr>
      <w:r w:rsidRPr="00351B56">
        <w:t xml:space="preserve">Nuostatas, kuriomis leidžiama </w:t>
      </w:r>
      <w:proofErr w:type="spellStart"/>
      <w:r w:rsidRPr="00351B56">
        <w:rPr>
          <w:i/>
          <w:iCs/>
        </w:rPr>
        <w:t>ex-ante</w:t>
      </w:r>
      <w:proofErr w:type="spellEnd"/>
      <w:r w:rsidRPr="00351B56">
        <w:t xml:space="preserve"> vertinimą peržiūrėti ir prireikus atnaujinti.</w:t>
      </w:r>
    </w:p>
    <w:p w14:paraId="6FE9A667" w14:textId="33C29D94" w:rsidR="0047484A" w:rsidRPr="00351B56" w:rsidRDefault="14691E13" w:rsidP="0047484A">
      <w:r w:rsidRPr="00351B56">
        <w:rPr>
          <w:rFonts w:cs="Times New Roman"/>
        </w:rPr>
        <w:t xml:space="preserve">Šio verslo srities planuojamų finansinių priemonių išankstinio vertinimo (toliau – Vertinimo) tikslas – </w:t>
      </w:r>
      <w:r w:rsidRPr="00351B56">
        <w:t>pateikti įrodymus, kad planuojama FP bus nukreipta nustatytam rinkos nepakankamumui (verslo, įskaitant smulkiojo ir vidutinio verslo (toliau – SVV) subjektų, mokslinių tyrimų, eksperimentinės plėtros ir inovacijų (toliau – MTEPI) veiklų bei socialinio verslo, finansavimo trūkumui) išspręsti ir užtikrins, kad FP prisidės prie VP ir Europos Sąjungos struktūrinių fondų (toliau – ES SF) tikslų įgyvendinimo. Vertinimas struktūruojamas pagal Reglamento Nr. 1303/2013 37 straipsnio 2 punkte nurodytus reikalavimus.</w:t>
      </w:r>
    </w:p>
    <w:p w14:paraId="7B09A737" w14:textId="019A60C3" w:rsidR="0047484A" w:rsidRPr="00351B56" w:rsidRDefault="0096062D" w:rsidP="00272B4E">
      <w:pPr>
        <w:pStyle w:val="Antrat1"/>
        <w:numPr>
          <w:ilvl w:val="0"/>
          <w:numId w:val="17"/>
        </w:numPr>
      </w:pPr>
      <w:bookmarkStart w:id="4" w:name="_Toc62131222"/>
      <w:bookmarkStart w:id="5" w:name="_Toc63951028"/>
      <w:r w:rsidRPr="00351B56">
        <w:t>Investicijų poreikių</w:t>
      </w:r>
      <w:r w:rsidR="0047484A" w:rsidRPr="00351B56">
        <w:t xml:space="preserve"> analizė</w:t>
      </w:r>
      <w:bookmarkEnd w:id="4"/>
      <w:bookmarkEnd w:id="5"/>
    </w:p>
    <w:p w14:paraId="1198C43A" w14:textId="32766CEA" w:rsidR="00792FEF" w:rsidRPr="00351B56" w:rsidRDefault="0096062D" w:rsidP="00361078">
      <w:r w:rsidRPr="00351B56">
        <w:t>Investicijų poreikių</w:t>
      </w:r>
      <w:r w:rsidR="0047484A" w:rsidRPr="00351B56">
        <w:t xml:space="preserve"> analizė buvo atlikta remiantis pirminių ir antrinių šaltinių analize, įgyvendinus interviu ir fokusuotų grupių diskusijų programas, </w:t>
      </w:r>
      <w:r w:rsidR="00361078" w:rsidRPr="00351B56">
        <w:t>išanalizavus 2018</w:t>
      </w:r>
      <w:r w:rsidR="00CC55EC" w:rsidRPr="00351B56">
        <w:t>–</w:t>
      </w:r>
      <w:r w:rsidR="00361078" w:rsidRPr="00351B56">
        <w:t xml:space="preserve">2019 m. atliktų apklausų duomenis.  </w:t>
      </w:r>
    </w:p>
    <w:p w14:paraId="1A26D85D" w14:textId="56D612F5" w:rsidR="00F24E65" w:rsidRPr="00351B56" w:rsidRDefault="00F24E65" w:rsidP="00F24E65">
      <w:pPr>
        <w:pStyle w:val="Antrat2"/>
        <w:numPr>
          <w:ilvl w:val="1"/>
          <w:numId w:val="17"/>
        </w:numPr>
      </w:pPr>
      <w:bookmarkStart w:id="6" w:name="_Toc63951029"/>
      <w:r w:rsidRPr="00351B56">
        <w:t>Išorinis verslo finansavimas</w:t>
      </w:r>
      <w:bookmarkEnd w:id="6"/>
    </w:p>
    <w:p w14:paraId="6DA21A3E" w14:textId="3943D625" w:rsidR="00F24E65" w:rsidRPr="00351B56" w:rsidRDefault="00F24E65" w:rsidP="00F24E65">
      <w:r w:rsidRPr="00351B56">
        <w:t>Lietuvoje finansines paslaugas teikiantys bankai siūlo ilgalaikes paskolas. SVV subjektams yra gerokai sunkiau gauti apyvartinį išorin</w:t>
      </w:r>
      <w:r w:rsidR="003F6247" w:rsidRPr="00351B56">
        <w:t>į</w:t>
      </w:r>
      <w:r w:rsidRPr="00351B56">
        <w:t xml:space="preserve"> verslo finansavimą. Atsižvelgiant į tai, pastebima kad alternatyvių verslo finansuotojų rinka šiuo metu sparčiai auga. Alternatyvūs verslo finansuotojai yra lankstesni vertindami kredito istoriją – dėmesys labiau atkreipiamas į verslo ateities perspektyvas nei į praeities mokumą. Šiuo metu </w:t>
      </w:r>
      <w:r w:rsidR="00E56E7C" w:rsidRPr="00351B56">
        <w:t xml:space="preserve">išorinis finansavimas SVV subjektams yra prieinamas paskolų, </w:t>
      </w:r>
      <w:r w:rsidR="003F6247" w:rsidRPr="00351B56">
        <w:t xml:space="preserve">finansinės </w:t>
      </w:r>
      <w:r w:rsidR="00E56E7C" w:rsidRPr="00351B56">
        <w:t xml:space="preserve">nuomos (lizingo), faktoringo, rizikos kapitalo, </w:t>
      </w:r>
      <w:proofErr w:type="spellStart"/>
      <w:r w:rsidR="00E56E7C" w:rsidRPr="00351B56">
        <w:t>mezanino</w:t>
      </w:r>
      <w:proofErr w:type="spellEnd"/>
      <w:r w:rsidR="00E56E7C" w:rsidRPr="00351B56">
        <w:t>, ir kapitalo per vertybinių popierių biržą formomis.</w:t>
      </w:r>
    </w:p>
    <w:p w14:paraId="1D47B7E5" w14:textId="011CF81C" w:rsidR="00E56E7C" w:rsidRPr="00351B56" w:rsidRDefault="00E56E7C" w:rsidP="00E56E7C">
      <w:r w:rsidRPr="00351B56">
        <w:t>Valstybės finansuojamos priemonės, skirtos SVV, gali apimti finansini</w:t>
      </w:r>
      <w:r w:rsidR="00493909" w:rsidRPr="00351B56">
        <w:t>us</w:t>
      </w:r>
      <w:r w:rsidRPr="00351B56">
        <w:t xml:space="preserve"> produkt</w:t>
      </w:r>
      <w:r w:rsidR="00493909" w:rsidRPr="00351B56">
        <w:t>us</w:t>
      </w:r>
      <w:r w:rsidRPr="00351B56">
        <w:t xml:space="preserve"> (priemon</w:t>
      </w:r>
      <w:r w:rsidR="00493909" w:rsidRPr="00351B56">
        <w:t>es</w:t>
      </w:r>
      <w:r w:rsidRPr="00351B56">
        <w:t>), įskaitant:</w:t>
      </w:r>
    </w:p>
    <w:p w14:paraId="63668B6E" w14:textId="77777777" w:rsidR="00E56E7C" w:rsidRPr="00351B56" w:rsidRDefault="00E56E7C" w:rsidP="00E56E7C">
      <w:pPr>
        <w:pStyle w:val="Sraopastraipa"/>
        <w:numPr>
          <w:ilvl w:val="0"/>
          <w:numId w:val="25"/>
        </w:numPr>
        <w:tabs>
          <w:tab w:val="left" w:pos="851"/>
        </w:tabs>
        <w:spacing w:before="0" w:after="200"/>
        <w:jc w:val="left"/>
        <w:rPr>
          <w:rFonts w:cs="Times New Roman"/>
        </w:rPr>
      </w:pPr>
      <w:r w:rsidRPr="00351B56">
        <w:rPr>
          <w:rFonts w:cs="Times New Roman"/>
        </w:rPr>
        <w:t>paskolas, banko sąskaitos kreditus, kredito linijas, turtu įkeistas paskolas;</w:t>
      </w:r>
    </w:p>
    <w:p w14:paraId="6FFFE07C" w14:textId="77777777" w:rsidR="00E56E7C" w:rsidRPr="00351B56" w:rsidRDefault="00E56E7C" w:rsidP="00E56E7C">
      <w:pPr>
        <w:pStyle w:val="Sraopastraipa"/>
        <w:numPr>
          <w:ilvl w:val="0"/>
          <w:numId w:val="25"/>
        </w:numPr>
        <w:tabs>
          <w:tab w:val="left" w:pos="851"/>
        </w:tabs>
        <w:spacing w:before="0" w:after="200"/>
        <w:jc w:val="left"/>
        <w:rPr>
          <w:rFonts w:cs="Times New Roman"/>
        </w:rPr>
      </w:pPr>
      <w:r w:rsidRPr="00351B56">
        <w:rPr>
          <w:rFonts w:cs="Times New Roman"/>
        </w:rPr>
        <w:t>labai mažas paskolas (</w:t>
      </w:r>
      <w:proofErr w:type="spellStart"/>
      <w:r w:rsidRPr="00351B56">
        <w:rPr>
          <w:rFonts w:cs="Times New Roman"/>
        </w:rPr>
        <w:t>mikrokreditus</w:t>
      </w:r>
      <w:proofErr w:type="spellEnd"/>
      <w:r w:rsidRPr="00351B56">
        <w:rPr>
          <w:rFonts w:cs="Times New Roman"/>
        </w:rPr>
        <w:t>);</w:t>
      </w:r>
    </w:p>
    <w:p w14:paraId="4653F9F8" w14:textId="69D3022D" w:rsidR="00E56E7C" w:rsidRPr="00351B56" w:rsidRDefault="000F3E65" w:rsidP="00E56E7C">
      <w:pPr>
        <w:pStyle w:val="Sraopastraipa"/>
        <w:numPr>
          <w:ilvl w:val="0"/>
          <w:numId w:val="25"/>
        </w:numPr>
        <w:tabs>
          <w:tab w:val="left" w:pos="851"/>
        </w:tabs>
        <w:spacing w:before="0" w:after="200"/>
        <w:jc w:val="left"/>
        <w:rPr>
          <w:rFonts w:cs="Times New Roman"/>
        </w:rPr>
      </w:pPr>
      <w:r w:rsidRPr="00351B56">
        <w:rPr>
          <w:rFonts w:cs="Times New Roman"/>
        </w:rPr>
        <w:t>finansinę nuomą (</w:t>
      </w:r>
      <w:r w:rsidR="00E56E7C" w:rsidRPr="00351B56">
        <w:rPr>
          <w:rFonts w:cs="Times New Roman"/>
        </w:rPr>
        <w:t>lizingą</w:t>
      </w:r>
      <w:r w:rsidRPr="00351B56">
        <w:rPr>
          <w:rFonts w:cs="Times New Roman"/>
        </w:rPr>
        <w:t>)</w:t>
      </w:r>
      <w:r w:rsidR="00E56E7C" w:rsidRPr="00351B56">
        <w:rPr>
          <w:rFonts w:cs="Times New Roman"/>
        </w:rPr>
        <w:t>;</w:t>
      </w:r>
    </w:p>
    <w:p w14:paraId="1EA981ED" w14:textId="77777777" w:rsidR="00E56E7C" w:rsidRPr="00351B56" w:rsidRDefault="00E56E7C" w:rsidP="00E56E7C">
      <w:pPr>
        <w:pStyle w:val="Sraopastraipa"/>
        <w:numPr>
          <w:ilvl w:val="0"/>
          <w:numId w:val="25"/>
        </w:numPr>
        <w:tabs>
          <w:tab w:val="left" w:pos="851"/>
        </w:tabs>
        <w:spacing w:before="0" w:after="200"/>
        <w:jc w:val="left"/>
        <w:rPr>
          <w:rFonts w:cs="Times New Roman"/>
        </w:rPr>
      </w:pPr>
      <w:r w:rsidRPr="00351B56">
        <w:rPr>
          <w:rFonts w:cs="Times New Roman"/>
        </w:rPr>
        <w:t>faktoringą;</w:t>
      </w:r>
    </w:p>
    <w:p w14:paraId="67EA2AFA" w14:textId="77777777" w:rsidR="00E56E7C" w:rsidRPr="00351B56" w:rsidRDefault="00E56E7C" w:rsidP="00E56E7C">
      <w:pPr>
        <w:pStyle w:val="Sraopastraipa"/>
        <w:numPr>
          <w:ilvl w:val="0"/>
          <w:numId w:val="25"/>
        </w:numPr>
        <w:tabs>
          <w:tab w:val="left" w:pos="851"/>
        </w:tabs>
        <w:spacing w:before="0" w:after="200"/>
        <w:jc w:val="left"/>
        <w:rPr>
          <w:rFonts w:cs="Times New Roman"/>
        </w:rPr>
      </w:pPr>
      <w:r w:rsidRPr="00351B56">
        <w:rPr>
          <w:rFonts w:cs="Times New Roman"/>
        </w:rPr>
        <w:t>FĮ garantijas ir akredityvus;</w:t>
      </w:r>
    </w:p>
    <w:p w14:paraId="1D7F9668" w14:textId="20297668" w:rsidR="00E56E7C" w:rsidRPr="00351B56" w:rsidRDefault="00493909" w:rsidP="00E56E7C">
      <w:pPr>
        <w:pStyle w:val="Sraopastraipa"/>
        <w:numPr>
          <w:ilvl w:val="0"/>
          <w:numId w:val="25"/>
        </w:numPr>
        <w:tabs>
          <w:tab w:val="left" w:pos="851"/>
        </w:tabs>
        <w:spacing w:before="0" w:after="200"/>
        <w:jc w:val="left"/>
        <w:rPr>
          <w:rFonts w:cs="Times New Roman"/>
        </w:rPr>
      </w:pPr>
      <w:r w:rsidRPr="00351B56">
        <w:rPr>
          <w:rFonts w:cs="Times New Roman"/>
        </w:rPr>
        <w:t xml:space="preserve">investicijas į </w:t>
      </w:r>
      <w:r w:rsidR="00E56E7C" w:rsidRPr="00351B56">
        <w:rPr>
          <w:rFonts w:cs="Times New Roman"/>
        </w:rPr>
        <w:t xml:space="preserve">akcinį kapitalą ir pusiau akcinį kapitalą, </w:t>
      </w:r>
      <w:r w:rsidR="00E56E7C" w:rsidRPr="00351B56">
        <w:t xml:space="preserve">pvz., rizikos kapitalą (angl. </w:t>
      </w:r>
      <w:proofErr w:type="spellStart"/>
      <w:r w:rsidR="00E56E7C" w:rsidRPr="00351B56">
        <w:rPr>
          <w:i/>
        </w:rPr>
        <w:t>venture</w:t>
      </w:r>
      <w:proofErr w:type="spellEnd"/>
      <w:r w:rsidR="00E56E7C" w:rsidRPr="00351B56">
        <w:rPr>
          <w:i/>
        </w:rPr>
        <w:t xml:space="preserve"> </w:t>
      </w:r>
      <w:proofErr w:type="spellStart"/>
      <w:r w:rsidR="00E56E7C" w:rsidRPr="00351B56">
        <w:rPr>
          <w:i/>
        </w:rPr>
        <w:t>capital</w:t>
      </w:r>
      <w:proofErr w:type="spellEnd"/>
      <w:r w:rsidR="00E56E7C" w:rsidRPr="00351B56">
        <w:t xml:space="preserve">), </w:t>
      </w:r>
      <w:proofErr w:type="spellStart"/>
      <w:r w:rsidR="00E56E7C" w:rsidRPr="00351B56">
        <w:t>mezaniną</w:t>
      </w:r>
      <w:proofErr w:type="spellEnd"/>
      <w:r w:rsidR="00E56E7C" w:rsidRPr="00351B56">
        <w:t xml:space="preserve"> ir į įmonės plėtrą nukreiptą kapitalą (angl. </w:t>
      </w:r>
      <w:proofErr w:type="spellStart"/>
      <w:r w:rsidR="00E56E7C" w:rsidRPr="00351B56">
        <w:rPr>
          <w:i/>
        </w:rPr>
        <w:t>growth</w:t>
      </w:r>
      <w:proofErr w:type="spellEnd"/>
      <w:r w:rsidR="00E56E7C" w:rsidRPr="00351B56">
        <w:rPr>
          <w:i/>
        </w:rPr>
        <w:t>/</w:t>
      </w:r>
      <w:proofErr w:type="spellStart"/>
      <w:r w:rsidR="00E56E7C" w:rsidRPr="00351B56">
        <w:rPr>
          <w:i/>
        </w:rPr>
        <w:t>expansion</w:t>
      </w:r>
      <w:proofErr w:type="spellEnd"/>
      <w:r w:rsidR="00E56E7C" w:rsidRPr="00351B56">
        <w:rPr>
          <w:i/>
        </w:rPr>
        <w:t xml:space="preserve"> </w:t>
      </w:r>
      <w:proofErr w:type="spellStart"/>
      <w:r w:rsidR="00E56E7C" w:rsidRPr="00351B56">
        <w:rPr>
          <w:i/>
        </w:rPr>
        <w:t>capital</w:t>
      </w:r>
      <w:proofErr w:type="spellEnd"/>
      <w:r w:rsidR="00E56E7C" w:rsidRPr="00351B56">
        <w:t>)</w:t>
      </w:r>
      <w:r w:rsidR="00E56E7C" w:rsidRPr="00351B56">
        <w:rPr>
          <w:rFonts w:cs="Times New Roman"/>
        </w:rPr>
        <w:t>;</w:t>
      </w:r>
    </w:p>
    <w:p w14:paraId="711D2719" w14:textId="77777777" w:rsidR="00E56E7C" w:rsidRPr="00351B56" w:rsidRDefault="00E56E7C" w:rsidP="00E56E7C">
      <w:pPr>
        <w:pStyle w:val="Sraopastraipa"/>
        <w:numPr>
          <w:ilvl w:val="0"/>
          <w:numId w:val="25"/>
        </w:numPr>
        <w:tabs>
          <w:tab w:val="left" w:pos="851"/>
        </w:tabs>
        <w:spacing w:before="0" w:after="200"/>
        <w:jc w:val="left"/>
        <w:rPr>
          <w:rFonts w:cs="Times New Roman"/>
        </w:rPr>
      </w:pPr>
      <w:r w:rsidRPr="00351B56">
        <w:t xml:space="preserve">pakeitimui (angl. </w:t>
      </w:r>
      <w:proofErr w:type="spellStart"/>
      <w:r w:rsidRPr="00351B56">
        <w:rPr>
          <w:i/>
        </w:rPr>
        <w:t>replacement</w:t>
      </w:r>
      <w:proofErr w:type="spellEnd"/>
      <w:r w:rsidRPr="00351B56">
        <w:rPr>
          <w:i/>
        </w:rPr>
        <w:t xml:space="preserve"> </w:t>
      </w:r>
      <w:proofErr w:type="spellStart"/>
      <w:r w:rsidRPr="00351B56">
        <w:rPr>
          <w:i/>
        </w:rPr>
        <w:t>capital</w:t>
      </w:r>
      <w:proofErr w:type="spellEnd"/>
      <w:r w:rsidRPr="00351B56">
        <w:t xml:space="preserve">), gelbėjimui (apyvartumui) (angl. </w:t>
      </w:r>
      <w:proofErr w:type="spellStart"/>
      <w:r w:rsidRPr="00351B56">
        <w:rPr>
          <w:i/>
        </w:rPr>
        <w:t>rescue</w:t>
      </w:r>
      <w:proofErr w:type="spellEnd"/>
      <w:r w:rsidRPr="00351B56">
        <w:rPr>
          <w:i/>
        </w:rPr>
        <w:t>/</w:t>
      </w:r>
      <w:proofErr w:type="spellStart"/>
      <w:r w:rsidRPr="00351B56">
        <w:rPr>
          <w:i/>
        </w:rPr>
        <w:t>turnaround</w:t>
      </w:r>
      <w:proofErr w:type="spellEnd"/>
      <w:r w:rsidRPr="00351B56">
        <w:t xml:space="preserve">) ir išpirkimui (angl. </w:t>
      </w:r>
      <w:proofErr w:type="spellStart"/>
      <w:r w:rsidRPr="00351B56">
        <w:rPr>
          <w:i/>
        </w:rPr>
        <w:t>buyout</w:t>
      </w:r>
      <w:proofErr w:type="spellEnd"/>
      <w:r w:rsidRPr="00351B56">
        <w:t>) skirtą kapitalą</w:t>
      </w:r>
      <w:r w:rsidRPr="00351B56">
        <w:rPr>
          <w:rFonts w:cs="Times New Roman"/>
        </w:rPr>
        <w:t>;</w:t>
      </w:r>
    </w:p>
    <w:p w14:paraId="0671CB0B" w14:textId="00CAC11C" w:rsidR="00E56E7C" w:rsidRPr="00351B56" w:rsidRDefault="00E56E7C" w:rsidP="00E56E7C">
      <w:pPr>
        <w:pStyle w:val="Sraopastraipa"/>
        <w:numPr>
          <w:ilvl w:val="0"/>
          <w:numId w:val="25"/>
        </w:numPr>
        <w:tabs>
          <w:tab w:val="left" w:pos="851"/>
        </w:tabs>
        <w:spacing w:before="0" w:after="200"/>
        <w:jc w:val="left"/>
        <w:rPr>
          <w:rFonts w:cs="Times New Roman"/>
        </w:rPr>
      </w:pPr>
      <w:r w:rsidRPr="00351B56">
        <w:rPr>
          <w:rFonts w:cs="Times New Roman"/>
        </w:rPr>
        <w:t>subsidijas</w:t>
      </w:r>
      <w:r w:rsidR="000F3E65" w:rsidRPr="00351B56">
        <w:rPr>
          <w:rFonts w:cs="Times New Roman"/>
        </w:rPr>
        <w:t>;</w:t>
      </w:r>
      <w:r w:rsidRPr="00351B56">
        <w:rPr>
          <w:rStyle w:val="Puslapioinaosnuoroda"/>
          <w:rFonts w:cs="Times New Roman"/>
        </w:rPr>
        <w:footnoteReference w:id="1"/>
      </w:r>
    </w:p>
    <w:p w14:paraId="56871A45" w14:textId="77777777" w:rsidR="00E56E7C" w:rsidRPr="00351B56" w:rsidRDefault="00E56E7C" w:rsidP="00E56E7C">
      <w:pPr>
        <w:pStyle w:val="Sraopastraipa"/>
        <w:numPr>
          <w:ilvl w:val="0"/>
          <w:numId w:val="25"/>
        </w:numPr>
        <w:tabs>
          <w:tab w:val="left" w:pos="851"/>
        </w:tabs>
        <w:spacing w:before="0" w:after="200"/>
        <w:jc w:val="left"/>
        <w:rPr>
          <w:bCs/>
        </w:rPr>
      </w:pPr>
      <w:r w:rsidRPr="00351B56">
        <w:rPr>
          <w:bCs/>
        </w:rPr>
        <w:t>sutelktinį finansavimą.</w:t>
      </w:r>
    </w:p>
    <w:p w14:paraId="1807A887" w14:textId="45B7519E" w:rsidR="00E56E7C" w:rsidRPr="00351B56" w:rsidRDefault="00E56E7C" w:rsidP="00E56E7C">
      <w:pPr>
        <w:spacing w:before="240" w:after="240"/>
      </w:pPr>
      <w:r w:rsidRPr="00351B56">
        <w:t>Šie finansiniai produktai skirti tenkinti SVV subjektų poreikius, susijusius su ekonominės veiklos vystymu. SVV subjektų galimybė pasinaudoti FP dažnai priklauso nuo SVV subjekto dydžio ir jo vystymosi stadijos. Detali informacija apie įgyvendinamas ir planuojamas įgyvendinti FP, finansuojamas iš ES SF (įskaitant grįžusias (nacionalines) lėšas) pateikiama 6</w:t>
      </w:r>
      <w:r w:rsidR="000F3E65" w:rsidRPr="00351B56">
        <w:rPr>
          <w:sz w:val="21"/>
          <w:szCs w:val="21"/>
        </w:rPr>
        <w:t>–</w:t>
      </w:r>
      <w:r w:rsidRPr="00351B56">
        <w:t>9 prieduose.</w:t>
      </w:r>
    </w:p>
    <w:p w14:paraId="291BE878" w14:textId="78D90640" w:rsidR="00E56E7C" w:rsidRPr="00351B56" w:rsidRDefault="00E56E7C" w:rsidP="00F24E65"/>
    <w:p w14:paraId="043D26C7" w14:textId="77777777" w:rsidR="00F24E65" w:rsidRPr="00351B56" w:rsidRDefault="00F24E65" w:rsidP="00361078"/>
    <w:p w14:paraId="15F85DFF" w14:textId="0D41ADF0" w:rsidR="00DB0B95" w:rsidRPr="00351B56" w:rsidRDefault="00DB0B95" w:rsidP="00272B4E">
      <w:pPr>
        <w:pStyle w:val="Antrat2"/>
        <w:numPr>
          <w:ilvl w:val="1"/>
          <w:numId w:val="17"/>
        </w:numPr>
      </w:pPr>
      <w:bookmarkStart w:id="7" w:name="_Toc62131223"/>
      <w:bookmarkStart w:id="8" w:name="_Toc63951030"/>
      <w:r w:rsidRPr="00351B56">
        <w:t>Finansavimo rinkos problemos</w:t>
      </w:r>
      <w:bookmarkEnd w:id="7"/>
      <w:bookmarkEnd w:id="8"/>
    </w:p>
    <w:p w14:paraId="276BBF32" w14:textId="74781EF1" w:rsidR="0047484A" w:rsidRPr="00351B56" w:rsidRDefault="00C52388" w:rsidP="00C52388">
      <w:r w:rsidRPr="00351B56">
        <w:t>Atlikus SVV subjektų apklausos ir finansų tarpininkų (toliau – FT) atstovų pirminių ir pakartotinių (2019 m. gegužės ir spalio mėn.) apklausų rezultatų bei pagal Lietuvos rizikos ir privataus kapitalo asociacijos (toliau – LT VCA) tyrimo rezultatų analizę buvo</w:t>
      </w:r>
      <w:r w:rsidR="0096062D" w:rsidRPr="00351B56">
        <w:t xml:space="preserve"> identifikuotos išorinio finansavimo rinkos problemos</w:t>
      </w:r>
      <w:r w:rsidRPr="00351B56">
        <w:t xml:space="preserve"> ir trūkumai bei</w:t>
      </w:r>
      <w:r w:rsidR="0096062D" w:rsidRPr="00351B56">
        <w:t xml:space="preserve"> numatyti veiksmai, </w:t>
      </w:r>
      <w:r w:rsidRPr="00351B56">
        <w:t xml:space="preserve">siekiant </w:t>
      </w:r>
      <w:r w:rsidR="0096062D" w:rsidRPr="00351B56">
        <w:t>sumažinti nepakankamumo įtaką verslui</w:t>
      </w:r>
      <w:r w:rsidR="0001301C" w:rsidRPr="00351B56">
        <w:t xml:space="preserve"> </w:t>
      </w:r>
      <w:r w:rsidRPr="00351B56">
        <w:t xml:space="preserve">(žr. </w:t>
      </w:r>
      <w:r w:rsidR="00025A6E" w:rsidRPr="00351B56">
        <w:t>l</w:t>
      </w:r>
      <w:r w:rsidR="0001301C" w:rsidRPr="00351B56">
        <w:t>entelė Nr. 1.</w:t>
      </w:r>
      <w:r w:rsidRPr="00351B56">
        <w:t>)</w:t>
      </w:r>
    </w:p>
    <w:p w14:paraId="698CAC99" w14:textId="5ADF68B6" w:rsidR="0001301C" w:rsidRPr="00351B56" w:rsidRDefault="0001301C" w:rsidP="0001301C">
      <w:pPr>
        <w:pStyle w:val="Antrat"/>
        <w:spacing w:before="60" w:after="60" w:line="240" w:lineRule="auto"/>
        <w:ind w:firstLine="0"/>
        <w:rPr>
          <w:rFonts w:cs="Times New Roman"/>
          <w:b w:val="0"/>
          <w:bCs w:val="0"/>
          <w:noProof w:val="0"/>
          <w:color w:val="auto"/>
          <w:sz w:val="18"/>
          <w:szCs w:val="14"/>
        </w:rPr>
      </w:pPr>
      <w:r w:rsidRPr="00351B56">
        <w:rPr>
          <w:rFonts w:cs="Times New Roman"/>
          <w:b w:val="0"/>
          <w:bCs w:val="0"/>
          <w:i/>
          <w:iCs/>
          <w:noProof w:val="0"/>
          <w:color w:val="auto"/>
          <w:sz w:val="22"/>
          <w:szCs w:val="16"/>
        </w:rPr>
        <w:t xml:space="preserve">Lentelė Nr. </w:t>
      </w:r>
      <w:r w:rsidRPr="00351B56">
        <w:rPr>
          <w:rFonts w:cs="Times New Roman"/>
          <w:b w:val="0"/>
          <w:bCs w:val="0"/>
          <w:i/>
          <w:iCs/>
          <w:noProof w:val="0"/>
          <w:color w:val="auto"/>
          <w:sz w:val="22"/>
          <w:szCs w:val="16"/>
        </w:rPr>
        <w:fldChar w:fldCharType="begin"/>
      </w:r>
      <w:r w:rsidRPr="00351B56">
        <w:rPr>
          <w:rFonts w:cs="Times New Roman"/>
          <w:b w:val="0"/>
          <w:bCs w:val="0"/>
          <w:i/>
          <w:iCs/>
          <w:noProof w:val="0"/>
          <w:color w:val="auto"/>
          <w:sz w:val="22"/>
          <w:szCs w:val="16"/>
        </w:rPr>
        <w:instrText xml:space="preserve"> SEQ lentelė \* ARABIC </w:instrText>
      </w:r>
      <w:r w:rsidRPr="00351B56">
        <w:rPr>
          <w:rFonts w:cs="Times New Roman"/>
          <w:b w:val="0"/>
          <w:bCs w:val="0"/>
          <w:i/>
          <w:iCs/>
          <w:noProof w:val="0"/>
          <w:color w:val="auto"/>
          <w:sz w:val="22"/>
          <w:szCs w:val="16"/>
        </w:rPr>
        <w:fldChar w:fldCharType="separate"/>
      </w:r>
      <w:r w:rsidRPr="00351B56">
        <w:rPr>
          <w:rFonts w:cs="Times New Roman"/>
          <w:b w:val="0"/>
          <w:bCs w:val="0"/>
          <w:i/>
          <w:iCs/>
          <w:noProof w:val="0"/>
          <w:color w:val="auto"/>
          <w:sz w:val="22"/>
          <w:szCs w:val="16"/>
        </w:rPr>
        <w:t>1</w:t>
      </w:r>
      <w:r w:rsidRPr="00351B56">
        <w:rPr>
          <w:rFonts w:cs="Times New Roman"/>
          <w:b w:val="0"/>
          <w:bCs w:val="0"/>
          <w:i/>
          <w:iCs/>
          <w:noProof w:val="0"/>
          <w:color w:val="auto"/>
          <w:sz w:val="22"/>
          <w:szCs w:val="16"/>
        </w:rPr>
        <w:fldChar w:fldCharType="end"/>
      </w:r>
      <w:r w:rsidRPr="00351B56">
        <w:rPr>
          <w:rFonts w:cs="Times New Roman"/>
          <w:b w:val="0"/>
          <w:bCs w:val="0"/>
          <w:i/>
          <w:iCs/>
          <w:noProof w:val="0"/>
          <w:color w:val="auto"/>
          <w:sz w:val="22"/>
          <w:szCs w:val="16"/>
        </w:rPr>
        <w:t xml:space="preserve"> Vertinimo metu identifikuotos</w:t>
      </w:r>
      <w:r w:rsidR="00C52388" w:rsidRPr="00351B56">
        <w:rPr>
          <w:rFonts w:cs="Times New Roman"/>
          <w:b w:val="0"/>
          <w:bCs w:val="0"/>
          <w:i/>
          <w:iCs/>
          <w:noProof w:val="0"/>
          <w:color w:val="auto"/>
          <w:sz w:val="22"/>
          <w:szCs w:val="16"/>
        </w:rPr>
        <w:t xml:space="preserve"> išorinio</w:t>
      </w:r>
      <w:r w:rsidRPr="00351B56">
        <w:rPr>
          <w:rFonts w:cs="Times New Roman"/>
          <w:b w:val="0"/>
          <w:bCs w:val="0"/>
          <w:i/>
          <w:iCs/>
          <w:noProof w:val="0"/>
          <w:color w:val="auto"/>
          <w:sz w:val="22"/>
          <w:szCs w:val="16"/>
        </w:rPr>
        <w:t xml:space="preserve"> finansavimo rinkos problemos</w:t>
      </w:r>
      <w:r w:rsidR="00C52388" w:rsidRPr="00351B56">
        <w:rPr>
          <w:rFonts w:cs="Times New Roman"/>
          <w:b w:val="0"/>
          <w:bCs w:val="0"/>
          <w:i/>
          <w:iCs/>
          <w:noProof w:val="0"/>
          <w:color w:val="auto"/>
          <w:sz w:val="22"/>
          <w:szCs w:val="16"/>
        </w:rPr>
        <w:t xml:space="preserve"> ir trūkumai</w:t>
      </w:r>
      <w:r w:rsidRPr="00351B56">
        <w:rPr>
          <w:rFonts w:cs="Times New Roman"/>
          <w:b w:val="0"/>
          <w:bCs w:val="0"/>
          <w:i/>
          <w:iCs/>
          <w:noProof w:val="0"/>
          <w:color w:val="auto"/>
          <w:sz w:val="22"/>
          <w:szCs w:val="16"/>
        </w:rPr>
        <w:t xml:space="preserve"> </w:t>
      </w:r>
      <w:r w:rsidR="00C52388" w:rsidRPr="00351B56">
        <w:rPr>
          <w:rFonts w:cs="Times New Roman"/>
          <w:b w:val="0"/>
          <w:bCs w:val="0"/>
          <w:i/>
          <w:iCs/>
          <w:noProof w:val="0"/>
          <w:color w:val="auto"/>
          <w:sz w:val="22"/>
          <w:szCs w:val="16"/>
        </w:rPr>
        <w:t xml:space="preserve">bei </w:t>
      </w:r>
      <w:r w:rsidRPr="00351B56">
        <w:rPr>
          <w:rFonts w:cs="Times New Roman"/>
          <w:b w:val="0"/>
          <w:bCs w:val="0"/>
          <w:i/>
          <w:iCs/>
          <w:noProof w:val="0"/>
          <w:color w:val="auto"/>
          <w:sz w:val="22"/>
          <w:szCs w:val="16"/>
        </w:rPr>
        <w:t>veiksmai, skirti sumažinti jų poveikį verslui</w:t>
      </w:r>
    </w:p>
    <w:tbl>
      <w:tblPr>
        <w:tblStyle w:val="Lentelstinklelis"/>
        <w:tblW w:w="5000" w:type="pct"/>
        <w:tblLook w:val="04A0" w:firstRow="1" w:lastRow="0" w:firstColumn="1" w:lastColumn="0" w:noHBand="0" w:noVBand="1"/>
      </w:tblPr>
      <w:tblGrid>
        <w:gridCol w:w="4814"/>
        <w:gridCol w:w="4814"/>
      </w:tblGrid>
      <w:tr w:rsidR="0047484A" w:rsidRPr="00351B56" w14:paraId="5684733B" w14:textId="77777777" w:rsidTr="14691E13">
        <w:tc>
          <w:tcPr>
            <w:tcW w:w="2500" w:type="pct"/>
          </w:tcPr>
          <w:p w14:paraId="6B929949" w14:textId="0B5F1CC5" w:rsidR="0047484A" w:rsidRPr="00351B56" w:rsidRDefault="00C52388" w:rsidP="00792FEF">
            <w:pPr>
              <w:spacing w:before="0" w:after="0"/>
              <w:ind w:firstLine="0"/>
              <w:jc w:val="center"/>
              <w:rPr>
                <w:rFonts w:cs="Times New Roman"/>
                <w:b/>
                <w:bCs/>
                <w:sz w:val="21"/>
                <w:szCs w:val="21"/>
                <w:lang w:val="lt-LT"/>
              </w:rPr>
            </w:pPr>
            <w:r w:rsidRPr="00351B56">
              <w:rPr>
                <w:rFonts w:cs="Times New Roman"/>
                <w:b/>
                <w:bCs/>
                <w:sz w:val="21"/>
                <w:szCs w:val="21"/>
                <w:lang w:val="lt-LT"/>
              </w:rPr>
              <w:t xml:space="preserve">Išorinio finansavimo rinkos </w:t>
            </w:r>
            <w:r w:rsidR="00A8435C" w:rsidRPr="00351B56">
              <w:rPr>
                <w:rFonts w:cs="Times New Roman"/>
                <w:b/>
                <w:bCs/>
                <w:sz w:val="21"/>
                <w:szCs w:val="21"/>
                <w:lang w:val="lt-LT"/>
              </w:rPr>
              <w:t>problema/trūkumas</w:t>
            </w:r>
          </w:p>
        </w:tc>
        <w:tc>
          <w:tcPr>
            <w:tcW w:w="2500" w:type="pct"/>
          </w:tcPr>
          <w:p w14:paraId="720F783B" w14:textId="7DA6A1D3" w:rsidR="0047484A" w:rsidRPr="00351B56" w:rsidRDefault="0047484A" w:rsidP="00792FEF">
            <w:pPr>
              <w:spacing w:before="0" w:after="0"/>
              <w:ind w:firstLine="0"/>
              <w:jc w:val="center"/>
              <w:rPr>
                <w:rFonts w:cs="Times New Roman"/>
                <w:b/>
                <w:bCs/>
                <w:sz w:val="21"/>
                <w:szCs w:val="21"/>
                <w:lang w:val="lt-LT"/>
              </w:rPr>
            </w:pPr>
            <w:r w:rsidRPr="00351B56">
              <w:rPr>
                <w:rFonts w:cs="Times New Roman"/>
                <w:b/>
                <w:bCs/>
                <w:sz w:val="21"/>
                <w:szCs w:val="21"/>
                <w:lang w:val="lt-LT"/>
              </w:rPr>
              <w:t>Veiksmai</w:t>
            </w:r>
            <w:r w:rsidR="00A8435C" w:rsidRPr="00351B56">
              <w:rPr>
                <w:rFonts w:cs="Times New Roman"/>
                <w:b/>
                <w:bCs/>
                <w:sz w:val="21"/>
                <w:szCs w:val="21"/>
                <w:lang w:val="lt-LT"/>
              </w:rPr>
              <w:t xml:space="preserve"> skirti sumažinti išorinio finansavimo rinkos problemų/trūkumų poveikį verslui</w:t>
            </w:r>
          </w:p>
        </w:tc>
      </w:tr>
      <w:tr w:rsidR="0047484A" w:rsidRPr="00351B56" w14:paraId="7EAC453A" w14:textId="77777777" w:rsidTr="14691E13">
        <w:tc>
          <w:tcPr>
            <w:tcW w:w="2500" w:type="pct"/>
          </w:tcPr>
          <w:p w14:paraId="5AB2B9AF" w14:textId="459DB61D" w:rsidR="0047484A" w:rsidRPr="00351B56" w:rsidRDefault="0047484A" w:rsidP="00792FEF">
            <w:pPr>
              <w:spacing w:before="0" w:after="0"/>
              <w:ind w:firstLine="0"/>
              <w:rPr>
                <w:rFonts w:cs="Times New Roman"/>
                <w:sz w:val="21"/>
                <w:szCs w:val="21"/>
                <w:lang w:val="lt-LT"/>
              </w:rPr>
            </w:pPr>
            <w:r w:rsidRPr="00351B56">
              <w:rPr>
                <w:rFonts w:cs="Times New Roman"/>
                <w:color w:val="000000" w:themeColor="text1"/>
                <w:sz w:val="21"/>
                <w:szCs w:val="21"/>
                <w:lang w:val="lt-LT"/>
              </w:rPr>
              <w:t xml:space="preserve">Verslas nėra pakankamai susipažinęs su alternatyviais finansavimo būdais, o </w:t>
            </w:r>
            <w:r w:rsidR="00A8435C" w:rsidRPr="00351B56">
              <w:rPr>
                <w:rFonts w:cs="Times New Roman"/>
                <w:color w:val="000000" w:themeColor="text1"/>
                <w:sz w:val="21"/>
                <w:szCs w:val="21"/>
                <w:lang w:val="lt-LT"/>
              </w:rPr>
              <w:t xml:space="preserve">finansų įstaigos (toliau – FĮ) </w:t>
            </w:r>
            <w:r w:rsidRPr="00351B56">
              <w:rPr>
                <w:rFonts w:cs="Times New Roman"/>
                <w:color w:val="000000" w:themeColor="text1"/>
                <w:sz w:val="21"/>
                <w:szCs w:val="21"/>
                <w:lang w:val="lt-LT"/>
              </w:rPr>
              <w:t xml:space="preserve">ne visada gali pasiūlyti SVV </w:t>
            </w:r>
            <w:proofErr w:type="spellStart"/>
            <w:r w:rsidRPr="00351B56">
              <w:rPr>
                <w:rFonts w:cs="Times New Roman"/>
                <w:color w:val="000000" w:themeColor="text1"/>
                <w:sz w:val="21"/>
                <w:szCs w:val="21"/>
                <w:lang w:val="lt-LT"/>
              </w:rPr>
              <w:t>prieinamiausius</w:t>
            </w:r>
            <w:proofErr w:type="spellEnd"/>
            <w:r w:rsidRPr="00351B56">
              <w:rPr>
                <w:rFonts w:cs="Times New Roman"/>
                <w:color w:val="000000" w:themeColor="text1"/>
                <w:sz w:val="21"/>
                <w:szCs w:val="21"/>
                <w:lang w:val="lt-LT"/>
              </w:rPr>
              <w:t xml:space="preserve"> bei tinkamiausius finansavimo būdus.</w:t>
            </w:r>
          </w:p>
        </w:tc>
        <w:tc>
          <w:tcPr>
            <w:tcW w:w="2500" w:type="pct"/>
          </w:tcPr>
          <w:p w14:paraId="158A65CA" w14:textId="034EE4A7" w:rsidR="0047484A" w:rsidRPr="00351B56" w:rsidRDefault="0047484A" w:rsidP="00792FEF">
            <w:pPr>
              <w:tabs>
                <w:tab w:val="left" w:pos="851"/>
              </w:tabs>
              <w:spacing w:before="0" w:after="0"/>
              <w:ind w:right="-1" w:firstLine="0"/>
              <w:rPr>
                <w:rFonts w:cs="Times New Roman"/>
                <w:color w:val="000000" w:themeColor="text1"/>
                <w:sz w:val="21"/>
                <w:szCs w:val="21"/>
                <w:lang w:val="lt-LT"/>
              </w:rPr>
            </w:pPr>
            <w:r w:rsidRPr="00351B56">
              <w:rPr>
                <w:rFonts w:cs="Times New Roman"/>
                <w:color w:val="000000" w:themeColor="text1"/>
                <w:sz w:val="21"/>
                <w:szCs w:val="21"/>
                <w:lang w:val="lt-LT"/>
              </w:rPr>
              <w:t xml:space="preserve">Išnaudoti </w:t>
            </w:r>
            <w:r w:rsidR="00147B09" w:rsidRPr="00351B56">
              <w:rPr>
                <w:rFonts w:cs="Times New Roman"/>
                <w:color w:val="000000" w:themeColor="text1"/>
                <w:sz w:val="21"/>
                <w:szCs w:val="21"/>
                <w:lang w:val="lt-LT"/>
              </w:rPr>
              <w:t xml:space="preserve">rizikos kapitalo fondų (toliau – </w:t>
            </w:r>
            <w:r w:rsidRPr="00351B56">
              <w:rPr>
                <w:rFonts w:cs="Times New Roman"/>
                <w:color w:val="000000" w:themeColor="text1"/>
                <w:sz w:val="21"/>
                <w:szCs w:val="21"/>
                <w:lang w:val="lt-LT"/>
              </w:rPr>
              <w:t>RKF</w:t>
            </w:r>
            <w:r w:rsidR="00147B09" w:rsidRPr="00351B56">
              <w:rPr>
                <w:rFonts w:cs="Times New Roman"/>
                <w:color w:val="000000" w:themeColor="text1"/>
                <w:sz w:val="21"/>
                <w:szCs w:val="21"/>
                <w:lang w:val="lt-LT"/>
              </w:rPr>
              <w:t>)</w:t>
            </w:r>
            <w:r w:rsidRPr="00351B56">
              <w:rPr>
                <w:rFonts w:cs="Times New Roman"/>
                <w:color w:val="000000" w:themeColor="text1"/>
                <w:sz w:val="21"/>
                <w:szCs w:val="21"/>
                <w:lang w:val="lt-LT"/>
              </w:rPr>
              <w:t xml:space="preserve"> teikiamas galimybes;</w:t>
            </w:r>
          </w:p>
          <w:p w14:paraId="4BC5CF3D" w14:textId="32D23EB8" w:rsidR="0047484A" w:rsidRPr="00351B56" w:rsidRDefault="0047484A" w:rsidP="00792FEF">
            <w:pPr>
              <w:tabs>
                <w:tab w:val="left" w:pos="851"/>
              </w:tabs>
              <w:spacing w:before="0" w:after="0"/>
              <w:ind w:right="-1" w:firstLine="0"/>
              <w:rPr>
                <w:rFonts w:cs="Times New Roman"/>
                <w:color w:val="000000" w:themeColor="text1"/>
                <w:sz w:val="21"/>
                <w:szCs w:val="21"/>
                <w:lang w:val="lt-LT"/>
              </w:rPr>
            </w:pPr>
            <w:r w:rsidRPr="00351B56">
              <w:rPr>
                <w:rFonts w:cs="Times New Roman"/>
                <w:color w:val="000000" w:themeColor="text1"/>
                <w:sz w:val="21"/>
                <w:szCs w:val="21"/>
                <w:lang w:val="lt-LT"/>
              </w:rPr>
              <w:t>Skatinti SVV subjektus pasinaudoti kapitalo pritraukimu leidžiant obligacijas</w:t>
            </w:r>
            <w:r w:rsidR="00A8435C" w:rsidRPr="00351B56">
              <w:rPr>
                <w:rFonts w:cs="Times New Roman"/>
                <w:color w:val="000000" w:themeColor="text1"/>
                <w:sz w:val="21"/>
                <w:szCs w:val="21"/>
                <w:lang w:val="lt-LT"/>
              </w:rPr>
              <w:t xml:space="preserve"> (</w:t>
            </w:r>
            <w:r w:rsidRPr="00351B56">
              <w:rPr>
                <w:rFonts w:cs="Times New Roman"/>
                <w:color w:val="000000" w:themeColor="text1"/>
                <w:sz w:val="21"/>
                <w:szCs w:val="21"/>
                <w:lang w:val="lt-LT"/>
              </w:rPr>
              <w:t>apie tokias galimybes verslui trūksta informacijos ir žinių</w:t>
            </w:r>
            <w:r w:rsidR="00A8435C" w:rsidRPr="00351B56">
              <w:rPr>
                <w:rFonts w:cs="Times New Roman"/>
                <w:color w:val="000000" w:themeColor="text1"/>
                <w:sz w:val="21"/>
                <w:szCs w:val="21"/>
                <w:lang w:val="lt-LT"/>
              </w:rPr>
              <w:t>)</w:t>
            </w:r>
            <w:r w:rsidRPr="00351B56">
              <w:rPr>
                <w:rFonts w:cs="Times New Roman"/>
                <w:color w:val="000000" w:themeColor="text1"/>
                <w:sz w:val="21"/>
                <w:szCs w:val="21"/>
                <w:lang w:val="lt-LT"/>
              </w:rPr>
              <w:t>.</w:t>
            </w:r>
          </w:p>
        </w:tc>
      </w:tr>
      <w:tr w:rsidR="0047484A" w:rsidRPr="00351B56" w14:paraId="334EC759" w14:textId="77777777" w:rsidTr="14691E13">
        <w:tc>
          <w:tcPr>
            <w:tcW w:w="2500" w:type="pct"/>
          </w:tcPr>
          <w:p w14:paraId="270AE378" w14:textId="77777777" w:rsidR="0096062D" w:rsidRPr="00351B56" w:rsidRDefault="0096062D" w:rsidP="00792FEF">
            <w:pPr>
              <w:spacing w:before="0" w:after="0"/>
              <w:ind w:firstLine="0"/>
              <w:rPr>
                <w:rFonts w:eastAsia="Times New Roman" w:cs="Times New Roman"/>
                <w:sz w:val="21"/>
                <w:szCs w:val="21"/>
                <w:lang w:val="lt-LT" w:eastAsia="lt-LT"/>
              </w:rPr>
            </w:pPr>
            <w:r w:rsidRPr="00351B56">
              <w:rPr>
                <w:rFonts w:eastAsia="Times New Roman" w:cs="Times New Roman"/>
                <w:sz w:val="21"/>
                <w:szCs w:val="21"/>
                <w:lang w:val="lt-LT" w:eastAsia="lt-LT"/>
              </w:rPr>
              <w:t>Finansavimą sudėtingiausia gauti:</w:t>
            </w:r>
          </w:p>
          <w:p w14:paraId="7F3AFC6A" w14:textId="77777777" w:rsidR="0096062D" w:rsidRPr="00351B56" w:rsidRDefault="0047484A" w:rsidP="00295E1E">
            <w:pPr>
              <w:pStyle w:val="Sraopastraipa"/>
              <w:numPr>
                <w:ilvl w:val="0"/>
                <w:numId w:val="13"/>
              </w:numPr>
              <w:spacing w:before="0" w:after="0"/>
              <w:ind w:left="450"/>
              <w:rPr>
                <w:rFonts w:cs="Times New Roman"/>
                <w:color w:val="000000" w:themeColor="text1"/>
                <w:sz w:val="21"/>
                <w:szCs w:val="21"/>
                <w:lang w:val="lt-LT"/>
              </w:rPr>
            </w:pPr>
            <w:r w:rsidRPr="00351B56">
              <w:rPr>
                <w:rFonts w:eastAsia="Times New Roman" w:cs="Times New Roman"/>
                <w:sz w:val="21"/>
                <w:szCs w:val="21"/>
                <w:lang w:val="lt-LT" w:eastAsia="lt-LT"/>
              </w:rPr>
              <w:t>jaunoms įmonėms iki 5 metų, kurios dar neturi pakankamos apyvartos ir kreditingumo istorijos</w:t>
            </w:r>
            <w:r w:rsidR="0096062D" w:rsidRPr="00351B56">
              <w:rPr>
                <w:rFonts w:eastAsia="Times New Roman" w:cs="Times New Roman"/>
                <w:sz w:val="21"/>
                <w:szCs w:val="21"/>
                <w:lang w:val="lt-LT" w:eastAsia="lt-LT"/>
              </w:rPr>
              <w:t>;</w:t>
            </w:r>
          </w:p>
          <w:p w14:paraId="7E72DC6C" w14:textId="4E605C83" w:rsidR="0096062D" w:rsidRPr="00351B56" w:rsidRDefault="0047484A" w:rsidP="00295E1E">
            <w:pPr>
              <w:pStyle w:val="Sraopastraipa"/>
              <w:numPr>
                <w:ilvl w:val="0"/>
                <w:numId w:val="13"/>
              </w:numPr>
              <w:spacing w:before="0" w:after="0"/>
              <w:ind w:left="450"/>
              <w:rPr>
                <w:rFonts w:cs="Times New Roman"/>
                <w:color w:val="000000" w:themeColor="text1"/>
                <w:sz w:val="21"/>
                <w:szCs w:val="21"/>
                <w:lang w:val="lt-LT"/>
              </w:rPr>
            </w:pPr>
            <w:r w:rsidRPr="00351B56">
              <w:rPr>
                <w:rFonts w:eastAsia="Times New Roman" w:cs="Times New Roman"/>
                <w:sz w:val="21"/>
                <w:szCs w:val="21"/>
                <w:lang w:val="lt-LT" w:eastAsia="lt-LT"/>
              </w:rPr>
              <w:t>finansavimą MTEPI veikloms – su šiais iššūkiais susiduria ir įmonės virš 5 metų</w:t>
            </w:r>
            <w:r w:rsidR="005A25BF" w:rsidRPr="00351B56">
              <w:rPr>
                <w:rFonts w:eastAsia="Times New Roman" w:cs="Times New Roman"/>
                <w:sz w:val="21"/>
                <w:szCs w:val="21"/>
                <w:lang w:val="lt-LT" w:eastAsia="lt-LT"/>
              </w:rPr>
              <w:t>;</w:t>
            </w:r>
          </w:p>
          <w:p w14:paraId="31E8BBC1" w14:textId="355B0846" w:rsidR="0047484A" w:rsidRPr="00351B56" w:rsidRDefault="0047484A" w:rsidP="00295E1E">
            <w:pPr>
              <w:pStyle w:val="Sraopastraipa"/>
              <w:numPr>
                <w:ilvl w:val="0"/>
                <w:numId w:val="13"/>
              </w:numPr>
              <w:spacing w:before="0" w:after="0"/>
              <w:ind w:left="450"/>
              <w:rPr>
                <w:rFonts w:cs="Times New Roman"/>
                <w:color w:val="000000" w:themeColor="text1"/>
                <w:sz w:val="21"/>
                <w:szCs w:val="21"/>
                <w:lang w:val="lt-LT"/>
              </w:rPr>
            </w:pPr>
            <w:r w:rsidRPr="00351B56">
              <w:rPr>
                <w:rFonts w:eastAsia="Times New Roman" w:cs="Times New Roman"/>
                <w:sz w:val="21"/>
                <w:szCs w:val="21"/>
                <w:lang w:val="lt-LT" w:eastAsia="lt-LT"/>
              </w:rPr>
              <w:t>socialinio verslo įmonė</w:t>
            </w:r>
            <w:r w:rsidR="0096062D" w:rsidRPr="00351B56">
              <w:rPr>
                <w:rFonts w:eastAsia="Times New Roman" w:cs="Times New Roman"/>
                <w:sz w:val="21"/>
                <w:szCs w:val="21"/>
                <w:lang w:val="lt-LT" w:eastAsia="lt-LT"/>
              </w:rPr>
              <w:t>m</w:t>
            </w:r>
            <w:r w:rsidRPr="00351B56">
              <w:rPr>
                <w:rFonts w:eastAsia="Times New Roman" w:cs="Times New Roman"/>
                <w:sz w:val="21"/>
                <w:szCs w:val="21"/>
                <w:lang w:val="lt-LT" w:eastAsia="lt-LT"/>
              </w:rPr>
              <w:t>s nepriklausomai nuo jų amžiaus, jeigu jos neturi įrodymų apie būsimą stabilią apyvartą</w:t>
            </w:r>
            <w:r w:rsidR="0096062D" w:rsidRPr="00351B56">
              <w:rPr>
                <w:rFonts w:eastAsia="Times New Roman" w:cs="Times New Roman"/>
                <w:sz w:val="21"/>
                <w:szCs w:val="21"/>
                <w:lang w:val="lt-LT" w:eastAsia="lt-LT"/>
              </w:rPr>
              <w:t>.</w:t>
            </w:r>
          </w:p>
        </w:tc>
        <w:tc>
          <w:tcPr>
            <w:tcW w:w="2500" w:type="pct"/>
          </w:tcPr>
          <w:p w14:paraId="4877B45A" w14:textId="59113D5B" w:rsidR="0096062D" w:rsidRPr="00351B56" w:rsidRDefault="00A8435C" w:rsidP="00792FEF">
            <w:pPr>
              <w:tabs>
                <w:tab w:val="left" w:pos="851"/>
              </w:tabs>
              <w:spacing w:before="0" w:after="0"/>
              <w:ind w:right="-1" w:firstLine="0"/>
              <w:rPr>
                <w:rFonts w:cs="Times New Roman"/>
                <w:color w:val="000000" w:themeColor="text1"/>
                <w:sz w:val="21"/>
                <w:szCs w:val="21"/>
                <w:lang w:val="lt-LT"/>
              </w:rPr>
            </w:pPr>
            <w:r w:rsidRPr="00351B56">
              <w:rPr>
                <w:rFonts w:eastAsia="Times New Roman" w:cs="Times New Roman"/>
                <w:sz w:val="21"/>
                <w:szCs w:val="21"/>
                <w:lang w:val="lt-LT" w:eastAsia="lt-LT"/>
              </w:rPr>
              <w:t>Įgyvendinti tiesiogiai</w:t>
            </w:r>
            <w:r w:rsidR="0047484A" w:rsidRPr="00351B56">
              <w:rPr>
                <w:rFonts w:eastAsia="Times New Roman" w:cs="Times New Roman"/>
                <w:sz w:val="21"/>
                <w:szCs w:val="21"/>
                <w:lang w:val="lt-LT" w:eastAsia="lt-LT"/>
              </w:rPr>
              <w:t xml:space="preserve"> INVEGOS teikiam</w:t>
            </w:r>
            <w:r w:rsidRPr="00351B56">
              <w:rPr>
                <w:rFonts w:eastAsia="Times New Roman" w:cs="Times New Roman"/>
                <w:sz w:val="21"/>
                <w:szCs w:val="21"/>
                <w:lang w:val="lt-LT" w:eastAsia="lt-LT"/>
              </w:rPr>
              <w:t>ų</w:t>
            </w:r>
            <w:r w:rsidR="0047484A" w:rsidRPr="00351B56">
              <w:rPr>
                <w:rFonts w:eastAsia="Times New Roman" w:cs="Times New Roman"/>
                <w:sz w:val="21"/>
                <w:szCs w:val="21"/>
                <w:lang w:val="lt-LT" w:eastAsia="lt-LT"/>
              </w:rPr>
              <w:t xml:space="preserve"> paskol</w:t>
            </w:r>
            <w:r w:rsidRPr="00351B56">
              <w:rPr>
                <w:rFonts w:eastAsia="Times New Roman" w:cs="Times New Roman"/>
                <w:sz w:val="21"/>
                <w:szCs w:val="21"/>
                <w:lang w:val="lt-LT" w:eastAsia="lt-LT"/>
              </w:rPr>
              <w:t>ų FP, skirtą</w:t>
            </w:r>
            <w:r w:rsidR="0047484A" w:rsidRPr="00351B56">
              <w:rPr>
                <w:rFonts w:eastAsia="Times New Roman" w:cs="Times New Roman"/>
                <w:sz w:val="21"/>
                <w:szCs w:val="21"/>
                <w:lang w:val="lt-LT" w:eastAsia="lt-LT"/>
              </w:rPr>
              <w:t xml:space="preserve"> SVV subjektams</w:t>
            </w:r>
            <w:r w:rsidR="003F6247" w:rsidRPr="00351B56">
              <w:rPr>
                <w:rFonts w:eastAsia="Times New Roman" w:cs="Times New Roman"/>
                <w:sz w:val="21"/>
                <w:szCs w:val="21"/>
                <w:lang w:val="lt-LT" w:eastAsia="lt-LT"/>
              </w:rPr>
              <w:t xml:space="preserve"> ir didelėms įmonėms</w:t>
            </w:r>
            <w:r w:rsidR="0096062D" w:rsidRPr="00351B56">
              <w:rPr>
                <w:rFonts w:eastAsia="Times New Roman" w:cs="Times New Roman"/>
                <w:sz w:val="21"/>
                <w:szCs w:val="21"/>
                <w:lang w:val="lt-LT" w:eastAsia="lt-LT"/>
              </w:rPr>
              <w:t xml:space="preserve"> </w:t>
            </w:r>
          </w:p>
        </w:tc>
      </w:tr>
      <w:tr w:rsidR="0047484A" w:rsidRPr="00351B56" w14:paraId="2A99C59C" w14:textId="77777777" w:rsidTr="14691E13">
        <w:tc>
          <w:tcPr>
            <w:tcW w:w="2500" w:type="pct"/>
          </w:tcPr>
          <w:p w14:paraId="56A02C16" w14:textId="7D62BCFB" w:rsidR="00173D48" w:rsidRPr="00351B56" w:rsidRDefault="00173D48" w:rsidP="00792FEF">
            <w:pPr>
              <w:spacing w:before="0" w:after="0"/>
              <w:ind w:firstLine="0"/>
              <w:rPr>
                <w:rFonts w:cs="Times New Roman"/>
                <w:sz w:val="21"/>
                <w:szCs w:val="21"/>
                <w:lang w:val="lt-LT"/>
              </w:rPr>
            </w:pPr>
            <w:r w:rsidRPr="00351B56">
              <w:rPr>
                <w:rFonts w:cs="Times New Roman"/>
                <w:sz w:val="21"/>
                <w:szCs w:val="21"/>
                <w:lang w:val="lt-LT"/>
              </w:rPr>
              <w:t>Bazelio III</w:t>
            </w:r>
            <w:r w:rsidRPr="00351B56">
              <w:rPr>
                <w:rStyle w:val="Puslapioinaosnuoroda"/>
                <w:rFonts w:cs="Times New Roman"/>
                <w:sz w:val="21"/>
                <w:szCs w:val="21"/>
                <w:lang w:val="lt-LT"/>
              </w:rPr>
              <w:footnoteReference w:id="2"/>
            </w:r>
            <w:r w:rsidRPr="00351B56">
              <w:rPr>
                <w:rFonts w:cs="Times New Roman"/>
                <w:sz w:val="21"/>
                <w:szCs w:val="21"/>
                <w:lang w:val="lt-LT"/>
              </w:rPr>
              <w:t xml:space="preserve"> reikalavimų įgyvendinimas apribos komercinių bankų, ypač mažesniųjų, galimybes skolinti nepamatavus rizikos, skatins labiau orientuotis į mažiau rizikingus klientus, dėl to bus apribotos galimybės skolintis.</w:t>
            </w:r>
          </w:p>
        </w:tc>
        <w:tc>
          <w:tcPr>
            <w:tcW w:w="2500" w:type="pct"/>
          </w:tcPr>
          <w:p w14:paraId="59C836BC" w14:textId="6D167240" w:rsidR="0047484A" w:rsidRPr="00351B56" w:rsidRDefault="14691E13" w:rsidP="00792FEF">
            <w:pPr>
              <w:spacing w:before="0" w:after="0"/>
              <w:ind w:firstLine="0"/>
              <w:rPr>
                <w:rFonts w:cs="Times New Roman"/>
                <w:sz w:val="21"/>
                <w:szCs w:val="21"/>
                <w:lang w:val="lt-LT"/>
              </w:rPr>
            </w:pPr>
            <w:r w:rsidRPr="00351B56">
              <w:rPr>
                <w:rFonts w:cs="Times New Roman"/>
                <w:sz w:val="21"/>
                <w:szCs w:val="21"/>
                <w:lang w:val="lt-LT"/>
              </w:rPr>
              <w:t>Didinti</w:t>
            </w:r>
            <w:r w:rsidR="0085742D" w:rsidRPr="00351B56">
              <w:rPr>
                <w:rFonts w:cs="Times New Roman"/>
                <w:sz w:val="21"/>
                <w:szCs w:val="21"/>
                <w:lang w:val="lt-LT"/>
              </w:rPr>
              <w:t xml:space="preserve"> finansavimą individualių garantijų ir pasidaly</w:t>
            </w:r>
            <w:r w:rsidR="00F53394" w:rsidRPr="00351B56">
              <w:rPr>
                <w:rFonts w:cs="Times New Roman"/>
                <w:sz w:val="21"/>
                <w:szCs w:val="21"/>
                <w:lang w:val="lt-LT"/>
              </w:rPr>
              <w:t>tos rizikos paskolų</w:t>
            </w:r>
            <w:r w:rsidRPr="00351B56">
              <w:rPr>
                <w:rFonts w:cs="Times New Roman"/>
                <w:sz w:val="21"/>
                <w:szCs w:val="21"/>
                <w:lang w:val="lt-LT"/>
              </w:rPr>
              <w:t xml:space="preserve"> FP</w:t>
            </w:r>
            <w:r w:rsidR="0085742D" w:rsidRPr="00351B56">
              <w:rPr>
                <w:rFonts w:cs="Times New Roman"/>
                <w:sz w:val="21"/>
                <w:szCs w:val="21"/>
                <w:lang w:val="lt-LT"/>
              </w:rPr>
              <w:t>;</w:t>
            </w:r>
          </w:p>
          <w:p w14:paraId="1129ED99" w14:textId="5A27291F" w:rsidR="00F53394" w:rsidRPr="00351B56" w:rsidRDefault="00F53394" w:rsidP="00792FEF">
            <w:pPr>
              <w:spacing w:before="0" w:after="0"/>
              <w:ind w:firstLine="0"/>
              <w:rPr>
                <w:rFonts w:cs="Times New Roman"/>
                <w:sz w:val="21"/>
                <w:szCs w:val="21"/>
                <w:lang w:val="lt-LT"/>
              </w:rPr>
            </w:pPr>
            <w:r w:rsidRPr="00351B56">
              <w:rPr>
                <w:rFonts w:cs="Times New Roman"/>
                <w:sz w:val="21"/>
                <w:szCs w:val="21"/>
                <w:lang w:val="lt-LT"/>
              </w:rPr>
              <w:t>Tęsti palūkanų kompensavimą;</w:t>
            </w:r>
          </w:p>
          <w:p w14:paraId="596B37D4" w14:textId="37DEA39A" w:rsidR="0085742D" w:rsidRPr="00351B56" w:rsidRDefault="0085742D" w:rsidP="00792FEF">
            <w:pPr>
              <w:spacing w:before="0" w:after="0"/>
              <w:ind w:firstLine="0"/>
              <w:rPr>
                <w:rFonts w:cs="Times New Roman"/>
                <w:sz w:val="21"/>
                <w:szCs w:val="21"/>
                <w:lang w:val="lt-LT"/>
              </w:rPr>
            </w:pPr>
            <w:r w:rsidRPr="00351B56">
              <w:rPr>
                <w:rFonts w:cs="Times New Roman"/>
                <w:sz w:val="21"/>
                <w:szCs w:val="21"/>
                <w:lang w:val="lt-LT"/>
              </w:rPr>
              <w:t>Tęsti portfelinių garantijų paskoloms, lizingui ir faktoringui įgyvendinimą;</w:t>
            </w:r>
          </w:p>
          <w:p w14:paraId="73371A71" w14:textId="1C804F1A" w:rsidR="0085742D" w:rsidRPr="00351B56" w:rsidRDefault="0085742D" w:rsidP="00792FEF">
            <w:pPr>
              <w:spacing w:before="0" w:after="0"/>
              <w:ind w:firstLine="0"/>
              <w:rPr>
                <w:rFonts w:cs="Times New Roman"/>
                <w:sz w:val="21"/>
                <w:szCs w:val="21"/>
                <w:lang w:val="lt-LT"/>
              </w:rPr>
            </w:pPr>
            <w:r w:rsidRPr="00351B56">
              <w:rPr>
                <w:rFonts w:cs="Times New Roman"/>
                <w:sz w:val="21"/>
                <w:szCs w:val="21"/>
                <w:lang w:val="lt-LT"/>
              </w:rPr>
              <w:t>Didinti FT valdomų portfelius</w:t>
            </w:r>
            <w:r w:rsidR="00F53394" w:rsidRPr="00351B56">
              <w:rPr>
                <w:rFonts w:cs="Times New Roman"/>
                <w:sz w:val="21"/>
                <w:szCs w:val="21"/>
                <w:lang w:val="lt-LT"/>
              </w:rPr>
              <w:t>.</w:t>
            </w:r>
          </w:p>
          <w:p w14:paraId="70E8B5F7" w14:textId="77777777" w:rsidR="0047484A" w:rsidRPr="00351B56" w:rsidRDefault="0047484A" w:rsidP="00792FEF">
            <w:pPr>
              <w:spacing w:before="0" w:after="0"/>
              <w:ind w:firstLine="0"/>
              <w:rPr>
                <w:rFonts w:cs="Times New Roman"/>
                <w:sz w:val="21"/>
                <w:szCs w:val="21"/>
                <w:lang w:val="lt-LT"/>
              </w:rPr>
            </w:pPr>
          </w:p>
        </w:tc>
      </w:tr>
      <w:tr w:rsidR="00AD3A13" w:rsidRPr="00351B56" w14:paraId="2BC66DAA" w14:textId="77777777" w:rsidTr="14691E13">
        <w:tc>
          <w:tcPr>
            <w:tcW w:w="2500" w:type="pct"/>
          </w:tcPr>
          <w:p w14:paraId="7BCB5F47" w14:textId="41D35ED4" w:rsidR="00AD3A13" w:rsidRPr="00351B56" w:rsidRDefault="00AD3A13" w:rsidP="00AD3A13">
            <w:pPr>
              <w:spacing w:before="0" w:after="0"/>
              <w:ind w:firstLine="0"/>
              <w:rPr>
                <w:rFonts w:cs="Times New Roman"/>
                <w:sz w:val="21"/>
                <w:szCs w:val="21"/>
                <w:lang w:val="lt-LT"/>
              </w:rPr>
            </w:pPr>
            <w:r w:rsidRPr="00351B56">
              <w:rPr>
                <w:rFonts w:cs="Times New Roman"/>
                <w:sz w:val="21"/>
                <w:szCs w:val="21"/>
                <w:lang w:val="lt-LT"/>
              </w:rPr>
              <w:t>Papildomas išorinis finansavimas leistų žymiai sparčiau įgyvendinti plėtros planus, taip didinant įmonės vertę ir konkurencingumą bei kur</w:t>
            </w:r>
            <w:r w:rsidR="00D67920" w:rsidRPr="00351B56">
              <w:rPr>
                <w:rFonts w:cs="Times New Roman"/>
                <w:sz w:val="21"/>
                <w:szCs w:val="21"/>
                <w:lang w:val="lt-LT"/>
              </w:rPr>
              <w:t>iant</w:t>
            </w:r>
            <w:r w:rsidRPr="00351B56">
              <w:rPr>
                <w:rFonts w:cs="Times New Roman"/>
                <w:sz w:val="21"/>
                <w:szCs w:val="21"/>
                <w:lang w:val="lt-LT"/>
              </w:rPr>
              <w:t xml:space="preserve"> papildomas darbo vietas. Tai ypatingai pabrėžia į technologijas orientuotos įmonės, kurios teigė, jog vystant projektus nepilnu pajėgumu dažnai yra prarandamas konkurencinis ir technologinis pranašumas prieš finansiškai stipresnius konkurentus, o tai kelia grėsmę veiklos tęstinumui ateityje.</w:t>
            </w:r>
          </w:p>
        </w:tc>
        <w:tc>
          <w:tcPr>
            <w:tcW w:w="2500" w:type="pct"/>
          </w:tcPr>
          <w:p w14:paraId="000683DF" w14:textId="21C0DC16" w:rsidR="00960046" w:rsidRPr="00351B56" w:rsidRDefault="00960046" w:rsidP="00AD3A13">
            <w:pPr>
              <w:spacing w:before="0" w:after="0"/>
              <w:ind w:firstLine="0"/>
              <w:rPr>
                <w:rFonts w:cs="Times New Roman"/>
                <w:sz w:val="21"/>
                <w:szCs w:val="21"/>
                <w:lang w:val="lt-LT"/>
              </w:rPr>
            </w:pPr>
            <w:r w:rsidRPr="00351B56">
              <w:rPr>
                <w:rFonts w:cs="Times New Roman"/>
                <w:sz w:val="21"/>
                <w:szCs w:val="21"/>
                <w:lang w:val="lt-LT"/>
              </w:rPr>
              <w:t>Supažindinti įmones su RKF veikla (į kokius projektus RKF investuoja, kokiomis sąlygomis ir pan.</w:t>
            </w:r>
            <w:r w:rsidR="000F3E65" w:rsidRPr="00351B56">
              <w:rPr>
                <w:rFonts w:cs="Times New Roman"/>
                <w:sz w:val="21"/>
                <w:szCs w:val="21"/>
                <w:lang w:val="lt-LT"/>
              </w:rPr>
              <w:t>);</w:t>
            </w:r>
          </w:p>
          <w:p w14:paraId="44131982" w14:textId="22C2EEFD" w:rsidR="00AD3A13" w:rsidRPr="00351B56" w:rsidRDefault="00AD3A13" w:rsidP="00AD3A13">
            <w:pPr>
              <w:spacing w:before="0" w:after="0"/>
              <w:ind w:firstLine="0"/>
              <w:rPr>
                <w:rFonts w:cs="Times New Roman"/>
                <w:sz w:val="21"/>
                <w:szCs w:val="21"/>
                <w:lang w:val="lt-LT"/>
              </w:rPr>
            </w:pPr>
            <w:r w:rsidRPr="00351B56">
              <w:rPr>
                <w:rFonts w:cs="Times New Roman"/>
                <w:sz w:val="21"/>
                <w:szCs w:val="21"/>
                <w:lang w:val="lt-LT"/>
              </w:rPr>
              <w:t xml:space="preserve">Didinti </w:t>
            </w:r>
            <w:r w:rsidR="00960046" w:rsidRPr="00351B56">
              <w:rPr>
                <w:rFonts w:cs="Times New Roman"/>
                <w:sz w:val="21"/>
                <w:szCs w:val="21"/>
                <w:lang w:val="lt-LT"/>
              </w:rPr>
              <w:t xml:space="preserve">kapitalo </w:t>
            </w:r>
            <w:r w:rsidRPr="00351B56">
              <w:rPr>
                <w:rFonts w:cs="Times New Roman"/>
                <w:sz w:val="21"/>
                <w:szCs w:val="21"/>
                <w:lang w:val="lt-LT"/>
              </w:rPr>
              <w:t>FP apimtį</w:t>
            </w:r>
            <w:r w:rsidR="00960046" w:rsidRPr="00351B56">
              <w:rPr>
                <w:rFonts w:cs="Times New Roman"/>
                <w:sz w:val="21"/>
                <w:szCs w:val="21"/>
                <w:lang w:val="lt-LT"/>
              </w:rPr>
              <w:t xml:space="preserve">, siekiant užtikrinti, kad </w:t>
            </w:r>
            <w:r w:rsidR="00DB3A2C" w:rsidRPr="00351B56">
              <w:rPr>
                <w:rFonts w:cs="Times New Roman"/>
                <w:sz w:val="21"/>
                <w:szCs w:val="21"/>
                <w:lang w:val="lt-LT"/>
              </w:rPr>
              <w:t>didelės apimties investicijos būtų pasiekiamos vėlesnėje veiklos stadijoje esančioms ir (ar) didelėms įmonėms.</w:t>
            </w:r>
          </w:p>
        </w:tc>
      </w:tr>
      <w:tr w:rsidR="00AD3A13" w:rsidRPr="00351B56" w14:paraId="30D2C398" w14:textId="77777777" w:rsidTr="14691E13">
        <w:tc>
          <w:tcPr>
            <w:tcW w:w="2500" w:type="pct"/>
          </w:tcPr>
          <w:p w14:paraId="3790238F" w14:textId="1F661A43" w:rsidR="00AD3A13" w:rsidRPr="00351B56" w:rsidRDefault="00AD3A13" w:rsidP="00AD3A13">
            <w:pPr>
              <w:spacing w:before="0" w:after="0"/>
              <w:ind w:firstLine="0"/>
              <w:rPr>
                <w:rFonts w:cs="Times New Roman"/>
                <w:sz w:val="21"/>
                <w:szCs w:val="21"/>
                <w:lang w:val="lt-LT"/>
              </w:rPr>
            </w:pPr>
            <w:r w:rsidRPr="00351B56">
              <w:rPr>
                <w:rFonts w:cs="Times New Roman"/>
                <w:sz w:val="21"/>
                <w:szCs w:val="21"/>
                <w:lang w:val="lt-LT"/>
              </w:rPr>
              <w:t>Šiuo metu Lietuvos įmonės nesinaudoja obligacijų rinka dėl silpnos investuotojų į šios rinkos įmones bazės ir vis dar ankstyvojoje vystymosi stadijoje esančios šalies rizikos kapitalo rinkos.</w:t>
            </w:r>
          </w:p>
        </w:tc>
        <w:tc>
          <w:tcPr>
            <w:tcW w:w="2500" w:type="pct"/>
          </w:tcPr>
          <w:p w14:paraId="2B0A50B6" w14:textId="4E0F1342" w:rsidR="00AD3A13" w:rsidRPr="00351B56" w:rsidRDefault="00AD3A13" w:rsidP="00AD3A13">
            <w:pPr>
              <w:spacing w:before="0" w:after="0"/>
              <w:ind w:firstLine="0"/>
              <w:rPr>
                <w:rFonts w:cs="Times New Roman"/>
                <w:color w:val="000000" w:themeColor="text1"/>
                <w:sz w:val="21"/>
                <w:szCs w:val="21"/>
                <w:lang w:val="lt-LT"/>
              </w:rPr>
            </w:pPr>
            <w:r w:rsidRPr="00351B56">
              <w:rPr>
                <w:rFonts w:cs="Times New Roman"/>
                <w:color w:val="000000" w:themeColor="text1"/>
                <w:sz w:val="21"/>
                <w:szCs w:val="21"/>
                <w:lang w:val="lt-LT"/>
              </w:rPr>
              <w:t xml:space="preserve">Įgyvendinti ko-investavimo FP į įmonių obligacijas kartu su privačių valdytojų </w:t>
            </w:r>
            <w:proofErr w:type="spellStart"/>
            <w:r w:rsidRPr="00351B56">
              <w:rPr>
                <w:rFonts w:cs="Times New Roman"/>
                <w:color w:val="000000" w:themeColor="text1"/>
                <w:sz w:val="21"/>
                <w:szCs w:val="21"/>
                <w:lang w:val="lt-LT"/>
              </w:rPr>
              <w:t>mezanino</w:t>
            </w:r>
            <w:proofErr w:type="spellEnd"/>
            <w:r w:rsidRPr="00351B56">
              <w:rPr>
                <w:rFonts w:cs="Times New Roman"/>
                <w:color w:val="000000" w:themeColor="text1"/>
                <w:sz w:val="21"/>
                <w:szCs w:val="21"/>
                <w:lang w:val="lt-LT"/>
              </w:rPr>
              <w:t>, obligacijų, paskolų fondais ir (ar) kitais investuotojais; suteikti individualias garantijas už įmonių išleistas obligacijas; investuoti į (skolinti per) privačios skolos ir (ar) įmonių obligacijų fondus.</w:t>
            </w:r>
          </w:p>
          <w:p w14:paraId="2FB0E876" w14:textId="45C71DD3" w:rsidR="00AD3A13" w:rsidRPr="00351B56" w:rsidRDefault="00AD3A13" w:rsidP="00AD3A13">
            <w:pPr>
              <w:spacing w:before="0" w:after="0"/>
              <w:ind w:firstLine="0"/>
              <w:rPr>
                <w:rFonts w:cs="Times New Roman"/>
                <w:sz w:val="21"/>
                <w:szCs w:val="21"/>
                <w:lang w:val="lt-LT"/>
              </w:rPr>
            </w:pPr>
            <w:r w:rsidRPr="00351B56">
              <w:rPr>
                <w:rFonts w:cs="Times New Roman"/>
                <w:sz w:val="21"/>
                <w:szCs w:val="21"/>
                <w:lang w:val="lt-LT"/>
              </w:rPr>
              <w:t>Lygiagrečiai prisidėti prie įmonių edukacijos apie obligacijų leidimą ir teikti metodinę pagalbą obligacijų leidimo procese.</w:t>
            </w:r>
          </w:p>
        </w:tc>
      </w:tr>
      <w:tr w:rsidR="00AD3A13" w:rsidRPr="00351B56" w14:paraId="54B714FA" w14:textId="77777777" w:rsidTr="14691E13">
        <w:tc>
          <w:tcPr>
            <w:tcW w:w="2500" w:type="pct"/>
          </w:tcPr>
          <w:p w14:paraId="1E4938C3" w14:textId="77777777" w:rsidR="00AD3A13" w:rsidRPr="00351B56" w:rsidRDefault="00AD3A13" w:rsidP="00AD3A13">
            <w:pPr>
              <w:spacing w:before="0" w:after="0"/>
              <w:ind w:firstLine="0"/>
              <w:rPr>
                <w:rFonts w:cs="Times New Roman"/>
                <w:sz w:val="21"/>
                <w:szCs w:val="21"/>
                <w:lang w:val="lt-LT"/>
              </w:rPr>
            </w:pPr>
            <w:r w:rsidRPr="00351B56">
              <w:rPr>
                <w:rFonts w:cs="Times New Roman"/>
                <w:sz w:val="21"/>
                <w:szCs w:val="21"/>
                <w:lang w:val="lt-LT"/>
              </w:rPr>
              <w:lastRenderedPageBreak/>
              <w:t xml:space="preserve">Rinkoje nėra pakankamo kiekio veikiančių </w:t>
            </w:r>
            <w:proofErr w:type="spellStart"/>
            <w:r w:rsidRPr="00351B56">
              <w:rPr>
                <w:rFonts w:cs="Times New Roman"/>
                <w:sz w:val="21"/>
                <w:szCs w:val="21"/>
                <w:lang w:val="lt-LT"/>
              </w:rPr>
              <w:t>akceleravimo</w:t>
            </w:r>
            <w:proofErr w:type="spellEnd"/>
            <w:r w:rsidRPr="00351B56">
              <w:rPr>
                <w:rFonts w:cs="Times New Roman"/>
                <w:sz w:val="21"/>
                <w:szCs w:val="21"/>
                <w:lang w:val="lt-LT"/>
              </w:rPr>
              <w:t xml:space="preserve"> paslaugas teikiančių RKF, o privačios iniciatyvos juos steigiant nepakanka dėl pernelyg rizikingo šios veiklos pobūdžio.</w:t>
            </w:r>
          </w:p>
        </w:tc>
        <w:tc>
          <w:tcPr>
            <w:tcW w:w="2500" w:type="pct"/>
          </w:tcPr>
          <w:p w14:paraId="7A136282" w14:textId="17A86AEC" w:rsidR="00AD3A13" w:rsidRPr="00351B56" w:rsidRDefault="00AD3A13" w:rsidP="00AD3A13">
            <w:pPr>
              <w:tabs>
                <w:tab w:val="left" w:pos="851"/>
              </w:tabs>
              <w:spacing w:before="0" w:after="0"/>
              <w:ind w:right="-1" w:firstLine="0"/>
              <w:rPr>
                <w:rFonts w:cs="Times New Roman"/>
                <w:sz w:val="21"/>
                <w:szCs w:val="21"/>
                <w:lang w:val="lt-LT"/>
              </w:rPr>
            </w:pPr>
            <w:r w:rsidRPr="00351B56">
              <w:rPr>
                <w:rFonts w:cs="Times New Roman"/>
                <w:sz w:val="21"/>
                <w:szCs w:val="21"/>
                <w:lang w:val="lt-LT"/>
              </w:rPr>
              <w:t>Valstybės prisidėjimas steigiant rizikos kapitalo FP „</w:t>
            </w:r>
            <w:proofErr w:type="spellStart"/>
            <w:r w:rsidRPr="00351B56">
              <w:rPr>
                <w:rFonts w:cs="Times New Roman"/>
                <w:sz w:val="21"/>
                <w:szCs w:val="21"/>
                <w:lang w:val="lt-LT"/>
              </w:rPr>
              <w:t>Akceleravimo</w:t>
            </w:r>
            <w:proofErr w:type="spellEnd"/>
            <w:r w:rsidRPr="00351B56">
              <w:rPr>
                <w:rFonts w:cs="Times New Roman"/>
                <w:sz w:val="21"/>
                <w:szCs w:val="21"/>
                <w:lang w:val="lt-LT"/>
              </w:rPr>
              <w:t xml:space="preserve"> fondas“. Būtina </w:t>
            </w:r>
            <w:r w:rsidR="00D67920" w:rsidRPr="00351B56">
              <w:rPr>
                <w:rFonts w:cs="Times New Roman"/>
                <w:sz w:val="21"/>
                <w:szCs w:val="21"/>
                <w:lang w:val="lt-LT"/>
              </w:rPr>
              <w:t xml:space="preserve">nuo </w:t>
            </w:r>
            <w:r w:rsidRPr="00351B56">
              <w:rPr>
                <w:rFonts w:cs="Times New Roman"/>
                <w:sz w:val="21"/>
                <w:szCs w:val="21"/>
                <w:lang w:val="lt-LT"/>
              </w:rPr>
              <w:t>2022 m.</w:t>
            </w:r>
            <w:r w:rsidR="00D67920" w:rsidRPr="00351B56">
              <w:rPr>
                <w:rFonts w:cs="Times New Roman"/>
                <w:sz w:val="21"/>
                <w:szCs w:val="21"/>
                <w:lang w:val="lt-LT"/>
              </w:rPr>
              <w:t xml:space="preserve"> II-III </w:t>
            </w:r>
            <w:proofErr w:type="spellStart"/>
            <w:r w:rsidR="00D67920" w:rsidRPr="00351B56">
              <w:rPr>
                <w:rFonts w:cs="Times New Roman"/>
                <w:sz w:val="21"/>
                <w:szCs w:val="21"/>
                <w:lang w:val="lt-LT"/>
              </w:rPr>
              <w:t>ketv</w:t>
            </w:r>
            <w:proofErr w:type="spellEnd"/>
            <w:r w:rsidR="00D67920" w:rsidRPr="00351B56">
              <w:rPr>
                <w:rFonts w:cs="Times New Roman"/>
                <w:sz w:val="21"/>
                <w:szCs w:val="21"/>
                <w:lang w:val="lt-LT"/>
              </w:rPr>
              <w:t>.</w:t>
            </w:r>
            <w:r w:rsidRPr="00351B56">
              <w:rPr>
                <w:rFonts w:cs="Times New Roman"/>
                <w:sz w:val="21"/>
                <w:szCs w:val="21"/>
                <w:lang w:val="lt-LT"/>
              </w:rPr>
              <w:t xml:space="preserve"> įgyvendinti naują analogišką FP, kuri skatintų fondų valdytojus praplėsti </w:t>
            </w:r>
            <w:proofErr w:type="spellStart"/>
            <w:r w:rsidRPr="00351B56">
              <w:rPr>
                <w:rFonts w:cs="Times New Roman"/>
                <w:sz w:val="21"/>
                <w:szCs w:val="21"/>
                <w:lang w:val="lt-LT"/>
              </w:rPr>
              <w:t>akceleravimo</w:t>
            </w:r>
            <w:proofErr w:type="spellEnd"/>
            <w:r w:rsidRPr="00351B56">
              <w:rPr>
                <w:rFonts w:cs="Times New Roman"/>
                <w:sz w:val="21"/>
                <w:szCs w:val="21"/>
                <w:lang w:val="lt-LT"/>
              </w:rPr>
              <w:t xml:space="preserve"> programas giliųjų technologijų, gyvybės mokslų, sektoriuose.</w:t>
            </w:r>
          </w:p>
        </w:tc>
      </w:tr>
      <w:tr w:rsidR="00AD3A13" w:rsidRPr="00351B56" w14:paraId="32A51F6C" w14:textId="77777777" w:rsidTr="14691E13">
        <w:tc>
          <w:tcPr>
            <w:tcW w:w="2500" w:type="pct"/>
          </w:tcPr>
          <w:p w14:paraId="0EACAF7D" w14:textId="22261D98" w:rsidR="00AD3A13" w:rsidRPr="00351B56" w:rsidRDefault="00AD3A13" w:rsidP="00AD3A13">
            <w:pPr>
              <w:spacing w:before="0" w:after="0"/>
              <w:ind w:firstLine="0"/>
              <w:rPr>
                <w:rFonts w:cs="Times New Roman"/>
                <w:sz w:val="21"/>
                <w:szCs w:val="21"/>
                <w:lang w:val="lt-LT"/>
              </w:rPr>
            </w:pPr>
            <w:r w:rsidRPr="00351B56">
              <w:rPr>
                <w:rFonts w:cs="Times New Roman"/>
                <w:sz w:val="21"/>
                <w:szCs w:val="21"/>
                <w:lang w:val="lt-LT"/>
              </w:rPr>
              <w:t>Rinkoje taip pat yra nepatenkintas rizikos kapitalo poreikis mobilumo paslaugų ir produktų, intelektinių transporto sistemų (toliau – ITS) ir inovatyvių transporto technologijų srityje</w:t>
            </w:r>
          </w:p>
        </w:tc>
        <w:tc>
          <w:tcPr>
            <w:tcW w:w="2500" w:type="pct"/>
          </w:tcPr>
          <w:p w14:paraId="11D4FAC5" w14:textId="60319694" w:rsidR="00AD3A13" w:rsidRPr="00351B56" w:rsidRDefault="00AD3A13" w:rsidP="00AD3A13">
            <w:pPr>
              <w:tabs>
                <w:tab w:val="left" w:pos="851"/>
              </w:tabs>
              <w:spacing w:before="0" w:after="0"/>
              <w:ind w:right="-1" w:firstLine="0"/>
              <w:rPr>
                <w:rFonts w:cs="Times New Roman"/>
                <w:sz w:val="21"/>
                <w:szCs w:val="21"/>
                <w:lang w:val="lt-LT"/>
              </w:rPr>
            </w:pPr>
            <w:r w:rsidRPr="00351B56">
              <w:rPr>
                <w:rFonts w:cs="Times New Roman"/>
                <w:sz w:val="21"/>
                <w:szCs w:val="21"/>
                <w:lang w:val="lt-LT"/>
              </w:rPr>
              <w:t>FP „Ko-investicinis fondas susisiekimui” įgyvendinimas.</w:t>
            </w:r>
          </w:p>
        </w:tc>
      </w:tr>
      <w:tr w:rsidR="00AD3A13" w:rsidRPr="00351B56" w14:paraId="632D41F7" w14:textId="77777777" w:rsidTr="14691E13">
        <w:tc>
          <w:tcPr>
            <w:tcW w:w="2500" w:type="pct"/>
          </w:tcPr>
          <w:p w14:paraId="03B3537F" w14:textId="77777777" w:rsidR="00AD3A13" w:rsidRPr="00351B56" w:rsidRDefault="00AD3A13" w:rsidP="00AD3A13">
            <w:pPr>
              <w:spacing w:before="0" w:after="0"/>
              <w:ind w:firstLine="0"/>
              <w:rPr>
                <w:rFonts w:cs="Times New Roman"/>
                <w:sz w:val="21"/>
                <w:szCs w:val="21"/>
                <w:lang w:val="lt-LT"/>
              </w:rPr>
            </w:pPr>
            <w:r w:rsidRPr="00351B56">
              <w:rPr>
                <w:rFonts w:cs="Times New Roman"/>
                <w:sz w:val="21"/>
                <w:szCs w:val="21"/>
                <w:lang w:val="lt-LT"/>
              </w:rPr>
              <w:t>Svarbu užtikrinti visų veiklos stadijų įmonių prieinamumą prie rizikos kapitalo, o taip pat stambesnių rinkos dalyvių ir investuotojų į rizikos kapitalą pritraukimą</w:t>
            </w:r>
          </w:p>
        </w:tc>
        <w:tc>
          <w:tcPr>
            <w:tcW w:w="2500" w:type="pct"/>
          </w:tcPr>
          <w:p w14:paraId="1196D9C6" w14:textId="52CB2CE6" w:rsidR="00AD3A13" w:rsidRPr="00351B56" w:rsidRDefault="00AD3A13" w:rsidP="00AD3A13">
            <w:pPr>
              <w:tabs>
                <w:tab w:val="left" w:pos="851"/>
              </w:tabs>
              <w:spacing w:before="0" w:after="0"/>
              <w:ind w:right="-1" w:firstLine="0"/>
              <w:rPr>
                <w:rFonts w:cs="Times New Roman"/>
                <w:sz w:val="21"/>
                <w:szCs w:val="21"/>
                <w:lang w:val="lt-LT"/>
              </w:rPr>
            </w:pPr>
            <w:r w:rsidRPr="00351B56">
              <w:rPr>
                <w:rFonts w:cs="Times New Roman"/>
                <w:sz w:val="21"/>
                <w:szCs w:val="21"/>
                <w:lang w:val="lt-LT"/>
              </w:rPr>
              <w:t>Užtikrinti Baltijos inovacijų fondo (toliau – BIF) veiklos tęstinumą per BIF2.</w:t>
            </w:r>
          </w:p>
        </w:tc>
      </w:tr>
      <w:tr w:rsidR="00AD3A13" w:rsidRPr="00351B56" w14:paraId="790A3564" w14:textId="77777777" w:rsidTr="14691E13">
        <w:tc>
          <w:tcPr>
            <w:tcW w:w="2500" w:type="pct"/>
          </w:tcPr>
          <w:p w14:paraId="5A48940B" w14:textId="6237A461" w:rsidR="00AD3A13" w:rsidRPr="00351B56" w:rsidRDefault="00AD3A13" w:rsidP="00AD3A13">
            <w:pPr>
              <w:spacing w:before="0" w:after="0"/>
              <w:ind w:firstLine="0"/>
              <w:rPr>
                <w:rFonts w:cs="Times New Roman"/>
                <w:sz w:val="21"/>
                <w:szCs w:val="21"/>
                <w:lang w:val="lt-LT"/>
              </w:rPr>
            </w:pPr>
            <w:r w:rsidRPr="00351B56">
              <w:rPr>
                <w:rFonts w:cs="Times New Roman"/>
                <w:sz w:val="21"/>
                <w:szCs w:val="21"/>
                <w:lang w:val="lt-LT"/>
              </w:rPr>
              <w:t>Atsižvelgiant į 2020 m. pradžioje susidariusią situaciją rinkoje dėl COVID-19, kyla grėsmė, kad prasidėjus ekonomikos recesijai, kai kurių ekonominės veiklos sektorių rizikingumas gali labai išaugti, o FT gali patirti iš anksto nenumatytus nuostolius.</w:t>
            </w:r>
          </w:p>
        </w:tc>
        <w:tc>
          <w:tcPr>
            <w:tcW w:w="2500" w:type="pct"/>
          </w:tcPr>
          <w:p w14:paraId="2D6458BE" w14:textId="77777777" w:rsidR="00AD3A13" w:rsidRPr="00351B56" w:rsidRDefault="00AD3A13" w:rsidP="00AD3A13">
            <w:pPr>
              <w:tabs>
                <w:tab w:val="left" w:pos="851"/>
              </w:tabs>
              <w:spacing w:before="0" w:after="0"/>
              <w:ind w:right="-1" w:firstLine="0"/>
              <w:rPr>
                <w:rFonts w:cs="Times New Roman"/>
                <w:sz w:val="21"/>
                <w:szCs w:val="21"/>
                <w:lang w:val="lt-LT"/>
              </w:rPr>
            </w:pPr>
            <w:r w:rsidRPr="00351B56">
              <w:rPr>
                <w:rFonts w:cs="Times New Roman"/>
                <w:sz w:val="21"/>
                <w:szCs w:val="21"/>
                <w:lang w:val="lt-LT"/>
              </w:rPr>
              <w:t>Užtikrinti priemonės „Portfelinės garantijos faktoringo sandoriams“, palengvinančios įmonių atsiskaitymą su prekybos partneriais, tęstinumą, įgyvendinant priemonę „Portfelinės garantijos faktoringo sandoriams 2“.</w:t>
            </w:r>
          </w:p>
          <w:p w14:paraId="7DAD3654" w14:textId="4119B469" w:rsidR="00AD3A13" w:rsidRPr="00351B56" w:rsidRDefault="14691E13" w:rsidP="00AD3A13">
            <w:pPr>
              <w:tabs>
                <w:tab w:val="left" w:pos="810"/>
              </w:tabs>
              <w:spacing w:before="0" w:after="0"/>
              <w:ind w:right="-1" w:firstLine="0"/>
              <w:rPr>
                <w:rFonts w:cs="Times New Roman"/>
                <w:sz w:val="21"/>
                <w:szCs w:val="21"/>
                <w:lang w:val="lt-LT"/>
              </w:rPr>
            </w:pPr>
            <w:r w:rsidRPr="00351B56">
              <w:rPr>
                <w:rFonts w:cs="Times New Roman"/>
                <w:color w:val="000000" w:themeColor="text1"/>
                <w:sz w:val="21"/>
                <w:szCs w:val="21"/>
                <w:lang w:val="lt-LT"/>
              </w:rPr>
              <w:t xml:space="preserve">Praplėsti esamos priemonės „Eksporto kredito garantijos“ galimybes, </w:t>
            </w:r>
            <w:r w:rsidR="00D8490B" w:rsidRPr="00351B56">
              <w:rPr>
                <w:rFonts w:cs="Times New Roman"/>
                <w:color w:val="000000" w:themeColor="text1"/>
                <w:sz w:val="21"/>
                <w:szCs w:val="21"/>
                <w:lang w:val="lt-LT"/>
              </w:rPr>
              <w:t xml:space="preserve">minimizuojant potencialią </w:t>
            </w:r>
            <w:r w:rsidRPr="00351B56">
              <w:rPr>
                <w:rFonts w:cs="Times New Roman"/>
                <w:color w:val="000000" w:themeColor="text1"/>
                <w:sz w:val="21"/>
                <w:szCs w:val="21"/>
                <w:lang w:val="lt-LT"/>
              </w:rPr>
              <w:t>riziką</w:t>
            </w:r>
            <w:r w:rsidR="00D8490B" w:rsidRPr="00351B56">
              <w:rPr>
                <w:rFonts w:cs="Times New Roman"/>
                <w:color w:val="000000" w:themeColor="text1"/>
                <w:sz w:val="21"/>
                <w:szCs w:val="21"/>
                <w:lang w:val="lt-LT"/>
              </w:rPr>
              <w:t xml:space="preserve"> dėl pirkėjų nemokumo</w:t>
            </w:r>
            <w:r w:rsidRPr="00351B56">
              <w:rPr>
                <w:rFonts w:cs="Times New Roman"/>
                <w:color w:val="000000" w:themeColor="text1"/>
                <w:sz w:val="21"/>
                <w:szCs w:val="21"/>
                <w:lang w:val="lt-LT"/>
              </w:rPr>
              <w:t xml:space="preserve">. Tuo tikslu tikslinga padidinti priemonei skirtų lėšų sumą. </w:t>
            </w:r>
          </w:p>
        </w:tc>
      </w:tr>
    </w:tbl>
    <w:p w14:paraId="17AF275B" w14:textId="77777777" w:rsidR="0047484A" w:rsidRPr="00351B56" w:rsidRDefault="0047484A" w:rsidP="0001301C">
      <w:pPr>
        <w:spacing w:before="0" w:after="240"/>
        <w:rPr>
          <w:sz w:val="20"/>
          <w:szCs w:val="20"/>
        </w:rPr>
      </w:pPr>
      <w:r w:rsidRPr="00351B56">
        <w:rPr>
          <w:sz w:val="20"/>
          <w:szCs w:val="20"/>
        </w:rPr>
        <w:t>Sudaryta Vertintojų.</w:t>
      </w:r>
    </w:p>
    <w:p w14:paraId="6974F011" w14:textId="0D23F899" w:rsidR="00DB0B95" w:rsidRPr="00351B56" w:rsidRDefault="00DB0B95" w:rsidP="00E42DC5">
      <w:pPr>
        <w:pStyle w:val="Antrat2"/>
        <w:numPr>
          <w:ilvl w:val="1"/>
          <w:numId w:val="17"/>
        </w:numPr>
      </w:pPr>
      <w:bookmarkStart w:id="9" w:name="_Toc62131224"/>
      <w:bookmarkStart w:id="10" w:name="_Toc63951031"/>
      <w:r w:rsidRPr="00351B56">
        <w:t>Finansavimo poreikio skaičiavimas</w:t>
      </w:r>
      <w:bookmarkEnd w:id="9"/>
      <w:bookmarkEnd w:id="10"/>
    </w:p>
    <w:p w14:paraId="507D81F0" w14:textId="2C644F3A" w:rsidR="00361078" w:rsidRPr="00351B56" w:rsidRDefault="00792FEF" w:rsidP="0060684E">
      <w:r w:rsidRPr="00413586">
        <w:rPr>
          <w:rFonts w:cs="Times New Roman"/>
        </w:rPr>
        <w:t xml:space="preserve">Vertinimo metu buvo nustatyta, </w:t>
      </w:r>
      <w:r w:rsidR="00361078" w:rsidRPr="00413586">
        <w:rPr>
          <w:rFonts w:cs="Times New Roman"/>
        </w:rPr>
        <w:t xml:space="preserve">kad finansavimo trūkumas </w:t>
      </w:r>
      <w:r w:rsidR="00361078" w:rsidRPr="00413586">
        <w:rPr>
          <w:b/>
          <w:bCs/>
        </w:rPr>
        <w:t>SVV subjektams 2020–2024 m. l</w:t>
      </w:r>
      <w:r w:rsidR="00361078" w:rsidRPr="00805DC2">
        <w:rPr>
          <w:b/>
          <w:bCs/>
        </w:rPr>
        <w:t>aikotarpiu</w:t>
      </w:r>
      <w:r w:rsidR="00361078" w:rsidRPr="00413586">
        <w:t xml:space="preserve"> </w:t>
      </w:r>
      <w:r w:rsidRPr="00413586">
        <w:t>sieks</w:t>
      </w:r>
      <w:r w:rsidR="00361078" w:rsidRPr="00413586">
        <w:t xml:space="preserve"> apytiksliai </w:t>
      </w:r>
      <w:r w:rsidR="00361078" w:rsidRPr="00413586">
        <w:rPr>
          <w:b/>
          <w:bCs/>
        </w:rPr>
        <w:t>614,45 mln. Eur ±5</w:t>
      </w:r>
      <w:r w:rsidR="00361078" w:rsidRPr="00413586">
        <w:t xml:space="preserve"> proc. </w:t>
      </w:r>
      <w:bookmarkStart w:id="11" w:name="_Hlk35698809"/>
      <w:r w:rsidR="00361078" w:rsidRPr="00413586">
        <w:rPr>
          <w:color w:val="000000" w:themeColor="text1"/>
        </w:rPr>
        <w:t xml:space="preserve">Atsižvelgiant į susidariusią situaciją rinkoje dėl COVID-19 pandemijos 2020 m. pradžioje, tikėtina, kad rinkos poreikis finansavimui dar padidės 70 proc. </w:t>
      </w:r>
      <w:r w:rsidR="00361078" w:rsidRPr="00413586">
        <w:t xml:space="preserve">ir sieks </w:t>
      </w:r>
      <w:r w:rsidR="00361078" w:rsidRPr="00413586">
        <w:rPr>
          <w:b/>
          <w:bCs/>
        </w:rPr>
        <w:t>1 044,57 mln. Eur±5 proc</w:t>
      </w:r>
      <w:r w:rsidR="00361078" w:rsidRPr="00413586">
        <w:t>. 2019 m. viduryje atlikus papildomą FĮ apklausą, taip pat buvo nustatyta</w:t>
      </w:r>
      <w:r w:rsidR="0060684E" w:rsidRPr="00413586">
        <w:t>s</w:t>
      </w:r>
      <w:r w:rsidR="00361078" w:rsidRPr="00413586">
        <w:t xml:space="preserve"> </w:t>
      </w:r>
      <w:r w:rsidR="0060684E" w:rsidRPr="00413586">
        <w:t>finansavimo</w:t>
      </w:r>
      <w:r w:rsidR="00361078" w:rsidRPr="00413586">
        <w:t xml:space="preserve"> poreikis individualių garantijų priemonei, kuri padėtų išspręsti užstato trūkumo problemą, imant paskolą iš FĮ ir (ar) sudarant lizingo sandorį, kai verslo subjektai neturi tinkamo ar pakankamo užstato. Apskaičiuota, kad </w:t>
      </w:r>
      <w:r w:rsidR="00361078" w:rsidRPr="00413586">
        <w:rPr>
          <w:b/>
          <w:bCs/>
        </w:rPr>
        <w:t>individualių garantijų priemonės</w:t>
      </w:r>
      <w:r w:rsidR="00361078" w:rsidRPr="00413586">
        <w:t xml:space="preserve"> įgyvendinimui </w:t>
      </w:r>
      <w:r w:rsidR="00361078" w:rsidRPr="00413586">
        <w:rPr>
          <w:b/>
          <w:bCs/>
        </w:rPr>
        <w:t>2020–2024 m. laikotarpiu</w:t>
      </w:r>
      <w:r w:rsidR="00361078" w:rsidRPr="00413586">
        <w:t xml:space="preserve"> susidaro </w:t>
      </w:r>
      <w:r w:rsidR="00361078" w:rsidRPr="00413586">
        <w:rPr>
          <w:b/>
          <w:bCs/>
        </w:rPr>
        <w:t>675 mln. Eur</w:t>
      </w:r>
      <w:r w:rsidR="00361078" w:rsidRPr="00413586">
        <w:t xml:space="preserve"> rinkos finansavimo trūkumas</w:t>
      </w:r>
      <w:r w:rsidR="0060684E" w:rsidRPr="00413586">
        <w:rPr>
          <w:rStyle w:val="Puslapioinaosnuoroda"/>
        </w:rPr>
        <w:footnoteReference w:id="3"/>
      </w:r>
      <w:r w:rsidR="00361078" w:rsidRPr="00413586">
        <w:t>.</w:t>
      </w:r>
      <w:r w:rsidR="00361078" w:rsidRPr="00351B56">
        <w:t xml:space="preserve"> </w:t>
      </w:r>
    </w:p>
    <w:p w14:paraId="0D8F9D6E" w14:textId="14D5010A" w:rsidR="0060684E" w:rsidRPr="00351B56" w:rsidRDefault="0060684E" w:rsidP="0060684E">
      <w:pPr>
        <w:rPr>
          <w:lang w:eastAsia="lt-LT"/>
        </w:rPr>
      </w:pPr>
      <w:r w:rsidRPr="00351B56">
        <w:rPr>
          <w:lang w:eastAsia="lt-LT"/>
        </w:rPr>
        <w:t xml:space="preserve">Remiantis SVV </w:t>
      </w:r>
      <w:r w:rsidRPr="00413586">
        <w:rPr>
          <w:lang w:eastAsia="lt-LT"/>
        </w:rPr>
        <w:t>subjektų apklausos rezultatais ir MTEPI veiklos finansavimo situacijos Lietuvoje fokusuotos grupės diskusijomis, darytina išvada, kad MTEPI veiklų finansavimo trūksta. Remiantis SVV subjektų apklausoje nurodytais poreikiais, per ateinančius 5 metus (2020</w:t>
      </w:r>
      <w:r w:rsidRPr="00413586">
        <w:t>–</w:t>
      </w:r>
      <w:r w:rsidRPr="00413586">
        <w:rPr>
          <w:lang w:eastAsia="lt-LT"/>
        </w:rPr>
        <w:t xml:space="preserve">2024 m. laikotarpiu) </w:t>
      </w:r>
      <w:r w:rsidRPr="00413586">
        <w:rPr>
          <w:b/>
          <w:bCs/>
          <w:lang w:eastAsia="lt-LT"/>
        </w:rPr>
        <w:t xml:space="preserve">finansavimo poreikis MTEPI veikloms turėtų siekti apie 756 mln. </w:t>
      </w:r>
      <w:r w:rsidRPr="00413586">
        <w:rPr>
          <w:b/>
          <w:bCs/>
        </w:rPr>
        <w:t>Eur</w:t>
      </w:r>
      <w:r w:rsidRPr="00413586">
        <w:rPr>
          <w:lang w:eastAsia="lt-LT"/>
        </w:rPr>
        <w:t xml:space="preserve">. Apie 30 proc. šio poreikio galėtų būti finansuojama subsidijomis, likusi suma – 529 mln. Eur – FP. Siekiant skatinti MTEPI veiklą galėtų būti taikomos </w:t>
      </w:r>
      <w:proofErr w:type="spellStart"/>
      <w:r w:rsidRPr="00413586">
        <w:rPr>
          <w:lang w:eastAsia="lt-LT"/>
        </w:rPr>
        <w:t>subsidinės</w:t>
      </w:r>
      <w:proofErr w:type="spellEnd"/>
      <w:r w:rsidRPr="00413586">
        <w:rPr>
          <w:lang w:eastAsia="lt-LT"/>
        </w:rPr>
        <w:t xml:space="preserve"> priemonės ir vėliau – FP tokiais principais: (1) idėjai suformuluoti ir suplanuoti jos vystymo eigai – 1-4 TRL – subsidija; (2) INVEGOS teikiamos paskolos</w:t>
      </w:r>
      <w:r w:rsidRPr="00351B56">
        <w:rPr>
          <w:lang w:eastAsia="lt-LT"/>
        </w:rPr>
        <w:t xml:space="preserve"> su lengvatinėmis palūkanomis</w:t>
      </w:r>
      <w:r w:rsidR="007F5023" w:rsidRPr="00351B56">
        <w:rPr>
          <w:lang w:eastAsia="lt-LT"/>
        </w:rPr>
        <w:t>.</w:t>
      </w:r>
    </w:p>
    <w:p w14:paraId="3A101047" w14:textId="2D8AFF67" w:rsidR="00361078" w:rsidRPr="00351B56" w:rsidRDefault="00361078" w:rsidP="0060684E">
      <w:pPr>
        <w:rPr>
          <w:b/>
          <w:bCs/>
          <w:lang w:eastAsia="lt-LT"/>
        </w:rPr>
      </w:pPr>
      <w:r w:rsidRPr="00351B56">
        <w:rPr>
          <w:lang w:eastAsia="lt-LT"/>
        </w:rPr>
        <w:t xml:space="preserve">SVV subjektų apklausos metu nustatyta socialinio verslo išorinio finansavimo poreikio proporcija ir atsižvelgiant į 2019 metų socialinio verslo įmonių skaičių, </w:t>
      </w:r>
      <w:r w:rsidR="0060684E" w:rsidRPr="00351B56">
        <w:rPr>
          <w:lang w:eastAsia="lt-LT"/>
        </w:rPr>
        <w:t>aps</w:t>
      </w:r>
      <w:r w:rsidRPr="00351B56">
        <w:rPr>
          <w:lang w:eastAsia="lt-LT"/>
        </w:rPr>
        <w:t xml:space="preserve">kaičiuota, kad </w:t>
      </w:r>
      <w:r w:rsidR="0060684E" w:rsidRPr="00351B56">
        <w:rPr>
          <w:lang w:eastAsia="lt-LT"/>
        </w:rPr>
        <w:t>2020</w:t>
      </w:r>
      <w:r w:rsidR="001B21B5" w:rsidRPr="00351B56">
        <w:t>–</w:t>
      </w:r>
      <w:r w:rsidR="0060684E" w:rsidRPr="00351B56">
        <w:rPr>
          <w:lang w:eastAsia="lt-LT"/>
        </w:rPr>
        <w:t xml:space="preserve">2024 m. </w:t>
      </w:r>
      <w:r w:rsidRPr="00351B56">
        <w:rPr>
          <w:lang w:eastAsia="lt-LT"/>
        </w:rPr>
        <w:t xml:space="preserve">socialinio verslo įmonės turės </w:t>
      </w:r>
      <w:r w:rsidR="0060684E" w:rsidRPr="00351B56">
        <w:rPr>
          <w:lang w:eastAsia="lt-LT"/>
        </w:rPr>
        <w:t>apytiksliai</w:t>
      </w:r>
      <w:r w:rsidRPr="00351B56">
        <w:rPr>
          <w:lang w:eastAsia="lt-LT"/>
        </w:rPr>
        <w:t xml:space="preserve"> 11,6 mln. Eur dydžio poreikį socialiniam verslui finansuoti</w:t>
      </w:r>
      <w:r w:rsidR="0060684E" w:rsidRPr="00351B56">
        <w:rPr>
          <w:lang w:eastAsia="lt-LT"/>
        </w:rPr>
        <w:t xml:space="preserve">. </w:t>
      </w:r>
      <w:r w:rsidRPr="00351B56">
        <w:rPr>
          <w:lang w:eastAsia="lt-LT"/>
        </w:rPr>
        <w:t xml:space="preserve">Remiantis SVV subjektų apklausos duomenimis, daugiau nei pusė socialinio verslo įmonių buvo kreipęsi į ES lėšas administruojančias institucijas ir gavo prašomą finansavimą. Tad darant prielaidą, kad per ateinančius 5 metus (2020–2024 m.) subsidijų siekiančių socialinio verslo įmonių dalis proporcingai išliks tokia pati, prieinama išvados, kad subsidijoms reikės skirti 7,2 mln. Eur sumą. Remiantis SVV subjektų apklausos duomenimis, Lietuvos banko 2019 m. pradžioje atliktos verslo subjektų apklausos išvada, kad FĮ netenkina apie 30 proc. paskolų paraiškų, ir 2019 m. spalio–lapkričio mėn. atliktos FĮ apklausos duomenimis, kad socialinio verslo įmonių FĮ neišskiria bendroje statistikoje ir išskirtinių sąlygų tokiam verslui netaiko, suskaičiuota, kad tikėtina, </w:t>
      </w:r>
      <w:r w:rsidRPr="00351B56">
        <w:rPr>
          <w:b/>
          <w:bCs/>
          <w:lang w:eastAsia="lt-LT"/>
        </w:rPr>
        <w:t>nepatenkintas socialinio verslo išorinio finansavimo poreikis, kurį reikėtų padengti FP, gali siekti apie 800 000 Eur.</w:t>
      </w:r>
    </w:p>
    <w:p w14:paraId="50C0E86E" w14:textId="13A2AF2A" w:rsidR="00792FEF" w:rsidRPr="00351B56" w:rsidRDefault="00792FEF" w:rsidP="00272B4E">
      <w:pPr>
        <w:pStyle w:val="Antrat1"/>
        <w:numPr>
          <w:ilvl w:val="0"/>
          <w:numId w:val="17"/>
        </w:numPr>
      </w:pPr>
      <w:bookmarkStart w:id="12" w:name="_Toc62131225"/>
      <w:bookmarkStart w:id="13" w:name="_Toc63951032"/>
      <w:bookmarkEnd w:id="11"/>
      <w:r w:rsidRPr="00351B56">
        <w:lastRenderedPageBreak/>
        <w:t xml:space="preserve">FP pridėtinės vertės ir suderinamumo </w:t>
      </w:r>
      <w:bookmarkEnd w:id="12"/>
      <w:r w:rsidR="00272B4E" w:rsidRPr="00351B56">
        <w:t>vertinimas</w:t>
      </w:r>
      <w:bookmarkEnd w:id="13"/>
    </w:p>
    <w:p w14:paraId="3B231858" w14:textId="4C125661" w:rsidR="00792FEF" w:rsidRPr="00351B56" w:rsidRDefault="00DB0B95" w:rsidP="00272B4E">
      <w:pPr>
        <w:pStyle w:val="Antrat2"/>
        <w:numPr>
          <w:ilvl w:val="1"/>
          <w:numId w:val="17"/>
        </w:numPr>
      </w:pPr>
      <w:bookmarkStart w:id="14" w:name="_Toc62131226"/>
      <w:bookmarkStart w:id="15" w:name="_Toc63951033"/>
      <w:r w:rsidRPr="00351B56">
        <w:t>FP sukuriama pridėtinė vertė</w:t>
      </w:r>
      <w:bookmarkEnd w:id="14"/>
      <w:bookmarkEnd w:id="15"/>
    </w:p>
    <w:p w14:paraId="60772CAA" w14:textId="7F1E2F2E" w:rsidR="00DB0B95" w:rsidRPr="00351B56" w:rsidRDefault="00DB0B95" w:rsidP="00DB0B95">
      <w:r w:rsidRPr="00351B56">
        <w:t xml:space="preserve">Dėl sukuriamo grįžtamųjų lėšų efekto, kiekybiniu atžvilgiu FP ir su jomis susijusios priemonės yra efektyvesnės nei subsidijos. Apyvartinės paskolos pasižymi gana mažu efektyvumu kuriant poveikį apyvartai, darbuotojų skaičiui ar pelningumui, tačiau dėl grįžtamumo veiksnio yra laikomos efektyvios ilguoju laikotarpiu (daugkartinis mažas poveikis). </w:t>
      </w:r>
      <w:r w:rsidR="009D36B8" w:rsidRPr="00351B56">
        <w:t xml:space="preserve">Kiekybinė FP sukuriamos </w:t>
      </w:r>
      <w:r w:rsidR="00AD3A13" w:rsidRPr="00351B56">
        <w:t xml:space="preserve">pridėtinės </w:t>
      </w:r>
      <w:r w:rsidR="009D36B8" w:rsidRPr="00351B56">
        <w:t xml:space="preserve">vertės analizė </w:t>
      </w:r>
      <w:r w:rsidR="00AD3A13" w:rsidRPr="00351B56">
        <w:t>pateikta</w:t>
      </w:r>
      <w:r w:rsidR="00715905" w:rsidRPr="00351B56">
        <w:t xml:space="preserve"> 4</w:t>
      </w:r>
      <w:r w:rsidR="009D36B8" w:rsidRPr="00351B56">
        <w:t>.</w:t>
      </w:r>
      <w:r w:rsidR="002E4696" w:rsidRPr="00351B56">
        <w:t>3 </w:t>
      </w:r>
      <w:r w:rsidR="009D36B8" w:rsidRPr="00351B56">
        <w:t>dalyje.</w:t>
      </w:r>
    </w:p>
    <w:p w14:paraId="1304C11F" w14:textId="3DB0AB54" w:rsidR="00DE7827" w:rsidRPr="00351B56" w:rsidRDefault="00DE7827" w:rsidP="00DE7827">
      <w:pPr>
        <w:spacing w:before="120"/>
        <w:rPr>
          <w:rFonts w:cs="Times New Roman"/>
        </w:rPr>
      </w:pPr>
      <w:r w:rsidRPr="00351B56">
        <w:rPr>
          <w:rFonts w:cs="Times New Roman"/>
        </w:rPr>
        <w:t>BGI vertinim</w:t>
      </w:r>
      <w:r w:rsidR="00AD3A13" w:rsidRPr="00351B56">
        <w:rPr>
          <w:rFonts w:cs="Times New Roman"/>
        </w:rPr>
        <w:t>e</w:t>
      </w:r>
      <w:r w:rsidR="007F5023" w:rsidRPr="00351B56">
        <w:rPr>
          <w:rStyle w:val="Puslapioinaosnuoroda"/>
          <w:rFonts w:cs="Times New Roman"/>
        </w:rPr>
        <w:footnoteReference w:id="4"/>
      </w:r>
      <w:r w:rsidR="00AD3A13" w:rsidRPr="00351B56">
        <w:rPr>
          <w:rFonts w:cs="Times New Roman"/>
        </w:rPr>
        <w:t xml:space="preserve"> teigiama, kad</w:t>
      </w:r>
      <w:r w:rsidRPr="00351B56">
        <w:rPr>
          <w:rFonts w:cs="Times New Roman"/>
        </w:rPr>
        <w:t xml:space="preserve"> </w:t>
      </w:r>
      <w:r w:rsidR="009D36B8" w:rsidRPr="00351B56">
        <w:rPr>
          <w:rFonts w:cs="Times New Roman"/>
        </w:rPr>
        <w:t>2007</w:t>
      </w:r>
      <w:r w:rsidR="001B21B5" w:rsidRPr="00351B56">
        <w:t>–</w:t>
      </w:r>
      <w:r w:rsidR="009D36B8" w:rsidRPr="00351B56">
        <w:rPr>
          <w:rFonts w:cs="Times New Roman"/>
        </w:rPr>
        <w:t xml:space="preserve">2013 m. programavimo laikotarpiu įgyvendinant </w:t>
      </w:r>
      <w:r w:rsidRPr="00351B56">
        <w:rPr>
          <w:rFonts w:cs="Times New Roman"/>
        </w:rPr>
        <w:t>FP buvo operatyviai sureaguota į besikeičiančią ekonominę situaciją</w:t>
      </w:r>
      <w:r w:rsidR="009D36B8" w:rsidRPr="00351B56">
        <w:rPr>
          <w:rStyle w:val="Puslapioinaosnuoroda"/>
          <w:rFonts w:cs="Times New Roman"/>
        </w:rPr>
        <w:footnoteReference w:id="5"/>
      </w:r>
      <w:r w:rsidRPr="00351B56">
        <w:rPr>
          <w:rFonts w:cs="Times New Roman"/>
        </w:rPr>
        <w:t xml:space="preserve"> ir besikeičiančius SVV subjektų poreikius. ES lėšomis finansuotos paskolos, garantijos ir </w:t>
      </w:r>
      <w:r w:rsidR="00F53394" w:rsidRPr="00351B56">
        <w:rPr>
          <w:rFonts w:cs="Times New Roman"/>
        </w:rPr>
        <w:t xml:space="preserve">dalinis palūkanų kompensavimas (toliau – </w:t>
      </w:r>
      <w:r w:rsidR="00286E67" w:rsidRPr="00351B56">
        <w:rPr>
          <w:rFonts w:cs="Times New Roman"/>
        </w:rPr>
        <w:t>DPK</w:t>
      </w:r>
      <w:r w:rsidR="00F53394" w:rsidRPr="00351B56">
        <w:rPr>
          <w:rFonts w:cs="Times New Roman"/>
        </w:rPr>
        <w:t>)</w:t>
      </w:r>
      <w:r w:rsidRPr="00351B56">
        <w:rPr>
          <w:rFonts w:cs="Times New Roman"/>
        </w:rPr>
        <w:t xml:space="preserve"> tinkamai prisidėjo prie pasikeitusių įmonių poreikių tenkinimo pablogėjus ekonominei situacijai. Taip pat tai buvo adekvataus pobūdžio reakcija į pasikeitusią bankų politiką. Paskolinių priemonių ir garantijų taikymas atitiko gerąją pasaulinę praktiką, kuri nustatyta išnagrinėjus Ekonominio bendradarbiavimo ir plėtros organizacijos praktiką. </w:t>
      </w:r>
    </w:p>
    <w:p w14:paraId="577BC443" w14:textId="1FFA9109" w:rsidR="00A361C8" w:rsidRPr="00351B56" w:rsidRDefault="00A361C8" w:rsidP="00A361C8">
      <w:pPr>
        <w:spacing w:before="120"/>
        <w:rPr>
          <w:rFonts w:cs="Times New Roman"/>
        </w:rPr>
      </w:pPr>
      <w:r w:rsidRPr="00351B56">
        <w:rPr>
          <w:rFonts w:cs="Times New Roman"/>
        </w:rPr>
        <w:t xml:space="preserve">Naujos mažos technologinės įmonės yra labai svarbios šalies ekonomikai, bet kredito įstaigos (toliau – KĮ), nepriklausomai nuo ekonominio ciklo, jas finansuoja nenoriai arba visai nefinansuoja. Remiantis LT VCA tyrimu, portfelio įmonių nuomone, rizikos kapitalo priemonės yra vienas (ar vienintelis) prieinamas finansavimo šaltinis įmonės plėtrai ar kai kuriais atvejais įmonės steigimui ir idėjos įgyvendinimui. </w:t>
      </w:r>
      <w:r w:rsidRPr="00351B56">
        <w:rPr>
          <w:rFonts w:eastAsia="Times New Roman"/>
          <w:color w:val="000000"/>
          <w:lang w:eastAsia="lt-LT"/>
        </w:rPr>
        <w:t xml:space="preserve">Įmonės ankstyvojoje veiklos vystymosi stadijoje nusprendžia bendradarbiauti su RKF dėl šių priežasčių: kitų FP trūkumas, priėjimas prie finansinių resursų net tuomet, kai neturima pakankamai pajamų ir nereikalaujama įkeisti papildomo turto (nereikia garantijos), aktyvus dalyvavimas įmonės valdyme, konsultacijos verslo ir vadybos klausimais, priėjimas prie vertingų verslo ryšių. </w:t>
      </w:r>
      <w:r w:rsidR="00DE7827" w:rsidRPr="00351B56">
        <w:rPr>
          <w:rFonts w:cs="Times New Roman"/>
        </w:rPr>
        <w:t xml:space="preserve">Atlikus kokybinę pridėtinės vertės analizę buvo nustatyta, kad RKF finansavimo atveju įmonių, pritraukusių investicijas, </w:t>
      </w:r>
      <w:r w:rsidR="00DE7827" w:rsidRPr="00351B56">
        <w:t>veiklos rodikliai gerėjo, o tai turi tiesioginės teigiamos įtakos šalies makroekonominių rodiklių augimui.</w:t>
      </w:r>
      <w:r w:rsidRPr="00351B56">
        <w:t xml:space="preserve"> </w:t>
      </w:r>
      <w:r w:rsidRPr="00351B56">
        <w:rPr>
          <w:rFonts w:cs="Times New Roman"/>
        </w:rPr>
        <w:t>Poveikis šalies ekonomikai daromas ne tik per rizikos kapitalo investicijas gavusias įmones, bet ir per kitas šalies įmones, kurių elgsena, plėtojantis rizikos ir privataus kapitalo rinkoms, keičiasi. Rizikos kapitalo ir verslo angelų rinkos formavimas turi teigiamą poveikį bendrai šalies verslo kultūrai, įmonių požiūriui, kad verslą galima vystyti ne tik nuosavomis ar KĮ skolintomis lėšomis, bet ir pritraukiant privačius ar rizikos kapitalo investuotojus.</w:t>
      </w:r>
      <w:r w:rsidRPr="00351B56">
        <w:rPr>
          <w:rStyle w:val="Puslapioinaosnuoroda"/>
          <w:rFonts w:cs="Times New Roman"/>
        </w:rPr>
        <w:footnoteReference w:id="6"/>
      </w:r>
    </w:p>
    <w:p w14:paraId="53986EA1" w14:textId="65AB8428" w:rsidR="00A361C8" w:rsidRPr="00351B56" w:rsidRDefault="00A361C8" w:rsidP="00A361C8">
      <w:pPr>
        <w:rPr>
          <w:rFonts w:cs="Times New Roman"/>
        </w:rPr>
      </w:pPr>
      <w:r w:rsidRPr="00351B56">
        <w:rPr>
          <w:rFonts w:cs="Times New Roman"/>
        </w:rPr>
        <w:t>Pavyzdžiui, 2019 m. gegužės 6 d. įsteigta FP „Ko-investicinis fondas susisiekimui“</w:t>
      </w:r>
      <w:r w:rsidRPr="00351B56">
        <w:t xml:space="preserve"> turi </w:t>
      </w:r>
      <w:r w:rsidRPr="00351B56">
        <w:rPr>
          <w:rFonts w:cs="Times New Roman"/>
        </w:rPr>
        <w:t>įvairialypę kokybinę naudą:</w:t>
      </w:r>
      <w:r w:rsidR="00530F7F" w:rsidRPr="00351B56">
        <w:rPr>
          <w:rFonts w:cs="Times New Roman"/>
        </w:rPr>
        <w:t xml:space="preserve"> (1)</w:t>
      </w:r>
      <w:r w:rsidRPr="00351B56">
        <w:rPr>
          <w:rFonts w:cs="Times New Roman"/>
        </w:rPr>
        <w:t xml:space="preserve"> </w:t>
      </w:r>
      <w:r w:rsidR="00530F7F" w:rsidRPr="00351B56">
        <w:rPr>
          <w:rFonts w:cs="Times New Roman"/>
        </w:rPr>
        <w:t xml:space="preserve">ko-investicinis fondas </w:t>
      </w:r>
      <w:r w:rsidRPr="00351B56">
        <w:rPr>
          <w:rFonts w:cs="Times New Roman"/>
        </w:rPr>
        <w:t>sumažin</w:t>
      </w:r>
      <w:r w:rsidR="00530F7F" w:rsidRPr="00351B56">
        <w:rPr>
          <w:rFonts w:cs="Times New Roman"/>
        </w:rPr>
        <w:t>a</w:t>
      </w:r>
      <w:r w:rsidRPr="00351B56">
        <w:rPr>
          <w:rFonts w:cs="Times New Roman"/>
        </w:rPr>
        <w:t xml:space="preserve"> arba išskaid</w:t>
      </w:r>
      <w:r w:rsidR="00530F7F" w:rsidRPr="00351B56">
        <w:rPr>
          <w:rFonts w:cs="Times New Roman"/>
        </w:rPr>
        <w:t>o</w:t>
      </w:r>
      <w:r w:rsidRPr="00351B56">
        <w:rPr>
          <w:rFonts w:cs="Times New Roman"/>
        </w:rPr>
        <w:t xml:space="preserve"> privačių investuotojų patiriamą riziką investuojant į fondo tematinę sritį atitinkančią konkrečią įmonę</w:t>
      </w:r>
      <w:r w:rsidR="00530F7F" w:rsidRPr="00351B56">
        <w:rPr>
          <w:rFonts w:cs="Times New Roman"/>
        </w:rPr>
        <w:t>; (2)</w:t>
      </w:r>
      <w:r w:rsidRPr="00351B56">
        <w:rPr>
          <w:rFonts w:cs="Times New Roman"/>
        </w:rPr>
        <w:t xml:space="preserve"> valstybei pasiūlius papildomą finansavimą per artimiausius trejus metus galima būtų papildomai patenkinti 7,5 mln. Eur rizikos kapitalo poreikį</w:t>
      </w:r>
      <w:r w:rsidR="00530F7F" w:rsidRPr="00351B56">
        <w:rPr>
          <w:rFonts w:cs="Times New Roman"/>
        </w:rPr>
        <w:t xml:space="preserve"> – š</w:t>
      </w:r>
      <w:r w:rsidRPr="00351B56">
        <w:rPr>
          <w:rFonts w:cs="Times New Roman"/>
        </w:rPr>
        <w:t>io poreikio patenkinimas materializuotųsi naujomis paslaugomis ir produktais, papildoma sukurta pridėtine verte ir naujomis darbo vietomis</w:t>
      </w:r>
      <w:r w:rsidR="00530F7F" w:rsidRPr="00351B56">
        <w:rPr>
          <w:rFonts w:cs="Times New Roman"/>
        </w:rPr>
        <w:t>; (3)</w:t>
      </w:r>
      <w:r w:rsidRPr="00351B56">
        <w:rPr>
          <w:rFonts w:cs="Times New Roman"/>
        </w:rPr>
        <w:t xml:space="preserve"> susisiekimo sritis turi dideles perspektyvas, tiek dėl investicijas gavusių mažų ir vidutinių įmonių (toliau – MVĮ) galimybių su naujais produktais ir paslaugomis išeiti į regionines ar globalias rinkas, tiek dėl tokių produktų ir paslaugų teigiamo poveikio energijos ir laiko taupymui, CO</w:t>
      </w:r>
      <w:r w:rsidRPr="00351B56">
        <w:rPr>
          <w:rFonts w:cs="Times New Roman"/>
          <w:vertAlign w:val="subscript"/>
        </w:rPr>
        <w:t>2</w:t>
      </w:r>
      <w:r w:rsidRPr="00351B56">
        <w:rPr>
          <w:rFonts w:cs="Times New Roman"/>
        </w:rPr>
        <w:t xml:space="preserve"> ir teršalų emisijų mažinimui ir pan. Todėl investicijos į analizuojamos srities </w:t>
      </w:r>
      <w:proofErr w:type="spellStart"/>
      <w:r w:rsidRPr="00351B56">
        <w:rPr>
          <w:rFonts w:cs="Times New Roman"/>
        </w:rPr>
        <w:t>startuolius</w:t>
      </w:r>
      <w:proofErr w:type="spellEnd"/>
      <w:r w:rsidRPr="00351B56">
        <w:rPr>
          <w:rFonts w:cs="Times New Roman"/>
        </w:rPr>
        <w:t xml:space="preserve"> turėtų teigiamą naudą tiek visai ekonomikai, tiek gyvenimo kokybei (pvz., mažinant transporto spūsčių ir taršos problemas).</w:t>
      </w:r>
    </w:p>
    <w:p w14:paraId="35DBE559" w14:textId="2EE29603" w:rsidR="00DE7827" w:rsidRPr="00351B56" w:rsidRDefault="00DE7827" w:rsidP="009D36B8">
      <w:r w:rsidRPr="00351B56">
        <w:t>Paskolų ir su paskolomis susijusių FP poveikis, gerinant priėjimą prie finansavimo šaltinių, pasireiškė kelias aspektais</w:t>
      </w:r>
      <w:r w:rsidR="009D36B8" w:rsidRPr="00351B56">
        <w:t>: (1)</w:t>
      </w:r>
      <w:r w:rsidRPr="00351B56">
        <w:t xml:space="preserve"> </w:t>
      </w:r>
      <w:r w:rsidR="009D36B8" w:rsidRPr="00351B56">
        <w:t>į</w:t>
      </w:r>
      <w:r w:rsidRPr="00351B56">
        <w:t xml:space="preserve"> paskolų rinką buvo įlieta papildomų pinigų, kurie įmonėms buvo ypač sunkiai prieinami ekonominio sunkmečio laikotarpiu</w:t>
      </w:r>
      <w:r w:rsidR="009D36B8" w:rsidRPr="00351B56">
        <w:t>; (2) g</w:t>
      </w:r>
      <w:r w:rsidRPr="00351B56">
        <w:t>arantijų ir portfelinių garantijų FP sudarė galimybes pasiskolinti tiems SVV subjektams, kurie negautų finansavimo dėl užstato reikalavimų netenkinimo ar finansavimą gautų mažesne nei reikalinga apimtimi</w:t>
      </w:r>
      <w:r w:rsidR="009D36B8" w:rsidRPr="00351B56">
        <w:t>; (3) m</w:t>
      </w:r>
      <w:r w:rsidRPr="00351B56">
        <w:t xml:space="preserve">ažesni skolinimosi kaštai dėl palankesnių (vidutiniškai apie 1 procentiniu punktu) paskolų palūkanų normų ir taikomo </w:t>
      </w:r>
      <w:r w:rsidR="00794DB8" w:rsidRPr="00351B56">
        <w:t>DPK</w:t>
      </w:r>
      <w:r w:rsidRPr="00351B56">
        <w:t xml:space="preserve"> padidino prieinamumą prie finansavimo. </w:t>
      </w:r>
    </w:p>
    <w:p w14:paraId="668C10D4" w14:textId="726817F3" w:rsidR="00530F7F" w:rsidRPr="00351B56" w:rsidRDefault="004A6617" w:rsidP="00530F7F">
      <w:pPr>
        <w:rPr>
          <w:rFonts w:cs="Times New Roman"/>
        </w:rPr>
      </w:pPr>
      <w:r w:rsidRPr="00351B56">
        <w:lastRenderedPageBreak/>
        <w:t>BGI v</w:t>
      </w:r>
      <w:r w:rsidR="00530F7F" w:rsidRPr="00351B56">
        <w:t>ertinim</w:t>
      </w:r>
      <w:r w:rsidRPr="00351B56">
        <w:t>e</w:t>
      </w:r>
      <w:r w:rsidR="00530F7F" w:rsidRPr="00351B56">
        <w:t xml:space="preserve"> nustatyta, kad įmonės, pasinaudojusios</w:t>
      </w:r>
      <w:r w:rsidR="008A28F3" w:rsidRPr="00351B56">
        <w:t xml:space="preserve"> FP</w:t>
      </w:r>
      <w:r w:rsidR="00530F7F" w:rsidRPr="00351B56">
        <w:t xml:space="preserve"> </w:t>
      </w:r>
      <w:r w:rsidR="008A28F3" w:rsidRPr="00351B56">
        <w:t>„Mažų kreditų teikimas 2“ apyvartinėms lėšoms finansuoti</w:t>
      </w:r>
      <w:r w:rsidR="00530F7F" w:rsidRPr="00351B56">
        <w:t xml:space="preserve">, </w:t>
      </w:r>
      <w:r w:rsidR="00530F7F" w:rsidRPr="00351B56">
        <w:rPr>
          <w:rFonts w:cs="Arial"/>
          <w:bCs/>
          <w:lang w:eastAsia="lt-LT"/>
        </w:rPr>
        <w:t xml:space="preserve">apyvartos augimo tempus </w:t>
      </w:r>
      <w:r w:rsidRPr="00351B56">
        <w:rPr>
          <w:rFonts w:cs="Arial"/>
          <w:bCs/>
          <w:lang w:eastAsia="lt-LT"/>
        </w:rPr>
        <w:t xml:space="preserve">ekonominio sunkmečio laikotarpiu </w:t>
      </w:r>
      <w:r w:rsidR="00530F7F" w:rsidRPr="00351B56">
        <w:rPr>
          <w:rFonts w:cs="Arial"/>
          <w:bCs/>
          <w:lang w:eastAsia="lt-LT"/>
        </w:rPr>
        <w:t>padidino 1 procentiniu punktu</w:t>
      </w:r>
      <w:r w:rsidR="00530F7F" w:rsidRPr="00351B56">
        <w:t xml:space="preserve">. </w:t>
      </w:r>
      <w:r w:rsidR="00C911CA" w:rsidRPr="00351B56">
        <w:rPr>
          <w:rFonts w:cs="Arial"/>
          <w:bCs/>
          <w:lang w:eastAsia="lt-LT"/>
        </w:rPr>
        <w:t>Į</w:t>
      </w:r>
      <w:r w:rsidR="008A28F3" w:rsidRPr="00351B56">
        <w:rPr>
          <w:rFonts w:cs="Arial"/>
          <w:bCs/>
          <w:lang w:eastAsia="lt-LT"/>
        </w:rPr>
        <w:t xml:space="preserve">monės, pasinaudojusios </w:t>
      </w:r>
      <w:r w:rsidR="00530F7F" w:rsidRPr="00351B56">
        <w:t>ši</w:t>
      </w:r>
      <w:r w:rsidR="008A28F3" w:rsidRPr="00351B56">
        <w:t>a</w:t>
      </w:r>
      <w:r w:rsidR="00530F7F" w:rsidRPr="00351B56">
        <w:t xml:space="preserve"> FP</w:t>
      </w:r>
      <w:r w:rsidR="008A28F3" w:rsidRPr="00351B56">
        <w:t>, siekiant įgyvendinti investicija</w:t>
      </w:r>
      <w:r w:rsidR="00C911CA" w:rsidRPr="00351B56">
        <w:t>s</w:t>
      </w:r>
      <w:r w:rsidR="008A28F3" w:rsidRPr="00351B56">
        <w:t xml:space="preserve">, </w:t>
      </w:r>
      <w:r w:rsidR="00530F7F" w:rsidRPr="00351B56">
        <w:t>parodė 16 proc. punktų teigiamą poveikį apyvartai. Ženklų poveikio darbo vietų skaičiui ir užimtumui skirtumą tarp apyvartinių ir investicinių paskolų parodė poveikio darbuotojų skaičiui vertinimas (atitinkamai +4 ir +21 proc. punktai).</w:t>
      </w:r>
      <w:r w:rsidR="00530F7F" w:rsidRPr="00351B56">
        <w:rPr>
          <w:rFonts w:cs="Times New Roman"/>
        </w:rPr>
        <w:t xml:space="preserve"> Panaši poveikio apimtis tikėtina ir už investicines paskolas suteiktų garantijų atveju. </w:t>
      </w:r>
    </w:p>
    <w:p w14:paraId="7B0A640B" w14:textId="2E6F3EA9" w:rsidR="008A28F3" w:rsidRPr="00351B56" w:rsidRDefault="008A28F3" w:rsidP="008A28F3">
      <w:pPr>
        <w:keepNext/>
        <w:spacing w:before="120"/>
        <w:rPr>
          <w:rFonts w:cs="Times New Roman"/>
        </w:rPr>
      </w:pPr>
      <w:r w:rsidRPr="00351B56">
        <w:rPr>
          <w:rFonts w:cs="Times New Roman"/>
        </w:rPr>
        <w:t>Garantijos labiau nei subsidijų priemonės prisideda prie šalies ekonomikos jaunų verslų finansavimo. Remiantis INVEGOS duomenimis 2012–2016 m. vidutiniškai 35 proc. garantijų suteikta už 3 metų ar trumpesnį veiklos laikotarpį veikiančių MVĮ paskolas (žr. 36 pav.)</w:t>
      </w:r>
      <w:r w:rsidRPr="00351B56">
        <w:rPr>
          <w:rStyle w:val="Puslapioinaosnuoroda"/>
          <w:rFonts w:cs="Times New Roman"/>
        </w:rPr>
        <w:footnoteReference w:id="7"/>
      </w:r>
      <w:r w:rsidRPr="00351B56">
        <w:rPr>
          <w:rFonts w:cs="Times New Roman"/>
        </w:rPr>
        <w:t>. Subsidijų priemonėse šių įmonių dalis sudaro tik 3,7 proc. Garantijų poveikis siejamas su paskolos paskirtimi.</w:t>
      </w:r>
      <w:r w:rsidRPr="00351B56">
        <w:rPr>
          <w:rStyle w:val="Puslapioinaosnuoroda"/>
          <w:rFonts w:cs="Times New Roman"/>
        </w:rPr>
        <w:footnoteReference w:id="8"/>
      </w:r>
      <w:r w:rsidRPr="00351B56">
        <w:rPr>
          <w:rFonts w:cs="Times New Roman"/>
        </w:rPr>
        <w:t xml:space="preserve"> Garantijų FP priskirtinas didžiausias privačių lėšų pritraukimo efektyvumas. Efektyvumas poveikio požiūriu yra panašus kaip paskolų (priklausomai nuo paskolos paskirties), o administraciniai kaštai maži. Administracinių kaštų įmonėms požiūriu, efektyvesnės yra portfelinės garantijos.</w:t>
      </w:r>
    </w:p>
    <w:p w14:paraId="1C00610E" w14:textId="60C1D6B4" w:rsidR="00096CEF" w:rsidRPr="00351B56" w:rsidRDefault="00096CEF" w:rsidP="00096CEF">
      <w:pPr>
        <w:pStyle w:val="Antrat2"/>
        <w:numPr>
          <w:ilvl w:val="1"/>
          <w:numId w:val="17"/>
        </w:numPr>
      </w:pPr>
      <w:bookmarkStart w:id="16" w:name="_Toc63951034"/>
      <w:bookmarkStart w:id="17" w:name="_Toc62131228"/>
      <w:r w:rsidRPr="00351B56">
        <w:t>FP suderinamumo vertinimas</w:t>
      </w:r>
      <w:bookmarkEnd w:id="16"/>
    </w:p>
    <w:p w14:paraId="19F81C4B" w14:textId="4A53413B" w:rsidR="00096CEF" w:rsidRPr="00351B56" w:rsidRDefault="00096CEF" w:rsidP="00E67F0B">
      <w:pPr>
        <w:spacing w:before="120"/>
      </w:pPr>
      <w:r w:rsidRPr="00351B56">
        <w:t>2014–2020 m. programavimo laikotarpiu Lietuvai ir kitoms ES šalims narėms prioritetinėse srityse atsiveria galimybės pasinaudojant ne tik ES SF lėšomis, bet ir kitų ES ir tarptautinių programų galimybėmis efektyviau ir didesne apimtimi įgyvendinti pokyčius konkrečiose srityse.</w:t>
      </w:r>
      <w:r w:rsidR="00E67F0B" w:rsidRPr="00351B56">
        <w:t xml:space="preserve"> K</w:t>
      </w:r>
      <w:r w:rsidRPr="00351B56">
        <w:t>uriant priemones, finansuojamas iš ES SF lėšų, svarbu įvertinti, ar jos nefinansuoja tokių pat (ar labai panašių) veiklų ir nėra skirtos tai pačiai tikslinei grupei, t. y. tiems patiems pareiškėjams (galutiniams naudos gavėjams</w:t>
      </w:r>
      <w:r w:rsidR="00AE0156" w:rsidRPr="00351B56">
        <w:t xml:space="preserve"> (toliau – GNG)</w:t>
      </w:r>
      <w:r w:rsidRPr="00351B56">
        <w:t>). Visos priemonės, skirtos verslui, bendrai turi prisidėti prie geresnio tikslų pasiekimo, paskatinti ūkio vystymąsi tam tikrose srityse, duoti sinergijos efektą. Tačiau tai neturi užkirsti kelio verslui gauti finansavimą savo veiklai iš kelių lėšų šaltinių, įskaitant ir subsidijų bei FP derinimą tarpusavyje.</w:t>
      </w:r>
    </w:p>
    <w:p w14:paraId="6D98676C" w14:textId="29ED180D" w:rsidR="00AE0B6B" w:rsidRPr="00351B56" w:rsidRDefault="00272B4E" w:rsidP="00AE0B6B">
      <w:pPr>
        <w:pStyle w:val="Antrat3"/>
      </w:pPr>
      <w:bookmarkStart w:id="18" w:name="_Toc63951035"/>
      <w:r w:rsidRPr="00351B56">
        <w:t>3</w:t>
      </w:r>
      <w:r w:rsidR="00AE0B6B" w:rsidRPr="00351B56">
        <w:t>.2.1 Verslui skirtų FP suderinamumas su kitomis FP</w:t>
      </w:r>
      <w:bookmarkEnd w:id="17"/>
      <w:bookmarkEnd w:id="18"/>
    </w:p>
    <w:p w14:paraId="6E3EF11C" w14:textId="40271E60" w:rsidR="00DB0B95" w:rsidRPr="00351B56" w:rsidRDefault="00DB30D4" w:rsidP="00DB30D4">
      <w:pPr>
        <w:spacing w:before="120"/>
      </w:pPr>
      <w:r w:rsidRPr="00351B56">
        <w:t xml:space="preserve">2014–2020 m. programavimo laikotarpiu verslui skirtos priemonės yra finansuojamos per </w:t>
      </w:r>
      <w:r w:rsidR="009D36B8" w:rsidRPr="00351B56">
        <w:t xml:space="preserve">Ekonomikos ir inovacijų ministerijos (toliau – </w:t>
      </w:r>
      <w:r w:rsidRPr="00351B56">
        <w:t>EIM</w:t>
      </w:r>
      <w:r w:rsidR="009D36B8" w:rsidRPr="00351B56">
        <w:t>)</w:t>
      </w:r>
      <w:r w:rsidRPr="00351B56">
        <w:t xml:space="preserve">, </w:t>
      </w:r>
      <w:r w:rsidR="009D36B8" w:rsidRPr="00351B56">
        <w:t xml:space="preserve">Socialinės apsaugos ir darbo ministerijos (toliau – </w:t>
      </w:r>
      <w:r w:rsidRPr="00351B56">
        <w:t>SADM</w:t>
      </w:r>
      <w:r w:rsidR="009D36B8" w:rsidRPr="00351B56">
        <w:t>)</w:t>
      </w:r>
      <w:r w:rsidRPr="00351B56">
        <w:t xml:space="preserve">, </w:t>
      </w:r>
      <w:r w:rsidR="009D36B8" w:rsidRPr="00351B56">
        <w:t xml:space="preserve">Susisiekimo ministerijos (toliau – </w:t>
      </w:r>
      <w:r w:rsidRPr="00351B56">
        <w:t>S</w:t>
      </w:r>
      <w:r w:rsidR="00CB662A" w:rsidRPr="00351B56">
        <w:t>U</w:t>
      </w:r>
      <w:r w:rsidRPr="00351B56">
        <w:t>M</w:t>
      </w:r>
      <w:r w:rsidR="009D36B8" w:rsidRPr="00351B56">
        <w:t>)</w:t>
      </w:r>
      <w:r w:rsidRPr="00351B56">
        <w:t xml:space="preserve"> ir </w:t>
      </w:r>
      <w:r w:rsidR="009D36B8" w:rsidRPr="00351B56">
        <w:t xml:space="preserve">Žemės ūkio ministerijos (toliau – </w:t>
      </w:r>
      <w:r w:rsidRPr="00351B56">
        <w:t>ŽŪM</w:t>
      </w:r>
      <w:r w:rsidR="009D36B8" w:rsidRPr="00351B56">
        <w:t>)</w:t>
      </w:r>
      <w:r w:rsidRPr="00351B56">
        <w:t xml:space="preserve"> administruojamas priemones. SADM ir EIM 2014–2020 m. programavimo laikotarpiu verslo plėtrai skirtos priemonės nekonkuruoja tarpusavyje ir viena kitos nedubliuoja. SADM administruojamos verslumui didinti skirtos priemonės lėšomis teikiamos paskolos naujai įregistruotiems SVV subjektams. Jeigu SVV subjektas neatitinka bent vieno iš šių kriterijų, paramos verslui jis turi galimybę kreiptis pagal EIM SVV plėtrai skirtas priemones (tokia takoskyra buvo numatyta EIM ir SADM susitikimų metu). Analogišku principu takoskyra bus taikoma </w:t>
      </w:r>
      <w:r w:rsidR="00CB662A" w:rsidRPr="00351B56">
        <w:t>įgyvendinant Garantijų fondo FP (toliau – GIF III)</w:t>
      </w:r>
      <w:r w:rsidRPr="00351B56">
        <w:t>.</w:t>
      </w:r>
    </w:p>
    <w:p w14:paraId="51F4403A" w14:textId="37DD8FBD" w:rsidR="00DB30D4" w:rsidRPr="00351B56" w:rsidRDefault="00DB30D4" w:rsidP="00DB30D4">
      <w:r w:rsidRPr="00351B56">
        <w:t xml:space="preserve">ŽŪM, planuodama </w:t>
      </w:r>
      <w:r w:rsidR="00CB662A" w:rsidRPr="00351B56">
        <w:rPr>
          <w:rFonts w:eastAsia="Times New Roman" w:cs="Times New Roman"/>
          <w:color w:val="1F1A17"/>
        </w:rPr>
        <w:t>Europos žemės ūkio fondas kaimo plėtrai</w:t>
      </w:r>
      <w:r w:rsidR="00CB662A" w:rsidRPr="00351B56">
        <w:t xml:space="preserve"> (toliau – </w:t>
      </w:r>
      <w:r w:rsidRPr="00351B56">
        <w:t>EŽŪFKP</w:t>
      </w:r>
      <w:r w:rsidR="00CB662A" w:rsidRPr="00351B56">
        <w:t>)</w:t>
      </w:r>
      <w:r w:rsidRPr="00351B56">
        <w:t xml:space="preserve"> lėšomis finansuojamas priemones 2014–2020 m. programavimo laikotarpiu, svarstė galimybę plėsti paramą gaunančių ūkio subjektų ratą ir finansuoti kaimo vietovėse veiklą vykdančius SVV subjektus, nepriklausomai nuo jų veiklos. Be subsidijų, buvo ketinama tokias įmones remti ir FP. Lietuvos kaimo plėtros 2014–2020 m. programoje nurodyta, kad reikia tęsti „Paskolų fondo“ FP įgyvendinimą, tačiau iki 2017 m. pabaigos sprendimai dėl šios FP įgyvendinimo nebuvo priimti. Jeigu ŽŪM nuspręstų įgyvendinti „Paskolų fondo“ FP, reikėtų įvertinti, kokiomis sąlygomis būtų teikiamos lengvatinės paskolos, kad būtų galima nustatyti galimą verslo finansavimo FP konkuravimą. Reikia atkreipti dėmesį, jog, ŽŪM išplėtus į EŽŪFKP lėšas galinčių pretenduoti ūkio subjektų ratą ir ėmus taikyti FP, tokia priemonė konkuruotų su SADM įgyvendinama verslumo skatinimo priemone, kuri taip pat skirta SVV, bei su kai kuriomis EIM administruojamomis SVV skirtomis FP priemonėmis. ESTEP analizėje rekomenduojama atskirti FP pagal veiklas ir nustatyti, kad EŽŪFKP lėšomis būtų remiamos tos ūkio subjektų veiklos, kurios susijusios su žemės ūkio produktų (taip pat miško, žuvininkystės ir akvakultūrų) auginimu, (pagrindine) gamyba, pirminiu perdirbimu, prekyba, o SVV subjektų veikla, nesusijusi su minėtomis sritimis, būtų remiama SADM ir EIM įgyvendinamų FP lėšomis.</w:t>
      </w:r>
    </w:p>
    <w:p w14:paraId="40E744A5" w14:textId="2F0C0CD1" w:rsidR="00096CEF" w:rsidRPr="00351B56" w:rsidRDefault="00E67F0B" w:rsidP="00E67F0B">
      <w:r w:rsidRPr="00351B56">
        <w:t xml:space="preserve">Įgyvendinamos kapitalo FP pasižymi aukštu suderinamumu su </w:t>
      </w:r>
      <w:r w:rsidR="00096CEF" w:rsidRPr="00351B56">
        <w:t>kitomis egzistuojančiomis ar planuojamomis rizikos kapitalo priemonėmis</w:t>
      </w:r>
      <w:r w:rsidRPr="00351B56">
        <w:t>. Pavyzdžiui, FP „Ko-investicinis fondas susisiekimui ko-</w:t>
      </w:r>
      <w:r w:rsidRPr="00351B56">
        <w:lastRenderedPageBreak/>
        <w:t>investuoja</w:t>
      </w:r>
      <w:r w:rsidR="00096CEF" w:rsidRPr="00351B56">
        <w:t xml:space="preserve"> </w:t>
      </w:r>
      <w:r w:rsidRPr="00351B56">
        <w:t>į</w:t>
      </w:r>
      <w:r w:rsidR="00096CEF" w:rsidRPr="00351B56">
        <w:rPr>
          <w:rFonts w:eastAsia="Times New Roman" w:cs="Times New Roman"/>
          <w:szCs w:val="20"/>
          <w:lang w:eastAsia="lt-LT"/>
        </w:rPr>
        <w:t xml:space="preserve"> pasirinktas įmones, kuriančias </w:t>
      </w:r>
      <w:r w:rsidR="00096CEF" w:rsidRPr="00351B56">
        <w:rPr>
          <w:rFonts w:cs="Times New Roman"/>
        </w:rPr>
        <w:t xml:space="preserve">inovatyvias transporto paslaugas ir produktus, ir tokiu būdu </w:t>
      </w:r>
      <w:r w:rsidRPr="00351B56">
        <w:rPr>
          <w:rFonts w:cs="Times New Roman"/>
        </w:rPr>
        <w:t xml:space="preserve">padeda </w:t>
      </w:r>
      <w:r w:rsidR="00096CEF" w:rsidRPr="00351B56">
        <w:rPr>
          <w:rFonts w:cs="Times New Roman"/>
        </w:rPr>
        <w:t>surinkti konkrečiai tematinę sritį atitinkančiai įmonei reikalingą finansavimą.</w:t>
      </w:r>
      <w:r w:rsidRPr="00351B56">
        <w:t xml:space="preserve"> </w:t>
      </w:r>
      <w:r w:rsidR="00096CEF" w:rsidRPr="00351B56">
        <w:t>FP „</w:t>
      </w:r>
      <w:proofErr w:type="spellStart"/>
      <w:r w:rsidR="00096CEF" w:rsidRPr="00351B56">
        <w:t>Akceleravimo</w:t>
      </w:r>
      <w:proofErr w:type="spellEnd"/>
      <w:r w:rsidR="00096CEF" w:rsidRPr="00351B56">
        <w:t xml:space="preserve"> fondas“ pad</w:t>
      </w:r>
      <w:r w:rsidRPr="00351B56">
        <w:t>eda</w:t>
      </w:r>
      <w:r w:rsidR="00096CEF" w:rsidRPr="00351B56">
        <w:t xml:space="preserve"> perspektyvių idėjų autoriams spręsti komandos formavimo, finansavimo, verslo administravimo, finansų, juridinius, žmogiškųjų išteklių, techninius ir kitus klausimus. </w:t>
      </w:r>
      <w:r w:rsidRPr="00351B56">
        <w:t>FP</w:t>
      </w:r>
      <w:r w:rsidR="00096CEF" w:rsidRPr="00351B56">
        <w:t xml:space="preserve"> „</w:t>
      </w:r>
      <w:proofErr w:type="spellStart"/>
      <w:r w:rsidR="00096CEF" w:rsidRPr="00351B56">
        <w:t>Akceleravimo</w:t>
      </w:r>
      <w:proofErr w:type="spellEnd"/>
      <w:r w:rsidR="00096CEF" w:rsidRPr="00351B56">
        <w:t xml:space="preserve"> fondo“ valdymo komandų tiesiogini</w:t>
      </w:r>
      <w:r w:rsidRPr="00351B56">
        <w:t>s</w:t>
      </w:r>
      <w:r w:rsidR="00096CEF" w:rsidRPr="00351B56">
        <w:t xml:space="preserve"> dalyvavim</w:t>
      </w:r>
      <w:r w:rsidRPr="00351B56">
        <w:t>as</w:t>
      </w:r>
      <w:r w:rsidR="00096CEF" w:rsidRPr="00351B56">
        <w:t xml:space="preserve"> vystant </w:t>
      </w:r>
      <w:proofErr w:type="spellStart"/>
      <w:r w:rsidR="00096CEF" w:rsidRPr="00351B56">
        <w:t>startuolį</w:t>
      </w:r>
      <w:proofErr w:type="spellEnd"/>
      <w:r w:rsidRPr="00351B56">
        <w:t xml:space="preserve"> </w:t>
      </w:r>
      <w:r w:rsidR="00096CEF" w:rsidRPr="00351B56">
        <w:t xml:space="preserve">pasižymi daug efektyvesniu pagalbos </w:t>
      </w:r>
      <w:proofErr w:type="spellStart"/>
      <w:r w:rsidR="00096CEF" w:rsidRPr="00351B56">
        <w:t>startuoliams</w:t>
      </w:r>
      <w:proofErr w:type="spellEnd"/>
      <w:r w:rsidR="00096CEF" w:rsidRPr="00351B56">
        <w:t xml:space="preserve"> modeliu. Atsižvelgiant į tai, ši FP </w:t>
      </w:r>
      <w:r w:rsidRPr="00351B56">
        <w:t xml:space="preserve">nekonkuruoja </w:t>
      </w:r>
      <w:r w:rsidR="00096CEF" w:rsidRPr="00351B56">
        <w:t>su jau įgyvendinamomis verslui skirtomis priemonėmis.</w:t>
      </w:r>
    </w:p>
    <w:p w14:paraId="3E82F12E" w14:textId="7A556C79" w:rsidR="00AE0B6B" w:rsidRPr="00351B56" w:rsidRDefault="00272B4E" w:rsidP="00AE0B6B">
      <w:pPr>
        <w:pStyle w:val="Antrat3"/>
      </w:pPr>
      <w:bookmarkStart w:id="19" w:name="_Toc35885653"/>
      <w:bookmarkStart w:id="20" w:name="_Toc62131229"/>
      <w:bookmarkStart w:id="21" w:name="_Toc63951036"/>
      <w:r w:rsidRPr="00351B56">
        <w:t>3</w:t>
      </w:r>
      <w:r w:rsidR="00AE0B6B" w:rsidRPr="00351B56">
        <w:t>.</w:t>
      </w:r>
      <w:r w:rsidR="007B5F90" w:rsidRPr="00351B56">
        <w:t>2</w:t>
      </w:r>
      <w:r w:rsidR="00AE0B6B" w:rsidRPr="00351B56">
        <w:t>.2 Verslui skirtų FP suderinamumas su kitų ES programų, kitų šalių ar nacionalinėmis priemonėmis</w:t>
      </w:r>
      <w:bookmarkEnd w:id="19"/>
      <w:bookmarkEnd w:id="20"/>
      <w:bookmarkEnd w:id="21"/>
      <w:r w:rsidR="00AE0B6B" w:rsidRPr="00351B56">
        <w:t xml:space="preserve"> </w:t>
      </w:r>
    </w:p>
    <w:p w14:paraId="45305B97" w14:textId="066020AD" w:rsidR="00C31711" w:rsidRPr="00351B56" w:rsidRDefault="00AE0B6B" w:rsidP="00DB30D4">
      <w:pPr>
        <w:spacing w:before="120"/>
      </w:pPr>
      <w:r w:rsidRPr="00351B56">
        <w:t xml:space="preserve">Atliekant FP suderinamumo analizę buvo išskirtos </w:t>
      </w:r>
      <w:r w:rsidR="00147B09" w:rsidRPr="00351B56">
        <w:t>6</w:t>
      </w:r>
      <w:r w:rsidRPr="00351B56">
        <w:t xml:space="preserve"> programos, susijusios su šio Vertinimo veiklomis.</w:t>
      </w:r>
      <w:r w:rsidR="00DF3BDC" w:rsidRPr="00351B56">
        <w:t xml:space="preserve"> </w:t>
      </w:r>
    </w:p>
    <w:p w14:paraId="26D27AB2" w14:textId="1DDF7D01" w:rsidR="00C31711" w:rsidRPr="00351B56" w:rsidRDefault="00C31711" w:rsidP="00C31711">
      <w:pPr>
        <w:pStyle w:val="Antrat"/>
        <w:spacing w:before="60" w:after="60" w:line="240" w:lineRule="auto"/>
        <w:ind w:firstLine="0"/>
        <w:rPr>
          <w:rFonts w:cs="Times New Roman"/>
          <w:b w:val="0"/>
          <w:bCs w:val="0"/>
          <w:noProof w:val="0"/>
          <w:color w:val="auto"/>
          <w:sz w:val="18"/>
          <w:szCs w:val="14"/>
        </w:rPr>
      </w:pPr>
      <w:r w:rsidRPr="00351B56">
        <w:rPr>
          <w:rFonts w:cs="Times New Roman"/>
          <w:b w:val="0"/>
          <w:bCs w:val="0"/>
          <w:i/>
          <w:iCs/>
          <w:noProof w:val="0"/>
          <w:color w:val="auto"/>
          <w:sz w:val="22"/>
          <w:szCs w:val="16"/>
        </w:rPr>
        <w:t>Lentelė Nr.</w:t>
      </w:r>
      <w:r w:rsidR="00147B09" w:rsidRPr="00351B56">
        <w:rPr>
          <w:rFonts w:cs="Times New Roman"/>
          <w:b w:val="0"/>
          <w:bCs w:val="0"/>
          <w:i/>
          <w:iCs/>
          <w:noProof w:val="0"/>
          <w:color w:val="auto"/>
          <w:sz w:val="22"/>
          <w:szCs w:val="16"/>
        </w:rPr>
        <w:t xml:space="preserve"> 2</w:t>
      </w:r>
      <w:r w:rsidRPr="00351B56">
        <w:rPr>
          <w:rFonts w:cs="Times New Roman"/>
          <w:b w:val="0"/>
          <w:bCs w:val="0"/>
          <w:i/>
          <w:iCs/>
          <w:noProof w:val="0"/>
          <w:color w:val="auto"/>
          <w:sz w:val="22"/>
          <w:szCs w:val="16"/>
        </w:rPr>
        <w:t xml:space="preserve"> </w:t>
      </w:r>
      <w:r w:rsidR="007B5F90" w:rsidRPr="00351B56">
        <w:rPr>
          <w:rFonts w:cs="Times New Roman"/>
          <w:b w:val="0"/>
          <w:bCs w:val="0"/>
          <w:i/>
          <w:iCs/>
          <w:noProof w:val="0"/>
          <w:color w:val="auto"/>
          <w:sz w:val="22"/>
          <w:szCs w:val="16"/>
        </w:rPr>
        <w:t>Verslui skirtų FP suderinamumo su kitomis programomis analizė</w:t>
      </w:r>
    </w:p>
    <w:tbl>
      <w:tblPr>
        <w:tblStyle w:val="Lentelstinklelis"/>
        <w:tblW w:w="5000" w:type="pct"/>
        <w:tblLook w:val="04A0" w:firstRow="1" w:lastRow="0" w:firstColumn="1" w:lastColumn="0" w:noHBand="0" w:noVBand="1"/>
      </w:tblPr>
      <w:tblGrid>
        <w:gridCol w:w="2823"/>
        <w:gridCol w:w="6805"/>
      </w:tblGrid>
      <w:tr w:rsidR="00DF3BDC" w:rsidRPr="00351B56" w14:paraId="2D645068" w14:textId="77777777" w:rsidTr="00147B09">
        <w:trPr>
          <w:trHeight w:val="20"/>
        </w:trPr>
        <w:tc>
          <w:tcPr>
            <w:tcW w:w="1466" w:type="pct"/>
          </w:tcPr>
          <w:p w14:paraId="4B0FE47F" w14:textId="53A85EA9" w:rsidR="00DF3BDC" w:rsidRPr="00351B56" w:rsidRDefault="00DF3BDC" w:rsidP="00D47FA1">
            <w:pPr>
              <w:spacing w:before="0" w:after="0"/>
              <w:ind w:firstLine="0"/>
              <w:rPr>
                <w:b/>
                <w:bCs/>
                <w:sz w:val="21"/>
                <w:szCs w:val="21"/>
                <w:lang w:val="lt-LT"/>
              </w:rPr>
            </w:pPr>
            <w:r w:rsidRPr="00351B56">
              <w:rPr>
                <w:b/>
                <w:bCs/>
                <w:sz w:val="21"/>
                <w:szCs w:val="21"/>
                <w:lang w:val="lt-LT"/>
              </w:rPr>
              <w:t>Programos pavadinimas</w:t>
            </w:r>
          </w:p>
        </w:tc>
        <w:tc>
          <w:tcPr>
            <w:tcW w:w="3534" w:type="pct"/>
          </w:tcPr>
          <w:p w14:paraId="7A370FC1" w14:textId="063F54BC" w:rsidR="00DF3BDC" w:rsidRPr="00351B56" w:rsidRDefault="00DF3BDC" w:rsidP="00D47FA1">
            <w:pPr>
              <w:spacing w:before="0" w:after="0"/>
              <w:ind w:firstLine="0"/>
              <w:rPr>
                <w:b/>
                <w:bCs/>
                <w:sz w:val="21"/>
                <w:szCs w:val="21"/>
                <w:lang w:val="lt-LT"/>
              </w:rPr>
            </w:pPr>
            <w:r w:rsidRPr="00351B56">
              <w:rPr>
                <w:b/>
                <w:bCs/>
                <w:sz w:val="21"/>
                <w:szCs w:val="21"/>
                <w:lang w:val="lt-LT"/>
              </w:rPr>
              <w:t>Suderinamumo vertinimas</w:t>
            </w:r>
          </w:p>
        </w:tc>
      </w:tr>
      <w:tr w:rsidR="00DF3BDC" w:rsidRPr="00351B56" w14:paraId="153E0C24" w14:textId="77777777" w:rsidTr="00147B09">
        <w:trPr>
          <w:trHeight w:val="2047"/>
        </w:trPr>
        <w:tc>
          <w:tcPr>
            <w:tcW w:w="1466" w:type="pct"/>
            <w:vAlign w:val="center"/>
          </w:tcPr>
          <w:p w14:paraId="7C6D71D5" w14:textId="7381D180" w:rsidR="00DF3BDC" w:rsidRPr="00351B56" w:rsidRDefault="00DF3BDC" w:rsidP="00C31711">
            <w:pPr>
              <w:spacing w:before="0" w:after="0"/>
              <w:ind w:firstLine="0"/>
              <w:jc w:val="left"/>
              <w:rPr>
                <w:sz w:val="21"/>
                <w:szCs w:val="21"/>
                <w:lang w:val="lt-LT"/>
              </w:rPr>
            </w:pPr>
            <w:r w:rsidRPr="00351B56">
              <w:rPr>
                <w:iCs/>
                <w:sz w:val="21"/>
                <w:szCs w:val="21"/>
                <w:lang w:val="lt-LT"/>
              </w:rPr>
              <w:t>Horizontas 2020</w:t>
            </w:r>
          </w:p>
        </w:tc>
        <w:tc>
          <w:tcPr>
            <w:tcW w:w="3534" w:type="pct"/>
            <w:vMerge w:val="restart"/>
            <w:vAlign w:val="center"/>
          </w:tcPr>
          <w:p w14:paraId="38310DFB" w14:textId="7BFE575C" w:rsidR="00DF3BDC" w:rsidRPr="00351B56" w:rsidRDefault="00DF3BDC" w:rsidP="00C31711">
            <w:pPr>
              <w:spacing w:before="0" w:after="0"/>
              <w:ind w:firstLine="0"/>
              <w:rPr>
                <w:sz w:val="21"/>
                <w:szCs w:val="21"/>
                <w:lang w:val="lt-LT"/>
              </w:rPr>
            </w:pPr>
            <w:r w:rsidRPr="00351B56">
              <w:rPr>
                <w:sz w:val="21"/>
                <w:szCs w:val="21"/>
                <w:lang w:val="lt-LT"/>
              </w:rPr>
              <w:t xml:space="preserve">Pagal abi programas gyvendinamoms FP nėra laikomos valstybės pagalba; </w:t>
            </w:r>
          </w:p>
          <w:p w14:paraId="29D1A87C" w14:textId="08D47423" w:rsidR="00DF3BDC" w:rsidRPr="00351B56" w:rsidRDefault="00DF3BDC" w:rsidP="00C31711">
            <w:pPr>
              <w:spacing w:before="0" w:after="0"/>
              <w:ind w:firstLine="0"/>
              <w:rPr>
                <w:sz w:val="21"/>
                <w:szCs w:val="21"/>
                <w:lang w:val="lt-LT"/>
              </w:rPr>
            </w:pPr>
            <w:r w:rsidRPr="00351B56">
              <w:rPr>
                <w:sz w:val="21"/>
                <w:szCs w:val="21"/>
                <w:lang w:val="lt-LT"/>
              </w:rPr>
              <w:t xml:space="preserve">Pagal abi programas finansuojamos FP gali būti derinamos su FP, įgyvendinamomis iš nacionalinių ar regioninių bei kitų institucijų (pvz., </w:t>
            </w:r>
            <w:r w:rsidR="00286E67" w:rsidRPr="00351B56">
              <w:rPr>
                <w:sz w:val="21"/>
                <w:szCs w:val="21"/>
                <w:lang w:val="lt-LT"/>
              </w:rPr>
              <w:t xml:space="preserve">Europos </w:t>
            </w:r>
            <w:r w:rsidR="00364FD0" w:rsidRPr="00351B56">
              <w:rPr>
                <w:sz w:val="21"/>
                <w:szCs w:val="21"/>
                <w:lang w:val="lt-LT"/>
              </w:rPr>
              <w:t xml:space="preserve">investicinio banko (toliau – </w:t>
            </w:r>
            <w:r w:rsidRPr="00351B56">
              <w:rPr>
                <w:sz w:val="21"/>
                <w:szCs w:val="21"/>
                <w:lang w:val="lt-LT"/>
              </w:rPr>
              <w:t>EIB) programų;</w:t>
            </w:r>
          </w:p>
          <w:p w14:paraId="3F986EB8" w14:textId="08DD17E7" w:rsidR="00DF3BDC" w:rsidRPr="00351B56" w:rsidRDefault="00DF3BDC" w:rsidP="00C31711">
            <w:pPr>
              <w:spacing w:before="0" w:after="0"/>
              <w:ind w:firstLine="0"/>
              <w:rPr>
                <w:sz w:val="21"/>
                <w:szCs w:val="21"/>
                <w:lang w:val="lt-LT"/>
              </w:rPr>
            </w:pPr>
            <w:r w:rsidRPr="00351B56">
              <w:rPr>
                <w:sz w:val="21"/>
                <w:szCs w:val="21"/>
                <w:lang w:val="lt-LT"/>
              </w:rPr>
              <w:t>Tiesioginių garantijų priemonių pagal abi programas tinkami FT yra viešosios ir privačios kredito ar finansų įstaigos arba paskolų (skolos) fondai, garantijų dydžiai – iki 50 proc., o dengiamas nuostolis – nesumokėta pagrindinio sandorio dalis ir (ar) palūkanos;</w:t>
            </w:r>
          </w:p>
          <w:p w14:paraId="2768D573" w14:textId="40DA3BC6" w:rsidR="00DF3BDC" w:rsidRPr="00351B56" w:rsidRDefault="00DF3BDC" w:rsidP="00C31711">
            <w:pPr>
              <w:spacing w:before="0" w:after="0"/>
              <w:ind w:firstLine="0"/>
              <w:rPr>
                <w:sz w:val="21"/>
                <w:szCs w:val="21"/>
                <w:lang w:val="lt-LT"/>
              </w:rPr>
            </w:pPr>
            <w:r w:rsidRPr="00351B56">
              <w:rPr>
                <w:sz w:val="21"/>
                <w:szCs w:val="21"/>
                <w:lang w:val="lt-LT"/>
              </w:rPr>
              <w:t>Tinkami sandoriai yra naujas skolinis finansavimas, kuris apima paskolas ir lizingą (COSME atveju dar ir subordinuotas bei konvertuojamas paskolas ir bankines garantijas, o Horizontas 2020 atveju – obligacijas), o taip pat leidžiami atsinaujinantys sandoriai, pvz., kredito linijos</w:t>
            </w:r>
            <w:r w:rsidR="00147B09" w:rsidRPr="00351B56">
              <w:rPr>
                <w:sz w:val="21"/>
                <w:szCs w:val="21"/>
                <w:lang w:val="lt-LT"/>
              </w:rPr>
              <w:t>;</w:t>
            </w:r>
          </w:p>
          <w:p w14:paraId="6F0B07FB" w14:textId="72B43179" w:rsidR="00DF3BDC" w:rsidRPr="00351B56" w:rsidRDefault="00DF3BDC" w:rsidP="00C31711">
            <w:pPr>
              <w:spacing w:before="0" w:after="0"/>
              <w:ind w:firstLine="0"/>
              <w:rPr>
                <w:sz w:val="21"/>
                <w:szCs w:val="21"/>
                <w:lang w:val="lt-LT"/>
              </w:rPr>
            </w:pPr>
            <w:r w:rsidRPr="00351B56">
              <w:rPr>
                <w:sz w:val="21"/>
                <w:szCs w:val="21"/>
                <w:lang w:val="lt-LT"/>
              </w:rPr>
              <w:t>Iš programos Horizontas 2020 finansuojamos neapribotos portfelinės garantijos, o COSME programos atveju – pirmo nuostolio apribotos portfelinės garantijos, t. y. garantijų išmokų suma yra ribojama viršutinės ribos norma, kuri negali viršyti 20 proc. Todėl kapitalo poreikio mažinimo prasme Horizontas 2020 FP turėtų būti FT patrauklesnė.</w:t>
            </w:r>
          </w:p>
        </w:tc>
      </w:tr>
      <w:tr w:rsidR="00DF3BDC" w:rsidRPr="00351B56" w14:paraId="43EE92D1" w14:textId="77777777" w:rsidTr="00147B09">
        <w:trPr>
          <w:trHeight w:val="2048"/>
        </w:trPr>
        <w:tc>
          <w:tcPr>
            <w:tcW w:w="1466" w:type="pct"/>
            <w:vAlign w:val="center"/>
          </w:tcPr>
          <w:p w14:paraId="0864808C" w14:textId="7E22E20C" w:rsidR="00DF3BDC" w:rsidRPr="00351B56" w:rsidRDefault="00DF3BDC" w:rsidP="00C31711">
            <w:pPr>
              <w:spacing w:before="0" w:after="0"/>
              <w:ind w:firstLine="0"/>
              <w:jc w:val="left"/>
              <w:rPr>
                <w:sz w:val="21"/>
                <w:szCs w:val="21"/>
                <w:lang w:val="lt-LT"/>
              </w:rPr>
            </w:pPr>
            <w:r w:rsidRPr="00351B56">
              <w:rPr>
                <w:sz w:val="21"/>
                <w:szCs w:val="21"/>
                <w:lang w:val="lt-LT"/>
              </w:rPr>
              <w:t>COSME</w:t>
            </w:r>
          </w:p>
        </w:tc>
        <w:tc>
          <w:tcPr>
            <w:tcW w:w="3534" w:type="pct"/>
            <w:vMerge/>
            <w:vAlign w:val="center"/>
          </w:tcPr>
          <w:p w14:paraId="3EB514DF" w14:textId="77777777" w:rsidR="00DF3BDC" w:rsidRPr="00351B56" w:rsidRDefault="00DF3BDC" w:rsidP="00C31711">
            <w:pPr>
              <w:spacing w:before="0" w:after="0"/>
              <w:ind w:firstLine="0"/>
              <w:rPr>
                <w:sz w:val="21"/>
                <w:szCs w:val="21"/>
                <w:lang w:val="lt-LT"/>
              </w:rPr>
            </w:pPr>
          </w:p>
        </w:tc>
      </w:tr>
      <w:tr w:rsidR="00DF3BDC" w:rsidRPr="00351B56" w14:paraId="5088758C" w14:textId="77777777" w:rsidTr="00147B09">
        <w:trPr>
          <w:trHeight w:val="20"/>
        </w:trPr>
        <w:tc>
          <w:tcPr>
            <w:tcW w:w="1466" w:type="pct"/>
            <w:vAlign w:val="center"/>
          </w:tcPr>
          <w:p w14:paraId="3AD4FA85" w14:textId="0E1BCF19" w:rsidR="00DF3BDC" w:rsidRPr="00351B56" w:rsidRDefault="00DF3BDC" w:rsidP="00C31711">
            <w:pPr>
              <w:spacing w:before="0" w:after="0"/>
              <w:ind w:firstLine="0"/>
              <w:jc w:val="left"/>
              <w:rPr>
                <w:sz w:val="21"/>
                <w:szCs w:val="21"/>
                <w:lang w:val="lt-LT"/>
              </w:rPr>
            </w:pPr>
            <w:r w:rsidRPr="00351B56">
              <w:rPr>
                <w:sz w:val="21"/>
                <w:szCs w:val="21"/>
                <w:lang w:val="lt-LT"/>
              </w:rPr>
              <w:t xml:space="preserve">ES užimtumo ir socialinių inovacijų programa (toliau – </w:t>
            </w:r>
            <w:proofErr w:type="spellStart"/>
            <w:r w:rsidRPr="00351B56">
              <w:rPr>
                <w:sz w:val="21"/>
                <w:szCs w:val="21"/>
                <w:lang w:val="lt-LT"/>
              </w:rPr>
              <w:t>EaSI</w:t>
            </w:r>
            <w:proofErr w:type="spellEnd"/>
            <w:r w:rsidRPr="00351B56">
              <w:rPr>
                <w:sz w:val="21"/>
                <w:szCs w:val="21"/>
                <w:lang w:val="lt-LT"/>
              </w:rPr>
              <w:t>),</w:t>
            </w:r>
          </w:p>
        </w:tc>
        <w:tc>
          <w:tcPr>
            <w:tcW w:w="3534" w:type="pct"/>
            <w:vAlign w:val="center"/>
          </w:tcPr>
          <w:p w14:paraId="1A8329C6" w14:textId="0F33F107" w:rsidR="00DF3BDC" w:rsidRPr="00351B56" w:rsidRDefault="00DF3BDC" w:rsidP="00C31711">
            <w:pPr>
              <w:spacing w:before="0" w:after="0"/>
              <w:ind w:firstLine="0"/>
              <w:rPr>
                <w:sz w:val="21"/>
                <w:szCs w:val="21"/>
                <w:lang w:val="lt-LT"/>
              </w:rPr>
            </w:pPr>
            <w:proofErr w:type="spellStart"/>
            <w:r w:rsidRPr="00351B56">
              <w:rPr>
                <w:sz w:val="21"/>
                <w:szCs w:val="21"/>
                <w:lang w:val="lt-LT"/>
              </w:rPr>
              <w:t>EaSI</w:t>
            </w:r>
            <w:proofErr w:type="spellEnd"/>
            <w:r w:rsidRPr="00351B56">
              <w:rPr>
                <w:sz w:val="21"/>
                <w:szCs w:val="21"/>
                <w:lang w:val="lt-LT"/>
              </w:rPr>
              <w:t xml:space="preserve"> garantijų FP yra skirta teikti garantijoms už </w:t>
            </w:r>
            <w:proofErr w:type="spellStart"/>
            <w:r w:rsidRPr="00351B56">
              <w:rPr>
                <w:sz w:val="21"/>
                <w:szCs w:val="21"/>
                <w:lang w:val="lt-LT"/>
              </w:rPr>
              <w:t>mikrokreditus</w:t>
            </w:r>
            <w:proofErr w:type="spellEnd"/>
            <w:r w:rsidRPr="00351B56">
              <w:rPr>
                <w:sz w:val="21"/>
                <w:szCs w:val="21"/>
                <w:lang w:val="lt-LT"/>
              </w:rPr>
              <w:t xml:space="preserve"> pradedantiesiems verslininkams ir socialiai pažeidžiamų asmenų grupėms, siekiantiems plėtoti ar pradėti verslą, ir garantijoms už paskolas socialinėms įmonėms. Pagal šią FP teikiamos garantijos už </w:t>
            </w:r>
            <w:proofErr w:type="spellStart"/>
            <w:r w:rsidRPr="00351B56">
              <w:rPr>
                <w:sz w:val="21"/>
                <w:szCs w:val="21"/>
                <w:lang w:val="lt-LT"/>
              </w:rPr>
              <w:t>mikrokreditus</w:t>
            </w:r>
            <w:proofErr w:type="spellEnd"/>
            <w:r w:rsidRPr="00351B56">
              <w:rPr>
                <w:sz w:val="21"/>
                <w:szCs w:val="21"/>
                <w:lang w:val="lt-LT"/>
              </w:rPr>
              <w:t xml:space="preserve"> iki 25 tūkst. Eur ir garantijos socialinių įmonių investicijoms iki 500 tūkst. Eur. Ši FP tiesiogiai susijusi su verslo finansavimu, konkuruoja su esamomis ir planuojamomis nacionalinio lygmens verslo finansavimo FP </w:t>
            </w:r>
          </w:p>
          <w:p w14:paraId="47BD9EF8" w14:textId="0F8F7E05" w:rsidR="00DF3BDC" w:rsidRPr="00351B56" w:rsidRDefault="00DF3BDC" w:rsidP="00C31711">
            <w:pPr>
              <w:spacing w:before="0" w:after="0"/>
              <w:ind w:firstLine="0"/>
              <w:rPr>
                <w:sz w:val="21"/>
                <w:szCs w:val="21"/>
                <w:lang w:val="lt-LT"/>
              </w:rPr>
            </w:pPr>
            <w:proofErr w:type="spellStart"/>
            <w:r w:rsidRPr="00351B56">
              <w:rPr>
                <w:sz w:val="21"/>
                <w:szCs w:val="21"/>
                <w:lang w:val="lt-LT"/>
              </w:rPr>
              <w:t>EaSI</w:t>
            </w:r>
            <w:proofErr w:type="spellEnd"/>
            <w:r w:rsidRPr="00351B56">
              <w:rPr>
                <w:sz w:val="21"/>
                <w:szCs w:val="21"/>
                <w:lang w:val="lt-LT"/>
              </w:rPr>
              <w:t xml:space="preserve"> „Pajėgumų vystymo“ FP skirta FT, veikiantiems </w:t>
            </w:r>
            <w:proofErr w:type="spellStart"/>
            <w:r w:rsidRPr="00351B56">
              <w:rPr>
                <w:sz w:val="21"/>
                <w:szCs w:val="21"/>
                <w:lang w:val="lt-LT"/>
              </w:rPr>
              <w:t>mikrofinansavimo</w:t>
            </w:r>
            <w:proofErr w:type="spellEnd"/>
            <w:r w:rsidRPr="00351B56">
              <w:rPr>
                <w:sz w:val="21"/>
                <w:szCs w:val="21"/>
                <w:lang w:val="lt-LT"/>
              </w:rPr>
              <w:t xml:space="preserve"> ir socialinio verslumo srityje, vystyti jų institucinius pajėgumus. Finansavimas pagal šią FP teikiamas investuojant į FT kapitalą arba, išskirtinais atvejais, suteikiant jiems paskolas. Pagal šią </w:t>
            </w:r>
            <w:proofErr w:type="spellStart"/>
            <w:r w:rsidRPr="00351B56">
              <w:rPr>
                <w:sz w:val="21"/>
                <w:szCs w:val="21"/>
                <w:lang w:val="lt-LT"/>
              </w:rPr>
              <w:t>EaSI</w:t>
            </w:r>
            <w:proofErr w:type="spellEnd"/>
            <w:r w:rsidRPr="00351B56">
              <w:rPr>
                <w:sz w:val="21"/>
                <w:szCs w:val="21"/>
                <w:lang w:val="lt-LT"/>
              </w:rPr>
              <w:t xml:space="preserve"> FP SVV tiesiogiai nefinansuojamas, bet sudaromos sąlygos padidinti </w:t>
            </w:r>
            <w:proofErr w:type="spellStart"/>
            <w:r w:rsidRPr="00351B56">
              <w:rPr>
                <w:sz w:val="21"/>
                <w:szCs w:val="21"/>
                <w:lang w:val="lt-LT"/>
              </w:rPr>
              <w:t>mikrofinansavimo</w:t>
            </w:r>
            <w:proofErr w:type="spellEnd"/>
            <w:r w:rsidRPr="00351B56">
              <w:rPr>
                <w:sz w:val="21"/>
                <w:szCs w:val="21"/>
                <w:lang w:val="lt-LT"/>
              </w:rPr>
              <w:t xml:space="preserve"> paskolų pasiūlą, didinant pasirinktų </w:t>
            </w:r>
            <w:proofErr w:type="spellStart"/>
            <w:r w:rsidRPr="00351B56">
              <w:rPr>
                <w:sz w:val="21"/>
                <w:szCs w:val="21"/>
                <w:lang w:val="lt-LT"/>
              </w:rPr>
              <w:t>mikrokreditų</w:t>
            </w:r>
            <w:proofErr w:type="spellEnd"/>
            <w:r w:rsidRPr="00351B56">
              <w:rPr>
                <w:sz w:val="21"/>
                <w:szCs w:val="21"/>
                <w:lang w:val="lt-LT"/>
              </w:rPr>
              <w:t xml:space="preserve"> tiekėjų (privačių ir valstybinių bankų, nebankinių institucijų) pajėgumus. </w:t>
            </w:r>
          </w:p>
        </w:tc>
      </w:tr>
      <w:tr w:rsidR="00DF3BDC" w:rsidRPr="00351B56" w14:paraId="1B5C25E0" w14:textId="77777777" w:rsidTr="00147B09">
        <w:trPr>
          <w:trHeight w:val="20"/>
        </w:trPr>
        <w:tc>
          <w:tcPr>
            <w:tcW w:w="1466" w:type="pct"/>
            <w:vAlign w:val="center"/>
          </w:tcPr>
          <w:p w14:paraId="63145A03" w14:textId="13B5EB55" w:rsidR="00DF3BDC" w:rsidRPr="00351B56" w:rsidRDefault="00DF3BDC" w:rsidP="00C31711">
            <w:pPr>
              <w:spacing w:before="0" w:after="0"/>
              <w:ind w:firstLine="0"/>
              <w:jc w:val="left"/>
              <w:rPr>
                <w:sz w:val="21"/>
                <w:szCs w:val="21"/>
                <w:lang w:val="lt-LT"/>
              </w:rPr>
            </w:pPr>
            <w:r w:rsidRPr="00351B56">
              <w:rPr>
                <w:sz w:val="21"/>
                <w:szCs w:val="21"/>
                <w:lang w:val="lt-LT"/>
              </w:rPr>
              <w:t>EEE ir Norvegijos finansinių mechanizmų parama (toliau – EEE parama)</w:t>
            </w:r>
          </w:p>
        </w:tc>
        <w:tc>
          <w:tcPr>
            <w:tcW w:w="3534" w:type="pct"/>
            <w:vAlign w:val="center"/>
          </w:tcPr>
          <w:p w14:paraId="61F8A844" w14:textId="0EE24150" w:rsidR="00DF3BDC" w:rsidRPr="00351B56" w:rsidRDefault="00DF3BDC" w:rsidP="00C31711">
            <w:pPr>
              <w:spacing w:before="0" w:after="0"/>
              <w:ind w:firstLine="0"/>
              <w:rPr>
                <w:sz w:val="21"/>
                <w:szCs w:val="21"/>
                <w:lang w:val="lt-LT"/>
              </w:rPr>
            </w:pPr>
            <w:r w:rsidRPr="00351B56">
              <w:rPr>
                <w:sz w:val="21"/>
                <w:szCs w:val="21"/>
                <w:lang w:val="lt-LT"/>
              </w:rPr>
              <w:t xml:space="preserve">Dėl laiko faktoriaus programos intervencijos nebepersidengė su EIM planuojamomis priemonėmis, nes dauguma EIM verslui skirtų 2014–2020 m. programavimo laikotarpio priemonių buvo pradėtos įgyvendinti tik 2015 m. pabaigoje. </w:t>
            </w:r>
          </w:p>
        </w:tc>
      </w:tr>
      <w:tr w:rsidR="00DF3BDC" w:rsidRPr="00351B56" w14:paraId="2561E844" w14:textId="77777777" w:rsidTr="00147B09">
        <w:trPr>
          <w:trHeight w:val="20"/>
        </w:trPr>
        <w:tc>
          <w:tcPr>
            <w:tcW w:w="1466" w:type="pct"/>
            <w:vAlign w:val="center"/>
          </w:tcPr>
          <w:p w14:paraId="4EEE6C87" w14:textId="420225A1" w:rsidR="00DF3BDC" w:rsidRPr="00351B56" w:rsidRDefault="00DF3BDC" w:rsidP="00C31711">
            <w:pPr>
              <w:spacing w:before="0" w:after="0"/>
              <w:ind w:firstLine="0"/>
              <w:jc w:val="left"/>
              <w:rPr>
                <w:sz w:val="21"/>
                <w:szCs w:val="21"/>
                <w:lang w:val="lt-LT"/>
              </w:rPr>
            </w:pPr>
            <w:r w:rsidRPr="00351B56">
              <w:rPr>
                <w:sz w:val="21"/>
                <w:szCs w:val="21"/>
                <w:lang w:val="lt-LT"/>
              </w:rPr>
              <w:t>Šveicarijos parama</w:t>
            </w:r>
          </w:p>
        </w:tc>
        <w:tc>
          <w:tcPr>
            <w:tcW w:w="3534" w:type="pct"/>
            <w:vAlign w:val="center"/>
          </w:tcPr>
          <w:p w14:paraId="74922352" w14:textId="7FF279B7" w:rsidR="00DF3BDC" w:rsidRPr="00351B56" w:rsidRDefault="00DF3BDC" w:rsidP="00C31711">
            <w:pPr>
              <w:spacing w:before="0" w:after="0"/>
              <w:ind w:firstLine="0"/>
              <w:rPr>
                <w:sz w:val="21"/>
                <w:szCs w:val="21"/>
                <w:lang w:val="lt-LT"/>
              </w:rPr>
            </w:pPr>
            <w:r w:rsidRPr="00351B56">
              <w:rPr>
                <w:sz w:val="21"/>
                <w:szCs w:val="21"/>
                <w:lang w:val="lt-LT"/>
              </w:rPr>
              <w:t>Visos paramos sutartys pagal Lietuvos ir Šveicarijos bendradarbiavimo programą jau pasirašytos, skirtos lėšos turi būti panaudotos iki 2017 m. vidurio, tolimesnės bendradarbiavimo galimybės kol kas nėra nurodomos.</w:t>
            </w:r>
            <w:r w:rsidRPr="00351B56">
              <w:rPr>
                <w:rStyle w:val="Puslapioinaosnuoroda"/>
                <w:sz w:val="21"/>
                <w:szCs w:val="21"/>
                <w:lang w:val="lt-LT"/>
              </w:rPr>
              <w:footnoteReference w:id="9"/>
            </w:r>
            <w:r w:rsidRPr="00351B56">
              <w:rPr>
                <w:sz w:val="21"/>
                <w:szCs w:val="21"/>
                <w:lang w:val="lt-LT"/>
              </w:rPr>
              <w:t xml:space="preserve"> Nustatyta, kad ši programa nekonkuruoja su įgyvendinamomis FP.</w:t>
            </w:r>
          </w:p>
        </w:tc>
      </w:tr>
      <w:tr w:rsidR="00DF3BDC" w:rsidRPr="00351B56" w14:paraId="6BC4B114" w14:textId="77777777" w:rsidTr="00147B09">
        <w:trPr>
          <w:trHeight w:val="20"/>
        </w:trPr>
        <w:tc>
          <w:tcPr>
            <w:tcW w:w="1466" w:type="pct"/>
            <w:vAlign w:val="center"/>
          </w:tcPr>
          <w:p w14:paraId="3F86B0B2" w14:textId="27293D9A" w:rsidR="00DF3BDC" w:rsidRPr="00351B56" w:rsidRDefault="00DF3BDC" w:rsidP="00C31711">
            <w:pPr>
              <w:spacing w:before="0" w:after="0"/>
              <w:ind w:firstLine="0"/>
              <w:jc w:val="left"/>
              <w:rPr>
                <w:sz w:val="21"/>
                <w:szCs w:val="21"/>
                <w:lang w:val="lt-LT"/>
              </w:rPr>
            </w:pPr>
            <w:r w:rsidRPr="00351B56">
              <w:rPr>
                <w:sz w:val="21"/>
                <w:szCs w:val="21"/>
                <w:lang w:val="lt-LT"/>
              </w:rPr>
              <w:lastRenderedPageBreak/>
              <w:t>Lietuvos ir Lenkijos bendradarbiavimo per sieną programa bei Latvijos ir Lietuvos bendradarbiavimo per sieną programa</w:t>
            </w:r>
          </w:p>
        </w:tc>
        <w:tc>
          <w:tcPr>
            <w:tcW w:w="3534" w:type="pct"/>
            <w:vAlign w:val="center"/>
          </w:tcPr>
          <w:p w14:paraId="7746A213" w14:textId="38588609" w:rsidR="00DF3BDC" w:rsidRPr="00351B56" w:rsidRDefault="00DF3BDC" w:rsidP="00C31711">
            <w:pPr>
              <w:spacing w:before="0" w:after="0"/>
              <w:ind w:firstLine="0"/>
              <w:rPr>
                <w:sz w:val="21"/>
                <w:szCs w:val="21"/>
                <w:lang w:val="lt-LT"/>
              </w:rPr>
            </w:pPr>
            <w:r w:rsidRPr="00351B56">
              <w:rPr>
                <w:sz w:val="21"/>
                <w:szCs w:val="21"/>
                <w:lang w:val="lt-LT"/>
              </w:rPr>
              <w:t>2014–2020 m. programavimo laikotarpio bendradarbiavimo per sieną programoje yra numatyta parama ne tik valdžios institucijoms bei nevyriausybinėms organizacijoms, bet ir įmonių inkubatorių plėtrai, taip pat numatyta investicinė parama savisamdai, labai mažoms įmonėms ir įmonių steigimui finansuoti. Kadangi EIM ir SADM įgyvendinamos FP yra taip pat skirtos SVV, priemonės gali konkuruoti su bendradarbiavimo per sieną programų intervencijomis.</w:t>
            </w:r>
          </w:p>
        </w:tc>
      </w:tr>
    </w:tbl>
    <w:p w14:paraId="4151632E" w14:textId="77777777" w:rsidR="00DF3BDC" w:rsidRPr="00351B56" w:rsidRDefault="00095C84" w:rsidP="00DF3BDC">
      <w:pPr>
        <w:spacing w:before="0" w:after="240"/>
        <w:rPr>
          <w:sz w:val="20"/>
          <w:szCs w:val="20"/>
        </w:rPr>
      </w:pPr>
      <w:r w:rsidRPr="00351B56">
        <w:rPr>
          <w:sz w:val="20"/>
          <w:szCs w:val="20"/>
        </w:rPr>
        <w:t>Sudaryta Vertintojų</w:t>
      </w:r>
      <w:r w:rsidR="0001301C" w:rsidRPr="00351B56">
        <w:rPr>
          <w:sz w:val="20"/>
          <w:szCs w:val="20"/>
        </w:rPr>
        <w:t>.</w:t>
      </w:r>
    </w:p>
    <w:p w14:paraId="6E619BD6" w14:textId="5CD47F22" w:rsidR="00095C84" w:rsidRPr="00351B56" w:rsidRDefault="00095C84" w:rsidP="00272B4E">
      <w:pPr>
        <w:pStyle w:val="Antrat1"/>
        <w:numPr>
          <w:ilvl w:val="0"/>
          <w:numId w:val="17"/>
        </w:numPr>
      </w:pPr>
      <w:bookmarkStart w:id="22" w:name="_Toc62131231"/>
      <w:bookmarkStart w:id="23" w:name="_Toc63951037"/>
      <w:r w:rsidRPr="00351B56">
        <w:t>Papildomų viešųjų ir privačiųjų lėšų apskaičiavimas</w:t>
      </w:r>
      <w:bookmarkEnd w:id="22"/>
      <w:bookmarkEnd w:id="23"/>
    </w:p>
    <w:p w14:paraId="6B0BAB07" w14:textId="78806A90" w:rsidR="00095C84" w:rsidRPr="00351B56" w:rsidRDefault="00095C84" w:rsidP="00095C84">
      <w:r w:rsidRPr="00351B56">
        <w:t xml:space="preserve">2014–2020 m. programavimo laikotarpiu privačios lėšos gali būti pritrauktos fondų fondo lygmeniu arba atskiros FP, kai nesteigiamas fondų fondas lygmeniu (pvz., </w:t>
      </w:r>
      <w:r w:rsidRPr="00351B56">
        <w:rPr>
          <w:rStyle w:val="Antrat3Diagrama"/>
          <w:rFonts w:eastAsiaTheme="minorEastAsia"/>
          <w:bCs/>
          <w:i w:val="0"/>
          <w:iCs/>
        </w:rPr>
        <w:t>grįžusios (nacionalinės</w:t>
      </w:r>
      <w:r w:rsidRPr="00351B56">
        <w:t xml:space="preserve"> valstybės biudžeto) lėšos), FT lygmeniu (</w:t>
      </w:r>
      <w:r w:rsidR="00147B09" w:rsidRPr="00351B56">
        <w:t>kredito įstaigų</w:t>
      </w:r>
      <w:r w:rsidRPr="00351B56">
        <w:t xml:space="preserve"> nuosavos lėšos, privačių investuotojų lėšos) ir </w:t>
      </w:r>
      <w:r w:rsidR="007B5F90" w:rsidRPr="00351B56">
        <w:t>GNG</w:t>
      </w:r>
      <w:r w:rsidRPr="00351B56">
        <w:t xml:space="preserve"> (jų nuosavos lėšos įgyvendinant projektą).</w:t>
      </w:r>
    </w:p>
    <w:p w14:paraId="48A932F5" w14:textId="0FCEB3EA" w:rsidR="004136EF" w:rsidRPr="00351B56" w:rsidRDefault="00272B4E" w:rsidP="004136EF">
      <w:pPr>
        <w:pStyle w:val="Antrat2"/>
      </w:pPr>
      <w:bookmarkStart w:id="24" w:name="_Toc62131232"/>
      <w:bookmarkStart w:id="25" w:name="_Toc63951038"/>
      <w:r w:rsidRPr="00351B56">
        <w:t>4</w:t>
      </w:r>
      <w:r w:rsidR="004136EF" w:rsidRPr="00351B56">
        <w:t>.1 Planuojamos pritraukti viešosios ir privačiosios lėšos</w:t>
      </w:r>
      <w:bookmarkEnd w:id="24"/>
      <w:bookmarkEnd w:id="25"/>
    </w:p>
    <w:p w14:paraId="746D7F38" w14:textId="00F2877E" w:rsidR="00095C84" w:rsidRPr="00413586" w:rsidRDefault="00095C84" w:rsidP="00095C84">
      <w:r w:rsidRPr="00351B56">
        <w:t xml:space="preserve">Apklaustų 4 FĮ skaičiavimais, jos FT lygmeniu galėtų pritraukti apytiksliai 117 mln. Eur per metus, jeigu būtų įgyvendinamos priemonės, nurodytos </w:t>
      </w:r>
      <w:r w:rsidR="00147B09" w:rsidRPr="00351B56">
        <w:t>1 priede</w:t>
      </w:r>
      <w:r w:rsidRPr="00351B56">
        <w:rPr>
          <w:rStyle w:val="Puslapioinaosnuoroda"/>
          <w:rFonts w:cs="Times New Roman"/>
        </w:rPr>
        <w:footnoteReference w:id="10"/>
      </w:r>
      <w:r w:rsidRPr="00351B56">
        <w:t xml:space="preserve">. Atsižvelgiant į tai, kad pagal turimą patirtį, FĮ prognozės dažniausiai būna optimistinės ir į tai, kad apklausoje dalyvavo visos pagrindinės FĮ, įgyvendinančios FP iš ES SF lėšų, galima teigti, kad ateityje FĮ pagal skolines priemones galės bendrai pritraukti </w:t>
      </w:r>
      <w:r w:rsidRPr="00413586">
        <w:t>apytiksliai iki ~52 proc. privačių lėšų FP lygyje.</w:t>
      </w:r>
    </w:p>
    <w:p w14:paraId="2C322AD7" w14:textId="59781657" w:rsidR="004136EF" w:rsidRPr="00351B56" w:rsidRDefault="004136EF" w:rsidP="004136EF">
      <w:r w:rsidRPr="00413586">
        <w:rPr>
          <w:lang w:eastAsia="lt-LT"/>
        </w:rPr>
        <w:t>Atsižvelgiant į RKF nustatytus arba planuojamus privačių lėšų pritraukimo reikalavimus ir FP skirtas arba numatytas skirti ES SF lėšas, galima teigti, kad į RKF planuojama pritraukti nuo 40,16 mln. Eur iki 50,32 mln. Eur per visą FP įgyvendinimo laikotarpį (</w:t>
      </w:r>
      <w:r w:rsidR="00147B09" w:rsidRPr="00413586">
        <w:rPr>
          <w:lang w:eastAsia="lt-LT"/>
        </w:rPr>
        <w:t>žr.</w:t>
      </w:r>
      <w:r w:rsidR="00147B09" w:rsidRPr="00351B56">
        <w:rPr>
          <w:lang w:eastAsia="lt-LT"/>
        </w:rPr>
        <w:t xml:space="preserve"> 2 priede</w:t>
      </w:r>
      <w:r w:rsidRPr="00351B56">
        <w:rPr>
          <w:lang w:eastAsia="lt-LT"/>
        </w:rPr>
        <w:t xml:space="preserve">). </w:t>
      </w:r>
      <w:r w:rsidRPr="00351B56">
        <w:t>Taip pat planuojama, kad BIF2 padės pritraukti mažiausiai 160 mln. Eur kitų investuotojų lėšų, kurių dalis bus investuota ir į Lietuvos įmones.</w:t>
      </w:r>
      <w:r w:rsidRPr="00351B56">
        <w:rPr>
          <w:rFonts w:eastAsia="Times New Roman"/>
          <w:color w:val="000000"/>
          <w:lang w:eastAsia="lt-LT"/>
        </w:rPr>
        <w:t xml:space="preserve"> </w:t>
      </w:r>
    </w:p>
    <w:p w14:paraId="0240A3AC" w14:textId="570FF8EF" w:rsidR="004136EF" w:rsidRPr="00351B56" w:rsidRDefault="004136EF" w:rsidP="004136EF">
      <w:r w:rsidRPr="00351B56">
        <w:t>2007–2013 m. programavimo laikotarpiu FP reglamentuojančiu</w:t>
      </w:r>
      <w:r w:rsidR="004B1CBA" w:rsidRPr="00351B56">
        <w:t>ose</w:t>
      </w:r>
      <w:r w:rsidRPr="00351B56">
        <w:t xml:space="preserve"> teisės aktu</w:t>
      </w:r>
      <w:r w:rsidR="004B1CBA" w:rsidRPr="00351B56">
        <w:t>ose nustatyta</w:t>
      </w:r>
      <w:r w:rsidRPr="00351B56">
        <w:t>,</w:t>
      </w:r>
      <w:r w:rsidR="004B1CBA" w:rsidRPr="00351B56">
        <w:t xml:space="preserve"> kad</w:t>
      </w:r>
      <w:r w:rsidRPr="00351B56">
        <w:t xml:space="preserve"> į kontroliuojantįjį fondą grįžusios lėšos ir uždirbtos pajamos turi būti naudojamos tiems patiems tikslams</w:t>
      </w:r>
      <w:r w:rsidRPr="00351B56">
        <w:rPr>
          <w:rStyle w:val="Puslapioinaosnuoroda"/>
        </w:rPr>
        <w:footnoteReference w:id="11"/>
      </w:r>
      <w:r w:rsidRPr="00351B56">
        <w:t xml:space="preserve">, todėl, atsižvelgiant į planuojamus grįžtančių lėšų srautus, kai kurios FP, priklausomai nuo to, kurias FP būtų patogiau įgyvendinti tik pagal nacionalinius teisės aktus, yra finansuojamos iš šių lėšų. </w:t>
      </w:r>
      <w:r w:rsidR="004B1CBA" w:rsidRPr="00351B56">
        <w:t>3</w:t>
      </w:r>
      <w:r w:rsidRPr="00351B56">
        <w:t> </w:t>
      </w:r>
      <w:r w:rsidR="004B1CBA" w:rsidRPr="00351B56">
        <w:t>priede</w:t>
      </w:r>
      <w:r w:rsidRPr="00351B56">
        <w:t xml:space="preserve"> galima matyti grįžtančių lėšų srautus kasmet. Lėšų suma nurodoma apytiksliai metų pabaigai.</w:t>
      </w:r>
    </w:p>
    <w:p w14:paraId="276B668D" w14:textId="227EEBAB" w:rsidR="004136EF" w:rsidRPr="00351B56" w:rsidRDefault="00272B4E" w:rsidP="004136EF">
      <w:pPr>
        <w:pStyle w:val="Antrat2"/>
      </w:pPr>
      <w:bookmarkStart w:id="26" w:name="_Toc62131233"/>
      <w:bookmarkStart w:id="27" w:name="_Toc63951039"/>
      <w:r w:rsidRPr="00351B56">
        <w:t>4</w:t>
      </w:r>
      <w:r w:rsidR="004136EF" w:rsidRPr="00351B56">
        <w:t>.2 Skatinamosios priemonės</w:t>
      </w:r>
      <w:bookmarkEnd w:id="26"/>
      <w:bookmarkEnd w:id="27"/>
    </w:p>
    <w:p w14:paraId="5E49FBB9" w14:textId="24380607" w:rsidR="004136EF" w:rsidRPr="00351B56" w:rsidRDefault="004136EF" w:rsidP="004136EF">
      <w:r w:rsidRPr="00351B56">
        <w:t xml:space="preserve">Remiantis atliktų apklausų, fokusuotų grupės diskusijų duomenimis ir antrinių šaltinių analize buvo nustatyta, kad privačių lėšų pritraukimas galėtų būti skatinamas kaip nurodyta lentelėje apačioje. </w:t>
      </w:r>
    </w:p>
    <w:p w14:paraId="5BEBE0D5" w14:textId="14A49337" w:rsidR="004B1CBA" w:rsidRPr="00351B56" w:rsidRDefault="004B1CBA" w:rsidP="004B1CBA">
      <w:pPr>
        <w:pStyle w:val="Antrat"/>
        <w:spacing w:before="60" w:after="60" w:line="240" w:lineRule="auto"/>
        <w:ind w:firstLine="0"/>
        <w:rPr>
          <w:rFonts w:cs="Times New Roman"/>
          <w:b w:val="0"/>
          <w:bCs w:val="0"/>
          <w:noProof w:val="0"/>
          <w:color w:val="auto"/>
          <w:sz w:val="18"/>
          <w:szCs w:val="14"/>
        </w:rPr>
      </w:pPr>
      <w:r w:rsidRPr="00351B56">
        <w:rPr>
          <w:rFonts w:cs="Times New Roman"/>
          <w:b w:val="0"/>
          <w:bCs w:val="0"/>
          <w:i/>
          <w:iCs/>
          <w:noProof w:val="0"/>
          <w:color w:val="auto"/>
          <w:sz w:val="22"/>
          <w:szCs w:val="16"/>
        </w:rPr>
        <w:t xml:space="preserve">Lentelė Nr. 3 Didesnio papildomų privačiųjų lėšų </w:t>
      </w:r>
      <w:r w:rsidR="005449E4" w:rsidRPr="00351B56">
        <w:rPr>
          <w:rFonts w:cs="Times New Roman"/>
          <w:b w:val="0"/>
          <w:bCs w:val="0"/>
          <w:i/>
          <w:iCs/>
          <w:noProof w:val="0"/>
          <w:color w:val="auto"/>
          <w:sz w:val="22"/>
          <w:szCs w:val="16"/>
        </w:rPr>
        <w:t>pri</w:t>
      </w:r>
      <w:r w:rsidRPr="00351B56">
        <w:rPr>
          <w:rFonts w:cs="Times New Roman"/>
          <w:b w:val="0"/>
          <w:bCs w:val="0"/>
          <w:i/>
          <w:iCs/>
          <w:noProof w:val="0"/>
          <w:color w:val="auto"/>
          <w:sz w:val="22"/>
          <w:szCs w:val="16"/>
        </w:rPr>
        <w:t>traukimo būdai</w:t>
      </w:r>
    </w:p>
    <w:tbl>
      <w:tblPr>
        <w:tblStyle w:val="Lentelstinklelis"/>
        <w:tblW w:w="0" w:type="auto"/>
        <w:tblLook w:val="04A0" w:firstRow="1" w:lastRow="0" w:firstColumn="1" w:lastColumn="0" w:noHBand="0" w:noVBand="1"/>
      </w:tblPr>
      <w:tblGrid>
        <w:gridCol w:w="4814"/>
        <w:gridCol w:w="4814"/>
      </w:tblGrid>
      <w:tr w:rsidR="004136EF" w:rsidRPr="00351B56" w14:paraId="71D424D1" w14:textId="77777777" w:rsidTr="14691E13">
        <w:tc>
          <w:tcPr>
            <w:tcW w:w="4814" w:type="dxa"/>
            <w:vAlign w:val="center"/>
          </w:tcPr>
          <w:p w14:paraId="574AD381" w14:textId="74C29028" w:rsidR="004136EF" w:rsidRPr="00351B56" w:rsidRDefault="00EC052E" w:rsidP="003C1A4C">
            <w:pPr>
              <w:spacing w:before="0" w:after="0"/>
              <w:ind w:firstLine="0"/>
              <w:jc w:val="center"/>
              <w:rPr>
                <w:rFonts w:cs="Times New Roman"/>
                <w:b/>
                <w:bCs/>
                <w:sz w:val="21"/>
                <w:szCs w:val="21"/>
                <w:lang w:val="lt-LT"/>
              </w:rPr>
            </w:pPr>
            <w:r w:rsidRPr="00351B56">
              <w:rPr>
                <w:rFonts w:cs="Times New Roman"/>
                <w:b/>
                <w:bCs/>
                <w:sz w:val="21"/>
                <w:szCs w:val="21"/>
                <w:lang w:val="lt-LT"/>
              </w:rPr>
              <w:t>Būdas pritraukti didesnę papildomų privačiųjų lėšų dalį</w:t>
            </w:r>
          </w:p>
        </w:tc>
        <w:tc>
          <w:tcPr>
            <w:tcW w:w="4814" w:type="dxa"/>
            <w:vAlign w:val="center"/>
          </w:tcPr>
          <w:p w14:paraId="6CA0D9E5" w14:textId="77777777" w:rsidR="004136EF" w:rsidRPr="00351B56" w:rsidRDefault="004136EF" w:rsidP="003C1A4C">
            <w:pPr>
              <w:spacing w:before="0" w:after="0"/>
              <w:ind w:firstLine="0"/>
              <w:jc w:val="center"/>
              <w:rPr>
                <w:rFonts w:cs="Times New Roman"/>
                <w:b/>
                <w:bCs/>
                <w:sz w:val="21"/>
                <w:szCs w:val="21"/>
                <w:lang w:val="lt-LT"/>
              </w:rPr>
            </w:pPr>
            <w:r w:rsidRPr="00351B56">
              <w:rPr>
                <w:rFonts w:cs="Times New Roman"/>
                <w:b/>
                <w:bCs/>
                <w:sz w:val="21"/>
                <w:szCs w:val="21"/>
                <w:lang w:val="lt-LT"/>
              </w:rPr>
              <w:t>Paaiškinimas</w:t>
            </w:r>
          </w:p>
        </w:tc>
      </w:tr>
      <w:tr w:rsidR="004136EF" w:rsidRPr="00351B56" w14:paraId="68595349" w14:textId="77777777" w:rsidTr="14691E13">
        <w:tc>
          <w:tcPr>
            <w:tcW w:w="9628" w:type="dxa"/>
            <w:gridSpan w:val="2"/>
            <w:vAlign w:val="center"/>
          </w:tcPr>
          <w:p w14:paraId="7295653A" w14:textId="77777777" w:rsidR="004136EF" w:rsidRPr="00351B56" w:rsidRDefault="004136EF" w:rsidP="003C1A4C">
            <w:pPr>
              <w:spacing w:before="0" w:after="0"/>
              <w:ind w:firstLine="0"/>
              <w:jc w:val="center"/>
              <w:rPr>
                <w:rFonts w:cs="Times New Roman"/>
                <w:b/>
                <w:bCs/>
                <w:sz w:val="21"/>
                <w:szCs w:val="21"/>
                <w:lang w:val="lt-LT"/>
              </w:rPr>
            </w:pPr>
            <w:r w:rsidRPr="00351B56">
              <w:rPr>
                <w:rFonts w:cs="Times New Roman"/>
                <w:b/>
                <w:bCs/>
                <w:sz w:val="21"/>
                <w:szCs w:val="21"/>
                <w:lang w:val="lt-LT"/>
              </w:rPr>
              <w:t>Paskolų, garantijų FP</w:t>
            </w:r>
          </w:p>
        </w:tc>
      </w:tr>
      <w:tr w:rsidR="004136EF" w:rsidRPr="00351B56" w14:paraId="570C984E" w14:textId="77777777" w:rsidTr="14691E13">
        <w:tc>
          <w:tcPr>
            <w:tcW w:w="4814" w:type="dxa"/>
            <w:vAlign w:val="center"/>
          </w:tcPr>
          <w:p w14:paraId="45DD030B" w14:textId="3D39DF43" w:rsidR="004136EF" w:rsidRPr="00351B56" w:rsidRDefault="004136EF" w:rsidP="003C1A4C">
            <w:pPr>
              <w:spacing w:before="0" w:after="0"/>
              <w:ind w:firstLine="0"/>
              <w:rPr>
                <w:rFonts w:cs="Times New Roman"/>
                <w:sz w:val="21"/>
                <w:szCs w:val="21"/>
                <w:lang w:val="lt-LT"/>
              </w:rPr>
            </w:pPr>
            <w:r w:rsidRPr="00351B56">
              <w:rPr>
                <w:rFonts w:cs="Times New Roman"/>
                <w:sz w:val="21"/>
                <w:szCs w:val="21"/>
                <w:lang w:val="lt-LT"/>
              </w:rPr>
              <w:t>Mažesnė FT prisiimama rizika</w:t>
            </w:r>
          </w:p>
        </w:tc>
        <w:tc>
          <w:tcPr>
            <w:tcW w:w="4814" w:type="dxa"/>
            <w:vAlign w:val="center"/>
          </w:tcPr>
          <w:p w14:paraId="4ACA8993" w14:textId="1B8B5631" w:rsidR="004136EF" w:rsidRPr="00351B56" w:rsidRDefault="004136EF" w:rsidP="003C1A4C">
            <w:pPr>
              <w:spacing w:before="0" w:after="0"/>
              <w:ind w:firstLine="0"/>
              <w:rPr>
                <w:rFonts w:cs="Times New Roman"/>
                <w:sz w:val="21"/>
                <w:szCs w:val="21"/>
                <w:lang w:val="lt-LT"/>
              </w:rPr>
            </w:pPr>
            <w:r w:rsidRPr="00351B56">
              <w:rPr>
                <w:rFonts w:cs="Times New Roman"/>
                <w:sz w:val="21"/>
                <w:szCs w:val="21"/>
                <w:lang w:val="lt-LT"/>
              </w:rPr>
              <w:t>Paskolų atveju (didesnis rizikos pasidalijimas)</w:t>
            </w:r>
            <w:r w:rsidR="00AD41F1" w:rsidRPr="00351B56">
              <w:rPr>
                <w:rFonts w:cs="Times New Roman"/>
                <w:sz w:val="21"/>
                <w:szCs w:val="21"/>
                <w:lang w:val="lt-LT"/>
              </w:rPr>
              <w:t>.</w:t>
            </w:r>
          </w:p>
        </w:tc>
      </w:tr>
      <w:tr w:rsidR="004136EF" w:rsidRPr="00351B56" w14:paraId="72F4A518" w14:textId="77777777" w:rsidTr="14691E13">
        <w:tc>
          <w:tcPr>
            <w:tcW w:w="4814" w:type="dxa"/>
            <w:vAlign w:val="center"/>
          </w:tcPr>
          <w:p w14:paraId="193BC241" w14:textId="77777777" w:rsidR="004136EF" w:rsidRPr="00351B56" w:rsidRDefault="004136EF" w:rsidP="003C1A4C">
            <w:pPr>
              <w:spacing w:before="0" w:after="0"/>
              <w:ind w:firstLine="0"/>
              <w:rPr>
                <w:rFonts w:cs="Times New Roman"/>
                <w:sz w:val="21"/>
                <w:szCs w:val="21"/>
                <w:lang w:val="lt-LT"/>
              </w:rPr>
            </w:pPr>
            <w:r w:rsidRPr="00351B56">
              <w:rPr>
                <w:rFonts w:cs="Times New Roman"/>
                <w:sz w:val="21"/>
                <w:szCs w:val="21"/>
                <w:lang w:val="lt-LT"/>
              </w:rPr>
              <w:t>Didesnis FP portfelis</w:t>
            </w:r>
          </w:p>
        </w:tc>
        <w:tc>
          <w:tcPr>
            <w:tcW w:w="4814" w:type="dxa"/>
            <w:vAlign w:val="center"/>
          </w:tcPr>
          <w:p w14:paraId="2497E9E4" w14:textId="4B76697F" w:rsidR="004136EF" w:rsidRPr="00351B56" w:rsidRDefault="00EC052E" w:rsidP="003C1A4C">
            <w:pPr>
              <w:spacing w:before="0" w:after="0"/>
              <w:ind w:firstLine="0"/>
              <w:rPr>
                <w:rFonts w:cs="Times New Roman"/>
                <w:sz w:val="21"/>
                <w:szCs w:val="21"/>
                <w:lang w:val="lt-LT"/>
              </w:rPr>
            </w:pPr>
            <w:r w:rsidRPr="00351B56">
              <w:rPr>
                <w:rFonts w:cs="Times New Roman"/>
                <w:sz w:val="21"/>
                <w:szCs w:val="21"/>
                <w:lang w:val="lt-LT"/>
              </w:rPr>
              <w:t>Didesnis paskolų portfelis</w:t>
            </w:r>
            <w:r w:rsidR="00AD41F1" w:rsidRPr="00351B56">
              <w:rPr>
                <w:rFonts w:cs="Times New Roman"/>
                <w:sz w:val="21"/>
                <w:szCs w:val="21"/>
                <w:lang w:val="lt-LT"/>
              </w:rPr>
              <w:t xml:space="preserve"> padidintų FP patrauklumą dėl didesnio, proporcingai apskaičiuojamo </w:t>
            </w:r>
            <w:r w:rsidR="004136EF" w:rsidRPr="00351B56">
              <w:rPr>
                <w:rFonts w:cs="Times New Roman"/>
                <w:sz w:val="21"/>
                <w:szCs w:val="21"/>
                <w:lang w:val="lt-LT"/>
              </w:rPr>
              <w:t>administravimo mokes</w:t>
            </w:r>
            <w:r w:rsidR="00AD41F1" w:rsidRPr="00351B56">
              <w:rPr>
                <w:rFonts w:cs="Times New Roman"/>
                <w:sz w:val="21"/>
                <w:szCs w:val="21"/>
                <w:lang w:val="lt-LT"/>
              </w:rPr>
              <w:t>čio.</w:t>
            </w:r>
          </w:p>
        </w:tc>
      </w:tr>
      <w:tr w:rsidR="004136EF" w:rsidRPr="00351B56" w14:paraId="5FFEC7E1" w14:textId="77777777" w:rsidTr="14691E13">
        <w:tc>
          <w:tcPr>
            <w:tcW w:w="9628" w:type="dxa"/>
            <w:gridSpan w:val="2"/>
            <w:vAlign w:val="center"/>
          </w:tcPr>
          <w:p w14:paraId="2E6E7EAF" w14:textId="77777777" w:rsidR="004136EF" w:rsidRPr="00351B56" w:rsidRDefault="004136EF" w:rsidP="003C1A4C">
            <w:pPr>
              <w:spacing w:before="0" w:after="0"/>
              <w:ind w:firstLine="0"/>
              <w:jc w:val="center"/>
              <w:rPr>
                <w:rFonts w:cs="Times New Roman"/>
                <w:b/>
                <w:bCs/>
                <w:sz w:val="21"/>
                <w:szCs w:val="21"/>
                <w:lang w:val="lt-LT"/>
              </w:rPr>
            </w:pPr>
            <w:r w:rsidRPr="00351B56">
              <w:rPr>
                <w:rFonts w:cs="Times New Roman"/>
                <w:b/>
                <w:bCs/>
                <w:sz w:val="21"/>
                <w:szCs w:val="21"/>
                <w:lang w:val="lt-LT"/>
              </w:rPr>
              <w:t>RKF</w:t>
            </w:r>
          </w:p>
        </w:tc>
      </w:tr>
      <w:tr w:rsidR="004136EF" w:rsidRPr="00351B56" w14:paraId="07799F54" w14:textId="77777777" w:rsidTr="14691E13">
        <w:tc>
          <w:tcPr>
            <w:tcW w:w="4814" w:type="dxa"/>
            <w:vAlign w:val="center"/>
          </w:tcPr>
          <w:p w14:paraId="4C1897E4" w14:textId="77777777" w:rsidR="004136EF" w:rsidRPr="00351B56" w:rsidRDefault="004136EF" w:rsidP="003C1A4C">
            <w:pPr>
              <w:spacing w:before="0" w:after="0"/>
              <w:ind w:firstLine="0"/>
              <w:rPr>
                <w:rFonts w:cs="Times New Roman"/>
                <w:sz w:val="21"/>
                <w:szCs w:val="21"/>
                <w:lang w:val="lt-LT"/>
              </w:rPr>
            </w:pPr>
            <w:r w:rsidRPr="00351B56">
              <w:rPr>
                <w:rFonts w:cs="Times New Roman"/>
                <w:sz w:val="21"/>
                <w:szCs w:val="21"/>
                <w:lang w:val="lt-LT"/>
              </w:rPr>
              <w:t>Papildomos paskatos privačių investuotojų pritraukimui</w:t>
            </w:r>
          </w:p>
        </w:tc>
        <w:tc>
          <w:tcPr>
            <w:tcW w:w="4814" w:type="dxa"/>
            <w:vAlign w:val="center"/>
          </w:tcPr>
          <w:p w14:paraId="6687EC1A" w14:textId="58ED1D56" w:rsidR="004136EF" w:rsidRPr="00351B56" w:rsidRDefault="004136EF" w:rsidP="003C1A4C">
            <w:pPr>
              <w:spacing w:before="0" w:after="0"/>
              <w:ind w:firstLine="0"/>
              <w:rPr>
                <w:rFonts w:eastAsia="Times New Roman" w:cs="Times New Roman"/>
                <w:color w:val="000000"/>
                <w:sz w:val="21"/>
                <w:szCs w:val="21"/>
                <w:lang w:val="lt-LT" w:eastAsia="lt-LT"/>
              </w:rPr>
            </w:pPr>
            <w:r w:rsidRPr="00351B56">
              <w:rPr>
                <w:rFonts w:eastAsia="Times New Roman" w:cs="Times New Roman"/>
                <w:color w:val="000000"/>
                <w:sz w:val="21"/>
                <w:szCs w:val="21"/>
                <w:lang w:val="lt-LT" w:eastAsia="lt-LT"/>
              </w:rPr>
              <w:t>Paskatos ir motyvacinės priemonės yra būtinos, norint pritraukti daugiau privačių investuotojų. Pasirinkta paskatos forma lemtų investicijų dydį, o paskata turėtų leisti tikėtis aukštesnės grąžos</w:t>
            </w:r>
            <w:r w:rsidR="00AD41F1" w:rsidRPr="00351B56">
              <w:rPr>
                <w:rFonts w:eastAsia="Times New Roman" w:cs="Times New Roman"/>
                <w:color w:val="000000"/>
                <w:sz w:val="21"/>
                <w:szCs w:val="21"/>
                <w:lang w:val="lt-LT" w:eastAsia="lt-LT"/>
              </w:rPr>
              <w:t>.</w:t>
            </w:r>
          </w:p>
        </w:tc>
      </w:tr>
      <w:tr w:rsidR="004136EF" w:rsidRPr="00351B56" w14:paraId="1F6B5D8F" w14:textId="77777777" w:rsidTr="14691E13">
        <w:tc>
          <w:tcPr>
            <w:tcW w:w="4814" w:type="dxa"/>
            <w:vAlign w:val="center"/>
          </w:tcPr>
          <w:p w14:paraId="5FE212FC" w14:textId="77777777" w:rsidR="004136EF" w:rsidRPr="00351B56" w:rsidRDefault="004136EF" w:rsidP="003C1A4C">
            <w:pPr>
              <w:spacing w:before="0" w:after="0"/>
              <w:ind w:firstLine="0"/>
              <w:rPr>
                <w:rFonts w:cs="Times New Roman"/>
                <w:sz w:val="21"/>
                <w:szCs w:val="21"/>
                <w:lang w:val="lt-LT"/>
              </w:rPr>
            </w:pPr>
            <w:r w:rsidRPr="00351B56">
              <w:rPr>
                <w:rFonts w:cs="Times New Roman"/>
                <w:sz w:val="21"/>
                <w:szCs w:val="21"/>
                <w:lang w:val="lt-LT"/>
              </w:rPr>
              <w:t>Aktyvus valstybės dalyvavimas RKF įgyvendinime</w:t>
            </w:r>
          </w:p>
        </w:tc>
        <w:tc>
          <w:tcPr>
            <w:tcW w:w="4814" w:type="dxa"/>
            <w:vAlign w:val="center"/>
          </w:tcPr>
          <w:p w14:paraId="7EFF3398" w14:textId="77777777" w:rsidR="004136EF" w:rsidRPr="00351B56" w:rsidRDefault="004136EF" w:rsidP="003C1A4C">
            <w:pPr>
              <w:spacing w:before="0" w:after="0"/>
              <w:ind w:firstLine="0"/>
              <w:rPr>
                <w:rFonts w:cs="Times New Roman"/>
                <w:sz w:val="21"/>
                <w:szCs w:val="21"/>
                <w:lang w:val="lt-LT"/>
              </w:rPr>
            </w:pPr>
            <w:r w:rsidRPr="00351B56">
              <w:rPr>
                <w:rFonts w:cs="Times New Roman"/>
                <w:sz w:val="21"/>
                <w:szCs w:val="21"/>
                <w:lang w:val="lt-LT" w:eastAsia="lt-LT"/>
              </w:rPr>
              <w:t xml:space="preserve">Valstybės dalyvavimas šiose priemonėse apima tokius privalumus, kaip skaidrumo ir saugumo užtikrinimas, </w:t>
            </w:r>
            <w:r w:rsidRPr="00351B56">
              <w:rPr>
                <w:rFonts w:cs="Times New Roman"/>
                <w:sz w:val="21"/>
                <w:szCs w:val="21"/>
                <w:lang w:val="lt-LT" w:eastAsia="lt-LT"/>
              </w:rPr>
              <w:lastRenderedPageBreak/>
              <w:t>suteikia daugiau pasitikėjimo privatiems investuotojams, kadangi yra taikoma fondų valdytojų detali atranka (kruopštus patikrinimas), todėl privatūs investuotojai labiau pasitiki atrinkta valdytojų komanda.</w:t>
            </w:r>
          </w:p>
        </w:tc>
      </w:tr>
      <w:tr w:rsidR="004136EF" w:rsidRPr="00351B56" w14:paraId="040BD690" w14:textId="77777777" w:rsidTr="14691E13">
        <w:tc>
          <w:tcPr>
            <w:tcW w:w="4814" w:type="dxa"/>
            <w:vAlign w:val="center"/>
          </w:tcPr>
          <w:p w14:paraId="74F0FCDB" w14:textId="469A04C7" w:rsidR="004136EF" w:rsidRPr="00351B56" w:rsidRDefault="004136EF" w:rsidP="003C1A4C">
            <w:pPr>
              <w:spacing w:before="0" w:after="0"/>
              <w:ind w:firstLine="0"/>
              <w:rPr>
                <w:rFonts w:cs="Times New Roman"/>
                <w:sz w:val="21"/>
                <w:szCs w:val="21"/>
                <w:lang w:val="lt-LT"/>
              </w:rPr>
            </w:pPr>
            <w:r w:rsidRPr="00351B56">
              <w:rPr>
                <w:rFonts w:cs="Times New Roman"/>
                <w:sz w:val="21"/>
                <w:szCs w:val="21"/>
                <w:lang w:val="lt-LT"/>
              </w:rPr>
              <w:lastRenderedPageBreak/>
              <w:t xml:space="preserve">Į RKF veiklą pritraukti tarptautines organizacijas (pvz.: </w:t>
            </w:r>
            <w:r w:rsidR="00D86290" w:rsidRPr="00351B56">
              <w:rPr>
                <w:rFonts w:cs="Times New Roman"/>
                <w:sz w:val="21"/>
                <w:szCs w:val="21"/>
                <w:lang w:val="lt-LT"/>
              </w:rPr>
              <w:t xml:space="preserve">Europos investicinis fondas (toliau – </w:t>
            </w:r>
            <w:r w:rsidRPr="00351B56">
              <w:rPr>
                <w:rFonts w:cs="Times New Roman"/>
                <w:sz w:val="21"/>
                <w:szCs w:val="21"/>
                <w:lang w:val="lt-LT"/>
              </w:rPr>
              <w:t>EIF</w:t>
            </w:r>
            <w:r w:rsidR="00D86290" w:rsidRPr="00351B56">
              <w:rPr>
                <w:rFonts w:cs="Times New Roman"/>
                <w:sz w:val="21"/>
                <w:szCs w:val="21"/>
                <w:lang w:val="lt-LT"/>
              </w:rPr>
              <w:t>)</w:t>
            </w:r>
            <w:r w:rsidRPr="00351B56">
              <w:rPr>
                <w:rFonts w:cs="Times New Roman"/>
                <w:sz w:val="21"/>
                <w:szCs w:val="21"/>
                <w:lang w:val="lt-LT"/>
              </w:rPr>
              <w:t xml:space="preserve">, </w:t>
            </w:r>
            <w:r w:rsidR="00D86290" w:rsidRPr="00351B56">
              <w:rPr>
                <w:rFonts w:cs="Times New Roman"/>
                <w:sz w:val="21"/>
                <w:szCs w:val="21"/>
                <w:lang w:val="lt-LT"/>
              </w:rPr>
              <w:t>Europos rekonstrukcijos ir plėtros bankas</w:t>
            </w:r>
            <w:r w:rsidRPr="00351B56">
              <w:rPr>
                <w:rFonts w:cs="Times New Roman"/>
                <w:sz w:val="21"/>
                <w:szCs w:val="21"/>
                <w:lang w:val="lt-LT"/>
              </w:rPr>
              <w:t>)</w:t>
            </w:r>
            <w:r w:rsidR="006F1815" w:rsidRPr="00351B56">
              <w:rPr>
                <w:rStyle w:val="Puslapioinaosnuoroda"/>
                <w:rFonts w:cs="Times New Roman"/>
                <w:sz w:val="21"/>
                <w:szCs w:val="21"/>
                <w:lang w:val="lt-LT"/>
              </w:rPr>
              <w:footnoteReference w:id="12"/>
            </w:r>
          </w:p>
        </w:tc>
        <w:tc>
          <w:tcPr>
            <w:tcW w:w="4814" w:type="dxa"/>
            <w:vAlign w:val="center"/>
          </w:tcPr>
          <w:p w14:paraId="5C214974" w14:textId="77777777" w:rsidR="004136EF" w:rsidRPr="00351B56" w:rsidRDefault="004136EF" w:rsidP="003C1A4C">
            <w:pPr>
              <w:spacing w:before="0" w:after="0"/>
              <w:ind w:firstLine="0"/>
              <w:rPr>
                <w:rFonts w:cs="Times New Roman"/>
                <w:sz w:val="21"/>
                <w:szCs w:val="21"/>
                <w:lang w:val="lt-LT" w:eastAsia="lt-LT"/>
              </w:rPr>
            </w:pPr>
            <w:r w:rsidRPr="00351B56">
              <w:rPr>
                <w:rFonts w:cs="Times New Roman"/>
                <w:sz w:val="21"/>
                <w:szCs w:val="21"/>
                <w:lang w:val="lt-LT" w:eastAsia="lt-LT"/>
              </w:rPr>
              <w:t>Užtikrintas investicinės veiklos skaidrumas, užtikrinta, kad bus išvengta politinių interesų derinimo investiciniame kontekste.</w:t>
            </w:r>
          </w:p>
        </w:tc>
      </w:tr>
      <w:tr w:rsidR="004136EF" w:rsidRPr="00351B56" w14:paraId="719700D9" w14:textId="77777777" w:rsidTr="14691E13">
        <w:tc>
          <w:tcPr>
            <w:tcW w:w="4814" w:type="dxa"/>
            <w:vAlign w:val="center"/>
          </w:tcPr>
          <w:p w14:paraId="426422E3" w14:textId="77777777" w:rsidR="004136EF" w:rsidRPr="00351B56" w:rsidRDefault="004136EF" w:rsidP="003C1A4C">
            <w:pPr>
              <w:spacing w:before="0" w:after="0"/>
              <w:ind w:firstLine="0"/>
              <w:rPr>
                <w:rFonts w:cs="Times New Roman"/>
                <w:sz w:val="21"/>
                <w:szCs w:val="21"/>
                <w:lang w:val="lt-LT"/>
              </w:rPr>
            </w:pPr>
            <w:r w:rsidRPr="00351B56">
              <w:rPr>
                <w:rFonts w:cs="Times New Roman"/>
                <w:sz w:val="21"/>
                <w:szCs w:val="21"/>
                <w:lang w:val="lt-LT"/>
              </w:rPr>
              <w:t>Taikyti optimalias pelno padalijimo taisykles</w:t>
            </w:r>
          </w:p>
        </w:tc>
        <w:tc>
          <w:tcPr>
            <w:tcW w:w="4814" w:type="dxa"/>
            <w:vAlign w:val="center"/>
          </w:tcPr>
          <w:p w14:paraId="169B366F" w14:textId="01B0C17D" w:rsidR="004136EF" w:rsidRPr="00351B56" w:rsidRDefault="00506FF0" w:rsidP="003C1A4C">
            <w:pPr>
              <w:spacing w:before="0" w:after="0"/>
              <w:ind w:firstLine="0"/>
              <w:rPr>
                <w:rFonts w:cs="Times New Roman"/>
                <w:sz w:val="21"/>
                <w:szCs w:val="21"/>
                <w:lang w:val="lt-LT"/>
              </w:rPr>
            </w:pPr>
            <w:r w:rsidRPr="00351B56">
              <w:rPr>
                <w:rFonts w:cs="Times New Roman"/>
                <w:sz w:val="21"/>
                <w:szCs w:val="21"/>
                <w:lang w:val="lt-LT"/>
              </w:rPr>
              <w:t xml:space="preserve">Įgyvendinant </w:t>
            </w:r>
            <w:proofErr w:type="spellStart"/>
            <w:r w:rsidRPr="00351B56">
              <w:rPr>
                <w:rFonts w:cs="Times New Roman"/>
                <w:sz w:val="21"/>
                <w:szCs w:val="21"/>
                <w:lang w:val="lt-LT"/>
              </w:rPr>
              <w:t>akceleravimo</w:t>
            </w:r>
            <w:proofErr w:type="spellEnd"/>
            <w:r w:rsidRPr="00351B56">
              <w:rPr>
                <w:rFonts w:cs="Times New Roman"/>
                <w:sz w:val="21"/>
                <w:szCs w:val="21"/>
                <w:lang w:val="lt-LT"/>
              </w:rPr>
              <w:t xml:space="preserve"> FP</w:t>
            </w:r>
            <w:r w:rsidR="004136EF" w:rsidRPr="00351B56">
              <w:rPr>
                <w:rFonts w:cs="Times New Roman"/>
                <w:sz w:val="21"/>
                <w:szCs w:val="21"/>
                <w:lang w:val="lt-LT"/>
              </w:rPr>
              <w:t xml:space="preserve"> pelnas iš investicijų turėtų būti dalijamas kiekvienos konkrečios investicijos atveju, o ne fondo lygiu;</w:t>
            </w:r>
          </w:p>
          <w:p w14:paraId="5B83FD3D" w14:textId="558DD969" w:rsidR="004136EF" w:rsidRPr="00351B56" w:rsidRDefault="006F1815" w:rsidP="003C1A4C">
            <w:pPr>
              <w:spacing w:before="0" w:after="0"/>
              <w:ind w:firstLine="0"/>
              <w:rPr>
                <w:rFonts w:cs="Times New Roman"/>
                <w:sz w:val="21"/>
                <w:szCs w:val="21"/>
                <w:lang w:val="lt-LT" w:eastAsia="lt-LT"/>
              </w:rPr>
            </w:pPr>
            <w:r w:rsidRPr="00351B56">
              <w:rPr>
                <w:rFonts w:cs="Times New Roman"/>
                <w:color w:val="000000" w:themeColor="text1"/>
                <w:sz w:val="21"/>
                <w:szCs w:val="21"/>
                <w:lang w:val="lt-LT"/>
              </w:rPr>
              <w:t>I</w:t>
            </w:r>
            <w:r w:rsidR="14691E13" w:rsidRPr="00351B56">
              <w:rPr>
                <w:rFonts w:cs="Times New Roman"/>
                <w:color w:val="000000" w:themeColor="text1"/>
                <w:sz w:val="21"/>
                <w:szCs w:val="21"/>
                <w:lang w:val="lt-LT"/>
              </w:rPr>
              <w:t xml:space="preserve">nvestuojant į ankstyvosios veiklos vystymosi stadijos MVĮ, investuotojų </w:t>
            </w:r>
            <w:r w:rsidR="00BA3E7F" w:rsidRPr="00351B56">
              <w:rPr>
                <w:rFonts w:cs="Times New Roman"/>
                <w:color w:val="000000" w:themeColor="text1"/>
                <w:sz w:val="21"/>
                <w:szCs w:val="21"/>
                <w:lang w:val="lt-LT"/>
              </w:rPr>
              <w:t xml:space="preserve">(tik valstybės) </w:t>
            </w:r>
            <w:r w:rsidR="14691E13" w:rsidRPr="00351B56">
              <w:rPr>
                <w:rFonts w:cs="Times New Roman"/>
                <w:color w:val="000000" w:themeColor="text1"/>
                <w:sz w:val="21"/>
                <w:szCs w:val="21"/>
                <w:lang w:val="lt-LT"/>
              </w:rPr>
              <w:t>gaunama pelno dalis galėtų būti mažesnė – apytiksliai 4</w:t>
            </w:r>
            <w:r w:rsidR="00506FF0" w:rsidRPr="00351B56">
              <w:rPr>
                <w:rFonts w:cs="Times New Roman"/>
                <w:color w:val="000000" w:themeColor="text1"/>
                <w:sz w:val="21"/>
                <w:szCs w:val="21"/>
                <w:lang w:val="lt-LT"/>
              </w:rPr>
              <w:t>-6</w:t>
            </w:r>
            <w:r w:rsidR="14691E13" w:rsidRPr="00351B56">
              <w:rPr>
                <w:rFonts w:cs="Times New Roman"/>
                <w:color w:val="000000" w:themeColor="text1"/>
                <w:sz w:val="21"/>
                <w:szCs w:val="21"/>
                <w:lang w:val="lt-LT"/>
              </w:rPr>
              <w:t> proc.</w:t>
            </w:r>
          </w:p>
        </w:tc>
      </w:tr>
    </w:tbl>
    <w:p w14:paraId="3D7089EA" w14:textId="77777777" w:rsidR="0001301C" w:rsidRPr="00351B56" w:rsidRDefault="0001301C" w:rsidP="0001301C">
      <w:pPr>
        <w:spacing w:before="0" w:after="240"/>
        <w:rPr>
          <w:sz w:val="20"/>
          <w:szCs w:val="20"/>
        </w:rPr>
      </w:pPr>
      <w:r w:rsidRPr="00351B56">
        <w:rPr>
          <w:sz w:val="20"/>
          <w:szCs w:val="20"/>
        </w:rPr>
        <w:t>Sudaryta Vertintojų.</w:t>
      </w:r>
    </w:p>
    <w:p w14:paraId="37FE2773" w14:textId="4BDFABB2" w:rsidR="004136EF" w:rsidRPr="00351B56" w:rsidRDefault="00272B4E" w:rsidP="004136EF">
      <w:pPr>
        <w:pStyle w:val="Antrat2"/>
      </w:pPr>
      <w:bookmarkStart w:id="28" w:name="_Toc35885666"/>
      <w:bookmarkStart w:id="29" w:name="_Toc62131234"/>
      <w:bookmarkStart w:id="30" w:name="_Toc63951040"/>
      <w:r w:rsidRPr="00351B56">
        <w:t>4</w:t>
      </w:r>
      <w:r w:rsidR="004136EF" w:rsidRPr="00351B56">
        <w:t>.3 Numatomo FP sverto apskaičiavimas</w:t>
      </w:r>
      <w:bookmarkEnd w:id="28"/>
      <w:bookmarkEnd w:id="29"/>
      <w:bookmarkEnd w:id="30"/>
    </w:p>
    <w:p w14:paraId="2C3C3A8C" w14:textId="466992E6" w:rsidR="004136EF" w:rsidRPr="00351B56" w:rsidRDefault="004136EF" w:rsidP="004136EF">
      <w:r w:rsidRPr="00351B56">
        <w:t>Remiantis Metodologija, finansinis svertas skaičiuojamas kaip santykis tarp visų projektui pritrauktų lėšų ir ES lėšų. Finansinis svertas ESTEP analizėje prilyginamas kiekybinei pridėtinei vertei, kadangi ir privačios, ir ES lėšos sutelkiamos iki projektų lygmens.</w:t>
      </w:r>
    </w:p>
    <w:p w14:paraId="1D9EE98C" w14:textId="1E6D20D9" w:rsidR="004136EF" w:rsidRPr="00351B56" w:rsidRDefault="00272B4E" w:rsidP="004136EF">
      <w:pPr>
        <w:pStyle w:val="Antrat3"/>
      </w:pPr>
      <w:bookmarkStart w:id="31" w:name="_Toc35885667"/>
      <w:bookmarkStart w:id="32" w:name="_Toc62131235"/>
      <w:bookmarkStart w:id="33" w:name="_Toc63951041"/>
      <w:r w:rsidRPr="00351B56">
        <w:t>4</w:t>
      </w:r>
      <w:r w:rsidR="004136EF" w:rsidRPr="00351B56">
        <w:t>.3.1 Finansinis svertas rizikos kapitalo FP atveju</w:t>
      </w:r>
      <w:bookmarkEnd w:id="31"/>
      <w:bookmarkEnd w:id="32"/>
      <w:bookmarkEnd w:id="33"/>
    </w:p>
    <w:p w14:paraId="2C26D5C5" w14:textId="1304DEDE" w:rsidR="002F440D" w:rsidRPr="00351B56" w:rsidRDefault="002F440D" w:rsidP="002F440D">
      <w:r w:rsidRPr="00351B56">
        <w:t xml:space="preserve">Jeigu rizikos kapitalo FP, skirtos finansuoti įmones prieš jų pirmą komercinį pardavimą bet kurioje rinkoje įgyvendinamos pagal bendrosios išimties reglamentą – ES lėšų dalis investicijose privalo sudaryti ne daugiau 90 proc. Tokiu atveju šių FP finansinis svertas tiesioginių lėšų pritraukimo etape ir kiekybinė pridėtinė vertė sudarytų </w:t>
      </w:r>
      <w:r w:rsidRPr="00351B56">
        <w:rPr>
          <w:b/>
          <w:bCs/>
        </w:rPr>
        <w:t>1,1</w:t>
      </w:r>
      <w:r w:rsidRPr="00351B56">
        <w:t> (1 (projekto vertė)/90 proc. ES lėšos), o pridėtinė kiekybinė vertė yra didesnė ir toks efektas atsiranda dėl iš investicijų grįžusių lėšų.</w:t>
      </w:r>
    </w:p>
    <w:p w14:paraId="51E72943" w14:textId="2B40EE9D" w:rsidR="002F440D" w:rsidRPr="00351B56" w:rsidRDefault="002F440D" w:rsidP="002F440D">
      <w:r w:rsidRPr="00351B56">
        <w:t xml:space="preserve">Jeigu rizikos kapitalo FP, skirtos investuoti į įmones, kurios veiklą bet kurioje rinkoje vykdė mažiau nei 7 metus nuo savo pirmo komercinio pardavimo, įgyvendinamos pagal bendrosios išimties reglamentą – privačių lėšų dalis tokiose FP turi būti mažiausiai 40 proc. arba 60 proc., jeigu bus investuojama į įmones, kurioms reikia pradinės rizikos finansų investicijos, kuri, remiantis verslo planu, parengtu siekiant patekti į naują produkto ar geografinę rinką, yra didesnė nei 50 proc. jų vidutinės metinės apyvartos per ankstesnius 5 metus bei paskesnių investicijų atvejais, finansinis svertas tiesioginių lėšų pritraukimo etape sudarytų mažiausiai </w:t>
      </w:r>
      <w:r w:rsidRPr="00351B56">
        <w:rPr>
          <w:b/>
          <w:bCs/>
        </w:rPr>
        <w:t>1,7</w:t>
      </w:r>
      <w:r w:rsidRPr="00351B56">
        <w:t xml:space="preserve"> (1 (projekto vertė)/60 proc. ES lėšos), o pridėtinė kiekybinė vertė yra didesnė ir toks efektas atsiranda dėl iš investicijų grįžusių lėšų. </w:t>
      </w:r>
    </w:p>
    <w:p w14:paraId="15607CE1" w14:textId="53CBF0F1" w:rsidR="004136EF" w:rsidRPr="00351B56" w:rsidRDefault="00ED6195" w:rsidP="00AD3A13">
      <w:r w:rsidRPr="00351B56">
        <w:t xml:space="preserve">Remiantis viršuje pateiktais </w:t>
      </w:r>
      <w:r w:rsidR="00AD3A13" w:rsidRPr="00351B56">
        <w:t xml:space="preserve">bendrosios išimties reglamente nustatytais RKF FP įgyvendinimo </w:t>
      </w:r>
      <w:r w:rsidRPr="00351B56">
        <w:t>principais buvo apskaičiuotas numatomas s</w:t>
      </w:r>
      <w:r w:rsidR="004136EF" w:rsidRPr="00351B56">
        <w:t>iūlomų FP sverto efektas:</w:t>
      </w:r>
    </w:p>
    <w:p w14:paraId="31A383BA" w14:textId="2E378E21" w:rsidR="004136EF" w:rsidRPr="00351B56" w:rsidRDefault="004136EF" w:rsidP="00295E1E">
      <w:pPr>
        <w:pStyle w:val="Sraopastraipa"/>
        <w:numPr>
          <w:ilvl w:val="0"/>
          <w:numId w:val="3"/>
        </w:numPr>
        <w:rPr>
          <w:lang w:eastAsia="lt-LT"/>
        </w:rPr>
      </w:pPr>
      <w:r w:rsidRPr="00351B56">
        <w:rPr>
          <w:rFonts w:eastAsia="Times New Roman" w:cs="Times New Roman"/>
          <w:color w:val="000000"/>
          <w:lang w:eastAsia="lt-LT"/>
        </w:rPr>
        <w:t>FP „</w:t>
      </w:r>
      <w:proofErr w:type="spellStart"/>
      <w:r w:rsidRPr="00351B56">
        <w:rPr>
          <w:rFonts w:eastAsia="Times New Roman" w:cs="Times New Roman"/>
          <w:color w:val="000000"/>
          <w:lang w:eastAsia="lt-LT"/>
        </w:rPr>
        <w:t>Akceleravimo</w:t>
      </w:r>
      <w:proofErr w:type="spellEnd"/>
      <w:r w:rsidRPr="00351B56">
        <w:rPr>
          <w:rFonts w:eastAsia="Times New Roman" w:cs="Times New Roman"/>
          <w:color w:val="000000"/>
          <w:lang w:eastAsia="lt-LT"/>
        </w:rPr>
        <w:t xml:space="preserve"> fondas“ </w:t>
      </w:r>
      <w:r w:rsidRPr="00351B56">
        <w:rPr>
          <w:lang w:eastAsia="lt-LT"/>
        </w:rPr>
        <w:t xml:space="preserve">atveju, steigiant RKF, vadovaujantis bendrosios išimties reglamento 22 straipsnio nuostatomis, privačių lėšų pritraukimas nėra būtinas. Tačiau, tuo atveju, jei RKF būtų steigiamas numatant pritraukti tam tikrą privačių lėšų procentą (ne mažiau kaip 5 proc.), tuomet </w:t>
      </w:r>
      <w:r w:rsidRPr="00351B56">
        <w:rPr>
          <w:rFonts w:cs="Times New Roman"/>
          <w:lang w:eastAsia="lt-LT"/>
        </w:rPr>
        <w:t>šios FP</w:t>
      </w:r>
      <w:r w:rsidRPr="00351B56">
        <w:rPr>
          <w:lang w:eastAsia="lt-LT"/>
        </w:rPr>
        <w:t xml:space="preserve"> finansinis svertas tiesioginių lėšų pritraukimo etape ir kiekybinė pridėtinė vertė galėtų sudaryti </w:t>
      </w:r>
      <w:r w:rsidRPr="00351B56">
        <w:rPr>
          <w:b/>
          <w:lang w:eastAsia="lt-LT"/>
        </w:rPr>
        <w:t xml:space="preserve">1,05 </w:t>
      </w:r>
      <w:r w:rsidRPr="00351B56">
        <w:rPr>
          <w:lang w:eastAsia="lt-LT"/>
        </w:rPr>
        <w:t>(1 (projekto vertė)/95 proc. ES lėšos).</w:t>
      </w:r>
    </w:p>
    <w:p w14:paraId="6901550D" w14:textId="4D67C590" w:rsidR="004136EF" w:rsidRPr="00351B56" w:rsidRDefault="00ED6195" w:rsidP="00295E1E">
      <w:pPr>
        <w:pStyle w:val="Sraopastraipa"/>
        <w:numPr>
          <w:ilvl w:val="0"/>
          <w:numId w:val="3"/>
        </w:numPr>
        <w:rPr>
          <w:lang w:eastAsia="lt-LT"/>
        </w:rPr>
      </w:pPr>
      <w:r w:rsidRPr="00351B56">
        <w:rPr>
          <w:lang w:eastAsia="lt-LT"/>
        </w:rPr>
        <w:t>FP</w:t>
      </w:r>
      <w:r w:rsidR="004136EF" w:rsidRPr="00351B56">
        <w:rPr>
          <w:lang w:eastAsia="lt-LT"/>
        </w:rPr>
        <w:t xml:space="preserve"> „Ko-investicinis fondas susisiekimui“ atveju, vadovaujantis bendrosios išimties reglamentu, ES lėšų dalis investicijose privalės sudaryti ne daugiau 90 proc. Tokiu atveju </w:t>
      </w:r>
      <w:r w:rsidR="004136EF" w:rsidRPr="00351B56">
        <w:rPr>
          <w:rFonts w:cs="Times New Roman"/>
          <w:lang w:eastAsia="lt-LT"/>
        </w:rPr>
        <w:t>šių FP</w:t>
      </w:r>
      <w:r w:rsidR="004136EF" w:rsidRPr="00351B56">
        <w:rPr>
          <w:lang w:eastAsia="lt-LT"/>
        </w:rPr>
        <w:t xml:space="preserve"> finansinis svertas tiesioginių lėšų pritraukimo etape ir kiekybinė pridėtinė vertė sudarytų </w:t>
      </w:r>
      <w:r w:rsidR="004136EF" w:rsidRPr="00351B56">
        <w:rPr>
          <w:b/>
          <w:lang w:eastAsia="lt-LT"/>
        </w:rPr>
        <w:t>1,1 </w:t>
      </w:r>
      <w:r w:rsidR="004136EF" w:rsidRPr="00351B56">
        <w:rPr>
          <w:lang w:eastAsia="lt-LT"/>
        </w:rPr>
        <w:t>(1 (projekto vertė)/90 proc. ES lėšos), o pridėtinė kiekybinė vertė yra didesnė ir toks efektas atsiranda dėl iš investicijų grįžusių lėšų.</w:t>
      </w:r>
    </w:p>
    <w:p w14:paraId="7328D5CC" w14:textId="77777777" w:rsidR="004136EF" w:rsidRPr="00351B56" w:rsidRDefault="004136EF" w:rsidP="00295E1E">
      <w:pPr>
        <w:pStyle w:val="Sraopastraipa"/>
        <w:numPr>
          <w:ilvl w:val="0"/>
          <w:numId w:val="3"/>
        </w:numPr>
        <w:rPr>
          <w:lang w:eastAsia="lt-LT"/>
        </w:rPr>
      </w:pPr>
      <w:r w:rsidRPr="00351B56">
        <w:rPr>
          <w:lang w:eastAsia="lt-LT"/>
        </w:rPr>
        <w:t xml:space="preserve">BIF2 atveju planuojama, kad finansinis svertas sudarytų mažiausiai </w:t>
      </w:r>
      <w:r w:rsidRPr="00351B56">
        <w:rPr>
          <w:b/>
          <w:bCs/>
          <w:lang w:eastAsia="lt-LT"/>
        </w:rPr>
        <w:t>4,1</w:t>
      </w:r>
      <w:r w:rsidRPr="00351B56">
        <w:rPr>
          <w:lang w:eastAsia="lt-LT"/>
        </w:rPr>
        <w:t xml:space="preserve"> (1 (projekto vertė)/24,3 proc. valstybės lėšos).</w:t>
      </w:r>
    </w:p>
    <w:p w14:paraId="009ED98A" w14:textId="094BB086" w:rsidR="004136EF" w:rsidRPr="00351B56" w:rsidRDefault="00272B4E" w:rsidP="004136EF">
      <w:pPr>
        <w:pStyle w:val="Antrat3"/>
      </w:pPr>
      <w:bookmarkStart w:id="34" w:name="_Toc16513210"/>
      <w:bookmarkStart w:id="35" w:name="_Toc18010644"/>
      <w:bookmarkStart w:id="36" w:name="_Toc35885668"/>
      <w:bookmarkStart w:id="37" w:name="_Toc62131236"/>
      <w:bookmarkStart w:id="38" w:name="_Toc63951042"/>
      <w:bookmarkEnd w:id="34"/>
      <w:bookmarkEnd w:id="35"/>
      <w:r w:rsidRPr="00351B56">
        <w:lastRenderedPageBreak/>
        <w:t>4</w:t>
      </w:r>
      <w:r w:rsidR="004136EF" w:rsidRPr="00351B56">
        <w:t xml:space="preserve">.3.2 Finansinis svertas paskolų </w:t>
      </w:r>
      <w:r w:rsidR="00364FD0" w:rsidRPr="00351B56">
        <w:t>FP</w:t>
      </w:r>
      <w:r w:rsidR="004136EF" w:rsidRPr="00351B56">
        <w:t xml:space="preserve"> atveju</w:t>
      </w:r>
      <w:bookmarkEnd w:id="36"/>
      <w:bookmarkEnd w:id="37"/>
      <w:bookmarkEnd w:id="38"/>
    </w:p>
    <w:p w14:paraId="690C424C" w14:textId="05D1CCD6" w:rsidR="004136EF" w:rsidRPr="00351B56" w:rsidRDefault="004136EF" w:rsidP="004136EF">
      <w:pPr>
        <w:rPr>
          <w:lang w:eastAsia="lt-LT"/>
        </w:rPr>
      </w:pPr>
      <w:r w:rsidRPr="00351B56">
        <w:rPr>
          <w:lang w:eastAsia="lt-LT"/>
        </w:rPr>
        <w:t>Remiantis pirmine (2013 m.) ir pakartotine (2017 m.) bankų atstovų apklausa, daroma prielaida, kad galimos projekto finansavimo struktūros paskolų FP atveju yra tokios: 25 proc. nuosavų lėšų ir 75 proc. ES lėšomis remiama atsinaujinanti paskola arba 55 proc. nuosavų lėšų ir 45 proc. ES lėšomis remiama paskola. Daroma prielaida, kad vidutinė ES lėšų dalis paskoloje sudaro 60 proc</w:t>
      </w:r>
      <w:r w:rsidR="00A66C35" w:rsidRPr="00351B56">
        <w:rPr>
          <w:lang w:eastAsia="lt-LT"/>
        </w:rPr>
        <w:t>. ir p</w:t>
      </w:r>
      <w:r w:rsidRPr="00351B56">
        <w:rPr>
          <w:lang w:eastAsia="lt-LT"/>
        </w:rPr>
        <w:t xml:space="preserve">askola grąžinama lygiomis dalimis. Investicinių paskolų atveju – paskolos laikotarpis yra 7 metai, metinės palūkanos – 2,35 </w:t>
      </w:r>
      <w:r w:rsidRPr="00351B56">
        <w:rPr>
          <w:bCs/>
          <w:color w:val="333300"/>
        </w:rPr>
        <w:t>proc.</w:t>
      </w:r>
      <w:r w:rsidRPr="00351B56">
        <w:rPr>
          <w:rStyle w:val="Puslapioinaosnuoroda"/>
          <w:bCs/>
          <w:color w:val="333300"/>
        </w:rPr>
        <w:footnoteReference w:id="13"/>
      </w:r>
      <w:r w:rsidRPr="00351B56">
        <w:rPr>
          <w:bCs/>
          <w:color w:val="333300"/>
        </w:rPr>
        <w:t xml:space="preserve"> </w:t>
      </w:r>
      <w:r w:rsidRPr="00351B56">
        <w:rPr>
          <w:lang w:eastAsia="lt-LT"/>
        </w:rPr>
        <w:t>Apyvartinių paskolų atveju – paskolos laikotarpis – 2 metai, metinės palūkanos – 2,85 proc. (remiamasi rinkos praktika, kad apyvartinėms paskoloms paprastai taikomos 0,5 proc. punkto aukštesnės palūkanos). Abiem atvejais vertinamas 1 mln. Eur projektas ir daroma prielaida, kad visa investicijų suma yra tinkamos išlaidos. Tokiu atveju šios priemonės (investicinių paskolų dalies)</w:t>
      </w:r>
      <w:r w:rsidRPr="00351B56">
        <w:rPr>
          <w:b/>
          <w:lang w:eastAsia="lt-LT"/>
        </w:rPr>
        <w:t xml:space="preserve"> </w:t>
      </w:r>
      <w:r w:rsidRPr="00351B56">
        <w:rPr>
          <w:lang w:eastAsia="lt-LT"/>
        </w:rPr>
        <w:t xml:space="preserve">finansinis svertas sudarytų </w:t>
      </w:r>
      <w:r w:rsidRPr="00351B56">
        <w:rPr>
          <w:b/>
          <w:lang w:eastAsia="lt-LT"/>
        </w:rPr>
        <w:t>1,7</w:t>
      </w:r>
      <w:r w:rsidRPr="00351B56">
        <w:rPr>
          <w:lang w:eastAsia="lt-LT"/>
        </w:rPr>
        <w:t xml:space="preserve"> (1 </w:t>
      </w:r>
      <w:r w:rsidR="00AD3A13" w:rsidRPr="00351B56">
        <w:rPr>
          <w:lang w:eastAsia="lt-LT"/>
        </w:rPr>
        <w:t>mln.</w:t>
      </w:r>
      <w:r w:rsidRPr="00351B56">
        <w:rPr>
          <w:lang w:eastAsia="lt-LT"/>
        </w:rPr>
        <w:t xml:space="preserve"> Eur/600 </w:t>
      </w:r>
      <w:r w:rsidR="00AD3A13" w:rsidRPr="00351B56">
        <w:rPr>
          <w:lang w:eastAsia="lt-LT"/>
        </w:rPr>
        <w:t>tūkst.</w:t>
      </w:r>
      <w:r w:rsidRPr="00351B56">
        <w:rPr>
          <w:lang w:eastAsia="lt-LT"/>
        </w:rPr>
        <w:t xml:space="preserve"> Eur). Kadangi paskola būtų grąžinama ir iš grąžintos metinės dalies būtų galima išduoti vis naujas paskolas, finansinė kiekybinė FP vertė skaičiuojama </w:t>
      </w:r>
      <w:proofErr w:type="spellStart"/>
      <w:r w:rsidRPr="00351B56">
        <w:rPr>
          <w:lang w:eastAsia="lt-LT"/>
        </w:rPr>
        <w:t>perpetuiteto</w:t>
      </w:r>
      <w:proofErr w:type="spellEnd"/>
      <w:r w:rsidRPr="00351B56">
        <w:rPr>
          <w:lang w:eastAsia="lt-LT"/>
        </w:rPr>
        <w:t xml:space="preserve"> pagrindu</w:t>
      </w:r>
      <w:r w:rsidR="00ED6195" w:rsidRPr="00351B56">
        <w:rPr>
          <w:lang w:eastAsia="lt-LT"/>
        </w:rPr>
        <w:t xml:space="preserve">. </w:t>
      </w:r>
      <w:proofErr w:type="spellStart"/>
      <w:r w:rsidR="00ED6195" w:rsidRPr="00351B56">
        <w:rPr>
          <w:lang w:eastAsia="lt-LT"/>
        </w:rPr>
        <w:t>Perpetuitetas</w:t>
      </w:r>
      <w:proofErr w:type="spellEnd"/>
      <w:r w:rsidR="00ED6195" w:rsidRPr="00351B56">
        <w:rPr>
          <w:lang w:eastAsia="lt-LT"/>
        </w:rPr>
        <w:t xml:space="preserve"> arba </w:t>
      </w:r>
      <w:r w:rsidRPr="00351B56">
        <w:rPr>
          <w:lang w:eastAsia="lt-LT"/>
        </w:rPr>
        <w:t>būsimas pinigų srautas tolimesnėms investicijoms dabartine verte sudaro 3,65 mln. Eur. Tai yra 6,1 karto daugiau nei ES lėšų dalis paskoloje, tokiu atveju pridėtinė kiekybinė vertė sudaro</w:t>
      </w:r>
      <w:r w:rsidRPr="00351B56">
        <w:rPr>
          <w:b/>
          <w:lang w:eastAsia="lt-LT"/>
        </w:rPr>
        <w:t xml:space="preserve"> 10,4</w:t>
      </w:r>
      <w:r w:rsidRPr="00351B56">
        <w:rPr>
          <w:lang w:eastAsia="lt-LT"/>
        </w:rPr>
        <w:t xml:space="preserve"> (finansinis svertas*multiplikatorius = 1,7x6,1). Apyvartinių paskolų atveju, finansinis svertas išlieka toks pats – </w:t>
      </w:r>
      <w:r w:rsidRPr="00351B56">
        <w:rPr>
          <w:b/>
          <w:lang w:eastAsia="lt-LT"/>
        </w:rPr>
        <w:t>1,7</w:t>
      </w:r>
      <w:r w:rsidRPr="00351B56">
        <w:rPr>
          <w:lang w:eastAsia="lt-LT"/>
        </w:rPr>
        <w:t>,</w:t>
      </w:r>
      <w:r w:rsidRPr="00351B56">
        <w:rPr>
          <w:b/>
          <w:lang w:eastAsia="lt-LT"/>
        </w:rPr>
        <w:t xml:space="preserve"> </w:t>
      </w:r>
      <w:r w:rsidRPr="00351B56">
        <w:rPr>
          <w:lang w:eastAsia="lt-LT"/>
        </w:rPr>
        <w:t>o pridėtinė kiekybinė vertė</w:t>
      </w:r>
      <w:r w:rsidRPr="00351B56">
        <w:rPr>
          <w:b/>
          <w:lang w:eastAsia="lt-LT"/>
        </w:rPr>
        <w:t xml:space="preserve"> </w:t>
      </w:r>
      <w:r w:rsidRPr="00351B56">
        <w:rPr>
          <w:lang w:eastAsia="lt-LT"/>
        </w:rPr>
        <w:t>dėl trumpesnio paskolos termino</w:t>
      </w:r>
      <w:r w:rsidRPr="00351B56">
        <w:rPr>
          <w:b/>
          <w:lang w:eastAsia="lt-LT"/>
        </w:rPr>
        <w:t xml:space="preserve"> </w:t>
      </w:r>
      <w:r w:rsidRPr="00351B56">
        <w:rPr>
          <w:lang w:eastAsia="lt-LT"/>
        </w:rPr>
        <w:t>išauga iki</w:t>
      </w:r>
      <w:r w:rsidRPr="00351B56">
        <w:rPr>
          <w:b/>
          <w:lang w:eastAsia="lt-LT"/>
        </w:rPr>
        <w:t> 29,8</w:t>
      </w:r>
      <w:r w:rsidRPr="00351B56">
        <w:rPr>
          <w:lang w:eastAsia="lt-LT"/>
        </w:rPr>
        <w:t>.</w:t>
      </w:r>
      <w:r w:rsidRPr="00351B56">
        <w:rPr>
          <w:b/>
          <w:lang w:eastAsia="lt-LT"/>
        </w:rPr>
        <w:t xml:space="preserve"> </w:t>
      </w:r>
    </w:p>
    <w:p w14:paraId="16583C2C" w14:textId="526D182A" w:rsidR="004136EF" w:rsidRPr="00351B56" w:rsidRDefault="00272B4E" w:rsidP="004136EF">
      <w:pPr>
        <w:pStyle w:val="Antrat3"/>
      </w:pPr>
      <w:bookmarkStart w:id="39" w:name="_Toc35885669"/>
      <w:bookmarkStart w:id="40" w:name="_Toc62131237"/>
      <w:bookmarkStart w:id="41" w:name="_Toc63951043"/>
      <w:r w:rsidRPr="00351B56">
        <w:t>4</w:t>
      </w:r>
      <w:r w:rsidR="004136EF" w:rsidRPr="00351B56">
        <w:t>.3.3 Finansinis svertas garantijų FP atveju</w:t>
      </w:r>
      <w:bookmarkEnd w:id="39"/>
      <w:bookmarkEnd w:id="40"/>
      <w:bookmarkEnd w:id="41"/>
    </w:p>
    <w:p w14:paraId="52092BC4" w14:textId="1CCEF574" w:rsidR="004136EF" w:rsidRPr="00351B56" w:rsidRDefault="004136EF" w:rsidP="004136EF">
      <w:pPr>
        <w:rPr>
          <w:color w:val="FF0000"/>
          <w:lang w:eastAsia="lt-LT"/>
        </w:rPr>
      </w:pPr>
      <w:r w:rsidRPr="00351B56">
        <w:t>Individualių garantijų atveju vertinama, kad 2007–2013 m. laikotarpiu FP GF</w:t>
      </w:r>
      <w:r w:rsidRPr="00351B56">
        <w:rPr>
          <w:b/>
        </w:rPr>
        <w:t xml:space="preserve"> </w:t>
      </w:r>
      <w:r w:rsidRPr="00351B56">
        <w:t>pasiektas finansinis svertas buvo 5,5 karto, t. y. priemonei buvo skirta 37,36 mln. Eur, o garantuotų paskolų, kurios buvo finansuotos ne iš ES lėšų, suma 2015 m. gruodžio 31 d. sudarė 205,4 mln. Eur</w:t>
      </w:r>
      <w:r w:rsidRPr="00351B56">
        <w:rPr>
          <w:rStyle w:val="Puslapioinaosnuoroda"/>
        </w:rPr>
        <w:footnoteReference w:id="14"/>
      </w:r>
      <w:r w:rsidRPr="00351B56">
        <w:t xml:space="preserve"> (205,4 / 37,36). FP GIF II pasiektas finansinis svertas 2019 II </w:t>
      </w:r>
      <w:proofErr w:type="spellStart"/>
      <w:r w:rsidRPr="00351B56">
        <w:t>ketv</w:t>
      </w:r>
      <w:proofErr w:type="spellEnd"/>
      <w:r w:rsidRPr="00351B56">
        <w:t>. yra 7,1 karto (garantuotų paskolų, kurios finansuotos ne iš ES lėšų suma buvo 169,7 mln. Eur, o priemonei skirta suma 23,8 mln. Eur)</w:t>
      </w:r>
      <w:r w:rsidR="0057553F" w:rsidRPr="00351B56">
        <w:t xml:space="preserve">, 2019 m. pabaigai </w:t>
      </w:r>
      <w:r w:rsidRPr="00351B56">
        <w:t xml:space="preserve"> FP GIF II pasiek</w:t>
      </w:r>
      <w:r w:rsidR="0057553F" w:rsidRPr="00351B56">
        <w:t>tas</w:t>
      </w:r>
      <w:r w:rsidRPr="00351B56">
        <w:t xml:space="preserve"> 8</w:t>
      </w:r>
      <w:r w:rsidR="0057553F" w:rsidRPr="00351B56">
        <w:t>,1</w:t>
      </w:r>
      <w:r w:rsidRPr="00351B56">
        <w:t xml:space="preserve"> kart</w:t>
      </w:r>
      <w:r w:rsidR="0057553F" w:rsidRPr="00351B56">
        <w:t>o</w:t>
      </w:r>
      <w:r w:rsidRPr="00351B56">
        <w:t xml:space="preserve"> finansin</w:t>
      </w:r>
      <w:r w:rsidR="0057553F" w:rsidRPr="00351B56">
        <w:t>is</w:t>
      </w:r>
      <w:r w:rsidRPr="00351B56">
        <w:t xml:space="preserve"> svert</w:t>
      </w:r>
      <w:r w:rsidR="0057553F" w:rsidRPr="00351B56">
        <w:t>as</w:t>
      </w:r>
      <w:r w:rsidRPr="00351B56">
        <w:t xml:space="preserve"> </w:t>
      </w:r>
      <w:r w:rsidR="0057553F" w:rsidRPr="00351B56">
        <w:t xml:space="preserve">(garantuotų paskolų, kurios finansuotos ne iš ES lėšų suma buvo 192,1 mln. Eur, o priemonei skirta suma 23,8 mln. Eur). </w:t>
      </w:r>
      <w:r w:rsidRPr="00351B56">
        <w:t xml:space="preserve">Teikiant garantijas pasiekiamas didžiausias finansinis svertas, tačiau siekiant valdyti rizikas, multiplikatorius yra apribojamas. Tuo pat metu, siekiant užtikrinti rinkai reikalingų priemonių tęstinumą, kuriamos naujos analogiškos priemonės. Pažymėtina, kad 2007–2013 m. </w:t>
      </w:r>
      <w:r w:rsidRPr="00351B56">
        <w:rPr>
          <w:lang w:eastAsia="lt-LT"/>
        </w:rPr>
        <w:t xml:space="preserve">garantijų ir ES lėšomis remiamų paskolų derinimas buvo galimas, tačiau </w:t>
      </w:r>
      <w:r w:rsidRPr="00351B56">
        <w:rPr>
          <w:color w:val="000000" w:themeColor="text1"/>
          <w:lang w:eastAsia="lt-LT"/>
        </w:rPr>
        <w:t xml:space="preserve">pagal </w:t>
      </w:r>
      <w:r w:rsidRPr="00351B56">
        <w:rPr>
          <w:lang w:eastAsia="lt-LT"/>
        </w:rPr>
        <w:t>2014</w:t>
      </w:r>
      <w:r w:rsidRPr="00351B56">
        <w:t>–</w:t>
      </w:r>
      <w:r w:rsidRPr="00351B56">
        <w:rPr>
          <w:lang w:eastAsia="lt-LT"/>
        </w:rPr>
        <w:t>2020 m</w:t>
      </w:r>
      <w:r w:rsidRPr="00351B56">
        <w:rPr>
          <w:color w:val="000000" w:themeColor="text1"/>
          <w:lang w:eastAsia="lt-LT"/>
        </w:rPr>
        <w:t>. laikotarpio reglamentavimą tokia galimybė nenumatyta.</w:t>
      </w:r>
    </w:p>
    <w:p w14:paraId="44E0D87E" w14:textId="77777777" w:rsidR="004136EF" w:rsidRPr="00351B56" w:rsidRDefault="004136EF" w:rsidP="004136EF">
      <w:r w:rsidRPr="00351B56">
        <w:rPr>
          <w:lang w:eastAsia="lt-LT"/>
        </w:rPr>
        <w:t xml:space="preserve">Portfelinių paskolų, lizingo ir faktoringo garantijų atveju, kai </w:t>
      </w:r>
      <w:r w:rsidRPr="00351B56">
        <w:t xml:space="preserve">garantijos intensyvumas – iki 80 proc., viršutinės ribos norma (angl. </w:t>
      </w:r>
      <w:r w:rsidRPr="00351B56">
        <w:rPr>
          <w:i/>
        </w:rPr>
        <w:t>cap rate</w:t>
      </w:r>
      <w:r w:rsidRPr="00351B56">
        <w:t>) nuo 20  iki 30 proc., INVEGOS vertinimu, finansinis svertas galimai sudarytų</w:t>
      </w:r>
      <w:r w:rsidRPr="00351B56">
        <w:rPr>
          <w:b/>
        </w:rPr>
        <w:t> 4,17– 6,25</w:t>
      </w:r>
      <w:r w:rsidRPr="00351B56">
        <w:t>.</w:t>
      </w:r>
    </w:p>
    <w:p w14:paraId="00DE2EE5" w14:textId="18A63C6B" w:rsidR="004136EF" w:rsidRPr="00351B56" w:rsidRDefault="00C56D32" w:rsidP="004136EF">
      <w:pPr>
        <w:pStyle w:val="Antrat3"/>
      </w:pPr>
      <w:bookmarkStart w:id="42" w:name="_Toc35885670"/>
      <w:bookmarkStart w:id="43" w:name="_Toc62131238"/>
      <w:bookmarkStart w:id="44" w:name="_Toc63951044"/>
      <w:r w:rsidRPr="00351B56">
        <w:t>3</w:t>
      </w:r>
      <w:r w:rsidR="004136EF" w:rsidRPr="00351B56">
        <w:t>.3.4 Finansinis svertas obligacijų FP atveju</w:t>
      </w:r>
      <w:bookmarkEnd w:id="42"/>
      <w:bookmarkEnd w:id="43"/>
      <w:bookmarkEnd w:id="44"/>
    </w:p>
    <w:p w14:paraId="77ABA3A7" w14:textId="0D095F4A" w:rsidR="00AE0B6B" w:rsidRPr="00351B56" w:rsidRDefault="004136EF" w:rsidP="004136EF">
      <w:r w:rsidRPr="00351B56">
        <w:rPr>
          <w:lang w:eastAsia="lt-LT"/>
        </w:rPr>
        <w:t xml:space="preserve">Obligacijų FP atveju planuojama, kad finansinis svertas sudarytų </w:t>
      </w:r>
      <w:r w:rsidRPr="00351B56">
        <w:rPr>
          <w:b/>
          <w:lang w:eastAsia="lt-LT"/>
        </w:rPr>
        <w:t>2 </w:t>
      </w:r>
      <w:r w:rsidRPr="00351B56">
        <w:rPr>
          <w:lang w:eastAsia="lt-LT"/>
        </w:rPr>
        <w:t xml:space="preserve">(1 (projekto vertė)/50 proc. valstybės lėšos). </w:t>
      </w:r>
    </w:p>
    <w:p w14:paraId="47B2CD02" w14:textId="3E3653DF" w:rsidR="00C56D32" w:rsidRPr="00351B56" w:rsidRDefault="00C56D32" w:rsidP="00272B4E">
      <w:pPr>
        <w:pStyle w:val="Antrat1"/>
        <w:numPr>
          <w:ilvl w:val="0"/>
          <w:numId w:val="17"/>
        </w:numPr>
      </w:pPr>
      <w:bookmarkStart w:id="45" w:name="_Toc62131239"/>
      <w:bookmarkStart w:id="46" w:name="_Toc63951045"/>
      <w:r w:rsidRPr="00351B56">
        <w:t>Ankstesnių ir dabartinių priemonių palyginimas</w:t>
      </w:r>
      <w:bookmarkEnd w:id="45"/>
      <w:bookmarkEnd w:id="46"/>
    </w:p>
    <w:p w14:paraId="2F340FE3" w14:textId="6CC608CD" w:rsidR="00C56D32" w:rsidRPr="00351B56" w:rsidRDefault="00C56D32" w:rsidP="00C56D32">
      <w:pPr>
        <w:rPr>
          <w:lang w:eastAsia="lt-LT"/>
        </w:rPr>
      </w:pPr>
      <w:r w:rsidRPr="00351B56">
        <w:rPr>
          <w:lang w:eastAsia="lt-LT"/>
        </w:rPr>
        <w:t>BGI vertinime</w:t>
      </w:r>
      <w:r w:rsidR="007F5023" w:rsidRPr="00351B56">
        <w:rPr>
          <w:rStyle w:val="Puslapioinaosnuoroda"/>
          <w:lang w:eastAsia="lt-LT"/>
        </w:rPr>
        <w:footnoteReference w:id="15"/>
      </w:r>
      <w:r w:rsidRPr="00351B56">
        <w:rPr>
          <w:lang w:eastAsia="lt-LT"/>
        </w:rPr>
        <w:t xml:space="preserve"> išskiriama, kad 2007–2013 m. programavimo laikotarpiu FP įgyvendinimą apsunkino tai, kad </w:t>
      </w:r>
      <w:r w:rsidR="00286E67" w:rsidRPr="00351B56">
        <w:rPr>
          <w:lang w:eastAsia="lt-LT"/>
        </w:rPr>
        <w:t xml:space="preserve">Europos Komisijos (toliau – </w:t>
      </w:r>
      <w:r w:rsidRPr="00351B56">
        <w:rPr>
          <w:lang w:eastAsia="lt-LT"/>
        </w:rPr>
        <w:t>EK</w:t>
      </w:r>
      <w:r w:rsidR="00286E67" w:rsidRPr="00351B56">
        <w:rPr>
          <w:lang w:eastAsia="lt-LT"/>
        </w:rPr>
        <w:t>)</w:t>
      </w:r>
      <w:r w:rsidRPr="00351B56">
        <w:rPr>
          <w:lang w:eastAsia="lt-LT"/>
        </w:rPr>
        <w:t xml:space="preserve"> reglamentavimas FP srityje buvo nepakankamai konkretus ir pavėluotas. 2014–2020 m. programavimo laikotarpiu EK taip pat neužtikrino tinkamo ir savalaikio FP reglamentavimo, t. y. EK vėlavo priimti FP įgyvendinimą detalizuojančias gaires, o tai turėjo tiesioginės įtakos FP įsteigimo greičiui.</w:t>
      </w:r>
    </w:p>
    <w:p w14:paraId="3BFB4A5D" w14:textId="2736AC8B" w:rsidR="00A66C35" w:rsidRPr="00351B56" w:rsidRDefault="00272B4E" w:rsidP="006C2110">
      <w:pPr>
        <w:pStyle w:val="Antrat2"/>
      </w:pPr>
      <w:bookmarkStart w:id="47" w:name="_Toc63951046"/>
      <w:r w:rsidRPr="00351B56">
        <w:t>5</w:t>
      </w:r>
      <w:r w:rsidR="006C2110" w:rsidRPr="00351B56">
        <w:t>.1 Išmoktos pamokos</w:t>
      </w:r>
      <w:bookmarkEnd w:id="47"/>
    </w:p>
    <w:p w14:paraId="523B92B6" w14:textId="1D9BFA21" w:rsidR="00C56D32" w:rsidRPr="00351B56" w:rsidRDefault="006D4E33" w:rsidP="00C56D32">
      <w:pPr>
        <w:rPr>
          <w:lang w:eastAsia="lt-LT"/>
        </w:rPr>
      </w:pPr>
      <w:r w:rsidRPr="00351B56">
        <w:rPr>
          <w:lang w:eastAsia="lt-LT"/>
        </w:rPr>
        <w:t>A</w:t>
      </w:r>
      <w:r w:rsidR="00C56D32" w:rsidRPr="00351B56">
        <w:rPr>
          <w:lang w:eastAsia="lt-LT"/>
        </w:rPr>
        <w:t xml:space="preserve">pačioje pateikti </w:t>
      </w:r>
      <w:bookmarkStart w:id="48" w:name="_Hlk62129745"/>
      <w:r w:rsidR="00C56D32" w:rsidRPr="00351B56">
        <w:rPr>
          <w:lang w:eastAsia="lt-LT"/>
        </w:rPr>
        <w:t>2014</w:t>
      </w:r>
      <w:r w:rsidR="00B06F96" w:rsidRPr="00351B56">
        <w:rPr>
          <w:lang w:eastAsia="lt-LT"/>
        </w:rPr>
        <w:t>–</w:t>
      </w:r>
      <w:r w:rsidR="00C56D32" w:rsidRPr="00351B56">
        <w:rPr>
          <w:lang w:eastAsia="lt-LT"/>
        </w:rPr>
        <w:t>2020 m. programavimo laikotarpio reglamentavimo trūkumai</w:t>
      </w:r>
      <w:bookmarkEnd w:id="48"/>
      <w:r w:rsidR="00C56D32" w:rsidRPr="00351B56">
        <w:rPr>
          <w:lang w:eastAsia="lt-LT"/>
        </w:rPr>
        <w:t>, kurie iš dalies turėjo įtakos FP įgyvendinimui.</w:t>
      </w:r>
    </w:p>
    <w:p w14:paraId="18C398CA" w14:textId="03D7930B" w:rsidR="00567686" w:rsidRPr="00351B56" w:rsidRDefault="00567686" w:rsidP="00567686">
      <w:pPr>
        <w:pStyle w:val="Antrat"/>
        <w:spacing w:before="60" w:after="60" w:line="240" w:lineRule="auto"/>
        <w:ind w:firstLine="0"/>
        <w:rPr>
          <w:rFonts w:cs="Times New Roman"/>
          <w:b w:val="0"/>
          <w:bCs w:val="0"/>
          <w:noProof w:val="0"/>
          <w:color w:val="auto"/>
          <w:sz w:val="18"/>
          <w:szCs w:val="14"/>
        </w:rPr>
      </w:pPr>
      <w:r w:rsidRPr="00351B56">
        <w:rPr>
          <w:rFonts w:cs="Times New Roman"/>
          <w:b w:val="0"/>
          <w:bCs w:val="0"/>
          <w:i/>
          <w:iCs/>
          <w:noProof w:val="0"/>
          <w:color w:val="auto"/>
          <w:sz w:val="22"/>
          <w:szCs w:val="16"/>
        </w:rPr>
        <w:t>Lentelė Nr. 4 2014</w:t>
      </w:r>
      <w:r w:rsidR="00B06F96" w:rsidRPr="00351B56">
        <w:rPr>
          <w:noProof w:val="0"/>
          <w:lang w:eastAsia="lt-LT"/>
        </w:rPr>
        <w:t>–</w:t>
      </w:r>
      <w:r w:rsidRPr="00351B56">
        <w:rPr>
          <w:rFonts w:cs="Times New Roman"/>
          <w:b w:val="0"/>
          <w:bCs w:val="0"/>
          <w:i/>
          <w:iCs/>
          <w:noProof w:val="0"/>
          <w:color w:val="auto"/>
          <w:sz w:val="22"/>
          <w:szCs w:val="16"/>
        </w:rPr>
        <w:t>2020 m. programavimo laikotarpio reglamentavimo trūkumai</w:t>
      </w:r>
    </w:p>
    <w:tbl>
      <w:tblPr>
        <w:tblStyle w:val="Lentelstinklelis"/>
        <w:tblW w:w="0" w:type="auto"/>
        <w:tblLook w:val="04A0" w:firstRow="1" w:lastRow="0" w:firstColumn="1" w:lastColumn="0" w:noHBand="0" w:noVBand="1"/>
      </w:tblPr>
      <w:tblGrid>
        <w:gridCol w:w="9628"/>
      </w:tblGrid>
      <w:tr w:rsidR="00C56D32" w:rsidRPr="00351B56" w14:paraId="093DA8E1" w14:textId="77777777" w:rsidTr="00C56D32">
        <w:tc>
          <w:tcPr>
            <w:tcW w:w="9628" w:type="dxa"/>
          </w:tcPr>
          <w:p w14:paraId="4DDBEDC6" w14:textId="0030B251" w:rsidR="00C56D32" w:rsidRPr="00351B56" w:rsidRDefault="00C56D32" w:rsidP="00295E1E">
            <w:pPr>
              <w:pStyle w:val="Sraopastraipa"/>
              <w:numPr>
                <w:ilvl w:val="0"/>
                <w:numId w:val="4"/>
              </w:numPr>
              <w:spacing w:before="0" w:after="0"/>
              <w:rPr>
                <w:sz w:val="21"/>
                <w:szCs w:val="21"/>
                <w:lang w:val="lt-LT"/>
              </w:rPr>
            </w:pPr>
            <w:r w:rsidRPr="00351B56">
              <w:rPr>
                <w:sz w:val="21"/>
                <w:szCs w:val="21"/>
                <w:lang w:val="lt-LT"/>
              </w:rPr>
              <w:t xml:space="preserve">EK nustatė reikalavimą prieš pradedant įgyvendinti FP atlikti rinkos trūkumų analizę, nustatyti viešųjų </w:t>
            </w:r>
            <w:r w:rsidRPr="00351B56">
              <w:rPr>
                <w:sz w:val="21"/>
                <w:szCs w:val="21"/>
                <w:lang w:val="lt-LT"/>
              </w:rPr>
              <w:lastRenderedPageBreak/>
              <w:t>investicijų poreikį ir FP tipus. Vertinimo parengimas</w:t>
            </w:r>
            <w:r w:rsidR="00B06F96" w:rsidRPr="00351B56">
              <w:rPr>
                <w:sz w:val="21"/>
                <w:szCs w:val="21"/>
                <w:lang w:val="lt-LT"/>
              </w:rPr>
              <w:t xml:space="preserve"> (</w:t>
            </w:r>
            <w:r w:rsidRPr="00351B56">
              <w:rPr>
                <w:sz w:val="21"/>
                <w:szCs w:val="21"/>
                <w:lang w:val="lt-LT"/>
              </w:rPr>
              <w:t>atnaujinimas</w:t>
            </w:r>
            <w:r w:rsidR="00B06F96" w:rsidRPr="00351B56">
              <w:rPr>
                <w:sz w:val="21"/>
                <w:szCs w:val="21"/>
                <w:lang w:val="lt-LT"/>
              </w:rPr>
              <w:t>)</w:t>
            </w:r>
            <w:r w:rsidRPr="00351B56">
              <w:rPr>
                <w:sz w:val="21"/>
                <w:szCs w:val="21"/>
                <w:lang w:val="lt-LT"/>
              </w:rPr>
              <w:t xml:space="preserve">, atliekamas pagal nustatytus metodologinius reikalavimus, yra nelankstus, imlus laikui procesas ir jį patvirtinus gali nebeatspindėti realios rinkos situacijos bei besikeičiančių poreikių. </w:t>
            </w:r>
          </w:p>
        </w:tc>
      </w:tr>
      <w:tr w:rsidR="00C56D32" w:rsidRPr="00351B56" w14:paraId="7CC09C99" w14:textId="77777777" w:rsidTr="00C56D32">
        <w:tc>
          <w:tcPr>
            <w:tcW w:w="9628" w:type="dxa"/>
          </w:tcPr>
          <w:p w14:paraId="1D846FC5" w14:textId="520EFEE9" w:rsidR="00C56D32" w:rsidRPr="00351B56" w:rsidRDefault="00C56D32" w:rsidP="00295E1E">
            <w:pPr>
              <w:pStyle w:val="Sraopastraipa"/>
              <w:numPr>
                <w:ilvl w:val="0"/>
                <w:numId w:val="4"/>
              </w:numPr>
              <w:spacing w:before="0" w:after="0"/>
              <w:rPr>
                <w:sz w:val="21"/>
                <w:szCs w:val="21"/>
                <w:lang w:val="lt-LT"/>
              </w:rPr>
            </w:pPr>
            <w:r w:rsidRPr="00351B56">
              <w:rPr>
                <w:sz w:val="21"/>
                <w:szCs w:val="21"/>
                <w:lang w:val="lt-LT"/>
              </w:rPr>
              <w:lastRenderedPageBreak/>
              <w:t>2014–2020 m. programavimo laikotarpiu Reglamente Nr. 1303/2013 nustatyti fondų fondo ar FP valdytojui ES SF lėšų išmokėjimų dydžiai yra per daug griežti ir sunkiai įvykdomi, kai FP yra sėkmingai įgyvendinama. Pvz., išlaidų tinkamumo patikrinimas gali užtrukti, o SVV subjektams noriai skolinantis lėšas, FP valdytojas gali pritrūkti lėšų FP įgyvendinimui.</w:t>
            </w:r>
          </w:p>
        </w:tc>
      </w:tr>
      <w:tr w:rsidR="00C56D32" w:rsidRPr="00351B56" w14:paraId="56650A6C" w14:textId="77777777" w:rsidTr="00C56D32">
        <w:tc>
          <w:tcPr>
            <w:tcW w:w="9628" w:type="dxa"/>
          </w:tcPr>
          <w:p w14:paraId="04449717" w14:textId="077FD38C" w:rsidR="00C56D32" w:rsidRPr="00351B56" w:rsidRDefault="00106381" w:rsidP="00295E1E">
            <w:pPr>
              <w:pStyle w:val="Sraopastraipa"/>
              <w:numPr>
                <w:ilvl w:val="0"/>
                <w:numId w:val="4"/>
              </w:numPr>
              <w:spacing w:before="0" w:after="0"/>
              <w:rPr>
                <w:sz w:val="21"/>
                <w:szCs w:val="21"/>
                <w:lang w:val="lt-LT"/>
              </w:rPr>
            </w:pPr>
            <w:r w:rsidRPr="00351B56">
              <w:rPr>
                <w:sz w:val="21"/>
                <w:szCs w:val="21"/>
                <w:lang w:val="lt-LT"/>
              </w:rPr>
              <w:t xml:space="preserve">2014–2020 m. programavimo laikotarpiu reikalavimai, susiję su FP derinimu su kitomis intervencijomis ne viename pakete, yra per daug ribojantys. </w:t>
            </w:r>
            <w:r w:rsidRPr="00351B56">
              <w:rPr>
                <w:rFonts w:cs="Times New Roman"/>
                <w:sz w:val="21"/>
                <w:szCs w:val="21"/>
                <w:lang w:val="lt-LT"/>
              </w:rPr>
              <w:t>Vienas pagrindinių</w:t>
            </w:r>
            <w:r w:rsidRPr="00351B56">
              <w:rPr>
                <w:sz w:val="21"/>
                <w:szCs w:val="21"/>
                <w:lang w:val="lt-LT"/>
              </w:rPr>
              <w:t xml:space="preserve"> FP </w:t>
            </w:r>
            <w:r w:rsidRPr="00351B56">
              <w:rPr>
                <w:rFonts w:cs="Times New Roman"/>
                <w:sz w:val="21"/>
                <w:szCs w:val="21"/>
                <w:lang w:val="lt-LT"/>
              </w:rPr>
              <w:t xml:space="preserve">priemonių privalumų – tęstinumas, nes paskolintos ar investuotos lėšos sugrįžta ir yra naudojamos kitiems projektams finansuoti. Tai, kad paskolos, garantijos ir kapitalo investicijos privalo būti grąžinamos, taip pat turi poveikį </w:t>
            </w:r>
            <w:r w:rsidR="00B06F96" w:rsidRPr="00351B56">
              <w:rPr>
                <w:rFonts w:cs="Times New Roman"/>
                <w:sz w:val="21"/>
                <w:szCs w:val="21"/>
                <w:lang w:val="lt-LT"/>
              </w:rPr>
              <w:t>GNG</w:t>
            </w:r>
            <w:r w:rsidRPr="00351B56">
              <w:rPr>
                <w:rFonts w:cs="Times New Roman"/>
                <w:sz w:val="21"/>
                <w:szCs w:val="21"/>
                <w:lang w:val="lt-LT"/>
              </w:rPr>
              <w:t xml:space="preserve"> elgsenai, ir galiausiai pagerina viešųjų lėšų panaudojimą bei sumažina tikimybę, kad </w:t>
            </w:r>
            <w:r w:rsidR="00B06F96" w:rsidRPr="00351B56">
              <w:rPr>
                <w:rFonts w:cs="Times New Roman"/>
                <w:sz w:val="21"/>
                <w:szCs w:val="21"/>
                <w:lang w:val="lt-LT"/>
              </w:rPr>
              <w:t>GNG</w:t>
            </w:r>
            <w:r w:rsidRPr="00351B56">
              <w:rPr>
                <w:rFonts w:cs="Times New Roman"/>
                <w:sz w:val="21"/>
                <w:szCs w:val="21"/>
                <w:lang w:val="lt-LT"/>
              </w:rPr>
              <w:t xml:space="preserve"> taps priklausomi nuo viešojo finansavimo. Todėl FP derinimas su kitomis intervencijų formų suteikia daugiau naudos lyginant su subsidijomis ir turėtų būti supaprastintas.</w:t>
            </w:r>
          </w:p>
        </w:tc>
      </w:tr>
      <w:tr w:rsidR="00106381" w:rsidRPr="00351B56" w14:paraId="31E172AC" w14:textId="77777777" w:rsidTr="00C56D32">
        <w:tc>
          <w:tcPr>
            <w:tcW w:w="9628" w:type="dxa"/>
          </w:tcPr>
          <w:p w14:paraId="7EF398CF" w14:textId="05925E5F" w:rsidR="00106381" w:rsidRPr="00351B56" w:rsidRDefault="00106381" w:rsidP="00295E1E">
            <w:pPr>
              <w:pStyle w:val="Sraopastraipa"/>
              <w:numPr>
                <w:ilvl w:val="0"/>
                <w:numId w:val="4"/>
              </w:numPr>
              <w:spacing w:before="0" w:after="0"/>
              <w:rPr>
                <w:sz w:val="21"/>
                <w:szCs w:val="21"/>
                <w:lang w:val="lt-LT"/>
              </w:rPr>
            </w:pPr>
            <w:r w:rsidRPr="00351B56">
              <w:rPr>
                <w:sz w:val="21"/>
                <w:szCs w:val="21"/>
                <w:lang w:val="lt-LT"/>
              </w:rPr>
              <w:t>FP įgyvendinimo procesą apsunkina FT atranka taikant LR viešųjų pirkimų įstatymą</w:t>
            </w:r>
            <w:r w:rsidRPr="00351B56">
              <w:rPr>
                <w:rStyle w:val="Puslapioinaosnuoroda"/>
                <w:sz w:val="21"/>
                <w:szCs w:val="21"/>
                <w:lang w:val="lt-LT"/>
              </w:rPr>
              <w:footnoteReference w:id="16"/>
            </w:r>
            <w:r w:rsidRPr="00351B56">
              <w:rPr>
                <w:sz w:val="21"/>
                <w:szCs w:val="21"/>
                <w:lang w:val="lt-LT"/>
              </w:rPr>
              <w:t xml:space="preserve"> (toliau – VPĮ), kai šį įstatymą reikia taikyti.</w:t>
            </w:r>
            <w:r w:rsidR="008827C2" w:rsidRPr="00351B56">
              <w:rPr>
                <w:sz w:val="21"/>
                <w:szCs w:val="21"/>
                <w:lang w:val="lt-LT"/>
              </w:rPr>
              <w:t xml:space="preserve"> </w:t>
            </w:r>
            <w:r w:rsidRPr="00351B56">
              <w:rPr>
                <w:sz w:val="21"/>
                <w:szCs w:val="21"/>
                <w:lang w:val="lt-LT"/>
              </w:rPr>
              <w:t>FT paslaugoms įsigyti taikomos viešojo paslaugų pirkimo procedūros</w:t>
            </w:r>
            <w:r w:rsidR="009F0663" w:rsidRPr="00351B56">
              <w:rPr>
                <w:sz w:val="21"/>
                <w:szCs w:val="21"/>
                <w:lang w:val="lt-LT"/>
              </w:rPr>
              <w:t xml:space="preserve"> </w:t>
            </w:r>
            <w:r w:rsidRPr="00351B56">
              <w:rPr>
                <w:sz w:val="21"/>
                <w:szCs w:val="21"/>
                <w:lang w:val="lt-LT"/>
              </w:rPr>
              <w:t>yra per daug ribojančios ir nelanksčios</w:t>
            </w:r>
            <w:r w:rsidR="009F0663" w:rsidRPr="00351B56">
              <w:rPr>
                <w:sz w:val="21"/>
                <w:szCs w:val="21"/>
                <w:lang w:val="lt-LT"/>
              </w:rPr>
              <w:t>. A</w:t>
            </w:r>
            <w:r w:rsidRPr="00351B56">
              <w:rPr>
                <w:sz w:val="21"/>
                <w:szCs w:val="21"/>
                <w:lang w:val="lt-LT"/>
              </w:rPr>
              <w:t>trenkant RKF valdytoju</w:t>
            </w:r>
            <w:r w:rsidR="002C1AB4" w:rsidRPr="00351B56">
              <w:rPr>
                <w:sz w:val="21"/>
                <w:szCs w:val="21"/>
                <w:lang w:val="lt-LT"/>
              </w:rPr>
              <w:t>s</w:t>
            </w:r>
            <w:r w:rsidRPr="00351B56">
              <w:rPr>
                <w:sz w:val="21"/>
                <w:szCs w:val="21"/>
                <w:lang w:val="lt-LT"/>
              </w:rPr>
              <w:t xml:space="preserve"> yra remiamasi VPĮ išimtimi pagal kurią RKF valdytojai nėra atrenkami vadovaujantis VPĮ, t. y. atrenkami viešo ir skaidraus proceso būdu</w:t>
            </w:r>
            <w:r w:rsidR="00817B62" w:rsidRPr="00351B56">
              <w:rPr>
                <w:sz w:val="21"/>
                <w:szCs w:val="21"/>
                <w:lang w:val="lt-LT"/>
              </w:rPr>
              <w:t xml:space="preserve">. </w:t>
            </w:r>
            <w:r w:rsidR="008827C2" w:rsidRPr="00351B56">
              <w:rPr>
                <w:sz w:val="21"/>
                <w:szCs w:val="21"/>
                <w:lang w:val="lt-LT"/>
              </w:rPr>
              <w:t xml:space="preserve">VPĮ išimties taikymas atrenkant </w:t>
            </w:r>
            <w:r w:rsidR="009F0663" w:rsidRPr="00351B56">
              <w:rPr>
                <w:sz w:val="21"/>
                <w:szCs w:val="21"/>
                <w:lang w:val="lt-LT"/>
              </w:rPr>
              <w:t>RKF valdytojus</w:t>
            </w:r>
            <w:r w:rsidRPr="00351B56">
              <w:rPr>
                <w:sz w:val="21"/>
                <w:szCs w:val="21"/>
                <w:lang w:val="lt-LT"/>
              </w:rPr>
              <w:t xml:space="preserve"> </w:t>
            </w:r>
            <w:r w:rsidR="00817B62" w:rsidRPr="00351B56">
              <w:rPr>
                <w:sz w:val="21"/>
                <w:szCs w:val="21"/>
                <w:lang w:val="lt-LT"/>
              </w:rPr>
              <w:t xml:space="preserve">sudaro sąlygas </w:t>
            </w:r>
            <w:r w:rsidRPr="00351B56">
              <w:rPr>
                <w:sz w:val="21"/>
                <w:szCs w:val="21"/>
                <w:lang w:val="lt-LT"/>
              </w:rPr>
              <w:t xml:space="preserve">greitai reaguoti į besikeičiančią rinkos situaciją ir pakeisti FP sąlygas. </w:t>
            </w:r>
          </w:p>
          <w:p w14:paraId="5FCF61A2" w14:textId="77777777" w:rsidR="00106381" w:rsidRPr="00351B56" w:rsidRDefault="00106381" w:rsidP="00106381">
            <w:pPr>
              <w:spacing w:before="0" w:after="0"/>
              <w:rPr>
                <w:sz w:val="21"/>
                <w:szCs w:val="21"/>
                <w:lang w:val="lt-LT"/>
              </w:rPr>
            </w:pPr>
          </w:p>
        </w:tc>
      </w:tr>
    </w:tbl>
    <w:p w14:paraId="3CD6FD58" w14:textId="0C2D4F3F" w:rsidR="0001301C" w:rsidRPr="00351B56" w:rsidRDefault="0001301C" w:rsidP="0001301C">
      <w:pPr>
        <w:spacing w:before="0" w:after="240"/>
        <w:rPr>
          <w:sz w:val="20"/>
          <w:szCs w:val="20"/>
        </w:rPr>
      </w:pPr>
      <w:r w:rsidRPr="00351B56">
        <w:rPr>
          <w:sz w:val="20"/>
          <w:szCs w:val="20"/>
        </w:rPr>
        <w:t>Sudaryta Vertintojų</w:t>
      </w:r>
      <w:r w:rsidR="00665102" w:rsidRPr="00351B56">
        <w:rPr>
          <w:sz w:val="20"/>
          <w:szCs w:val="20"/>
        </w:rPr>
        <w:t>, remiantis BGI vertinimu ir Verslo finansavimo 2014-2020 m. Europos Sąjungos struktūrinių fondų lėšomis išankstiniu vertinimui (ankstesnės versijos)</w:t>
      </w:r>
    </w:p>
    <w:p w14:paraId="0056D34B" w14:textId="5902200F" w:rsidR="00095C84" w:rsidRPr="00351B56" w:rsidRDefault="00106381" w:rsidP="00DB30D4">
      <w:pPr>
        <w:spacing w:before="120"/>
      </w:pPr>
      <w:r w:rsidRPr="00351B56">
        <w:t xml:space="preserve">Taip pat, </w:t>
      </w:r>
      <w:r w:rsidR="00E8519C" w:rsidRPr="00351B56">
        <w:t>apačioje aprašomos</w:t>
      </w:r>
      <w:r w:rsidRPr="00351B56">
        <w:t xml:space="preserve"> 2007</w:t>
      </w:r>
      <w:r w:rsidR="00B06F96" w:rsidRPr="00351B56">
        <w:rPr>
          <w:lang w:eastAsia="lt-LT"/>
        </w:rPr>
        <w:t>–</w:t>
      </w:r>
      <w:r w:rsidRPr="00351B56">
        <w:t>2013 m programavimo laikotarpiu išmoktos pamokos</w:t>
      </w:r>
      <w:r w:rsidR="00567686" w:rsidRPr="00351B56">
        <w:t>.</w:t>
      </w:r>
    </w:p>
    <w:p w14:paraId="0B247B75" w14:textId="4194B6D1" w:rsidR="00567686" w:rsidRPr="00351B56" w:rsidRDefault="00567686" w:rsidP="00567686">
      <w:pPr>
        <w:pStyle w:val="Antrat"/>
        <w:spacing w:before="60" w:after="60" w:line="240" w:lineRule="auto"/>
        <w:ind w:firstLine="0"/>
        <w:rPr>
          <w:rFonts w:cs="Times New Roman"/>
          <w:b w:val="0"/>
          <w:bCs w:val="0"/>
          <w:noProof w:val="0"/>
          <w:color w:val="auto"/>
          <w:sz w:val="18"/>
          <w:szCs w:val="14"/>
        </w:rPr>
      </w:pPr>
      <w:r w:rsidRPr="00351B56">
        <w:rPr>
          <w:rFonts w:cs="Times New Roman"/>
          <w:b w:val="0"/>
          <w:bCs w:val="0"/>
          <w:i/>
          <w:iCs/>
          <w:noProof w:val="0"/>
          <w:color w:val="auto"/>
          <w:sz w:val="22"/>
          <w:szCs w:val="16"/>
        </w:rPr>
        <w:t>Lentelė Nr. 5 2007</w:t>
      </w:r>
      <w:r w:rsidR="00B06F96" w:rsidRPr="00351B56">
        <w:rPr>
          <w:noProof w:val="0"/>
          <w:lang w:eastAsia="lt-LT"/>
        </w:rPr>
        <w:t>–</w:t>
      </w:r>
      <w:r w:rsidRPr="00351B56">
        <w:rPr>
          <w:rFonts w:cs="Times New Roman"/>
          <w:b w:val="0"/>
          <w:bCs w:val="0"/>
          <w:i/>
          <w:iCs/>
          <w:noProof w:val="0"/>
          <w:color w:val="auto"/>
          <w:sz w:val="22"/>
          <w:szCs w:val="16"/>
        </w:rPr>
        <w:t>2013 m. programavimo laikotarpiu išmoktos pamokos</w:t>
      </w:r>
    </w:p>
    <w:tbl>
      <w:tblPr>
        <w:tblStyle w:val="Lentelstinklelis"/>
        <w:tblW w:w="0" w:type="auto"/>
        <w:tblLook w:val="04A0" w:firstRow="1" w:lastRow="0" w:firstColumn="1" w:lastColumn="0" w:noHBand="0" w:noVBand="1"/>
      </w:tblPr>
      <w:tblGrid>
        <w:gridCol w:w="9628"/>
      </w:tblGrid>
      <w:tr w:rsidR="00106381" w:rsidRPr="00351B56" w14:paraId="264E9565" w14:textId="77777777" w:rsidTr="003C1A4C">
        <w:tc>
          <w:tcPr>
            <w:tcW w:w="9628" w:type="dxa"/>
          </w:tcPr>
          <w:p w14:paraId="7643E900" w14:textId="013641D4" w:rsidR="00106381" w:rsidRPr="00351B56" w:rsidRDefault="00303D8B" w:rsidP="00295E1E">
            <w:pPr>
              <w:pStyle w:val="Sraopastraipa"/>
              <w:numPr>
                <w:ilvl w:val="0"/>
                <w:numId w:val="5"/>
              </w:numPr>
              <w:spacing w:before="0" w:after="0"/>
              <w:ind w:left="309"/>
              <w:rPr>
                <w:sz w:val="21"/>
                <w:szCs w:val="21"/>
                <w:lang w:val="lt-LT"/>
              </w:rPr>
            </w:pPr>
            <w:r w:rsidRPr="00351B56">
              <w:rPr>
                <w:sz w:val="21"/>
                <w:szCs w:val="21"/>
                <w:lang w:val="lt-LT"/>
              </w:rPr>
              <w:t xml:space="preserve">2007–2013 m. programavimo laikotarpiu pradėtos įgyvendinti VSF priemonės planavimas prasidėjo 2009 </w:t>
            </w:r>
            <w:r w:rsidR="00B06F96" w:rsidRPr="00351B56">
              <w:rPr>
                <w:sz w:val="21"/>
                <w:szCs w:val="21"/>
                <w:lang w:val="lt-LT"/>
              </w:rPr>
              <w:t> </w:t>
            </w:r>
            <w:r w:rsidRPr="00351B56">
              <w:rPr>
                <w:sz w:val="21"/>
                <w:szCs w:val="21"/>
                <w:lang w:val="lt-LT"/>
              </w:rPr>
              <w:t xml:space="preserve">m., kai ekonomikos ir finansų krizė dar tik buvo prasidėjusi, todėl, rengiant FT pirkimo dokumentus nebuvo tinkamai sureaguota į susidariusią situaciją ir kai kurios priemonės sąlygos buvo nepalankios tiek FT, tiek </w:t>
            </w:r>
            <w:r w:rsidR="00B06F96" w:rsidRPr="00351B56">
              <w:rPr>
                <w:sz w:val="21"/>
                <w:szCs w:val="21"/>
                <w:lang w:val="lt-LT"/>
              </w:rPr>
              <w:t>GNG</w:t>
            </w:r>
            <w:r w:rsidRPr="00351B56">
              <w:rPr>
                <w:sz w:val="21"/>
                <w:szCs w:val="21"/>
                <w:lang w:val="lt-LT"/>
              </w:rPr>
              <w:t xml:space="preserve">. Pagal priemonę FT prisiėmė 100 proc. atsakomybę už pagal šią priemonę suteiktas itin rizikingas paskolas. ESTEP analizėje teigiama, kad SADM kuriant FP atliktos galimų FT apklausos duomenimis, bankai nebuvo suinteresuoti dalyvauti šios FP įgyvendinime dėl per didelio paskolų rizikingumo, per mažo paskolų dydžio ar kitų priežasčių, todėl viešajame pirkime dalyvavo tik 1 FT – 57 </w:t>
            </w:r>
            <w:r w:rsidR="00364FD0" w:rsidRPr="00351B56">
              <w:rPr>
                <w:sz w:val="21"/>
                <w:szCs w:val="21"/>
                <w:lang w:val="lt-LT"/>
              </w:rPr>
              <w:t>kredito unijų</w:t>
            </w:r>
            <w:r w:rsidRPr="00351B56">
              <w:rPr>
                <w:sz w:val="21"/>
                <w:szCs w:val="21"/>
                <w:lang w:val="lt-LT"/>
              </w:rPr>
              <w:t xml:space="preserve"> konsorciumas, atstovaujamas </w:t>
            </w:r>
            <w:r w:rsidR="00286E67" w:rsidRPr="00351B56">
              <w:rPr>
                <w:sz w:val="21"/>
                <w:szCs w:val="21"/>
                <w:lang w:val="lt-LT"/>
              </w:rPr>
              <w:t>Lietuvos centrinės kredito unijos</w:t>
            </w:r>
            <w:r w:rsidRPr="00351B56">
              <w:rPr>
                <w:sz w:val="21"/>
                <w:szCs w:val="21"/>
                <w:lang w:val="lt-LT"/>
              </w:rPr>
              <w:t>. Kuriant panašią FP ateityje, reiktų atsižvelgti į pagal tokią FP išduodamų paskolų rizikingumą ir įgyvendinti tik rizikos pasidalijimo FP, taip pat, būtina nusimatyti papildomas priemones, kurios padėtų pradedantiems verslininkams „įsibėgėti“ ir įsitvirtinti konkurencinėje aplinkoje. Siūloma FP, skirtą pradedantiems verslą asmenims, ir ateityje derinti su mokymo bei konsultavimo paslaugų teikimu.</w:t>
            </w:r>
          </w:p>
        </w:tc>
      </w:tr>
      <w:tr w:rsidR="00106381" w:rsidRPr="00351B56" w14:paraId="5B4E5FC5" w14:textId="77777777" w:rsidTr="003C1A4C">
        <w:tc>
          <w:tcPr>
            <w:tcW w:w="9628" w:type="dxa"/>
          </w:tcPr>
          <w:p w14:paraId="2FC608DA" w14:textId="2AC1180F" w:rsidR="00106381" w:rsidRPr="00351B56" w:rsidRDefault="00303D8B" w:rsidP="00295E1E">
            <w:pPr>
              <w:pStyle w:val="Sraopastraipa"/>
              <w:numPr>
                <w:ilvl w:val="0"/>
                <w:numId w:val="5"/>
              </w:numPr>
              <w:spacing w:before="0" w:after="0"/>
              <w:ind w:left="309"/>
              <w:rPr>
                <w:sz w:val="21"/>
                <w:szCs w:val="21"/>
                <w:lang w:val="lt-LT"/>
              </w:rPr>
            </w:pPr>
            <w:r w:rsidRPr="00351B56">
              <w:rPr>
                <w:sz w:val="21"/>
                <w:szCs w:val="21"/>
                <w:lang w:val="lt-LT"/>
              </w:rPr>
              <w:t xml:space="preserve">Gerosios praktikos </w:t>
            </w:r>
            <w:r w:rsidR="006D4E33" w:rsidRPr="00351B56">
              <w:rPr>
                <w:sz w:val="21"/>
                <w:szCs w:val="21"/>
                <w:lang w:val="lt-LT"/>
              </w:rPr>
              <w:t>pavyzdys –</w:t>
            </w:r>
            <w:r w:rsidRPr="00351B56">
              <w:rPr>
                <w:sz w:val="21"/>
                <w:szCs w:val="21"/>
                <w:lang w:val="lt-LT"/>
              </w:rPr>
              <w:t xml:space="preserve"> visuotinių dotacijų priemonės „Subsidijos verslumui skatinti“ (darbo užmokesčio išlaidų dalies kompensavimas VSF paskolų gavėjams, siekiant palengvinti jiems įsitvirtinti rinkoje pradinėje savarankiškos veiklos stadijoje) ir DPK (</w:t>
            </w:r>
            <w:r w:rsidR="00286E67" w:rsidRPr="00351B56">
              <w:rPr>
                <w:sz w:val="21"/>
                <w:szCs w:val="21"/>
                <w:lang w:val="lt-LT"/>
              </w:rPr>
              <w:t>DPK</w:t>
            </w:r>
            <w:r w:rsidRPr="00351B56">
              <w:rPr>
                <w:sz w:val="21"/>
                <w:szCs w:val="21"/>
                <w:lang w:val="lt-LT"/>
              </w:rPr>
              <w:t xml:space="preserve"> VSF paskolas gavusiems SVV subjektams derintinas su FP).</w:t>
            </w:r>
          </w:p>
        </w:tc>
      </w:tr>
      <w:tr w:rsidR="00106381" w:rsidRPr="00351B56" w14:paraId="34EF974B" w14:textId="77777777" w:rsidTr="003C1A4C">
        <w:tc>
          <w:tcPr>
            <w:tcW w:w="9628" w:type="dxa"/>
          </w:tcPr>
          <w:p w14:paraId="68BCFAD4" w14:textId="2664331B" w:rsidR="00106381" w:rsidRPr="00351B56" w:rsidRDefault="006D4E33" w:rsidP="00295E1E">
            <w:pPr>
              <w:pStyle w:val="Sraopastraipa"/>
              <w:numPr>
                <w:ilvl w:val="0"/>
                <w:numId w:val="5"/>
              </w:numPr>
              <w:spacing w:before="0" w:after="0"/>
              <w:ind w:left="309"/>
              <w:rPr>
                <w:sz w:val="21"/>
                <w:szCs w:val="21"/>
                <w:lang w:val="lt-LT"/>
              </w:rPr>
            </w:pPr>
            <w:r w:rsidRPr="00351B56">
              <w:rPr>
                <w:sz w:val="21"/>
                <w:szCs w:val="21"/>
                <w:lang w:val="lt-LT"/>
              </w:rPr>
              <w:t>2007–2013 m. programavimo laikotarpio FP portfelis vertinamas kaip tinkamas. 2014–2020 m. programavimo laikotarpiu ne mažesnėmis lėšų apimtimis nei 2007–2013 m. programavimo laikotarpiu turėtų būti vystoma rizikos kapitalo ir verslo angelų rinka, nes šis kapitalas tampa vis svarbesniu siekiant ekonomikos augimo per inovatyvias ir potencialiai aukšta grąža pasižyminčias įmones, kurios gali tapti atskirų rinkų segmentų lyderiais globaliu mastu.</w:t>
            </w:r>
          </w:p>
        </w:tc>
      </w:tr>
      <w:tr w:rsidR="00106381" w:rsidRPr="00351B56" w14:paraId="53733FE5" w14:textId="77777777" w:rsidTr="003C1A4C">
        <w:tc>
          <w:tcPr>
            <w:tcW w:w="9628" w:type="dxa"/>
          </w:tcPr>
          <w:p w14:paraId="21A509BC" w14:textId="0E1D09E4" w:rsidR="00106381" w:rsidRPr="00351B56" w:rsidRDefault="006D4E33" w:rsidP="00295E1E">
            <w:pPr>
              <w:pStyle w:val="Sraopastraipa"/>
              <w:numPr>
                <w:ilvl w:val="0"/>
                <w:numId w:val="5"/>
              </w:numPr>
              <w:spacing w:before="0" w:after="0"/>
              <w:ind w:left="309"/>
              <w:rPr>
                <w:sz w:val="21"/>
                <w:szCs w:val="21"/>
                <w:lang w:val="lt-LT"/>
              </w:rPr>
            </w:pPr>
            <w:r w:rsidRPr="00351B56">
              <w:rPr>
                <w:sz w:val="21"/>
                <w:szCs w:val="21"/>
                <w:lang w:val="lt-LT"/>
              </w:rPr>
              <w:t>Pasidalytos rizikos paskolų priemonės (</w:t>
            </w:r>
            <w:r w:rsidR="00286E67" w:rsidRPr="00351B56">
              <w:rPr>
                <w:sz w:val="21"/>
                <w:szCs w:val="21"/>
                <w:lang w:val="lt-LT"/>
              </w:rPr>
              <w:t xml:space="preserve">toliau – </w:t>
            </w:r>
            <w:r w:rsidRPr="00351B56">
              <w:rPr>
                <w:sz w:val="21"/>
                <w:szCs w:val="21"/>
                <w:lang w:val="lt-LT"/>
              </w:rPr>
              <w:t>FRSP) sąlygos nebėra aktualios dabartinėmis rinkos sąlygomis (FRSP priemonė buvo pradėta įgyvendinti 2009 m., kai buvo didelis lėšų poreikis). FRSP paskolos teikiamos rinkos palūkanomis, kas buvo viena iš lėto priemonės lėšų įsisavinimo priežasčių. Todėl, ateityje įgyvendinant tokią priemonę, kuri yra svarbi FT (pagal FT apklausos rezultatus) dėl rizikos pasidalijimo efekto, reikėtų taikyti žemesnes nei rinkos palūkanų normas.</w:t>
            </w:r>
          </w:p>
        </w:tc>
      </w:tr>
      <w:tr w:rsidR="006D4E33" w:rsidRPr="00351B56" w14:paraId="337CF328" w14:textId="77777777" w:rsidTr="003C1A4C">
        <w:tc>
          <w:tcPr>
            <w:tcW w:w="9628" w:type="dxa"/>
          </w:tcPr>
          <w:p w14:paraId="72D6BF7C" w14:textId="21BB8759" w:rsidR="006D4E33" w:rsidRPr="00351B56" w:rsidRDefault="006D4E33" w:rsidP="00295E1E">
            <w:pPr>
              <w:pStyle w:val="Sraopastraipa"/>
              <w:numPr>
                <w:ilvl w:val="0"/>
                <w:numId w:val="5"/>
              </w:numPr>
              <w:spacing w:before="0" w:after="0"/>
              <w:ind w:left="309"/>
              <w:rPr>
                <w:sz w:val="21"/>
                <w:szCs w:val="21"/>
                <w:lang w:val="lt-LT"/>
              </w:rPr>
            </w:pPr>
            <w:r w:rsidRPr="00351B56">
              <w:rPr>
                <w:sz w:val="21"/>
                <w:szCs w:val="21"/>
                <w:lang w:val="lt-LT"/>
              </w:rPr>
              <w:t xml:space="preserve">Sugrįžimas į ekonominio augimo ciklą skatina peržiūrėti viešojo sektoriaus prisiimamą riziką, kuri normaliomis sąlygomis prisiimama FT. Teisingas rizikos pasiskirstymas tarp FT ir verslą skatinančio </w:t>
            </w:r>
            <w:r w:rsidRPr="00351B56">
              <w:rPr>
                <w:sz w:val="21"/>
                <w:szCs w:val="21"/>
                <w:lang w:val="lt-LT"/>
              </w:rPr>
              <w:lastRenderedPageBreak/>
              <w:t>viešojo sektoriaus yra vienas iš svarbiausių uždavinių.</w:t>
            </w:r>
          </w:p>
        </w:tc>
      </w:tr>
    </w:tbl>
    <w:p w14:paraId="7EF8F410" w14:textId="7C2DA779" w:rsidR="0001301C" w:rsidRPr="00351B56" w:rsidRDefault="0001301C" w:rsidP="0001301C">
      <w:pPr>
        <w:spacing w:before="0" w:after="240"/>
        <w:rPr>
          <w:sz w:val="20"/>
          <w:szCs w:val="20"/>
        </w:rPr>
      </w:pPr>
      <w:bookmarkStart w:id="49" w:name="_Toc35885675"/>
      <w:r w:rsidRPr="00351B56">
        <w:rPr>
          <w:sz w:val="20"/>
          <w:szCs w:val="20"/>
        </w:rPr>
        <w:lastRenderedPageBreak/>
        <w:t>Sudaryta Vertintojų.</w:t>
      </w:r>
      <w:r w:rsidR="00665102" w:rsidRPr="00351B56">
        <w:rPr>
          <w:sz w:val="20"/>
          <w:szCs w:val="20"/>
        </w:rPr>
        <w:t>, remiantis BGI vertinimu ir Verslo finansavimo 2014-2020 m. Europos Sąjungos struktūrinių fondų lėšomis išankstiniu vertinimui (ankstesnės versijos)</w:t>
      </w:r>
    </w:p>
    <w:p w14:paraId="4B87D271" w14:textId="6D55C1FA" w:rsidR="00106381" w:rsidRPr="00351B56" w:rsidRDefault="00272B4E" w:rsidP="00106381">
      <w:pPr>
        <w:pStyle w:val="Antrat2"/>
      </w:pPr>
      <w:bookmarkStart w:id="50" w:name="_Toc62131240"/>
      <w:bookmarkStart w:id="51" w:name="_Toc63951047"/>
      <w:r w:rsidRPr="00351B56">
        <w:t>5</w:t>
      </w:r>
      <w:r w:rsidR="00106381" w:rsidRPr="00351B56">
        <w:t>.</w:t>
      </w:r>
      <w:r w:rsidR="006C2110" w:rsidRPr="00351B56">
        <w:t>2</w:t>
      </w:r>
      <w:r w:rsidR="00106381" w:rsidRPr="00351B56">
        <w:t xml:space="preserve"> Užsienio šalių patirtis, įgyvendinant FP</w:t>
      </w:r>
      <w:bookmarkEnd w:id="49"/>
      <w:bookmarkEnd w:id="50"/>
      <w:bookmarkEnd w:id="51"/>
    </w:p>
    <w:p w14:paraId="135634F3" w14:textId="19880396" w:rsidR="00106381" w:rsidRPr="00351B56" w:rsidRDefault="00106381" w:rsidP="00106381">
      <w:pPr>
        <w:spacing w:before="120"/>
      </w:pPr>
      <w:r w:rsidRPr="00351B56">
        <w:t xml:space="preserve">Iš viso projektų metu buvo nagrinėtos 14 šalių įgyvendinamos FP. Daugumoje jų įgyvendinamos labai panašios (tipinės) lengvatinių ir pasidalintos rizikos paskolų, individualių ir portfelinių garantijų bei rizikos kapitalo FP. Apačioje yra išskirti </w:t>
      </w:r>
      <w:r w:rsidR="006D4E33" w:rsidRPr="00351B56">
        <w:t xml:space="preserve">analizuotų šalių </w:t>
      </w:r>
      <w:r w:rsidRPr="00351B56">
        <w:t>gerosios praktikos pavyzdžiai:</w:t>
      </w:r>
    </w:p>
    <w:p w14:paraId="6D3A10A9" w14:textId="4B1D493E" w:rsidR="00106381" w:rsidRPr="00351B56" w:rsidRDefault="00106381" w:rsidP="00295E1E">
      <w:pPr>
        <w:pStyle w:val="Sraopastraipa"/>
        <w:numPr>
          <w:ilvl w:val="0"/>
          <w:numId w:val="13"/>
        </w:numPr>
        <w:spacing w:before="120"/>
        <w:ind w:left="709"/>
      </w:pPr>
      <w:r w:rsidRPr="00351B56">
        <w:t>Ispanijo</w:t>
      </w:r>
      <w:r w:rsidR="00AD3A13" w:rsidRPr="00351B56">
        <w:t>je</w:t>
      </w:r>
      <w:r w:rsidRPr="00351B56">
        <w:t xml:space="preserve"> ir Danijo</w:t>
      </w:r>
      <w:r w:rsidR="00AD3A13" w:rsidRPr="00351B56">
        <w:t>je</w:t>
      </w:r>
      <w:r w:rsidRPr="00351B56">
        <w:t xml:space="preserve"> įgyvendinamos FP yra daugiafunkcinės, t. y. viename kontroliuojančiajame fonde yra visų rūšių FP – nuo labai mažų paskolų iki rizikos kapitalo priemonių, kuriomis gali pasinaudoti pagal poreikį ir finansavimo tipą visi šalyje (regione) veikiantys SVV, atitinkantys FP reikalavimus;</w:t>
      </w:r>
    </w:p>
    <w:p w14:paraId="679E210C" w14:textId="7AB27165" w:rsidR="00106381" w:rsidRPr="00351B56" w:rsidRDefault="00106381" w:rsidP="00295E1E">
      <w:pPr>
        <w:pStyle w:val="Sraopastraipa"/>
        <w:numPr>
          <w:ilvl w:val="0"/>
          <w:numId w:val="13"/>
        </w:numPr>
        <w:spacing w:before="120"/>
        <w:ind w:left="709"/>
      </w:pPr>
      <w:r w:rsidRPr="00351B56">
        <w:t>Jungtinėje Karalystėje „</w:t>
      </w:r>
      <w:proofErr w:type="spellStart"/>
      <w:r w:rsidRPr="00351B56">
        <w:rPr>
          <w:i/>
          <w:iCs/>
        </w:rPr>
        <w:t>England</w:t>
      </w:r>
      <w:proofErr w:type="spellEnd"/>
      <w:r w:rsidRPr="00351B56">
        <w:rPr>
          <w:i/>
          <w:iCs/>
        </w:rPr>
        <w:t>/</w:t>
      </w:r>
      <w:proofErr w:type="spellStart"/>
      <w:r w:rsidRPr="00351B56">
        <w:rPr>
          <w:i/>
          <w:iCs/>
        </w:rPr>
        <w:t>North</w:t>
      </w:r>
      <w:proofErr w:type="spellEnd"/>
      <w:r w:rsidRPr="00351B56">
        <w:rPr>
          <w:i/>
          <w:iCs/>
        </w:rPr>
        <w:t xml:space="preserve"> </w:t>
      </w:r>
      <w:proofErr w:type="spellStart"/>
      <w:r w:rsidRPr="00351B56">
        <w:rPr>
          <w:i/>
          <w:iCs/>
        </w:rPr>
        <w:t>West</w:t>
      </w:r>
      <w:proofErr w:type="spellEnd"/>
      <w:r w:rsidRPr="00351B56">
        <w:t xml:space="preserve">“ agentūra yra įsteigusi kontroliuojantįjį fondą, kuris skirtas rizikos kapitalo FP. </w:t>
      </w:r>
      <w:r w:rsidR="00AD3A13" w:rsidRPr="00351B56">
        <w:t>Į šį</w:t>
      </w:r>
      <w:r w:rsidRPr="00351B56">
        <w:t xml:space="preserve"> </w:t>
      </w:r>
      <w:r w:rsidR="00AD3A13" w:rsidRPr="00351B56">
        <w:t>kontroliuojantįjį</w:t>
      </w:r>
      <w:r w:rsidRPr="00351B56">
        <w:t xml:space="preserve"> fond</w:t>
      </w:r>
      <w:r w:rsidR="00AD3A13" w:rsidRPr="00351B56">
        <w:t>ą</w:t>
      </w:r>
      <w:r w:rsidRPr="00351B56">
        <w:t xml:space="preserve"> buvo nuspręsta pritraukti privačias lėšas iš EIB kontroliuojančiojo fondo. Šiuo atveju grįžtančios lėšos pirmiausia naudojamos paskolos EIB grąžinimui. Lietuvos atveju taip pat būtų galima svarstyti tokią pačią galimybę pritraukti privačias lėšas (pvz., iš EIF, Šiaurės šalių banko (angl. </w:t>
      </w:r>
      <w:proofErr w:type="spellStart"/>
      <w:r w:rsidRPr="00351B56">
        <w:rPr>
          <w:i/>
          <w:iCs/>
        </w:rPr>
        <w:t>Nordic</w:t>
      </w:r>
      <w:proofErr w:type="spellEnd"/>
      <w:r w:rsidRPr="00351B56">
        <w:rPr>
          <w:i/>
          <w:iCs/>
        </w:rPr>
        <w:t xml:space="preserve"> </w:t>
      </w:r>
      <w:proofErr w:type="spellStart"/>
      <w:r w:rsidRPr="00351B56">
        <w:rPr>
          <w:i/>
          <w:iCs/>
        </w:rPr>
        <w:t>Investment</w:t>
      </w:r>
      <w:proofErr w:type="spellEnd"/>
      <w:r w:rsidRPr="00351B56">
        <w:rPr>
          <w:i/>
          <w:iCs/>
        </w:rPr>
        <w:t xml:space="preserve"> </w:t>
      </w:r>
      <w:proofErr w:type="spellStart"/>
      <w:r w:rsidRPr="00351B56">
        <w:rPr>
          <w:i/>
          <w:iCs/>
        </w:rPr>
        <w:t>bank</w:t>
      </w:r>
      <w:proofErr w:type="spellEnd"/>
      <w:r w:rsidRPr="00351B56">
        <w:t>) ar pan. tarptautinių finansų įstaigų) ir taip pagreitinti RKF įsisteigimo procesą, kadangi jiems nereikėtų iš viso papildomai pritraukti arba reikėtų pritraukti mažiau privačių lėšų;</w:t>
      </w:r>
    </w:p>
    <w:p w14:paraId="3866BABA" w14:textId="1D8EBE26" w:rsidR="00106381" w:rsidRPr="00351B56" w:rsidRDefault="00106381" w:rsidP="00295E1E">
      <w:pPr>
        <w:pStyle w:val="Sraopastraipa"/>
        <w:numPr>
          <w:ilvl w:val="0"/>
          <w:numId w:val="13"/>
        </w:numPr>
        <w:spacing w:before="120"/>
        <w:ind w:left="709"/>
      </w:pPr>
      <w:r w:rsidRPr="00351B56">
        <w:t>EIF administruojamo Bulgarijos JEREMIE kontroliuojančiojo fondo priemonę „</w:t>
      </w:r>
      <w:proofErr w:type="spellStart"/>
      <w:r w:rsidRPr="00351B56">
        <w:rPr>
          <w:i/>
          <w:iCs/>
        </w:rPr>
        <w:t>Entrepreneurship</w:t>
      </w:r>
      <w:proofErr w:type="spellEnd"/>
      <w:r w:rsidRPr="00351B56">
        <w:rPr>
          <w:i/>
          <w:iCs/>
        </w:rPr>
        <w:t xml:space="preserve"> </w:t>
      </w:r>
      <w:proofErr w:type="spellStart"/>
      <w:r w:rsidRPr="00351B56">
        <w:rPr>
          <w:i/>
          <w:iCs/>
        </w:rPr>
        <w:t>Acceleration</w:t>
      </w:r>
      <w:proofErr w:type="spellEnd"/>
      <w:r w:rsidRPr="00351B56">
        <w:rPr>
          <w:i/>
          <w:iCs/>
        </w:rPr>
        <w:t xml:space="preserve"> </w:t>
      </w:r>
      <w:proofErr w:type="spellStart"/>
      <w:r w:rsidRPr="00351B56">
        <w:rPr>
          <w:i/>
          <w:iCs/>
        </w:rPr>
        <w:t>and</w:t>
      </w:r>
      <w:proofErr w:type="spellEnd"/>
      <w:r w:rsidRPr="00351B56">
        <w:rPr>
          <w:i/>
          <w:iCs/>
        </w:rPr>
        <w:t xml:space="preserve"> </w:t>
      </w:r>
      <w:proofErr w:type="spellStart"/>
      <w:r w:rsidRPr="00351B56">
        <w:rPr>
          <w:i/>
          <w:iCs/>
        </w:rPr>
        <w:t>Seed</w:t>
      </w:r>
      <w:proofErr w:type="spellEnd"/>
      <w:r w:rsidRPr="00351B56">
        <w:rPr>
          <w:i/>
          <w:iCs/>
        </w:rPr>
        <w:t xml:space="preserve"> </w:t>
      </w:r>
      <w:proofErr w:type="spellStart"/>
      <w:r w:rsidRPr="00351B56">
        <w:rPr>
          <w:i/>
          <w:iCs/>
        </w:rPr>
        <w:t>Financing</w:t>
      </w:r>
      <w:proofErr w:type="spellEnd"/>
      <w:r w:rsidRPr="00351B56">
        <w:rPr>
          <w:i/>
          <w:iCs/>
        </w:rPr>
        <w:t xml:space="preserve"> </w:t>
      </w:r>
      <w:proofErr w:type="spellStart"/>
      <w:r w:rsidRPr="00351B56">
        <w:rPr>
          <w:i/>
          <w:iCs/>
        </w:rPr>
        <w:t>Instrument</w:t>
      </w:r>
      <w:proofErr w:type="spellEnd"/>
      <w:r w:rsidRPr="00351B56">
        <w:t xml:space="preserve">“, pagal kurią, įgyvendinant rizikos kapitalo FP, kartu įgyvendinama ir </w:t>
      </w:r>
      <w:proofErr w:type="spellStart"/>
      <w:r w:rsidRPr="00351B56">
        <w:t>akceleravimo</w:t>
      </w:r>
      <w:proofErr w:type="spellEnd"/>
      <w:r w:rsidRPr="00351B56">
        <w:t xml:space="preserve"> veikla. </w:t>
      </w:r>
      <w:proofErr w:type="spellStart"/>
      <w:r w:rsidRPr="00351B56">
        <w:t>Akceleravimui</w:t>
      </w:r>
      <w:proofErr w:type="spellEnd"/>
      <w:r w:rsidRPr="00351B56">
        <w:t xml:space="preserve"> skirtos investicijos skiriamos MVĮ moksliniams tyrimams, pradiniam produkto koncepcijos plėtojimui;</w:t>
      </w:r>
    </w:p>
    <w:p w14:paraId="57E1EB19" w14:textId="16A4F7F6" w:rsidR="00095C84" w:rsidRPr="00351B56" w:rsidRDefault="00AD3A13" w:rsidP="00295E1E">
      <w:pPr>
        <w:pStyle w:val="Sraopastraipa"/>
        <w:numPr>
          <w:ilvl w:val="0"/>
          <w:numId w:val="13"/>
        </w:numPr>
        <w:spacing w:before="120"/>
        <w:ind w:left="709"/>
      </w:pPr>
      <w:r w:rsidRPr="00351B56">
        <w:t xml:space="preserve">Graikijoje </w:t>
      </w:r>
      <w:r w:rsidR="00106381" w:rsidRPr="00351B56">
        <w:t>paraleliai su paskolų FP įgyvendina</w:t>
      </w:r>
      <w:r w:rsidRPr="00351B56">
        <w:t>mi</w:t>
      </w:r>
      <w:r w:rsidR="00106381" w:rsidRPr="00351B56">
        <w:t xml:space="preserve"> mokym</w:t>
      </w:r>
      <w:r w:rsidRPr="00351B56">
        <w:t>ai</w:t>
      </w:r>
      <w:r w:rsidR="00106381" w:rsidRPr="00351B56">
        <w:t xml:space="preserve"> paskolų gavėjams.</w:t>
      </w:r>
    </w:p>
    <w:p w14:paraId="608827D3" w14:textId="538C84C0" w:rsidR="0075229B" w:rsidRPr="00351B56" w:rsidRDefault="006D4E33" w:rsidP="0075229B">
      <w:r w:rsidRPr="00351B56">
        <w:t xml:space="preserve">Atlikus detalią verslo </w:t>
      </w:r>
      <w:proofErr w:type="spellStart"/>
      <w:r w:rsidRPr="00351B56">
        <w:t>akceleravimo</w:t>
      </w:r>
      <w:proofErr w:type="spellEnd"/>
      <w:r w:rsidRPr="00351B56">
        <w:t xml:space="preserve"> ir kitų verslui skirtų FP analizę buvo nustatyta, kad:</w:t>
      </w:r>
    </w:p>
    <w:p w14:paraId="626CBFAA" w14:textId="77777777" w:rsidR="0075229B" w:rsidRPr="00351B56" w:rsidRDefault="0075229B" w:rsidP="00295E1E">
      <w:pPr>
        <w:pStyle w:val="Sraopastraipa"/>
        <w:numPr>
          <w:ilvl w:val="0"/>
          <w:numId w:val="15"/>
        </w:numPr>
      </w:pPr>
      <w:r w:rsidRPr="00351B56">
        <w:t xml:space="preserve">kaimyninės šalys plėtoja savo rizikos kapitalo ekosistemas, ne tik investuodamos į </w:t>
      </w:r>
      <w:proofErr w:type="spellStart"/>
      <w:r w:rsidRPr="00351B56">
        <w:t>startuolius</w:t>
      </w:r>
      <w:proofErr w:type="spellEnd"/>
      <w:r w:rsidRPr="00351B56">
        <w:t xml:space="preserve">, bet ir teikdamos </w:t>
      </w:r>
      <w:proofErr w:type="spellStart"/>
      <w:r w:rsidRPr="00351B56">
        <w:t>akceleravimo</w:t>
      </w:r>
      <w:proofErr w:type="spellEnd"/>
      <w:r w:rsidRPr="00351B56">
        <w:t xml:space="preserve"> paslaugas. Tiek Latvijoje, tiek Estijoje valstybė prisideda prie </w:t>
      </w:r>
      <w:proofErr w:type="spellStart"/>
      <w:r w:rsidRPr="00351B56">
        <w:t>startuolių</w:t>
      </w:r>
      <w:proofErr w:type="spellEnd"/>
      <w:r w:rsidRPr="00351B56">
        <w:t xml:space="preserve"> </w:t>
      </w:r>
      <w:proofErr w:type="spellStart"/>
      <w:r w:rsidRPr="00351B56">
        <w:t>akceleravimo</w:t>
      </w:r>
      <w:proofErr w:type="spellEnd"/>
      <w:r w:rsidRPr="00351B56">
        <w:t xml:space="preserve"> ir paskesnio investavimo, kadangi privačios lėšos nepadengia rinkos poreikio. Įvertinus, kad Lietuva taip pat neturėtų atsilikti šioje srityje ir stiprinti savo rizikos kapitalo ekosistemą, padengiant rinkos trūkumą, kur privatūs investuotojai nedalyvauja arba dalyvauja nepakankamu mastu – sukurta FP „</w:t>
      </w:r>
      <w:proofErr w:type="spellStart"/>
      <w:r w:rsidRPr="00351B56">
        <w:t>Akceleravimo</w:t>
      </w:r>
      <w:proofErr w:type="spellEnd"/>
      <w:r w:rsidRPr="00351B56">
        <w:t xml:space="preserve"> fondas“.</w:t>
      </w:r>
    </w:p>
    <w:p w14:paraId="0101B9D3" w14:textId="50CDA63F" w:rsidR="0075229B" w:rsidRPr="00351B56" w:rsidRDefault="0075229B" w:rsidP="00295E1E">
      <w:pPr>
        <w:pStyle w:val="Sraopastraipa"/>
        <w:numPr>
          <w:ilvl w:val="0"/>
          <w:numId w:val="15"/>
        </w:numPr>
      </w:pPr>
      <w:r w:rsidRPr="00351B56">
        <w:t>tiesioginės paskolos yra efektyvi priemonė MTEPI ir SVV veiklos plėtojimui.</w:t>
      </w:r>
    </w:p>
    <w:p w14:paraId="17F242BA" w14:textId="2D11D4AA" w:rsidR="0075229B" w:rsidRPr="00351B56" w:rsidRDefault="0075229B" w:rsidP="00272B4E">
      <w:pPr>
        <w:pStyle w:val="Antrat1"/>
        <w:numPr>
          <w:ilvl w:val="0"/>
          <w:numId w:val="17"/>
        </w:numPr>
      </w:pPr>
      <w:bookmarkStart w:id="52" w:name="_Toc62131241"/>
      <w:bookmarkStart w:id="53" w:name="_Toc63951048"/>
      <w:r w:rsidRPr="00351B56">
        <w:t>Investavimo strategija</w:t>
      </w:r>
      <w:bookmarkEnd w:id="52"/>
      <w:bookmarkEnd w:id="53"/>
    </w:p>
    <w:p w14:paraId="4B057771" w14:textId="2C767040" w:rsidR="0075229B" w:rsidRPr="00351B56" w:rsidRDefault="0075229B" w:rsidP="006D4E33">
      <w:r w:rsidRPr="00351B56">
        <w:t>Remiantis Vertinimo 1-</w:t>
      </w:r>
      <w:r w:rsidR="00B407F6" w:rsidRPr="00351B56">
        <w:t>4</w:t>
      </w:r>
      <w:r w:rsidRPr="00351B56">
        <w:t xml:space="preserve"> dalyse pateikta informacija, pateikiamas planuojamų FP, skirtų nustatytam rinkos nepakankamumui (investicijų trūkumui) išspręsti ir prisidedančių prie VP ir ES SF tikslų pasiekimo, aprašym</w:t>
      </w:r>
      <w:r w:rsidR="00E16150" w:rsidRPr="00351B56">
        <w:t>ai</w:t>
      </w:r>
      <w:r w:rsidRPr="00351B56">
        <w:t>.</w:t>
      </w:r>
    </w:p>
    <w:p w14:paraId="681103F8" w14:textId="11FE535C" w:rsidR="00FE5DA2" w:rsidRPr="00351B56" w:rsidRDefault="4F933760" w:rsidP="006D4E33">
      <w:r w:rsidRPr="00351B56">
        <w:t>Atsižvelgiant į SVV subjektų dažniausiai įvardytus išorinio finansavimo iššūkius, tokius kaip: nepakankama nuosavų lėšų suma, siekiant įgyvendinti investicinį projektą, nepakankama turimų apyvartinių lėšų suma, siekiant sėkmingai plėstis, nepakankamas pradinis kapitalas ir kt., buvo nustatyta, kad išorinio finansavimo rinkos nepakankamumams (trūkumams) gali būti sumažinamas įgyvendinant tam tikras FP:</w:t>
      </w:r>
    </w:p>
    <w:p w14:paraId="60B0E193" w14:textId="14DAD32F" w:rsidR="00FE5DA2" w:rsidRPr="00351B56" w:rsidRDefault="00FE5DA2" w:rsidP="00295E1E">
      <w:pPr>
        <w:pStyle w:val="Sraopastraipa"/>
        <w:numPr>
          <w:ilvl w:val="0"/>
          <w:numId w:val="6"/>
        </w:numPr>
      </w:pPr>
      <w:r w:rsidRPr="00351B56">
        <w:t xml:space="preserve">paskolų </w:t>
      </w:r>
      <w:r w:rsidRPr="00351B56">
        <w:rPr>
          <w:rFonts w:eastAsia="AngsanaUPC"/>
          <w:bCs/>
          <w:lang w:eastAsia="lt-LT"/>
        </w:rPr>
        <w:t>FP yra</w:t>
      </w:r>
      <w:r w:rsidRPr="00351B56">
        <w:t xml:space="preserve"> skirtos padengti išorinio verslo finansavimo trūkumą</w:t>
      </w:r>
      <w:r w:rsidR="009F143B" w:rsidRPr="00351B56">
        <w:t>;</w:t>
      </w:r>
    </w:p>
    <w:p w14:paraId="6A651AD6" w14:textId="393B4DDA" w:rsidR="00FE5DA2" w:rsidRPr="00351B56" w:rsidRDefault="00FE5DA2" w:rsidP="00295E1E">
      <w:pPr>
        <w:pStyle w:val="Sraopastraipa"/>
        <w:numPr>
          <w:ilvl w:val="0"/>
          <w:numId w:val="6"/>
        </w:numPr>
      </w:pPr>
      <w:r w:rsidRPr="00351B56">
        <w:t>garantijų FP yra skirtos spręsti nepakankamo turimo užstato problemą</w:t>
      </w:r>
      <w:r w:rsidR="009F143B" w:rsidRPr="00351B56">
        <w:t>;</w:t>
      </w:r>
      <w:r w:rsidRPr="00351B56">
        <w:t xml:space="preserve"> </w:t>
      </w:r>
    </w:p>
    <w:p w14:paraId="0B030A3E" w14:textId="683C3FBD" w:rsidR="00FE5DA2" w:rsidRPr="00351B56" w:rsidRDefault="00FE5DA2" w:rsidP="00295E1E">
      <w:pPr>
        <w:pStyle w:val="Sraopastraipa"/>
        <w:numPr>
          <w:ilvl w:val="0"/>
          <w:numId w:val="6"/>
        </w:numPr>
      </w:pPr>
      <w:r w:rsidRPr="00351B56">
        <w:t>rizikos kapitalo FP skirta sumažinti finansavimo trūkumą toms įmonėms, kurių veiklos istorija yra per trumpa ir veiklos pobūdis ir (ar) sektorius yra per daug rizikingi</w:t>
      </w:r>
      <w:r w:rsidR="009F143B" w:rsidRPr="00351B56">
        <w:rPr>
          <w:rFonts w:cs="Times New Roman"/>
        </w:rPr>
        <w:t>;</w:t>
      </w:r>
    </w:p>
    <w:p w14:paraId="4CF3AAC4" w14:textId="7FFADA5C" w:rsidR="00FE5DA2" w:rsidRPr="00351B56" w:rsidRDefault="006D4E33" w:rsidP="00295E1E">
      <w:pPr>
        <w:pStyle w:val="Sraopastraipa"/>
        <w:numPr>
          <w:ilvl w:val="0"/>
          <w:numId w:val="6"/>
        </w:numPr>
      </w:pPr>
      <w:r w:rsidRPr="00351B56">
        <w:rPr>
          <w:rFonts w:cs="Times New Roman"/>
        </w:rPr>
        <w:t>v</w:t>
      </w:r>
      <w:r w:rsidR="00FE5DA2" w:rsidRPr="00351B56">
        <w:rPr>
          <w:rFonts w:cs="Times New Roman"/>
        </w:rPr>
        <w:t xml:space="preserve">erslo </w:t>
      </w:r>
      <w:proofErr w:type="spellStart"/>
      <w:r w:rsidR="00FE5DA2" w:rsidRPr="00351B56">
        <w:rPr>
          <w:rFonts w:cs="Times New Roman"/>
        </w:rPr>
        <w:t>akceleravimo</w:t>
      </w:r>
      <w:proofErr w:type="spellEnd"/>
      <w:r w:rsidR="00FE5DA2" w:rsidRPr="00351B56">
        <w:rPr>
          <w:rFonts w:cs="Times New Roman"/>
        </w:rPr>
        <w:t xml:space="preserve"> priemonė padėtų dar tik planuojamam kurti ar augančiam verslui atrasti tinkamą verslo pradžios (plėtojimo) būdą, pritraukti tam reikalingas investicijas.</w:t>
      </w:r>
    </w:p>
    <w:p w14:paraId="053CC4E4" w14:textId="1F7FCBB5" w:rsidR="00B407F6" w:rsidRPr="00351B56" w:rsidRDefault="00272B4E" w:rsidP="00B407F6">
      <w:pPr>
        <w:pStyle w:val="Antrat2"/>
      </w:pPr>
      <w:bookmarkStart w:id="54" w:name="_Toc62131242"/>
      <w:bookmarkStart w:id="55" w:name="_Toc63951049"/>
      <w:r w:rsidRPr="00351B56">
        <w:t>6</w:t>
      </w:r>
      <w:r w:rsidR="00B407F6" w:rsidRPr="00351B56">
        <w:t>.1 Rinkos trūkumo padengimas</w:t>
      </w:r>
      <w:bookmarkEnd w:id="54"/>
      <w:bookmarkEnd w:id="55"/>
    </w:p>
    <w:p w14:paraId="52740A93" w14:textId="6F0A3A09" w:rsidR="00974DB6" w:rsidRPr="00351B56" w:rsidRDefault="00974DB6" w:rsidP="00974DB6">
      <w:r w:rsidRPr="00351B56">
        <w:t>2019 m. pabaigoje atlikus pakartotinę SVV</w:t>
      </w:r>
      <w:r w:rsidR="006D4E33" w:rsidRPr="00351B56">
        <w:t xml:space="preserve"> subjektų</w:t>
      </w:r>
      <w:r w:rsidRPr="00351B56">
        <w:t xml:space="preserve">, FT ir investuotojų apklausą, buvo </w:t>
      </w:r>
      <w:r w:rsidR="009F143B" w:rsidRPr="00351B56">
        <w:t>nustatyta</w:t>
      </w:r>
      <w:r w:rsidRPr="00351B56">
        <w:t>, kad siekiant palengvinti SVV prieigą prie išorinio finansavimo, tikslinga ne tik tęsti esamų FP įgyvendinimą, bet ir kurti naujas FP</w:t>
      </w:r>
      <w:r w:rsidR="00AD3A13" w:rsidRPr="00351B56">
        <w:t xml:space="preserve"> (žr. </w:t>
      </w:r>
      <w:r w:rsidR="006D4E33" w:rsidRPr="00351B56">
        <w:t>4 pried</w:t>
      </w:r>
      <w:r w:rsidR="00AD3A13" w:rsidRPr="00351B56">
        <w:t>ą)</w:t>
      </w:r>
      <w:r w:rsidR="006D4E33" w:rsidRPr="00351B56">
        <w:t xml:space="preserve">. </w:t>
      </w:r>
      <w:r w:rsidRPr="00351B56">
        <w:t xml:space="preserve">Buvo nustatyta, kad šiuo metu veikiančioms FP 2019-12-31 dienai </w:t>
      </w:r>
      <w:r w:rsidRPr="00351B56">
        <w:lastRenderedPageBreak/>
        <w:t>nepadengtas rinkos trukumas siek</w:t>
      </w:r>
      <w:r w:rsidR="00AD3A13" w:rsidRPr="00351B56">
        <w:t>ė</w:t>
      </w:r>
      <w:r w:rsidRPr="00351B56">
        <w:t xml:space="preserve"> 319,74 mln. Eur</w:t>
      </w:r>
      <w:r w:rsidR="00B407F6" w:rsidRPr="00351B56">
        <w:t xml:space="preserve">. </w:t>
      </w:r>
      <w:r w:rsidR="009F143B" w:rsidRPr="00351B56">
        <w:t>Rekomenduojamoms</w:t>
      </w:r>
      <w:r w:rsidR="00B407F6" w:rsidRPr="00351B56">
        <w:t xml:space="preserve"> įgyvendinti FP planuojama didesniąją finansavimo pritraukti iš privačių šaltinių. Skaičiuojama, kad naujų priemonių padengiamas rinkos trūkumas sieks 373,63 mln. Eur.</w:t>
      </w:r>
    </w:p>
    <w:p w14:paraId="528B16B4" w14:textId="437E5D83" w:rsidR="00B407F6" w:rsidRPr="00351B56" w:rsidRDefault="006D4E33" w:rsidP="00B407F6">
      <w:r w:rsidRPr="00351B56">
        <w:t>D</w:t>
      </w:r>
      <w:r w:rsidR="00B407F6" w:rsidRPr="00351B56">
        <w:t xml:space="preserve">idžioji </w:t>
      </w:r>
      <w:r w:rsidRPr="00351B56">
        <w:t>dalis garantijų pradedantiems verslą</w:t>
      </w:r>
      <w:r w:rsidR="00AD3A13" w:rsidRPr="00351B56">
        <w:rPr>
          <w:rStyle w:val="Puslapioinaosnuoroda"/>
        </w:rPr>
        <w:footnoteReference w:id="17"/>
      </w:r>
      <w:r w:rsidR="00B407F6" w:rsidRPr="00351B56">
        <w:t xml:space="preserve"> suteikiama už iš ES SF lėšų išduodamas paskolas, todėl šios FP lėšos neįskaičiuojamos į išorinio verslo finansavimo trūkumo padengimą (žr. </w:t>
      </w:r>
      <w:r w:rsidR="00567686" w:rsidRPr="00351B56">
        <w:t>5</w:t>
      </w:r>
      <w:r w:rsidRPr="00351B56">
        <w:t xml:space="preserve"> pried</w:t>
      </w:r>
      <w:r w:rsidR="00AD3A13" w:rsidRPr="00351B56">
        <w:t>ą</w:t>
      </w:r>
      <w:r w:rsidR="00B407F6" w:rsidRPr="00351B56">
        <w:t xml:space="preserve">). Vertinimo metu buvo nustatyta, kad individualių </w:t>
      </w:r>
      <w:r w:rsidRPr="00351B56">
        <w:t>garantijų</w:t>
      </w:r>
      <w:r w:rsidR="00B407F6" w:rsidRPr="00351B56">
        <w:t xml:space="preserve"> (</w:t>
      </w:r>
      <w:r w:rsidR="00364FD0" w:rsidRPr="00351B56">
        <w:t xml:space="preserve">toliau – </w:t>
      </w:r>
      <w:r w:rsidR="00B407F6" w:rsidRPr="00351B56">
        <w:t xml:space="preserve">GIF III) ir </w:t>
      </w:r>
      <w:r w:rsidR="00364FD0" w:rsidRPr="00351B56">
        <w:t xml:space="preserve">eksporto kredito garantijų (toliau – </w:t>
      </w:r>
      <w:r w:rsidR="00B407F6" w:rsidRPr="00351B56">
        <w:t>EKG</w:t>
      </w:r>
      <w:r w:rsidR="00364FD0" w:rsidRPr="00351B56">
        <w:t>)</w:t>
      </w:r>
      <w:r w:rsidR="00B407F6" w:rsidRPr="00351B56">
        <w:t xml:space="preserve"> planuojamas rinkos trūkumo padengimas sieks apytiksliai 1/3 rinkos trūkumo. </w:t>
      </w:r>
    </w:p>
    <w:p w14:paraId="0B6B6087" w14:textId="6CAA00DE" w:rsidR="00B407F6" w:rsidRPr="00351B56" w:rsidRDefault="00272B4E" w:rsidP="00B407F6">
      <w:pPr>
        <w:pStyle w:val="Antrat2"/>
      </w:pPr>
      <w:bookmarkStart w:id="56" w:name="_Toc62131243"/>
      <w:bookmarkStart w:id="57" w:name="_Toc63951050"/>
      <w:r w:rsidRPr="00351B56">
        <w:t>6</w:t>
      </w:r>
      <w:r w:rsidR="00B407F6" w:rsidRPr="00351B56">
        <w:t>.2 FP įgyvendinimo struktūra</w:t>
      </w:r>
      <w:bookmarkEnd w:id="56"/>
      <w:bookmarkEnd w:id="57"/>
    </w:p>
    <w:p w14:paraId="35993D3A" w14:textId="61D6513D" w:rsidR="00D31F3C" w:rsidRPr="00351B56" w:rsidRDefault="00D31F3C" w:rsidP="00D31F3C">
      <w:r w:rsidRPr="00351B56">
        <w:t>Siekiant įvertinti, kuris FP valdymo ir įgyvendinimo būdas yra patogiausias ir naudingiausias šaliai narei, lentelėje apačioje yra nagrinėjamos FP įgyvendinimo alternatyvos, jų trūkumai ir privalumai bei pateiktos išvados dėl tinkamiausios alternatyvos pasirinkimo.</w:t>
      </w:r>
    </w:p>
    <w:p w14:paraId="1B49A74A" w14:textId="1E6F9E5C" w:rsidR="00567686" w:rsidRPr="00351B56" w:rsidRDefault="00567686" w:rsidP="00567686">
      <w:pPr>
        <w:pStyle w:val="Antrat"/>
        <w:spacing w:before="60" w:after="60" w:line="240" w:lineRule="auto"/>
        <w:ind w:firstLine="0"/>
        <w:rPr>
          <w:rFonts w:cs="Times New Roman"/>
          <w:b w:val="0"/>
          <w:bCs w:val="0"/>
          <w:noProof w:val="0"/>
          <w:color w:val="auto"/>
          <w:sz w:val="18"/>
          <w:szCs w:val="14"/>
        </w:rPr>
      </w:pPr>
      <w:r w:rsidRPr="00351B56">
        <w:rPr>
          <w:rFonts w:cs="Times New Roman"/>
          <w:b w:val="0"/>
          <w:bCs w:val="0"/>
          <w:i/>
          <w:iCs/>
          <w:noProof w:val="0"/>
          <w:color w:val="auto"/>
          <w:sz w:val="22"/>
          <w:szCs w:val="16"/>
        </w:rPr>
        <w:t>Lentelė Nr. 6 FP įgyvendinimo alternatyvų vertinimas</w:t>
      </w:r>
    </w:p>
    <w:tbl>
      <w:tblPr>
        <w:tblStyle w:val="Lentelstinklelis"/>
        <w:tblW w:w="9791" w:type="dxa"/>
        <w:tblInd w:w="108" w:type="dxa"/>
        <w:tblLook w:val="04A0" w:firstRow="1" w:lastRow="0" w:firstColumn="1" w:lastColumn="0" w:noHBand="0" w:noVBand="1"/>
      </w:tblPr>
      <w:tblGrid>
        <w:gridCol w:w="2439"/>
        <w:gridCol w:w="3676"/>
        <w:gridCol w:w="3676"/>
      </w:tblGrid>
      <w:tr w:rsidR="00D31F3C" w:rsidRPr="00351B56" w14:paraId="336677B6" w14:textId="77777777" w:rsidTr="4F933760">
        <w:trPr>
          <w:trHeight w:val="150"/>
        </w:trPr>
        <w:tc>
          <w:tcPr>
            <w:tcW w:w="2439" w:type="dxa"/>
            <w:tcBorders>
              <w:top w:val="single" w:sz="4" w:space="0" w:color="auto"/>
              <w:left w:val="single" w:sz="4" w:space="0" w:color="auto"/>
              <w:bottom w:val="single" w:sz="4" w:space="0" w:color="auto"/>
              <w:right w:val="single" w:sz="4" w:space="0" w:color="auto"/>
            </w:tcBorders>
            <w:vAlign w:val="center"/>
            <w:hideMark/>
          </w:tcPr>
          <w:p w14:paraId="2C967685" w14:textId="6481B62C" w:rsidR="00D31F3C" w:rsidRPr="00351B56" w:rsidRDefault="00E16150" w:rsidP="00D31F3C">
            <w:pPr>
              <w:spacing w:before="0" w:after="0"/>
              <w:ind w:firstLine="0"/>
              <w:jc w:val="center"/>
              <w:rPr>
                <w:rFonts w:cs="Times New Roman"/>
                <w:b/>
                <w:sz w:val="21"/>
                <w:szCs w:val="21"/>
                <w:lang w:val="lt-LT"/>
              </w:rPr>
            </w:pPr>
            <w:r w:rsidRPr="00351B56">
              <w:rPr>
                <w:rFonts w:cs="Times New Roman"/>
                <w:b/>
                <w:sz w:val="21"/>
                <w:szCs w:val="21"/>
                <w:lang w:val="lt-LT"/>
              </w:rPr>
              <w:t>FP</w:t>
            </w:r>
            <w:r w:rsidR="00D31F3C" w:rsidRPr="00351B56">
              <w:rPr>
                <w:rFonts w:cs="Times New Roman"/>
                <w:b/>
                <w:sz w:val="21"/>
                <w:szCs w:val="21"/>
                <w:lang w:val="lt-LT"/>
              </w:rPr>
              <w:t xml:space="preserve"> įgyvendinimas</w:t>
            </w:r>
          </w:p>
        </w:tc>
        <w:tc>
          <w:tcPr>
            <w:tcW w:w="3676" w:type="dxa"/>
            <w:tcBorders>
              <w:top w:val="single" w:sz="4" w:space="0" w:color="auto"/>
              <w:left w:val="single" w:sz="4" w:space="0" w:color="auto"/>
              <w:bottom w:val="single" w:sz="4" w:space="0" w:color="auto"/>
              <w:right w:val="single" w:sz="4" w:space="0" w:color="auto"/>
            </w:tcBorders>
            <w:vAlign w:val="center"/>
            <w:hideMark/>
          </w:tcPr>
          <w:p w14:paraId="234D9779" w14:textId="77777777" w:rsidR="00D31F3C" w:rsidRPr="00351B56" w:rsidRDefault="00D31F3C" w:rsidP="00D31F3C">
            <w:pPr>
              <w:spacing w:before="0" w:after="0"/>
              <w:ind w:firstLine="0"/>
              <w:jc w:val="center"/>
              <w:rPr>
                <w:rFonts w:cs="Times New Roman"/>
                <w:b/>
                <w:sz w:val="21"/>
                <w:szCs w:val="21"/>
                <w:lang w:val="lt-LT"/>
              </w:rPr>
            </w:pPr>
            <w:r w:rsidRPr="00351B56">
              <w:rPr>
                <w:rFonts w:cs="Times New Roman"/>
                <w:b/>
                <w:sz w:val="21"/>
                <w:szCs w:val="21"/>
                <w:lang w:val="lt-LT"/>
              </w:rPr>
              <w:t>Privalumai</w:t>
            </w:r>
          </w:p>
        </w:tc>
        <w:tc>
          <w:tcPr>
            <w:tcW w:w="3676" w:type="dxa"/>
            <w:tcBorders>
              <w:top w:val="single" w:sz="4" w:space="0" w:color="auto"/>
              <w:left w:val="single" w:sz="4" w:space="0" w:color="auto"/>
              <w:bottom w:val="single" w:sz="4" w:space="0" w:color="auto"/>
              <w:right w:val="single" w:sz="4" w:space="0" w:color="auto"/>
            </w:tcBorders>
            <w:vAlign w:val="center"/>
            <w:hideMark/>
          </w:tcPr>
          <w:p w14:paraId="72B8B78C" w14:textId="77777777" w:rsidR="00D31F3C" w:rsidRPr="00351B56" w:rsidRDefault="00D31F3C" w:rsidP="00D31F3C">
            <w:pPr>
              <w:spacing w:before="0" w:after="0"/>
              <w:ind w:firstLine="0"/>
              <w:jc w:val="center"/>
              <w:rPr>
                <w:rFonts w:cs="Times New Roman"/>
                <w:b/>
                <w:sz w:val="21"/>
                <w:szCs w:val="21"/>
                <w:lang w:val="lt-LT"/>
              </w:rPr>
            </w:pPr>
            <w:r w:rsidRPr="00351B56">
              <w:rPr>
                <w:rFonts w:cs="Times New Roman"/>
                <w:b/>
                <w:sz w:val="21"/>
                <w:szCs w:val="21"/>
                <w:lang w:val="lt-LT"/>
              </w:rPr>
              <w:t>Trūkumai</w:t>
            </w:r>
          </w:p>
        </w:tc>
      </w:tr>
      <w:tr w:rsidR="00D31F3C" w:rsidRPr="00351B56" w14:paraId="6FBDD05E" w14:textId="77777777" w:rsidTr="4F933760">
        <w:trPr>
          <w:trHeight w:val="930"/>
        </w:trPr>
        <w:tc>
          <w:tcPr>
            <w:tcW w:w="2439" w:type="dxa"/>
            <w:tcBorders>
              <w:top w:val="single" w:sz="4" w:space="0" w:color="auto"/>
              <w:left w:val="single" w:sz="4" w:space="0" w:color="auto"/>
              <w:bottom w:val="single" w:sz="4" w:space="0" w:color="auto"/>
              <w:right w:val="single" w:sz="4" w:space="0" w:color="auto"/>
            </w:tcBorders>
          </w:tcPr>
          <w:p w14:paraId="05CDF377" w14:textId="320A9565" w:rsidR="00D31F3C" w:rsidRPr="00351B56" w:rsidRDefault="00D31F3C" w:rsidP="00D31F3C">
            <w:pPr>
              <w:spacing w:before="0" w:after="0"/>
              <w:ind w:firstLine="0"/>
              <w:rPr>
                <w:rFonts w:cs="Times New Roman"/>
                <w:b/>
                <w:sz w:val="21"/>
                <w:szCs w:val="21"/>
                <w:lang w:val="lt-LT"/>
              </w:rPr>
            </w:pPr>
            <w:r w:rsidRPr="00351B56">
              <w:rPr>
                <w:rFonts w:cs="Times New Roman"/>
                <w:b/>
                <w:sz w:val="21"/>
                <w:szCs w:val="21"/>
                <w:lang w:val="lt-LT"/>
              </w:rPr>
              <w:t>Pagal Reglamento Nr. 1303/2013 38 straipsnio 1 dalį:</w:t>
            </w:r>
          </w:p>
          <w:p w14:paraId="7D0B52B6" w14:textId="5ADC06EC" w:rsidR="00D31F3C" w:rsidRPr="00351B56" w:rsidRDefault="00D31F3C" w:rsidP="00D31F3C">
            <w:pPr>
              <w:spacing w:before="0" w:after="0"/>
              <w:ind w:firstLine="0"/>
              <w:rPr>
                <w:rFonts w:cs="Times New Roman"/>
                <w:bCs/>
                <w:sz w:val="21"/>
                <w:szCs w:val="21"/>
                <w:lang w:val="lt-LT"/>
              </w:rPr>
            </w:pPr>
            <w:r w:rsidRPr="00351B56">
              <w:rPr>
                <w:rFonts w:cs="Times New Roman"/>
                <w:bCs/>
                <w:sz w:val="21"/>
                <w:szCs w:val="21"/>
                <w:lang w:val="lt-LT"/>
              </w:rPr>
              <w:t>ES lygmeniu nustatytos FP, kurias tiesiogiai arba netiesiogiai valdo EK;</w:t>
            </w:r>
          </w:p>
          <w:p w14:paraId="367108E7" w14:textId="77777777" w:rsidR="00D31F3C" w:rsidRPr="00351B56" w:rsidRDefault="00D31F3C" w:rsidP="00D31F3C">
            <w:pPr>
              <w:spacing w:before="0" w:after="0"/>
              <w:ind w:firstLine="0"/>
              <w:rPr>
                <w:rFonts w:cs="Times New Roman"/>
                <w:bCs/>
                <w:sz w:val="21"/>
                <w:szCs w:val="21"/>
                <w:lang w:val="lt-LT"/>
              </w:rPr>
            </w:pPr>
          </w:p>
          <w:p w14:paraId="2F99F415" w14:textId="51FF5CCF" w:rsidR="00D31F3C" w:rsidRPr="00351B56" w:rsidRDefault="00D31F3C" w:rsidP="00D31F3C">
            <w:pPr>
              <w:spacing w:before="0" w:after="0"/>
              <w:ind w:firstLine="0"/>
              <w:rPr>
                <w:rFonts w:cs="Times New Roman"/>
                <w:bCs/>
                <w:sz w:val="21"/>
                <w:szCs w:val="21"/>
                <w:lang w:val="lt-LT"/>
              </w:rPr>
            </w:pPr>
            <w:r w:rsidRPr="00351B56">
              <w:rPr>
                <w:rFonts w:eastAsia="Calibri" w:cs="Times New Roman"/>
                <w:bCs/>
                <w:sz w:val="21"/>
                <w:szCs w:val="21"/>
                <w:lang w:val="lt-LT"/>
              </w:rPr>
              <w:t xml:space="preserve">SVV </w:t>
            </w:r>
            <w:r w:rsidRPr="00351B56">
              <w:rPr>
                <w:rFonts w:cs="Times New Roman"/>
                <w:bCs/>
                <w:sz w:val="21"/>
                <w:szCs w:val="21"/>
                <w:lang w:val="lt-LT"/>
              </w:rPr>
              <w:t xml:space="preserve">iniciatyva (angl. </w:t>
            </w:r>
            <w:r w:rsidRPr="00351B56">
              <w:rPr>
                <w:rFonts w:cs="Times New Roman"/>
                <w:bCs/>
                <w:i/>
                <w:sz w:val="21"/>
                <w:szCs w:val="21"/>
                <w:lang w:val="lt-LT"/>
              </w:rPr>
              <w:t xml:space="preserve">SME </w:t>
            </w:r>
            <w:proofErr w:type="spellStart"/>
            <w:r w:rsidRPr="00351B56">
              <w:rPr>
                <w:rFonts w:cs="Times New Roman"/>
                <w:bCs/>
                <w:i/>
                <w:sz w:val="21"/>
                <w:szCs w:val="21"/>
                <w:lang w:val="lt-LT"/>
              </w:rPr>
              <w:t>initiative</w:t>
            </w:r>
            <w:proofErr w:type="spellEnd"/>
            <w:r w:rsidRPr="00351B56">
              <w:rPr>
                <w:rFonts w:cs="Times New Roman"/>
                <w:bCs/>
                <w:sz w:val="21"/>
                <w:szCs w:val="21"/>
                <w:lang w:val="lt-LT"/>
              </w:rPr>
              <w:t>);</w:t>
            </w:r>
          </w:p>
          <w:p w14:paraId="4C9848F1" w14:textId="77777777" w:rsidR="00364FD0" w:rsidRPr="00351B56" w:rsidRDefault="00364FD0" w:rsidP="00D31F3C">
            <w:pPr>
              <w:spacing w:before="0" w:after="0"/>
              <w:ind w:firstLine="0"/>
              <w:rPr>
                <w:rFonts w:cs="Times New Roman"/>
                <w:bCs/>
                <w:sz w:val="21"/>
                <w:szCs w:val="21"/>
                <w:lang w:val="lt-LT"/>
              </w:rPr>
            </w:pPr>
          </w:p>
          <w:p w14:paraId="6340561C" w14:textId="48DAF436" w:rsidR="00D31F3C" w:rsidRPr="00351B56" w:rsidRDefault="00D31F3C" w:rsidP="00D31F3C">
            <w:pPr>
              <w:spacing w:before="0" w:after="0"/>
              <w:ind w:firstLine="0"/>
              <w:rPr>
                <w:rFonts w:cs="Times New Roman"/>
                <w:bCs/>
                <w:sz w:val="21"/>
                <w:szCs w:val="21"/>
                <w:lang w:val="lt-LT"/>
              </w:rPr>
            </w:pPr>
            <w:r w:rsidRPr="00351B56">
              <w:rPr>
                <w:rFonts w:cs="Times New Roman"/>
                <w:bCs/>
                <w:sz w:val="21"/>
                <w:szCs w:val="21"/>
                <w:lang w:val="lt-LT"/>
              </w:rPr>
              <w:t xml:space="preserve">EK programos </w:t>
            </w:r>
            <w:r w:rsidRPr="00351B56">
              <w:rPr>
                <w:rFonts w:cs="Times New Roman"/>
                <w:bCs/>
                <w:iCs/>
                <w:sz w:val="21"/>
                <w:szCs w:val="21"/>
                <w:lang w:val="lt-LT"/>
              </w:rPr>
              <w:t>Horizontas 2020</w:t>
            </w:r>
            <w:r w:rsidRPr="00351B56">
              <w:rPr>
                <w:rFonts w:cs="Times New Roman"/>
                <w:bCs/>
                <w:sz w:val="21"/>
                <w:szCs w:val="21"/>
                <w:lang w:val="lt-LT"/>
              </w:rPr>
              <w:t xml:space="preserve"> ir COSME;</w:t>
            </w:r>
          </w:p>
          <w:p w14:paraId="3634692F" w14:textId="5278872A" w:rsidR="00D31F3C" w:rsidRPr="00351B56" w:rsidRDefault="00D31F3C" w:rsidP="00D31F3C">
            <w:pPr>
              <w:spacing w:before="0" w:after="0"/>
              <w:ind w:firstLine="0"/>
              <w:rPr>
                <w:rFonts w:cs="Times New Roman"/>
                <w:b/>
                <w:sz w:val="21"/>
                <w:szCs w:val="21"/>
                <w:lang w:val="lt-LT"/>
              </w:rPr>
            </w:pPr>
            <w:proofErr w:type="spellStart"/>
            <w:r w:rsidRPr="00351B56">
              <w:rPr>
                <w:rFonts w:cs="Times New Roman"/>
                <w:bCs/>
                <w:sz w:val="21"/>
                <w:szCs w:val="21"/>
                <w:lang w:val="lt-LT"/>
              </w:rPr>
              <w:t>EaSI</w:t>
            </w:r>
            <w:proofErr w:type="spellEnd"/>
          </w:p>
        </w:tc>
        <w:tc>
          <w:tcPr>
            <w:tcW w:w="3676" w:type="dxa"/>
            <w:tcBorders>
              <w:top w:val="single" w:sz="4" w:space="0" w:color="auto"/>
              <w:left w:val="single" w:sz="4" w:space="0" w:color="auto"/>
              <w:bottom w:val="single" w:sz="4" w:space="0" w:color="auto"/>
              <w:right w:val="single" w:sz="4" w:space="0" w:color="auto"/>
            </w:tcBorders>
            <w:hideMark/>
          </w:tcPr>
          <w:p w14:paraId="13B3F0F7" w14:textId="77777777" w:rsidR="00D31F3C" w:rsidRPr="00351B56" w:rsidRDefault="00D31F3C" w:rsidP="006D4E33">
            <w:pPr>
              <w:pStyle w:val="Default"/>
              <w:tabs>
                <w:tab w:val="left" w:pos="318"/>
              </w:tabs>
              <w:jc w:val="both"/>
              <w:rPr>
                <w:color w:val="auto"/>
                <w:sz w:val="21"/>
                <w:szCs w:val="21"/>
                <w:lang w:val="lt-LT"/>
              </w:rPr>
            </w:pPr>
            <w:r w:rsidRPr="00351B56">
              <w:rPr>
                <w:color w:val="auto"/>
                <w:sz w:val="21"/>
                <w:szCs w:val="21"/>
                <w:lang w:val="lt-LT"/>
              </w:rPr>
              <w:t>SVV iniciatyvos įgyvendinimui naudojamas EK parengtas modelis;</w:t>
            </w:r>
          </w:p>
          <w:p w14:paraId="792FF2BE" w14:textId="77777777" w:rsidR="00D31F3C" w:rsidRPr="00351B56" w:rsidRDefault="00D31F3C" w:rsidP="006D4E33">
            <w:pPr>
              <w:pStyle w:val="Default"/>
              <w:tabs>
                <w:tab w:val="left" w:pos="318"/>
              </w:tabs>
              <w:jc w:val="both"/>
              <w:rPr>
                <w:color w:val="auto"/>
                <w:sz w:val="21"/>
                <w:szCs w:val="21"/>
                <w:lang w:val="lt-LT"/>
              </w:rPr>
            </w:pPr>
            <w:r w:rsidRPr="00351B56">
              <w:rPr>
                <w:color w:val="auto"/>
                <w:sz w:val="21"/>
                <w:szCs w:val="21"/>
                <w:lang w:val="lt-LT"/>
              </w:rPr>
              <w:t>Fondų fondo ir (ar) FT atrankai netaikomas VPĮ;</w:t>
            </w:r>
          </w:p>
          <w:p w14:paraId="3F805A03" w14:textId="77777777" w:rsidR="00D31F3C" w:rsidRPr="00351B56" w:rsidRDefault="00D31F3C" w:rsidP="006D4E33">
            <w:pPr>
              <w:pStyle w:val="Default"/>
              <w:tabs>
                <w:tab w:val="left" w:pos="318"/>
              </w:tabs>
              <w:jc w:val="both"/>
              <w:rPr>
                <w:color w:val="auto"/>
                <w:sz w:val="21"/>
                <w:szCs w:val="21"/>
                <w:lang w:val="lt-LT"/>
              </w:rPr>
            </w:pPr>
            <w:r w:rsidRPr="00351B56">
              <w:rPr>
                <w:color w:val="auto"/>
                <w:sz w:val="21"/>
                <w:szCs w:val="21"/>
                <w:lang w:val="lt-LT"/>
              </w:rPr>
              <w:t>VI nereikia atlikti patikrų, o audito institucijai nereikia audituoti valdymo ir kontrolės sistemos;</w:t>
            </w:r>
          </w:p>
          <w:p w14:paraId="3A09E9A6" w14:textId="77777777" w:rsidR="00D31F3C" w:rsidRPr="00351B56" w:rsidRDefault="00D31F3C" w:rsidP="006D4E33">
            <w:pPr>
              <w:tabs>
                <w:tab w:val="left" w:pos="318"/>
              </w:tabs>
              <w:spacing w:before="0" w:after="0"/>
              <w:ind w:firstLine="0"/>
              <w:rPr>
                <w:rFonts w:cs="Times New Roman"/>
                <w:sz w:val="21"/>
                <w:szCs w:val="21"/>
                <w:lang w:val="lt-LT"/>
              </w:rPr>
            </w:pPr>
            <w:r w:rsidRPr="00351B56">
              <w:rPr>
                <w:rFonts w:cs="Times New Roman"/>
                <w:sz w:val="21"/>
                <w:szCs w:val="21"/>
                <w:lang w:val="lt-LT"/>
              </w:rPr>
              <w:t xml:space="preserve">Pagal EK programas COSME ir </w:t>
            </w:r>
            <w:r w:rsidRPr="00351B56">
              <w:rPr>
                <w:rFonts w:cs="Times New Roman"/>
                <w:iCs/>
                <w:sz w:val="21"/>
                <w:szCs w:val="21"/>
                <w:lang w:val="lt-LT"/>
              </w:rPr>
              <w:t>Horizontas 2020</w:t>
            </w:r>
            <w:r w:rsidRPr="00351B56">
              <w:rPr>
                <w:rFonts w:cs="Times New Roman"/>
                <w:sz w:val="21"/>
                <w:szCs w:val="21"/>
                <w:lang w:val="lt-LT"/>
              </w:rPr>
              <w:t xml:space="preserve"> įgyvendinamos FP nėra laikomos valstybės pagalba;</w:t>
            </w:r>
          </w:p>
          <w:p w14:paraId="295566DD" w14:textId="77777777" w:rsidR="00D31F3C" w:rsidRPr="00351B56" w:rsidRDefault="00D31F3C" w:rsidP="006D4E33">
            <w:pPr>
              <w:tabs>
                <w:tab w:val="left" w:pos="318"/>
              </w:tabs>
              <w:spacing w:before="0" w:after="0"/>
              <w:ind w:firstLine="0"/>
              <w:rPr>
                <w:rFonts w:cs="Times New Roman"/>
                <w:sz w:val="21"/>
                <w:szCs w:val="21"/>
                <w:lang w:val="lt-LT"/>
              </w:rPr>
            </w:pPr>
            <w:r w:rsidRPr="00351B56">
              <w:rPr>
                <w:rFonts w:cs="Times New Roman"/>
                <w:sz w:val="21"/>
                <w:szCs w:val="21"/>
                <w:lang w:val="lt-LT"/>
              </w:rPr>
              <w:t xml:space="preserve">Pagal COSME ir </w:t>
            </w:r>
            <w:proofErr w:type="spellStart"/>
            <w:r w:rsidRPr="00351B56">
              <w:rPr>
                <w:rFonts w:cs="Times New Roman"/>
                <w:sz w:val="21"/>
                <w:szCs w:val="21"/>
                <w:lang w:val="lt-LT"/>
              </w:rPr>
              <w:t>EaSI</w:t>
            </w:r>
            <w:proofErr w:type="spellEnd"/>
            <w:r w:rsidRPr="00351B56">
              <w:rPr>
                <w:rFonts w:cs="Times New Roman"/>
                <w:sz w:val="21"/>
                <w:szCs w:val="21"/>
                <w:lang w:val="lt-LT"/>
              </w:rPr>
              <w:t xml:space="preserve"> teikiamos garantijos yra nemokamos;</w:t>
            </w:r>
          </w:p>
          <w:p w14:paraId="4C57F2CB" w14:textId="77777777" w:rsidR="00D31F3C" w:rsidRPr="00351B56" w:rsidRDefault="00D31F3C" w:rsidP="006D4E33">
            <w:pPr>
              <w:tabs>
                <w:tab w:val="left" w:pos="318"/>
              </w:tabs>
              <w:spacing w:before="0" w:after="0"/>
              <w:ind w:firstLine="0"/>
              <w:rPr>
                <w:rFonts w:cs="Times New Roman"/>
                <w:sz w:val="21"/>
                <w:szCs w:val="21"/>
                <w:lang w:val="lt-LT"/>
              </w:rPr>
            </w:pPr>
            <w:r w:rsidRPr="00351B56">
              <w:rPr>
                <w:rFonts w:cs="Times New Roman"/>
                <w:sz w:val="21"/>
                <w:szCs w:val="21"/>
                <w:lang w:val="lt-LT"/>
              </w:rPr>
              <w:t xml:space="preserve">Galimybė pasinaudoti pakeitimo vertybiniais popieriais priemone (angl. </w:t>
            </w:r>
            <w:proofErr w:type="spellStart"/>
            <w:r w:rsidRPr="00351B56">
              <w:rPr>
                <w:rFonts w:cs="Times New Roman"/>
                <w:i/>
                <w:sz w:val="21"/>
                <w:szCs w:val="21"/>
                <w:lang w:val="lt-LT"/>
              </w:rPr>
              <w:t>securitization</w:t>
            </w:r>
            <w:proofErr w:type="spellEnd"/>
            <w:r w:rsidRPr="00351B56">
              <w:rPr>
                <w:rFonts w:cs="Times New Roman"/>
                <w:sz w:val="21"/>
                <w:szCs w:val="21"/>
                <w:lang w:val="lt-LT"/>
              </w:rPr>
              <w:t>), kurios įgyvendinimas Lietuvoje būtų naujovė;</w:t>
            </w:r>
          </w:p>
          <w:p w14:paraId="650A2CA9" w14:textId="77777777" w:rsidR="00D31F3C" w:rsidRPr="00351B56" w:rsidRDefault="00D31F3C" w:rsidP="006D4E33">
            <w:pPr>
              <w:tabs>
                <w:tab w:val="left" w:pos="318"/>
              </w:tabs>
              <w:spacing w:before="0" w:after="0"/>
              <w:ind w:firstLine="0"/>
              <w:rPr>
                <w:rFonts w:cs="Times New Roman"/>
                <w:sz w:val="21"/>
                <w:szCs w:val="21"/>
                <w:lang w:val="lt-LT"/>
              </w:rPr>
            </w:pPr>
            <w:r w:rsidRPr="00351B56">
              <w:rPr>
                <w:rFonts w:cs="Times New Roman"/>
                <w:sz w:val="21"/>
                <w:szCs w:val="21"/>
                <w:lang w:val="lt-LT"/>
              </w:rPr>
              <w:t xml:space="preserve">Pagal </w:t>
            </w:r>
            <w:proofErr w:type="spellStart"/>
            <w:r w:rsidRPr="00351B56">
              <w:rPr>
                <w:rFonts w:cs="Times New Roman"/>
                <w:sz w:val="21"/>
                <w:szCs w:val="21"/>
                <w:lang w:val="lt-LT"/>
              </w:rPr>
              <w:t>EaSI</w:t>
            </w:r>
            <w:proofErr w:type="spellEnd"/>
            <w:r w:rsidRPr="00351B56">
              <w:rPr>
                <w:rFonts w:cs="Times New Roman"/>
                <w:sz w:val="21"/>
                <w:szCs w:val="21"/>
                <w:lang w:val="lt-LT"/>
              </w:rPr>
              <w:t xml:space="preserve"> programą teikiamos garantijos dydis gali siekti 80 proc.;</w:t>
            </w:r>
          </w:p>
          <w:p w14:paraId="52604435" w14:textId="77777777" w:rsidR="00D31F3C" w:rsidRPr="00351B56" w:rsidRDefault="00D31F3C" w:rsidP="006D4E33">
            <w:pPr>
              <w:tabs>
                <w:tab w:val="left" w:pos="318"/>
              </w:tabs>
              <w:spacing w:before="0" w:after="0"/>
              <w:ind w:firstLine="0"/>
              <w:rPr>
                <w:rFonts w:cs="Times New Roman"/>
                <w:sz w:val="21"/>
                <w:szCs w:val="21"/>
                <w:lang w:val="lt-LT"/>
              </w:rPr>
            </w:pPr>
            <w:proofErr w:type="spellStart"/>
            <w:r w:rsidRPr="00351B56">
              <w:rPr>
                <w:rFonts w:cs="Times New Roman"/>
                <w:sz w:val="21"/>
                <w:szCs w:val="21"/>
                <w:lang w:val="lt-LT"/>
              </w:rPr>
              <w:t>EaSI</w:t>
            </w:r>
            <w:proofErr w:type="spellEnd"/>
            <w:r w:rsidRPr="00351B56">
              <w:rPr>
                <w:rFonts w:cs="Times New Roman"/>
                <w:sz w:val="21"/>
                <w:szCs w:val="21"/>
                <w:lang w:val="lt-LT"/>
              </w:rPr>
              <w:t xml:space="preserve"> programos FP lėšomis gali pasinaudoti FT </w:t>
            </w:r>
            <w:proofErr w:type="spellStart"/>
            <w:r w:rsidRPr="00351B56">
              <w:rPr>
                <w:rFonts w:cs="Times New Roman"/>
                <w:sz w:val="21"/>
                <w:szCs w:val="21"/>
                <w:lang w:val="lt-LT"/>
              </w:rPr>
              <w:t>mikrokreditų</w:t>
            </w:r>
            <w:proofErr w:type="spellEnd"/>
            <w:r w:rsidRPr="00351B56">
              <w:rPr>
                <w:rFonts w:cs="Times New Roman"/>
                <w:sz w:val="21"/>
                <w:szCs w:val="21"/>
                <w:lang w:val="lt-LT"/>
              </w:rPr>
              <w:t xml:space="preserve"> paslaugos teikimo galimybių vystymui.</w:t>
            </w:r>
          </w:p>
        </w:tc>
        <w:tc>
          <w:tcPr>
            <w:tcW w:w="3676" w:type="dxa"/>
            <w:tcBorders>
              <w:top w:val="single" w:sz="4" w:space="0" w:color="auto"/>
              <w:left w:val="single" w:sz="4" w:space="0" w:color="auto"/>
              <w:bottom w:val="single" w:sz="4" w:space="0" w:color="auto"/>
              <w:right w:val="single" w:sz="4" w:space="0" w:color="auto"/>
            </w:tcBorders>
            <w:hideMark/>
          </w:tcPr>
          <w:p w14:paraId="522585E9" w14:textId="77777777" w:rsidR="00D31F3C" w:rsidRPr="00351B56" w:rsidRDefault="00D31F3C" w:rsidP="006D4E33">
            <w:pPr>
              <w:tabs>
                <w:tab w:val="left" w:pos="317"/>
              </w:tabs>
              <w:spacing w:before="0" w:after="0"/>
              <w:ind w:firstLine="0"/>
              <w:rPr>
                <w:rFonts w:cs="Times New Roman"/>
                <w:sz w:val="21"/>
                <w:szCs w:val="21"/>
                <w:lang w:val="lt-LT"/>
              </w:rPr>
            </w:pPr>
            <w:r w:rsidRPr="00351B56">
              <w:rPr>
                <w:rFonts w:cs="Times New Roman"/>
                <w:sz w:val="21"/>
                <w:szCs w:val="21"/>
                <w:lang w:val="lt-LT"/>
              </w:rPr>
              <w:t>Naudojant vieningą įgyvendinimo modelį, taikant tuos pačius principus visoms šalims narėms, dėl šalies specifikos gali būti ne visa apimtimi atsižvelgta į rinkos trūkumus ar specialius šalies poreikius;</w:t>
            </w:r>
          </w:p>
          <w:p w14:paraId="7B4EF8E4" w14:textId="2C8F7313" w:rsidR="00307447" w:rsidRPr="00351B56" w:rsidRDefault="4F933760" w:rsidP="006D4E33">
            <w:pPr>
              <w:tabs>
                <w:tab w:val="left" w:pos="317"/>
              </w:tabs>
              <w:spacing w:before="0" w:after="0"/>
              <w:ind w:firstLine="0"/>
              <w:rPr>
                <w:rFonts w:cs="Times New Roman"/>
                <w:sz w:val="21"/>
                <w:szCs w:val="21"/>
                <w:lang w:val="lt-LT"/>
              </w:rPr>
            </w:pPr>
            <w:r w:rsidRPr="00351B56">
              <w:rPr>
                <w:rFonts w:cs="Times New Roman"/>
                <w:sz w:val="21"/>
                <w:szCs w:val="21"/>
                <w:lang w:val="lt-LT"/>
              </w:rPr>
              <w:t xml:space="preserve">Horizontas 2020 ir </w:t>
            </w:r>
            <w:proofErr w:type="spellStart"/>
            <w:r w:rsidRPr="00351B56">
              <w:rPr>
                <w:rFonts w:cs="Times New Roman"/>
                <w:sz w:val="21"/>
                <w:szCs w:val="21"/>
                <w:lang w:val="lt-LT"/>
              </w:rPr>
              <w:t>EaSI</w:t>
            </w:r>
            <w:proofErr w:type="spellEnd"/>
            <w:r w:rsidRPr="00351B56">
              <w:rPr>
                <w:rFonts w:cs="Times New Roman"/>
                <w:i/>
                <w:iCs/>
                <w:sz w:val="21"/>
                <w:szCs w:val="21"/>
                <w:lang w:val="lt-LT"/>
              </w:rPr>
              <w:t xml:space="preserve"> </w:t>
            </w:r>
            <w:r w:rsidRPr="00351B56">
              <w:rPr>
                <w:rFonts w:cs="Times New Roman"/>
                <w:sz w:val="21"/>
                <w:szCs w:val="21"/>
                <w:lang w:val="lt-LT"/>
              </w:rPr>
              <w:t>programoms yra nustatyti reikalavimai dėl veiklų ar GNG, todėl šios programos lėšoms Lietuvoje gali būti per maža paklausa ir atitinkamai per brangus priemonių iš šios programos administravimas FT;</w:t>
            </w:r>
          </w:p>
          <w:p w14:paraId="491BF985" w14:textId="03E174EA" w:rsidR="00D31F3C" w:rsidRPr="00351B56" w:rsidRDefault="00D31F3C" w:rsidP="006D4E33">
            <w:pPr>
              <w:tabs>
                <w:tab w:val="left" w:pos="317"/>
              </w:tabs>
              <w:spacing w:before="0" w:after="0"/>
              <w:ind w:firstLine="0"/>
              <w:rPr>
                <w:rFonts w:cs="Times New Roman"/>
                <w:sz w:val="21"/>
                <w:szCs w:val="21"/>
                <w:lang w:val="lt-LT"/>
              </w:rPr>
            </w:pPr>
            <w:r w:rsidRPr="00351B56">
              <w:rPr>
                <w:rFonts w:cs="Times New Roman"/>
                <w:sz w:val="21"/>
                <w:szCs w:val="21"/>
                <w:lang w:val="lt-LT"/>
              </w:rPr>
              <w:t>Pagal COSME teikiamos garantijos dydis yra ne didesnis 50 proc.;</w:t>
            </w:r>
          </w:p>
          <w:p w14:paraId="514047DF" w14:textId="1C593DDD" w:rsidR="00D31F3C" w:rsidRPr="00351B56" w:rsidRDefault="00D31F3C" w:rsidP="006D4E33">
            <w:pPr>
              <w:tabs>
                <w:tab w:val="left" w:pos="317"/>
              </w:tabs>
              <w:spacing w:before="0" w:after="0"/>
              <w:ind w:firstLine="0"/>
              <w:rPr>
                <w:rFonts w:cs="Times New Roman"/>
                <w:sz w:val="21"/>
                <w:szCs w:val="21"/>
                <w:lang w:val="lt-LT"/>
              </w:rPr>
            </w:pPr>
            <w:r w:rsidRPr="00351B56">
              <w:rPr>
                <w:rFonts w:cs="Times New Roman"/>
                <w:sz w:val="21"/>
                <w:szCs w:val="21"/>
                <w:lang w:val="lt-LT"/>
              </w:rPr>
              <w:t xml:space="preserve">Pagal </w:t>
            </w:r>
            <w:proofErr w:type="spellStart"/>
            <w:r w:rsidRPr="00351B56">
              <w:rPr>
                <w:rFonts w:cs="Times New Roman"/>
                <w:sz w:val="21"/>
                <w:szCs w:val="21"/>
                <w:lang w:val="lt-LT"/>
              </w:rPr>
              <w:t>EaSI</w:t>
            </w:r>
            <w:proofErr w:type="spellEnd"/>
            <w:r w:rsidRPr="00351B56">
              <w:rPr>
                <w:rFonts w:cs="Times New Roman"/>
                <w:sz w:val="21"/>
                <w:szCs w:val="21"/>
                <w:lang w:val="lt-LT"/>
              </w:rPr>
              <w:t xml:space="preserve"> program</w:t>
            </w:r>
            <w:r w:rsidR="00307447" w:rsidRPr="00351B56">
              <w:rPr>
                <w:rFonts w:cs="Times New Roman"/>
                <w:sz w:val="21"/>
                <w:szCs w:val="21"/>
                <w:lang w:val="lt-LT"/>
              </w:rPr>
              <w:t>ą</w:t>
            </w:r>
            <w:r w:rsidRPr="00351B56">
              <w:rPr>
                <w:rFonts w:cs="Times New Roman"/>
                <w:sz w:val="21"/>
                <w:szCs w:val="21"/>
                <w:lang w:val="lt-LT"/>
              </w:rPr>
              <w:t xml:space="preserve"> įgyvendinamos FP laikomos valstybės pagalba; </w:t>
            </w:r>
          </w:p>
          <w:p w14:paraId="2A121DB7" w14:textId="77777777" w:rsidR="00D31F3C" w:rsidRPr="00351B56" w:rsidRDefault="00D31F3C" w:rsidP="006D4E33">
            <w:pPr>
              <w:tabs>
                <w:tab w:val="left" w:pos="317"/>
              </w:tabs>
              <w:spacing w:before="0" w:after="0"/>
              <w:ind w:firstLine="0"/>
              <w:rPr>
                <w:rFonts w:cs="Times New Roman"/>
                <w:sz w:val="21"/>
                <w:szCs w:val="21"/>
                <w:lang w:val="lt-LT"/>
              </w:rPr>
            </w:pPr>
            <w:r w:rsidRPr="00351B56">
              <w:rPr>
                <w:rFonts w:cs="Times New Roman"/>
                <w:sz w:val="21"/>
                <w:szCs w:val="21"/>
                <w:lang w:val="lt-LT"/>
              </w:rPr>
              <w:t xml:space="preserve">Pagal </w:t>
            </w:r>
            <w:proofErr w:type="spellStart"/>
            <w:r w:rsidRPr="00351B56">
              <w:rPr>
                <w:rFonts w:cs="Times New Roman"/>
                <w:sz w:val="21"/>
                <w:szCs w:val="21"/>
                <w:lang w:val="lt-LT"/>
              </w:rPr>
              <w:t>EaSI</w:t>
            </w:r>
            <w:proofErr w:type="spellEnd"/>
            <w:r w:rsidRPr="00351B56">
              <w:rPr>
                <w:rFonts w:cs="Times New Roman"/>
                <w:sz w:val="21"/>
                <w:szCs w:val="21"/>
                <w:lang w:val="lt-LT"/>
              </w:rPr>
              <w:t xml:space="preserve"> programą FT turės mokėti įsipareigojimo ir atitikties mokesčius, jei nevykdys finansavimo sutarčių sąlygų;</w:t>
            </w:r>
          </w:p>
          <w:p w14:paraId="140AB7F2" w14:textId="77777777" w:rsidR="00D31F3C" w:rsidRPr="00351B56" w:rsidRDefault="00D31F3C" w:rsidP="006D4E33">
            <w:pPr>
              <w:tabs>
                <w:tab w:val="left" w:pos="317"/>
              </w:tabs>
              <w:spacing w:before="0" w:after="0"/>
              <w:ind w:firstLine="0"/>
              <w:rPr>
                <w:rFonts w:cs="Times New Roman"/>
                <w:sz w:val="21"/>
                <w:szCs w:val="21"/>
                <w:lang w:val="lt-LT"/>
              </w:rPr>
            </w:pPr>
            <w:r w:rsidRPr="00351B56">
              <w:rPr>
                <w:rFonts w:cs="Times New Roman"/>
                <w:sz w:val="21"/>
                <w:szCs w:val="21"/>
                <w:lang w:val="lt-LT"/>
              </w:rPr>
              <w:t>SVV iniciatyvos atveju būtina sukurti atskirą veiksmų programą;</w:t>
            </w:r>
          </w:p>
          <w:p w14:paraId="7A3F76CF" w14:textId="0C8D494B" w:rsidR="00D31F3C" w:rsidRPr="00351B56" w:rsidRDefault="00D31F3C" w:rsidP="006D4E33">
            <w:pPr>
              <w:tabs>
                <w:tab w:val="left" w:pos="317"/>
              </w:tabs>
              <w:spacing w:before="0" w:after="0"/>
              <w:ind w:firstLine="0"/>
              <w:rPr>
                <w:rFonts w:cs="Times New Roman"/>
                <w:sz w:val="21"/>
                <w:szCs w:val="21"/>
                <w:lang w:val="lt-LT"/>
              </w:rPr>
            </w:pPr>
            <w:r w:rsidRPr="00351B56">
              <w:rPr>
                <w:rFonts w:cs="Times New Roman"/>
                <w:sz w:val="21"/>
                <w:szCs w:val="21"/>
                <w:lang w:val="lt-LT"/>
              </w:rPr>
              <w:t xml:space="preserve">Siekiant pasinaudoti SVV iniciatyva, Lietuva turėtų prisidėti iki 7 proc. šaliai skirtų </w:t>
            </w:r>
            <w:r w:rsidR="00D86290" w:rsidRPr="00351B56">
              <w:rPr>
                <w:rFonts w:cs="Times New Roman"/>
                <w:sz w:val="21"/>
                <w:szCs w:val="21"/>
                <w:lang w:val="lt-LT"/>
              </w:rPr>
              <w:t xml:space="preserve">Europos regioninės plėtros fondo (toliau – </w:t>
            </w:r>
            <w:r w:rsidRPr="00351B56">
              <w:rPr>
                <w:rFonts w:cs="Times New Roman"/>
                <w:sz w:val="21"/>
                <w:szCs w:val="21"/>
                <w:lang w:val="lt-LT"/>
              </w:rPr>
              <w:t>ERPF</w:t>
            </w:r>
            <w:r w:rsidR="00D86290" w:rsidRPr="00351B56">
              <w:rPr>
                <w:rFonts w:cs="Times New Roman"/>
                <w:sz w:val="21"/>
                <w:szCs w:val="21"/>
                <w:lang w:val="lt-LT"/>
              </w:rPr>
              <w:t>)</w:t>
            </w:r>
            <w:r w:rsidRPr="00351B56">
              <w:rPr>
                <w:rFonts w:cs="Times New Roman"/>
                <w:sz w:val="21"/>
                <w:szCs w:val="21"/>
                <w:lang w:val="lt-LT"/>
              </w:rPr>
              <w:t xml:space="preserve"> lėšų, o tai sudarytų didžiąją dalį verslui skirtų FP finansavimo.</w:t>
            </w:r>
          </w:p>
        </w:tc>
      </w:tr>
      <w:tr w:rsidR="00D31F3C" w:rsidRPr="00351B56" w14:paraId="28FC8BC9" w14:textId="77777777" w:rsidTr="4F933760">
        <w:trPr>
          <w:trHeight w:val="930"/>
        </w:trPr>
        <w:tc>
          <w:tcPr>
            <w:tcW w:w="2439" w:type="dxa"/>
            <w:tcBorders>
              <w:top w:val="single" w:sz="4" w:space="0" w:color="auto"/>
              <w:left w:val="single" w:sz="4" w:space="0" w:color="auto"/>
              <w:bottom w:val="single" w:sz="4" w:space="0" w:color="auto"/>
              <w:right w:val="single" w:sz="4" w:space="0" w:color="auto"/>
            </w:tcBorders>
          </w:tcPr>
          <w:p w14:paraId="290CF3D2" w14:textId="5F5A3D14" w:rsidR="00D31F3C" w:rsidRPr="00351B56" w:rsidRDefault="00D31F3C" w:rsidP="00D31F3C">
            <w:pPr>
              <w:spacing w:before="0" w:after="0"/>
              <w:ind w:firstLine="0"/>
              <w:rPr>
                <w:rFonts w:cs="Times New Roman"/>
                <w:b/>
                <w:sz w:val="21"/>
                <w:szCs w:val="21"/>
                <w:lang w:val="lt-LT"/>
              </w:rPr>
            </w:pPr>
            <w:r w:rsidRPr="00351B56">
              <w:rPr>
                <w:rFonts w:cs="Times New Roman"/>
                <w:b/>
                <w:sz w:val="21"/>
                <w:szCs w:val="21"/>
                <w:lang w:val="lt-LT"/>
              </w:rPr>
              <w:t>Pagal Reglamento Nr. 1303/2013 38 straipsnio 3 dalį:</w:t>
            </w:r>
          </w:p>
          <w:p w14:paraId="04DC6050" w14:textId="77777777" w:rsidR="00D31F3C" w:rsidRPr="00351B56" w:rsidRDefault="00D31F3C" w:rsidP="00D31F3C">
            <w:pPr>
              <w:spacing w:before="0" w:after="0"/>
              <w:ind w:firstLine="34"/>
              <w:rPr>
                <w:rFonts w:cs="Times New Roman"/>
                <w:sz w:val="21"/>
                <w:szCs w:val="21"/>
                <w:lang w:val="lt-LT"/>
              </w:rPr>
            </w:pPr>
            <w:r w:rsidRPr="00351B56">
              <w:rPr>
                <w:rFonts w:cs="Times New Roman"/>
                <w:sz w:val="21"/>
                <w:szCs w:val="21"/>
                <w:lang w:val="lt-LT"/>
              </w:rPr>
              <w:t>FP, kurios atitinka EK nustatytas standartines sąlygas</w:t>
            </w:r>
          </w:p>
          <w:p w14:paraId="0BA975B8" w14:textId="77777777" w:rsidR="00D31F3C" w:rsidRPr="00351B56" w:rsidRDefault="00D31F3C" w:rsidP="00D31F3C">
            <w:pPr>
              <w:spacing w:before="0" w:after="0"/>
              <w:ind w:firstLine="0"/>
              <w:rPr>
                <w:rFonts w:cs="Times New Roman"/>
                <w:b/>
                <w:sz w:val="21"/>
                <w:szCs w:val="21"/>
                <w:lang w:val="lt-LT"/>
              </w:rPr>
            </w:pPr>
          </w:p>
          <w:p w14:paraId="2E6DDD22" w14:textId="0691F913" w:rsidR="00D31F3C" w:rsidRPr="00351B56" w:rsidRDefault="00D31F3C" w:rsidP="00D31F3C">
            <w:pPr>
              <w:spacing w:before="0" w:after="0"/>
              <w:ind w:firstLine="0"/>
              <w:rPr>
                <w:rFonts w:cs="Times New Roman"/>
                <w:b/>
                <w:sz w:val="21"/>
                <w:szCs w:val="21"/>
                <w:lang w:val="lt-LT"/>
              </w:rPr>
            </w:pPr>
          </w:p>
        </w:tc>
        <w:tc>
          <w:tcPr>
            <w:tcW w:w="3676" w:type="dxa"/>
            <w:tcBorders>
              <w:top w:val="single" w:sz="4" w:space="0" w:color="auto"/>
              <w:left w:val="single" w:sz="4" w:space="0" w:color="auto"/>
              <w:bottom w:val="single" w:sz="4" w:space="0" w:color="auto"/>
              <w:right w:val="single" w:sz="4" w:space="0" w:color="auto"/>
            </w:tcBorders>
          </w:tcPr>
          <w:p w14:paraId="5EF0D922" w14:textId="77777777" w:rsidR="00D31F3C" w:rsidRPr="00351B56" w:rsidRDefault="00D31F3C" w:rsidP="006D4E33">
            <w:pPr>
              <w:tabs>
                <w:tab w:val="left" w:pos="318"/>
              </w:tabs>
              <w:spacing w:before="0" w:after="0"/>
              <w:ind w:firstLine="0"/>
              <w:rPr>
                <w:rFonts w:cs="Times New Roman"/>
                <w:sz w:val="21"/>
                <w:szCs w:val="21"/>
                <w:lang w:val="lt-LT"/>
              </w:rPr>
            </w:pPr>
            <w:r w:rsidRPr="00351B56">
              <w:rPr>
                <w:rFonts w:cs="Times New Roman"/>
                <w:sz w:val="21"/>
                <w:szCs w:val="21"/>
                <w:lang w:val="lt-LT"/>
              </w:rPr>
              <w:t>Šalyse veikiančioms institucijoms, neturinčioms pakankamai kompetencijų ir galimybių sukurti specifines FP, suteikiama galimybė pasinaudoti jau sukurtais produktais;</w:t>
            </w:r>
          </w:p>
          <w:p w14:paraId="47C93AE4" w14:textId="44ABBD1E" w:rsidR="00D31F3C" w:rsidRPr="00351B56" w:rsidRDefault="00D31F3C" w:rsidP="006D4E33">
            <w:pPr>
              <w:pStyle w:val="Default"/>
              <w:tabs>
                <w:tab w:val="left" w:pos="318"/>
              </w:tabs>
              <w:jc w:val="both"/>
              <w:rPr>
                <w:color w:val="auto"/>
                <w:sz w:val="21"/>
                <w:szCs w:val="21"/>
                <w:lang w:val="lt-LT"/>
              </w:rPr>
            </w:pPr>
            <w:r w:rsidRPr="00351B56">
              <w:rPr>
                <w:sz w:val="21"/>
                <w:szCs w:val="21"/>
                <w:lang w:val="lt-LT"/>
              </w:rPr>
              <w:t>Valstybės pagalbos schema yra iš anksto suderinta su EK ir valstybės pagalbą reglamentuojančių teisės aktų reikalavimais</w:t>
            </w:r>
            <w:r w:rsidR="00364FD0" w:rsidRPr="00351B56">
              <w:rPr>
                <w:sz w:val="21"/>
                <w:szCs w:val="21"/>
                <w:lang w:val="lt-LT"/>
              </w:rPr>
              <w:t>.</w:t>
            </w:r>
          </w:p>
        </w:tc>
        <w:tc>
          <w:tcPr>
            <w:tcW w:w="3676" w:type="dxa"/>
            <w:tcBorders>
              <w:top w:val="single" w:sz="4" w:space="0" w:color="auto"/>
              <w:left w:val="single" w:sz="4" w:space="0" w:color="auto"/>
              <w:bottom w:val="single" w:sz="4" w:space="0" w:color="auto"/>
              <w:right w:val="single" w:sz="4" w:space="0" w:color="auto"/>
            </w:tcBorders>
          </w:tcPr>
          <w:p w14:paraId="5D363013" w14:textId="77777777" w:rsidR="00D31F3C" w:rsidRPr="00351B56" w:rsidRDefault="00D31F3C" w:rsidP="006D4E33">
            <w:pPr>
              <w:tabs>
                <w:tab w:val="left" w:pos="317"/>
              </w:tabs>
              <w:spacing w:before="0" w:after="0"/>
              <w:ind w:firstLine="0"/>
              <w:rPr>
                <w:rFonts w:cs="Times New Roman"/>
                <w:sz w:val="21"/>
                <w:szCs w:val="21"/>
                <w:lang w:val="lt-LT"/>
              </w:rPr>
            </w:pPr>
            <w:r w:rsidRPr="00351B56">
              <w:rPr>
                <w:rFonts w:cs="Times New Roman"/>
                <w:sz w:val="21"/>
                <w:szCs w:val="21"/>
                <w:lang w:val="lt-LT"/>
              </w:rPr>
              <w:t>Iš anksto nustatytos FP sąlygos gali nevisiškai atitikti verslo finansavimo poreikius;</w:t>
            </w:r>
          </w:p>
          <w:p w14:paraId="0DE518FE" w14:textId="0B830989" w:rsidR="00D31F3C" w:rsidRPr="00351B56" w:rsidRDefault="00D31F3C" w:rsidP="006D4E33">
            <w:pPr>
              <w:tabs>
                <w:tab w:val="left" w:pos="317"/>
              </w:tabs>
              <w:spacing w:before="0" w:after="0"/>
              <w:ind w:firstLine="0"/>
              <w:rPr>
                <w:rFonts w:cs="Times New Roman"/>
                <w:sz w:val="21"/>
                <w:szCs w:val="21"/>
                <w:lang w:val="lt-LT"/>
              </w:rPr>
            </w:pPr>
            <w:r w:rsidRPr="00351B56">
              <w:rPr>
                <w:rFonts w:cs="Times New Roman"/>
                <w:sz w:val="21"/>
                <w:szCs w:val="21"/>
                <w:lang w:val="lt-LT"/>
              </w:rPr>
              <w:t>FP nelankstumas – standartinės FP turi būti įgyvendinamos griežtai laikantis nustatytų sąlygų</w:t>
            </w:r>
            <w:r w:rsidR="00364FD0" w:rsidRPr="00351B56">
              <w:rPr>
                <w:rFonts w:cs="Times New Roman"/>
                <w:sz w:val="21"/>
                <w:szCs w:val="21"/>
                <w:lang w:val="lt-LT"/>
              </w:rPr>
              <w:t>.</w:t>
            </w:r>
          </w:p>
        </w:tc>
      </w:tr>
      <w:tr w:rsidR="00D31F3C" w:rsidRPr="00351B56" w14:paraId="5E1CEB75" w14:textId="77777777" w:rsidTr="4F933760">
        <w:trPr>
          <w:trHeight w:val="930"/>
        </w:trPr>
        <w:tc>
          <w:tcPr>
            <w:tcW w:w="2439" w:type="dxa"/>
            <w:tcBorders>
              <w:top w:val="single" w:sz="4" w:space="0" w:color="auto"/>
              <w:left w:val="single" w:sz="4" w:space="0" w:color="auto"/>
              <w:bottom w:val="single" w:sz="4" w:space="0" w:color="auto"/>
              <w:right w:val="single" w:sz="4" w:space="0" w:color="auto"/>
            </w:tcBorders>
          </w:tcPr>
          <w:p w14:paraId="3FC51D86" w14:textId="0560B268" w:rsidR="00D31F3C" w:rsidRPr="00351B56" w:rsidRDefault="00D31F3C" w:rsidP="00D31F3C">
            <w:pPr>
              <w:spacing w:before="0" w:after="0"/>
              <w:ind w:firstLine="0"/>
              <w:rPr>
                <w:rFonts w:cs="Times New Roman"/>
                <w:b/>
                <w:sz w:val="21"/>
                <w:szCs w:val="21"/>
                <w:lang w:val="lt-LT"/>
              </w:rPr>
            </w:pPr>
            <w:r w:rsidRPr="00351B56">
              <w:rPr>
                <w:rFonts w:cs="Times New Roman"/>
                <w:b/>
                <w:sz w:val="21"/>
                <w:szCs w:val="21"/>
                <w:lang w:val="lt-LT"/>
              </w:rPr>
              <w:lastRenderedPageBreak/>
              <w:t>Pagal Reglamento Nr. 1303/2013 38 straipsnio 3 dalį:</w:t>
            </w:r>
          </w:p>
          <w:p w14:paraId="243D81A8" w14:textId="7224E4AB" w:rsidR="00D31F3C" w:rsidRPr="00351B56" w:rsidRDefault="00D31F3C" w:rsidP="00D31F3C">
            <w:pPr>
              <w:spacing w:before="0" w:after="0"/>
              <w:ind w:firstLine="0"/>
              <w:rPr>
                <w:rFonts w:cs="Times New Roman"/>
                <w:bCs/>
                <w:sz w:val="21"/>
                <w:szCs w:val="21"/>
                <w:lang w:val="lt-LT"/>
              </w:rPr>
            </w:pPr>
            <w:r w:rsidRPr="00351B56">
              <w:rPr>
                <w:rFonts w:cs="Times New Roman"/>
                <w:bCs/>
                <w:sz w:val="21"/>
                <w:szCs w:val="21"/>
                <w:lang w:val="lt-LT"/>
              </w:rPr>
              <w:t>Esamos arba naujos FP, kurios yra specialiai skirtos konkretiems, pagal atitinkamą VP prioritetą nustatytiems, tikslams pasiekti</w:t>
            </w:r>
          </w:p>
        </w:tc>
        <w:tc>
          <w:tcPr>
            <w:tcW w:w="3676" w:type="dxa"/>
            <w:tcBorders>
              <w:top w:val="single" w:sz="4" w:space="0" w:color="auto"/>
              <w:left w:val="single" w:sz="4" w:space="0" w:color="auto"/>
              <w:bottom w:val="single" w:sz="4" w:space="0" w:color="auto"/>
              <w:right w:val="single" w:sz="4" w:space="0" w:color="auto"/>
            </w:tcBorders>
          </w:tcPr>
          <w:p w14:paraId="47330E73" w14:textId="77777777" w:rsidR="00D31F3C" w:rsidRPr="00351B56" w:rsidRDefault="00D31F3C" w:rsidP="006D4E33">
            <w:pPr>
              <w:tabs>
                <w:tab w:val="left" w:pos="318"/>
              </w:tabs>
              <w:spacing w:before="0" w:after="0"/>
              <w:ind w:firstLine="0"/>
              <w:rPr>
                <w:rFonts w:cs="Times New Roman"/>
                <w:sz w:val="21"/>
                <w:szCs w:val="21"/>
                <w:lang w:val="lt-LT"/>
              </w:rPr>
            </w:pPr>
            <w:r w:rsidRPr="00351B56">
              <w:rPr>
                <w:rFonts w:cs="Times New Roman"/>
                <w:sz w:val="21"/>
                <w:szCs w:val="21"/>
                <w:lang w:val="lt-LT"/>
              </w:rPr>
              <w:t>Kuriamos FP, atitinkančios specifinius verslo finansavimo poreikius;</w:t>
            </w:r>
          </w:p>
          <w:p w14:paraId="66A3D7E1" w14:textId="079044CA" w:rsidR="00D31F3C" w:rsidRPr="00351B56" w:rsidRDefault="00D31F3C" w:rsidP="006D4E33">
            <w:pPr>
              <w:pStyle w:val="Default"/>
              <w:tabs>
                <w:tab w:val="left" w:pos="318"/>
              </w:tabs>
              <w:jc w:val="both"/>
              <w:rPr>
                <w:color w:val="auto"/>
                <w:sz w:val="21"/>
                <w:szCs w:val="21"/>
                <w:lang w:val="lt-LT"/>
              </w:rPr>
            </w:pPr>
            <w:r w:rsidRPr="00351B56">
              <w:rPr>
                <w:sz w:val="21"/>
                <w:szCs w:val="21"/>
                <w:lang w:val="lt-LT"/>
              </w:rPr>
              <w:t>Institucijos Lietuvoje turi patirties kuriant ir įgyvendinant FP 2007–2013 m. programavimo laikotarpiu (sėkminga patirtis pristatoma tarptautiniuose renginiuose)</w:t>
            </w:r>
            <w:r w:rsidR="00364FD0" w:rsidRPr="00351B56">
              <w:rPr>
                <w:sz w:val="21"/>
                <w:szCs w:val="21"/>
                <w:lang w:val="lt-LT"/>
              </w:rPr>
              <w:t>.</w:t>
            </w:r>
          </w:p>
        </w:tc>
        <w:tc>
          <w:tcPr>
            <w:tcW w:w="3676" w:type="dxa"/>
            <w:tcBorders>
              <w:top w:val="single" w:sz="4" w:space="0" w:color="auto"/>
              <w:left w:val="single" w:sz="4" w:space="0" w:color="auto"/>
              <w:bottom w:val="single" w:sz="4" w:space="0" w:color="auto"/>
              <w:right w:val="single" w:sz="4" w:space="0" w:color="auto"/>
            </w:tcBorders>
          </w:tcPr>
          <w:p w14:paraId="798D5330" w14:textId="093313EE" w:rsidR="00D31F3C" w:rsidRPr="00351B56" w:rsidRDefault="00D31F3C" w:rsidP="006D4E33">
            <w:pPr>
              <w:tabs>
                <w:tab w:val="left" w:pos="317"/>
              </w:tabs>
              <w:spacing w:before="0" w:after="0"/>
              <w:ind w:firstLine="0"/>
              <w:rPr>
                <w:rFonts w:cs="Times New Roman"/>
                <w:sz w:val="21"/>
                <w:szCs w:val="21"/>
                <w:lang w:val="lt-LT"/>
              </w:rPr>
            </w:pPr>
            <w:r w:rsidRPr="00351B56">
              <w:rPr>
                <w:rFonts w:cs="Times New Roman"/>
                <w:sz w:val="21"/>
                <w:szCs w:val="21"/>
                <w:lang w:val="lt-LT"/>
              </w:rPr>
              <w:t>Šiek tiek ilgiau gali užtrukti naujų FP sukūrimas negu taikant standartines FP</w:t>
            </w:r>
            <w:r w:rsidR="00364FD0" w:rsidRPr="00351B56">
              <w:rPr>
                <w:rFonts w:cs="Times New Roman"/>
                <w:sz w:val="21"/>
                <w:szCs w:val="21"/>
                <w:lang w:val="lt-LT"/>
              </w:rPr>
              <w:t>.</w:t>
            </w:r>
          </w:p>
          <w:p w14:paraId="369DC860" w14:textId="77777777" w:rsidR="00D31F3C" w:rsidRPr="00351B56" w:rsidRDefault="00D31F3C" w:rsidP="006D4E33">
            <w:pPr>
              <w:tabs>
                <w:tab w:val="left" w:pos="317"/>
              </w:tabs>
              <w:spacing w:before="0" w:after="0"/>
              <w:ind w:left="388" w:firstLine="0"/>
              <w:rPr>
                <w:rFonts w:cs="Times New Roman"/>
                <w:sz w:val="21"/>
                <w:szCs w:val="21"/>
                <w:lang w:val="lt-LT"/>
              </w:rPr>
            </w:pPr>
          </w:p>
        </w:tc>
      </w:tr>
    </w:tbl>
    <w:p w14:paraId="773E1EFA" w14:textId="77777777" w:rsidR="0001301C" w:rsidRPr="00351B56" w:rsidRDefault="0001301C" w:rsidP="0001301C">
      <w:pPr>
        <w:spacing w:before="0" w:after="240"/>
        <w:rPr>
          <w:sz w:val="20"/>
          <w:szCs w:val="20"/>
        </w:rPr>
      </w:pPr>
      <w:r w:rsidRPr="00351B56">
        <w:rPr>
          <w:sz w:val="20"/>
          <w:szCs w:val="20"/>
        </w:rPr>
        <w:t>Sudaryta Vertintojų.</w:t>
      </w:r>
    </w:p>
    <w:p w14:paraId="5870D716" w14:textId="2FB7F75C" w:rsidR="00D31F3C" w:rsidRPr="00351B56" w:rsidRDefault="00D31F3C" w:rsidP="00D31F3C">
      <w:r w:rsidRPr="00351B56">
        <w:t>Atlikus privalumų ir trūkumų analizę buvo nustatyta:</w:t>
      </w:r>
    </w:p>
    <w:p w14:paraId="044043F0" w14:textId="48EC5116" w:rsidR="009F143B" w:rsidRPr="00351B56" w:rsidRDefault="00D31F3C" w:rsidP="00295E1E">
      <w:pPr>
        <w:pStyle w:val="Sraopastraipa"/>
        <w:numPr>
          <w:ilvl w:val="0"/>
          <w:numId w:val="7"/>
        </w:numPr>
      </w:pPr>
      <w:r w:rsidRPr="00351B56">
        <w:t>ES lygmeniu nustatytos FP, kurias tiesiogiai arba netiesiogiai valdo EK</w:t>
      </w:r>
      <w:r w:rsidR="00E16150" w:rsidRPr="00351B56">
        <w:t>,</w:t>
      </w:r>
      <w:r w:rsidRPr="00351B56">
        <w:t xml:space="preserve"> yra tinkamas pasirinkimas tais atvejais, kai šalies narės institucijos, kurios administruotų ir įgyvendintų FP, neturi kompetencijų, arba valstybėje narėje nėra poreikio kurti specifines FP, o egzistuojanti ES lygmeniu įgyvendinama FP yra suderinta su VP tikslais.</w:t>
      </w:r>
    </w:p>
    <w:p w14:paraId="55C7FA06" w14:textId="77777777" w:rsidR="009F143B" w:rsidRPr="00351B56" w:rsidRDefault="00D31F3C" w:rsidP="00295E1E">
      <w:pPr>
        <w:pStyle w:val="Sraopastraipa"/>
        <w:numPr>
          <w:ilvl w:val="0"/>
          <w:numId w:val="7"/>
        </w:numPr>
      </w:pPr>
      <w:r w:rsidRPr="00351B56">
        <w:t>Pasirinkus SVV iniciatyvą,</w:t>
      </w:r>
      <w:r w:rsidRPr="00351B56">
        <w:rPr>
          <w:i/>
        </w:rPr>
        <w:t xml:space="preserve"> </w:t>
      </w:r>
      <w:r w:rsidRPr="00351B56">
        <w:t>įgyvendinimui būtų naudojamas EK parengtas modelis, fondų fondo ir (ar) FT atrankai nebūtų taikomos VPĮ nuostatos, o tai leistų greičiau pradėti įgyvendinti FP. Pritaikant visoms šalims narėms vieningą įgyvendinimo modelį, dėl šalies specifikos ar pasikeitusių ekonominių sąlygų, gali būti ne visa apimtimi atsižvelgta į rinkos trūkumus ar specialius šalies poreikius. Atsižvelgiant į šias priežastis ir norint padengti vertinime nustatytą išorinio verslo finansavimo rinkos trūkumą, Lietuva turėtų skirti įnašą ne ES lygmeniu nustatytoms FP, kurias tiesiogiai arba netiesiogiai valdo EK, o pasirinkti kitas alternatyvas, kurias siūlo Reglamentas Nr. 1303/2013, t. y. įnašą skirti nacionaliniu lygmeniu nustatytoms FP.</w:t>
      </w:r>
    </w:p>
    <w:p w14:paraId="7FBC1858" w14:textId="6776146B" w:rsidR="00D31F3C" w:rsidRPr="00351B56" w:rsidRDefault="00AD3A13" w:rsidP="009F143B">
      <w:r w:rsidRPr="00351B56">
        <w:t>A</w:t>
      </w:r>
      <w:r w:rsidR="00D31F3C" w:rsidRPr="00351B56">
        <w:t xml:space="preserve">tliktos SVV subjektų ir FT apklausos rodo, kad 2007–2013 m. programavimo laikotarpiu nacionaliniu lygmeniu įgyvendintos FP yra vertinamos teigiamai. Atsižvelgiant į tai, 2014–2020 m. programavimo laikotarpiu buvo pasirinkta įgyvendinti panašias nacionalinio lygmens FP, jas patobulinus, atsižvelgiant į atitinkamo VP prioriteto nustatytus tikslus ir FT rekomendacijas. </w:t>
      </w:r>
    </w:p>
    <w:p w14:paraId="4DED8AC9" w14:textId="163E74B9" w:rsidR="00D31F3C" w:rsidRPr="00351B56" w:rsidRDefault="00D31F3C" w:rsidP="00D31F3C">
      <w:r w:rsidRPr="00351B56">
        <w:t xml:space="preserve">Atliekant pirminį vertinimą, pagal nustatytus kriterijus buvo išsamiai išnagrinėtos alternatyvos įgyvendinti FP pagal Reglamento Nr. 1303/2013 38 straipsnio 4 dalį, t. y. atlikta fondų fondo valdytojo paskyrimo alternatyvų analizė. Atsižvelgiant į šią analizę, 2014–2020 m. finansavimo laikotarpiu įsteigti </w:t>
      </w:r>
      <w:r w:rsidR="008039CC" w:rsidRPr="00351B56">
        <w:t>2 </w:t>
      </w:r>
      <w:r w:rsidRPr="00351B56">
        <w:t>fondų fondai:</w:t>
      </w:r>
      <w:r w:rsidR="009F143B" w:rsidRPr="00351B56">
        <w:t xml:space="preserve"> VSF II ir VFF.</w:t>
      </w:r>
    </w:p>
    <w:p w14:paraId="26367BD8" w14:textId="2CB4A6AA" w:rsidR="00D31F3C" w:rsidRPr="00351B56" w:rsidRDefault="00E16150" w:rsidP="00D31F3C">
      <w:r w:rsidRPr="00351B56">
        <w:t>R</w:t>
      </w:r>
      <w:r w:rsidR="00D31F3C" w:rsidRPr="00351B56">
        <w:t>emiantis 2018 m. pabaigoje atliktu vertinimo atnaujinimu, siūloma įgyvendinti atskirą S</w:t>
      </w:r>
      <w:r w:rsidR="00567686" w:rsidRPr="00351B56">
        <w:t>U</w:t>
      </w:r>
      <w:r w:rsidR="00D31F3C" w:rsidRPr="00351B56">
        <w:t xml:space="preserve">M </w:t>
      </w:r>
      <w:r w:rsidR="00D31F3C" w:rsidRPr="00351B56">
        <w:rPr>
          <w:bCs/>
        </w:rPr>
        <w:t>FP „Ko-investicinis fondas susisiekimui</w:t>
      </w:r>
      <w:r w:rsidR="00307447" w:rsidRPr="00351B56">
        <w:rPr>
          <w:bCs/>
        </w:rPr>
        <w:t>“</w:t>
      </w:r>
      <w:r w:rsidR="00D31F3C" w:rsidRPr="00351B56">
        <w:rPr>
          <w:bCs/>
        </w:rPr>
        <w:t>.</w:t>
      </w:r>
      <w:r w:rsidR="00D31F3C" w:rsidRPr="00351B56">
        <w:rPr>
          <w:rFonts w:eastAsia="Times New Roman" w:cs="Times New Roman"/>
          <w:szCs w:val="20"/>
          <w:lang w:eastAsia="lt-LT"/>
        </w:rPr>
        <w:t xml:space="preserve"> Greta atskiros FP steigimo taip pat buvo svarstoma priemonę įgyvendinti per 2016 m. balandžio 15 d. įsteigtą VFF arba per naujai įsteigtą fondų fondą. Vis dėlto, esamo fondų fondo privalumais nebūtų įmanoma pasinaudoti (skirtingi sektoriai, skirtingi fondai, skirtingi VP prioritetai ir uždaviniai), todėl ši alternatyva buvo atmesta. Naujo fondų fondo steigimas taip pat laikytinas pertekline grandimi, kadangi numatoma įgyvendinti tik vieną FP. Todėl buvo rekomenduojama priemonę </w:t>
      </w:r>
      <w:r w:rsidR="00D31F3C" w:rsidRPr="00351B56">
        <w:t>„Ko-investicinis fondas susisiekimui“</w:t>
      </w:r>
      <w:r w:rsidR="00D31F3C" w:rsidRPr="00351B56">
        <w:rPr>
          <w:rFonts w:eastAsia="Times New Roman" w:cs="Times New Roman"/>
          <w:szCs w:val="20"/>
          <w:lang w:eastAsia="lt-LT"/>
        </w:rPr>
        <w:t xml:space="preserve"> įgyvendinti kaip atskirą FP, kai fondų fondas nesteigiamas, kurios valdymui galima būtų pasitelkti jau sukurtą struktūrą, pvz., priemonių „Ko-investicinis fondas“, „Ko-investicinis fondas II“ ar „Ko-investicinis fondas MTEPI“ schemą, kurią įgyvendina INVEGA kartu su savo dukterine įmone.</w:t>
      </w:r>
    </w:p>
    <w:p w14:paraId="27A46DC8" w14:textId="2BA55B7E" w:rsidR="009F143B" w:rsidRPr="00351B56" w:rsidRDefault="00272B4E" w:rsidP="009F143B">
      <w:pPr>
        <w:pStyle w:val="Antrat2"/>
      </w:pPr>
      <w:bookmarkStart w:id="58" w:name="_Toc62131244"/>
      <w:bookmarkStart w:id="59" w:name="_Toc63951051"/>
      <w:r w:rsidRPr="00351B56">
        <w:t>6</w:t>
      </w:r>
      <w:r w:rsidR="009F143B" w:rsidRPr="00351B56">
        <w:t>.3 Kitos nuostatos</w:t>
      </w:r>
      <w:bookmarkEnd w:id="58"/>
      <w:bookmarkEnd w:id="59"/>
    </w:p>
    <w:p w14:paraId="06207DBA" w14:textId="69BE5737" w:rsidR="009F143B" w:rsidRPr="00351B56" w:rsidRDefault="00272B4E" w:rsidP="009F143B">
      <w:pPr>
        <w:pStyle w:val="Antrat3"/>
      </w:pPr>
      <w:bookmarkStart w:id="60" w:name="_Toc62131245"/>
      <w:bookmarkStart w:id="61" w:name="_Toc63951052"/>
      <w:r w:rsidRPr="00351B56">
        <w:t>6</w:t>
      </w:r>
      <w:r w:rsidR="006C2110" w:rsidRPr="00351B56">
        <w:t xml:space="preserve">.3.1 </w:t>
      </w:r>
      <w:r w:rsidR="009F143B" w:rsidRPr="00351B56">
        <w:t>FT parinkimas</w:t>
      </w:r>
      <w:bookmarkEnd w:id="60"/>
      <w:bookmarkEnd w:id="61"/>
    </w:p>
    <w:p w14:paraId="27840D95" w14:textId="180CC7D8" w:rsidR="009F143B" w:rsidRPr="00351B56" w:rsidRDefault="009F143B" w:rsidP="009F143B">
      <w:r w:rsidRPr="00351B56">
        <w:t xml:space="preserve">Reglamento Nr. 1303/2013 38 straipsnio 5 dalis numato, kad subjektai, kuriems patikėtas fondų fondo įgyvendinimas, užduotis gali įgyvendinti patys arba jas patikėti vykdyti FT. Atsižvelgiant į šią nuostatą ir į tai, kad </w:t>
      </w:r>
      <w:r w:rsidRPr="00351B56">
        <w:rPr>
          <w:bCs/>
        </w:rPr>
        <w:t>2007</w:t>
      </w:r>
      <w:r w:rsidRPr="00351B56">
        <w:t>–</w:t>
      </w:r>
      <w:r w:rsidRPr="00351B56">
        <w:rPr>
          <w:bCs/>
        </w:rPr>
        <w:t xml:space="preserve">2013 </w:t>
      </w:r>
      <w:r w:rsidRPr="00351B56">
        <w:rPr>
          <w:lang w:eastAsia="lt-LT"/>
        </w:rPr>
        <w:t xml:space="preserve">m. </w:t>
      </w:r>
      <w:r w:rsidRPr="00351B56">
        <w:t xml:space="preserve">programavimo laikotarpiu FT aktyviai dalyvavo vykdant prisiimtus įsipareigojimus ir prisidėjo prie sėkmingo FP įgyvendinimo, taip pat į tai, kad atliekant pirminį vertinimą apklausti FT įvardijo, jog 2014–2020 m. programavimo laikotarpiu numato galimybę įgyvendinti FP ir turi tam tiek žmogiškuosius, tiek technologinius resursus. Vadovaujantis </w:t>
      </w:r>
      <w:r w:rsidR="00AD3A13" w:rsidRPr="00351B56">
        <w:t>R</w:t>
      </w:r>
      <w:r w:rsidRPr="00351B56">
        <w:t>eglamento Nr. 1303/2013 38 straipsnio 5 dalimi, FT yra pasirenkami taikant atviras, skaidrias, proporcingas ir nediskriminuojančias procedūras, vengiant interesų konflikto.</w:t>
      </w:r>
    </w:p>
    <w:p w14:paraId="1009CBC6" w14:textId="096E6526" w:rsidR="009F143B" w:rsidRPr="00351B56" w:rsidRDefault="00272B4E" w:rsidP="009F143B">
      <w:pPr>
        <w:pStyle w:val="Antrat3"/>
      </w:pPr>
      <w:bookmarkStart w:id="62" w:name="_Toc35885685"/>
      <w:bookmarkStart w:id="63" w:name="_Toc62131246"/>
      <w:bookmarkStart w:id="64" w:name="_Toc63951053"/>
      <w:r w:rsidRPr="00351B56">
        <w:lastRenderedPageBreak/>
        <w:t>6</w:t>
      </w:r>
      <w:r w:rsidR="006C2110" w:rsidRPr="00351B56">
        <w:t xml:space="preserve">.3.2 </w:t>
      </w:r>
      <w:r w:rsidR="009F143B" w:rsidRPr="00351B56">
        <w:t>FP derinimas su subsidijomis</w:t>
      </w:r>
      <w:bookmarkEnd w:id="62"/>
      <w:bookmarkEnd w:id="63"/>
      <w:bookmarkEnd w:id="64"/>
      <w:r w:rsidR="009F143B" w:rsidRPr="00351B56">
        <w:t xml:space="preserve"> </w:t>
      </w:r>
    </w:p>
    <w:p w14:paraId="62DB18B6" w14:textId="2D9D66A5" w:rsidR="009F143B" w:rsidRPr="00351B56" w:rsidRDefault="009F143B" w:rsidP="009F143B">
      <w:pPr>
        <w:rPr>
          <w:rFonts w:cs="Times New Roman"/>
          <w:color w:val="000000"/>
        </w:rPr>
      </w:pPr>
      <w:bookmarkStart w:id="65" w:name="_Hlk531077836"/>
      <w:r w:rsidRPr="00351B56">
        <w:rPr>
          <w:lang w:eastAsia="lt-LT"/>
        </w:rPr>
        <w:t xml:space="preserve">Reglamento Nr. 1303/2013 37 straipsnio 7 dalis nustato, kad FP gali būti derinamos su subsidijomis, palūkanų normos subsidijomis arba garantijos mokesčio subsidijomis. </w:t>
      </w:r>
      <w:r w:rsidRPr="00351B56">
        <w:rPr>
          <w:rFonts w:cs="Times New Roman"/>
          <w:color w:val="000000"/>
        </w:rPr>
        <w:t xml:space="preserve">Tais atvejais, kai ES SF parama teikiama pasitelkiant FP ir kai ji, vykdant vieną veiksmą, derinama su kitų formų parama tiesiogiai susieta su FP, skirtomis tiems patiems </w:t>
      </w:r>
      <w:r w:rsidR="00AE0156" w:rsidRPr="00351B56">
        <w:rPr>
          <w:rFonts w:cs="Times New Roman"/>
          <w:color w:val="000000"/>
        </w:rPr>
        <w:t>GNG</w:t>
      </w:r>
      <w:r w:rsidRPr="00351B56">
        <w:rPr>
          <w:rFonts w:cs="Times New Roman"/>
          <w:color w:val="000000"/>
        </w:rPr>
        <w:t>, įskaitant techninę pagalbą, palūkanų normos subsidijas ir garantijos mokesčio subsidijas, FP taikytinos nuostatos taikomos visų formų paramai, teikiamai tam veiksmui. Tokiais atvejais laikomasi taikytinų valstybės pagalbos taisyklių ir kiekvienos formos paramos atveju tvarkoma atskira apskaita.</w:t>
      </w:r>
    </w:p>
    <w:bookmarkEnd w:id="65"/>
    <w:p w14:paraId="0A4FD749" w14:textId="781A3E47" w:rsidR="009F143B" w:rsidRPr="00351B56" w:rsidRDefault="009F143B" w:rsidP="009F143B">
      <w:pPr>
        <w:rPr>
          <w:rFonts w:cs="Times New Roman"/>
        </w:rPr>
      </w:pPr>
      <w:r w:rsidRPr="00351B56">
        <w:rPr>
          <w:rFonts w:cs="Times New Roman"/>
          <w:color w:val="000000"/>
        </w:rPr>
        <w:t>2007</w:t>
      </w:r>
      <w:r w:rsidRPr="00351B56">
        <w:rPr>
          <w:rFonts w:cs="Times New Roman"/>
        </w:rPr>
        <w:t>–</w:t>
      </w:r>
      <w:r w:rsidRPr="00351B56">
        <w:rPr>
          <w:rFonts w:cs="Times New Roman"/>
          <w:color w:val="000000"/>
        </w:rPr>
        <w:t xml:space="preserve">2013 m. programavimo laikotarpiu nebuvo aiškios galimybės derinti FP su </w:t>
      </w:r>
      <w:r w:rsidRPr="00351B56">
        <w:t>subsidijomis</w:t>
      </w:r>
      <w:r w:rsidRPr="00351B56">
        <w:rPr>
          <w:rFonts w:cs="Times New Roman"/>
          <w:color w:val="000000"/>
        </w:rPr>
        <w:t xml:space="preserve">, todėl palūkanų normos bei garantijų mokesčio subsidijos buvo finansuojamos atskirai. </w:t>
      </w:r>
      <w:r w:rsidRPr="00351B56">
        <w:rPr>
          <w:rFonts w:cs="Times New Roman"/>
        </w:rPr>
        <w:t xml:space="preserve">2014–2020 m. programavimo laikotarpiu atsiradus tokiai </w:t>
      </w:r>
      <w:r w:rsidRPr="00351B56">
        <w:rPr>
          <w:lang w:eastAsia="lt-LT"/>
        </w:rPr>
        <w:t xml:space="preserve">Reglamento Nr. 1303/2013 nuostatai dėl FP derinimo su negražintina parama, turėtų būti palikta galimybė pasirinkti, ar </w:t>
      </w:r>
      <w:r w:rsidRPr="00351B56">
        <w:rPr>
          <w:rFonts w:cs="Times New Roman"/>
        </w:rPr>
        <w:t>įgyvendinti atskiras priemones, ar derinti viename pakete, atsižvelgiant į priemonių specifiką.</w:t>
      </w:r>
    </w:p>
    <w:p w14:paraId="3402C4D7" w14:textId="6E89DF42" w:rsidR="009F143B" w:rsidRPr="00351B56" w:rsidRDefault="00272B4E" w:rsidP="009F143B">
      <w:pPr>
        <w:pStyle w:val="Antrat3"/>
      </w:pPr>
      <w:bookmarkStart w:id="66" w:name="_Toc35885686"/>
      <w:bookmarkStart w:id="67" w:name="_Toc62131247"/>
      <w:bookmarkStart w:id="68" w:name="_Toc63951054"/>
      <w:r w:rsidRPr="00351B56">
        <w:t>6</w:t>
      </w:r>
      <w:r w:rsidR="006C2110" w:rsidRPr="00351B56">
        <w:t xml:space="preserve">.3.3 </w:t>
      </w:r>
      <w:r w:rsidR="009F143B" w:rsidRPr="00351B56">
        <w:t>FP įgyvendinimo teritorija</w:t>
      </w:r>
      <w:bookmarkEnd w:id="66"/>
      <w:bookmarkEnd w:id="67"/>
      <w:bookmarkEnd w:id="68"/>
    </w:p>
    <w:p w14:paraId="69464438" w14:textId="7510A85B" w:rsidR="009F143B" w:rsidRPr="00351B56" w:rsidRDefault="009F143B" w:rsidP="009F143B">
      <w:pPr>
        <w:rPr>
          <w:lang w:eastAsia="lt-LT"/>
        </w:rPr>
      </w:pPr>
      <w:r w:rsidRPr="00351B56">
        <w:rPr>
          <w:lang w:eastAsia="lt-LT"/>
        </w:rPr>
        <w:t xml:space="preserve">Planuojama, kad tinkami bus tik tie </w:t>
      </w:r>
      <w:r w:rsidR="003E221F" w:rsidRPr="00351B56">
        <w:rPr>
          <w:lang w:eastAsia="lt-LT"/>
        </w:rPr>
        <w:t>GNG</w:t>
      </w:r>
      <w:r w:rsidRPr="00351B56">
        <w:rPr>
          <w:lang w:eastAsia="lt-LT"/>
        </w:rPr>
        <w:t>, kurių pagrindinė veiklos vykdymo vieta yra LR teritorija, su išimtimi, kai privačių lėšų suma, pritraukta RKF, gali būti investuojama į įmones, veikiančias ES teritorijoje.</w:t>
      </w:r>
    </w:p>
    <w:p w14:paraId="2453E1D8" w14:textId="4A3FC291" w:rsidR="00307447" w:rsidRPr="00351B56" w:rsidRDefault="00272B4E" w:rsidP="00307447">
      <w:pPr>
        <w:pStyle w:val="Antrat2"/>
      </w:pPr>
      <w:bookmarkStart w:id="69" w:name="_Toc62131248"/>
      <w:bookmarkStart w:id="70" w:name="_Toc63951055"/>
      <w:r w:rsidRPr="00351B56">
        <w:t>6</w:t>
      </w:r>
      <w:r w:rsidR="00307447" w:rsidRPr="00351B56">
        <w:t>.</w:t>
      </w:r>
      <w:r w:rsidR="006C2110" w:rsidRPr="00351B56">
        <w:t>4</w:t>
      </w:r>
      <w:r w:rsidR="00307447" w:rsidRPr="00351B56">
        <w:t xml:space="preserve"> Rekomenduojamos taikyti FP pagal VP prioritetus</w:t>
      </w:r>
      <w:bookmarkEnd w:id="69"/>
      <w:bookmarkEnd w:id="70"/>
    </w:p>
    <w:p w14:paraId="410BD071" w14:textId="330BE57B" w:rsidR="00307447" w:rsidRPr="00351B56" w:rsidRDefault="00272B4E" w:rsidP="00307447">
      <w:pPr>
        <w:pStyle w:val="Antrat3"/>
      </w:pPr>
      <w:bookmarkStart w:id="71" w:name="_Toc62131249"/>
      <w:bookmarkStart w:id="72" w:name="_Toc63951056"/>
      <w:r w:rsidRPr="00351B56">
        <w:t>6</w:t>
      </w:r>
      <w:r w:rsidR="00307447" w:rsidRPr="00351B56">
        <w:t>.</w:t>
      </w:r>
      <w:r w:rsidR="006C2110" w:rsidRPr="00351B56">
        <w:t>4</w:t>
      </w:r>
      <w:r w:rsidR="00307447" w:rsidRPr="00351B56">
        <w:t>.1 VP 1 prioritetas</w:t>
      </w:r>
      <w:bookmarkEnd w:id="71"/>
      <w:bookmarkEnd w:id="72"/>
    </w:p>
    <w:p w14:paraId="0C42AEB0" w14:textId="74989FE8" w:rsidR="00095C84" w:rsidRPr="00351B56" w:rsidRDefault="00307447" w:rsidP="00DB30D4">
      <w:pPr>
        <w:spacing w:before="120"/>
      </w:pPr>
      <w:r w:rsidRPr="00351B56">
        <w:t>2014–2020 m. programavimo laikotarpio intervencijomis mokslo ir verslo sektorių atstovai bus skatinami apjungti resursus bendrai vystant technologijas, diegiant procesus ir kuriant produktus, aktualius norint įveikti ilgalaikius Lietuvai kylančius iššūkius</w:t>
      </w:r>
      <w:r w:rsidRPr="00351B56">
        <w:rPr>
          <w:rStyle w:val="Puslapioinaosnuoroda"/>
        </w:rPr>
        <w:footnoteReference w:id="18"/>
      </w:r>
      <w:r w:rsidRPr="00351B56">
        <w:t xml:space="preserve">. Labai maža visų rūšių naujoves diegiančių įmonių dalis, mažos verslo išlaidos moksliniams tyrimams ir technologinei plėtrai, </w:t>
      </w:r>
      <w:r w:rsidRPr="00351B56">
        <w:rPr>
          <w:bCs/>
        </w:rPr>
        <w:t xml:space="preserve">menkai </w:t>
      </w:r>
      <w:proofErr w:type="spellStart"/>
      <w:r w:rsidRPr="00351B56">
        <w:rPr>
          <w:bCs/>
        </w:rPr>
        <w:t>komercializuojamas</w:t>
      </w:r>
      <w:proofErr w:type="spellEnd"/>
      <w:r w:rsidRPr="00351B56">
        <w:rPr>
          <w:bCs/>
        </w:rPr>
        <w:t xml:space="preserve"> esamas ekonominis Lietuvos mokslo potencialas</w:t>
      </w:r>
      <w:r w:rsidRPr="00351B56">
        <w:t xml:space="preserve"> sąlygoja esminių pokyčių poreikį: sumanios specializacijos strategijos pagrindu VP 1 prioritete numatoma sustiprinti verslo, studijų ir tyrimų sinergiją bei jų panaudojimą šalies ūkio konkurencingumo plėtrai.</w:t>
      </w:r>
    </w:p>
    <w:p w14:paraId="1CA67671" w14:textId="616AA3D4" w:rsidR="00307447" w:rsidRPr="00351B56" w:rsidRDefault="00307447" w:rsidP="00307447">
      <w:pPr>
        <w:rPr>
          <w:rFonts w:cs="Times New Roman"/>
        </w:rPr>
      </w:pPr>
      <w:r w:rsidRPr="00351B56">
        <w:t>A</w:t>
      </w:r>
      <w:r w:rsidRPr="00351B56">
        <w:rPr>
          <w:rFonts w:cs="Times New Roman"/>
        </w:rPr>
        <w:t xml:space="preserve">tsižvelgiant į aukščiau nurodytas problemas ir iššūkius, su kuriais tenka susidurti SVV subjektams, </w:t>
      </w:r>
      <w:r w:rsidRPr="00351B56">
        <w:t xml:space="preserve">taip pat išnagrinėjus Metodologijoje siūlomas priemones nustatytam trūkumui padengti (žr. </w:t>
      </w:r>
      <w:r w:rsidR="00567686" w:rsidRPr="00351B56">
        <w:t>4</w:t>
      </w:r>
      <w:r w:rsidRPr="00351B56">
        <w:t> </w:t>
      </w:r>
      <w:r w:rsidR="00567686" w:rsidRPr="00351B56">
        <w:t>priede</w:t>
      </w:r>
      <w:r w:rsidRPr="00351B56">
        <w:t xml:space="preserve">), iš VP 1 prioriteto, dalį finansuojant iš VP 3 prioriteto, numatoma finansuoti </w:t>
      </w:r>
      <w:r w:rsidRPr="00351B56">
        <w:rPr>
          <w:rFonts w:cs="Times New Roman"/>
        </w:rPr>
        <w:t>FP „</w:t>
      </w:r>
      <w:r w:rsidRPr="00351B56">
        <w:rPr>
          <w:rFonts w:eastAsia="Times New Roman" w:cs="Times New Roman"/>
          <w:bCs/>
          <w:color w:val="000000"/>
          <w:lang w:eastAsia="lt-LT"/>
        </w:rPr>
        <w:t>Ankstyvos stadijos ir plėtros fondas II</w:t>
      </w:r>
      <w:r w:rsidRPr="00351B56">
        <w:rPr>
          <w:rFonts w:cs="Times New Roman"/>
        </w:rPr>
        <w:t xml:space="preserve">“, padėsiančią </w:t>
      </w:r>
      <w:r w:rsidRPr="00351B56">
        <w:t>skatinti mokslo ir studijų institucijose generuojamų idėjų perdavimą verslui (</w:t>
      </w:r>
      <w:proofErr w:type="spellStart"/>
      <w:r w:rsidRPr="00351B56">
        <w:t>komercializavimą</w:t>
      </w:r>
      <w:proofErr w:type="spellEnd"/>
      <w:r w:rsidRPr="00351B56">
        <w:t xml:space="preserve">), ir FP „Ko-investicinis fondas II“, nurodytas </w:t>
      </w:r>
      <w:r w:rsidR="00567686" w:rsidRPr="00351B56">
        <w:t>7</w:t>
      </w:r>
      <w:r w:rsidRPr="00351B56">
        <w:t> lentelėje. K</w:t>
      </w:r>
      <w:r w:rsidRPr="00351B56">
        <w:rPr>
          <w:rFonts w:cs="Times New Roman"/>
        </w:rPr>
        <w:t xml:space="preserve">adangi MTEPI veiklas vykdančios įmonės, ypač iki idėjų </w:t>
      </w:r>
      <w:proofErr w:type="spellStart"/>
      <w:r w:rsidRPr="00351B56">
        <w:rPr>
          <w:rFonts w:cs="Times New Roman"/>
        </w:rPr>
        <w:t>komercializavimo</w:t>
      </w:r>
      <w:proofErr w:type="spellEnd"/>
      <w:r w:rsidRPr="00351B56">
        <w:rPr>
          <w:rFonts w:cs="Times New Roman"/>
        </w:rPr>
        <w:t xml:space="preserve"> etapo, </w:t>
      </w:r>
      <w:r w:rsidR="00567686" w:rsidRPr="00351B56">
        <w:rPr>
          <w:rFonts w:cs="Times New Roman"/>
        </w:rPr>
        <w:t>kredito įstaigų</w:t>
      </w:r>
      <w:r w:rsidRPr="00351B56">
        <w:rPr>
          <w:rFonts w:cs="Times New Roman"/>
        </w:rPr>
        <w:t xml:space="preserve"> požiūriu yra itin rizikingos ir ilgai neatsiperkančios, o todėl dažniausiai jų ir nefinansuotinos, VP 1 prioriteto veiklų įgyvendinimui pasirinktos rizikos kapitalo FP, kurios savo esme labiausiai atitinka tokių įmonių poreikius.</w:t>
      </w:r>
    </w:p>
    <w:p w14:paraId="717CE49D" w14:textId="7ED62C10" w:rsidR="00567686" w:rsidRPr="00351B56" w:rsidRDefault="00567686" w:rsidP="00567686">
      <w:pPr>
        <w:pStyle w:val="Antrat"/>
        <w:spacing w:before="60" w:after="60" w:line="240" w:lineRule="auto"/>
        <w:ind w:firstLine="0"/>
        <w:rPr>
          <w:rFonts w:cs="Times New Roman"/>
          <w:b w:val="0"/>
          <w:bCs w:val="0"/>
          <w:noProof w:val="0"/>
          <w:color w:val="auto"/>
          <w:sz w:val="18"/>
          <w:szCs w:val="14"/>
        </w:rPr>
      </w:pPr>
      <w:r w:rsidRPr="00351B56">
        <w:rPr>
          <w:rFonts w:cs="Times New Roman"/>
          <w:b w:val="0"/>
          <w:bCs w:val="0"/>
          <w:i/>
          <w:iCs/>
          <w:noProof w:val="0"/>
          <w:color w:val="auto"/>
          <w:sz w:val="22"/>
          <w:szCs w:val="16"/>
        </w:rPr>
        <w:t>Lentelė Nr. 7 Siūlomos rizikos kapitalo FP</w:t>
      </w:r>
    </w:p>
    <w:tbl>
      <w:tblPr>
        <w:tblStyle w:val="Lentelstinklelis"/>
        <w:tblW w:w="0" w:type="auto"/>
        <w:tblInd w:w="108" w:type="dxa"/>
        <w:tblLook w:val="04A0" w:firstRow="1" w:lastRow="0" w:firstColumn="1" w:lastColumn="0" w:noHBand="0" w:noVBand="1"/>
      </w:tblPr>
      <w:tblGrid>
        <w:gridCol w:w="1828"/>
        <w:gridCol w:w="2544"/>
        <w:gridCol w:w="2718"/>
        <w:gridCol w:w="2430"/>
      </w:tblGrid>
      <w:tr w:rsidR="00307447" w:rsidRPr="00351B56" w14:paraId="0906D5AC" w14:textId="77777777" w:rsidTr="4F933760">
        <w:trPr>
          <w:cantSplit/>
          <w:trHeight w:val="20"/>
          <w:tblHeader/>
        </w:trPr>
        <w:tc>
          <w:tcPr>
            <w:tcW w:w="0" w:type="auto"/>
            <w:vAlign w:val="center"/>
          </w:tcPr>
          <w:p w14:paraId="0D3BE568" w14:textId="77777777" w:rsidR="00307447" w:rsidRPr="00351B56" w:rsidRDefault="00307447" w:rsidP="00307447">
            <w:pPr>
              <w:keepNext/>
              <w:spacing w:before="0" w:after="0"/>
              <w:ind w:firstLine="0"/>
              <w:rPr>
                <w:rFonts w:cs="Times New Roman"/>
                <w:iCs/>
                <w:sz w:val="21"/>
                <w:szCs w:val="21"/>
                <w:lang w:val="lt-LT"/>
              </w:rPr>
            </w:pPr>
          </w:p>
        </w:tc>
        <w:tc>
          <w:tcPr>
            <w:tcW w:w="0" w:type="auto"/>
            <w:vAlign w:val="center"/>
          </w:tcPr>
          <w:p w14:paraId="4DDC881E" w14:textId="77777777" w:rsidR="00307447" w:rsidRPr="00351B56" w:rsidRDefault="00307447" w:rsidP="006E6DA0">
            <w:pPr>
              <w:keepNext/>
              <w:spacing w:before="0" w:after="0"/>
              <w:ind w:firstLine="0"/>
              <w:jc w:val="center"/>
              <w:rPr>
                <w:rFonts w:cs="Times New Roman"/>
                <w:b/>
                <w:iCs/>
                <w:sz w:val="21"/>
                <w:szCs w:val="21"/>
                <w:lang w:val="lt-LT"/>
              </w:rPr>
            </w:pPr>
            <w:r w:rsidRPr="00351B56">
              <w:rPr>
                <w:rFonts w:eastAsia="Times New Roman" w:cs="Times New Roman"/>
                <w:b/>
                <w:bCs/>
                <w:iCs/>
                <w:color w:val="000000"/>
                <w:sz w:val="21"/>
                <w:szCs w:val="21"/>
                <w:lang w:val="lt-LT" w:eastAsia="lt-LT"/>
              </w:rPr>
              <w:t>Ankstyvos stadijos ir plėtros fondas</w:t>
            </w:r>
            <w:r w:rsidRPr="00351B56">
              <w:rPr>
                <w:rFonts w:cs="Times New Roman"/>
                <w:b/>
                <w:iCs/>
                <w:sz w:val="21"/>
                <w:szCs w:val="21"/>
                <w:lang w:val="lt-LT"/>
              </w:rPr>
              <w:t xml:space="preserve"> II</w:t>
            </w:r>
          </w:p>
        </w:tc>
        <w:tc>
          <w:tcPr>
            <w:tcW w:w="0" w:type="auto"/>
            <w:vAlign w:val="center"/>
          </w:tcPr>
          <w:p w14:paraId="7053CA77" w14:textId="77777777" w:rsidR="00307447" w:rsidRPr="00351B56" w:rsidRDefault="00307447" w:rsidP="006E6DA0">
            <w:pPr>
              <w:keepNext/>
              <w:spacing w:before="0" w:after="0"/>
              <w:ind w:firstLine="0"/>
              <w:jc w:val="center"/>
              <w:rPr>
                <w:rFonts w:eastAsia="Times New Roman" w:cs="Times New Roman"/>
                <w:b/>
                <w:bCs/>
                <w:iCs/>
                <w:color w:val="000000"/>
                <w:sz w:val="21"/>
                <w:szCs w:val="21"/>
                <w:lang w:val="lt-LT" w:eastAsia="lt-LT"/>
              </w:rPr>
            </w:pPr>
            <w:r w:rsidRPr="00351B56">
              <w:rPr>
                <w:rFonts w:cs="Times New Roman"/>
                <w:b/>
                <w:iCs/>
                <w:sz w:val="21"/>
                <w:szCs w:val="21"/>
                <w:lang w:val="lt-LT"/>
              </w:rPr>
              <w:t>Ko-investicinis fondas II (bendrai investuojanti FP)</w:t>
            </w:r>
          </w:p>
        </w:tc>
        <w:tc>
          <w:tcPr>
            <w:tcW w:w="0" w:type="auto"/>
            <w:vAlign w:val="center"/>
          </w:tcPr>
          <w:p w14:paraId="4A004FEB" w14:textId="77777777" w:rsidR="00307447" w:rsidRPr="00351B56" w:rsidRDefault="4F933760" w:rsidP="4F933760">
            <w:pPr>
              <w:keepNext/>
              <w:spacing w:before="0" w:after="0"/>
              <w:ind w:firstLine="0"/>
              <w:jc w:val="center"/>
              <w:rPr>
                <w:rFonts w:cs="Times New Roman"/>
                <w:b/>
                <w:bCs/>
                <w:sz w:val="21"/>
                <w:szCs w:val="21"/>
                <w:lang w:val="lt-LT"/>
              </w:rPr>
            </w:pPr>
            <w:r w:rsidRPr="00351B56">
              <w:rPr>
                <w:rFonts w:cs="Times New Roman"/>
                <w:b/>
                <w:bCs/>
                <w:sz w:val="21"/>
                <w:szCs w:val="21"/>
                <w:lang w:val="lt-LT"/>
              </w:rPr>
              <w:t>Ko-investicinis fondas MTEPI (priemonės poreikis nustatytas ne šio vertinimo ribose)</w:t>
            </w:r>
          </w:p>
        </w:tc>
      </w:tr>
      <w:tr w:rsidR="00307447" w:rsidRPr="00351B56" w14:paraId="405232CA" w14:textId="77777777" w:rsidTr="4F933760">
        <w:trPr>
          <w:trHeight w:val="20"/>
        </w:trPr>
        <w:tc>
          <w:tcPr>
            <w:tcW w:w="0" w:type="auto"/>
            <w:vAlign w:val="center"/>
          </w:tcPr>
          <w:p w14:paraId="663FDF27" w14:textId="2B9D9DAA" w:rsidR="00307447" w:rsidRPr="00351B56" w:rsidRDefault="00307447" w:rsidP="002A319B">
            <w:pPr>
              <w:spacing w:before="0" w:after="0"/>
              <w:ind w:firstLine="0"/>
              <w:jc w:val="left"/>
              <w:rPr>
                <w:rFonts w:cs="Times New Roman"/>
                <w:b/>
                <w:sz w:val="21"/>
                <w:szCs w:val="21"/>
                <w:lang w:val="lt-LT"/>
              </w:rPr>
            </w:pPr>
            <w:r w:rsidRPr="00351B56">
              <w:rPr>
                <w:rFonts w:cs="Times New Roman"/>
                <w:b/>
                <w:sz w:val="21"/>
                <w:szCs w:val="21"/>
                <w:lang w:val="lt-LT"/>
              </w:rPr>
              <w:t>Preliminariai skiriama valstybės lėšų suma (su valdymo mokesčiais), mln. Eur</w:t>
            </w:r>
            <w:r w:rsidR="0043024A" w:rsidRPr="00351B56">
              <w:rPr>
                <w:rStyle w:val="Puslapioinaosnuoroda"/>
                <w:rFonts w:cs="Times New Roman"/>
                <w:b/>
                <w:sz w:val="21"/>
                <w:szCs w:val="21"/>
                <w:lang w:val="lt-LT"/>
              </w:rPr>
              <w:footnoteReference w:id="19"/>
            </w:r>
          </w:p>
        </w:tc>
        <w:tc>
          <w:tcPr>
            <w:tcW w:w="0" w:type="auto"/>
            <w:vAlign w:val="center"/>
          </w:tcPr>
          <w:p w14:paraId="3B60D9CC" w14:textId="77777777" w:rsidR="00307447" w:rsidRPr="00351B56" w:rsidRDefault="00307447" w:rsidP="006E6DA0">
            <w:pPr>
              <w:spacing w:before="0" w:after="0"/>
              <w:ind w:firstLine="0"/>
              <w:jc w:val="center"/>
              <w:rPr>
                <w:rFonts w:cs="Times New Roman"/>
                <w:sz w:val="21"/>
                <w:szCs w:val="21"/>
                <w:lang w:val="lt-LT"/>
              </w:rPr>
            </w:pPr>
            <w:r w:rsidRPr="00351B56">
              <w:rPr>
                <w:rFonts w:cs="Times New Roman"/>
                <w:sz w:val="21"/>
                <w:szCs w:val="21"/>
                <w:lang w:val="lt-LT"/>
              </w:rPr>
              <w:t>Iki 14,8</w:t>
            </w:r>
          </w:p>
          <w:p w14:paraId="0D903FE7" w14:textId="77777777" w:rsidR="00307447" w:rsidRPr="00351B56" w:rsidRDefault="00307447" w:rsidP="006E6DA0">
            <w:pPr>
              <w:spacing w:before="0" w:after="0"/>
              <w:ind w:firstLine="0"/>
              <w:jc w:val="center"/>
              <w:rPr>
                <w:rFonts w:cs="Times New Roman"/>
                <w:sz w:val="21"/>
                <w:szCs w:val="21"/>
                <w:lang w:val="lt-LT"/>
              </w:rPr>
            </w:pPr>
            <w:r w:rsidRPr="00351B56">
              <w:rPr>
                <w:rFonts w:cs="Times New Roman"/>
                <w:sz w:val="21"/>
                <w:szCs w:val="21"/>
                <w:lang w:val="lt-LT"/>
              </w:rPr>
              <w:t>(dalis finansuojama iš VP 3 prioriteto)</w:t>
            </w:r>
          </w:p>
        </w:tc>
        <w:tc>
          <w:tcPr>
            <w:tcW w:w="0" w:type="auto"/>
            <w:vAlign w:val="center"/>
          </w:tcPr>
          <w:p w14:paraId="71F03DC2" w14:textId="77777777" w:rsidR="00307447" w:rsidRPr="00351B56" w:rsidRDefault="00307447" w:rsidP="006E6DA0">
            <w:pPr>
              <w:spacing w:before="0" w:after="0"/>
              <w:ind w:firstLine="0"/>
              <w:jc w:val="center"/>
              <w:rPr>
                <w:rFonts w:cs="Times New Roman"/>
                <w:sz w:val="21"/>
                <w:szCs w:val="21"/>
                <w:lang w:val="lt-LT"/>
              </w:rPr>
            </w:pPr>
            <w:r w:rsidRPr="00351B56">
              <w:rPr>
                <w:rFonts w:cs="Times New Roman"/>
                <w:sz w:val="21"/>
                <w:szCs w:val="21"/>
                <w:lang w:val="lt-LT"/>
              </w:rPr>
              <w:t>Iki 11,6</w:t>
            </w:r>
          </w:p>
          <w:p w14:paraId="287E2833" w14:textId="77777777" w:rsidR="00307447" w:rsidRPr="00351B56" w:rsidRDefault="00307447" w:rsidP="006E6DA0">
            <w:pPr>
              <w:spacing w:before="0" w:after="0"/>
              <w:ind w:firstLine="0"/>
              <w:jc w:val="center"/>
              <w:rPr>
                <w:rFonts w:cs="Times New Roman"/>
                <w:sz w:val="21"/>
                <w:szCs w:val="21"/>
                <w:lang w:val="lt-LT"/>
              </w:rPr>
            </w:pPr>
            <w:r w:rsidRPr="00351B56">
              <w:rPr>
                <w:rFonts w:cs="Times New Roman"/>
                <w:sz w:val="21"/>
                <w:szCs w:val="21"/>
                <w:lang w:val="lt-LT"/>
              </w:rPr>
              <w:t>(dalis finansuojama iš VP 3 prioriteto)</w:t>
            </w:r>
          </w:p>
        </w:tc>
        <w:tc>
          <w:tcPr>
            <w:tcW w:w="0" w:type="auto"/>
            <w:vAlign w:val="center"/>
          </w:tcPr>
          <w:p w14:paraId="0AD8F596" w14:textId="77777777" w:rsidR="00307447" w:rsidRPr="00351B56" w:rsidRDefault="00307447" w:rsidP="006E6DA0">
            <w:pPr>
              <w:spacing w:before="0" w:after="0"/>
              <w:ind w:firstLine="0"/>
              <w:jc w:val="center"/>
              <w:rPr>
                <w:rFonts w:cs="Times New Roman"/>
                <w:sz w:val="21"/>
                <w:szCs w:val="21"/>
                <w:lang w:val="lt-LT"/>
              </w:rPr>
            </w:pPr>
            <w:r w:rsidRPr="00351B56">
              <w:rPr>
                <w:rFonts w:cs="Times New Roman"/>
                <w:sz w:val="21"/>
                <w:szCs w:val="21"/>
                <w:lang w:val="lt-LT"/>
              </w:rPr>
              <w:t>Iki 5</w:t>
            </w:r>
          </w:p>
        </w:tc>
      </w:tr>
      <w:tr w:rsidR="00307447" w:rsidRPr="00351B56" w14:paraId="4B15E0C9" w14:textId="77777777" w:rsidTr="4F933760">
        <w:trPr>
          <w:trHeight w:val="20"/>
        </w:trPr>
        <w:tc>
          <w:tcPr>
            <w:tcW w:w="0" w:type="auto"/>
            <w:vAlign w:val="center"/>
          </w:tcPr>
          <w:p w14:paraId="2C734B2C" w14:textId="77777777" w:rsidR="00307447" w:rsidRPr="00351B56" w:rsidRDefault="00307447" w:rsidP="002A319B">
            <w:pPr>
              <w:spacing w:before="0" w:after="0"/>
              <w:ind w:firstLine="0"/>
              <w:jc w:val="left"/>
              <w:rPr>
                <w:rFonts w:cs="Times New Roman"/>
                <w:b/>
                <w:sz w:val="21"/>
                <w:szCs w:val="21"/>
                <w:lang w:val="lt-LT"/>
              </w:rPr>
            </w:pPr>
            <w:r w:rsidRPr="00351B56">
              <w:rPr>
                <w:rFonts w:cs="Times New Roman"/>
                <w:b/>
                <w:sz w:val="21"/>
                <w:szCs w:val="21"/>
                <w:lang w:val="lt-LT"/>
              </w:rPr>
              <w:t>Finansavimo šaltiniai</w:t>
            </w:r>
          </w:p>
        </w:tc>
        <w:tc>
          <w:tcPr>
            <w:tcW w:w="0" w:type="auto"/>
            <w:gridSpan w:val="3"/>
            <w:vAlign w:val="center"/>
          </w:tcPr>
          <w:p w14:paraId="5E179E04" w14:textId="77777777" w:rsidR="00307447" w:rsidRPr="00351B56" w:rsidRDefault="00307447" w:rsidP="006E6DA0">
            <w:pPr>
              <w:spacing w:before="0" w:after="0"/>
              <w:ind w:firstLine="0"/>
              <w:jc w:val="center"/>
              <w:rPr>
                <w:rFonts w:eastAsia="Times New Roman" w:cs="Times New Roman"/>
                <w:sz w:val="21"/>
                <w:szCs w:val="21"/>
                <w:lang w:val="lt-LT" w:eastAsia="lt-LT"/>
              </w:rPr>
            </w:pPr>
            <w:r w:rsidRPr="00351B56">
              <w:rPr>
                <w:rFonts w:eastAsia="Times New Roman" w:cs="Times New Roman"/>
                <w:sz w:val="21"/>
                <w:szCs w:val="21"/>
                <w:lang w:val="lt-LT" w:eastAsia="lt-LT"/>
              </w:rPr>
              <w:t>ES SF lėšos</w:t>
            </w:r>
          </w:p>
        </w:tc>
      </w:tr>
      <w:tr w:rsidR="00307447" w:rsidRPr="00351B56" w14:paraId="254C02D4" w14:textId="77777777" w:rsidTr="4F933760">
        <w:trPr>
          <w:trHeight w:val="20"/>
        </w:trPr>
        <w:tc>
          <w:tcPr>
            <w:tcW w:w="0" w:type="auto"/>
            <w:vAlign w:val="center"/>
          </w:tcPr>
          <w:p w14:paraId="215D56FD" w14:textId="77777777" w:rsidR="00307447" w:rsidRPr="00351B56" w:rsidRDefault="00307447" w:rsidP="002A319B">
            <w:pPr>
              <w:spacing w:before="0" w:after="0"/>
              <w:ind w:right="-108" w:firstLine="0"/>
              <w:jc w:val="left"/>
              <w:rPr>
                <w:rFonts w:cs="Times New Roman"/>
                <w:b/>
                <w:sz w:val="21"/>
                <w:szCs w:val="21"/>
                <w:lang w:val="lt-LT"/>
              </w:rPr>
            </w:pPr>
            <w:r w:rsidRPr="00351B56">
              <w:rPr>
                <w:rFonts w:cs="Times New Roman"/>
                <w:b/>
                <w:sz w:val="21"/>
                <w:szCs w:val="21"/>
                <w:lang w:val="lt-LT"/>
              </w:rPr>
              <w:t xml:space="preserve">Privačios lėšos, proc. </w:t>
            </w:r>
          </w:p>
        </w:tc>
        <w:tc>
          <w:tcPr>
            <w:tcW w:w="0" w:type="auto"/>
            <w:gridSpan w:val="2"/>
            <w:shd w:val="clear" w:color="auto" w:fill="FFFFFF" w:themeFill="background1"/>
            <w:vAlign w:val="center"/>
          </w:tcPr>
          <w:p w14:paraId="14DEE4D4" w14:textId="77777777" w:rsidR="00307447" w:rsidRPr="00351B56" w:rsidRDefault="00307447" w:rsidP="006E6DA0">
            <w:pPr>
              <w:spacing w:before="0" w:after="0"/>
              <w:ind w:firstLine="0"/>
              <w:jc w:val="center"/>
              <w:rPr>
                <w:rFonts w:cs="Times New Roman"/>
                <w:sz w:val="21"/>
                <w:szCs w:val="21"/>
                <w:lang w:val="lt-LT"/>
              </w:rPr>
            </w:pPr>
            <w:r w:rsidRPr="00351B56">
              <w:rPr>
                <w:rFonts w:cs="Times New Roman"/>
                <w:sz w:val="21"/>
                <w:szCs w:val="21"/>
                <w:lang w:val="lt-LT"/>
              </w:rPr>
              <w:t>Pagal bendrosios išimties reglamentą nuo 10 iki 60 proc., investuojama į fondą (bendrai investuojama kartu su fondu)</w:t>
            </w:r>
          </w:p>
        </w:tc>
        <w:tc>
          <w:tcPr>
            <w:tcW w:w="0" w:type="auto"/>
            <w:shd w:val="clear" w:color="auto" w:fill="FFFFFF" w:themeFill="background1"/>
            <w:vAlign w:val="center"/>
          </w:tcPr>
          <w:p w14:paraId="45FD6657" w14:textId="77777777" w:rsidR="00307447" w:rsidRPr="00351B56" w:rsidRDefault="00307447" w:rsidP="006E6DA0">
            <w:pPr>
              <w:spacing w:before="0" w:after="0"/>
              <w:ind w:firstLine="0"/>
              <w:jc w:val="center"/>
              <w:rPr>
                <w:rFonts w:cs="Times New Roman"/>
                <w:sz w:val="21"/>
                <w:szCs w:val="21"/>
                <w:lang w:val="lt-LT"/>
              </w:rPr>
            </w:pPr>
            <w:r w:rsidRPr="00351B56">
              <w:rPr>
                <w:rFonts w:cs="Times New Roman"/>
                <w:sz w:val="21"/>
                <w:szCs w:val="21"/>
                <w:lang w:val="lt-LT"/>
              </w:rPr>
              <w:t>Pagal bendrosios išimties reglamentą iki 10 proc.</w:t>
            </w:r>
          </w:p>
        </w:tc>
      </w:tr>
      <w:tr w:rsidR="00307447" w:rsidRPr="00351B56" w14:paraId="3B68B1F2" w14:textId="77777777" w:rsidTr="4F933760">
        <w:trPr>
          <w:trHeight w:val="20"/>
        </w:trPr>
        <w:tc>
          <w:tcPr>
            <w:tcW w:w="0" w:type="auto"/>
            <w:vAlign w:val="center"/>
          </w:tcPr>
          <w:p w14:paraId="70155614" w14:textId="77777777" w:rsidR="00307447" w:rsidRPr="00351B56" w:rsidRDefault="00307447" w:rsidP="002A319B">
            <w:pPr>
              <w:spacing w:before="0" w:after="0"/>
              <w:ind w:firstLine="0"/>
              <w:jc w:val="left"/>
              <w:rPr>
                <w:rFonts w:cs="Times New Roman"/>
                <w:b/>
                <w:sz w:val="21"/>
                <w:szCs w:val="21"/>
                <w:lang w:val="lt-LT"/>
              </w:rPr>
            </w:pPr>
            <w:r w:rsidRPr="00351B56">
              <w:rPr>
                <w:rFonts w:cs="Times New Roman"/>
                <w:b/>
                <w:sz w:val="21"/>
                <w:szCs w:val="21"/>
                <w:lang w:val="lt-LT"/>
              </w:rPr>
              <w:lastRenderedPageBreak/>
              <w:t>Finansavimo tipas</w:t>
            </w:r>
          </w:p>
        </w:tc>
        <w:tc>
          <w:tcPr>
            <w:tcW w:w="0" w:type="auto"/>
            <w:gridSpan w:val="3"/>
            <w:vAlign w:val="center"/>
          </w:tcPr>
          <w:p w14:paraId="7D944003" w14:textId="77777777" w:rsidR="00307447" w:rsidRPr="00351B56" w:rsidRDefault="00307447" w:rsidP="006E6DA0">
            <w:pPr>
              <w:spacing w:before="0" w:after="0"/>
              <w:ind w:firstLine="0"/>
              <w:jc w:val="center"/>
              <w:rPr>
                <w:rFonts w:cs="Times New Roman"/>
                <w:sz w:val="21"/>
                <w:szCs w:val="21"/>
                <w:lang w:val="lt-LT"/>
              </w:rPr>
            </w:pPr>
            <w:r w:rsidRPr="00351B56">
              <w:rPr>
                <w:rFonts w:cs="Times New Roman"/>
                <w:sz w:val="21"/>
                <w:szCs w:val="21"/>
                <w:lang w:val="lt-LT"/>
              </w:rPr>
              <w:t>Per fondų fondą</w:t>
            </w:r>
          </w:p>
        </w:tc>
      </w:tr>
      <w:tr w:rsidR="00307447" w:rsidRPr="00351B56" w14:paraId="65559F18" w14:textId="77777777" w:rsidTr="4F933760">
        <w:trPr>
          <w:trHeight w:val="20"/>
        </w:trPr>
        <w:tc>
          <w:tcPr>
            <w:tcW w:w="0" w:type="auto"/>
            <w:vAlign w:val="center"/>
          </w:tcPr>
          <w:p w14:paraId="3A7F5852" w14:textId="59596123" w:rsidR="00307447" w:rsidRPr="00351B56" w:rsidRDefault="00AE0156" w:rsidP="002A319B">
            <w:pPr>
              <w:spacing w:before="0" w:after="0"/>
              <w:ind w:firstLine="0"/>
              <w:jc w:val="left"/>
              <w:rPr>
                <w:rFonts w:cs="Times New Roman"/>
                <w:b/>
                <w:sz w:val="21"/>
                <w:szCs w:val="21"/>
                <w:lang w:val="lt-LT"/>
              </w:rPr>
            </w:pPr>
            <w:r w:rsidRPr="00351B56">
              <w:rPr>
                <w:rFonts w:cs="Times New Roman"/>
                <w:b/>
                <w:sz w:val="21"/>
                <w:szCs w:val="21"/>
                <w:lang w:val="lt-LT"/>
              </w:rPr>
              <w:t>GNG</w:t>
            </w:r>
          </w:p>
        </w:tc>
        <w:tc>
          <w:tcPr>
            <w:tcW w:w="0" w:type="auto"/>
            <w:vAlign w:val="center"/>
          </w:tcPr>
          <w:p w14:paraId="426C1F99" w14:textId="7644976E" w:rsidR="00307447" w:rsidRPr="00351B56" w:rsidRDefault="00307447" w:rsidP="006E6DA0">
            <w:pPr>
              <w:spacing w:before="0" w:after="0"/>
              <w:ind w:firstLine="0"/>
              <w:jc w:val="center"/>
              <w:rPr>
                <w:rFonts w:cs="Times New Roman"/>
                <w:iCs/>
                <w:sz w:val="21"/>
                <w:szCs w:val="21"/>
                <w:lang w:val="lt-LT"/>
              </w:rPr>
            </w:pPr>
            <w:r w:rsidRPr="00351B56">
              <w:rPr>
                <w:rFonts w:cs="Times New Roman"/>
                <w:sz w:val="21"/>
                <w:szCs w:val="21"/>
                <w:lang w:val="lt-LT"/>
              </w:rPr>
              <w:t xml:space="preserve">- </w:t>
            </w:r>
            <w:r w:rsidR="006E6DA0" w:rsidRPr="00351B56">
              <w:rPr>
                <w:rFonts w:cs="Times New Roman"/>
                <w:sz w:val="21"/>
                <w:szCs w:val="21"/>
                <w:lang w:val="lt-LT"/>
              </w:rPr>
              <w:t>P</w:t>
            </w:r>
            <w:r w:rsidRPr="00351B56">
              <w:rPr>
                <w:rFonts w:cs="Times New Roman"/>
                <w:sz w:val="21"/>
                <w:szCs w:val="21"/>
                <w:lang w:val="lt-LT"/>
              </w:rPr>
              <w:t xml:space="preserve">agal VP 1 prioritetą: </w:t>
            </w:r>
            <w:r w:rsidRPr="00351B56">
              <w:rPr>
                <w:rFonts w:cs="Times New Roman"/>
                <w:iCs/>
                <w:sz w:val="21"/>
                <w:szCs w:val="21"/>
                <w:lang w:val="lt-LT"/>
              </w:rPr>
              <w:t>įmonės, veikiančios arba ketinančios pradėti naują ekonominę veiklą pažangiosios specializacijos srityse;</w:t>
            </w:r>
          </w:p>
          <w:p w14:paraId="49051A4E" w14:textId="77777777" w:rsidR="00307447" w:rsidRPr="00351B56" w:rsidRDefault="00307447" w:rsidP="006E6DA0">
            <w:pPr>
              <w:spacing w:before="0" w:after="0"/>
              <w:ind w:firstLine="0"/>
              <w:jc w:val="center"/>
              <w:rPr>
                <w:rFonts w:cs="Times New Roman"/>
                <w:sz w:val="21"/>
                <w:szCs w:val="21"/>
                <w:lang w:val="lt-LT"/>
              </w:rPr>
            </w:pPr>
            <w:r w:rsidRPr="00351B56">
              <w:rPr>
                <w:rFonts w:cs="Times New Roman"/>
                <w:iCs/>
                <w:sz w:val="21"/>
                <w:szCs w:val="21"/>
                <w:lang w:val="lt-LT"/>
              </w:rPr>
              <w:t xml:space="preserve">- pagal </w:t>
            </w:r>
            <w:r w:rsidRPr="00351B56">
              <w:rPr>
                <w:rFonts w:cs="Times New Roman"/>
                <w:sz w:val="21"/>
                <w:szCs w:val="21"/>
                <w:lang w:val="lt-LT"/>
              </w:rPr>
              <w:t xml:space="preserve">VP 3 prioritetą: </w:t>
            </w:r>
            <w:r w:rsidRPr="00351B56">
              <w:rPr>
                <w:rFonts w:cs="Times New Roman"/>
                <w:iCs/>
                <w:sz w:val="21"/>
                <w:szCs w:val="21"/>
                <w:lang w:val="lt-LT"/>
              </w:rPr>
              <w:t>MVĮ</w:t>
            </w:r>
          </w:p>
        </w:tc>
        <w:tc>
          <w:tcPr>
            <w:tcW w:w="0" w:type="auto"/>
            <w:vAlign w:val="center"/>
          </w:tcPr>
          <w:p w14:paraId="63CF077D" w14:textId="77777777" w:rsidR="00307447" w:rsidRPr="00351B56" w:rsidRDefault="00307447" w:rsidP="006E6DA0">
            <w:pPr>
              <w:spacing w:before="0" w:after="0"/>
              <w:ind w:firstLine="0"/>
              <w:jc w:val="center"/>
              <w:rPr>
                <w:rFonts w:cs="Times New Roman"/>
                <w:iCs/>
                <w:sz w:val="21"/>
                <w:szCs w:val="21"/>
                <w:lang w:val="lt-LT"/>
              </w:rPr>
            </w:pPr>
            <w:r w:rsidRPr="00351B56">
              <w:rPr>
                <w:rFonts w:cs="Times New Roman"/>
                <w:sz w:val="21"/>
                <w:szCs w:val="21"/>
                <w:lang w:val="lt-LT"/>
              </w:rPr>
              <w:t xml:space="preserve">- Pagal VP 1 prioritetą: </w:t>
            </w:r>
            <w:r w:rsidRPr="00351B56">
              <w:rPr>
                <w:rFonts w:cs="Times New Roman"/>
                <w:iCs/>
                <w:sz w:val="21"/>
                <w:szCs w:val="21"/>
                <w:lang w:val="lt-LT"/>
              </w:rPr>
              <w:t>įmonės, veikiančios arba ketinančios pradėti naują ekonominę veiklą pažangiosios specializacijos srityse.</w:t>
            </w:r>
          </w:p>
          <w:p w14:paraId="185F287E" w14:textId="77777777" w:rsidR="00307447" w:rsidRPr="00351B56" w:rsidRDefault="00307447" w:rsidP="006E6DA0">
            <w:pPr>
              <w:spacing w:before="0" w:after="0"/>
              <w:ind w:firstLine="0"/>
              <w:jc w:val="center"/>
              <w:rPr>
                <w:rFonts w:cs="Times New Roman"/>
                <w:sz w:val="21"/>
                <w:szCs w:val="21"/>
                <w:lang w:val="lt-LT"/>
              </w:rPr>
            </w:pPr>
            <w:r w:rsidRPr="00351B56">
              <w:rPr>
                <w:rFonts w:cs="Times New Roman"/>
                <w:iCs/>
                <w:sz w:val="21"/>
                <w:szCs w:val="21"/>
                <w:lang w:val="lt-LT"/>
              </w:rPr>
              <w:t xml:space="preserve">- Pagal </w:t>
            </w:r>
            <w:r w:rsidRPr="00351B56">
              <w:rPr>
                <w:rFonts w:cs="Times New Roman"/>
                <w:sz w:val="21"/>
                <w:szCs w:val="21"/>
                <w:lang w:val="lt-LT"/>
              </w:rPr>
              <w:t xml:space="preserve">VP 3 prioritetą: </w:t>
            </w:r>
            <w:r w:rsidRPr="00351B56">
              <w:rPr>
                <w:rFonts w:cs="Times New Roman"/>
                <w:iCs/>
                <w:sz w:val="21"/>
                <w:szCs w:val="21"/>
                <w:lang w:val="lt-LT"/>
              </w:rPr>
              <w:t>MVĮ</w:t>
            </w:r>
          </w:p>
        </w:tc>
        <w:tc>
          <w:tcPr>
            <w:tcW w:w="0" w:type="auto"/>
            <w:vAlign w:val="center"/>
          </w:tcPr>
          <w:p w14:paraId="15A13AB3" w14:textId="77777777" w:rsidR="00307447" w:rsidRPr="00351B56" w:rsidRDefault="00307447" w:rsidP="006E6DA0">
            <w:pPr>
              <w:spacing w:before="0" w:after="0"/>
              <w:ind w:firstLine="0"/>
              <w:jc w:val="center"/>
              <w:rPr>
                <w:rFonts w:cs="Times New Roman"/>
                <w:sz w:val="21"/>
                <w:szCs w:val="21"/>
                <w:lang w:val="lt-LT"/>
              </w:rPr>
            </w:pPr>
            <w:r w:rsidRPr="00351B56">
              <w:rPr>
                <w:rFonts w:cs="Times New Roman"/>
                <w:sz w:val="21"/>
                <w:szCs w:val="21"/>
                <w:lang w:val="lt-LT"/>
              </w:rPr>
              <w:t>MVĮ, veikiančios arba ketinančios pradėti naują ekonominę veiklą pažangiosios specializacijos srityse ir kurių viena iš akcininkių yra MSI, MSI valdymo įmonė ar MSI paramos fondas</w:t>
            </w:r>
          </w:p>
        </w:tc>
      </w:tr>
      <w:tr w:rsidR="00307447" w:rsidRPr="00351B56" w14:paraId="556DE032" w14:textId="77777777" w:rsidTr="4F933760">
        <w:trPr>
          <w:trHeight w:val="20"/>
        </w:trPr>
        <w:tc>
          <w:tcPr>
            <w:tcW w:w="0" w:type="auto"/>
            <w:vAlign w:val="center"/>
          </w:tcPr>
          <w:p w14:paraId="20C55328" w14:textId="77777777" w:rsidR="00307447" w:rsidRPr="00351B56" w:rsidRDefault="00307447" w:rsidP="002A319B">
            <w:pPr>
              <w:spacing w:before="0" w:after="0"/>
              <w:ind w:firstLine="0"/>
              <w:jc w:val="left"/>
              <w:rPr>
                <w:rFonts w:cs="Times New Roman"/>
                <w:b/>
                <w:sz w:val="21"/>
                <w:szCs w:val="21"/>
                <w:lang w:val="lt-LT"/>
              </w:rPr>
            </w:pPr>
            <w:r w:rsidRPr="00351B56">
              <w:rPr>
                <w:rFonts w:cs="Times New Roman"/>
                <w:b/>
                <w:sz w:val="21"/>
                <w:szCs w:val="21"/>
                <w:lang w:val="lt-LT"/>
              </w:rPr>
              <w:t>Valstybės pagalba</w:t>
            </w:r>
          </w:p>
        </w:tc>
        <w:tc>
          <w:tcPr>
            <w:tcW w:w="0" w:type="auto"/>
            <w:vAlign w:val="center"/>
          </w:tcPr>
          <w:p w14:paraId="4D13ED89" w14:textId="77777777" w:rsidR="00307447" w:rsidRPr="00351B56" w:rsidRDefault="00307447" w:rsidP="006E6DA0">
            <w:pPr>
              <w:spacing w:before="0" w:after="0"/>
              <w:ind w:firstLine="0"/>
              <w:jc w:val="center"/>
              <w:rPr>
                <w:rFonts w:cs="Times New Roman"/>
                <w:sz w:val="21"/>
                <w:szCs w:val="21"/>
                <w:lang w:val="lt-LT"/>
              </w:rPr>
            </w:pPr>
            <w:r w:rsidRPr="00351B56">
              <w:rPr>
                <w:rFonts w:cs="Times New Roman"/>
                <w:sz w:val="21"/>
                <w:szCs w:val="21"/>
                <w:lang w:val="lt-LT"/>
              </w:rPr>
              <w:t>Yra (pagal bendrosios išimties reglamentą ir (arba) notifikuotą valstybės pagalbos schemą)</w:t>
            </w:r>
          </w:p>
        </w:tc>
        <w:tc>
          <w:tcPr>
            <w:tcW w:w="0" w:type="auto"/>
            <w:gridSpan w:val="2"/>
            <w:vAlign w:val="center"/>
          </w:tcPr>
          <w:p w14:paraId="108C8FF7" w14:textId="77777777" w:rsidR="00307447" w:rsidRPr="00351B56" w:rsidRDefault="00307447" w:rsidP="006E6DA0">
            <w:pPr>
              <w:spacing w:before="0" w:after="0"/>
              <w:ind w:firstLine="0"/>
              <w:jc w:val="center"/>
              <w:rPr>
                <w:rFonts w:cs="Times New Roman"/>
                <w:sz w:val="21"/>
                <w:szCs w:val="21"/>
                <w:lang w:val="lt-LT"/>
              </w:rPr>
            </w:pPr>
          </w:p>
          <w:p w14:paraId="7B7BBF7C" w14:textId="77777777" w:rsidR="00307447" w:rsidRPr="00351B56" w:rsidRDefault="00307447" w:rsidP="006E6DA0">
            <w:pPr>
              <w:spacing w:before="0" w:after="0"/>
              <w:ind w:firstLine="0"/>
              <w:jc w:val="center"/>
              <w:rPr>
                <w:rFonts w:cs="Times New Roman"/>
                <w:sz w:val="21"/>
                <w:szCs w:val="21"/>
                <w:lang w:val="lt-LT"/>
              </w:rPr>
            </w:pPr>
            <w:r w:rsidRPr="00351B56">
              <w:rPr>
                <w:rFonts w:cs="Times New Roman"/>
                <w:sz w:val="21"/>
                <w:szCs w:val="21"/>
                <w:lang w:val="lt-LT"/>
              </w:rPr>
              <w:t xml:space="preserve">Yra (pagal bendrosios išimties reglamentą arba </w:t>
            </w:r>
            <w:proofErr w:type="spellStart"/>
            <w:r w:rsidRPr="00351B56">
              <w:rPr>
                <w:rFonts w:cs="Times New Roman"/>
                <w:sz w:val="21"/>
                <w:szCs w:val="21"/>
                <w:lang w:val="lt-LT"/>
              </w:rPr>
              <w:t>de</w:t>
            </w:r>
            <w:proofErr w:type="spellEnd"/>
            <w:r w:rsidRPr="00351B56">
              <w:rPr>
                <w:rFonts w:cs="Times New Roman"/>
                <w:sz w:val="21"/>
                <w:szCs w:val="21"/>
                <w:lang w:val="lt-LT"/>
              </w:rPr>
              <w:t xml:space="preserve"> </w:t>
            </w:r>
            <w:proofErr w:type="spellStart"/>
            <w:r w:rsidRPr="00351B56">
              <w:rPr>
                <w:rFonts w:cs="Times New Roman"/>
                <w:sz w:val="21"/>
                <w:szCs w:val="21"/>
                <w:lang w:val="lt-LT"/>
              </w:rPr>
              <w:t>minimis</w:t>
            </w:r>
            <w:proofErr w:type="spellEnd"/>
            <w:r w:rsidRPr="00351B56">
              <w:rPr>
                <w:rFonts w:cs="Times New Roman"/>
                <w:sz w:val="21"/>
                <w:szCs w:val="21"/>
                <w:lang w:val="lt-LT"/>
              </w:rPr>
              <w:t xml:space="preserve"> reglamentą)</w:t>
            </w:r>
          </w:p>
        </w:tc>
      </w:tr>
      <w:tr w:rsidR="00080441" w:rsidRPr="00351B56" w14:paraId="538E65CE" w14:textId="77777777" w:rsidTr="004C4315">
        <w:trPr>
          <w:trHeight w:val="20"/>
        </w:trPr>
        <w:tc>
          <w:tcPr>
            <w:tcW w:w="0" w:type="auto"/>
            <w:vAlign w:val="center"/>
          </w:tcPr>
          <w:p w14:paraId="733ECA95" w14:textId="77777777" w:rsidR="00080441" w:rsidRPr="00351B56" w:rsidRDefault="00080441" w:rsidP="002A319B">
            <w:pPr>
              <w:spacing w:before="0" w:after="0"/>
              <w:ind w:firstLine="0"/>
              <w:jc w:val="left"/>
              <w:rPr>
                <w:rFonts w:cs="Times New Roman"/>
                <w:b/>
                <w:sz w:val="21"/>
                <w:szCs w:val="21"/>
                <w:lang w:val="lt-LT"/>
              </w:rPr>
            </w:pPr>
            <w:r w:rsidRPr="00351B56">
              <w:rPr>
                <w:rFonts w:cs="Times New Roman"/>
                <w:b/>
                <w:sz w:val="21"/>
                <w:szCs w:val="21"/>
                <w:lang w:val="lt-LT"/>
              </w:rPr>
              <w:t>Orientacinis maksimalus fondo investicijų į vieną MVĮ dydis</w:t>
            </w:r>
          </w:p>
        </w:tc>
        <w:tc>
          <w:tcPr>
            <w:tcW w:w="0" w:type="auto"/>
            <w:vAlign w:val="center"/>
          </w:tcPr>
          <w:p w14:paraId="4AEEAFF6" w14:textId="77777777" w:rsidR="00080441" w:rsidRPr="00351B56" w:rsidRDefault="00080441" w:rsidP="006E6DA0">
            <w:pPr>
              <w:spacing w:before="0" w:after="0"/>
              <w:ind w:firstLine="0"/>
              <w:jc w:val="center"/>
              <w:rPr>
                <w:rFonts w:cs="Times New Roman"/>
                <w:sz w:val="21"/>
                <w:szCs w:val="21"/>
                <w:lang w:val="lt-LT"/>
              </w:rPr>
            </w:pPr>
            <w:r w:rsidRPr="00351B56">
              <w:rPr>
                <w:rFonts w:cs="Times New Roman"/>
                <w:sz w:val="21"/>
                <w:szCs w:val="21"/>
                <w:lang w:val="lt-LT"/>
              </w:rPr>
              <w:t>Iki 15 proc. fondo vertės</w:t>
            </w:r>
          </w:p>
        </w:tc>
        <w:tc>
          <w:tcPr>
            <w:tcW w:w="0" w:type="auto"/>
            <w:gridSpan w:val="2"/>
            <w:vAlign w:val="center"/>
          </w:tcPr>
          <w:p w14:paraId="171DD9BE" w14:textId="77777777" w:rsidR="00080441" w:rsidRPr="00E607C1" w:rsidRDefault="00080441" w:rsidP="006E6DA0">
            <w:pPr>
              <w:spacing w:before="0" w:after="0"/>
              <w:ind w:firstLine="0"/>
              <w:jc w:val="center"/>
              <w:rPr>
                <w:rFonts w:cs="Times New Roman"/>
                <w:sz w:val="21"/>
                <w:szCs w:val="21"/>
              </w:rPr>
            </w:pPr>
            <w:r w:rsidRPr="00351B56">
              <w:rPr>
                <w:rFonts w:cs="Times New Roman"/>
                <w:sz w:val="21"/>
                <w:szCs w:val="21"/>
                <w:lang w:val="lt-LT"/>
              </w:rPr>
              <w:t>Iki 1,6 mln. Eur</w:t>
            </w:r>
            <w:r>
              <w:rPr>
                <w:rFonts w:cs="Times New Roman"/>
                <w:sz w:val="21"/>
                <w:szCs w:val="21"/>
                <w:lang w:val="lt-LT"/>
              </w:rPr>
              <w:t xml:space="preserve"> (kai investuojama be valstybės pagalbos – iki </w:t>
            </w:r>
            <w:r>
              <w:rPr>
                <w:rFonts w:cs="Times New Roman"/>
                <w:sz w:val="21"/>
                <w:szCs w:val="21"/>
              </w:rPr>
              <w:t xml:space="preserve">2 </w:t>
            </w:r>
            <w:proofErr w:type="spellStart"/>
            <w:r>
              <w:rPr>
                <w:rFonts w:cs="Times New Roman"/>
                <w:sz w:val="21"/>
                <w:szCs w:val="21"/>
              </w:rPr>
              <w:t>mln</w:t>
            </w:r>
            <w:proofErr w:type="spellEnd"/>
            <w:r>
              <w:rPr>
                <w:rFonts w:cs="Times New Roman"/>
                <w:sz w:val="21"/>
                <w:szCs w:val="21"/>
              </w:rPr>
              <w:t xml:space="preserve">. </w:t>
            </w:r>
            <w:proofErr w:type="spellStart"/>
            <w:r>
              <w:rPr>
                <w:rFonts w:cs="Times New Roman"/>
                <w:sz w:val="21"/>
                <w:szCs w:val="21"/>
              </w:rPr>
              <w:t>Eur</w:t>
            </w:r>
            <w:proofErr w:type="spellEnd"/>
            <w:r>
              <w:rPr>
                <w:rFonts w:cs="Times New Roman"/>
                <w:sz w:val="21"/>
                <w:szCs w:val="21"/>
              </w:rPr>
              <w:t>)</w:t>
            </w:r>
          </w:p>
          <w:p w14:paraId="7CEE0DA5" w14:textId="028C394D" w:rsidR="00080441" w:rsidRPr="00351B56" w:rsidRDefault="00080441" w:rsidP="006E6DA0">
            <w:pPr>
              <w:spacing w:before="0" w:after="0"/>
              <w:ind w:firstLine="0"/>
              <w:jc w:val="center"/>
              <w:rPr>
                <w:rFonts w:cs="Times New Roman"/>
                <w:sz w:val="21"/>
                <w:szCs w:val="21"/>
                <w:lang w:val="lt-LT"/>
              </w:rPr>
            </w:pPr>
          </w:p>
        </w:tc>
      </w:tr>
      <w:tr w:rsidR="00307447" w:rsidRPr="00351B56" w14:paraId="7E8AC36C" w14:textId="77777777" w:rsidTr="4F933760">
        <w:trPr>
          <w:trHeight w:val="20"/>
        </w:trPr>
        <w:tc>
          <w:tcPr>
            <w:tcW w:w="0" w:type="auto"/>
            <w:vAlign w:val="center"/>
          </w:tcPr>
          <w:p w14:paraId="18E47B36" w14:textId="77777777" w:rsidR="00307447" w:rsidRPr="00351B56" w:rsidRDefault="00307447" w:rsidP="002A319B">
            <w:pPr>
              <w:spacing w:before="0" w:after="0"/>
              <w:ind w:firstLine="0"/>
              <w:jc w:val="left"/>
              <w:rPr>
                <w:rFonts w:cs="Times New Roman"/>
                <w:b/>
                <w:sz w:val="21"/>
                <w:szCs w:val="21"/>
                <w:lang w:val="lt-LT"/>
              </w:rPr>
            </w:pPr>
            <w:r w:rsidRPr="00351B56">
              <w:rPr>
                <w:rFonts w:cs="Times New Roman"/>
                <w:b/>
                <w:sz w:val="21"/>
                <w:szCs w:val="21"/>
                <w:lang w:val="lt-LT"/>
              </w:rPr>
              <w:t>Investavimas</w:t>
            </w:r>
          </w:p>
        </w:tc>
        <w:tc>
          <w:tcPr>
            <w:tcW w:w="0" w:type="auto"/>
            <w:gridSpan w:val="2"/>
            <w:vAlign w:val="center"/>
          </w:tcPr>
          <w:p w14:paraId="10578543" w14:textId="77777777" w:rsidR="00307447" w:rsidRPr="00351B56" w:rsidRDefault="00307447" w:rsidP="006E6DA0">
            <w:pPr>
              <w:spacing w:before="0" w:after="0"/>
              <w:ind w:firstLine="0"/>
              <w:jc w:val="center"/>
              <w:rPr>
                <w:rFonts w:cs="Times New Roman"/>
                <w:sz w:val="21"/>
                <w:szCs w:val="21"/>
                <w:lang w:val="lt-LT"/>
              </w:rPr>
            </w:pPr>
            <w:r w:rsidRPr="00351B56">
              <w:rPr>
                <w:rFonts w:cs="Times New Roman"/>
                <w:sz w:val="21"/>
                <w:szCs w:val="21"/>
                <w:lang w:val="lt-LT"/>
              </w:rPr>
              <w:t>Į įmonių akcinį kapitalą arba į iš dalies akcinį įmonių pradinio augimo (pradinio, ankstyvo augimo ir plėtros) stadijose</w:t>
            </w:r>
          </w:p>
        </w:tc>
        <w:tc>
          <w:tcPr>
            <w:tcW w:w="0" w:type="auto"/>
            <w:vAlign w:val="center"/>
          </w:tcPr>
          <w:p w14:paraId="08A00920" w14:textId="77777777" w:rsidR="00307447" w:rsidRPr="00351B56" w:rsidRDefault="00307447" w:rsidP="006E6DA0">
            <w:pPr>
              <w:spacing w:before="0" w:after="0"/>
              <w:ind w:firstLine="0"/>
              <w:jc w:val="center"/>
              <w:rPr>
                <w:rFonts w:cs="Times New Roman"/>
                <w:sz w:val="21"/>
                <w:szCs w:val="21"/>
                <w:lang w:val="lt-LT"/>
              </w:rPr>
            </w:pPr>
            <w:r w:rsidRPr="00351B56">
              <w:rPr>
                <w:rFonts w:cs="Times New Roman"/>
                <w:sz w:val="21"/>
                <w:szCs w:val="21"/>
                <w:lang w:val="lt-LT"/>
              </w:rPr>
              <w:t>Į įmonių akcinį kapitalą dalies akcinį įmonių pradinio augimo (pradinio, ankstyvo augimo ir plėtros) stadijose</w:t>
            </w:r>
          </w:p>
        </w:tc>
      </w:tr>
      <w:tr w:rsidR="00307447" w:rsidRPr="00351B56" w14:paraId="07B84686" w14:textId="77777777" w:rsidTr="4F933760">
        <w:trPr>
          <w:trHeight w:val="20"/>
        </w:trPr>
        <w:tc>
          <w:tcPr>
            <w:tcW w:w="0" w:type="auto"/>
            <w:vAlign w:val="center"/>
          </w:tcPr>
          <w:p w14:paraId="2C780C48" w14:textId="77777777" w:rsidR="00307447" w:rsidRPr="00351B56" w:rsidRDefault="00307447" w:rsidP="002A319B">
            <w:pPr>
              <w:spacing w:before="0" w:after="0"/>
              <w:ind w:firstLine="0"/>
              <w:jc w:val="left"/>
              <w:rPr>
                <w:rFonts w:cs="Times New Roman"/>
                <w:b/>
                <w:sz w:val="21"/>
                <w:szCs w:val="21"/>
                <w:lang w:val="lt-LT"/>
              </w:rPr>
            </w:pPr>
            <w:r w:rsidRPr="00351B56">
              <w:rPr>
                <w:rFonts w:cs="Times New Roman"/>
                <w:b/>
                <w:sz w:val="21"/>
                <w:szCs w:val="21"/>
                <w:lang w:val="lt-LT"/>
              </w:rPr>
              <w:t>MVĮ veiklos sektoriai</w:t>
            </w:r>
          </w:p>
        </w:tc>
        <w:tc>
          <w:tcPr>
            <w:tcW w:w="0" w:type="auto"/>
            <w:vAlign w:val="center"/>
          </w:tcPr>
          <w:p w14:paraId="147BFE5A" w14:textId="77777777" w:rsidR="00307447" w:rsidRPr="00351B56" w:rsidRDefault="00307447" w:rsidP="006E6DA0">
            <w:pPr>
              <w:spacing w:before="0" w:after="0"/>
              <w:ind w:firstLine="0"/>
              <w:jc w:val="center"/>
              <w:rPr>
                <w:rFonts w:cs="Times New Roman"/>
                <w:sz w:val="21"/>
                <w:szCs w:val="21"/>
                <w:lang w:val="lt-LT"/>
              </w:rPr>
            </w:pPr>
            <w:r w:rsidRPr="00351B56">
              <w:rPr>
                <w:rFonts w:cs="Times New Roman"/>
                <w:sz w:val="21"/>
                <w:szCs w:val="21"/>
                <w:lang w:val="lt-LT"/>
              </w:rPr>
              <w:t>Ribojama pagal valstybės pagalbos schemą ir:</w:t>
            </w:r>
          </w:p>
          <w:p w14:paraId="73D96E27" w14:textId="77777777" w:rsidR="00307447" w:rsidRPr="00351B56" w:rsidRDefault="00307447" w:rsidP="006E6DA0">
            <w:pPr>
              <w:spacing w:before="0" w:after="0"/>
              <w:ind w:firstLine="0"/>
              <w:jc w:val="center"/>
              <w:rPr>
                <w:rFonts w:cs="Times New Roman"/>
                <w:iCs/>
                <w:sz w:val="21"/>
                <w:szCs w:val="21"/>
                <w:lang w:val="lt-LT"/>
              </w:rPr>
            </w:pPr>
            <w:r w:rsidRPr="00351B56">
              <w:rPr>
                <w:rFonts w:cs="Times New Roman"/>
                <w:sz w:val="21"/>
                <w:szCs w:val="21"/>
                <w:lang w:val="lt-LT"/>
              </w:rPr>
              <w:t>- pagal VP 1 prioritetą: sumanios specializacijos strategiją</w:t>
            </w:r>
            <w:r w:rsidRPr="00351B56">
              <w:rPr>
                <w:rFonts w:cs="Times New Roman"/>
                <w:iCs/>
                <w:sz w:val="21"/>
                <w:szCs w:val="21"/>
                <w:lang w:val="lt-LT"/>
              </w:rPr>
              <w:t>;</w:t>
            </w:r>
          </w:p>
          <w:p w14:paraId="7763B57E" w14:textId="77777777" w:rsidR="00307447" w:rsidRPr="00351B56" w:rsidRDefault="00307447" w:rsidP="006E6DA0">
            <w:pPr>
              <w:spacing w:before="0" w:after="0"/>
              <w:ind w:firstLine="0"/>
              <w:jc w:val="center"/>
              <w:rPr>
                <w:rFonts w:cs="Times New Roman"/>
                <w:iCs/>
                <w:sz w:val="21"/>
                <w:szCs w:val="21"/>
                <w:lang w:val="lt-LT"/>
              </w:rPr>
            </w:pPr>
            <w:r w:rsidRPr="00351B56">
              <w:rPr>
                <w:rFonts w:cs="Times New Roman"/>
                <w:iCs/>
                <w:sz w:val="21"/>
                <w:szCs w:val="21"/>
                <w:lang w:val="lt-LT"/>
              </w:rPr>
              <w:t xml:space="preserve">- pagal </w:t>
            </w:r>
            <w:r w:rsidRPr="00351B56">
              <w:rPr>
                <w:rFonts w:cs="Times New Roman"/>
                <w:sz w:val="21"/>
                <w:szCs w:val="21"/>
                <w:lang w:val="lt-LT"/>
              </w:rPr>
              <w:t xml:space="preserve">VP 3 prioritetą: </w:t>
            </w:r>
            <w:r w:rsidRPr="00351B56">
              <w:rPr>
                <w:rFonts w:cs="Times New Roman"/>
                <w:iCs/>
                <w:sz w:val="21"/>
                <w:szCs w:val="21"/>
                <w:lang w:val="lt-LT"/>
              </w:rPr>
              <w:t>MVĮ</w:t>
            </w:r>
          </w:p>
        </w:tc>
        <w:tc>
          <w:tcPr>
            <w:tcW w:w="0" w:type="auto"/>
            <w:vAlign w:val="center"/>
          </w:tcPr>
          <w:p w14:paraId="47368F32" w14:textId="77777777" w:rsidR="00307447" w:rsidRPr="00351B56" w:rsidRDefault="00307447" w:rsidP="006E6DA0">
            <w:pPr>
              <w:spacing w:before="0" w:after="0"/>
              <w:ind w:firstLine="0"/>
              <w:jc w:val="center"/>
              <w:rPr>
                <w:rFonts w:cs="Times New Roman"/>
                <w:sz w:val="21"/>
                <w:szCs w:val="21"/>
                <w:lang w:val="lt-LT"/>
              </w:rPr>
            </w:pPr>
            <w:r w:rsidRPr="00351B56">
              <w:rPr>
                <w:rFonts w:cs="Times New Roman"/>
                <w:sz w:val="21"/>
                <w:szCs w:val="21"/>
                <w:lang w:val="lt-LT"/>
              </w:rPr>
              <w:t>Ribojama pagal valstybės pagalbos schemą ir:</w:t>
            </w:r>
          </w:p>
          <w:p w14:paraId="132044B6" w14:textId="77777777" w:rsidR="00307447" w:rsidRPr="00351B56" w:rsidRDefault="00307447" w:rsidP="006E6DA0">
            <w:pPr>
              <w:spacing w:before="0" w:after="0"/>
              <w:ind w:firstLine="0"/>
              <w:jc w:val="center"/>
              <w:rPr>
                <w:rFonts w:cs="Times New Roman"/>
                <w:iCs/>
                <w:sz w:val="21"/>
                <w:szCs w:val="21"/>
                <w:lang w:val="lt-LT"/>
              </w:rPr>
            </w:pPr>
            <w:r w:rsidRPr="00351B56">
              <w:rPr>
                <w:rFonts w:cs="Times New Roman"/>
                <w:sz w:val="21"/>
                <w:szCs w:val="21"/>
                <w:lang w:val="lt-LT"/>
              </w:rPr>
              <w:t>- pagal VP 1 prioritetą: sumanios specializacijos strategiją</w:t>
            </w:r>
            <w:r w:rsidRPr="00351B56">
              <w:rPr>
                <w:rFonts w:cs="Times New Roman"/>
                <w:iCs/>
                <w:sz w:val="21"/>
                <w:szCs w:val="21"/>
                <w:lang w:val="lt-LT"/>
              </w:rPr>
              <w:t>.</w:t>
            </w:r>
          </w:p>
          <w:p w14:paraId="57F8C1E6" w14:textId="77777777" w:rsidR="00307447" w:rsidRPr="00351B56" w:rsidRDefault="00307447" w:rsidP="006E6DA0">
            <w:pPr>
              <w:spacing w:before="0" w:after="0"/>
              <w:ind w:firstLine="0"/>
              <w:jc w:val="center"/>
              <w:rPr>
                <w:rFonts w:cs="Times New Roman"/>
                <w:sz w:val="21"/>
                <w:szCs w:val="21"/>
                <w:lang w:val="lt-LT"/>
              </w:rPr>
            </w:pPr>
            <w:r w:rsidRPr="00351B56">
              <w:rPr>
                <w:rFonts w:cs="Times New Roman"/>
                <w:iCs/>
                <w:sz w:val="21"/>
                <w:szCs w:val="21"/>
                <w:lang w:val="lt-LT"/>
              </w:rPr>
              <w:t xml:space="preserve">- Pagal </w:t>
            </w:r>
            <w:r w:rsidRPr="00351B56">
              <w:rPr>
                <w:rFonts w:cs="Times New Roman"/>
                <w:sz w:val="21"/>
                <w:szCs w:val="21"/>
                <w:lang w:val="lt-LT"/>
              </w:rPr>
              <w:t xml:space="preserve">VP 3 prioritetą: visos </w:t>
            </w:r>
            <w:r w:rsidRPr="00351B56">
              <w:rPr>
                <w:rFonts w:cs="Times New Roman"/>
                <w:iCs/>
                <w:sz w:val="21"/>
                <w:szCs w:val="21"/>
                <w:lang w:val="lt-LT"/>
              </w:rPr>
              <w:t>MVĮ</w:t>
            </w:r>
          </w:p>
        </w:tc>
        <w:tc>
          <w:tcPr>
            <w:tcW w:w="0" w:type="auto"/>
            <w:vAlign w:val="center"/>
          </w:tcPr>
          <w:p w14:paraId="39302997" w14:textId="7D3069DC" w:rsidR="00307447" w:rsidRPr="00351B56" w:rsidRDefault="00307447" w:rsidP="00F93260">
            <w:pPr>
              <w:spacing w:before="0" w:after="0"/>
              <w:ind w:firstLine="0"/>
              <w:jc w:val="center"/>
              <w:rPr>
                <w:rFonts w:cs="Times New Roman"/>
                <w:sz w:val="21"/>
                <w:szCs w:val="21"/>
                <w:lang w:val="lt-LT"/>
              </w:rPr>
            </w:pPr>
            <w:r w:rsidRPr="00351B56">
              <w:rPr>
                <w:rFonts w:cs="Times New Roman"/>
                <w:sz w:val="21"/>
                <w:szCs w:val="21"/>
                <w:lang w:val="lt-LT"/>
              </w:rPr>
              <w:t>Ribojama pagal valstybės pagalbos schemą ir pagal VP 1 prioritetą: sumanios specializacijos strategiją bei MTEPI</w:t>
            </w:r>
          </w:p>
        </w:tc>
      </w:tr>
      <w:tr w:rsidR="00307447" w:rsidRPr="00351B56" w14:paraId="6B16E5F2" w14:textId="77777777" w:rsidTr="4F933760">
        <w:trPr>
          <w:trHeight w:val="20"/>
        </w:trPr>
        <w:tc>
          <w:tcPr>
            <w:tcW w:w="0" w:type="auto"/>
            <w:vAlign w:val="center"/>
          </w:tcPr>
          <w:p w14:paraId="43762CCA" w14:textId="77777777" w:rsidR="00307447" w:rsidRPr="00351B56" w:rsidRDefault="00307447" w:rsidP="002A319B">
            <w:pPr>
              <w:spacing w:before="0" w:after="0"/>
              <w:ind w:firstLine="0"/>
              <w:jc w:val="left"/>
              <w:rPr>
                <w:rFonts w:cs="Times New Roman"/>
                <w:b/>
                <w:sz w:val="21"/>
                <w:szCs w:val="21"/>
                <w:lang w:val="lt-LT"/>
              </w:rPr>
            </w:pPr>
            <w:r w:rsidRPr="00351B56">
              <w:rPr>
                <w:rFonts w:cs="Times New Roman"/>
                <w:b/>
                <w:sz w:val="21"/>
                <w:szCs w:val="21"/>
                <w:lang w:val="lt-LT"/>
              </w:rPr>
              <w:t xml:space="preserve">Apytikslė investuotojų (tik valstybės) gaunama pelno dalis (angl. </w:t>
            </w:r>
            <w:proofErr w:type="spellStart"/>
            <w:r w:rsidRPr="00351B56">
              <w:rPr>
                <w:rFonts w:cs="Times New Roman"/>
                <w:b/>
                <w:i/>
                <w:sz w:val="21"/>
                <w:szCs w:val="21"/>
                <w:lang w:val="lt-LT"/>
              </w:rPr>
              <w:t>Hurdle</w:t>
            </w:r>
            <w:proofErr w:type="spellEnd"/>
            <w:r w:rsidRPr="00351B56">
              <w:rPr>
                <w:rFonts w:cs="Times New Roman"/>
                <w:b/>
                <w:i/>
                <w:sz w:val="21"/>
                <w:szCs w:val="21"/>
                <w:lang w:val="lt-LT"/>
              </w:rPr>
              <w:t xml:space="preserve"> Rate</w:t>
            </w:r>
            <w:r w:rsidRPr="00351B56">
              <w:rPr>
                <w:rFonts w:cs="Times New Roman"/>
                <w:b/>
                <w:sz w:val="21"/>
                <w:szCs w:val="21"/>
                <w:lang w:val="lt-LT"/>
              </w:rPr>
              <w:t xml:space="preserve">) </w:t>
            </w:r>
          </w:p>
        </w:tc>
        <w:tc>
          <w:tcPr>
            <w:tcW w:w="0" w:type="auto"/>
            <w:gridSpan w:val="3"/>
            <w:vAlign w:val="center"/>
          </w:tcPr>
          <w:p w14:paraId="27A11E5F" w14:textId="77777777" w:rsidR="00307447" w:rsidRPr="00351B56" w:rsidRDefault="00307447" w:rsidP="006E6DA0">
            <w:pPr>
              <w:spacing w:before="0" w:after="0"/>
              <w:ind w:firstLine="0"/>
              <w:jc w:val="center"/>
              <w:rPr>
                <w:rFonts w:cs="Times New Roman"/>
                <w:sz w:val="21"/>
                <w:szCs w:val="21"/>
                <w:lang w:val="lt-LT"/>
              </w:rPr>
            </w:pPr>
            <w:r w:rsidRPr="00351B56">
              <w:rPr>
                <w:rFonts w:cs="Times New Roman"/>
                <w:sz w:val="21"/>
                <w:szCs w:val="21"/>
                <w:lang w:val="lt-LT"/>
              </w:rPr>
              <w:t>Ne daugiau 6 proc.</w:t>
            </w:r>
          </w:p>
        </w:tc>
      </w:tr>
      <w:tr w:rsidR="00307447" w:rsidRPr="00351B56" w14:paraId="5449C3A1" w14:textId="77777777" w:rsidTr="4F933760">
        <w:trPr>
          <w:trHeight w:val="20"/>
        </w:trPr>
        <w:tc>
          <w:tcPr>
            <w:tcW w:w="0" w:type="auto"/>
            <w:vAlign w:val="center"/>
          </w:tcPr>
          <w:p w14:paraId="68806109" w14:textId="70297634" w:rsidR="00307447" w:rsidRPr="00351B56" w:rsidRDefault="00307447" w:rsidP="002A319B">
            <w:pPr>
              <w:spacing w:before="0" w:after="0"/>
              <w:ind w:firstLine="0"/>
              <w:jc w:val="left"/>
              <w:rPr>
                <w:rFonts w:cs="Times New Roman"/>
                <w:b/>
                <w:sz w:val="21"/>
                <w:szCs w:val="21"/>
                <w:lang w:val="lt-LT"/>
              </w:rPr>
            </w:pPr>
            <w:r w:rsidRPr="00351B56">
              <w:rPr>
                <w:rFonts w:cs="Times New Roman"/>
                <w:b/>
                <w:sz w:val="21"/>
                <w:szCs w:val="21"/>
                <w:lang w:val="lt-LT"/>
              </w:rPr>
              <w:t>Kitos formos nei subsidija finansinę paramą gaunančių įmonių</w:t>
            </w:r>
            <w:r w:rsidRPr="00351B56">
              <w:rPr>
                <w:rFonts w:eastAsia="AngsanaUPC" w:cs="Times New Roman"/>
                <w:b/>
                <w:bCs/>
                <w:iCs/>
                <w:sz w:val="21"/>
                <w:szCs w:val="21"/>
                <w:lang w:val="lt-LT" w:eastAsia="lt-LT"/>
              </w:rPr>
              <w:t xml:space="preserve"> skaičius, vnt.</w:t>
            </w:r>
            <w:r w:rsidR="0043024A" w:rsidRPr="00351B56">
              <w:rPr>
                <w:rStyle w:val="Puslapioinaosnuoroda"/>
                <w:rFonts w:eastAsia="AngsanaUPC" w:cs="Times New Roman"/>
                <w:b/>
                <w:bCs/>
                <w:iCs/>
                <w:sz w:val="21"/>
                <w:szCs w:val="21"/>
                <w:lang w:val="lt-LT" w:eastAsia="lt-LT"/>
              </w:rPr>
              <w:footnoteReference w:id="20"/>
            </w:r>
          </w:p>
        </w:tc>
        <w:tc>
          <w:tcPr>
            <w:tcW w:w="0" w:type="auto"/>
            <w:vAlign w:val="center"/>
          </w:tcPr>
          <w:p w14:paraId="2017744F" w14:textId="61647738" w:rsidR="00307447" w:rsidRPr="00351B56" w:rsidRDefault="002F415E" w:rsidP="006E6DA0">
            <w:pPr>
              <w:spacing w:before="0" w:after="0"/>
              <w:ind w:firstLine="0"/>
              <w:jc w:val="center"/>
              <w:rPr>
                <w:rFonts w:cs="Times New Roman"/>
                <w:sz w:val="21"/>
                <w:szCs w:val="21"/>
                <w:lang w:val="lt-LT"/>
              </w:rPr>
            </w:pPr>
            <w:r w:rsidRPr="00351B56">
              <w:rPr>
                <w:rFonts w:cs="Times New Roman"/>
                <w:sz w:val="21"/>
                <w:szCs w:val="21"/>
                <w:lang w:val="lt-LT"/>
              </w:rPr>
              <w:t>16</w:t>
            </w:r>
          </w:p>
        </w:tc>
        <w:tc>
          <w:tcPr>
            <w:tcW w:w="0" w:type="auto"/>
            <w:vAlign w:val="center"/>
          </w:tcPr>
          <w:p w14:paraId="3ED5AC9A" w14:textId="68169200" w:rsidR="00307447" w:rsidRPr="00351B56" w:rsidRDefault="00307447" w:rsidP="006E6DA0">
            <w:pPr>
              <w:spacing w:before="0" w:after="0"/>
              <w:ind w:firstLine="0"/>
              <w:jc w:val="center"/>
              <w:rPr>
                <w:rFonts w:cs="Times New Roman"/>
                <w:sz w:val="21"/>
                <w:szCs w:val="21"/>
                <w:lang w:val="lt-LT"/>
              </w:rPr>
            </w:pPr>
            <w:r w:rsidRPr="00351B56">
              <w:rPr>
                <w:rFonts w:cs="Times New Roman"/>
                <w:sz w:val="21"/>
                <w:szCs w:val="21"/>
                <w:lang w:val="lt-LT"/>
              </w:rPr>
              <w:t>16</w:t>
            </w:r>
          </w:p>
        </w:tc>
        <w:tc>
          <w:tcPr>
            <w:tcW w:w="0" w:type="auto"/>
            <w:vAlign w:val="center"/>
          </w:tcPr>
          <w:p w14:paraId="6EC9F1AF" w14:textId="2C5EF4F0" w:rsidR="00307447" w:rsidRPr="00351B56" w:rsidRDefault="00307447" w:rsidP="006E6DA0">
            <w:pPr>
              <w:spacing w:before="0" w:after="0"/>
              <w:ind w:firstLine="0"/>
              <w:jc w:val="center"/>
              <w:rPr>
                <w:rFonts w:cs="Times New Roman"/>
                <w:sz w:val="21"/>
                <w:szCs w:val="21"/>
                <w:lang w:val="lt-LT"/>
              </w:rPr>
            </w:pPr>
            <w:r w:rsidRPr="00351B56">
              <w:rPr>
                <w:rFonts w:cs="Times New Roman"/>
                <w:sz w:val="21"/>
                <w:szCs w:val="21"/>
                <w:lang w:val="lt-LT"/>
              </w:rPr>
              <w:t>4</w:t>
            </w:r>
          </w:p>
        </w:tc>
      </w:tr>
      <w:tr w:rsidR="00307447" w:rsidRPr="00351B56" w14:paraId="755A25FB" w14:textId="77777777" w:rsidTr="4F933760">
        <w:trPr>
          <w:trHeight w:val="20"/>
        </w:trPr>
        <w:tc>
          <w:tcPr>
            <w:tcW w:w="0" w:type="auto"/>
            <w:vAlign w:val="center"/>
          </w:tcPr>
          <w:p w14:paraId="2CE2D779" w14:textId="77777777" w:rsidR="00307447" w:rsidRPr="00351B56" w:rsidRDefault="00307447" w:rsidP="002A319B">
            <w:pPr>
              <w:spacing w:before="0" w:after="0"/>
              <w:ind w:firstLine="0"/>
              <w:jc w:val="left"/>
              <w:rPr>
                <w:rFonts w:cs="Times New Roman"/>
                <w:b/>
                <w:sz w:val="21"/>
                <w:szCs w:val="21"/>
                <w:lang w:val="lt-LT"/>
              </w:rPr>
            </w:pPr>
            <w:r w:rsidRPr="00351B56">
              <w:rPr>
                <w:rFonts w:cs="Times New Roman"/>
                <w:b/>
                <w:sz w:val="21"/>
                <w:szCs w:val="21"/>
                <w:lang w:val="lt-LT"/>
              </w:rPr>
              <w:t>Privačios investicijos, atitinkančios viešąją paramą įmonėms, mln. Eur</w:t>
            </w:r>
          </w:p>
        </w:tc>
        <w:tc>
          <w:tcPr>
            <w:tcW w:w="0" w:type="auto"/>
            <w:vAlign w:val="center"/>
          </w:tcPr>
          <w:p w14:paraId="15710A96" w14:textId="77777777" w:rsidR="00307447" w:rsidRPr="00351B56" w:rsidRDefault="00307447" w:rsidP="006E6DA0">
            <w:pPr>
              <w:spacing w:before="0" w:after="0"/>
              <w:ind w:firstLine="0"/>
              <w:jc w:val="center"/>
              <w:rPr>
                <w:rFonts w:cs="Times New Roman"/>
                <w:sz w:val="21"/>
                <w:szCs w:val="21"/>
                <w:lang w:val="lt-LT"/>
              </w:rPr>
            </w:pPr>
            <w:r w:rsidRPr="00351B56">
              <w:rPr>
                <w:rFonts w:cs="Times New Roman"/>
                <w:sz w:val="21"/>
                <w:szCs w:val="21"/>
                <w:lang w:val="lt-LT"/>
              </w:rPr>
              <w:t>Nuo 10 iki 40 proc. investicijų į įmones sumos, t. y. bent 1,5</w:t>
            </w:r>
          </w:p>
        </w:tc>
        <w:tc>
          <w:tcPr>
            <w:tcW w:w="0" w:type="auto"/>
            <w:vAlign w:val="center"/>
          </w:tcPr>
          <w:p w14:paraId="2CAFD6DD" w14:textId="77777777" w:rsidR="00307447" w:rsidRPr="00351B56" w:rsidRDefault="00307447" w:rsidP="006E6DA0">
            <w:pPr>
              <w:spacing w:before="0" w:after="0"/>
              <w:ind w:firstLine="0"/>
              <w:jc w:val="center"/>
              <w:rPr>
                <w:rFonts w:cs="Times New Roman"/>
                <w:sz w:val="21"/>
                <w:szCs w:val="21"/>
                <w:lang w:val="lt-LT"/>
              </w:rPr>
            </w:pPr>
            <w:r w:rsidRPr="00351B56">
              <w:rPr>
                <w:rFonts w:cs="Times New Roman"/>
                <w:sz w:val="21"/>
                <w:szCs w:val="21"/>
                <w:lang w:val="lt-LT"/>
              </w:rPr>
              <w:t>Nuo 10 iki 60 proc. investicijų į įmones sumos, t. y. iki 5,57</w:t>
            </w:r>
          </w:p>
        </w:tc>
        <w:tc>
          <w:tcPr>
            <w:tcW w:w="0" w:type="auto"/>
            <w:vAlign w:val="center"/>
          </w:tcPr>
          <w:p w14:paraId="48EADE2C" w14:textId="77777777" w:rsidR="00307447" w:rsidRPr="00351B56" w:rsidRDefault="00307447" w:rsidP="006E6DA0">
            <w:pPr>
              <w:spacing w:before="0" w:after="0"/>
              <w:ind w:firstLine="0"/>
              <w:jc w:val="center"/>
              <w:rPr>
                <w:rFonts w:cs="Times New Roman"/>
                <w:color w:val="FF0000"/>
                <w:sz w:val="21"/>
                <w:szCs w:val="21"/>
                <w:lang w:val="lt-LT"/>
              </w:rPr>
            </w:pPr>
            <w:r w:rsidRPr="00351B56">
              <w:rPr>
                <w:rFonts w:cs="Times New Roman"/>
                <w:sz w:val="21"/>
                <w:szCs w:val="21"/>
                <w:lang w:val="lt-LT"/>
              </w:rPr>
              <w:t>0,25</w:t>
            </w:r>
          </w:p>
        </w:tc>
      </w:tr>
      <w:tr w:rsidR="00307447" w:rsidRPr="00351B56" w14:paraId="6678ACF0" w14:textId="77777777" w:rsidTr="4F933760">
        <w:trPr>
          <w:trHeight w:val="20"/>
        </w:trPr>
        <w:tc>
          <w:tcPr>
            <w:tcW w:w="0" w:type="auto"/>
            <w:vAlign w:val="center"/>
          </w:tcPr>
          <w:p w14:paraId="1E7012E2" w14:textId="46A94E31" w:rsidR="00307447" w:rsidRPr="00351B56" w:rsidRDefault="00307447" w:rsidP="002A319B">
            <w:pPr>
              <w:spacing w:before="0" w:after="0"/>
              <w:ind w:firstLine="0"/>
              <w:jc w:val="left"/>
              <w:rPr>
                <w:rFonts w:cs="Times New Roman"/>
                <w:b/>
                <w:sz w:val="21"/>
                <w:szCs w:val="21"/>
                <w:lang w:val="lt-LT"/>
              </w:rPr>
            </w:pPr>
            <w:r w:rsidRPr="00351B56">
              <w:rPr>
                <w:rFonts w:cs="Times New Roman"/>
                <w:b/>
                <w:sz w:val="21"/>
                <w:szCs w:val="21"/>
                <w:lang w:val="lt-LT"/>
              </w:rPr>
              <w:lastRenderedPageBreak/>
              <w:t>Naujų įmonių</w:t>
            </w:r>
            <w:r w:rsidR="0043024A" w:rsidRPr="00351B56">
              <w:rPr>
                <w:rStyle w:val="Puslapioinaosnuoroda"/>
                <w:rFonts w:cs="Times New Roman"/>
                <w:b/>
                <w:sz w:val="21"/>
                <w:szCs w:val="21"/>
                <w:lang w:val="lt-LT"/>
              </w:rPr>
              <w:footnoteReference w:id="21"/>
            </w:r>
            <w:r w:rsidR="0043024A" w:rsidRPr="00351B56">
              <w:rPr>
                <w:rFonts w:cs="Times New Roman"/>
                <w:b/>
                <w:sz w:val="21"/>
                <w:szCs w:val="21"/>
                <w:lang w:val="lt-LT"/>
              </w:rPr>
              <w:t>,</w:t>
            </w:r>
            <w:r w:rsidRPr="00351B56">
              <w:rPr>
                <w:rFonts w:cs="Times New Roman"/>
                <w:b/>
                <w:sz w:val="21"/>
                <w:szCs w:val="21"/>
                <w:lang w:val="lt-LT"/>
              </w:rPr>
              <w:t xml:space="preserve"> gavusių investicijas, skaičius, vnt. </w:t>
            </w:r>
          </w:p>
        </w:tc>
        <w:tc>
          <w:tcPr>
            <w:tcW w:w="0" w:type="auto"/>
            <w:vAlign w:val="center"/>
          </w:tcPr>
          <w:p w14:paraId="4C9135F4" w14:textId="3299569D" w:rsidR="00307447" w:rsidRPr="00351B56" w:rsidRDefault="002F415E" w:rsidP="006E6DA0">
            <w:pPr>
              <w:spacing w:before="0" w:after="0"/>
              <w:ind w:firstLine="0"/>
              <w:jc w:val="center"/>
              <w:rPr>
                <w:rFonts w:cs="Times New Roman"/>
                <w:sz w:val="21"/>
                <w:szCs w:val="21"/>
                <w:lang w:val="lt-LT"/>
              </w:rPr>
            </w:pPr>
            <w:r w:rsidRPr="00351B56">
              <w:rPr>
                <w:rFonts w:cs="Times New Roman"/>
                <w:sz w:val="21"/>
                <w:szCs w:val="21"/>
                <w:lang w:val="lt-LT"/>
              </w:rPr>
              <w:t>3</w:t>
            </w:r>
            <w:r w:rsidR="0043024A" w:rsidRPr="00351B56">
              <w:rPr>
                <w:rStyle w:val="Puslapioinaosnuoroda"/>
                <w:rFonts w:cs="Times New Roman"/>
                <w:sz w:val="21"/>
                <w:szCs w:val="21"/>
                <w:lang w:val="lt-LT"/>
              </w:rPr>
              <w:footnoteReference w:id="22"/>
            </w:r>
          </w:p>
        </w:tc>
        <w:tc>
          <w:tcPr>
            <w:tcW w:w="0" w:type="auto"/>
            <w:vAlign w:val="center"/>
          </w:tcPr>
          <w:p w14:paraId="79CFA0E9" w14:textId="6B2101D1" w:rsidR="00307447" w:rsidRPr="00351B56" w:rsidRDefault="00307447" w:rsidP="006E6DA0">
            <w:pPr>
              <w:spacing w:before="0" w:after="0"/>
              <w:ind w:firstLine="0"/>
              <w:jc w:val="center"/>
              <w:rPr>
                <w:rFonts w:cs="Times New Roman"/>
                <w:sz w:val="21"/>
                <w:szCs w:val="21"/>
                <w:lang w:val="lt-LT"/>
              </w:rPr>
            </w:pPr>
            <w:r w:rsidRPr="00351B56">
              <w:rPr>
                <w:rFonts w:cs="Times New Roman"/>
                <w:sz w:val="21"/>
                <w:szCs w:val="21"/>
                <w:lang w:val="lt-LT"/>
              </w:rPr>
              <w:t>4</w:t>
            </w:r>
            <w:r w:rsidR="0043024A" w:rsidRPr="00351B56">
              <w:rPr>
                <w:rStyle w:val="Puslapioinaosnuoroda"/>
                <w:rFonts w:cs="Times New Roman"/>
                <w:sz w:val="21"/>
                <w:szCs w:val="21"/>
                <w:lang w:val="lt-LT"/>
              </w:rPr>
              <w:footnoteReference w:id="23"/>
            </w:r>
          </w:p>
        </w:tc>
        <w:tc>
          <w:tcPr>
            <w:tcW w:w="0" w:type="auto"/>
            <w:vAlign w:val="center"/>
          </w:tcPr>
          <w:p w14:paraId="2D5D1198" w14:textId="399C6055" w:rsidR="00307447" w:rsidRPr="00351B56" w:rsidRDefault="00307447" w:rsidP="006E6DA0">
            <w:pPr>
              <w:spacing w:before="0" w:after="0"/>
              <w:ind w:firstLine="0"/>
              <w:jc w:val="center"/>
              <w:rPr>
                <w:rFonts w:cs="Times New Roman"/>
                <w:sz w:val="21"/>
                <w:szCs w:val="21"/>
                <w:lang w:val="lt-LT"/>
              </w:rPr>
            </w:pPr>
            <w:r w:rsidRPr="00351B56">
              <w:rPr>
                <w:rFonts w:cs="Times New Roman"/>
                <w:sz w:val="21"/>
                <w:szCs w:val="21"/>
                <w:lang w:val="lt-LT"/>
              </w:rPr>
              <w:t>4</w:t>
            </w:r>
            <w:r w:rsidR="0043024A" w:rsidRPr="00351B56">
              <w:rPr>
                <w:rStyle w:val="Puslapioinaosnuoroda"/>
                <w:rFonts w:cs="Times New Roman"/>
                <w:sz w:val="21"/>
                <w:szCs w:val="21"/>
                <w:lang w:val="lt-LT"/>
              </w:rPr>
              <w:footnoteReference w:id="24"/>
            </w:r>
          </w:p>
        </w:tc>
      </w:tr>
      <w:tr w:rsidR="00307447" w:rsidRPr="00351B56" w14:paraId="55029370" w14:textId="77777777" w:rsidTr="4F933760">
        <w:trPr>
          <w:trHeight w:val="20"/>
        </w:trPr>
        <w:tc>
          <w:tcPr>
            <w:tcW w:w="0" w:type="auto"/>
            <w:vAlign w:val="center"/>
          </w:tcPr>
          <w:p w14:paraId="3E8F6049" w14:textId="77777777" w:rsidR="00307447" w:rsidRPr="00351B56" w:rsidRDefault="00307447" w:rsidP="002A319B">
            <w:pPr>
              <w:spacing w:before="0" w:after="0"/>
              <w:ind w:firstLine="0"/>
              <w:jc w:val="left"/>
              <w:rPr>
                <w:rFonts w:cs="Times New Roman"/>
                <w:b/>
                <w:sz w:val="21"/>
                <w:szCs w:val="21"/>
                <w:lang w:val="lt-LT"/>
              </w:rPr>
            </w:pPr>
            <w:r w:rsidRPr="00351B56">
              <w:rPr>
                <w:rFonts w:cs="Times New Roman"/>
                <w:b/>
                <w:sz w:val="21"/>
                <w:szCs w:val="21"/>
                <w:lang w:val="lt-LT"/>
              </w:rPr>
              <w:t xml:space="preserve">Papildomos sąlygos </w:t>
            </w:r>
          </w:p>
        </w:tc>
        <w:tc>
          <w:tcPr>
            <w:tcW w:w="0" w:type="auto"/>
            <w:vAlign w:val="center"/>
          </w:tcPr>
          <w:p w14:paraId="1D6D95FB" w14:textId="77777777" w:rsidR="00307447" w:rsidRPr="00351B56" w:rsidRDefault="00307447" w:rsidP="006E6DA0">
            <w:pPr>
              <w:spacing w:before="0" w:after="0"/>
              <w:ind w:firstLine="0"/>
              <w:jc w:val="center"/>
              <w:rPr>
                <w:rFonts w:cs="Times New Roman"/>
                <w:sz w:val="21"/>
                <w:szCs w:val="21"/>
                <w:lang w:val="lt-LT"/>
              </w:rPr>
            </w:pPr>
            <w:r w:rsidRPr="00351B56">
              <w:rPr>
                <w:rFonts w:cs="Times New Roman"/>
                <w:sz w:val="21"/>
                <w:szCs w:val="21"/>
                <w:lang w:val="lt-LT"/>
              </w:rPr>
              <w:t>80 proc. fondo lėšų turi būti investuojamos į projektus sumanios specializacijos sektoriuose. Galimas investicijų regionuose skatinimas; didelių kompanijų, savo srities lyderių, pritraukimo skatinimas ir kt.</w:t>
            </w:r>
          </w:p>
        </w:tc>
        <w:tc>
          <w:tcPr>
            <w:tcW w:w="0" w:type="auto"/>
            <w:vAlign w:val="center"/>
          </w:tcPr>
          <w:p w14:paraId="101F8046" w14:textId="77777777" w:rsidR="00307447" w:rsidRPr="00351B56" w:rsidDel="00CB3721" w:rsidRDefault="00307447" w:rsidP="006E6DA0">
            <w:pPr>
              <w:spacing w:before="0" w:after="0"/>
              <w:ind w:firstLine="0"/>
              <w:jc w:val="center"/>
              <w:rPr>
                <w:rFonts w:cs="Times New Roman"/>
                <w:sz w:val="21"/>
                <w:szCs w:val="21"/>
                <w:lang w:val="lt-LT"/>
              </w:rPr>
            </w:pPr>
            <w:r w:rsidRPr="00351B56">
              <w:rPr>
                <w:rFonts w:cs="Times New Roman"/>
                <w:sz w:val="21"/>
                <w:szCs w:val="21"/>
                <w:lang w:val="lt-LT"/>
              </w:rPr>
              <w:t>Investicijų regionuose skatinimas; didelių kompanijų, savo srities lyderių, pritraukimo skatinimas ir kt. Galimi papildomi FP schemos elementai, siekiant paskatinti alternatyviosios „</w:t>
            </w:r>
            <w:proofErr w:type="spellStart"/>
            <w:r w:rsidRPr="00351B56">
              <w:rPr>
                <w:rFonts w:cs="Times New Roman"/>
                <w:i/>
                <w:iCs/>
                <w:sz w:val="21"/>
                <w:szCs w:val="21"/>
                <w:lang w:val="lt-LT"/>
              </w:rPr>
              <w:t>First</w:t>
            </w:r>
            <w:proofErr w:type="spellEnd"/>
            <w:r w:rsidRPr="00351B56">
              <w:rPr>
                <w:rFonts w:cs="Times New Roman"/>
                <w:i/>
                <w:iCs/>
                <w:sz w:val="21"/>
                <w:szCs w:val="21"/>
                <w:lang w:val="lt-LT"/>
              </w:rPr>
              <w:t xml:space="preserve"> </w:t>
            </w:r>
            <w:proofErr w:type="spellStart"/>
            <w:r w:rsidRPr="00351B56">
              <w:rPr>
                <w:rFonts w:cs="Times New Roman"/>
                <w:i/>
                <w:iCs/>
                <w:sz w:val="21"/>
                <w:szCs w:val="21"/>
                <w:lang w:val="lt-LT"/>
              </w:rPr>
              <w:t>North</w:t>
            </w:r>
            <w:proofErr w:type="spellEnd"/>
            <w:r w:rsidRPr="00351B56">
              <w:rPr>
                <w:rFonts w:cs="Times New Roman"/>
                <w:sz w:val="21"/>
                <w:szCs w:val="21"/>
                <w:lang w:val="lt-LT"/>
              </w:rPr>
              <w:t>” rinkos plėtrą Lietuvoje</w:t>
            </w:r>
          </w:p>
        </w:tc>
        <w:tc>
          <w:tcPr>
            <w:tcW w:w="0" w:type="auto"/>
            <w:vAlign w:val="center"/>
          </w:tcPr>
          <w:p w14:paraId="4F28383E" w14:textId="5B8BA72E" w:rsidR="00307447" w:rsidRPr="00351B56" w:rsidRDefault="00307447" w:rsidP="006E6DA0">
            <w:pPr>
              <w:spacing w:before="0" w:after="0"/>
              <w:ind w:firstLine="0"/>
              <w:jc w:val="center"/>
              <w:rPr>
                <w:rFonts w:cs="Times New Roman"/>
                <w:color w:val="FF0000"/>
                <w:sz w:val="21"/>
                <w:szCs w:val="21"/>
                <w:lang w:val="lt-LT"/>
              </w:rPr>
            </w:pPr>
            <w:r w:rsidRPr="00351B56">
              <w:rPr>
                <w:rFonts w:cs="Times New Roman"/>
                <w:sz w:val="21"/>
                <w:szCs w:val="21"/>
                <w:lang w:val="lt-LT"/>
              </w:rPr>
              <w:t>Mokslo ir studijų įstaigų,</w:t>
            </w:r>
            <w:r w:rsidR="006E6DA0" w:rsidRPr="00351B56">
              <w:rPr>
                <w:rFonts w:cs="Times New Roman"/>
                <w:sz w:val="21"/>
                <w:szCs w:val="21"/>
                <w:lang w:val="lt-LT"/>
              </w:rPr>
              <w:t xml:space="preserve"> </w:t>
            </w:r>
            <w:r w:rsidRPr="00351B56">
              <w:rPr>
                <w:rFonts w:cs="Times New Roman"/>
                <w:sz w:val="21"/>
                <w:szCs w:val="21"/>
                <w:lang w:val="lt-LT"/>
              </w:rPr>
              <w:t xml:space="preserve">jų valdymo įmonių ar paramos fondų skatinimas investuoti į </w:t>
            </w:r>
            <w:proofErr w:type="spellStart"/>
            <w:r w:rsidRPr="00351B56">
              <w:rPr>
                <w:rFonts w:cs="Times New Roman"/>
                <w:sz w:val="21"/>
                <w:szCs w:val="21"/>
                <w:lang w:val="lt-LT"/>
              </w:rPr>
              <w:t>atžalines</w:t>
            </w:r>
            <w:proofErr w:type="spellEnd"/>
            <w:r w:rsidRPr="00351B56">
              <w:rPr>
                <w:rFonts w:cs="Times New Roman"/>
                <w:sz w:val="21"/>
                <w:szCs w:val="21"/>
                <w:lang w:val="lt-LT"/>
              </w:rPr>
              <w:t xml:space="preserve"> įmones.</w:t>
            </w:r>
          </w:p>
        </w:tc>
      </w:tr>
    </w:tbl>
    <w:p w14:paraId="269DA59D" w14:textId="77777777" w:rsidR="0001301C" w:rsidRPr="00351B56" w:rsidRDefault="0001301C" w:rsidP="0001301C">
      <w:pPr>
        <w:spacing w:before="0" w:after="240"/>
        <w:rPr>
          <w:sz w:val="20"/>
          <w:szCs w:val="20"/>
        </w:rPr>
      </w:pPr>
      <w:r w:rsidRPr="00351B56">
        <w:rPr>
          <w:sz w:val="20"/>
          <w:szCs w:val="20"/>
        </w:rPr>
        <w:t>Sudaryta Vertintojų.</w:t>
      </w:r>
    </w:p>
    <w:p w14:paraId="3EB7775A" w14:textId="5267B1E9" w:rsidR="00307447" w:rsidRPr="00351B56" w:rsidRDefault="00272B4E" w:rsidP="00307447">
      <w:pPr>
        <w:pStyle w:val="Antrat3"/>
      </w:pPr>
      <w:bookmarkStart w:id="73" w:name="_Toc62131250"/>
      <w:bookmarkStart w:id="74" w:name="_Toc63951057"/>
      <w:r w:rsidRPr="00351B56">
        <w:t>6</w:t>
      </w:r>
      <w:r w:rsidR="00307447" w:rsidRPr="00351B56">
        <w:t>.</w:t>
      </w:r>
      <w:r w:rsidR="006C2110" w:rsidRPr="00351B56">
        <w:t>4</w:t>
      </w:r>
      <w:r w:rsidR="00307447" w:rsidRPr="00351B56">
        <w:t>.</w:t>
      </w:r>
      <w:r w:rsidR="006C2110" w:rsidRPr="00351B56">
        <w:t>2</w:t>
      </w:r>
      <w:r w:rsidR="00307447" w:rsidRPr="00351B56">
        <w:t xml:space="preserve"> VP 3 prioritetas</w:t>
      </w:r>
      <w:bookmarkEnd w:id="73"/>
      <w:bookmarkEnd w:id="74"/>
    </w:p>
    <w:p w14:paraId="76BC4A34" w14:textId="77777777" w:rsidR="00307447" w:rsidRPr="00351B56" w:rsidRDefault="00307447" w:rsidP="00307447">
      <w:pPr>
        <w:rPr>
          <w:rFonts w:eastAsia="AngsanaUPC"/>
          <w:bCs/>
          <w:lang w:eastAsia="lt-LT"/>
        </w:rPr>
      </w:pPr>
      <w:r w:rsidRPr="00351B56">
        <w:rPr>
          <w:rFonts w:eastAsia="AngsanaUPC"/>
          <w:bCs/>
          <w:lang w:eastAsia="lt-LT"/>
        </w:rPr>
        <w:t xml:space="preserve">2014–2020 m. programavimo laikotarpiu Lietuva sieks padidinti šalies MVĮ konkurencingumą, skatindama inovacijų diegimą versle, remdama investicijas į technologinių pajėgumų tobulinimą. Šios investicijos paskatins MVĮ produktyvumo augimą ir suteiks joms galimybę sutaupytus laiko ir finansinius išteklius panaudoti naujų aukštesnės pridėtinės vertės produktų ir paslaugų kūrimui ar esamų tobulinimui. </w:t>
      </w:r>
    </w:p>
    <w:p w14:paraId="7F8C5724" w14:textId="18FF2A81" w:rsidR="00307447" w:rsidRPr="00351B56" w:rsidRDefault="00307447" w:rsidP="00307447">
      <w:pPr>
        <w:rPr>
          <w:rFonts w:eastAsia="AngsanaUPC"/>
          <w:bCs/>
          <w:lang w:eastAsia="lt-LT"/>
        </w:rPr>
      </w:pPr>
      <w:r w:rsidRPr="00351B56">
        <w:rPr>
          <w:rFonts w:eastAsia="AngsanaUPC"/>
          <w:bCs/>
          <w:iCs/>
          <w:lang w:eastAsia="lt-LT"/>
        </w:rPr>
        <w:t>Atsižvelgiant į VP 3 prioriteto tikslus ir į Vertinimo metu atliktas apklausas, planuojama įgyvendinti faktoringo FP. Be to</w:t>
      </w:r>
      <w:r w:rsidRPr="00351B56">
        <w:rPr>
          <w:rFonts w:eastAsia="AngsanaUPC"/>
          <w:bCs/>
          <w:lang w:eastAsia="lt-LT"/>
        </w:rPr>
        <w:t>, atsižvelgiant į tai, kad vertinimo apklausų metu buvo nustatyta, jog artimiausiu 5 metų laikotarpiu SVV subjektams reikės atnaujinti savo turimą įrangą, investuoti į naujesnes technologijas,</w:t>
      </w:r>
      <w:r w:rsidRPr="00351B56">
        <w:rPr>
          <w:color w:val="000000" w:themeColor="text1"/>
        </w:rPr>
        <w:t xml:space="preserve"> taip pat a</w:t>
      </w:r>
      <w:r w:rsidRPr="00351B56">
        <w:rPr>
          <w:rFonts w:cs="Times New Roman"/>
        </w:rPr>
        <w:t xml:space="preserve">tsižvelgiant į </w:t>
      </w:r>
      <w:r w:rsidR="00AD3A13" w:rsidRPr="00351B56">
        <w:rPr>
          <w:rFonts w:cs="Times New Roman"/>
        </w:rPr>
        <w:t>V</w:t>
      </w:r>
      <w:r w:rsidRPr="00351B56">
        <w:rPr>
          <w:rFonts w:cs="Times New Roman"/>
        </w:rPr>
        <w:t>ertinimo </w:t>
      </w:r>
      <w:r w:rsidR="00AD3A13" w:rsidRPr="00351B56">
        <w:rPr>
          <w:rFonts w:cs="Times New Roman"/>
        </w:rPr>
        <w:t>5</w:t>
      </w:r>
      <w:r w:rsidRPr="00351B56">
        <w:rPr>
          <w:rFonts w:cs="Times New Roman"/>
        </w:rPr>
        <w:t xml:space="preserve">.1 dalyje nurodytas problemas ir iššūkius, su kuriais tenka susidurti SVV subjektams, </w:t>
      </w:r>
      <w:r w:rsidRPr="00351B56">
        <w:rPr>
          <w:color w:val="000000" w:themeColor="text1"/>
        </w:rPr>
        <w:t>ir išnagrinėjus metodologijoje siūlomas priemones nustatytam trūkumui padengti</w:t>
      </w:r>
      <w:r w:rsidRPr="00351B56">
        <w:rPr>
          <w:rFonts w:eastAsia="AngsanaUPC"/>
          <w:bCs/>
          <w:lang w:eastAsia="lt-LT"/>
        </w:rPr>
        <w:t xml:space="preserve">, planuojama </w:t>
      </w:r>
      <w:r w:rsidRPr="00351B56">
        <w:rPr>
          <w:rFonts w:cs="Times New Roman"/>
        </w:rPr>
        <w:t xml:space="preserve">įgyvendinti </w:t>
      </w:r>
      <w:r w:rsidR="00485C63" w:rsidRPr="00351B56">
        <w:rPr>
          <w:rFonts w:cs="Times New Roman"/>
        </w:rPr>
        <w:t xml:space="preserve">8-10 </w:t>
      </w:r>
      <w:r w:rsidRPr="00351B56">
        <w:rPr>
          <w:rFonts w:cs="Times New Roman"/>
        </w:rPr>
        <w:t>lentelėse</w:t>
      </w:r>
      <w:r w:rsidRPr="00351B56">
        <w:rPr>
          <w:rFonts w:eastAsia="AngsanaUPC"/>
          <w:bCs/>
          <w:lang w:eastAsia="lt-LT"/>
        </w:rPr>
        <w:t xml:space="preserve"> </w:t>
      </w:r>
      <w:r w:rsidRPr="00351B56">
        <w:rPr>
          <w:rFonts w:cs="Times New Roman"/>
        </w:rPr>
        <w:t>nurodytas</w:t>
      </w:r>
      <w:r w:rsidRPr="00351B56">
        <w:rPr>
          <w:rFonts w:eastAsia="AngsanaUPC"/>
          <w:bCs/>
          <w:lang w:eastAsia="lt-LT"/>
        </w:rPr>
        <w:t xml:space="preserve"> SVV finansavimo FP</w:t>
      </w:r>
      <w:r w:rsidRPr="00351B56">
        <w:rPr>
          <w:rFonts w:cs="Times New Roman"/>
        </w:rPr>
        <w:t xml:space="preserve">, </w:t>
      </w:r>
      <w:r w:rsidRPr="00351B56">
        <w:rPr>
          <w:rFonts w:eastAsia="AngsanaUPC"/>
          <w:bCs/>
          <w:lang w:eastAsia="lt-LT"/>
        </w:rPr>
        <w:t>kurios palengvins verslui pasinaudoti išorinio verslo finansavimo šaltiniais ir prisidės prie VP nustatytų tikslų pasiekimo.</w:t>
      </w:r>
    </w:p>
    <w:p w14:paraId="7F16DE84" w14:textId="4259E12E" w:rsidR="00567686" w:rsidRPr="00351B56" w:rsidRDefault="00567686" w:rsidP="00567686">
      <w:pPr>
        <w:pStyle w:val="Antrat"/>
        <w:spacing w:before="60" w:after="60" w:line="240" w:lineRule="auto"/>
        <w:ind w:firstLine="0"/>
        <w:rPr>
          <w:rFonts w:cs="Times New Roman"/>
          <w:b w:val="0"/>
          <w:bCs w:val="0"/>
          <w:noProof w:val="0"/>
          <w:color w:val="auto"/>
          <w:sz w:val="18"/>
          <w:szCs w:val="14"/>
        </w:rPr>
      </w:pPr>
      <w:r w:rsidRPr="00351B56">
        <w:rPr>
          <w:rFonts w:cs="Times New Roman"/>
          <w:b w:val="0"/>
          <w:bCs w:val="0"/>
          <w:i/>
          <w:iCs/>
          <w:noProof w:val="0"/>
          <w:color w:val="auto"/>
          <w:sz w:val="22"/>
          <w:szCs w:val="16"/>
        </w:rPr>
        <w:t>Lentelė Nr. 8 Siūlomos SVV finansavimo FP, skirtos kreditavimui</w:t>
      </w:r>
    </w:p>
    <w:tbl>
      <w:tblPr>
        <w:tblStyle w:val="Lentelstinklelis"/>
        <w:tblW w:w="5000" w:type="pct"/>
        <w:tblLook w:val="04A0" w:firstRow="1" w:lastRow="0" w:firstColumn="1" w:lastColumn="0" w:noHBand="0" w:noVBand="1"/>
      </w:tblPr>
      <w:tblGrid>
        <w:gridCol w:w="2807"/>
        <w:gridCol w:w="2669"/>
        <w:gridCol w:w="2523"/>
        <w:gridCol w:w="1629"/>
      </w:tblGrid>
      <w:tr w:rsidR="00307447" w:rsidRPr="00351B56" w14:paraId="4FE1A80E" w14:textId="77777777" w:rsidTr="00A66C35">
        <w:trPr>
          <w:trHeight w:val="275"/>
          <w:tblHeader/>
        </w:trPr>
        <w:tc>
          <w:tcPr>
            <w:tcW w:w="1458" w:type="pct"/>
            <w:vMerge w:val="restart"/>
            <w:vAlign w:val="center"/>
          </w:tcPr>
          <w:p w14:paraId="001BD75D" w14:textId="77777777" w:rsidR="00307447" w:rsidRPr="00351B56" w:rsidRDefault="00307447" w:rsidP="00A66C35">
            <w:pPr>
              <w:spacing w:before="0" w:after="0"/>
              <w:ind w:firstLine="0"/>
              <w:jc w:val="center"/>
              <w:rPr>
                <w:rFonts w:cs="Times New Roman"/>
                <w:b/>
                <w:iCs/>
                <w:sz w:val="21"/>
                <w:szCs w:val="21"/>
                <w:lang w:val="lt-LT"/>
              </w:rPr>
            </w:pPr>
            <w:r w:rsidRPr="00351B56">
              <w:rPr>
                <w:rFonts w:cs="Times New Roman"/>
                <w:b/>
                <w:iCs/>
                <w:sz w:val="21"/>
                <w:szCs w:val="21"/>
                <w:lang w:val="lt-LT"/>
              </w:rPr>
              <w:t>Priemonės aprašymas</w:t>
            </w:r>
          </w:p>
        </w:tc>
        <w:tc>
          <w:tcPr>
            <w:tcW w:w="1386" w:type="pct"/>
            <w:vMerge w:val="restart"/>
            <w:vAlign w:val="center"/>
          </w:tcPr>
          <w:p w14:paraId="4721C18F" w14:textId="77777777" w:rsidR="00307447" w:rsidRPr="00351B56" w:rsidRDefault="00307447" w:rsidP="00A66C35">
            <w:pPr>
              <w:spacing w:before="0" w:after="0"/>
              <w:ind w:firstLine="0"/>
              <w:jc w:val="center"/>
              <w:rPr>
                <w:rFonts w:cs="Times New Roman"/>
                <w:b/>
                <w:iCs/>
                <w:sz w:val="21"/>
                <w:szCs w:val="21"/>
                <w:lang w:val="lt-LT"/>
              </w:rPr>
            </w:pPr>
            <w:r w:rsidRPr="00351B56">
              <w:rPr>
                <w:rFonts w:eastAsia="Times New Roman" w:cs="Times New Roman"/>
                <w:b/>
                <w:iCs/>
                <w:sz w:val="21"/>
                <w:szCs w:val="21"/>
                <w:lang w:val="lt-LT" w:eastAsia="lt-LT"/>
              </w:rPr>
              <w:t>Pasidalytos rizikos paskolos</w:t>
            </w:r>
          </w:p>
        </w:tc>
        <w:tc>
          <w:tcPr>
            <w:tcW w:w="2156" w:type="pct"/>
            <w:gridSpan w:val="2"/>
            <w:vAlign w:val="center"/>
          </w:tcPr>
          <w:p w14:paraId="750B5C52" w14:textId="77777777" w:rsidR="00307447" w:rsidRPr="00351B56" w:rsidRDefault="00307447" w:rsidP="00A66C35">
            <w:pPr>
              <w:spacing w:before="0" w:after="0"/>
              <w:ind w:firstLine="0"/>
              <w:jc w:val="center"/>
              <w:rPr>
                <w:rFonts w:eastAsia="Times New Roman" w:cs="Times New Roman"/>
                <w:b/>
                <w:iCs/>
                <w:sz w:val="21"/>
                <w:szCs w:val="21"/>
                <w:lang w:val="lt-LT" w:eastAsia="lt-LT"/>
              </w:rPr>
            </w:pPr>
            <w:r w:rsidRPr="00351B56">
              <w:rPr>
                <w:rFonts w:eastAsia="Times New Roman" w:cs="Times New Roman"/>
                <w:b/>
                <w:iCs/>
                <w:sz w:val="21"/>
                <w:szCs w:val="21"/>
                <w:lang w:val="lt-LT" w:eastAsia="lt-LT"/>
              </w:rPr>
              <w:t>INVEGOS tiesiogiai teikiamos paskolos</w:t>
            </w:r>
          </w:p>
        </w:tc>
      </w:tr>
      <w:tr w:rsidR="00307447" w:rsidRPr="00351B56" w14:paraId="2D04D43B" w14:textId="77777777" w:rsidTr="00A66C35">
        <w:trPr>
          <w:trHeight w:val="275"/>
          <w:tblHeader/>
        </w:trPr>
        <w:tc>
          <w:tcPr>
            <w:tcW w:w="1458" w:type="pct"/>
            <w:vMerge/>
            <w:vAlign w:val="center"/>
          </w:tcPr>
          <w:p w14:paraId="1EF8FB14" w14:textId="77777777" w:rsidR="00307447" w:rsidRPr="00351B56" w:rsidRDefault="00307447" w:rsidP="00A66C35">
            <w:pPr>
              <w:spacing w:before="0" w:after="0"/>
              <w:ind w:firstLine="0"/>
              <w:jc w:val="center"/>
              <w:rPr>
                <w:rFonts w:cs="Times New Roman"/>
                <w:b/>
                <w:iCs/>
                <w:sz w:val="21"/>
                <w:szCs w:val="21"/>
                <w:lang w:val="lt-LT"/>
              </w:rPr>
            </w:pPr>
          </w:p>
        </w:tc>
        <w:tc>
          <w:tcPr>
            <w:tcW w:w="1386" w:type="pct"/>
            <w:vMerge/>
            <w:vAlign w:val="center"/>
          </w:tcPr>
          <w:p w14:paraId="50C4E783" w14:textId="77777777" w:rsidR="00307447" w:rsidRPr="00351B56" w:rsidRDefault="00307447" w:rsidP="00A66C35">
            <w:pPr>
              <w:spacing w:before="0" w:after="0"/>
              <w:ind w:firstLine="0"/>
              <w:jc w:val="center"/>
              <w:rPr>
                <w:rFonts w:eastAsia="Times New Roman" w:cs="Times New Roman"/>
                <w:b/>
                <w:iCs/>
                <w:sz w:val="21"/>
                <w:szCs w:val="21"/>
                <w:lang w:val="lt-LT" w:eastAsia="lt-LT"/>
              </w:rPr>
            </w:pPr>
          </w:p>
        </w:tc>
        <w:tc>
          <w:tcPr>
            <w:tcW w:w="1310" w:type="pct"/>
            <w:vAlign w:val="center"/>
          </w:tcPr>
          <w:p w14:paraId="2CF25DBD" w14:textId="77777777" w:rsidR="00307447" w:rsidRPr="00351B56" w:rsidRDefault="00307447" w:rsidP="00A66C35">
            <w:pPr>
              <w:spacing w:before="0" w:after="0"/>
              <w:ind w:firstLine="0"/>
              <w:jc w:val="center"/>
              <w:rPr>
                <w:rFonts w:eastAsia="Times New Roman" w:cs="Times New Roman"/>
                <w:b/>
                <w:iCs/>
                <w:sz w:val="21"/>
                <w:szCs w:val="21"/>
                <w:lang w:val="lt-LT" w:eastAsia="lt-LT"/>
              </w:rPr>
            </w:pPr>
            <w:r w:rsidRPr="00351B56">
              <w:rPr>
                <w:rFonts w:eastAsia="Times New Roman" w:cs="Times New Roman"/>
                <w:b/>
                <w:iCs/>
                <w:sz w:val="21"/>
                <w:szCs w:val="21"/>
                <w:lang w:val="lt-LT" w:eastAsia="lt-LT"/>
              </w:rPr>
              <w:t>Paskolos verslo vystymui</w:t>
            </w:r>
          </w:p>
          <w:p w14:paraId="6902EAA2" w14:textId="77777777" w:rsidR="00307447" w:rsidRPr="00351B56" w:rsidRDefault="00307447" w:rsidP="00A66C35">
            <w:pPr>
              <w:spacing w:before="0" w:after="0"/>
              <w:ind w:firstLine="0"/>
              <w:jc w:val="center"/>
              <w:rPr>
                <w:rFonts w:eastAsia="Times New Roman" w:cs="Times New Roman"/>
                <w:b/>
                <w:iCs/>
                <w:sz w:val="21"/>
                <w:szCs w:val="21"/>
                <w:lang w:val="lt-LT" w:eastAsia="lt-LT"/>
              </w:rPr>
            </w:pPr>
          </w:p>
        </w:tc>
        <w:tc>
          <w:tcPr>
            <w:tcW w:w="846" w:type="pct"/>
            <w:vAlign w:val="center"/>
          </w:tcPr>
          <w:p w14:paraId="2FF033ED" w14:textId="77777777" w:rsidR="00307447" w:rsidRPr="00351B56" w:rsidRDefault="00307447" w:rsidP="00A66C35">
            <w:pPr>
              <w:spacing w:before="0" w:after="0"/>
              <w:ind w:firstLine="0"/>
              <w:jc w:val="center"/>
              <w:rPr>
                <w:rFonts w:eastAsia="Times New Roman" w:cs="Times New Roman"/>
                <w:b/>
                <w:iCs/>
                <w:sz w:val="21"/>
                <w:szCs w:val="21"/>
                <w:lang w:val="lt-LT" w:eastAsia="lt-LT"/>
              </w:rPr>
            </w:pPr>
            <w:r w:rsidRPr="00351B56">
              <w:rPr>
                <w:rFonts w:eastAsia="Times New Roman" w:cs="Times New Roman"/>
                <w:b/>
                <w:iCs/>
                <w:sz w:val="21"/>
                <w:szCs w:val="21"/>
                <w:lang w:val="lt-LT" w:eastAsia="lt-LT"/>
              </w:rPr>
              <w:t>Paskolos MTEPI projektams finansuoti</w:t>
            </w:r>
          </w:p>
        </w:tc>
      </w:tr>
      <w:tr w:rsidR="00307447" w:rsidRPr="00351B56" w14:paraId="1355633F" w14:textId="77777777" w:rsidTr="00AD3A13">
        <w:trPr>
          <w:trHeight w:val="709"/>
        </w:trPr>
        <w:tc>
          <w:tcPr>
            <w:tcW w:w="1458" w:type="pct"/>
            <w:vAlign w:val="center"/>
          </w:tcPr>
          <w:p w14:paraId="2D4E99B3" w14:textId="666472C1" w:rsidR="00307447" w:rsidRPr="00351B56" w:rsidRDefault="00307447" w:rsidP="003C1A4C">
            <w:pPr>
              <w:spacing w:before="0" w:after="0"/>
              <w:ind w:firstLine="0"/>
              <w:rPr>
                <w:rFonts w:cs="Times New Roman"/>
                <w:b/>
                <w:sz w:val="21"/>
                <w:szCs w:val="21"/>
                <w:lang w:val="lt-LT"/>
              </w:rPr>
            </w:pPr>
            <w:r w:rsidRPr="00351B56">
              <w:rPr>
                <w:rFonts w:cs="Times New Roman"/>
                <w:b/>
                <w:sz w:val="21"/>
                <w:szCs w:val="21"/>
                <w:lang w:val="lt-LT"/>
              </w:rPr>
              <w:t>Maksimali priemonei skiriama suma (su valdymo mokesčiais), mln. Eur</w:t>
            </w:r>
            <w:r w:rsidR="0043024A" w:rsidRPr="00351B56">
              <w:rPr>
                <w:rStyle w:val="Puslapioinaosnuoroda"/>
                <w:rFonts w:cs="Times New Roman"/>
                <w:b/>
                <w:sz w:val="21"/>
                <w:szCs w:val="21"/>
                <w:lang w:val="lt-LT"/>
              </w:rPr>
              <w:footnoteReference w:id="25"/>
            </w:r>
          </w:p>
        </w:tc>
        <w:tc>
          <w:tcPr>
            <w:tcW w:w="1386" w:type="pct"/>
            <w:vAlign w:val="center"/>
          </w:tcPr>
          <w:p w14:paraId="3B6B3FB2" w14:textId="77777777" w:rsidR="00307447" w:rsidRPr="00351B56" w:rsidRDefault="00307447" w:rsidP="00AD3A13">
            <w:pPr>
              <w:spacing w:before="0" w:after="0"/>
              <w:ind w:firstLine="0"/>
              <w:jc w:val="center"/>
              <w:rPr>
                <w:rFonts w:cs="Times New Roman"/>
                <w:i/>
                <w:sz w:val="21"/>
                <w:szCs w:val="21"/>
                <w:lang w:val="lt-LT"/>
              </w:rPr>
            </w:pPr>
            <w:r w:rsidRPr="00351B56">
              <w:rPr>
                <w:rFonts w:cs="Times New Roman"/>
                <w:sz w:val="21"/>
                <w:szCs w:val="21"/>
                <w:lang w:val="lt-LT"/>
              </w:rPr>
              <w:t>Iki 111</w:t>
            </w:r>
          </w:p>
        </w:tc>
        <w:tc>
          <w:tcPr>
            <w:tcW w:w="1310" w:type="pct"/>
            <w:vAlign w:val="center"/>
          </w:tcPr>
          <w:p w14:paraId="29542B5A" w14:textId="315BED3A" w:rsidR="00307447" w:rsidRPr="00351B56" w:rsidRDefault="00307447" w:rsidP="00AD3A13">
            <w:pPr>
              <w:spacing w:before="0" w:after="0"/>
              <w:ind w:firstLine="0"/>
              <w:jc w:val="center"/>
              <w:rPr>
                <w:rFonts w:cs="Times New Roman"/>
                <w:sz w:val="21"/>
                <w:szCs w:val="21"/>
                <w:lang w:val="lt-LT"/>
              </w:rPr>
            </w:pPr>
            <w:r w:rsidRPr="00351B56">
              <w:rPr>
                <w:rFonts w:cs="Times New Roman"/>
                <w:sz w:val="21"/>
                <w:szCs w:val="21"/>
                <w:lang w:val="lt-LT"/>
              </w:rPr>
              <w:t xml:space="preserve">Iki </w:t>
            </w:r>
            <w:r w:rsidR="007416EB" w:rsidRPr="00351B56">
              <w:rPr>
                <w:rFonts w:cs="Times New Roman"/>
                <w:sz w:val="21"/>
                <w:szCs w:val="21"/>
                <w:lang w:val="lt-LT"/>
              </w:rPr>
              <w:t>24</w:t>
            </w:r>
          </w:p>
        </w:tc>
        <w:tc>
          <w:tcPr>
            <w:tcW w:w="846" w:type="pct"/>
            <w:vAlign w:val="center"/>
          </w:tcPr>
          <w:p w14:paraId="04ED013E" w14:textId="6EEB7A07" w:rsidR="00307447" w:rsidRPr="00351B56" w:rsidRDefault="00307447" w:rsidP="00AD3A13">
            <w:pPr>
              <w:spacing w:before="0" w:after="0"/>
              <w:ind w:firstLine="0"/>
              <w:jc w:val="center"/>
              <w:rPr>
                <w:rFonts w:cs="Times New Roman"/>
                <w:sz w:val="21"/>
                <w:szCs w:val="21"/>
                <w:lang w:val="lt-LT"/>
              </w:rPr>
            </w:pPr>
            <w:r w:rsidRPr="00351B56">
              <w:rPr>
                <w:rFonts w:cs="Times New Roman"/>
                <w:sz w:val="21"/>
                <w:szCs w:val="21"/>
                <w:lang w:val="lt-LT"/>
              </w:rPr>
              <w:t>Iki 1</w:t>
            </w:r>
          </w:p>
        </w:tc>
      </w:tr>
      <w:tr w:rsidR="00307447" w:rsidRPr="00351B56" w14:paraId="6825F3B6" w14:textId="77777777" w:rsidTr="00AD3A13">
        <w:trPr>
          <w:trHeight w:val="275"/>
        </w:trPr>
        <w:tc>
          <w:tcPr>
            <w:tcW w:w="1458" w:type="pct"/>
            <w:vAlign w:val="center"/>
          </w:tcPr>
          <w:p w14:paraId="4DCD1272" w14:textId="77777777" w:rsidR="00307447" w:rsidRPr="00351B56" w:rsidRDefault="00307447" w:rsidP="003C1A4C">
            <w:pPr>
              <w:spacing w:before="0" w:after="0"/>
              <w:ind w:firstLine="0"/>
              <w:rPr>
                <w:rFonts w:cs="Times New Roman"/>
                <w:b/>
                <w:sz w:val="21"/>
                <w:szCs w:val="21"/>
                <w:lang w:val="lt-LT"/>
              </w:rPr>
            </w:pPr>
            <w:r w:rsidRPr="00351B56">
              <w:rPr>
                <w:rFonts w:cs="Times New Roman"/>
                <w:b/>
                <w:sz w:val="21"/>
                <w:szCs w:val="21"/>
                <w:lang w:val="lt-LT"/>
              </w:rPr>
              <w:t>Finansavimo šaltinis</w:t>
            </w:r>
          </w:p>
        </w:tc>
        <w:tc>
          <w:tcPr>
            <w:tcW w:w="1386" w:type="pct"/>
            <w:vAlign w:val="center"/>
          </w:tcPr>
          <w:p w14:paraId="4F497FD9" w14:textId="77777777" w:rsidR="00307447" w:rsidRPr="00351B56" w:rsidRDefault="00307447" w:rsidP="00AD3A13">
            <w:pPr>
              <w:spacing w:before="0" w:after="0"/>
              <w:ind w:right="-108" w:firstLine="0"/>
              <w:jc w:val="center"/>
              <w:rPr>
                <w:rFonts w:cs="Times New Roman"/>
                <w:sz w:val="21"/>
                <w:szCs w:val="21"/>
                <w:lang w:val="lt-LT"/>
              </w:rPr>
            </w:pPr>
            <w:r w:rsidRPr="00351B56">
              <w:rPr>
                <w:rFonts w:eastAsia="Times New Roman" w:cs="Times New Roman"/>
                <w:sz w:val="21"/>
                <w:szCs w:val="21"/>
                <w:lang w:val="lt-LT" w:eastAsia="lt-LT"/>
              </w:rPr>
              <w:t>ES SF lėšos</w:t>
            </w:r>
          </w:p>
        </w:tc>
        <w:tc>
          <w:tcPr>
            <w:tcW w:w="1310" w:type="pct"/>
            <w:vAlign w:val="center"/>
          </w:tcPr>
          <w:p w14:paraId="51BA78E7" w14:textId="77777777" w:rsidR="00307447" w:rsidRPr="00351B56" w:rsidRDefault="00307447" w:rsidP="00AD3A13">
            <w:pPr>
              <w:spacing w:before="0" w:after="0"/>
              <w:ind w:right="-108" w:firstLine="0"/>
              <w:jc w:val="center"/>
              <w:rPr>
                <w:rFonts w:eastAsia="Times New Roman" w:cs="Times New Roman"/>
                <w:sz w:val="21"/>
                <w:szCs w:val="21"/>
                <w:lang w:val="lt-LT" w:eastAsia="lt-LT"/>
              </w:rPr>
            </w:pPr>
            <w:r w:rsidRPr="00351B56">
              <w:rPr>
                <w:rFonts w:eastAsia="Times New Roman" w:cs="Times New Roman"/>
                <w:sz w:val="21"/>
                <w:szCs w:val="21"/>
                <w:lang w:val="lt-LT" w:eastAsia="lt-LT"/>
              </w:rPr>
              <w:t>ES SF lėšos, 3 VP prioritetas</w:t>
            </w:r>
          </w:p>
        </w:tc>
        <w:tc>
          <w:tcPr>
            <w:tcW w:w="846" w:type="pct"/>
            <w:vAlign w:val="center"/>
          </w:tcPr>
          <w:p w14:paraId="79BD2449" w14:textId="77777777" w:rsidR="00307447" w:rsidRPr="00351B56" w:rsidRDefault="00307447" w:rsidP="00AD3A13">
            <w:pPr>
              <w:spacing w:before="0" w:after="0"/>
              <w:ind w:right="-108" w:firstLine="0"/>
              <w:jc w:val="center"/>
              <w:rPr>
                <w:rFonts w:eastAsia="Times New Roman" w:cs="Times New Roman"/>
                <w:sz w:val="21"/>
                <w:szCs w:val="21"/>
                <w:lang w:val="lt-LT" w:eastAsia="lt-LT"/>
              </w:rPr>
            </w:pPr>
            <w:r w:rsidRPr="00351B56">
              <w:rPr>
                <w:rFonts w:eastAsia="Times New Roman" w:cs="Times New Roman"/>
                <w:sz w:val="21"/>
                <w:szCs w:val="21"/>
                <w:lang w:val="lt-LT" w:eastAsia="lt-LT"/>
              </w:rPr>
              <w:t>ES SF lėšos, 1 VP prioritetas</w:t>
            </w:r>
          </w:p>
        </w:tc>
      </w:tr>
      <w:tr w:rsidR="00307447" w:rsidRPr="00351B56" w14:paraId="3016DC83" w14:textId="77777777" w:rsidTr="00AD3A13">
        <w:trPr>
          <w:trHeight w:val="263"/>
        </w:trPr>
        <w:tc>
          <w:tcPr>
            <w:tcW w:w="1458" w:type="pct"/>
            <w:vAlign w:val="center"/>
          </w:tcPr>
          <w:p w14:paraId="13037C3D" w14:textId="77777777" w:rsidR="00307447" w:rsidRPr="00351B56" w:rsidRDefault="00307447" w:rsidP="003C1A4C">
            <w:pPr>
              <w:spacing w:before="0" w:after="0"/>
              <w:ind w:firstLine="0"/>
              <w:rPr>
                <w:rFonts w:cs="Times New Roman"/>
                <w:b/>
                <w:sz w:val="21"/>
                <w:szCs w:val="21"/>
                <w:lang w:val="lt-LT"/>
              </w:rPr>
            </w:pPr>
            <w:r w:rsidRPr="00351B56">
              <w:rPr>
                <w:rFonts w:cs="Times New Roman"/>
                <w:b/>
                <w:sz w:val="21"/>
                <w:szCs w:val="21"/>
                <w:lang w:val="lt-LT"/>
              </w:rPr>
              <w:t>Finansavimo tipas</w:t>
            </w:r>
          </w:p>
        </w:tc>
        <w:tc>
          <w:tcPr>
            <w:tcW w:w="1386" w:type="pct"/>
            <w:vAlign w:val="center"/>
          </w:tcPr>
          <w:p w14:paraId="07C1F1F3" w14:textId="77777777" w:rsidR="00307447" w:rsidRPr="00351B56" w:rsidRDefault="00307447" w:rsidP="00AD3A13">
            <w:pPr>
              <w:spacing w:before="0" w:after="0"/>
              <w:ind w:right="-108" w:firstLine="0"/>
              <w:jc w:val="center"/>
              <w:rPr>
                <w:rFonts w:cs="Times New Roman"/>
                <w:sz w:val="21"/>
                <w:szCs w:val="21"/>
                <w:lang w:val="lt-LT"/>
              </w:rPr>
            </w:pPr>
            <w:r w:rsidRPr="00351B56">
              <w:rPr>
                <w:rFonts w:cs="Times New Roman"/>
                <w:sz w:val="21"/>
                <w:szCs w:val="21"/>
                <w:lang w:val="lt-LT"/>
              </w:rPr>
              <w:t>Per fondų fondą</w:t>
            </w:r>
          </w:p>
        </w:tc>
        <w:tc>
          <w:tcPr>
            <w:tcW w:w="1310" w:type="pct"/>
            <w:vAlign w:val="center"/>
          </w:tcPr>
          <w:p w14:paraId="366BBD30" w14:textId="77777777" w:rsidR="00307447" w:rsidRPr="00351B56" w:rsidRDefault="00307447" w:rsidP="00AD3A13">
            <w:pPr>
              <w:spacing w:before="0" w:after="0"/>
              <w:ind w:right="-108" w:firstLine="0"/>
              <w:jc w:val="center"/>
              <w:rPr>
                <w:rFonts w:cs="Times New Roman"/>
                <w:sz w:val="21"/>
                <w:szCs w:val="21"/>
                <w:lang w:val="lt-LT"/>
              </w:rPr>
            </w:pPr>
            <w:r w:rsidRPr="00351B56">
              <w:rPr>
                <w:rFonts w:cs="Times New Roman"/>
                <w:sz w:val="21"/>
                <w:szCs w:val="21"/>
                <w:lang w:val="lt-LT"/>
              </w:rPr>
              <w:t>Per fondų fondą</w:t>
            </w:r>
          </w:p>
        </w:tc>
        <w:tc>
          <w:tcPr>
            <w:tcW w:w="846" w:type="pct"/>
            <w:vAlign w:val="center"/>
          </w:tcPr>
          <w:p w14:paraId="5E459FF8" w14:textId="77777777" w:rsidR="00307447" w:rsidRPr="00351B56" w:rsidRDefault="00307447" w:rsidP="00AD3A13">
            <w:pPr>
              <w:spacing w:before="0" w:after="0"/>
              <w:ind w:right="-108" w:firstLine="0"/>
              <w:jc w:val="center"/>
              <w:rPr>
                <w:rFonts w:cs="Times New Roman"/>
                <w:sz w:val="21"/>
                <w:szCs w:val="21"/>
                <w:lang w:val="lt-LT"/>
              </w:rPr>
            </w:pPr>
            <w:r w:rsidRPr="00351B56">
              <w:rPr>
                <w:rFonts w:cs="Times New Roman"/>
                <w:sz w:val="21"/>
                <w:szCs w:val="21"/>
                <w:lang w:val="lt-LT"/>
              </w:rPr>
              <w:t>Per fondų fondą</w:t>
            </w:r>
          </w:p>
        </w:tc>
      </w:tr>
      <w:tr w:rsidR="00307447" w:rsidRPr="00351B56" w14:paraId="634D5336" w14:textId="77777777" w:rsidTr="00AD3A13">
        <w:trPr>
          <w:trHeight w:val="275"/>
        </w:trPr>
        <w:tc>
          <w:tcPr>
            <w:tcW w:w="1458" w:type="pct"/>
            <w:vAlign w:val="center"/>
          </w:tcPr>
          <w:p w14:paraId="78166B3F" w14:textId="77777777" w:rsidR="00307447" w:rsidRPr="00351B56" w:rsidRDefault="00307447" w:rsidP="003C1A4C">
            <w:pPr>
              <w:spacing w:before="0" w:after="0"/>
              <w:ind w:firstLine="0"/>
              <w:rPr>
                <w:rFonts w:cs="Times New Roman"/>
                <w:b/>
                <w:sz w:val="21"/>
                <w:szCs w:val="21"/>
                <w:lang w:val="lt-LT"/>
              </w:rPr>
            </w:pPr>
            <w:r w:rsidRPr="00351B56">
              <w:rPr>
                <w:rFonts w:cs="Times New Roman"/>
                <w:b/>
                <w:sz w:val="21"/>
                <w:szCs w:val="21"/>
                <w:lang w:val="lt-LT"/>
              </w:rPr>
              <w:t>Privačių lėšų dalis</w:t>
            </w:r>
          </w:p>
        </w:tc>
        <w:tc>
          <w:tcPr>
            <w:tcW w:w="1386" w:type="pct"/>
            <w:vAlign w:val="center"/>
          </w:tcPr>
          <w:p w14:paraId="0F1D520A" w14:textId="77777777" w:rsidR="00307447" w:rsidRPr="00351B56" w:rsidRDefault="00307447" w:rsidP="00AD3A13">
            <w:pPr>
              <w:spacing w:before="0" w:after="0"/>
              <w:ind w:right="-108" w:firstLine="0"/>
              <w:jc w:val="center"/>
              <w:rPr>
                <w:rFonts w:cs="Times New Roman"/>
                <w:sz w:val="21"/>
                <w:szCs w:val="21"/>
                <w:lang w:val="lt-LT"/>
              </w:rPr>
            </w:pPr>
            <w:r w:rsidRPr="00351B56">
              <w:rPr>
                <w:rFonts w:cs="Times New Roman"/>
                <w:sz w:val="21"/>
                <w:szCs w:val="21"/>
                <w:lang w:val="lt-LT"/>
              </w:rPr>
              <w:t>55 proc. paskolos sumos</w:t>
            </w:r>
          </w:p>
        </w:tc>
        <w:tc>
          <w:tcPr>
            <w:tcW w:w="1310" w:type="pct"/>
            <w:vAlign w:val="center"/>
          </w:tcPr>
          <w:p w14:paraId="72E110BD" w14:textId="77777777" w:rsidR="00307447" w:rsidRPr="00351B56" w:rsidRDefault="00307447" w:rsidP="00AD3A13">
            <w:pPr>
              <w:spacing w:before="0" w:after="0"/>
              <w:ind w:right="-108" w:firstLine="0"/>
              <w:jc w:val="center"/>
              <w:rPr>
                <w:rFonts w:cs="Times New Roman"/>
                <w:sz w:val="21"/>
                <w:szCs w:val="21"/>
                <w:lang w:val="lt-LT"/>
              </w:rPr>
            </w:pPr>
            <w:r w:rsidRPr="00351B56">
              <w:rPr>
                <w:rFonts w:cs="Times New Roman"/>
                <w:sz w:val="21"/>
                <w:szCs w:val="21"/>
                <w:lang w:val="lt-LT"/>
              </w:rPr>
              <w:t>nenumatoma</w:t>
            </w:r>
          </w:p>
        </w:tc>
        <w:tc>
          <w:tcPr>
            <w:tcW w:w="846" w:type="pct"/>
            <w:vAlign w:val="center"/>
          </w:tcPr>
          <w:p w14:paraId="3F4C0AF6" w14:textId="77777777" w:rsidR="00307447" w:rsidRPr="00351B56" w:rsidRDefault="00307447" w:rsidP="00AD3A13">
            <w:pPr>
              <w:spacing w:before="0" w:after="0"/>
              <w:ind w:right="-108" w:firstLine="0"/>
              <w:jc w:val="center"/>
              <w:rPr>
                <w:rFonts w:cs="Times New Roman"/>
                <w:sz w:val="21"/>
                <w:szCs w:val="21"/>
                <w:lang w:val="lt-LT"/>
              </w:rPr>
            </w:pPr>
            <w:r w:rsidRPr="00351B56">
              <w:rPr>
                <w:rFonts w:cs="Times New Roman"/>
                <w:sz w:val="21"/>
                <w:szCs w:val="21"/>
                <w:lang w:val="lt-LT"/>
              </w:rPr>
              <w:t>nenumatoma</w:t>
            </w:r>
          </w:p>
        </w:tc>
      </w:tr>
      <w:tr w:rsidR="00307447" w:rsidRPr="00351B56" w14:paraId="54E8C237" w14:textId="77777777" w:rsidTr="00AD3A13">
        <w:trPr>
          <w:trHeight w:val="827"/>
        </w:trPr>
        <w:tc>
          <w:tcPr>
            <w:tcW w:w="1458" w:type="pct"/>
            <w:vAlign w:val="center"/>
          </w:tcPr>
          <w:p w14:paraId="287E2246" w14:textId="77777777" w:rsidR="00307447" w:rsidRPr="00351B56" w:rsidRDefault="00307447" w:rsidP="003C1A4C">
            <w:pPr>
              <w:spacing w:before="0" w:after="0"/>
              <w:ind w:firstLine="0"/>
              <w:rPr>
                <w:rFonts w:cs="Times New Roman"/>
                <w:b/>
                <w:sz w:val="21"/>
                <w:szCs w:val="21"/>
                <w:lang w:val="lt-LT"/>
              </w:rPr>
            </w:pPr>
            <w:r w:rsidRPr="00351B56">
              <w:rPr>
                <w:rFonts w:cs="Times New Roman"/>
                <w:b/>
                <w:sz w:val="21"/>
                <w:szCs w:val="21"/>
                <w:lang w:val="lt-LT"/>
              </w:rPr>
              <w:lastRenderedPageBreak/>
              <w:t>Orientacinis maksimalus paskolos (lizingo sandorio) dydis</w:t>
            </w:r>
          </w:p>
        </w:tc>
        <w:tc>
          <w:tcPr>
            <w:tcW w:w="1386" w:type="pct"/>
            <w:vAlign w:val="center"/>
          </w:tcPr>
          <w:p w14:paraId="09F5A13D" w14:textId="77777777" w:rsidR="00307447" w:rsidRPr="00351B56" w:rsidRDefault="00307447" w:rsidP="00AD3A13">
            <w:pPr>
              <w:spacing w:before="0" w:after="0"/>
              <w:ind w:right="-108" w:firstLine="0"/>
              <w:jc w:val="center"/>
              <w:rPr>
                <w:rFonts w:cs="Times New Roman"/>
                <w:sz w:val="21"/>
                <w:szCs w:val="21"/>
                <w:lang w:val="lt-LT"/>
              </w:rPr>
            </w:pPr>
            <w:r w:rsidRPr="00351B56">
              <w:rPr>
                <w:rFonts w:cs="Times New Roman"/>
                <w:sz w:val="21"/>
                <w:szCs w:val="21"/>
                <w:lang w:val="lt-LT"/>
              </w:rPr>
              <w:t>4 mln. Eur (ES SF + privačios lėšos)</w:t>
            </w:r>
          </w:p>
        </w:tc>
        <w:tc>
          <w:tcPr>
            <w:tcW w:w="1310" w:type="pct"/>
            <w:vAlign w:val="center"/>
          </w:tcPr>
          <w:p w14:paraId="2F37516A" w14:textId="77777777" w:rsidR="00307447" w:rsidRPr="00351B56" w:rsidRDefault="00307447" w:rsidP="00AD3A13">
            <w:pPr>
              <w:spacing w:before="0" w:after="0"/>
              <w:ind w:right="-108" w:firstLine="0"/>
              <w:jc w:val="center"/>
              <w:rPr>
                <w:rFonts w:cs="Times New Roman"/>
                <w:sz w:val="21"/>
                <w:szCs w:val="21"/>
                <w:lang w:val="lt-LT"/>
              </w:rPr>
            </w:pPr>
          </w:p>
          <w:p w14:paraId="783B2872" w14:textId="0D5AFF25" w:rsidR="00307447" w:rsidRPr="00351B56" w:rsidRDefault="00D81233" w:rsidP="00AD3A13">
            <w:pPr>
              <w:spacing w:before="0" w:after="0"/>
              <w:ind w:right="-108" w:firstLine="0"/>
              <w:jc w:val="center"/>
              <w:rPr>
                <w:rFonts w:cs="Times New Roman"/>
                <w:sz w:val="21"/>
                <w:szCs w:val="21"/>
                <w:lang w:val="lt-LT"/>
              </w:rPr>
            </w:pPr>
            <w:r w:rsidRPr="00351B56">
              <w:rPr>
                <w:rFonts w:cs="Times New Roman"/>
                <w:sz w:val="21"/>
                <w:szCs w:val="21"/>
                <w:lang w:val="lt-LT"/>
              </w:rPr>
              <w:t xml:space="preserve">3 </w:t>
            </w:r>
            <w:r w:rsidR="00307447" w:rsidRPr="00351B56">
              <w:rPr>
                <w:rFonts w:cs="Times New Roman"/>
                <w:sz w:val="21"/>
                <w:szCs w:val="21"/>
                <w:lang w:val="lt-LT"/>
              </w:rPr>
              <w:t>mln. Eur (pagal poreikį suma bus didinama)</w:t>
            </w:r>
          </w:p>
        </w:tc>
        <w:tc>
          <w:tcPr>
            <w:tcW w:w="846" w:type="pct"/>
            <w:vAlign w:val="center"/>
          </w:tcPr>
          <w:p w14:paraId="108B8E8F" w14:textId="77777777" w:rsidR="00307447" w:rsidRPr="00351B56" w:rsidRDefault="00307447" w:rsidP="00AD3A13">
            <w:pPr>
              <w:spacing w:before="0" w:after="0"/>
              <w:ind w:right="-108" w:firstLine="0"/>
              <w:jc w:val="center"/>
              <w:rPr>
                <w:rFonts w:cs="Times New Roman"/>
                <w:sz w:val="21"/>
                <w:szCs w:val="21"/>
                <w:lang w:val="lt-LT"/>
              </w:rPr>
            </w:pPr>
            <w:r w:rsidRPr="00351B56">
              <w:rPr>
                <w:rFonts w:cs="Times New Roman"/>
                <w:sz w:val="21"/>
                <w:szCs w:val="21"/>
                <w:lang w:val="lt-LT"/>
              </w:rPr>
              <w:t>0,2 mln. Eur (pagal poreikį suma bus didinama)</w:t>
            </w:r>
          </w:p>
        </w:tc>
      </w:tr>
      <w:tr w:rsidR="00307447" w:rsidRPr="00351B56" w14:paraId="73D53FA7" w14:textId="77777777" w:rsidTr="00AD3A13">
        <w:trPr>
          <w:trHeight w:val="275"/>
        </w:trPr>
        <w:tc>
          <w:tcPr>
            <w:tcW w:w="1458" w:type="pct"/>
            <w:vAlign w:val="center"/>
          </w:tcPr>
          <w:p w14:paraId="006F8FA7" w14:textId="77777777" w:rsidR="00307447" w:rsidRPr="00351B56" w:rsidRDefault="00307447" w:rsidP="003C1A4C">
            <w:pPr>
              <w:spacing w:before="0" w:after="0"/>
              <w:ind w:firstLine="0"/>
              <w:rPr>
                <w:rFonts w:cs="Times New Roman"/>
                <w:b/>
                <w:sz w:val="21"/>
                <w:szCs w:val="21"/>
                <w:lang w:val="lt-LT"/>
              </w:rPr>
            </w:pPr>
            <w:r w:rsidRPr="00351B56">
              <w:rPr>
                <w:rFonts w:cs="Times New Roman"/>
                <w:b/>
                <w:sz w:val="21"/>
                <w:szCs w:val="21"/>
                <w:lang w:val="lt-LT"/>
              </w:rPr>
              <w:t>Rizikos pasidalijimas</w:t>
            </w:r>
          </w:p>
        </w:tc>
        <w:tc>
          <w:tcPr>
            <w:tcW w:w="1386" w:type="pct"/>
            <w:vAlign w:val="center"/>
          </w:tcPr>
          <w:p w14:paraId="52E69AB6" w14:textId="5C1AB3B8" w:rsidR="00307447" w:rsidRPr="00351B56" w:rsidRDefault="00307447" w:rsidP="00AD3A13">
            <w:pPr>
              <w:spacing w:before="0" w:after="0"/>
              <w:ind w:right="-108" w:firstLine="0"/>
              <w:jc w:val="center"/>
              <w:rPr>
                <w:rFonts w:cs="Times New Roman"/>
                <w:sz w:val="21"/>
                <w:szCs w:val="21"/>
                <w:lang w:val="lt-LT"/>
              </w:rPr>
            </w:pPr>
            <w:r w:rsidRPr="00351B56">
              <w:rPr>
                <w:rFonts w:cs="Times New Roman"/>
                <w:sz w:val="21"/>
                <w:szCs w:val="21"/>
                <w:lang w:val="lt-LT"/>
              </w:rPr>
              <w:t>Yra</w:t>
            </w:r>
          </w:p>
        </w:tc>
        <w:tc>
          <w:tcPr>
            <w:tcW w:w="1310" w:type="pct"/>
            <w:vAlign w:val="center"/>
          </w:tcPr>
          <w:p w14:paraId="73CA15ED" w14:textId="77777777" w:rsidR="00307447" w:rsidRPr="00351B56" w:rsidRDefault="00307447" w:rsidP="00AD3A13">
            <w:pPr>
              <w:spacing w:before="0" w:after="0"/>
              <w:ind w:right="-108" w:firstLine="0"/>
              <w:jc w:val="center"/>
              <w:rPr>
                <w:rFonts w:cs="Times New Roman"/>
                <w:sz w:val="21"/>
                <w:szCs w:val="21"/>
                <w:lang w:val="lt-LT"/>
              </w:rPr>
            </w:pPr>
            <w:r w:rsidRPr="00351B56">
              <w:rPr>
                <w:rFonts w:cs="Times New Roman"/>
                <w:sz w:val="21"/>
                <w:szCs w:val="21"/>
                <w:lang w:val="lt-LT"/>
              </w:rPr>
              <w:t>Nėra</w:t>
            </w:r>
          </w:p>
        </w:tc>
        <w:tc>
          <w:tcPr>
            <w:tcW w:w="846" w:type="pct"/>
            <w:vAlign w:val="center"/>
          </w:tcPr>
          <w:p w14:paraId="2AB81A4A" w14:textId="77777777" w:rsidR="00307447" w:rsidRPr="00351B56" w:rsidRDefault="00307447" w:rsidP="00AD3A13">
            <w:pPr>
              <w:spacing w:before="0" w:after="0"/>
              <w:ind w:right="-108" w:firstLine="0"/>
              <w:jc w:val="center"/>
              <w:rPr>
                <w:rFonts w:cs="Times New Roman"/>
                <w:sz w:val="21"/>
                <w:szCs w:val="21"/>
                <w:lang w:val="lt-LT"/>
              </w:rPr>
            </w:pPr>
            <w:r w:rsidRPr="00351B56">
              <w:rPr>
                <w:rFonts w:cs="Times New Roman"/>
                <w:sz w:val="21"/>
                <w:szCs w:val="21"/>
                <w:lang w:val="lt-LT"/>
              </w:rPr>
              <w:t>Nėra</w:t>
            </w:r>
          </w:p>
        </w:tc>
      </w:tr>
      <w:tr w:rsidR="00307447" w:rsidRPr="00351B56" w14:paraId="0CD24636" w14:textId="77777777" w:rsidTr="00AD3A13">
        <w:trPr>
          <w:trHeight w:val="275"/>
        </w:trPr>
        <w:tc>
          <w:tcPr>
            <w:tcW w:w="1458" w:type="pct"/>
            <w:vAlign w:val="center"/>
          </w:tcPr>
          <w:p w14:paraId="56F7E167" w14:textId="45038FAA" w:rsidR="00307447" w:rsidRPr="00351B56" w:rsidRDefault="00AE0156" w:rsidP="003C1A4C">
            <w:pPr>
              <w:spacing w:before="0" w:after="0"/>
              <w:ind w:firstLine="0"/>
              <w:rPr>
                <w:rFonts w:cs="Times New Roman"/>
                <w:b/>
                <w:sz w:val="21"/>
                <w:szCs w:val="21"/>
                <w:lang w:val="lt-LT"/>
              </w:rPr>
            </w:pPr>
            <w:r w:rsidRPr="00351B56">
              <w:rPr>
                <w:rFonts w:cs="Times New Roman"/>
                <w:b/>
                <w:sz w:val="21"/>
                <w:szCs w:val="21"/>
                <w:lang w:val="lt-LT"/>
              </w:rPr>
              <w:t>GNG</w:t>
            </w:r>
          </w:p>
        </w:tc>
        <w:tc>
          <w:tcPr>
            <w:tcW w:w="1386" w:type="pct"/>
            <w:vAlign w:val="center"/>
          </w:tcPr>
          <w:p w14:paraId="7E8F1072" w14:textId="77777777" w:rsidR="00307447" w:rsidRPr="00351B56" w:rsidRDefault="00307447" w:rsidP="00AD3A13">
            <w:pPr>
              <w:spacing w:before="0" w:after="0"/>
              <w:ind w:right="-108" w:firstLine="0"/>
              <w:jc w:val="center"/>
              <w:rPr>
                <w:rFonts w:cs="Times New Roman"/>
                <w:sz w:val="21"/>
                <w:szCs w:val="21"/>
                <w:lang w:val="lt-LT"/>
              </w:rPr>
            </w:pPr>
            <w:r w:rsidRPr="00351B56">
              <w:rPr>
                <w:rFonts w:cs="Times New Roman"/>
                <w:sz w:val="21"/>
                <w:szCs w:val="21"/>
                <w:lang w:val="lt-LT"/>
              </w:rPr>
              <w:t>SVV subjektai</w:t>
            </w:r>
          </w:p>
        </w:tc>
        <w:tc>
          <w:tcPr>
            <w:tcW w:w="1310" w:type="pct"/>
            <w:vAlign w:val="center"/>
          </w:tcPr>
          <w:p w14:paraId="5176D20F" w14:textId="77777777" w:rsidR="00307447" w:rsidRPr="00351B56" w:rsidRDefault="00307447" w:rsidP="00AD3A13">
            <w:pPr>
              <w:spacing w:before="0" w:after="0"/>
              <w:ind w:right="-108" w:firstLine="0"/>
              <w:jc w:val="center"/>
              <w:rPr>
                <w:rFonts w:cs="Times New Roman"/>
                <w:sz w:val="21"/>
                <w:szCs w:val="21"/>
                <w:lang w:val="lt-LT"/>
              </w:rPr>
            </w:pPr>
            <w:r w:rsidRPr="00351B56">
              <w:rPr>
                <w:rFonts w:cs="Times New Roman"/>
                <w:sz w:val="21"/>
                <w:szCs w:val="21"/>
                <w:lang w:val="lt-LT"/>
              </w:rPr>
              <w:t>SVV subjektai</w:t>
            </w:r>
          </w:p>
        </w:tc>
        <w:tc>
          <w:tcPr>
            <w:tcW w:w="846" w:type="pct"/>
            <w:vAlign w:val="center"/>
          </w:tcPr>
          <w:p w14:paraId="566571F9" w14:textId="77777777" w:rsidR="00307447" w:rsidRPr="00351B56" w:rsidRDefault="00307447" w:rsidP="00AD3A13">
            <w:pPr>
              <w:spacing w:before="0" w:after="0"/>
              <w:ind w:right="-108" w:firstLine="0"/>
              <w:jc w:val="center"/>
              <w:rPr>
                <w:rFonts w:cs="Times New Roman"/>
                <w:sz w:val="21"/>
                <w:szCs w:val="21"/>
                <w:lang w:val="lt-LT"/>
              </w:rPr>
            </w:pPr>
            <w:r w:rsidRPr="00351B56">
              <w:rPr>
                <w:rFonts w:cs="Times New Roman"/>
                <w:sz w:val="21"/>
                <w:szCs w:val="21"/>
                <w:lang w:val="lt-LT"/>
              </w:rPr>
              <w:t>MVĮ ir DĮ subjektai</w:t>
            </w:r>
          </w:p>
        </w:tc>
      </w:tr>
      <w:tr w:rsidR="00307447" w:rsidRPr="00351B56" w14:paraId="45BAF8BF" w14:textId="77777777" w:rsidTr="00AD3A13">
        <w:trPr>
          <w:trHeight w:val="551"/>
        </w:trPr>
        <w:tc>
          <w:tcPr>
            <w:tcW w:w="1458" w:type="pct"/>
            <w:vAlign w:val="center"/>
          </w:tcPr>
          <w:p w14:paraId="79DC368B" w14:textId="77777777" w:rsidR="00307447" w:rsidRPr="00351B56" w:rsidRDefault="00307447" w:rsidP="003C1A4C">
            <w:pPr>
              <w:spacing w:before="0" w:after="0"/>
              <w:ind w:firstLine="0"/>
              <w:rPr>
                <w:rFonts w:cs="Times New Roman"/>
                <w:b/>
                <w:sz w:val="21"/>
                <w:szCs w:val="21"/>
                <w:lang w:val="lt-LT"/>
              </w:rPr>
            </w:pPr>
            <w:r w:rsidRPr="00351B56">
              <w:rPr>
                <w:rFonts w:cs="Times New Roman"/>
                <w:b/>
                <w:sz w:val="21"/>
                <w:szCs w:val="21"/>
                <w:lang w:val="lt-LT"/>
              </w:rPr>
              <w:t>Valstybės pagalba</w:t>
            </w:r>
          </w:p>
        </w:tc>
        <w:tc>
          <w:tcPr>
            <w:tcW w:w="1386" w:type="pct"/>
            <w:vAlign w:val="center"/>
          </w:tcPr>
          <w:p w14:paraId="102563CA" w14:textId="77777777" w:rsidR="00307447" w:rsidRPr="00351B56" w:rsidRDefault="00307447" w:rsidP="00AD3A13">
            <w:pPr>
              <w:spacing w:before="0" w:after="0"/>
              <w:ind w:firstLine="0"/>
              <w:jc w:val="center"/>
              <w:rPr>
                <w:rFonts w:cs="Times New Roman"/>
                <w:sz w:val="21"/>
                <w:szCs w:val="21"/>
                <w:lang w:val="lt-LT"/>
              </w:rPr>
            </w:pPr>
            <w:r w:rsidRPr="00351B56">
              <w:rPr>
                <w:rFonts w:cs="Times New Roman"/>
                <w:sz w:val="21"/>
                <w:szCs w:val="21"/>
                <w:lang w:val="lt-LT"/>
              </w:rPr>
              <w:t xml:space="preserve">Gali būti (pvz., dėl lengvatinių palūkanų pagal </w:t>
            </w:r>
            <w:proofErr w:type="spellStart"/>
            <w:r w:rsidRPr="00351B56">
              <w:rPr>
                <w:rFonts w:cs="Times New Roman"/>
                <w:i/>
                <w:sz w:val="21"/>
                <w:szCs w:val="21"/>
                <w:lang w:val="lt-LT"/>
              </w:rPr>
              <w:t>de</w:t>
            </w:r>
            <w:proofErr w:type="spellEnd"/>
            <w:r w:rsidRPr="00351B56">
              <w:rPr>
                <w:rFonts w:cs="Times New Roman"/>
                <w:i/>
                <w:sz w:val="21"/>
                <w:szCs w:val="21"/>
                <w:lang w:val="lt-LT"/>
              </w:rPr>
              <w:t xml:space="preserve"> </w:t>
            </w:r>
            <w:proofErr w:type="spellStart"/>
            <w:r w:rsidRPr="00351B56">
              <w:rPr>
                <w:rFonts w:cs="Times New Roman"/>
                <w:i/>
                <w:sz w:val="21"/>
                <w:szCs w:val="21"/>
                <w:lang w:val="lt-LT"/>
              </w:rPr>
              <w:t>minimis</w:t>
            </w:r>
            <w:proofErr w:type="spellEnd"/>
            <w:r w:rsidRPr="00351B56">
              <w:rPr>
                <w:rFonts w:cs="Times New Roman"/>
                <w:sz w:val="21"/>
                <w:szCs w:val="21"/>
                <w:lang w:val="lt-LT"/>
              </w:rPr>
              <w:t xml:space="preserve"> reglamentą arba bendrosios išimties reglamentą)</w:t>
            </w:r>
          </w:p>
        </w:tc>
        <w:tc>
          <w:tcPr>
            <w:tcW w:w="1310" w:type="pct"/>
            <w:vAlign w:val="center"/>
          </w:tcPr>
          <w:p w14:paraId="05720870" w14:textId="77777777" w:rsidR="00307447" w:rsidRPr="00351B56" w:rsidRDefault="00307447" w:rsidP="00AD3A13">
            <w:pPr>
              <w:spacing w:before="0" w:after="0"/>
              <w:ind w:firstLine="0"/>
              <w:jc w:val="center"/>
              <w:rPr>
                <w:rFonts w:cs="Times New Roman"/>
                <w:sz w:val="21"/>
                <w:szCs w:val="21"/>
                <w:lang w:val="lt-LT"/>
              </w:rPr>
            </w:pPr>
            <w:r w:rsidRPr="00351B56">
              <w:rPr>
                <w:rFonts w:cs="Times New Roman"/>
                <w:sz w:val="21"/>
                <w:szCs w:val="21"/>
                <w:lang w:val="lt-LT"/>
              </w:rPr>
              <w:t xml:space="preserve">Gali būti (pvz., dėl lengvatinių palūkanų pagal </w:t>
            </w:r>
            <w:proofErr w:type="spellStart"/>
            <w:r w:rsidRPr="00351B56">
              <w:rPr>
                <w:rFonts w:cs="Times New Roman"/>
                <w:sz w:val="21"/>
                <w:szCs w:val="21"/>
                <w:lang w:val="lt-LT"/>
              </w:rPr>
              <w:t>de</w:t>
            </w:r>
            <w:proofErr w:type="spellEnd"/>
            <w:r w:rsidRPr="00351B56">
              <w:rPr>
                <w:rFonts w:cs="Times New Roman"/>
                <w:sz w:val="21"/>
                <w:szCs w:val="21"/>
                <w:lang w:val="lt-LT"/>
              </w:rPr>
              <w:t xml:space="preserve"> </w:t>
            </w:r>
            <w:proofErr w:type="spellStart"/>
            <w:r w:rsidRPr="00351B56">
              <w:rPr>
                <w:rFonts w:cs="Times New Roman"/>
                <w:sz w:val="21"/>
                <w:szCs w:val="21"/>
                <w:lang w:val="lt-LT"/>
              </w:rPr>
              <w:t>minimis</w:t>
            </w:r>
            <w:proofErr w:type="spellEnd"/>
            <w:r w:rsidRPr="00351B56">
              <w:rPr>
                <w:rFonts w:cs="Times New Roman"/>
                <w:sz w:val="21"/>
                <w:szCs w:val="21"/>
                <w:lang w:val="lt-LT"/>
              </w:rPr>
              <w:t xml:space="preserve"> reglamentą arba bendrosios išimties reglamentą)</w:t>
            </w:r>
          </w:p>
        </w:tc>
        <w:tc>
          <w:tcPr>
            <w:tcW w:w="846" w:type="pct"/>
            <w:vAlign w:val="center"/>
          </w:tcPr>
          <w:p w14:paraId="02BA722E" w14:textId="77777777" w:rsidR="00307447" w:rsidRPr="00351B56" w:rsidRDefault="00307447" w:rsidP="00AD3A13">
            <w:pPr>
              <w:spacing w:before="0" w:after="0"/>
              <w:ind w:firstLine="0"/>
              <w:jc w:val="center"/>
              <w:rPr>
                <w:rFonts w:cs="Times New Roman"/>
                <w:sz w:val="21"/>
                <w:szCs w:val="21"/>
                <w:lang w:val="lt-LT"/>
              </w:rPr>
            </w:pPr>
            <w:r w:rsidRPr="00351B56">
              <w:rPr>
                <w:rFonts w:cs="Times New Roman"/>
                <w:sz w:val="21"/>
                <w:szCs w:val="21"/>
                <w:lang w:val="lt-LT"/>
              </w:rPr>
              <w:t>Gali būti (</w:t>
            </w:r>
            <w:proofErr w:type="spellStart"/>
            <w:r w:rsidRPr="00351B56">
              <w:rPr>
                <w:rFonts w:cs="Times New Roman"/>
                <w:sz w:val="21"/>
                <w:szCs w:val="21"/>
                <w:lang w:val="lt-LT"/>
              </w:rPr>
              <w:t>de</w:t>
            </w:r>
            <w:proofErr w:type="spellEnd"/>
            <w:r w:rsidRPr="00351B56">
              <w:rPr>
                <w:rFonts w:cs="Times New Roman"/>
                <w:sz w:val="21"/>
                <w:szCs w:val="21"/>
                <w:lang w:val="lt-LT"/>
              </w:rPr>
              <w:t xml:space="preserve"> </w:t>
            </w:r>
            <w:proofErr w:type="spellStart"/>
            <w:r w:rsidRPr="00351B56">
              <w:rPr>
                <w:rFonts w:cs="Times New Roman"/>
                <w:sz w:val="21"/>
                <w:szCs w:val="21"/>
                <w:lang w:val="lt-LT"/>
              </w:rPr>
              <w:t>minimis</w:t>
            </w:r>
            <w:proofErr w:type="spellEnd"/>
            <w:r w:rsidRPr="00351B56">
              <w:rPr>
                <w:rFonts w:cs="Times New Roman"/>
                <w:sz w:val="21"/>
                <w:szCs w:val="21"/>
                <w:lang w:val="lt-LT"/>
              </w:rPr>
              <w:t xml:space="preserve"> arba bendrosios išimties reglamentas)</w:t>
            </w:r>
          </w:p>
        </w:tc>
      </w:tr>
      <w:tr w:rsidR="00307447" w:rsidRPr="00351B56" w14:paraId="3FEA5B5A" w14:textId="77777777" w:rsidTr="00AD3A13">
        <w:trPr>
          <w:trHeight w:val="217"/>
        </w:trPr>
        <w:tc>
          <w:tcPr>
            <w:tcW w:w="1458" w:type="pct"/>
            <w:vAlign w:val="center"/>
          </w:tcPr>
          <w:p w14:paraId="30E58D68" w14:textId="77777777" w:rsidR="00307447" w:rsidRPr="00351B56" w:rsidRDefault="00307447" w:rsidP="003C1A4C">
            <w:pPr>
              <w:spacing w:before="0" w:after="0"/>
              <w:ind w:firstLine="0"/>
              <w:rPr>
                <w:rFonts w:cs="Times New Roman"/>
                <w:b/>
                <w:sz w:val="21"/>
                <w:szCs w:val="21"/>
                <w:lang w:val="lt-LT"/>
              </w:rPr>
            </w:pPr>
            <w:r w:rsidRPr="00351B56">
              <w:rPr>
                <w:rFonts w:cs="Times New Roman"/>
                <w:b/>
                <w:sz w:val="21"/>
                <w:szCs w:val="21"/>
                <w:lang w:val="lt-LT"/>
              </w:rPr>
              <w:t>Valdymo (administravimo) mokestis FT</w:t>
            </w:r>
          </w:p>
        </w:tc>
        <w:tc>
          <w:tcPr>
            <w:tcW w:w="1386" w:type="pct"/>
            <w:vAlign w:val="center"/>
          </w:tcPr>
          <w:p w14:paraId="716EAD57" w14:textId="77777777" w:rsidR="00307447" w:rsidRPr="00351B56" w:rsidRDefault="00307447" w:rsidP="00AD3A13">
            <w:pPr>
              <w:spacing w:before="0" w:after="0"/>
              <w:ind w:right="34" w:firstLine="0"/>
              <w:jc w:val="center"/>
              <w:rPr>
                <w:rFonts w:cs="Times New Roman"/>
                <w:sz w:val="21"/>
                <w:szCs w:val="21"/>
                <w:lang w:val="lt-LT"/>
              </w:rPr>
            </w:pPr>
            <w:r w:rsidRPr="00351B56">
              <w:rPr>
                <w:rFonts w:cs="Times New Roman"/>
                <w:sz w:val="21"/>
                <w:szCs w:val="21"/>
                <w:lang w:val="lt-LT"/>
              </w:rPr>
              <w:t>Galimas</w:t>
            </w:r>
          </w:p>
        </w:tc>
        <w:tc>
          <w:tcPr>
            <w:tcW w:w="1310" w:type="pct"/>
            <w:vAlign w:val="center"/>
          </w:tcPr>
          <w:p w14:paraId="3DFCC549" w14:textId="77777777" w:rsidR="00307447" w:rsidRPr="00351B56" w:rsidRDefault="00307447" w:rsidP="00AD3A13">
            <w:pPr>
              <w:spacing w:before="0" w:after="0"/>
              <w:ind w:right="34" w:firstLine="0"/>
              <w:jc w:val="center"/>
              <w:rPr>
                <w:rFonts w:cs="Times New Roman"/>
                <w:sz w:val="21"/>
                <w:szCs w:val="21"/>
                <w:lang w:val="lt-LT"/>
              </w:rPr>
            </w:pPr>
            <w:r w:rsidRPr="00351B56">
              <w:rPr>
                <w:rFonts w:cs="Times New Roman"/>
                <w:sz w:val="21"/>
                <w:szCs w:val="21"/>
                <w:lang w:val="lt-LT"/>
              </w:rPr>
              <w:t>-</w:t>
            </w:r>
          </w:p>
        </w:tc>
        <w:tc>
          <w:tcPr>
            <w:tcW w:w="846" w:type="pct"/>
            <w:vAlign w:val="center"/>
          </w:tcPr>
          <w:p w14:paraId="252963E7" w14:textId="77777777" w:rsidR="00307447" w:rsidRPr="00351B56" w:rsidRDefault="00307447" w:rsidP="00AD3A13">
            <w:pPr>
              <w:spacing w:before="0" w:after="0"/>
              <w:ind w:right="34" w:firstLine="0"/>
              <w:jc w:val="center"/>
              <w:rPr>
                <w:rFonts w:cs="Times New Roman"/>
                <w:sz w:val="21"/>
                <w:szCs w:val="21"/>
                <w:lang w:val="lt-LT"/>
              </w:rPr>
            </w:pPr>
            <w:r w:rsidRPr="00351B56">
              <w:rPr>
                <w:rFonts w:cs="Times New Roman"/>
                <w:sz w:val="21"/>
                <w:szCs w:val="21"/>
                <w:lang w:val="lt-LT"/>
              </w:rPr>
              <w:t>-</w:t>
            </w:r>
          </w:p>
        </w:tc>
      </w:tr>
      <w:tr w:rsidR="00307447" w:rsidRPr="00351B56" w14:paraId="7D2425B5" w14:textId="77777777" w:rsidTr="00AD3A13">
        <w:trPr>
          <w:trHeight w:val="637"/>
        </w:trPr>
        <w:tc>
          <w:tcPr>
            <w:tcW w:w="1458" w:type="pct"/>
            <w:vAlign w:val="center"/>
          </w:tcPr>
          <w:p w14:paraId="1CBF5BA5" w14:textId="77777777" w:rsidR="00307447" w:rsidRPr="00351B56" w:rsidRDefault="00307447" w:rsidP="003C1A4C">
            <w:pPr>
              <w:spacing w:before="0" w:after="0"/>
              <w:ind w:firstLine="0"/>
              <w:rPr>
                <w:rFonts w:cs="Times New Roman"/>
                <w:b/>
                <w:sz w:val="21"/>
                <w:szCs w:val="21"/>
                <w:lang w:val="lt-LT"/>
              </w:rPr>
            </w:pPr>
            <w:r w:rsidRPr="00351B56">
              <w:rPr>
                <w:rFonts w:cs="Times New Roman"/>
                <w:b/>
                <w:sz w:val="21"/>
                <w:szCs w:val="21"/>
                <w:lang w:val="lt-LT"/>
              </w:rPr>
              <w:t>Derinimas su daliniu palūkanų kompensavimu</w:t>
            </w:r>
          </w:p>
        </w:tc>
        <w:tc>
          <w:tcPr>
            <w:tcW w:w="1386" w:type="pct"/>
            <w:vAlign w:val="center"/>
          </w:tcPr>
          <w:p w14:paraId="742B9B82" w14:textId="076D8106" w:rsidR="00307447" w:rsidRPr="00351B56" w:rsidRDefault="00307447" w:rsidP="00AD3A13">
            <w:pPr>
              <w:spacing w:before="0" w:after="0"/>
              <w:ind w:right="34" w:firstLine="0"/>
              <w:jc w:val="center"/>
              <w:rPr>
                <w:rFonts w:cs="Times New Roman"/>
                <w:sz w:val="21"/>
                <w:szCs w:val="21"/>
                <w:lang w:val="lt-LT"/>
              </w:rPr>
            </w:pPr>
            <w:r w:rsidRPr="00351B56">
              <w:rPr>
                <w:rFonts w:cs="Times New Roman"/>
                <w:sz w:val="21"/>
                <w:szCs w:val="21"/>
                <w:lang w:val="lt-LT"/>
              </w:rPr>
              <w:t>Galimas</w:t>
            </w:r>
          </w:p>
        </w:tc>
        <w:tc>
          <w:tcPr>
            <w:tcW w:w="1310" w:type="pct"/>
            <w:vAlign w:val="center"/>
          </w:tcPr>
          <w:p w14:paraId="47F9D0DF" w14:textId="77777777" w:rsidR="00307447" w:rsidRPr="00351B56" w:rsidRDefault="00307447" w:rsidP="00AD3A13">
            <w:pPr>
              <w:spacing w:before="0" w:after="0"/>
              <w:ind w:right="34" w:firstLine="0"/>
              <w:jc w:val="center"/>
              <w:rPr>
                <w:rFonts w:cs="Times New Roman"/>
                <w:sz w:val="21"/>
                <w:szCs w:val="21"/>
                <w:lang w:val="lt-LT"/>
              </w:rPr>
            </w:pPr>
            <w:r w:rsidRPr="00351B56">
              <w:rPr>
                <w:rFonts w:cs="Times New Roman"/>
                <w:sz w:val="21"/>
                <w:szCs w:val="21"/>
                <w:lang w:val="lt-LT"/>
              </w:rPr>
              <w:t>Galimas</w:t>
            </w:r>
          </w:p>
        </w:tc>
        <w:tc>
          <w:tcPr>
            <w:tcW w:w="846" w:type="pct"/>
            <w:vAlign w:val="center"/>
          </w:tcPr>
          <w:p w14:paraId="55CEE496" w14:textId="77777777" w:rsidR="00307447" w:rsidRPr="00351B56" w:rsidRDefault="00307447" w:rsidP="00AD3A13">
            <w:pPr>
              <w:spacing w:before="0" w:after="0"/>
              <w:ind w:right="34" w:firstLine="0"/>
              <w:jc w:val="center"/>
              <w:rPr>
                <w:rFonts w:cs="Times New Roman"/>
                <w:sz w:val="21"/>
                <w:szCs w:val="21"/>
                <w:lang w:val="lt-LT"/>
              </w:rPr>
            </w:pPr>
            <w:r w:rsidRPr="00351B56">
              <w:rPr>
                <w:rFonts w:cs="Times New Roman"/>
                <w:sz w:val="21"/>
                <w:szCs w:val="21"/>
                <w:lang w:val="lt-LT"/>
              </w:rPr>
              <w:t>Galimas</w:t>
            </w:r>
          </w:p>
        </w:tc>
      </w:tr>
      <w:tr w:rsidR="00307447" w:rsidRPr="00351B56" w14:paraId="4FD42BEF" w14:textId="77777777" w:rsidTr="00AD3A13">
        <w:trPr>
          <w:trHeight w:val="263"/>
        </w:trPr>
        <w:tc>
          <w:tcPr>
            <w:tcW w:w="1458" w:type="pct"/>
            <w:vAlign w:val="center"/>
          </w:tcPr>
          <w:p w14:paraId="6EC77B13" w14:textId="77777777" w:rsidR="00307447" w:rsidRPr="00351B56" w:rsidRDefault="00307447" w:rsidP="003C1A4C">
            <w:pPr>
              <w:spacing w:before="0" w:after="0"/>
              <w:ind w:firstLine="0"/>
              <w:rPr>
                <w:rFonts w:cs="Times New Roman"/>
                <w:b/>
                <w:sz w:val="21"/>
                <w:szCs w:val="21"/>
                <w:lang w:val="lt-LT"/>
              </w:rPr>
            </w:pPr>
            <w:r w:rsidRPr="00351B56">
              <w:rPr>
                <w:rFonts w:cs="Times New Roman"/>
                <w:b/>
                <w:sz w:val="21"/>
                <w:szCs w:val="21"/>
                <w:lang w:val="lt-LT"/>
              </w:rPr>
              <w:t>Derinimas su technine parama</w:t>
            </w:r>
          </w:p>
        </w:tc>
        <w:tc>
          <w:tcPr>
            <w:tcW w:w="1386" w:type="pct"/>
            <w:vAlign w:val="center"/>
          </w:tcPr>
          <w:p w14:paraId="75C97E83" w14:textId="77777777" w:rsidR="00307447" w:rsidRPr="00351B56" w:rsidRDefault="00307447" w:rsidP="00AD3A13">
            <w:pPr>
              <w:spacing w:before="0" w:after="0"/>
              <w:ind w:right="34" w:firstLine="0"/>
              <w:jc w:val="center"/>
              <w:rPr>
                <w:rFonts w:cs="Times New Roman"/>
                <w:sz w:val="21"/>
                <w:szCs w:val="21"/>
                <w:lang w:val="lt-LT"/>
              </w:rPr>
            </w:pPr>
            <w:r w:rsidRPr="00351B56">
              <w:rPr>
                <w:rFonts w:cs="Times New Roman"/>
                <w:sz w:val="21"/>
                <w:szCs w:val="21"/>
                <w:lang w:val="lt-LT"/>
              </w:rPr>
              <w:t>Galimas</w:t>
            </w:r>
          </w:p>
        </w:tc>
        <w:tc>
          <w:tcPr>
            <w:tcW w:w="1310" w:type="pct"/>
            <w:vAlign w:val="center"/>
          </w:tcPr>
          <w:p w14:paraId="4E07561C" w14:textId="77777777" w:rsidR="00307447" w:rsidRPr="00351B56" w:rsidRDefault="00307447" w:rsidP="00AD3A13">
            <w:pPr>
              <w:spacing w:before="0" w:after="0"/>
              <w:ind w:right="34" w:firstLine="0"/>
              <w:jc w:val="center"/>
              <w:rPr>
                <w:rFonts w:cs="Times New Roman"/>
                <w:sz w:val="21"/>
                <w:szCs w:val="21"/>
                <w:lang w:val="lt-LT"/>
              </w:rPr>
            </w:pPr>
            <w:r w:rsidRPr="00351B56">
              <w:rPr>
                <w:rFonts w:cs="Times New Roman"/>
                <w:sz w:val="21"/>
                <w:szCs w:val="21"/>
                <w:lang w:val="lt-LT"/>
              </w:rPr>
              <w:t>Galimas</w:t>
            </w:r>
          </w:p>
        </w:tc>
        <w:tc>
          <w:tcPr>
            <w:tcW w:w="846" w:type="pct"/>
            <w:vAlign w:val="center"/>
          </w:tcPr>
          <w:p w14:paraId="0A7F4704" w14:textId="77777777" w:rsidR="00307447" w:rsidRPr="00351B56" w:rsidRDefault="00307447" w:rsidP="00AD3A13">
            <w:pPr>
              <w:spacing w:before="0" w:after="0"/>
              <w:ind w:right="34" w:firstLine="0"/>
              <w:jc w:val="center"/>
              <w:rPr>
                <w:rFonts w:cs="Times New Roman"/>
                <w:sz w:val="21"/>
                <w:szCs w:val="21"/>
                <w:lang w:val="lt-LT"/>
              </w:rPr>
            </w:pPr>
            <w:r w:rsidRPr="00351B56">
              <w:rPr>
                <w:rFonts w:cs="Times New Roman"/>
                <w:sz w:val="21"/>
                <w:szCs w:val="21"/>
                <w:lang w:val="lt-LT"/>
              </w:rPr>
              <w:t>Galimas</w:t>
            </w:r>
          </w:p>
        </w:tc>
      </w:tr>
      <w:tr w:rsidR="00307447" w:rsidRPr="00351B56" w14:paraId="3811F066" w14:textId="77777777" w:rsidTr="00AD3A13">
        <w:trPr>
          <w:trHeight w:val="645"/>
        </w:trPr>
        <w:tc>
          <w:tcPr>
            <w:tcW w:w="1458" w:type="pct"/>
            <w:shd w:val="clear" w:color="auto" w:fill="auto"/>
            <w:vAlign w:val="center"/>
          </w:tcPr>
          <w:p w14:paraId="19A6549B" w14:textId="77777777" w:rsidR="00307447" w:rsidRPr="00351B56" w:rsidRDefault="00307447" w:rsidP="003C1A4C">
            <w:pPr>
              <w:spacing w:before="0" w:after="0"/>
              <w:ind w:firstLine="0"/>
              <w:rPr>
                <w:rFonts w:cs="Times New Roman"/>
                <w:b/>
                <w:sz w:val="21"/>
                <w:szCs w:val="21"/>
                <w:lang w:val="lt-LT"/>
              </w:rPr>
            </w:pPr>
            <w:r w:rsidRPr="00351B56">
              <w:rPr>
                <w:rFonts w:cs="Times New Roman"/>
                <w:b/>
                <w:sz w:val="21"/>
                <w:szCs w:val="21"/>
                <w:lang w:val="lt-LT"/>
              </w:rPr>
              <w:t>Kitos formos nei subsidija finansinę paramą gaunančių įmonių</w:t>
            </w:r>
            <w:r w:rsidRPr="00351B56">
              <w:rPr>
                <w:rFonts w:eastAsia="AngsanaUPC" w:cs="Times New Roman"/>
                <w:b/>
                <w:bCs/>
                <w:iCs/>
                <w:sz w:val="21"/>
                <w:szCs w:val="21"/>
                <w:lang w:val="lt-LT" w:eastAsia="lt-LT"/>
              </w:rPr>
              <w:t xml:space="preserve"> skaičius (unikalios), vnt.</w:t>
            </w:r>
          </w:p>
        </w:tc>
        <w:tc>
          <w:tcPr>
            <w:tcW w:w="1386" w:type="pct"/>
            <w:shd w:val="clear" w:color="auto" w:fill="auto"/>
            <w:vAlign w:val="center"/>
          </w:tcPr>
          <w:p w14:paraId="1D087D8D" w14:textId="01742F34" w:rsidR="00307447" w:rsidRPr="00351B56" w:rsidRDefault="00307447" w:rsidP="00AD3A13">
            <w:pPr>
              <w:spacing w:before="0" w:after="0"/>
              <w:ind w:right="34" w:firstLine="0"/>
              <w:jc w:val="center"/>
              <w:rPr>
                <w:rFonts w:cs="Times New Roman"/>
                <w:i/>
                <w:sz w:val="21"/>
                <w:szCs w:val="21"/>
                <w:lang w:val="lt-LT"/>
              </w:rPr>
            </w:pPr>
            <w:r w:rsidRPr="00351B56">
              <w:rPr>
                <w:rFonts w:cs="Times New Roman"/>
                <w:sz w:val="21"/>
                <w:szCs w:val="21"/>
                <w:lang w:val="lt-LT"/>
              </w:rPr>
              <w:t>104</w:t>
            </w:r>
            <w:r w:rsidR="0043024A" w:rsidRPr="00351B56">
              <w:rPr>
                <w:rStyle w:val="Puslapioinaosnuoroda"/>
                <w:rFonts w:cs="Times New Roman"/>
                <w:sz w:val="21"/>
                <w:szCs w:val="21"/>
                <w:lang w:val="lt-LT"/>
              </w:rPr>
              <w:footnoteReference w:id="26"/>
            </w:r>
          </w:p>
        </w:tc>
        <w:tc>
          <w:tcPr>
            <w:tcW w:w="1310" w:type="pct"/>
            <w:vAlign w:val="center"/>
          </w:tcPr>
          <w:p w14:paraId="69C54963" w14:textId="77777777" w:rsidR="00307447" w:rsidRPr="00351B56" w:rsidRDefault="00307447" w:rsidP="00AD3A13">
            <w:pPr>
              <w:spacing w:before="0" w:after="0"/>
              <w:ind w:right="34" w:firstLine="0"/>
              <w:jc w:val="center"/>
              <w:rPr>
                <w:rFonts w:cs="Times New Roman"/>
                <w:sz w:val="21"/>
                <w:szCs w:val="21"/>
                <w:lang w:val="lt-LT"/>
              </w:rPr>
            </w:pPr>
          </w:p>
          <w:p w14:paraId="509D3986" w14:textId="329F72D2" w:rsidR="00307447" w:rsidRPr="00351B56" w:rsidRDefault="0022530F" w:rsidP="00AD3A13">
            <w:pPr>
              <w:spacing w:before="0" w:after="0"/>
              <w:ind w:right="34" w:firstLine="0"/>
              <w:jc w:val="center"/>
              <w:rPr>
                <w:rFonts w:cs="Times New Roman"/>
                <w:sz w:val="21"/>
                <w:szCs w:val="21"/>
                <w:lang w:val="lt-LT"/>
              </w:rPr>
            </w:pPr>
            <w:r w:rsidRPr="00351B56">
              <w:rPr>
                <w:rFonts w:cs="Times New Roman"/>
                <w:sz w:val="21"/>
                <w:szCs w:val="21"/>
                <w:lang w:val="lt-LT"/>
              </w:rPr>
              <w:t>48</w:t>
            </w:r>
          </w:p>
        </w:tc>
        <w:tc>
          <w:tcPr>
            <w:tcW w:w="846" w:type="pct"/>
            <w:vAlign w:val="center"/>
          </w:tcPr>
          <w:p w14:paraId="3AB4AC5C" w14:textId="77777777" w:rsidR="00307447" w:rsidRPr="00351B56" w:rsidRDefault="00307447" w:rsidP="00AD3A13">
            <w:pPr>
              <w:spacing w:before="0" w:after="0"/>
              <w:ind w:right="34" w:firstLine="0"/>
              <w:jc w:val="center"/>
              <w:rPr>
                <w:rFonts w:cs="Times New Roman"/>
                <w:sz w:val="21"/>
                <w:szCs w:val="21"/>
                <w:lang w:val="lt-LT"/>
              </w:rPr>
            </w:pPr>
          </w:p>
          <w:p w14:paraId="404527BA" w14:textId="77777777" w:rsidR="00307447" w:rsidRPr="00351B56" w:rsidRDefault="00307447" w:rsidP="00AD3A13">
            <w:pPr>
              <w:spacing w:before="0" w:after="0"/>
              <w:ind w:right="34" w:firstLine="0"/>
              <w:jc w:val="center"/>
              <w:rPr>
                <w:rFonts w:cs="Times New Roman"/>
                <w:sz w:val="21"/>
                <w:szCs w:val="21"/>
                <w:lang w:val="lt-LT"/>
              </w:rPr>
            </w:pPr>
            <w:r w:rsidRPr="00351B56">
              <w:rPr>
                <w:rFonts w:cs="Times New Roman"/>
                <w:sz w:val="21"/>
                <w:szCs w:val="21"/>
                <w:lang w:val="lt-LT"/>
              </w:rPr>
              <w:t>4</w:t>
            </w:r>
          </w:p>
        </w:tc>
      </w:tr>
      <w:tr w:rsidR="00307447" w:rsidRPr="00351B56" w14:paraId="11F1573F" w14:textId="77777777" w:rsidTr="00AD3A13">
        <w:trPr>
          <w:trHeight w:val="516"/>
        </w:trPr>
        <w:tc>
          <w:tcPr>
            <w:tcW w:w="1458" w:type="pct"/>
            <w:shd w:val="clear" w:color="auto" w:fill="auto"/>
            <w:vAlign w:val="center"/>
          </w:tcPr>
          <w:p w14:paraId="23404D20" w14:textId="77777777" w:rsidR="00307447" w:rsidRPr="00351B56" w:rsidRDefault="00307447" w:rsidP="003C1A4C">
            <w:pPr>
              <w:spacing w:before="0" w:after="0"/>
              <w:ind w:firstLine="0"/>
              <w:rPr>
                <w:rFonts w:cs="Times New Roman"/>
                <w:b/>
                <w:sz w:val="21"/>
                <w:szCs w:val="21"/>
                <w:lang w:val="lt-LT"/>
              </w:rPr>
            </w:pPr>
            <w:r w:rsidRPr="00351B56">
              <w:rPr>
                <w:rFonts w:cs="Times New Roman"/>
                <w:b/>
                <w:sz w:val="21"/>
                <w:szCs w:val="21"/>
                <w:lang w:val="lt-LT"/>
              </w:rPr>
              <w:t>Privačios investicijos, atitinkančios viešąją paramą įmonėms, mln. Eur</w:t>
            </w:r>
          </w:p>
        </w:tc>
        <w:tc>
          <w:tcPr>
            <w:tcW w:w="1386" w:type="pct"/>
            <w:shd w:val="clear" w:color="auto" w:fill="auto"/>
            <w:vAlign w:val="center"/>
          </w:tcPr>
          <w:p w14:paraId="74DB96D2" w14:textId="0EFB7B3B" w:rsidR="00307447" w:rsidRPr="00351B56" w:rsidRDefault="00307447" w:rsidP="00AD3A13">
            <w:pPr>
              <w:spacing w:before="0" w:after="0"/>
              <w:ind w:right="34" w:firstLine="0"/>
              <w:jc w:val="center"/>
              <w:rPr>
                <w:rFonts w:cs="Times New Roman"/>
                <w:i/>
                <w:sz w:val="21"/>
                <w:szCs w:val="21"/>
                <w:lang w:val="lt-LT"/>
              </w:rPr>
            </w:pPr>
            <w:r w:rsidRPr="00351B56">
              <w:rPr>
                <w:rFonts w:cs="Times New Roman"/>
                <w:sz w:val="21"/>
                <w:szCs w:val="21"/>
                <w:lang w:val="lt-LT"/>
              </w:rPr>
              <w:t>Ne mažiau kaip 102</w:t>
            </w:r>
          </w:p>
        </w:tc>
        <w:tc>
          <w:tcPr>
            <w:tcW w:w="1310" w:type="pct"/>
            <w:vAlign w:val="center"/>
          </w:tcPr>
          <w:p w14:paraId="2735DA18" w14:textId="77777777" w:rsidR="00307447" w:rsidRPr="00351B56" w:rsidRDefault="00307447" w:rsidP="00AD3A13">
            <w:pPr>
              <w:pStyle w:val="Sraopastraipa"/>
              <w:numPr>
                <w:ilvl w:val="0"/>
                <w:numId w:val="8"/>
              </w:numPr>
              <w:spacing w:before="0" w:after="0"/>
              <w:ind w:right="34" w:firstLine="0"/>
              <w:jc w:val="center"/>
              <w:rPr>
                <w:rFonts w:cs="Times New Roman"/>
                <w:sz w:val="21"/>
                <w:szCs w:val="21"/>
                <w:lang w:val="lt-LT"/>
              </w:rPr>
            </w:pPr>
          </w:p>
        </w:tc>
        <w:tc>
          <w:tcPr>
            <w:tcW w:w="846" w:type="pct"/>
            <w:vAlign w:val="center"/>
          </w:tcPr>
          <w:p w14:paraId="57FCA275" w14:textId="77777777" w:rsidR="00307447" w:rsidRPr="00351B56" w:rsidRDefault="00307447" w:rsidP="00AD3A13">
            <w:pPr>
              <w:pStyle w:val="Sraopastraipa"/>
              <w:numPr>
                <w:ilvl w:val="0"/>
                <w:numId w:val="8"/>
              </w:numPr>
              <w:spacing w:before="0" w:after="0"/>
              <w:ind w:right="34" w:firstLine="0"/>
              <w:jc w:val="center"/>
              <w:rPr>
                <w:rFonts w:cs="Times New Roman"/>
                <w:sz w:val="21"/>
                <w:szCs w:val="21"/>
                <w:lang w:val="lt-LT"/>
              </w:rPr>
            </w:pPr>
          </w:p>
        </w:tc>
      </w:tr>
      <w:tr w:rsidR="00307447" w:rsidRPr="00351B56" w14:paraId="053945E4" w14:textId="77777777" w:rsidTr="00AD3A13">
        <w:trPr>
          <w:trHeight w:val="551"/>
        </w:trPr>
        <w:tc>
          <w:tcPr>
            <w:tcW w:w="1458" w:type="pct"/>
            <w:shd w:val="clear" w:color="auto" w:fill="auto"/>
            <w:vAlign w:val="center"/>
          </w:tcPr>
          <w:p w14:paraId="72ACBF36" w14:textId="4BFAA609" w:rsidR="00307447" w:rsidRPr="00351B56" w:rsidRDefault="00307447" w:rsidP="003C1A4C">
            <w:pPr>
              <w:spacing w:before="0" w:after="0"/>
              <w:ind w:firstLine="0"/>
              <w:rPr>
                <w:rFonts w:cs="Times New Roman"/>
                <w:b/>
                <w:sz w:val="21"/>
                <w:szCs w:val="21"/>
                <w:lang w:val="lt-LT"/>
              </w:rPr>
            </w:pPr>
            <w:r w:rsidRPr="00351B56">
              <w:rPr>
                <w:rFonts w:cs="Times New Roman"/>
                <w:b/>
                <w:sz w:val="21"/>
                <w:szCs w:val="21"/>
                <w:lang w:val="lt-LT"/>
              </w:rPr>
              <w:t>Naujų įmonių</w:t>
            </w:r>
            <w:r w:rsidR="0043024A" w:rsidRPr="00351B56">
              <w:rPr>
                <w:rStyle w:val="Puslapioinaosnuoroda"/>
                <w:rFonts w:cs="Times New Roman"/>
                <w:b/>
                <w:sz w:val="21"/>
                <w:szCs w:val="21"/>
                <w:lang w:val="lt-LT"/>
              </w:rPr>
              <w:footnoteReference w:id="27"/>
            </w:r>
            <w:r w:rsidRPr="00351B56">
              <w:rPr>
                <w:rFonts w:cs="Times New Roman"/>
                <w:b/>
                <w:sz w:val="21"/>
                <w:szCs w:val="21"/>
                <w:lang w:val="lt-LT"/>
              </w:rPr>
              <w:t xml:space="preserve">, gavusių investicijas, skaičius, vnt. </w:t>
            </w:r>
          </w:p>
        </w:tc>
        <w:tc>
          <w:tcPr>
            <w:tcW w:w="1386" w:type="pct"/>
            <w:shd w:val="clear" w:color="auto" w:fill="auto"/>
            <w:vAlign w:val="center"/>
          </w:tcPr>
          <w:p w14:paraId="683064B7" w14:textId="53B70EB5" w:rsidR="00307447" w:rsidRPr="00351B56" w:rsidRDefault="00307447" w:rsidP="00AD3A13">
            <w:pPr>
              <w:spacing w:before="0" w:after="0"/>
              <w:ind w:firstLine="0"/>
              <w:jc w:val="center"/>
              <w:rPr>
                <w:rFonts w:cs="Times New Roman"/>
                <w:sz w:val="21"/>
                <w:szCs w:val="21"/>
                <w:lang w:val="lt-LT"/>
              </w:rPr>
            </w:pPr>
            <w:r w:rsidRPr="00351B56">
              <w:rPr>
                <w:rFonts w:cs="Times New Roman"/>
                <w:sz w:val="21"/>
                <w:szCs w:val="21"/>
                <w:lang w:val="lt-LT"/>
              </w:rPr>
              <w:t>43</w:t>
            </w:r>
            <w:r w:rsidR="0043024A" w:rsidRPr="00351B56">
              <w:rPr>
                <w:rStyle w:val="Puslapioinaosnuoroda"/>
                <w:rFonts w:cs="Times New Roman"/>
                <w:sz w:val="21"/>
                <w:szCs w:val="21"/>
                <w:lang w:val="lt-LT"/>
              </w:rPr>
              <w:footnoteReference w:id="28"/>
            </w:r>
          </w:p>
        </w:tc>
        <w:tc>
          <w:tcPr>
            <w:tcW w:w="1310" w:type="pct"/>
            <w:vAlign w:val="center"/>
          </w:tcPr>
          <w:p w14:paraId="2394A21D" w14:textId="4E586D0A" w:rsidR="00307447" w:rsidRPr="00351B56" w:rsidRDefault="00A6781E" w:rsidP="00AD3A13">
            <w:pPr>
              <w:spacing w:before="0" w:after="0"/>
              <w:ind w:firstLine="0"/>
              <w:jc w:val="center"/>
              <w:rPr>
                <w:rFonts w:cs="Times New Roman"/>
                <w:sz w:val="21"/>
                <w:szCs w:val="21"/>
                <w:lang w:val="lt-LT"/>
              </w:rPr>
            </w:pPr>
            <w:r w:rsidRPr="00351B56">
              <w:rPr>
                <w:rFonts w:cs="Times New Roman"/>
                <w:sz w:val="21"/>
                <w:szCs w:val="21"/>
                <w:lang w:val="lt-LT"/>
              </w:rPr>
              <w:t>10</w:t>
            </w:r>
          </w:p>
        </w:tc>
        <w:tc>
          <w:tcPr>
            <w:tcW w:w="846" w:type="pct"/>
            <w:vAlign w:val="center"/>
          </w:tcPr>
          <w:p w14:paraId="181C0004" w14:textId="77777777" w:rsidR="00307447" w:rsidRPr="00351B56" w:rsidRDefault="00307447" w:rsidP="00AD3A13">
            <w:pPr>
              <w:spacing w:before="0" w:after="0"/>
              <w:ind w:firstLine="0"/>
              <w:jc w:val="center"/>
              <w:rPr>
                <w:rFonts w:cs="Times New Roman"/>
                <w:sz w:val="21"/>
                <w:szCs w:val="21"/>
                <w:lang w:val="lt-LT"/>
              </w:rPr>
            </w:pPr>
            <w:r w:rsidRPr="00351B56">
              <w:rPr>
                <w:rFonts w:cs="Times New Roman"/>
                <w:sz w:val="21"/>
                <w:szCs w:val="21"/>
                <w:lang w:val="lt-LT"/>
              </w:rPr>
              <w:t>1</w:t>
            </w:r>
          </w:p>
        </w:tc>
      </w:tr>
      <w:tr w:rsidR="00307447" w:rsidRPr="00351B56" w14:paraId="6BD63059" w14:textId="77777777" w:rsidTr="00AD3A13">
        <w:trPr>
          <w:trHeight w:val="352"/>
        </w:trPr>
        <w:tc>
          <w:tcPr>
            <w:tcW w:w="1458" w:type="pct"/>
            <w:shd w:val="clear" w:color="auto" w:fill="auto"/>
            <w:vAlign w:val="center"/>
          </w:tcPr>
          <w:p w14:paraId="013AE44B" w14:textId="77777777" w:rsidR="00307447" w:rsidRPr="00351B56" w:rsidRDefault="00307447" w:rsidP="003C1A4C">
            <w:pPr>
              <w:spacing w:before="0" w:after="0"/>
              <w:ind w:firstLine="0"/>
              <w:rPr>
                <w:rFonts w:cs="Times New Roman"/>
                <w:b/>
                <w:sz w:val="21"/>
                <w:szCs w:val="21"/>
                <w:lang w:val="lt-LT"/>
              </w:rPr>
            </w:pPr>
            <w:r w:rsidRPr="00351B56">
              <w:rPr>
                <w:rFonts w:cs="Times New Roman"/>
                <w:b/>
                <w:sz w:val="21"/>
                <w:szCs w:val="21"/>
                <w:lang w:val="lt-LT"/>
              </w:rPr>
              <w:t>Kitos sąlygos</w:t>
            </w:r>
          </w:p>
        </w:tc>
        <w:tc>
          <w:tcPr>
            <w:tcW w:w="1386" w:type="pct"/>
            <w:shd w:val="clear" w:color="auto" w:fill="auto"/>
            <w:vAlign w:val="center"/>
          </w:tcPr>
          <w:p w14:paraId="4B54C805" w14:textId="77777777" w:rsidR="00307447" w:rsidRPr="00351B56" w:rsidRDefault="00307447" w:rsidP="00AD3A13">
            <w:pPr>
              <w:spacing w:before="0" w:after="0"/>
              <w:ind w:firstLine="0"/>
              <w:jc w:val="center"/>
              <w:rPr>
                <w:rFonts w:cs="Times New Roman"/>
                <w:sz w:val="21"/>
                <w:szCs w:val="21"/>
                <w:lang w:val="lt-LT"/>
              </w:rPr>
            </w:pPr>
            <w:r w:rsidRPr="00351B56">
              <w:rPr>
                <w:rFonts w:cs="Times New Roman"/>
                <w:sz w:val="21"/>
                <w:szCs w:val="21"/>
                <w:lang w:val="lt-LT"/>
              </w:rPr>
              <w:t>Atrinkti FT įsipareigos išskolinti tam tikrą lėšų sumą, kuri bus nustatyta sutartyse</w:t>
            </w:r>
          </w:p>
        </w:tc>
        <w:tc>
          <w:tcPr>
            <w:tcW w:w="1310" w:type="pct"/>
            <w:vAlign w:val="center"/>
          </w:tcPr>
          <w:p w14:paraId="0E8A3931" w14:textId="77777777" w:rsidR="00307447" w:rsidRPr="00351B56" w:rsidRDefault="00307447" w:rsidP="00AD3A13">
            <w:pPr>
              <w:spacing w:before="0" w:after="0"/>
              <w:ind w:firstLine="0"/>
              <w:jc w:val="center"/>
              <w:rPr>
                <w:rFonts w:cs="Times New Roman"/>
                <w:sz w:val="21"/>
                <w:szCs w:val="21"/>
                <w:lang w:val="lt-LT"/>
              </w:rPr>
            </w:pPr>
            <w:r w:rsidRPr="00351B56">
              <w:rPr>
                <w:rFonts w:cs="Times New Roman"/>
                <w:sz w:val="21"/>
                <w:szCs w:val="21"/>
                <w:lang w:val="lt-LT"/>
              </w:rPr>
              <w:t>-</w:t>
            </w:r>
          </w:p>
        </w:tc>
        <w:tc>
          <w:tcPr>
            <w:tcW w:w="846" w:type="pct"/>
            <w:vAlign w:val="center"/>
          </w:tcPr>
          <w:p w14:paraId="67C0D5C7" w14:textId="77777777" w:rsidR="00307447" w:rsidRPr="00351B56" w:rsidRDefault="00307447" w:rsidP="00AD3A13">
            <w:pPr>
              <w:spacing w:before="0" w:after="0"/>
              <w:ind w:firstLine="0"/>
              <w:jc w:val="center"/>
              <w:rPr>
                <w:rFonts w:cs="Times New Roman"/>
                <w:sz w:val="21"/>
                <w:szCs w:val="21"/>
                <w:lang w:val="lt-LT"/>
              </w:rPr>
            </w:pPr>
            <w:r w:rsidRPr="00351B56">
              <w:rPr>
                <w:rFonts w:cs="Times New Roman"/>
                <w:sz w:val="21"/>
                <w:szCs w:val="21"/>
                <w:lang w:val="lt-LT"/>
              </w:rPr>
              <w:t>-</w:t>
            </w:r>
          </w:p>
        </w:tc>
      </w:tr>
    </w:tbl>
    <w:p w14:paraId="1B051E80" w14:textId="77777777" w:rsidR="0001301C" w:rsidRPr="00351B56" w:rsidRDefault="0001301C" w:rsidP="0001301C">
      <w:pPr>
        <w:spacing w:before="0" w:after="240"/>
        <w:rPr>
          <w:sz w:val="20"/>
          <w:szCs w:val="20"/>
        </w:rPr>
      </w:pPr>
      <w:r w:rsidRPr="00351B56">
        <w:rPr>
          <w:sz w:val="20"/>
          <w:szCs w:val="20"/>
        </w:rPr>
        <w:t>Sudaryta Vertintojų.</w:t>
      </w:r>
    </w:p>
    <w:p w14:paraId="333C3DCE" w14:textId="1F7CC8E6" w:rsidR="00567686" w:rsidRPr="00351B56" w:rsidRDefault="00567686" w:rsidP="00567686">
      <w:pPr>
        <w:pStyle w:val="Antrat"/>
        <w:spacing w:before="60" w:after="60" w:line="240" w:lineRule="auto"/>
        <w:ind w:firstLine="0"/>
        <w:rPr>
          <w:rFonts w:cs="Times New Roman"/>
          <w:b w:val="0"/>
          <w:bCs w:val="0"/>
          <w:noProof w:val="0"/>
          <w:color w:val="auto"/>
          <w:sz w:val="18"/>
          <w:szCs w:val="14"/>
        </w:rPr>
      </w:pPr>
      <w:r w:rsidRPr="00351B56">
        <w:rPr>
          <w:rFonts w:cs="Times New Roman"/>
          <w:b w:val="0"/>
          <w:bCs w:val="0"/>
          <w:i/>
          <w:iCs/>
          <w:noProof w:val="0"/>
          <w:color w:val="auto"/>
          <w:sz w:val="22"/>
          <w:szCs w:val="16"/>
        </w:rPr>
        <w:t>Lentelė Nr. 9 Siūlomos SVV finansavimo FP, skirtos garantijoms</w:t>
      </w:r>
    </w:p>
    <w:tbl>
      <w:tblPr>
        <w:tblStyle w:val="Lentelstinklelis"/>
        <w:tblW w:w="5000" w:type="pct"/>
        <w:tblLook w:val="04A0" w:firstRow="1" w:lastRow="0" w:firstColumn="1" w:lastColumn="0" w:noHBand="0" w:noVBand="1"/>
      </w:tblPr>
      <w:tblGrid>
        <w:gridCol w:w="3645"/>
        <w:gridCol w:w="3060"/>
        <w:gridCol w:w="2923"/>
      </w:tblGrid>
      <w:tr w:rsidR="00307447" w:rsidRPr="00351B56" w14:paraId="4FBADB88" w14:textId="77777777" w:rsidTr="00A66C35">
        <w:trPr>
          <w:trHeight w:val="20"/>
          <w:tblHeader/>
        </w:trPr>
        <w:tc>
          <w:tcPr>
            <w:tcW w:w="1893" w:type="pct"/>
            <w:vAlign w:val="center"/>
          </w:tcPr>
          <w:p w14:paraId="5DB58CF1" w14:textId="77777777" w:rsidR="00307447" w:rsidRPr="00351B56" w:rsidRDefault="00307447" w:rsidP="003C1A4C">
            <w:pPr>
              <w:spacing w:before="0" w:after="0"/>
              <w:ind w:firstLine="0"/>
              <w:jc w:val="center"/>
              <w:rPr>
                <w:rFonts w:eastAsia="Times New Roman" w:cs="Times New Roman"/>
                <w:iCs/>
                <w:sz w:val="21"/>
                <w:szCs w:val="21"/>
                <w:lang w:val="lt-LT" w:eastAsia="lt-LT"/>
              </w:rPr>
            </w:pPr>
            <w:r w:rsidRPr="00351B56">
              <w:rPr>
                <w:rFonts w:cs="Times New Roman"/>
                <w:b/>
                <w:iCs/>
                <w:sz w:val="21"/>
                <w:szCs w:val="21"/>
                <w:lang w:val="lt-LT"/>
              </w:rPr>
              <w:t>Priemonės aprašymas</w:t>
            </w:r>
          </w:p>
        </w:tc>
        <w:tc>
          <w:tcPr>
            <w:tcW w:w="1589" w:type="pct"/>
            <w:vAlign w:val="center"/>
          </w:tcPr>
          <w:p w14:paraId="18ECD976" w14:textId="77777777" w:rsidR="00307447" w:rsidRPr="00351B56" w:rsidRDefault="00307447" w:rsidP="003C1A4C">
            <w:pPr>
              <w:spacing w:before="0" w:after="0"/>
              <w:ind w:firstLine="0"/>
              <w:jc w:val="center"/>
              <w:rPr>
                <w:rFonts w:cs="Times New Roman"/>
                <w:b/>
                <w:bCs/>
                <w:iCs/>
                <w:sz w:val="21"/>
                <w:szCs w:val="21"/>
                <w:lang w:val="lt-LT"/>
              </w:rPr>
            </w:pPr>
            <w:r w:rsidRPr="00351B56">
              <w:rPr>
                <w:rFonts w:eastAsia="Times New Roman" w:cs="Times New Roman"/>
                <w:b/>
                <w:iCs/>
                <w:sz w:val="21"/>
                <w:szCs w:val="21"/>
                <w:lang w:val="lt-LT" w:eastAsia="lt-LT"/>
              </w:rPr>
              <w:t>Portfelinės garantijos paskoloms</w:t>
            </w:r>
          </w:p>
        </w:tc>
        <w:tc>
          <w:tcPr>
            <w:tcW w:w="1517" w:type="pct"/>
            <w:vAlign w:val="center"/>
          </w:tcPr>
          <w:p w14:paraId="515F4A86" w14:textId="77777777" w:rsidR="00307447" w:rsidRPr="00351B56" w:rsidRDefault="00307447" w:rsidP="003C1A4C">
            <w:pPr>
              <w:spacing w:before="0" w:after="0"/>
              <w:ind w:firstLine="0"/>
              <w:jc w:val="center"/>
              <w:rPr>
                <w:rFonts w:cs="Times New Roman"/>
                <w:b/>
                <w:bCs/>
                <w:iCs/>
                <w:sz w:val="21"/>
                <w:szCs w:val="21"/>
                <w:lang w:val="lt-LT"/>
              </w:rPr>
            </w:pPr>
            <w:r w:rsidRPr="00351B56">
              <w:rPr>
                <w:rFonts w:eastAsia="Times New Roman" w:cs="Times New Roman"/>
                <w:b/>
                <w:iCs/>
                <w:sz w:val="21"/>
                <w:szCs w:val="21"/>
                <w:lang w:val="lt-LT" w:eastAsia="lt-LT"/>
              </w:rPr>
              <w:t>Portfelinės garantijos lizingo sandoriams</w:t>
            </w:r>
          </w:p>
        </w:tc>
      </w:tr>
      <w:tr w:rsidR="00307447" w:rsidRPr="00351B56" w14:paraId="7B39B985" w14:textId="77777777" w:rsidTr="00A66C35">
        <w:trPr>
          <w:trHeight w:val="20"/>
        </w:trPr>
        <w:tc>
          <w:tcPr>
            <w:tcW w:w="1893" w:type="pct"/>
            <w:vAlign w:val="center"/>
          </w:tcPr>
          <w:p w14:paraId="4E84DCFA" w14:textId="336BCF6B" w:rsidR="00307447" w:rsidRPr="00351B56" w:rsidRDefault="00307447" w:rsidP="003C1A4C">
            <w:pPr>
              <w:spacing w:before="0" w:after="0"/>
              <w:ind w:firstLine="0"/>
              <w:rPr>
                <w:rFonts w:cs="Times New Roman"/>
                <w:b/>
                <w:sz w:val="21"/>
                <w:szCs w:val="21"/>
                <w:lang w:val="lt-LT"/>
              </w:rPr>
            </w:pPr>
            <w:r w:rsidRPr="00351B56">
              <w:rPr>
                <w:rFonts w:cs="Times New Roman"/>
                <w:b/>
                <w:sz w:val="21"/>
                <w:szCs w:val="21"/>
                <w:lang w:val="lt-LT"/>
              </w:rPr>
              <w:t>Maksimali priemonei skiriama suma (su valdymo mokesčiais), mln. Eur</w:t>
            </w:r>
            <w:r w:rsidR="0043024A" w:rsidRPr="00351B56">
              <w:rPr>
                <w:rStyle w:val="Puslapioinaosnuoroda"/>
                <w:rFonts w:cs="Times New Roman"/>
                <w:b/>
                <w:sz w:val="21"/>
                <w:szCs w:val="21"/>
                <w:lang w:val="lt-LT"/>
              </w:rPr>
              <w:footnoteReference w:id="29"/>
            </w:r>
          </w:p>
        </w:tc>
        <w:tc>
          <w:tcPr>
            <w:tcW w:w="1589" w:type="pct"/>
            <w:vAlign w:val="center"/>
          </w:tcPr>
          <w:p w14:paraId="5A1E443A" w14:textId="77777777" w:rsidR="00307447" w:rsidRPr="00351B56" w:rsidRDefault="00307447" w:rsidP="003C1A4C">
            <w:pPr>
              <w:spacing w:before="0" w:after="0"/>
              <w:ind w:firstLine="0"/>
              <w:jc w:val="center"/>
              <w:rPr>
                <w:rFonts w:cs="Times New Roman"/>
                <w:i/>
                <w:sz w:val="21"/>
                <w:szCs w:val="21"/>
                <w:lang w:val="lt-LT"/>
              </w:rPr>
            </w:pPr>
            <w:r w:rsidRPr="00351B56">
              <w:rPr>
                <w:rFonts w:cs="Times New Roman"/>
                <w:sz w:val="21"/>
                <w:szCs w:val="21"/>
                <w:lang w:val="lt-LT"/>
              </w:rPr>
              <w:t>Iki 75</w:t>
            </w:r>
          </w:p>
        </w:tc>
        <w:tc>
          <w:tcPr>
            <w:tcW w:w="1517" w:type="pct"/>
            <w:vAlign w:val="center"/>
          </w:tcPr>
          <w:p w14:paraId="562C4401" w14:textId="77777777" w:rsidR="00307447" w:rsidRPr="00351B56" w:rsidRDefault="00307447" w:rsidP="003C1A4C">
            <w:pPr>
              <w:spacing w:before="0" w:after="0"/>
              <w:ind w:firstLine="0"/>
              <w:jc w:val="center"/>
              <w:rPr>
                <w:rFonts w:cs="Times New Roman"/>
                <w:i/>
                <w:sz w:val="21"/>
                <w:szCs w:val="21"/>
                <w:lang w:val="lt-LT"/>
              </w:rPr>
            </w:pPr>
            <w:r w:rsidRPr="00351B56">
              <w:rPr>
                <w:rFonts w:cs="Times New Roman"/>
                <w:sz w:val="21"/>
                <w:szCs w:val="21"/>
                <w:lang w:val="lt-LT"/>
              </w:rPr>
              <w:t>Iki 20</w:t>
            </w:r>
          </w:p>
        </w:tc>
      </w:tr>
      <w:tr w:rsidR="00307447" w:rsidRPr="00351B56" w14:paraId="341F7EF5" w14:textId="77777777" w:rsidTr="00A66C35">
        <w:trPr>
          <w:trHeight w:val="20"/>
        </w:trPr>
        <w:tc>
          <w:tcPr>
            <w:tcW w:w="1893" w:type="pct"/>
            <w:vAlign w:val="center"/>
          </w:tcPr>
          <w:p w14:paraId="708F1761" w14:textId="77777777" w:rsidR="00307447" w:rsidRPr="00351B56" w:rsidRDefault="00307447" w:rsidP="003C1A4C">
            <w:pPr>
              <w:spacing w:before="0" w:after="0"/>
              <w:ind w:firstLine="0"/>
              <w:rPr>
                <w:rFonts w:cs="Times New Roman"/>
                <w:b/>
                <w:sz w:val="21"/>
                <w:szCs w:val="21"/>
                <w:lang w:val="lt-LT"/>
              </w:rPr>
            </w:pPr>
            <w:r w:rsidRPr="00351B56">
              <w:rPr>
                <w:rFonts w:cs="Times New Roman"/>
                <w:b/>
                <w:sz w:val="21"/>
                <w:szCs w:val="21"/>
                <w:lang w:val="lt-LT"/>
              </w:rPr>
              <w:t>Finansavimo tipas</w:t>
            </w:r>
          </w:p>
        </w:tc>
        <w:tc>
          <w:tcPr>
            <w:tcW w:w="3107" w:type="pct"/>
            <w:gridSpan w:val="2"/>
            <w:vAlign w:val="center"/>
          </w:tcPr>
          <w:p w14:paraId="3C80CC04" w14:textId="77777777" w:rsidR="00307447" w:rsidRPr="00351B56" w:rsidRDefault="00307447" w:rsidP="003C1A4C">
            <w:pPr>
              <w:spacing w:before="0" w:after="0"/>
              <w:ind w:firstLine="0"/>
              <w:jc w:val="center"/>
              <w:rPr>
                <w:rFonts w:cs="Times New Roman"/>
                <w:sz w:val="21"/>
                <w:szCs w:val="21"/>
                <w:lang w:val="lt-LT"/>
              </w:rPr>
            </w:pPr>
            <w:r w:rsidRPr="00351B56">
              <w:rPr>
                <w:rFonts w:cs="Times New Roman"/>
                <w:sz w:val="21"/>
                <w:szCs w:val="21"/>
                <w:lang w:val="lt-LT"/>
              </w:rPr>
              <w:t>Per fondų fondą</w:t>
            </w:r>
          </w:p>
        </w:tc>
      </w:tr>
      <w:tr w:rsidR="00307447" w:rsidRPr="00351B56" w14:paraId="529253DC" w14:textId="77777777" w:rsidTr="00A66C35">
        <w:trPr>
          <w:trHeight w:val="20"/>
        </w:trPr>
        <w:tc>
          <w:tcPr>
            <w:tcW w:w="1893" w:type="pct"/>
            <w:vAlign w:val="center"/>
          </w:tcPr>
          <w:p w14:paraId="37565E1D" w14:textId="77777777" w:rsidR="00307447" w:rsidRPr="00351B56" w:rsidRDefault="00307447" w:rsidP="003C1A4C">
            <w:pPr>
              <w:spacing w:before="0" w:after="0"/>
              <w:ind w:firstLine="0"/>
              <w:rPr>
                <w:rFonts w:cs="Times New Roman"/>
                <w:b/>
                <w:sz w:val="21"/>
                <w:szCs w:val="21"/>
                <w:lang w:val="lt-LT"/>
              </w:rPr>
            </w:pPr>
            <w:r w:rsidRPr="00351B56">
              <w:rPr>
                <w:rFonts w:cs="Times New Roman"/>
                <w:b/>
                <w:sz w:val="21"/>
                <w:szCs w:val="21"/>
                <w:lang w:val="lt-LT"/>
              </w:rPr>
              <w:t>Finansavimo šaltinis</w:t>
            </w:r>
          </w:p>
        </w:tc>
        <w:tc>
          <w:tcPr>
            <w:tcW w:w="3107" w:type="pct"/>
            <w:gridSpan w:val="2"/>
            <w:vAlign w:val="center"/>
          </w:tcPr>
          <w:p w14:paraId="0765419A" w14:textId="77777777" w:rsidR="00307447" w:rsidRPr="00351B56" w:rsidRDefault="00307447" w:rsidP="003C1A4C">
            <w:pPr>
              <w:spacing w:before="0" w:after="0"/>
              <w:ind w:firstLine="0"/>
              <w:jc w:val="center"/>
              <w:rPr>
                <w:rFonts w:cs="Times New Roman"/>
                <w:sz w:val="21"/>
                <w:szCs w:val="21"/>
                <w:lang w:val="lt-LT"/>
              </w:rPr>
            </w:pPr>
            <w:r w:rsidRPr="00351B56">
              <w:rPr>
                <w:rFonts w:eastAsia="Times New Roman" w:cs="Times New Roman"/>
                <w:sz w:val="21"/>
                <w:szCs w:val="21"/>
                <w:lang w:val="lt-LT" w:eastAsia="lt-LT"/>
              </w:rPr>
              <w:t xml:space="preserve">ES SF lėšos </w:t>
            </w:r>
          </w:p>
        </w:tc>
      </w:tr>
      <w:tr w:rsidR="00307447" w:rsidRPr="00351B56" w14:paraId="4DA054E6" w14:textId="77777777" w:rsidTr="00A66C35">
        <w:trPr>
          <w:trHeight w:val="20"/>
        </w:trPr>
        <w:tc>
          <w:tcPr>
            <w:tcW w:w="1893" w:type="pct"/>
            <w:vAlign w:val="center"/>
          </w:tcPr>
          <w:p w14:paraId="52A8117D" w14:textId="77777777" w:rsidR="00307447" w:rsidRPr="00351B56" w:rsidRDefault="00307447" w:rsidP="003C1A4C">
            <w:pPr>
              <w:spacing w:before="0" w:after="0"/>
              <w:ind w:firstLine="0"/>
              <w:rPr>
                <w:rFonts w:cs="Times New Roman"/>
                <w:b/>
                <w:sz w:val="21"/>
                <w:szCs w:val="21"/>
                <w:lang w:val="lt-LT"/>
              </w:rPr>
            </w:pPr>
            <w:r w:rsidRPr="00351B56">
              <w:rPr>
                <w:rFonts w:cs="Times New Roman"/>
                <w:b/>
                <w:sz w:val="21"/>
                <w:szCs w:val="21"/>
                <w:lang w:val="lt-LT"/>
              </w:rPr>
              <w:t>Garantijos dydis</w:t>
            </w:r>
          </w:p>
        </w:tc>
        <w:tc>
          <w:tcPr>
            <w:tcW w:w="3107" w:type="pct"/>
            <w:gridSpan w:val="2"/>
            <w:vAlign w:val="center"/>
          </w:tcPr>
          <w:p w14:paraId="14B3B7D6" w14:textId="77777777" w:rsidR="00307447" w:rsidRPr="00351B56" w:rsidRDefault="00307447" w:rsidP="003C1A4C">
            <w:pPr>
              <w:spacing w:before="0" w:after="0"/>
              <w:ind w:right="-108" w:firstLine="0"/>
              <w:jc w:val="center"/>
              <w:rPr>
                <w:rFonts w:cs="Times New Roman"/>
                <w:sz w:val="21"/>
                <w:szCs w:val="21"/>
                <w:lang w:val="lt-LT"/>
              </w:rPr>
            </w:pPr>
            <w:r w:rsidRPr="00351B56">
              <w:rPr>
                <w:rFonts w:cs="Times New Roman"/>
                <w:sz w:val="21"/>
                <w:szCs w:val="21"/>
                <w:lang w:val="lt-LT"/>
              </w:rPr>
              <w:t>Iki 80 proc.</w:t>
            </w:r>
          </w:p>
        </w:tc>
      </w:tr>
      <w:tr w:rsidR="00307447" w:rsidRPr="00351B56" w14:paraId="28E8B4A9" w14:textId="77777777" w:rsidTr="00A66C35">
        <w:trPr>
          <w:trHeight w:val="20"/>
        </w:trPr>
        <w:tc>
          <w:tcPr>
            <w:tcW w:w="1893" w:type="pct"/>
            <w:vAlign w:val="center"/>
          </w:tcPr>
          <w:p w14:paraId="1AE5D253" w14:textId="77777777" w:rsidR="00307447" w:rsidRPr="00351B56" w:rsidRDefault="00307447" w:rsidP="003C1A4C">
            <w:pPr>
              <w:spacing w:before="0" w:after="0"/>
              <w:ind w:firstLine="0"/>
              <w:rPr>
                <w:rFonts w:cs="Times New Roman"/>
                <w:b/>
                <w:sz w:val="21"/>
                <w:szCs w:val="21"/>
                <w:lang w:val="lt-LT"/>
              </w:rPr>
            </w:pPr>
            <w:proofErr w:type="spellStart"/>
            <w:r w:rsidRPr="00351B56">
              <w:rPr>
                <w:rFonts w:cs="Times New Roman"/>
                <w:b/>
                <w:sz w:val="21"/>
                <w:szCs w:val="21"/>
                <w:lang w:val="lt-LT"/>
              </w:rPr>
              <w:t>Indikatyvi</w:t>
            </w:r>
            <w:proofErr w:type="spellEnd"/>
            <w:r w:rsidRPr="00351B56">
              <w:rPr>
                <w:rFonts w:cs="Times New Roman"/>
                <w:b/>
                <w:sz w:val="21"/>
                <w:szCs w:val="21"/>
                <w:lang w:val="lt-LT"/>
              </w:rPr>
              <w:t xml:space="preserve"> viršutinės ribos norma </w:t>
            </w:r>
            <w:r w:rsidRPr="00351B56">
              <w:rPr>
                <w:rFonts w:cs="Times New Roman"/>
                <w:b/>
                <w:sz w:val="21"/>
                <w:szCs w:val="21"/>
                <w:lang w:val="lt-LT"/>
              </w:rPr>
              <w:lastRenderedPageBreak/>
              <w:t xml:space="preserve">(angl. </w:t>
            </w:r>
            <w:r w:rsidRPr="00351B56">
              <w:rPr>
                <w:rFonts w:cs="Times New Roman"/>
                <w:b/>
                <w:i/>
                <w:sz w:val="21"/>
                <w:szCs w:val="21"/>
                <w:lang w:val="lt-LT"/>
              </w:rPr>
              <w:t>Cap Rate</w:t>
            </w:r>
            <w:r w:rsidRPr="00351B56">
              <w:rPr>
                <w:rFonts w:cs="Times New Roman"/>
                <w:b/>
                <w:sz w:val="21"/>
                <w:szCs w:val="21"/>
                <w:lang w:val="lt-LT"/>
              </w:rPr>
              <w:t>)</w:t>
            </w:r>
          </w:p>
        </w:tc>
        <w:tc>
          <w:tcPr>
            <w:tcW w:w="3107" w:type="pct"/>
            <w:gridSpan w:val="2"/>
            <w:vAlign w:val="center"/>
          </w:tcPr>
          <w:p w14:paraId="7DC27AAA" w14:textId="77777777" w:rsidR="00307447" w:rsidRPr="00351B56" w:rsidRDefault="00307447" w:rsidP="003C1A4C">
            <w:pPr>
              <w:spacing w:before="0" w:after="0"/>
              <w:ind w:right="-108" w:firstLine="0"/>
              <w:jc w:val="center"/>
              <w:rPr>
                <w:rFonts w:cs="Times New Roman"/>
                <w:sz w:val="21"/>
                <w:szCs w:val="21"/>
                <w:lang w:val="lt-LT"/>
              </w:rPr>
            </w:pPr>
            <w:r w:rsidRPr="00351B56">
              <w:rPr>
                <w:rFonts w:cs="Times New Roman"/>
                <w:sz w:val="21"/>
                <w:szCs w:val="21"/>
                <w:lang w:val="lt-LT"/>
              </w:rPr>
              <w:lastRenderedPageBreak/>
              <w:t>20-25 proc.</w:t>
            </w:r>
          </w:p>
        </w:tc>
      </w:tr>
      <w:tr w:rsidR="00307447" w:rsidRPr="00351B56" w14:paraId="241DF859" w14:textId="77777777" w:rsidTr="00A66C35">
        <w:trPr>
          <w:trHeight w:val="20"/>
        </w:trPr>
        <w:tc>
          <w:tcPr>
            <w:tcW w:w="1893" w:type="pct"/>
            <w:vAlign w:val="center"/>
          </w:tcPr>
          <w:p w14:paraId="02677643" w14:textId="77777777" w:rsidR="00307447" w:rsidRPr="00351B56" w:rsidDel="00D759F2" w:rsidRDefault="00307447" w:rsidP="003C1A4C">
            <w:pPr>
              <w:spacing w:before="0" w:after="0"/>
              <w:ind w:firstLine="0"/>
              <w:rPr>
                <w:rFonts w:cs="Times New Roman"/>
                <w:b/>
                <w:sz w:val="21"/>
                <w:szCs w:val="21"/>
                <w:lang w:val="lt-LT"/>
              </w:rPr>
            </w:pPr>
            <w:r w:rsidRPr="00351B56">
              <w:rPr>
                <w:rFonts w:cs="Times New Roman"/>
                <w:b/>
                <w:sz w:val="21"/>
                <w:szCs w:val="21"/>
                <w:lang w:val="lt-LT"/>
              </w:rPr>
              <w:t>Orientacinė maksimali garantijos suma, mln. Eur</w:t>
            </w:r>
          </w:p>
        </w:tc>
        <w:tc>
          <w:tcPr>
            <w:tcW w:w="3107" w:type="pct"/>
            <w:gridSpan w:val="2"/>
            <w:vAlign w:val="center"/>
          </w:tcPr>
          <w:p w14:paraId="5630AB06" w14:textId="77777777" w:rsidR="00307447" w:rsidRPr="00351B56" w:rsidRDefault="00307447" w:rsidP="003C1A4C">
            <w:pPr>
              <w:spacing w:before="0" w:after="0"/>
              <w:ind w:right="-108" w:firstLine="0"/>
              <w:jc w:val="center"/>
              <w:rPr>
                <w:rFonts w:cs="Times New Roman"/>
                <w:sz w:val="21"/>
                <w:szCs w:val="21"/>
                <w:lang w:val="lt-LT"/>
              </w:rPr>
            </w:pPr>
            <w:r w:rsidRPr="00351B56">
              <w:rPr>
                <w:rFonts w:cs="Times New Roman"/>
                <w:sz w:val="21"/>
                <w:szCs w:val="21"/>
                <w:lang w:val="lt-LT"/>
              </w:rPr>
              <w:t>1,5</w:t>
            </w:r>
          </w:p>
        </w:tc>
      </w:tr>
      <w:tr w:rsidR="00307447" w:rsidRPr="00351B56" w14:paraId="07505FAC" w14:textId="77777777" w:rsidTr="00A66C35">
        <w:trPr>
          <w:trHeight w:val="20"/>
        </w:trPr>
        <w:tc>
          <w:tcPr>
            <w:tcW w:w="1893" w:type="pct"/>
            <w:vAlign w:val="center"/>
          </w:tcPr>
          <w:p w14:paraId="2CCD3FC8" w14:textId="77777777" w:rsidR="00307447" w:rsidRPr="00351B56" w:rsidRDefault="00307447" w:rsidP="003C1A4C">
            <w:pPr>
              <w:spacing w:before="0" w:after="0"/>
              <w:ind w:firstLine="0"/>
              <w:rPr>
                <w:rFonts w:cs="Times New Roman"/>
                <w:b/>
                <w:sz w:val="21"/>
                <w:szCs w:val="21"/>
                <w:lang w:val="lt-LT"/>
              </w:rPr>
            </w:pPr>
            <w:r w:rsidRPr="00351B56">
              <w:rPr>
                <w:rFonts w:cs="Times New Roman"/>
                <w:b/>
                <w:sz w:val="21"/>
                <w:szCs w:val="21"/>
                <w:lang w:val="lt-LT"/>
              </w:rPr>
              <w:t>Galutiniai naudos gavėjai</w:t>
            </w:r>
          </w:p>
        </w:tc>
        <w:tc>
          <w:tcPr>
            <w:tcW w:w="3107" w:type="pct"/>
            <w:gridSpan w:val="2"/>
            <w:vAlign w:val="center"/>
          </w:tcPr>
          <w:p w14:paraId="5914A024" w14:textId="77777777" w:rsidR="00307447" w:rsidRPr="00351B56" w:rsidRDefault="00307447" w:rsidP="003C1A4C">
            <w:pPr>
              <w:spacing w:before="0" w:after="0"/>
              <w:ind w:right="-108" w:firstLine="0"/>
              <w:jc w:val="center"/>
              <w:rPr>
                <w:rFonts w:cs="Times New Roman"/>
                <w:sz w:val="21"/>
                <w:szCs w:val="21"/>
                <w:lang w:val="lt-LT"/>
              </w:rPr>
            </w:pPr>
            <w:r w:rsidRPr="00351B56">
              <w:rPr>
                <w:rFonts w:cs="Times New Roman"/>
                <w:sz w:val="21"/>
                <w:szCs w:val="21"/>
                <w:lang w:val="lt-LT"/>
              </w:rPr>
              <w:t>SVV subjektai</w:t>
            </w:r>
          </w:p>
        </w:tc>
      </w:tr>
      <w:tr w:rsidR="00307447" w:rsidRPr="00351B56" w14:paraId="2592D038" w14:textId="77777777" w:rsidTr="00A66C35">
        <w:trPr>
          <w:trHeight w:val="20"/>
        </w:trPr>
        <w:tc>
          <w:tcPr>
            <w:tcW w:w="1893" w:type="pct"/>
            <w:vAlign w:val="center"/>
          </w:tcPr>
          <w:p w14:paraId="3172EDC0" w14:textId="77777777" w:rsidR="00307447" w:rsidRPr="00351B56" w:rsidDel="00D759F2" w:rsidRDefault="00307447" w:rsidP="003C1A4C">
            <w:pPr>
              <w:spacing w:before="0" w:after="0"/>
              <w:ind w:firstLine="0"/>
              <w:rPr>
                <w:rFonts w:cs="Times New Roman"/>
                <w:b/>
                <w:sz w:val="21"/>
                <w:szCs w:val="21"/>
                <w:lang w:val="lt-LT"/>
              </w:rPr>
            </w:pPr>
            <w:r w:rsidRPr="00351B56">
              <w:rPr>
                <w:rFonts w:cs="Times New Roman"/>
                <w:b/>
                <w:sz w:val="21"/>
                <w:szCs w:val="21"/>
                <w:lang w:val="lt-LT"/>
              </w:rPr>
              <w:t>Valstybės pagalba</w:t>
            </w:r>
          </w:p>
        </w:tc>
        <w:tc>
          <w:tcPr>
            <w:tcW w:w="3107" w:type="pct"/>
            <w:gridSpan w:val="2"/>
            <w:vAlign w:val="center"/>
          </w:tcPr>
          <w:p w14:paraId="2117B54B" w14:textId="77777777" w:rsidR="00307447" w:rsidRPr="00351B56" w:rsidRDefault="00307447" w:rsidP="003C1A4C">
            <w:pPr>
              <w:spacing w:before="0" w:after="0"/>
              <w:ind w:firstLine="0"/>
              <w:jc w:val="center"/>
              <w:rPr>
                <w:rFonts w:cs="Times New Roman"/>
                <w:i/>
                <w:sz w:val="21"/>
                <w:szCs w:val="21"/>
                <w:lang w:val="lt-LT"/>
              </w:rPr>
            </w:pPr>
            <w:r w:rsidRPr="00351B56">
              <w:rPr>
                <w:rFonts w:cs="Times New Roman"/>
                <w:sz w:val="21"/>
                <w:szCs w:val="21"/>
                <w:lang w:val="lt-LT"/>
              </w:rPr>
              <w:t xml:space="preserve">Yra (pagal </w:t>
            </w:r>
            <w:proofErr w:type="spellStart"/>
            <w:r w:rsidRPr="00351B56">
              <w:rPr>
                <w:rFonts w:cs="Times New Roman"/>
                <w:i/>
                <w:sz w:val="21"/>
                <w:szCs w:val="21"/>
                <w:lang w:val="lt-LT"/>
              </w:rPr>
              <w:t>de</w:t>
            </w:r>
            <w:proofErr w:type="spellEnd"/>
            <w:r w:rsidRPr="00351B56">
              <w:rPr>
                <w:rFonts w:cs="Times New Roman"/>
                <w:i/>
                <w:sz w:val="21"/>
                <w:szCs w:val="21"/>
                <w:lang w:val="lt-LT"/>
              </w:rPr>
              <w:t xml:space="preserve"> </w:t>
            </w:r>
            <w:proofErr w:type="spellStart"/>
            <w:r w:rsidRPr="00351B56">
              <w:rPr>
                <w:rFonts w:cs="Times New Roman"/>
                <w:i/>
                <w:sz w:val="21"/>
                <w:szCs w:val="21"/>
                <w:lang w:val="lt-LT"/>
              </w:rPr>
              <w:t>minimis</w:t>
            </w:r>
            <w:proofErr w:type="spellEnd"/>
            <w:r w:rsidRPr="00351B56">
              <w:rPr>
                <w:rFonts w:cs="Times New Roman"/>
                <w:sz w:val="21"/>
                <w:szCs w:val="21"/>
                <w:lang w:val="lt-LT"/>
              </w:rPr>
              <w:t xml:space="preserve"> reglamentą arba bendrosios išimties reglamentą)</w:t>
            </w:r>
          </w:p>
        </w:tc>
      </w:tr>
      <w:tr w:rsidR="00307447" w:rsidRPr="00351B56" w14:paraId="12B1BEBE" w14:textId="77777777" w:rsidTr="00A66C35">
        <w:trPr>
          <w:trHeight w:val="20"/>
        </w:trPr>
        <w:tc>
          <w:tcPr>
            <w:tcW w:w="1893" w:type="pct"/>
            <w:vAlign w:val="center"/>
          </w:tcPr>
          <w:p w14:paraId="0C4AC33F" w14:textId="77777777" w:rsidR="00307447" w:rsidRPr="00351B56" w:rsidRDefault="00307447" w:rsidP="003C1A4C">
            <w:pPr>
              <w:spacing w:before="0" w:after="0"/>
              <w:ind w:firstLine="0"/>
              <w:rPr>
                <w:rFonts w:cs="Times New Roman"/>
                <w:b/>
                <w:sz w:val="21"/>
                <w:szCs w:val="21"/>
                <w:lang w:val="lt-LT"/>
              </w:rPr>
            </w:pPr>
            <w:r w:rsidRPr="00351B56">
              <w:rPr>
                <w:rFonts w:cs="Times New Roman"/>
                <w:b/>
                <w:sz w:val="21"/>
                <w:szCs w:val="21"/>
                <w:lang w:val="lt-LT"/>
              </w:rPr>
              <w:t>Valdymo (administravimo) mokestis FT</w:t>
            </w:r>
          </w:p>
        </w:tc>
        <w:tc>
          <w:tcPr>
            <w:tcW w:w="3107" w:type="pct"/>
            <w:gridSpan w:val="2"/>
            <w:vAlign w:val="center"/>
          </w:tcPr>
          <w:p w14:paraId="2B3105A1" w14:textId="77777777" w:rsidR="00307447" w:rsidRPr="00351B56" w:rsidRDefault="00307447" w:rsidP="003C1A4C">
            <w:pPr>
              <w:spacing w:before="0" w:after="0"/>
              <w:ind w:right="-108" w:firstLine="0"/>
              <w:jc w:val="center"/>
              <w:rPr>
                <w:rFonts w:cs="Times New Roman"/>
                <w:sz w:val="21"/>
                <w:szCs w:val="21"/>
                <w:lang w:val="lt-LT"/>
              </w:rPr>
            </w:pPr>
            <w:r w:rsidRPr="00351B56">
              <w:rPr>
                <w:rFonts w:cs="Times New Roman"/>
                <w:sz w:val="21"/>
                <w:szCs w:val="21"/>
                <w:lang w:val="lt-LT"/>
              </w:rPr>
              <w:t>Galimas</w:t>
            </w:r>
          </w:p>
        </w:tc>
      </w:tr>
      <w:tr w:rsidR="00307447" w:rsidRPr="00351B56" w14:paraId="76A7322C" w14:textId="77777777" w:rsidTr="00A66C35">
        <w:trPr>
          <w:trHeight w:val="20"/>
        </w:trPr>
        <w:tc>
          <w:tcPr>
            <w:tcW w:w="1893" w:type="pct"/>
            <w:vAlign w:val="center"/>
          </w:tcPr>
          <w:p w14:paraId="47EF3CEA" w14:textId="77777777" w:rsidR="00307447" w:rsidRPr="00351B56" w:rsidRDefault="00307447" w:rsidP="003C1A4C">
            <w:pPr>
              <w:spacing w:before="0" w:after="0"/>
              <w:ind w:firstLine="0"/>
              <w:rPr>
                <w:rFonts w:cs="Times New Roman"/>
                <w:b/>
                <w:sz w:val="21"/>
                <w:szCs w:val="21"/>
                <w:lang w:val="lt-LT"/>
              </w:rPr>
            </w:pPr>
            <w:r w:rsidRPr="00351B56">
              <w:rPr>
                <w:rFonts w:cs="Times New Roman"/>
                <w:b/>
                <w:sz w:val="21"/>
                <w:szCs w:val="21"/>
                <w:lang w:val="lt-LT"/>
              </w:rPr>
              <w:t>Garantijos mokestis FT</w:t>
            </w:r>
          </w:p>
        </w:tc>
        <w:tc>
          <w:tcPr>
            <w:tcW w:w="3107" w:type="pct"/>
            <w:gridSpan w:val="2"/>
            <w:vAlign w:val="center"/>
          </w:tcPr>
          <w:p w14:paraId="4000B832" w14:textId="77777777" w:rsidR="00307447" w:rsidRPr="00351B56" w:rsidRDefault="00307447" w:rsidP="003C1A4C">
            <w:pPr>
              <w:spacing w:before="0" w:after="0"/>
              <w:ind w:right="-108" w:firstLine="0"/>
              <w:jc w:val="center"/>
              <w:rPr>
                <w:rFonts w:cs="Times New Roman"/>
                <w:sz w:val="21"/>
                <w:szCs w:val="21"/>
                <w:lang w:val="lt-LT"/>
              </w:rPr>
            </w:pPr>
            <w:r w:rsidRPr="00351B56">
              <w:rPr>
                <w:rFonts w:cs="Times New Roman"/>
                <w:sz w:val="21"/>
                <w:szCs w:val="21"/>
                <w:lang w:val="lt-LT"/>
              </w:rPr>
              <w:t>Vienkartinis 0,5-1 proc.</w:t>
            </w:r>
          </w:p>
        </w:tc>
      </w:tr>
      <w:tr w:rsidR="00307447" w:rsidRPr="00351B56" w14:paraId="416CE95F" w14:textId="77777777" w:rsidTr="00A66C35">
        <w:trPr>
          <w:trHeight w:val="20"/>
        </w:trPr>
        <w:tc>
          <w:tcPr>
            <w:tcW w:w="1893" w:type="pct"/>
            <w:vAlign w:val="center"/>
          </w:tcPr>
          <w:p w14:paraId="073CC44A" w14:textId="77777777" w:rsidR="00307447" w:rsidRPr="00351B56" w:rsidRDefault="00307447" w:rsidP="003C1A4C">
            <w:pPr>
              <w:spacing w:before="0" w:after="0"/>
              <w:ind w:firstLine="0"/>
              <w:rPr>
                <w:rFonts w:cs="Times New Roman"/>
                <w:b/>
                <w:sz w:val="21"/>
                <w:szCs w:val="21"/>
                <w:lang w:val="lt-LT"/>
              </w:rPr>
            </w:pPr>
            <w:r w:rsidRPr="00351B56">
              <w:rPr>
                <w:rFonts w:cs="Times New Roman"/>
                <w:b/>
                <w:sz w:val="21"/>
                <w:szCs w:val="21"/>
                <w:lang w:val="lt-LT"/>
              </w:rPr>
              <w:t>Derinimas su daliniu palūkanų kompensavimu</w:t>
            </w:r>
          </w:p>
        </w:tc>
        <w:tc>
          <w:tcPr>
            <w:tcW w:w="3107" w:type="pct"/>
            <w:gridSpan w:val="2"/>
            <w:vAlign w:val="center"/>
          </w:tcPr>
          <w:p w14:paraId="4142F990" w14:textId="77777777" w:rsidR="00307447" w:rsidRPr="00351B56" w:rsidRDefault="00307447" w:rsidP="003C1A4C">
            <w:pPr>
              <w:spacing w:before="0" w:after="0"/>
              <w:ind w:right="-108" w:firstLine="0"/>
              <w:jc w:val="center"/>
              <w:rPr>
                <w:rFonts w:cs="Times New Roman"/>
                <w:sz w:val="21"/>
                <w:szCs w:val="21"/>
                <w:lang w:val="lt-LT"/>
              </w:rPr>
            </w:pPr>
            <w:r w:rsidRPr="00351B56">
              <w:rPr>
                <w:rFonts w:cs="Times New Roman"/>
                <w:sz w:val="21"/>
                <w:szCs w:val="21"/>
                <w:lang w:val="lt-LT"/>
              </w:rPr>
              <w:t>Galimas</w:t>
            </w:r>
          </w:p>
        </w:tc>
      </w:tr>
      <w:tr w:rsidR="00307447" w:rsidRPr="00351B56" w14:paraId="070233E1" w14:textId="77777777" w:rsidTr="00A66C35">
        <w:trPr>
          <w:trHeight w:val="20"/>
        </w:trPr>
        <w:tc>
          <w:tcPr>
            <w:tcW w:w="1893" w:type="pct"/>
            <w:shd w:val="clear" w:color="auto" w:fill="auto"/>
            <w:vAlign w:val="center"/>
          </w:tcPr>
          <w:p w14:paraId="0A41B61C" w14:textId="1247C543" w:rsidR="00307447" w:rsidRPr="00351B56" w:rsidRDefault="00307447" w:rsidP="003C1A4C">
            <w:pPr>
              <w:spacing w:before="0" w:after="0"/>
              <w:ind w:right="68" w:firstLine="0"/>
              <w:rPr>
                <w:rFonts w:cs="Times New Roman"/>
                <w:b/>
                <w:sz w:val="21"/>
                <w:szCs w:val="21"/>
                <w:lang w:val="lt-LT"/>
              </w:rPr>
            </w:pPr>
            <w:r w:rsidRPr="00351B56">
              <w:rPr>
                <w:rFonts w:cs="Times New Roman"/>
                <w:b/>
                <w:sz w:val="21"/>
                <w:szCs w:val="21"/>
                <w:lang w:val="lt-LT"/>
              </w:rPr>
              <w:t>Kitos formos nei subsidija finansinę paramą gaunančių įmonių</w:t>
            </w:r>
            <w:r w:rsidRPr="00351B56">
              <w:rPr>
                <w:rFonts w:eastAsia="AngsanaUPC" w:cs="Times New Roman"/>
                <w:b/>
                <w:bCs/>
                <w:iCs/>
                <w:sz w:val="21"/>
                <w:szCs w:val="21"/>
                <w:lang w:val="lt-LT" w:eastAsia="lt-LT"/>
              </w:rPr>
              <w:t xml:space="preserve"> skaičius (unikalios), vnt.</w:t>
            </w:r>
            <w:r w:rsidR="003C1A4C" w:rsidRPr="00351B56">
              <w:rPr>
                <w:rStyle w:val="Puslapioinaosnuoroda"/>
                <w:rFonts w:eastAsia="AngsanaUPC" w:cs="Times New Roman"/>
                <w:b/>
                <w:bCs/>
                <w:iCs/>
                <w:sz w:val="21"/>
                <w:szCs w:val="21"/>
                <w:lang w:val="lt-LT" w:eastAsia="lt-LT"/>
              </w:rPr>
              <w:footnoteReference w:id="30"/>
            </w:r>
          </w:p>
        </w:tc>
        <w:tc>
          <w:tcPr>
            <w:tcW w:w="1589" w:type="pct"/>
            <w:shd w:val="clear" w:color="auto" w:fill="auto"/>
            <w:vAlign w:val="center"/>
          </w:tcPr>
          <w:p w14:paraId="4DA72431" w14:textId="4C03E813" w:rsidR="00307447" w:rsidRPr="00351B56" w:rsidRDefault="00307447" w:rsidP="00AD3A13">
            <w:pPr>
              <w:spacing w:before="0" w:after="0"/>
              <w:ind w:firstLine="0"/>
              <w:jc w:val="center"/>
              <w:rPr>
                <w:rFonts w:cs="Times New Roman"/>
                <w:sz w:val="21"/>
                <w:szCs w:val="21"/>
                <w:lang w:val="lt-LT"/>
              </w:rPr>
            </w:pPr>
            <w:r w:rsidRPr="00351B56">
              <w:rPr>
                <w:rFonts w:cs="Times New Roman"/>
                <w:sz w:val="21"/>
                <w:szCs w:val="21"/>
                <w:lang w:val="lt-LT"/>
              </w:rPr>
              <w:t>458</w:t>
            </w:r>
          </w:p>
        </w:tc>
        <w:tc>
          <w:tcPr>
            <w:tcW w:w="1517" w:type="pct"/>
            <w:shd w:val="clear" w:color="auto" w:fill="auto"/>
            <w:vAlign w:val="center"/>
          </w:tcPr>
          <w:p w14:paraId="2AA49559" w14:textId="4CEAF5A5" w:rsidR="00307447" w:rsidRPr="00351B56" w:rsidRDefault="00307447" w:rsidP="00AD3A13">
            <w:pPr>
              <w:spacing w:before="0" w:after="0"/>
              <w:ind w:right="-108" w:firstLine="0"/>
              <w:jc w:val="center"/>
              <w:rPr>
                <w:rFonts w:cs="Times New Roman"/>
                <w:sz w:val="21"/>
                <w:szCs w:val="21"/>
                <w:lang w:val="lt-LT"/>
              </w:rPr>
            </w:pPr>
            <w:r w:rsidRPr="00351B56">
              <w:rPr>
                <w:rFonts w:cs="Times New Roman"/>
                <w:sz w:val="21"/>
                <w:szCs w:val="21"/>
                <w:lang w:val="lt-LT"/>
              </w:rPr>
              <w:t>121</w:t>
            </w:r>
          </w:p>
        </w:tc>
      </w:tr>
      <w:tr w:rsidR="00307447" w:rsidRPr="00351B56" w14:paraId="02C3D98F" w14:textId="77777777" w:rsidTr="00A66C35">
        <w:trPr>
          <w:trHeight w:val="20"/>
        </w:trPr>
        <w:tc>
          <w:tcPr>
            <w:tcW w:w="1893" w:type="pct"/>
            <w:shd w:val="clear" w:color="auto" w:fill="auto"/>
            <w:vAlign w:val="center"/>
          </w:tcPr>
          <w:p w14:paraId="7A8CE938" w14:textId="77777777" w:rsidR="00307447" w:rsidRPr="00351B56" w:rsidRDefault="00307447" w:rsidP="003C1A4C">
            <w:pPr>
              <w:spacing w:before="0" w:after="0"/>
              <w:ind w:right="68" w:firstLine="0"/>
              <w:rPr>
                <w:rFonts w:cs="Times New Roman"/>
                <w:b/>
                <w:sz w:val="21"/>
                <w:szCs w:val="21"/>
                <w:lang w:val="lt-LT"/>
              </w:rPr>
            </w:pPr>
            <w:r w:rsidRPr="00351B56">
              <w:rPr>
                <w:rFonts w:cs="Times New Roman"/>
                <w:b/>
                <w:sz w:val="21"/>
                <w:szCs w:val="21"/>
                <w:lang w:val="lt-LT"/>
              </w:rPr>
              <w:t>Privačios investicijos, atitinkančios viešąją paramą įmonėms, mln. Eur</w:t>
            </w:r>
          </w:p>
        </w:tc>
        <w:tc>
          <w:tcPr>
            <w:tcW w:w="1589" w:type="pct"/>
            <w:shd w:val="clear" w:color="auto" w:fill="auto"/>
            <w:vAlign w:val="center"/>
          </w:tcPr>
          <w:p w14:paraId="0ADC092D" w14:textId="77777777" w:rsidR="00307447" w:rsidRPr="00351B56" w:rsidRDefault="00307447" w:rsidP="003C1A4C">
            <w:pPr>
              <w:spacing w:before="0" w:after="0"/>
              <w:ind w:firstLine="0"/>
              <w:jc w:val="center"/>
              <w:rPr>
                <w:rFonts w:cs="Times New Roman"/>
                <w:i/>
                <w:sz w:val="21"/>
                <w:szCs w:val="21"/>
                <w:lang w:val="lt-LT"/>
              </w:rPr>
            </w:pPr>
            <w:r w:rsidRPr="00351B56">
              <w:rPr>
                <w:rFonts w:cs="Times New Roman"/>
                <w:sz w:val="21"/>
                <w:szCs w:val="21"/>
                <w:lang w:val="lt-LT"/>
              </w:rPr>
              <w:t>388</w:t>
            </w:r>
          </w:p>
        </w:tc>
        <w:tc>
          <w:tcPr>
            <w:tcW w:w="1517" w:type="pct"/>
            <w:shd w:val="clear" w:color="auto" w:fill="auto"/>
            <w:vAlign w:val="center"/>
          </w:tcPr>
          <w:p w14:paraId="2E620E1A" w14:textId="75DA1FD3" w:rsidR="00307447" w:rsidRPr="00351B56" w:rsidRDefault="00307447" w:rsidP="00AD3A13">
            <w:pPr>
              <w:spacing w:before="0" w:after="0"/>
              <w:ind w:right="-108" w:firstLine="0"/>
              <w:jc w:val="center"/>
              <w:rPr>
                <w:rFonts w:cs="Times New Roman"/>
                <w:sz w:val="21"/>
                <w:szCs w:val="21"/>
                <w:lang w:val="lt-LT"/>
              </w:rPr>
            </w:pPr>
            <w:r w:rsidRPr="00351B56">
              <w:rPr>
                <w:rFonts w:cs="Times New Roman"/>
                <w:sz w:val="21"/>
                <w:szCs w:val="21"/>
                <w:lang w:val="lt-LT"/>
              </w:rPr>
              <w:t>102</w:t>
            </w:r>
          </w:p>
        </w:tc>
      </w:tr>
      <w:tr w:rsidR="00307447" w:rsidRPr="00351B56" w14:paraId="654E236D" w14:textId="77777777" w:rsidTr="00AD3A13">
        <w:trPr>
          <w:trHeight w:val="20"/>
        </w:trPr>
        <w:tc>
          <w:tcPr>
            <w:tcW w:w="1893" w:type="pct"/>
            <w:shd w:val="clear" w:color="auto" w:fill="auto"/>
            <w:vAlign w:val="center"/>
          </w:tcPr>
          <w:p w14:paraId="2E7DFBD2" w14:textId="386F7A41" w:rsidR="00307447" w:rsidRPr="00351B56" w:rsidRDefault="00307447" w:rsidP="003C1A4C">
            <w:pPr>
              <w:spacing w:before="0" w:after="0"/>
              <w:ind w:right="68" w:firstLine="0"/>
              <w:rPr>
                <w:rFonts w:cs="Times New Roman"/>
                <w:b/>
                <w:sz w:val="21"/>
                <w:szCs w:val="21"/>
                <w:lang w:val="lt-LT"/>
              </w:rPr>
            </w:pPr>
            <w:r w:rsidRPr="00351B56">
              <w:rPr>
                <w:rFonts w:cs="Times New Roman"/>
                <w:b/>
                <w:sz w:val="21"/>
                <w:szCs w:val="21"/>
                <w:lang w:val="lt-LT"/>
              </w:rPr>
              <w:t>Naujų įmonių</w:t>
            </w:r>
            <w:r w:rsidR="003C1A4C" w:rsidRPr="00351B56">
              <w:rPr>
                <w:rStyle w:val="Puslapioinaosnuoroda"/>
                <w:rFonts w:cs="Times New Roman"/>
                <w:b/>
                <w:sz w:val="21"/>
                <w:szCs w:val="21"/>
                <w:lang w:val="lt-LT"/>
              </w:rPr>
              <w:footnoteReference w:id="31"/>
            </w:r>
            <w:r w:rsidRPr="00351B56">
              <w:rPr>
                <w:rFonts w:cs="Times New Roman"/>
                <w:b/>
                <w:sz w:val="21"/>
                <w:szCs w:val="21"/>
                <w:lang w:val="lt-LT"/>
              </w:rPr>
              <w:t>, gavusių investicijas, skaičius, vnt.</w:t>
            </w:r>
          </w:p>
        </w:tc>
        <w:tc>
          <w:tcPr>
            <w:tcW w:w="1589" w:type="pct"/>
            <w:shd w:val="clear" w:color="auto" w:fill="auto"/>
            <w:vAlign w:val="center"/>
          </w:tcPr>
          <w:p w14:paraId="55CA6096" w14:textId="0B70E941" w:rsidR="00307447" w:rsidRPr="00351B56" w:rsidRDefault="00307447" w:rsidP="00AD3A13">
            <w:pPr>
              <w:spacing w:before="0" w:after="0"/>
              <w:ind w:firstLine="0"/>
              <w:jc w:val="center"/>
              <w:rPr>
                <w:rFonts w:cs="Times New Roman"/>
                <w:sz w:val="21"/>
                <w:szCs w:val="21"/>
                <w:lang w:val="lt-LT"/>
              </w:rPr>
            </w:pPr>
            <w:r w:rsidRPr="00351B56">
              <w:rPr>
                <w:rFonts w:cs="Times New Roman"/>
                <w:sz w:val="21"/>
                <w:szCs w:val="21"/>
                <w:lang w:val="lt-LT"/>
              </w:rPr>
              <w:t>120</w:t>
            </w:r>
            <w:r w:rsidR="003C1A4C" w:rsidRPr="00351B56">
              <w:rPr>
                <w:rStyle w:val="Puslapioinaosnuoroda"/>
                <w:rFonts w:cs="Times New Roman"/>
                <w:sz w:val="21"/>
                <w:szCs w:val="21"/>
                <w:lang w:val="lt-LT"/>
              </w:rPr>
              <w:footnoteReference w:id="32"/>
            </w:r>
          </w:p>
        </w:tc>
        <w:tc>
          <w:tcPr>
            <w:tcW w:w="1517" w:type="pct"/>
            <w:shd w:val="clear" w:color="auto" w:fill="auto"/>
            <w:vAlign w:val="center"/>
          </w:tcPr>
          <w:p w14:paraId="1B1DE7B1" w14:textId="05B1175E" w:rsidR="00307447" w:rsidRPr="00351B56" w:rsidRDefault="00307447" w:rsidP="00AD3A13">
            <w:pPr>
              <w:spacing w:before="0" w:after="0"/>
              <w:ind w:right="-108" w:firstLine="0"/>
              <w:jc w:val="center"/>
              <w:rPr>
                <w:rFonts w:cs="Times New Roman"/>
                <w:sz w:val="21"/>
                <w:szCs w:val="21"/>
                <w:lang w:val="lt-LT"/>
              </w:rPr>
            </w:pPr>
            <w:r w:rsidRPr="00351B56">
              <w:rPr>
                <w:rFonts w:cs="Times New Roman"/>
                <w:sz w:val="21"/>
                <w:szCs w:val="21"/>
                <w:lang w:val="lt-LT"/>
              </w:rPr>
              <w:t>40</w:t>
            </w:r>
            <w:r w:rsidR="003C1A4C" w:rsidRPr="00351B56">
              <w:rPr>
                <w:rStyle w:val="Puslapioinaosnuoroda"/>
                <w:rFonts w:cs="Times New Roman"/>
                <w:sz w:val="21"/>
                <w:szCs w:val="21"/>
                <w:lang w:val="lt-LT"/>
              </w:rPr>
              <w:footnoteReference w:id="33"/>
            </w:r>
          </w:p>
        </w:tc>
      </w:tr>
      <w:tr w:rsidR="00307447" w:rsidRPr="00351B56" w14:paraId="4616C7D7" w14:textId="77777777" w:rsidTr="00A66C35">
        <w:trPr>
          <w:trHeight w:val="20"/>
        </w:trPr>
        <w:tc>
          <w:tcPr>
            <w:tcW w:w="1893" w:type="pct"/>
            <w:shd w:val="clear" w:color="auto" w:fill="auto"/>
            <w:vAlign w:val="center"/>
          </w:tcPr>
          <w:p w14:paraId="01B1FA4C" w14:textId="77777777" w:rsidR="00307447" w:rsidRPr="00351B56" w:rsidRDefault="00307447" w:rsidP="003C1A4C">
            <w:pPr>
              <w:spacing w:before="0" w:after="0"/>
              <w:ind w:right="68" w:firstLine="0"/>
              <w:rPr>
                <w:rFonts w:cs="Times New Roman"/>
                <w:b/>
                <w:sz w:val="21"/>
                <w:szCs w:val="21"/>
                <w:lang w:val="lt-LT"/>
              </w:rPr>
            </w:pPr>
            <w:r w:rsidRPr="00351B56">
              <w:rPr>
                <w:rFonts w:cs="Times New Roman"/>
                <w:b/>
                <w:sz w:val="21"/>
                <w:szCs w:val="21"/>
                <w:lang w:val="lt-LT"/>
              </w:rPr>
              <w:t>Multiplikatorius, kartais</w:t>
            </w:r>
          </w:p>
        </w:tc>
        <w:tc>
          <w:tcPr>
            <w:tcW w:w="3107" w:type="pct"/>
            <w:gridSpan w:val="2"/>
            <w:shd w:val="clear" w:color="auto" w:fill="auto"/>
            <w:vAlign w:val="center"/>
          </w:tcPr>
          <w:p w14:paraId="23DBE617" w14:textId="77777777" w:rsidR="00307447" w:rsidRPr="00351B56" w:rsidRDefault="00307447" w:rsidP="003C1A4C">
            <w:pPr>
              <w:spacing w:before="0" w:after="0"/>
              <w:ind w:firstLine="0"/>
              <w:jc w:val="center"/>
              <w:rPr>
                <w:rFonts w:cs="Times New Roman"/>
                <w:sz w:val="21"/>
                <w:szCs w:val="21"/>
                <w:lang w:val="lt-LT"/>
              </w:rPr>
            </w:pPr>
            <w:r w:rsidRPr="00351B56">
              <w:rPr>
                <w:rFonts w:cs="Times New Roman"/>
                <w:sz w:val="21"/>
                <w:szCs w:val="21"/>
                <w:lang w:val="lt-LT"/>
              </w:rPr>
              <w:t>5-6,25</w:t>
            </w:r>
          </w:p>
        </w:tc>
      </w:tr>
    </w:tbl>
    <w:p w14:paraId="1C41F0AD" w14:textId="77777777" w:rsidR="00567686" w:rsidRPr="00351B56" w:rsidRDefault="0001301C" w:rsidP="003C558E">
      <w:pPr>
        <w:spacing w:before="0" w:after="240"/>
        <w:jc w:val="left"/>
        <w:rPr>
          <w:sz w:val="20"/>
          <w:szCs w:val="20"/>
        </w:rPr>
        <w:sectPr w:rsidR="00567686" w:rsidRPr="00351B56" w:rsidSect="00C31711">
          <w:headerReference w:type="default" r:id="rId9"/>
          <w:pgSz w:w="11906" w:h="16838"/>
          <w:pgMar w:top="1701" w:right="567" w:bottom="1134" w:left="1701" w:header="567" w:footer="567" w:gutter="0"/>
          <w:cols w:space="1296"/>
          <w:docGrid w:linePitch="360"/>
        </w:sectPr>
      </w:pPr>
      <w:r w:rsidRPr="00351B56">
        <w:rPr>
          <w:sz w:val="20"/>
          <w:szCs w:val="20"/>
        </w:rPr>
        <w:t>Sudaryta Vertintojų.</w:t>
      </w:r>
    </w:p>
    <w:p w14:paraId="63E6104E" w14:textId="1D87E782" w:rsidR="00567686" w:rsidRPr="00351B56" w:rsidRDefault="00567686" w:rsidP="00567686">
      <w:pPr>
        <w:pStyle w:val="Antrat"/>
        <w:spacing w:before="60" w:after="60" w:line="240" w:lineRule="auto"/>
        <w:ind w:firstLine="0"/>
        <w:rPr>
          <w:rFonts w:cs="Times New Roman"/>
          <w:b w:val="0"/>
          <w:bCs w:val="0"/>
          <w:noProof w:val="0"/>
          <w:color w:val="auto"/>
          <w:sz w:val="18"/>
          <w:szCs w:val="14"/>
        </w:rPr>
      </w:pPr>
      <w:r w:rsidRPr="00351B56">
        <w:rPr>
          <w:rFonts w:cs="Times New Roman"/>
          <w:b w:val="0"/>
          <w:bCs w:val="0"/>
          <w:i/>
          <w:iCs/>
          <w:noProof w:val="0"/>
          <w:color w:val="auto"/>
          <w:sz w:val="22"/>
          <w:szCs w:val="16"/>
        </w:rPr>
        <w:lastRenderedPageBreak/>
        <w:t>Lentelė Nr. 10 Siūlomos SVV finansavimo FP, skirtos rizikos kapitalo investicijoms</w:t>
      </w:r>
    </w:p>
    <w:tbl>
      <w:tblPr>
        <w:tblStyle w:val="Lentelstinklelis"/>
        <w:tblW w:w="15675" w:type="dxa"/>
        <w:tblInd w:w="-431" w:type="dxa"/>
        <w:tblLook w:val="04A0" w:firstRow="1" w:lastRow="0" w:firstColumn="1" w:lastColumn="0" w:noHBand="0" w:noVBand="1"/>
      </w:tblPr>
      <w:tblGrid>
        <w:gridCol w:w="4367"/>
        <w:gridCol w:w="2584"/>
        <w:gridCol w:w="2551"/>
        <w:gridCol w:w="2661"/>
        <w:gridCol w:w="3512"/>
      </w:tblGrid>
      <w:tr w:rsidR="00307447" w:rsidRPr="00351B56" w14:paraId="0E0F2F75" w14:textId="77777777" w:rsidTr="00567686">
        <w:trPr>
          <w:trHeight w:val="20"/>
          <w:tblHeader/>
        </w:trPr>
        <w:tc>
          <w:tcPr>
            <w:tcW w:w="4367" w:type="dxa"/>
            <w:vAlign w:val="center"/>
          </w:tcPr>
          <w:p w14:paraId="42AA07A8" w14:textId="77777777" w:rsidR="00307447" w:rsidRPr="00351B56" w:rsidRDefault="00307447" w:rsidP="003C1A4C">
            <w:pPr>
              <w:spacing w:before="0" w:after="0"/>
              <w:ind w:firstLine="0"/>
              <w:rPr>
                <w:rFonts w:cs="Times New Roman"/>
                <w:sz w:val="21"/>
                <w:szCs w:val="21"/>
                <w:lang w:val="lt-LT"/>
              </w:rPr>
            </w:pPr>
          </w:p>
        </w:tc>
        <w:tc>
          <w:tcPr>
            <w:tcW w:w="2584" w:type="dxa"/>
            <w:vAlign w:val="center"/>
          </w:tcPr>
          <w:p w14:paraId="0FF49A57" w14:textId="77777777" w:rsidR="00307447" w:rsidRPr="00351B56" w:rsidRDefault="00307447" w:rsidP="003C1A4C">
            <w:pPr>
              <w:spacing w:before="0" w:after="0"/>
              <w:ind w:firstLine="0"/>
              <w:jc w:val="center"/>
              <w:rPr>
                <w:rFonts w:cs="Times New Roman"/>
                <w:b/>
                <w:sz w:val="21"/>
                <w:szCs w:val="21"/>
                <w:lang w:val="lt-LT"/>
              </w:rPr>
            </w:pPr>
            <w:r w:rsidRPr="00351B56">
              <w:rPr>
                <w:rFonts w:cs="Times New Roman"/>
                <w:b/>
                <w:sz w:val="21"/>
                <w:szCs w:val="21"/>
                <w:lang w:val="lt-LT"/>
              </w:rPr>
              <w:t>Plėtros fondas I</w:t>
            </w:r>
          </w:p>
        </w:tc>
        <w:tc>
          <w:tcPr>
            <w:tcW w:w="2551" w:type="dxa"/>
            <w:vAlign w:val="center"/>
          </w:tcPr>
          <w:p w14:paraId="35D1BB12" w14:textId="77777777" w:rsidR="00307447" w:rsidRPr="00351B56" w:rsidRDefault="00307447" w:rsidP="003C1A4C">
            <w:pPr>
              <w:spacing w:before="0" w:after="0"/>
              <w:ind w:firstLine="0"/>
              <w:jc w:val="center"/>
              <w:rPr>
                <w:rFonts w:cs="Times New Roman"/>
                <w:b/>
                <w:bCs/>
                <w:sz w:val="21"/>
                <w:szCs w:val="21"/>
                <w:lang w:val="lt-LT"/>
              </w:rPr>
            </w:pPr>
            <w:r w:rsidRPr="00351B56">
              <w:rPr>
                <w:rFonts w:cs="Times New Roman"/>
                <w:b/>
                <w:sz w:val="21"/>
                <w:szCs w:val="21"/>
                <w:lang w:val="lt-LT"/>
              </w:rPr>
              <w:t>Plėtros fondas II</w:t>
            </w:r>
          </w:p>
        </w:tc>
        <w:tc>
          <w:tcPr>
            <w:tcW w:w="2661" w:type="dxa"/>
            <w:vAlign w:val="center"/>
          </w:tcPr>
          <w:p w14:paraId="4A02759C" w14:textId="77777777" w:rsidR="00307447" w:rsidRPr="00351B56" w:rsidRDefault="00307447" w:rsidP="003C1A4C">
            <w:pPr>
              <w:spacing w:before="0" w:after="0"/>
              <w:ind w:firstLine="0"/>
              <w:jc w:val="center"/>
              <w:rPr>
                <w:rFonts w:cs="Times New Roman"/>
                <w:b/>
                <w:sz w:val="21"/>
                <w:szCs w:val="21"/>
                <w:lang w:val="lt-LT"/>
              </w:rPr>
            </w:pPr>
            <w:r w:rsidRPr="00351B56">
              <w:rPr>
                <w:rFonts w:cs="Times New Roman"/>
                <w:b/>
                <w:sz w:val="21"/>
                <w:szCs w:val="21"/>
                <w:lang w:val="lt-LT"/>
              </w:rPr>
              <w:t>Bendrai su verslo angelais investuojantis fondas</w:t>
            </w:r>
          </w:p>
        </w:tc>
        <w:tc>
          <w:tcPr>
            <w:tcW w:w="3512" w:type="dxa"/>
            <w:vAlign w:val="center"/>
          </w:tcPr>
          <w:p w14:paraId="5B66B3DE" w14:textId="77777777" w:rsidR="00307447" w:rsidRPr="00351B56" w:rsidRDefault="00307447" w:rsidP="003C1A4C">
            <w:pPr>
              <w:spacing w:before="0" w:after="0"/>
              <w:ind w:firstLine="0"/>
              <w:jc w:val="center"/>
              <w:rPr>
                <w:rFonts w:cs="Times New Roman"/>
                <w:b/>
                <w:sz w:val="21"/>
                <w:szCs w:val="21"/>
                <w:lang w:val="lt-LT"/>
              </w:rPr>
            </w:pPr>
            <w:proofErr w:type="spellStart"/>
            <w:r w:rsidRPr="00351B56">
              <w:rPr>
                <w:rFonts w:cs="Times New Roman"/>
                <w:b/>
                <w:sz w:val="21"/>
                <w:szCs w:val="21"/>
                <w:lang w:val="lt-LT"/>
              </w:rPr>
              <w:t>Akceleravimo</w:t>
            </w:r>
            <w:proofErr w:type="spellEnd"/>
            <w:r w:rsidRPr="00351B56">
              <w:rPr>
                <w:rFonts w:cs="Times New Roman"/>
                <w:b/>
                <w:sz w:val="21"/>
                <w:szCs w:val="21"/>
                <w:lang w:val="lt-LT"/>
              </w:rPr>
              <w:t xml:space="preserve"> fondas</w:t>
            </w:r>
          </w:p>
        </w:tc>
      </w:tr>
      <w:tr w:rsidR="00307447" w:rsidRPr="00351B56" w14:paraId="6814B666" w14:textId="77777777" w:rsidTr="00567686">
        <w:trPr>
          <w:trHeight w:val="20"/>
        </w:trPr>
        <w:tc>
          <w:tcPr>
            <w:tcW w:w="4367" w:type="dxa"/>
            <w:shd w:val="clear" w:color="auto" w:fill="FFFFFF" w:themeFill="background1"/>
            <w:vAlign w:val="center"/>
          </w:tcPr>
          <w:p w14:paraId="779C4CE1" w14:textId="4CE83126" w:rsidR="00307447" w:rsidRPr="00351B56" w:rsidRDefault="00307447" w:rsidP="003C1A4C">
            <w:pPr>
              <w:spacing w:before="0" w:after="0"/>
              <w:ind w:firstLine="0"/>
              <w:rPr>
                <w:rFonts w:cs="Times New Roman"/>
                <w:b/>
                <w:sz w:val="21"/>
                <w:szCs w:val="21"/>
                <w:lang w:val="lt-LT"/>
              </w:rPr>
            </w:pPr>
            <w:r w:rsidRPr="00351B56">
              <w:rPr>
                <w:rFonts w:cs="Times New Roman"/>
                <w:b/>
                <w:sz w:val="21"/>
                <w:szCs w:val="21"/>
                <w:lang w:val="lt-LT"/>
              </w:rPr>
              <w:t>Preliminariai skiriama valstybės lėšų suma (su valdymo mokesčiais), mln. Eur</w:t>
            </w:r>
            <w:r w:rsidR="0043024A" w:rsidRPr="00351B56">
              <w:rPr>
                <w:rStyle w:val="Puslapioinaosnuoroda"/>
                <w:rFonts w:cs="Times New Roman"/>
                <w:b/>
                <w:sz w:val="21"/>
                <w:szCs w:val="21"/>
                <w:lang w:val="lt-LT"/>
              </w:rPr>
              <w:footnoteReference w:id="34"/>
            </w:r>
          </w:p>
        </w:tc>
        <w:tc>
          <w:tcPr>
            <w:tcW w:w="2584" w:type="dxa"/>
            <w:shd w:val="clear" w:color="auto" w:fill="FFFFFF" w:themeFill="background1"/>
            <w:vAlign w:val="center"/>
          </w:tcPr>
          <w:p w14:paraId="423E487A" w14:textId="77777777" w:rsidR="00307447" w:rsidRPr="00351B56" w:rsidRDefault="00307447" w:rsidP="003C1A4C">
            <w:pPr>
              <w:spacing w:before="0" w:after="0"/>
              <w:ind w:firstLine="0"/>
              <w:jc w:val="center"/>
              <w:rPr>
                <w:rFonts w:cs="Times New Roman"/>
                <w:i/>
                <w:sz w:val="21"/>
                <w:szCs w:val="21"/>
                <w:lang w:val="lt-LT"/>
              </w:rPr>
            </w:pPr>
            <w:r w:rsidRPr="00351B56">
              <w:rPr>
                <w:rFonts w:cs="Times New Roman"/>
                <w:sz w:val="21"/>
                <w:szCs w:val="21"/>
                <w:lang w:val="lt-LT"/>
              </w:rPr>
              <w:t>Iki 15,6</w:t>
            </w:r>
          </w:p>
        </w:tc>
        <w:tc>
          <w:tcPr>
            <w:tcW w:w="2551" w:type="dxa"/>
            <w:shd w:val="clear" w:color="auto" w:fill="FFFFFF" w:themeFill="background1"/>
            <w:vAlign w:val="center"/>
          </w:tcPr>
          <w:p w14:paraId="6A6F4A28" w14:textId="77777777" w:rsidR="00307447" w:rsidRPr="00351B56" w:rsidRDefault="00307447" w:rsidP="003C1A4C">
            <w:pPr>
              <w:spacing w:before="0" w:after="0"/>
              <w:ind w:firstLine="0"/>
              <w:jc w:val="center"/>
              <w:rPr>
                <w:rFonts w:cs="Times New Roman"/>
                <w:i/>
                <w:sz w:val="21"/>
                <w:szCs w:val="21"/>
                <w:lang w:val="lt-LT"/>
              </w:rPr>
            </w:pPr>
            <w:r w:rsidRPr="00351B56">
              <w:rPr>
                <w:rFonts w:cs="Times New Roman"/>
                <w:sz w:val="21"/>
                <w:szCs w:val="21"/>
                <w:lang w:val="lt-LT"/>
              </w:rPr>
              <w:t>Iki 17,4</w:t>
            </w:r>
          </w:p>
        </w:tc>
        <w:tc>
          <w:tcPr>
            <w:tcW w:w="2661" w:type="dxa"/>
            <w:shd w:val="clear" w:color="auto" w:fill="FFFFFF" w:themeFill="background1"/>
            <w:vAlign w:val="center"/>
          </w:tcPr>
          <w:p w14:paraId="4A7CD891" w14:textId="77777777" w:rsidR="00307447" w:rsidRPr="00351B56" w:rsidRDefault="00307447" w:rsidP="003C1A4C">
            <w:pPr>
              <w:spacing w:before="0" w:after="0"/>
              <w:ind w:firstLine="0"/>
              <w:jc w:val="center"/>
              <w:rPr>
                <w:rFonts w:cs="Times New Roman"/>
                <w:i/>
                <w:sz w:val="21"/>
                <w:szCs w:val="21"/>
                <w:lang w:val="lt-LT"/>
              </w:rPr>
            </w:pPr>
            <w:r w:rsidRPr="00351B56">
              <w:rPr>
                <w:rFonts w:cs="Times New Roman"/>
                <w:sz w:val="21"/>
                <w:szCs w:val="21"/>
                <w:lang w:val="lt-LT"/>
              </w:rPr>
              <w:t>Iki 11</w:t>
            </w:r>
          </w:p>
        </w:tc>
        <w:tc>
          <w:tcPr>
            <w:tcW w:w="3512" w:type="dxa"/>
            <w:shd w:val="clear" w:color="auto" w:fill="FFFFFF" w:themeFill="background1"/>
            <w:vAlign w:val="center"/>
          </w:tcPr>
          <w:p w14:paraId="328D0C11" w14:textId="77777777" w:rsidR="00307447" w:rsidRPr="00351B56" w:rsidRDefault="00307447" w:rsidP="003C1A4C">
            <w:pPr>
              <w:spacing w:before="0" w:after="0"/>
              <w:ind w:firstLine="0"/>
              <w:jc w:val="center"/>
              <w:rPr>
                <w:rFonts w:cs="Times New Roman"/>
                <w:sz w:val="21"/>
                <w:szCs w:val="21"/>
                <w:lang w:val="lt-LT"/>
              </w:rPr>
            </w:pPr>
            <w:r w:rsidRPr="00351B56">
              <w:rPr>
                <w:rFonts w:cs="Times New Roman"/>
                <w:sz w:val="21"/>
                <w:szCs w:val="21"/>
                <w:lang w:val="lt-LT"/>
              </w:rPr>
              <w:t>Iki 34,48</w:t>
            </w:r>
          </w:p>
        </w:tc>
      </w:tr>
      <w:tr w:rsidR="00F27630" w:rsidRPr="00351B56" w14:paraId="303F9667" w14:textId="77777777" w:rsidTr="00BF1C04">
        <w:trPr>
          <w:trHeight w:val="20"/>
        </w:trPr>
        <w:tc>
          <w:tcPr>
            <w:tcW w:w="4367" w:type="dxa"/>
            <w:shd w:val="clear" w:color="auto" w:fill="FFFFFF" w:themeFill="background1"/>
            <w:vAlign w:val="center"/>
          </w:tcPr>
          <w:p w14:paraId="7DA6592B" w14:textId="77777777" w:rsidR="00F27630" w:rsidRPr="00351B56" w:rsidRDefault="00F27630" w:rsidP="003C1A4C">
            <w:pPr>
              <w:spacing w:before="0" w:after="0"/>
              <w:ind w:firstLine="0"/>
              <w:rPr>
                <w:rFonts w:cs="Times New Roman"/>
                <w:b/>
                <w:sz w:val="21"/>
                <w:szCs w:val="21"/>
                <w:lang w:val="lt-LT"/>
              </w:rPr>
            </w:pPr>
            <w:r w:rsidRPr="00351B56">
              <w:rPr>
                <w:rFonts w:cs="Times New Roman"/>
                <w:b/>
                <w:sz w:val="21"/>
                <w:szCs w:val="21"/>
                <w:lang w:val="lt-LT"/>
              </w:rPr>
              <w:t>Finansavimo šaltiniai</w:t>
            </w:r>
          </w:p>
        </w:tc>
        <w:tc>
          <w:tcPr>
            <w:tcW w:w="7796" w:type="dxa"/>
            <w:gridSpan w:val="3"/>
            <w:shd w:val="clear" w:color="auto" w:fill="FFFFFF" w:themeFill="background1"/>
            <w:vAlign w:val="center"/>
          </w:tcPr>
          <w:p w14:paraId="3BA04D9E" w14:textId="1190223B" w:rsidR="00F27630" w:rsidRPr="00351B56" w:rsidRDefault="00F27630" w:rsidP="003C1A4C">
            <w:pPr>
              <w:spacing w:before="0" w:after="0"/>
              <w:ind w:firstLine="0"/>
              <w:jc w:val="center"/>
              <w:rPr>
                <w:rFonts w:eastAsia="Times New Roman" w:cs="Times New Roman"/>
                <w:sz w:val="21"/>
                <w:szCs w:val="21"/>
                <w:lang w:val="lt-LT" w:eastAsia="lt-LT"/>
              </w:rPr>
            </w:pPr>
            <w:r w:rsidRPr="00351B56">
              <w:rPr>
                <w:rFonts w:eastAsia="Times New Roman" w:cs="Times New Roman"/>
                <w:sz w:val="21"/>
                <w:szCs w:val="21"/>
                <w:lang w:val="lt-LT" w:eastAsia="lt-LT"/>
              </w:rPr>
              <w:t>ES SF lėšos</w:t>
            </w:r>
          </w:p>
        </w:tc>
        <w:tc>
          <w:tcPr>
            <w:tcW w:w="3512" w:type="dxa"/>
            <w:shd w:val="clear" w:color="auto" w:fill="FFFFFF" w:themeFill="background1"/>
            <w:vAlign w:val="center"/>
          </w:tcPr>
          <w:p w14:paraId="71B7B8F5" w14:textId="32569AF5" w:rsidR="00F27630" w:rsidRPr="00351B56" w:rsidRDefault="00F27630" w:rsidP="003C1A4C">
            <w:pPr>
              <w:spacing w:before="0" w:after="0"/>
              <w:ind w:firstLine="0"/>
              <w:jc w:val="center"/>
              <w:rPr>
                <w:rFonts w:eastAsia="Times New Roman" w:cs="Times New Roman"/>
                <w:sz w:val="21"/>
                <w:szCs w:val="21"/>
                <w:lang w:val="lt-LT" w:eastAsia="lt-LT"/>
              </w:rPr>
            </w:pPr>
            <w:r w:rsidRPr="00351B56">
              <w:rPr>
                <w:rFonts w:eastAsia="Times New Roman" w:cs="Times New Roman"/>
                <w:sz w:val="21"/>
                <w:szCs w:val="21"/>
                <w:lang w:val="lt-LT" w:eastAsia="lt-LT"/>
              </w:rPr>
              <w:t>ES SF ir</w:t>
            </w:r>
            <w:r w:rsidR="00817B62" w:rsidRPr="00351B56">
              <w:rPr>
                <w:rFonts w:eastAsia="Times New Roman" w:cs="Times New Roman"/>
                <w:sz w:val="21"/>
                <w:szCs w:val="21"/>
                <w:lang w:val="lt-LT" w:eastAsia="lt-LT"/>
              </w:rPr>
              <w:t xml:space="preserve"> (arba)</w:t>
            </w:r>
            <w:r w:rsidRPr="00351B56">
              <w:rPr>
                <w:rFonts w:eastAsia="Times New Roman" w:cs="Times New Roman"/>
                <w:sz w:val="21"/>
                <w:szCs w:val="21"/>
                <w:lang w:val="lt-LT" w:eastAsia="lt-LT"/>
              </w:rPr>
              <w:t xml:space="preserve"> valstybės biudžeto lėšos</w:t>
            </w:r>
          </w:p>
        </w:tc>
      </w:tr>
      <w:tr w:rsidR="00307447" w:rsidRPr="00351B56" w14:paraId="2D5E6376" w14:textId="77777777" w:rsidTr="00567686">
        <w:trPr>
          <w:trHeight w:val="20"/>
        </w:trPr>
        <w:tc>
          <w:tcPr>
            <w:tcW w:w="4367" w:type="dxa"/>
            <w:shd w:val="clear" w:color="auto" w:fill="FFFFFF" w:themeFill="background1"/>
            <w:vAlign w:val="center"/>
          </w:tcPr>
          <w:p w14:paraId="1279A997" w14:textId="77777777" w:rsidR="00307447" w:rsidRPr="00351B56" w:rsidRDefault="00307447" w:rsidP="003C1A4C">
            <w:pPr>
              <w:spacing w:before="0" w:after="0"/>
              <w:ind w:right="-108" w:firstLine="0"/>
              <w:rPr>
                <w:rFonts w:cs="Times New Roman"/>
                <w:b/>
                <w:sz w:val="21"/>
                <w:szCs w:val="21"/>
                <w:lang w:val="lt-LT"/>
              </w:rPr>
            </w:pPr>
            <w:r w:rsidRPr="00351B56">
              <w:rPr>
                <w:rFonts w:cs="Times New Roman"/>
                <w:b/>
                <w:sz w:val="21"/>
                <w:szCs w:val="21"/>
                <w:lang w:val="lt-LT"/>
              </w:rPr>
              <w:t xml:space="preserve">Privačios lėšos, proc. </w:t>
            </w:r>
          </w:p>
        </w:tc>
        <w:tc>
          <w:tcPr>
            <w:tcW w:w="5135" w:type="dxa"/>
            <w:gridSpan w:val="2"/>
            <w:shd w:val="clear" w:color="auto" w:fill="FFFFFF" w:themeFill="background1"/>
            <w:vAlign w:val="center"/>
          </w:tcPr>
          <w:p w14:paraId="606BB3DC" w14:textId="77777777" w:rsidR="00307447" w:rsidRPr="00351B56" w:rsidRDefault="00307447" w:rsidP="003C1A4C">
            <w:pPr>
              <w:spacing w:before="0" w:after="0"/>
              <w:ind w:firstLine="0"/>
              <w:jc w:val="center"/>
              <w:rPr>
                <w:rFonts w:cs="Times New Roman"/>
                <w:sz w:val="21"/>
                <w:szCs w:val="21"/>
                <w:lang w:val="lt-LT"/>
              </w:rPr>
            </w:pPr>
            <w:r w:rsidRPr="00351B56">
              <w:rPr>
                <w:rFonts w:cs="Times New Roman"/>
                <w:sz w:val="21"/>
                <w:szCs w:val="21"/>
                <w:lang w:val="lt-LT"/>
              </w:rPr>
              <w:t>Pagal bendrosios išimties reglamentą nuo 10 iki 60 proc., investuojama į fondą</w:t>
            </w:r>
          </w:p>
        </w:tc>
        <w:tc>
          <w:tcPr>
            <w:tcW w:w="2661" w:type="dxa"/>
            <w:shd w:val="clear" w:color="auto" w:fill="FFFFFF" w:themeFill="background1"/>
            <w:vAlign w:val="center"/>
          </w:tcPr>
          <w:p w14:paraId="1EDFECFE" w14:textId="77777777" w:rsidR="00307447" w:rsidRPr="00351B56" w:rsidRDefault="00307447" w:rsidP="003C1A4C">
            <w:pPr>
              <w:spacing w:before="0" w:after="0"/>
              <w:ind w:firstLine="0"/>
              <w:jc w:val="center"/>
              <w:rPr>
                <w:rFonts w:cs="Times New Roman"/>
                <w:sz w:val="21"/>
                <w:szCs w:val="21"/>
                <w:lang w:val="lt-LT"/>
              </w:rPr>
            </w:pPr>
            <w:r w:rsidRPr="00351B56">
              <w:rPr>
                <w:rFonts w:cs="Times New Roman"/>
                <w:sz w:val="21"/>
                <w:szCs w:val="21"/>
                <w:lang w:val="lt-LT"/>
              </w:rPr>
              <w:t>Ne mažiau kaip 50 proc. kiekvienos investicijos, investuojama į MVĮ</w:t>
            </w:r>
          </w:p>
        </w:tc>
        <w:tc>
          <w:tcPr>
            <w:tcW w:w="3512" w:type="dxa"/>
            <w:shd w:val="clear" w:color="auto" w:fill="FFFFFF" w:themeFill="background1"/>
            <w:vAlign w:val="center"/>
          </w:tcPr>
          <w:p w14:paraId="0F939F99" w14:textId="77777777" w:rsidR="00307447" w:rsidRPr="00351B56" w:rsidRDefault="00307447" w:rsidP="003C1A4C">
            <w:pPr>
              <w:spacing w:before="0" w:after="0"/>
              <w:ind w:firstLine="0"/>
              <w:jc w:val="center"/>
              <w:rPr>
                <w:rFonts w:cs="Times New Roman"/>
                <w:sz w:val="21"/>
                <w:szCs w:val="21"/>
                <w:lang w:val="lt-LT"/>
              </w:rPr>
            </w:pPr>
            <w:r w:rsidRPr="00351B56">
              <w:rPr>
                <w:rFonts w:cs="Times New Roman"/>
                <w:sz w:val="21"/>
                <w:szCs w:val="21"/>
                <w:lang w:val="lt-LT"/>
              </w:rPr>
              <w:t>Ne mažiau kaip 5 proc.</w:t>
            </w:r>
          </w:p>
        </w:tc>
      </w:tr>
      <w:tr w:rsidR="00307447" w:rsidRPr="00351B56" w14:paraId="092B6646" w14:textId="77777777" w:rsidTr="00567686">
        <w:trPr>
          <w:trHeight w:val="20"/>
        </w:trPr>
        <w:tc>
          <w:tcPr>
            <w:tcW w:w="4367" w:type="dxa"/>
            <w:shd w:val="clear" w:color="auto" w:fill="FFFFFF" w:themeFill="background1"/>
            <w:vAlign w:val="center"/>
          </w:tcPr>
          <w:p w14:paraId="191A6629" w14:textId="77777777" w:rsidR="00307447" w:rsidRPr="00351B56" w:rsidRDefault="00307447" w:rsidP="003C1A4C">
            <w:pPr>
              <w:spacing w:before="0" w:after="0"/>
              <w:ind w:firstLine="0"/>
              <w:rPr>
                <w:rFonts w:cs="Times New Roman"/>
                <w:b/>
                <w:sz w:val="21"/>
                <w:szCs w:val="21"/>
                <w:lang w:val="lt-LT"/>
              </w:rPr>
            </w:pPr>
            <w:r w:rsidRPr="00351B56">
              <w:rPr>
                <w:rFonts w:cs="Times New Roman"/>
                <w:b/>
                <w:sz w:val="21"/>
                <w:szCs w:val="21"/>
                <w:lang w:val="lt-LT"/>
              </w:rPr>
              <w:t>Finansavimo tipas</w:t>
            </w:r>
          </w:p>
        </w:tc>
        <w:tc>
          <w:tcPr>
            <w:tcW w:w="11308" w:type="dxa"/>
            <w:gridSpan w:val="4"/>
            <w:shd w:val="clear" w:color="auto" w:fill="FFFFFF" w:themeFill="background1"/>
            <w:vAlign w:val="center"/>
          </w:tcPr>
          <w:p w14:paraId="24CDE087" w14:textId="77777777" w:rsidR="00307447" w:rsidRPr="00351B56" w:rsidRDefault="00307447" w:rsidP="003C1A4C">
            <w:pPr>
              <w:spacing w:before="0" w:after="0"/>
              <w:ind w:firstLine="0"/>
              <w:jc w:val="center"/>
              <w:rPr>
                <w:rFonts w:cs="Times New Roman"/>
                <w:sz w:val="21"/>
                <w:szCs w:val="21"/>
                <w:lang w:val="lt-LT"/>
              </w:rPr>
            </w:pPr>
            <w:r w:rsidRPr="00351B56">
              <w:rPr>
                <w:rFonts w:cs="Times New Roman"/>
                <w:sz w:val="21"/>
                <w:szCs w:val="21"/>
                <w:lang w:val="lt-LT"/>
              </w:rPr>
              <w:t>Per fondų fondą</w:t>
            </w:r>
          </w:p>
        </w:tc>
      </w:tr>
      <w:tr w:rsidR="002B2400" w:rsidRPr="00351B56" w14:paraId="49919C40" w14:textId="77777777" w:rsidTr="005A25BF">
        <w:trPr>
          <w:trHeight w:val="20"/>
        </w:trPr>
        <w:tc>
          <w:tcPr>
            <w:tcW w:w="4367" w:type="dxa"/>
            <w:shd w:val="clear" w:color="auto" w:fill="FFFFFF" w:themeFill="background1"/>
            <w:vAlign w:val="center"/>
          </w:tcPr>
          <w:p w14:paraId="60FF4CFE" w14:textId="0D3A6B06" w:rsidR="002B2400" w:rsidRPr="00351B56" w:rsidRDefault="00AE0156" w:rsidP="003C1A4C">
            <w:pPr>
              <w:spacing w:before="0" w:after="0"/>
              <w:ind w:firstLine="0"/>
              <w:rPr>
                <w:rFonts w:cs="Times New Roman"/>
                <w:b/>
                <w:sz w:val="21"/>
                <w:szCs w:val="21"/>
                <w:lang w:val="lt-LT"/>
              </w:rPr>
            </w:pPr>
            <w:r w:rsidRPr="00351B56">
              <w:rPr>
                <w:rFonts w:cs="Times New Roman"/>
                <w:b/>
                <w:sz w:val="21"/>
                <w:szCs w:val="21"/>
                <w:lang w:val="lt-LT"/>
              </w:rPr>
              <w:t>GNG</w:t>
            </w:r>
          </w:p>
        </w:tc>
        <w:tc>
          <w:tcPr>
            <w:tcW w:w="11308" w:type="dxa"/>
            <w:gridSpan w:val="4"/>
            <w:shd w:val="clear" w:color="auto" w:fill="FFFFFF" w:themeFill="background1"/>
            <w:vAlign w:val="center"/>
          </w:tcPr>
          <w:p w14:paraId="627BFC79" w14:textId="24935D03" w:rsidR="002B2400" w:rsidRPr="00351B56" w:rsidRDefault="002B2400" w:rsidP="005C722A">
            <w:pPr>
              <w:spacing w:before="0" w:after="0"/>
              <w:ind w:firstLine="0"/>
              <w:jc w:val="center"/>
              <w:rPr>
                <w:rFonts w:cs="Times New Roman"/>
                <w:sz w:val="21"/>
                <w:szCs w:val="21"/>
                <w:lang w:val="lt-LT"/>
              </w:rPr>
            </w:pPr>
            <w:r w:rsidRPr="00351B56">
              <w:rPr>
                <w:rFonts w:cs="Times New Roman"/>
                <w:sz w:val="21"/>
                <w:szCs w:val="21"/>
                <w:lang w:val="lt-LT"/>
              </w:rPr>
              <w:t>MVĮ</w:t>
            </w:r>
          </w:p>
        </w:tc>
      </w:tr>
      <w:tr w:rsidR="00307447" w:rsidRPr="00351B56" w14:paraId="03158A0E" w14:textId="77777777" w:rsidTr="00567686">
        <w:trPr>
          <w:trHeight w:val="20"/>
        </w:trPr>
        <w:tc>
          <w:tcPr>
            <w:tcW w:w="4367" w:type="dxa"/>
            <w:shd w:val="clear" w:color="auto" w:fill="FFFFFF" w:themeFill="background1"/>
            <w:vAlign w:val="center"/>
          </w:tcPr>
          <w:p w14:paraId="72242B79" w14:textId="77777777" w:rsidR="00307447" w:rsidRPr="00351B56" w:rsidRDefault="00307447" w:rsidP="003C1A4C">
            <w:pPr>
              <w:spacing w:before="0" w:after="0"/>
              <w:ind w:firstLine="0"/>
              <w:rPr>
                <w:rFonts w:cs="Times New Roman"/>
                <w:b/>
                <w:sz w:val="21"/>
                <w:szCs w:val="21"/>
                <w:lang w:val="lt-LT"/>
              </w:rPr>
            </w:pPr>
            <w:r w:rsidRPr="00351B56">
              <w:rPr>
                <w:rFonts w:cs="Times New Roman"/>
                <w:b/>
                <w:sz w:val="21"/>
                <w:szCs w:val="21"/>
                <w:lang w:val="lt-LT"/>
              </w:rPr>
              <w:t>Valstybės pagalba</w:t>
            </w:r>
          </w:p>
        </w:tc>
        <w:tc>
          <w:tcPr>
            <w:tcW w:w="5135" w:type="dxa"/>
            <w:gridSpan w:val="2"/>
            <w:shd w:val="clear" w:color="auto" w:fill="FFFFFF" w:themeFill="background1"/>
            <w:vAlign w:val="center"/>
          </w:tcPr>
          <w:p w14:paraId="70A4B432" w14:textId="77777777" w:rsidR="00307447" w:rsidRPr="00351B56" w:rsidRDefault="00307447" w:rsidP="003C1A4C">
            <w:pPr>
              <w:spacing w:before="0" w:after="0"/>
              <w:ind w:firstLine="0"/>
              <w:jc w:val="center"/>
              <w:rPr>
                <w:rFonts w:cs="Times New Roman"/>
                <w:sz w:val="21"/>
                <w:szCs w:val="21"/>
                <w:lang w:val="lt-LT"/>
              </w:rPr>
            </w:pPr>
            <w:r w:rsidRPr="00351B56">
              <w:rPr>
                <w:rFonts w:cs="Times New Roman"/>
                <w:sz w:val="21"/>
                <w:szCs w:val="21"/>
                <w:lang w:val="lt-LT"/>
              </w:rPr>
              <w:t>Yra (pagal bendrosios išimties reglamentą ir (arba) notifikuotą valstybės pagalbos schemą)</w:t>
            </w:r>
          </w:p>
        </w:tc>
        <w:tc>
          <w:tcPr>
            <w:tcW w:w="2661" w:type="dxa"/>
            <w:shd w:val="clear" w:color="auto" w:fill="FFFFFF" w:themeFill="background1"/>
            <w:vAlign w:val="center"/>
          </w:tcPr>
          <w:p w14:paraId="79A1CA16" w14:textId="77777777" w:rsidR="00307447" w:rsidRPr="00351B56" w:rsidRDefault="00307447" w:rsidP="003C1A4C">
            <w:pPr>
              <w:spacing w:before="0" w:after="0"/>
              <w:ind w:firstLine="0"/>
              <w:jc w:val="center"/>
              <w:rPr>
                <w:rFonts w:cs="Times New Roman"/>
                <w:sz w:val="21"/>
                <w:szCs w:val="21"/>
                <w:lang w:val="lt-LT"/>
              </w:rPr>
            </w:pPr>
            <w:r w:rsidRPr="00351B56">
              <w:rPr>
                <w:rFonts w:cs="Times New Roman"/>
                <w:sz w:val="21"/>
                <w:szCs w:val="21"/>
                <w:lang w:val="lt-LT"/>
              </w:rPr>
              <w:t>Nėra</w:t>
            </w:r>
          </w:p>
        </w:tc>
        <w:tc>
          <w:tcPr>
            <w:tcW w:w="3512" w:type="dxa"/>
            <w:shd w:val="clear" w:color="auto" w:fill="FFFFFF" w:themeFill="background1"/>
            <w:vAlign w:val="center"/>
          </w:tcPr>
          <w:p w14:paraId="4ED2ABCC" w14:textId="77777777" w:rsidR="00307447" w:rsidRPr="00351B56" w:rsidRDefault="00307447" w:rsidP="003C1A4C">
            <w:pPr>
              <w:spacing w:before="0" w:after="0"/>
              <w:ind w:firstLine="0"/>
              <w:jc w:val="center"/>
              <w:rPr>
                <w:rFonts w:cs="Times New Roman"/>
                <w:sz w:val="21"/>
                <w:szCs w:val="21"/>
                <w:lang w:val="lt-LT"/>
              </w:rPr>
            </w:pPr>
            <w:r w:rsidRPr="00351B56">
              <w:rPr>
                <w:rFonts w:cs="Times New Roman"/>
                <w:sz w:val="21"/>
                <w:szCs w:val="21"/>
                <w:lang w:val="lt-LT"/>
              </w:rPr>
              <w:t>Yra (pagal bendrosios išimties reglamentą ir (arba) notifikuotą valstybės pagalbos schemą)</w:t>
            </w:r>
          </w:p>
        </w:tc>
      </w:tr>
      <w:tr w:rsidR="00307447" w:rsidRPr="00351B56" w14:paraId="0827E5AE" w14:textId="77777777" w:rsidTr="00567686">
        <w:trPr>
          <w:trHeight w:val="20"/>
        </w:trPr>
        <w:tc>
          <w:tcPr>
            <w:tcW w:w="4367" w:type="dxa"/>
            <w:shd w:val="clear" w:color="auto" w:fill="FFFFFF" w:themeFill="background1"/>
            <w:vAlign w:val="center"/>
          </w:tcPr>
          <w:p w14:paraId="6C5DDF80" w14:textId="77777777" w:rsidR="00307447" w:rsidRPr="00351B56" w:rsidRDefault="00307447" w:rsidP="003C1A4C">
            <w:pPr>
              <w:spacing w:before="0" w:after="0"/>
              <w:ind w:firstLine="0"/>
              <w:rPr>
                <w:rFonts w:cs="Times New Roman"/>
                <w:b/>
                <w:sz w:val="21"/>
                <w:szCs w:val="21"/>
                <w:lang w:val="lt-LT"/>
              </w:rPr>
            </w:pPr>
            <w:r w:rsidRPr="00351B56">
              <w:rPr>
                <w:rFonts w:cs="Times New Roman"/>
                <w:b/>
                <w:sz w:val="21"/>
                <w:szCs w:val="21"/>
                <w:lang w:val="lt-LT"/>
              </w:rPr>
              <w:t>Orientacinis maksimalus fondo investicijų į vieną MVĮ dydis</w:t>
            </w:r>
          </w:p>
        </w:tc>
        <w:tc>
          <w:tcPr>
            <w:tcW w:w="5135" w:type="dxa"/>
            <w:gridSpan w:val="2"/>
            <w:shd w:val="clear" w:color="auto" w:fill="FFFFFF" w:themeFill="background1"/>
            <w:vAlign w:val="center"/>
          </w:tcPr>
          <w:p w14:paraId="685415FB" w14:textId="77777777" w:rsidR="00307447" w:rsidRPr="00351B56" w:rsidRDefault="00307447" w:rsidP="003C1A4C">
            <w:pPr>
              <w:spacing w:before="0" w:after="0"/>
              <w:ind w:firstLine="0"/>
              <w:jc w:val="center"/>
              <w:rPr>
                <w:rFonts w:cs="Times New Roman"/>
                <w:sz w:val="21"/>
                <w:szCs w:val="21"/>
                <w:lang w:val="lt-LT"/>
              </w:rPr>
            </w:pPr>
            <w:r w:rsidRPr="00351B56">
              <w:rPr>
                <w:rFonts w:cs="Times New Roman"/>
                <w:sz w:val="21"/>
                <w:szCs w:val="21"/>
                <w:lang w:val="lt-LT"/>
              </w:rPr>
              <w:t>Iki 20 proc. fondo vertės</w:t>
            </w:r>
          </w:p>
        </w:tc>
        <w:tc>
          <w:tcPr>
            <w:tcW w:w="2661" w:type="dxa"/>
            <w:shd w:val="clear" w:color="auto" w:fill="FFFFFF" w:themeFill="background1"/>
            <w:vAlign w:val="center"/>
          </w:tcPr>
          <w:p w14:paraId="7CDC1EEA" w14:textId="77777777" w:rsidR="00307447" w:rsidRPr="00351B56" w:rsidRDefault="00307447" w:rsidP="003C1A4C">
            <w:pPr>
              <w:spacing w:before="0" w:after="0"/>
              <w:ind w:firstLine="0"/>
              <w:jc w:val="center"/>
              <w:rPr>
                <w:rFonts w:cs="Times New Roman"/>
                <w:sz w:val="21"/>
                <w:szCs w:val="21"/>
                <w:lang w:val="lt-LT"/>
              </w:rPr>
            </w:pPr>
            <w:r w:rsidRPr="00351B56">
              <w:rPr>
                <w:rFonts w:cs="Times New Roman"/>
                <w:sz w:val="21"/>
                <w:szCs w:val="21"/>
                <w:lang w:val="lt-LT"/>
              </w:rPr>
              <w:t>600 000 Eur</w:t>
            </w:r>
          </w:p>
        </w:tc>
        <w:tc>
          <w:tcPr>
            <w:tcW w:w="3512" w:type="dxa"/>
            <w:shd w:val="clear" w:color="auto" w:fill="FFFFFF" w:themeFill="background1"/>
            <w:vAlign w:val="center"/>
          </w:tcPr>
          <w:p w14:paraId="239AE3F5" w14:textId="77777777" w:rsidR="00307447" w:rsidRPr="00351B56" w:rsidRDefault="00307447" w:rsidP="003C1A4C">
            <w:pPr>
              <w:spacing w:before="0" w:after="0"/>
              <w:ind w:firstLine="0"/>
              <w:jc w:val="center"/>
              <w:rPr>
                <w:rFonts w:cs="Times New Roman"/>
                <w:sz w:val="21"/>
                <w:szCs w:val="21"/>
                <w:lang w:val="lt-LT"/>
              </w:rPr>
            </w:pPr>
            <w:r w:rsidRPr="00351B56">
              <w:rPr>
                <w:rFonts w:cs="Times New Roman"/>
                <w:sz w:val="21"/>
                <w:szCs w:val="21"/>
                <w:lang w:val="lt-LT"/>
              </w:rPr>
              <w:t>Iki 10 proc. fondo vertės</w:t>
            </w:r>
          </w:p>
        </w:tc>
      </w:tr>
      <w:tr w:rsidR="00307447" w:rsidRPr="00351B56" w14:paraId="3CADDDBA" w14:textId="77777777" w:rsidTr="00567686">
        <w:trPr>
          <w:trHeight w:val="20"/>
        </w:trPr>
        <w:tc>
          <w:tcPr>
            <w:tcW w:w="4367" w:type="dxa"/>
            <w:shd w:val="clear" w:color="auto" w:fill="FFFFFF" w:themeFill="background1"/>
            <w:vAlign w:val="center"/>
          </w:tcPr>
          <w:p w14:paraId="7DA2F61C" w14:textId="77777777" w:rsidR="00307447" w:rsidRPr="00351B56" w:rsidRDefault="00307447" w:rsidP="003C1A4C">
            <w:pPr>
              <w:spacing w:before="0" w:after="0"/>
              <w:ind w:firstLine="0"/>
              <w:rPr>
                <w:rFonts w:cs="Times New Roman"/>
                <w:b/>
                <w:sz w:val="21"/>
                <w:szCs w:val="21"/>
                <w:lang w:val="lt-LT"/>
              </w:rPr>
            </w:pPr>
            <w:r w:rsidRPr="00351B56">
              <w:rPr>
                <w:rFonts w:cs="Times New Roman"/>
                <w:b/>
                <w:sz w:val="21"/>
                <w:szCs w:val="21"/>
                <w:lang w:val="lt-LT"/>
              </w:rPr>
              <w:t>Investavimas</w:t>
            </w:r>
          </w:p>
        </w:tc>
        <w:tc>
          <w:tcPr>
            <w:tcW w:w="7796" w:type="dxa"/>
            <w:gridSpan w:val="3"/>
            <w:shd w:val="clear" w:color="auto" w:fill="FFFFFF" w:themeFill="background1"/>
            <w:vAlign w:val="center"/>
          </w:tcPr>
          <w:p w14:paraId="6FC88F53" w14:textId="77777777" w:rsidR="00307447" w:rsidRPr="00351B56" w:rsidRDefault="00307447" w:rsidP="003C1A4C">
            <w:pPr>
              <w:spacing w:before="0" w:after="0"/>
              <w:ind w:firstLine="0"/>
              <w:jc w:val="center"/>
              <w:rPr>
                <w:rFonts w:cs="Times New Roman"/>
                <w:sz w:val="21"/>
                <w:szCs w:val="21"/>
                <w:lang w:val="lt-LT"/>
              </w:rPr>
            </w:pPr>
            <w:r w:rsidRPr="00351B56">
              <w:rPr>
                <w:rFonts w:cs="Times New Roman"/>
                <w:sz w:val="21"/>
                <w:szCs w:val="21"/>
                <w:lang w:val="lt-LT"/>
              </w:rPr>
              <w:t>Į MVĮ akcinį kapitalą arba į iš dalies akcinį kapitalą įmonių pradinio augimo (pradinio, ankstyvo augimo ir plėtros) stadijose</w:t>
            </w:r>
          </w:p>
        </w:tc>
        <w:tc>
          <w:tcPr>
            <w:tcW w:w="3512" w:type="dxa"/>
            <w:shd w:val="clear" w:color="auto" w:fill="FFFFFF" w:themeFill="background1"/>
            <w:vAlign w:val="center"/>
          </w:tcPr>
          <w:p w14:paraId="7C2F466E" w14:textId="12BD619A" w:rsidR="00307447" w:rsidRPr="00351B56" w:rsidRDefault="00307447" w:rsidP="003C1A4C">
            <w:pPr>
              <w:spacing w:before="0" w:after="0"/>
              <w:ind w:firstLine="0"/>
              <w:jc w:val="center"/>
              <w:rPr>
                <w:rFonts w:cs="Times New Roman"/>
                <w:sz w:val="21"/>
                <w:szCs w:val="21"/>
                <w:lang w:val="lt-LT"/>
              </w:rPr>
            </w:pPr>
            <w:r w:rsidRPr="00351B56">
              <w:rPr>
                <w:rFonts w:cs="Times New Roman"/>
                <w:sz w:val="21"/>
                <w:szCs w:val="21"/>
                <w:lang w:val="lt-LT"/>
              </w:rPr>
              <w:t>Į M</w:t>
            </w:r>
            <w:r w:rsidR="002B2400" w:rsidRPr="00351B56">
              <w:rPr>
                <w:rFonts w:cs="Times New Roman"/>
                <w:sz w:val="21"/>
                <w:szCs w:val="21"/>
                <w:lang w:val="lt-LT"/>
              </w:rPr>
              <w:t>V</w:t>
            </w:r>
            <w:r w:rsidRPr="00351B56">
              <w:rPr>
                <w:rFonts w:cs="Times New Roman"/>
                <w:sz w:val="21"/>
                <w:szCs w:val="21"/>
                <w:lang w:val="lt-LT"/>
              </w:rPr>
              <w:t>Į akcinį kapitalą arba į iš dalies akcinį kapitalą įmonių prieš-</w:t>
            </w:r>
            <w:r w:rsidR="003E221F" w:rsidRPr="00351B56">
              <w:rPr>
                <w:rFonts w:cs="Times New Roman"/>
                <w:sz w:val="21"/>
                <w:szCs w:val="21"/>
                <w:lang w:val="lt-LT"/>
              </w:rPr>
              <w:t>ankstyvojoje</w:t>
            </w:r>
            <w:r w:rsidRPr="00351B56">
              <w:rPr>
                <w:rFonts w:cs="Times New Roman"/>
                <w:sz w:val="21"/>
                <w:szCs w:val="21"/>
                <w:lang w:val="lt-LT"/>
              </w:rPr>
              <w:t xml:space="preserve"> ir </w:t>
            </w:r>
            <w:r w:rsidR="003E221F" w:rsidRPr="00351B56">
              <w:rPr>
                <w:rFonts w:cs="Times New Roman"/>
                <w:sz w:val="21"/>
                <w:szCs w:val="21"/>
                <w:lang w:val="lt-LT"/>
              </w:rPr>
              <w:t>ankstyvojoj</w:t>
            </w:r>
            <w:r w:rsidRPr="00351B56">
              <w:rPr>
                <w:rFonts w:cs="Times New Roman"/>
                <w:sz w:val="21"/>
                <w:szCs w:val="21"/>
                <w:lang w:val="lt-LT"/>
              </w:rPr>
              <w:t>e stadijose</w:t>
            </w:r>
          </w:p>
        </w:tc>
      </w:tr>
      <w:tr w:rsidR="00307447" w:rsidRPr="00351B56" w14:paraId="29320ACA" w14:textId="77777777" w:rsidTr="00567686">
        <w:trPr>
          <w:trHeight w:val="20"/>
        </w:trPr>
        <w:tc>
          <w:tcPr>
            <w:tcW w:w="4367" w:type="dxa"/>
            <w:shd w:val="clear" w:color="auto" w:fill="FFFFFF" w:themeFill="background1"/>
            <w:vAlign w:val="center"/>
          </w:tcPr>
          <w:p w14:paraId="751FF478" w14:textId="77777777" w:rsidR="00307447" w:rsidRPr="00351B56" w:rsidRDefault="00307447" w:rsidP="003C1A4C">
            <w:pPr>
              <w:spacing w:before="0" w:after="0"/>
              <w:ind w:firstLine="0"/>
              <w:rPr>
                <w:rFonts w:cs="Times New Roman"/>
                <w:b/>
                <w:sz w:val="21"/>
                <w:szCs w:val="21"/>
                <w:lang w:val="lt-LT"/>
              </w:rPr>
            </w:pPr>
            <w:r w:rsidRPr="00351B56">
              <w:rPr>
                <w:rFonts w:cs="Times New Roman"/>
                <w:b/>
                <w:sz w:val="21"/>
                <w:szCs w:val="21"/>
                <w:lang w:val="lt-LT"/>
              </w:rPr>
              <w:t>MVĮ veiklos sektoriai</w:t>
            </w:r>
          </w:p>
        </w:tc>
        <w:tc>
          <w:tcPr>
            <w:tcW w:w="5135" w:type="dxa"/>
            <w:gridSpan w:val="2"/>
            <w:shd w:val="clear" w:color="auto" w:fill="FFFFFF" w:themeFill="background1"/>
            <w:vAlign w:val="center"/>
          </w:tcPr>
          <w:p w14:paraId="65F29FDE" w14:textId="77777777" w:rsidR="00307447" w:rsidRPr="00351B56" w:rsidRDefault="00307447" w:rsidP="003C1A4C">
            <w:pPr>
              <w:spacing w:before="0" w:after="0"/>
              <w:ind w:firstLine="0"/>
              <w:jc w:val="center"/>
              <w:rPr>
                <w:rFonts w:cs="Times New Roman"/>
                <w:sz w:val="21"/>
                <w:szCs w:val="21"/>
                <w:lang w:val="lt-LT"/>
              </w:rPr>
            </w:pPr>
            <w:r w:rsidRPr="00351B56">
              <w:rPr>
                <w:rFonts w:cs="Times New Roman"/>
                <w:sz w:val="21"/>
                <w:szCs w:val="21"/>
                <w:lang w:val="lt-LT"/>
              </w:rPr>
              <w:t>Ribojama pagal valstybės pagalbos schemą</w:t>
            </w:r>
          </w:p>
        </w:tc>
        <w:tc>
          <w:tcPr>
            <w:tcW w:w="2661" w:type="dxa"/>
            <w:shd w:val="clear" w:color="auto" w:fill="FFFFFF" w:themeFill="background1"/>
            <w:vAlign w:val="center"/>
          </w:tcPr>
          <w:p w14:paraId="27EC06A7" w14:textId="77777777" w:rsidR="00307447" w:rsidRPr="00351B56" w:rsidRDefault="00307447" w:rsidP="003C1A4C">
            <w:pPr>
              <w:spacing w:before="0" w:after="0"/>
              <w:ind w:firstLine="0"/>
              <w:jc w:val="center"/>
              <w:rPr>
                <w:rFonts w:cs="Times New Roman"/>
                <w:sz w:val="21"/>
                <w:szCs w:val="21"/>
                <w:lang w:val="lt-LT"/>
              </w:rPr>
            </w:pPr>
            <w:r w:rsidRPr="00351B56">
              <w:rPr>
                <w:rFonts w:cs="Times New Roman"/>
                <w:sz w:val="21"/>
                <w:szCs w:val="21"/>
                <w:lang w:val="lt-LT"/>
              </w:rPr>
              <w:t>Neribojama</w:t>
            </w:r>
          </w:p>
        </w:tc>
        <w:tc>
          <w:tcPr>
            <w:tcW w:w="3512" w:type="dxa"/>
            <w:shd w:val="clear" w:color="auto" w:fill="FFFFFF" w:themeFill="background1"/>
            <w:vAlign w:val="center"/>
          </w:tcPr>
          <w:p w14:paraId="24C809F0" w14:textId="77777777" w:rsidR="00307447" w:rsidRPr="00351B56" w:rsidRDefault="00307447" w:rsidP="003C1A4C">
            <w:pPr>
              <w:spacing w:before="0" w:after="0"/>
              <w:ind w:firstLine="0"/>
              <w:jc w:val="center"/>
              <w:rPr>
                <w:rFonts w:cs="Times New Roman"/>
                <w:sz w:val="21"/>
                <w:szCs w:val="21"/>
                <w:lang w:val="lt-LT"/>
              </w:rPr>
            </w:pPr>
            <w:r w:rsidRPr="00351B56">
              <w:rPr>
                <w:rFonts w:cs="Times New Roman"/>
                <w:sz w:val="21"/>
                <w:szCs w:val="21"/>
                <w:lang w:val="lt-LT"/>
              </w:rPr>
              <w:t>Ribojama pagal valstybės pagalbos schemą</w:t>
            </w:r>
          </w:p>
        </w:tc>
      </w:tr>
      <w:tr w:rsidR="00307447" w:rsidRPr="00351B56" w14:paraId="526B2365" w14:textId="77777777" w:rsidTr="00567686">
        <w:trPr>
          <w:trHeight w:val="20"/>
        </w:trPr>
        <w:tc>
          <w:tcPr>
            <w:tcW w:w="4367" w:type="dxa"/>
            <w:shd w:val="clear" w:color="auto" w:fill="FFFFFF" w:themeFill="background1"/>
            <w:vAlign w:val="center"/>
          </w:tcPr>
          <w:p w14:paraId="7FD4AF9C" w14:textId="77777777" w:rsidR="00307447" w:rsidRPr="00351B56" w:rsidRDefault="00307447" w:rsidP="003C1A4C">
            <w:pPr>
              <w:spacing w:before="0" w:after="0"/>
              <w:ind w:firstLine="0"/>
              <w:rPr>
                <w:rFonts w:cs="Times New Roman"/>
                <w:b/>
                <w:sz w:val="21"/>
                <w:szCs w:val="21"/>
                <w:lang w:val="lt-LT"/>
              </w:rPr>
            </w:pPr>
            <w:r w:rsidRPr="00351B56">
              <w:rPr>
                <w:rFonts w:cs="Times New Roman"/>
                <w:b/>
                <w:sz w:val="21"/>
                <w:szCs w:val="21"/>
                <w:lang w:val="lt-LT"/>
              </w:rPr>
              <w:t xml:space="preserve">Apytikslė investuotojų (tik valstybės) gaunama pelno dalis (angl. </w:t>
            </w:r>
            <w:proofErr w:type="spellStart"/>
            <w:r w:rsidRPr="00351B56">
              <w:rPr>
                <w:rFonts w:cs="Times New Roman"/>
                <w:b/>
                <w:i/>
                <w:sz w:val="21"/>
                <w:szCs w:val="21"/>
                <w:lang w:val="lt-LT"/>
              </w:rPr>
              <w:t>Hurdle</w:t>
            </w:r>
            <w:proofErr w:type="spellEnd"/>
            <w:r w:rsidRPr="00351B56">
              <w:rPr>
                <w:rFonts w:cs="Times New Roman"/>
                <w:b/>
                <w:i/>
                <w:sz w:val="21"/>
                <w:szCs w:val="21"/>
                <w:lang w:val="lt-LT"/>
              </w:rPr>
              <w:t xml:space="preserve"> Rate</w:t>
            </w:r>
            <w:r w:rsidRPr="00351B56">
              <w:rPr>
                <w:rFonts w:cs="Times New Roman"/>
                <w:b/>
                <w:sz w:val="21"/>
                <w:szCs w:val="21"/>
                <w:lang w:val="lt-LT"/>
              </w:rPr>
              <w:t>) RKF lygmenyje</w:t>
            </w:r>
          </w:p>
        </w:tc>
        <w:tc>
          <w:tcPr>
            <w:tcW w:w="11308" w:type="dxa"/>
            <w:gridSpan w:val="4"/>
            <w:shd w:val="clear" w:color="auto" w:fill="FFFFFF" w:themeFill="background1"/>
            <w:vAlign w:val="center"/>
          </w:tcPr>
          <w:p w14:paraId="1D61F7C6" w14:textId="77777777" w:rsidR="00307447" w:rsidRPr="00351B56" w:rsidRDefault="00307447" w:rsidP="003C1A4C">
            <w:pPr>
              <w:spacing w:before="0" w:after="0"/>
              <w:ind w:firstLine="0"/>
              <w:jc w:val="center"/>
              <w:rPr>
                <w:rFonts w:cs="Times New Roman"/>
                <w:sz w:val="21"/>
                <w:szCs w:val="21"/>
                <w:lang w:val="lt-LT"/>
              </w:rPr>
            </w:pPr>
            <w:r w:rsidRPr="00351B56">
              <w:rPr>
                <w:rFonts w:cs="Times New Roman"/>
                <w:sz w:val="21"/>
                <w:szCs w:val="21"/>
                <w:lang w:val="lt-LT"/>
              </w:rPr>
              <w:t>Ne daugiau 6 proc.</w:t>
            </w:r>
          </w:p>
        </w:tc>
      </w:tr>
      <w:tr w:rsidR="00307447" w:rsidRPr="00351B56" w14:paraId="1BC81A7B" w14:textId="77777777" w:rsidTr="00567686">
        <w:trPr>
          <w:trHeight w:val="20"/>
        </w:trPr>
        <w:tc>
          <w:tcPr>
            <w:tcW w:w="4367" w:type="dxa"/>
            <w:shd w:val="clear" w:color="auto" w:fill="FFFFFF" w:themeFill="background1"/>
            <w:vAlign w:val="center"/>
          </w:tcPr>
          <w:p w14:paraId="7339C9EE" w14:textId="27861B8C" w:rsidR="00307447" w:rsidRPr="00351B56" w:rsidRDefault="00307447" w:rsidP="003C1A4C">
            <w:pPr>
              <w:spacing w:before="0" w:after="0"/>
              <w:ind w:firstLine="0"/>
              <w:rPr>
                <w:rFonts w:cs="Times New Roman"/>
                <w:b/>
                <w:sz w:val="21"/>
                <w:szCs w:val="21"/>
                <w:lang w:val="lt-LT"/>
              </w:rPr>
            </w:pPr>
            <w:r w:rsidRPr="00351B56">
              <w:rPr>
                <w:rFonts w:cs="Times New Roman"/>
                <w:b/>
                <w:sz w:val="21"/>
                <w:szCs w:val="21"/>
                <w:lang w:val="lt-LT"/>
              </w:rPr>
              <w:t>Kitos formos nei subsidija finansinę paramą gaunančių įmonių</w:t>
            </w:r>
            <w:r w:rsidRPr="00351B56">
              <w:rPr>
                <w:rFonts w:eastAsia="AngsanaUPC" w:cs="Times New Roman"/>
                <w:b/>
                <w:bCs/>
                <w:iCs/>
                <w:sz w:val="21"/>
                <w:szCs w:val="21"/>
                <w:lang w:val="lt-LT" w:eastAsia="lt-LT"/>
              </w:rPr>
              <w:t xml:space="preserve"> skaičius, vnt.</w:t>
            </w:r>
            <w:r w:rsidR="003C1A4C" w:rsidRPr="00351B56">
              <w:rPr>
                <w:rStyle w:val="Puslapioinaosnuoroda"/>
                <w:rFonts w:eastAsia="AngsanaUPC" w:cs="Times New Roman"/>
                <w:b/>
                <w:bCs/>
                <w:iCs/>
                <w:sz w:val="21"/>
                <w:szCs w:val="21"/>
                <w:lang w:val="lt-LT" w:eastAsia="lt-LT"/>
              </w:rPr>
              <w:footnoteReference w:id="35"/>
            </w:r>
          </w:p>
        </w:tc>
        <w:tc>
          <w:tcPr>
            <w:tcW w:w="2584" w:type="dxa"/>
            <w:shd w:val="clear" w:color="auto" w:fill="FFFFFF" w:themeFill="background1"/>
            <w:vAlign w:val="center"/>
          </w:tcPr>
          <w:p w14:paraId="0B04B36A" w14:textId="49BF15C7" w:rsidR="00307447" w:rsidRPr="00351B56" w:rsidRDefault="00E5647B" w:rsidP="003C1A4C">
            <w:pPr>
              <w:spacing w:before="0" w:after="0"/>
              <w:ind w:firstLine="0"/>
              <w:jc w:val="center"/>
              <w:rPr>
                <w:rFonts w:cs="Times New Roman"/>
                <w:sz w:val="21"/>
                <w:szCs w:val="21"/>
                <w:lang w:val="lt-LT"/>
              </w:rPr>
            </w:pPr>
            <w:r w:rsidRPr="00351B56">
              <w:rPr>
                <w:rFonts w:cs="Times New Roman"/>
                <w:sz w:val="21"/>
                <w:szCs w:val="21"/>
                <w:lang w:val="lt-LT"/>
              </w:rPr>
              <w:t>12</w:t>
            </w:r>
          </w:p>
        </w:tc>
        <w:tc>
          <w:tcPr>
            <w:tcW w:w="2551" w:type="dxa"/>
            <w:shd w:val="clear" w:color="auto" w:fill="FFFFFF" w:themeFill="background1"/>
            <w:vAlign w:val="center"/>
          </w:tcPr>
          <w:p w14:paraId="4E63980A" w14:textId="164A6139" w:rsidR="00307447" w:rsidRPr="00351B56" w:rsidRDefault="00307447" w:rsidP="003C1A4C">
            <w:pPr>
              <w:spacing w:before="0" w:after="0"/>
              <w:ind w:firstLine="0"/>
              <w:jc w:val="center"/>
              <w:rPr>
                <w:rFonts w:cs="Times New Roman"/>
                <w:sz w:val="21"/>
                <w:szCs w:val="21"/>
                <w:lang w:val="lt-LT"/>
              </w:rPr>
            </w:pPr>
            <w:r w:rsidRPr="00351B56">
              <w:rPr>
                <w:rFonts w:cs="Times New Roman"/>
                <w:sz w:val="21"/>
                <w:szCs w:val="21"/>
                <w:lang w:val="lt-LT"/>
              </w:rPr>
              <w:t>12</w:t>
            </w:r>
          </w:p>
        </w:tc>
        <w:tc>
          <w:tcPr>
            <w:tcW w:w="2661" w:type="dxa"/>
            <w:shd w:val="clear" w:color="auto" w:fill="FFFFFF" w:themeFill="background1"/>
            <w:vAlign w:val="center"/>
          </w:tcPr>
          <w:p w14:paraId="5DCC89C1" w14:textId="19D9B1D5" w:rsidR="00307447" w:rsidRPr="00351B56" w:rsidRDefault="002F415E" w:rsidP="003C1A4C">
            <w:pPr>
              <w:spacing w:before="0" w:after="0"/>
              <w:ind w:firstLine="0"/>
              <w:jc w:val="center"/>
              <w:rPr>
                <w:rFonts w:cs="Times New Roman"/>
                <w:sz w:val="21"/>
                <w:szCs w:val="21"/>
                <w:lang w:val="lt-LT"/>
              </w:rPr>
            </w:pPr>
            <w:r w:rsidRPr="00351B56">
              <w:rPr>
                <w:rFonts w:cs="Times New Roman"/>
                <w:sz w:val="21"/>
                <w:szCs w:val="21"/>
                <w:lang w:val="lt-LT"/>
              </w:rPr>
              <w:t>16</w:t>
            </w:r>
          </w:p>
        </w:tc>
        <w:tc>
          <w:tcPr>
            <w:tcW w:w="3512" w:type="dxa"/>
            <w:shd w:val="clear" w:color="auto" w:fill="FFFFFF" w:themeFill="background1"/>
            <w:vAlign w:val="center"/>
          </w:tcPr>
          <w:p w14:paraId="0ACD8DF4" w14:textId="77777777" w:rsidR="00307447" w:rsidRPr="00351B56" w:rsidRDefault="00307447" w:rsidP="003C1A4C">
            <w:pPr>
              <w:spacing w:before="0" w:after="0"/>
              <w:ind w:firstLine="0"/>
              <w:jc w:val="center"/>
              <w:rPr>
                <w:rFonts w:cs="Times New Roman"/>
                <w:sz w:val="21"/>
                <w:szCs w:val="21"/>
                <w:lang w:val="lt-LT"/>
              </w:rPr>
            </w:pPr>
          </w:p>
          <w:p w14:paraId="0ACB7F25" w14:textId="6F5EF980" w:rsidR="00307447" w:rsidRPr="00351B56" w:rsidRDefault="00307447" w:rsidP="003C1A4C">
            <w:pPr>
              <w:spacing w:before="0" w:after="0"/>
              <w:ind w:firstLine="0"/>
              <w:jc w:val="center"/>
              <w:rPr>
                <w:rFonts w:cs="Times New Roman"/>
                <w:sz w:val="21"/>
                <w:szCs w:val="21"/>
                <w:lang w:val="lt-LT"/>
              </w:rPr>
            </w:pPr>
            <w:r w:rsidRPr="00351B56">
              <w:rPr>
                <w:rFonts w:cs="Times New Roman"/>
                <w:sz w:val="21"/>
                <w:szCs w:val="21"/>
                <w:lang w:val="lt-LT"/>
              </w:rPr>
              <w:t>180</w:t>
            </w:r>
          </w:p>
          <w:p w14:paraId="3BD95614" w14:textId="77777777" w:rsidR="00307447" w:rsidRPr="00351B56" w:rsidRDefault="00307447" w:rsidP="003C1A4C">
            <w:pPr>
              <w:spacing w:before="0" w:after="0"/>
              <w:ind w:firstLine="0"/>
              <w:jc w:val="center"/>
              <w:rPr>
                <w:rFonts w:cs="Times New Roman"/>
                <w:sz w:val="21"/>
                <w:szCs w:val="21"/>
                <w:lang w:val="lt-LT"/>
              </w:rPr>
            </w:pPr>
          </w:p>
        </w:tc>
      </w:tr>
      <w:tr w:rsidR="00307447" w:rsidRPr="00351B56" w14:paraId="1CD000E9" w14:textId="77777777" w:rsidTr="00567686">
        <w:trPr>
          <w:trHeight w:val="20"/>
        </w:trPr>
        <w:tc>
          <w:tcPr>
            <w:tcW w:w="4367" w:type="dxa"/>
            <w:shd w:val="clear" w:color="auto" w:fill="FFFFFF" w:themeFill="background1"/>
            <w:vAlign w:val="center"/>
          </w:tcPr>
          <w:p w14:paraId="66AC92A9" w14:textId="77777777" w:rsidR="00307447" w:rsidRPr="00351B56" w:rsidRDefault="00307447" w:rsidP="003C1A4C">
            <w:pPr>
              <w:spacing w:before="0" w:after="0"/>
              <w:ind w:firstLine="0"/>
              <w:rPr>
                <w:rFonts w:cs="Times New Roman"/>
                <w:b/>
                <w:sz w:val="21"/>
                <w:szCs w:val="21"/>
                <w:lang w:val="lt-LT"/>
              </w:rPr>
            </w:pPr>
            <w:r w:rsidRPr="00351B56">
              <w:rPr>
                <w:rFonts w:cs="Times New Roman"/>
                <w:b/>
                <w:sz w:val="21"/>
                <w:szCs w:val="21"/>
                <w:lang w:val="lt-LT"/>
              </w:rPr>
              <w:t>Privačios investicijos, atitinkančios viešąją paramą įmonėms, mln. Eur</w:t>
            </w:r>
          </w:p>
        </w:tc>
        <w:tc>
          <w:tcPr>
            <w:tcW w:w="2584" w:type="dxa"/>
            <w:shd w:val="clear" w:color="auto" w:fill="FFFFFF" w:themeFill="background1"/>
            <w:vAlign w:val="center"/>
          </w:tcPr>
          <w:p w14:paraId="05833D28" w14:textId="77777777" w:rsidR="00307447" w:rsidRPr="00351B56" w:rsidRDefault="00307447" w:rsidP="003C1A4C">
            <w:pPr>
              <w:spacing w:before="0" w:after="0"/>
              <w:ind w:firstLine="0"/>
              <w:jc w:val="center"/>
              <w:rPr>
                <w:rFonts w:cs="Times New Roman"/>
                <w:sz w:val="21"/>
                <w:szCs w:val="21"/>
                <w:lang w:val="lt-LT"/>
              </w:rPr>
            </w:pPr>
            <w:r w:rsidRPr="00351B56">
              <w:rPr>
                <w:rFonts w:cs="Times New Roman"/>
                <w:sz w:val="21"/>
                <w:szCs w:val="21"/>
                <w:lang w:val="lt-LT"/>
              </w:rPr>
              <w:t>Nuo 10 iki 60 proc. investicijų į įmones sumos, t. y. iki 22</w:t>
            </w:r>
          </w:p>
        </w:tc>
        <w:tc>
          <w:tcPr>
            <w:tcW w:w="2551" w:type="dxa"/>
            <w:shd w:val="clear" w:color="auto" w:fill="FFFFFF" w:themeFill="background1"/>
            <w:vAlign w:val="center"/>
          </w:tcPr>
          <w:p w14:paraId="16CDE041" w14:textId="77777777" w:rsidR="00307447" w:rsidRPr="00351B56" w:rsidRDefault="00307447" w:rsidP="003C1A4C">
            <w:pPr>
              <w:spacing w:before="0" w:after="0"/>
              <w:ind w:firstLine="0"/>
              <w:jc w:val="center"/>
              <w:rPr>
                <w:rFonts w:cs="Times New Roman"/>
                <w:sz w:val="21"/>
                <w:szCs w:val="21"/>
                <w:lang w:val="lt-LT"/>
              </w:rPr>
            </w:pPr>
            <w:r w:rsidRPr="00351B56">
              <w:rPr>
                <w:rFonts w:cs="Times New Roman"/>
                <w:sz w:val="21"/>
                <w:szCs w:val="21"/>
                <w:lang w:val="lt-LT"/>
              </w:rPr>
              <w:t>Nuo 10 iki 60 proc. investicijų į įmones sumos, t. y. iki 24</w:t>
            </w:r>
          </w:p>
        </w:tc>
        <w:tc>
          <w:tcPr>
            <w:tcW w:w="2661" w:type="dxa"/>
            <w:shd w:val="clear" w:color="auto" w:fill="FFFFFF" w:themeFill="background1"/>
            <w:vAlign w:val="center"/>
          </w:tcPr>
          <w:p w14:paraId="7320E458" w14:textId="2A04BBD4" w:rsidR="00307447" w:rsidRPr="00351B56" w:rsidRDefault="00307447" w:rsidP="003C1A4C">
            <w:pPr>
              <w:spacing w:before="0" w:after="0"/>
              <w:ind w:firstLine="0"/>
              <w:jc w:val="center"/>
              <w:rPr>
                <w:rFonts w:cs="Times New Roman"/>
                <w:sz w:val="21"/>
                <w:szCs w:val="21"/>
              </w:rPr>
            </w:pPr>
            <w:r w:rsidRPr="00351B56">
              <w:rPr>
                <w:rFonts w:cs="Times New Roman"/>
                <w:sz w:val="21"/>
                <w:szCs w:val="21"/>
                <w:lang w:val="lt-LT"/>
              </w:rPr>
              <w:t>Ne mažiau kaip 50 proc. investicijų į įmones sumos</w:t>
            </w:r>
            <w:r w:rsidRPr="00351B56" w:rsidDel="00B12557">
              <w:rPr>
                <w:rFonts w:cs="Times New Roman"/>
                <w:sz w:val="21"/>
                <w:szCs w:val="21"/>
                <w:lang w:val="lt-LT"/>
              </w:rPr>
              <w:t xml:space="preserve"> </w:t>
            </w:r>
            <w:r w:rsidRPr="00351B56">
              <w:rPr>
                <w:rFonts w:cs="Times New Roman"/>
                <w:sz w:val="21"/>
                <w:szCs w:val="21"/>
                <w:lang w:val="lt-LT"/>
              </w:rPr>
              <w:t xml:space="preserve">t. y. bent </w:t>
            </w:r>
            <w:r w:rsidR="00A7568A" w:rsidRPr="00351B56">
              <w:rPr>
                <w:rFonts w:cs="Times New Roman"/>
                <w:sz w:val="21"/>
                <w:szCs w:val="21"/>
              </w:rPr>
              <w:t>8</w:t>
            </w:r>
          </w:p>
        </w:tc>
        <w:tc>
          <w:tcPr>
            <w:tcW w:w="3512" w:type="dxa"/>
            <w:shd w:val="clear" w:color="auto" w:fill="FFFFFF" w:themeFill="background1"/>
            <w:vAlign w:val="center"/>
          </w:tcPr>
          <w:p w14:paraId="4FE4EFCA" w14:textId="77777777" w:rsidR="00307447" w:rsidRPr="00351B56" w:rsidRDefault="00307447" w:rsidP="003C1A4C">
            <w:pPr>
              <w:spacing w:before="0" w:after="0"/>
              <w:ind w:firstLine="0"/>
              <w:jc w:val="center"/>
              <w:rPr>
                <w:rFonts w:cs="Times New Roman"/>
                <w:sz w:val="21"/>
                <w:szCs w:val="21"/>
                <w:lang w:val="lt-LT"/>
              </w:rPr>
            </w:pPr>
            <w:r w:rsidRPr="00351B56">
              <w:rPr>
                <w:rFonts w:cs="Times New Roman"/>
                <w:sz w:val="21"/>
                <w:szCs w:val="21"/>
                <w:lang w:val="lt-LT"/>
              </w:rPr>
              <w:t>Ne mažiau kaip 5 proc.</w:t>
            </w:r>
          </w:p>
        </w:tc>
      </w:tr>
      <w:tr w:rsidR="00307447" w:rsidRPr="00351B56" w14:paraId="73BC6E49" w14:textId="77777777" w:rsidTr="00567686">
        <w:trPr>
          <w:trHeight w:val="20"/>
        </w:trPr>
        <w:tc>
          <w:tcPr>
            <w:tcW w:w="4367" w:type="dxa"/>
            <w:shd w:val="clear" w:color="auto" w:fill="FFFFFF" w:themeFill="background1"/>
            <w:vAlign w:val="center"/>
          </w:tcPr>
          <w:p w14:paraId="72BFAD07" w14:textId="527F8232" w:rsidR="00307447" w:rsidRPr="00351B56" w:rsidRDefault="00307447" w:rsidP="003C1A4C">
            <w:pPr>
              <w:spacing w:before="0" w:after="0"/>
              <w:ind w:firstLine="0"/>
              <w:rPr>
                <w:rFonts w:cs="Times New Roman"/>
                <w:b/>
                <w:sz w:val="21"/>
                <w:szCs w:val="21"/>
                <w:lang w:val="lt-LT"/>
              </w:rPr>
            </w:pPr>
            <w:r w:rsidRPr="00351B56">
              <w:rPr>
                <w:rFonts w:cs="Times New Roman"/>
                <w:b/>
                <w:sz w:val="21"/>
                <w:szCs w:val="21"/>
                <w:lang w:val="lt-LT"/>
              </w:rPr>
              <w:t>Naujų įmonių</w:t>
            </w:r>
            <w:r w:rsidR="003C1A4C" w:rsidRPr="00351B56">
              <w:rPr>
                <w:rStyle w:val="Puslapioinaosnuoroda"/>
                <w:rFonts w:cs="Times New Roman"/>
                <w:b/>
                <w:sz w:val="21"/>
                <w:szCs w:val="21"/>
                <w:lang w:val="lt-LT"/>
              </w:rPr>
              <w:footnoteReference w:id="36"/>
            </w:r>
            <w:r w:rsidRPr="00351B56">
              <w:rPr>
                <w:rFonts w:cs="Times New Roman"/>
                <w:b/>
                <w:sz w:val="21"/>
                <w:szCs w:val="21"/>
                <w:lang w:val="lt-LT"/>
              </w:rPr>
              <w:t xml:space="preserve">, gavusių investicijas, skaičius, vnt. </w:t>
            </w:r>
            <w:r w:rsidR="003C1A4C" w:rsidRPr="00351B56">
              <w:rPr>
                <w:rStyle w:val="Puslapioinaosnuoroda"/>
                <w:rFonts w:cs="Times New Roman"/>
                <w:b/>
                <w:sz w:val="21"/>
                <w:szCs w:val="21"/>
                <w:lang w:val="lt-LT"/>
              </w:rPr>
              <w:footnoteReference w:id="37"/>
            </w:r>
          </w:p>
        </w:tc>
        <w:tc>
          <w:tcPr>
            <w:tcW w:w="2584" w:type="dxa"/>
            <w:shd w:val="clear" w:color="auto" w:fill="FFFFFF" w:themeFill="background1"/>
            <w:vAlign w:val="center"/>
          </w:tcPr>
          <w:p w14:paraId="3E5DE333" w14:textId="4F7EE6B3" w:rsidR="00307447" w:rsidRPr="00351B56" w:rsidRDefault="00307447" w:rsidP="003C1A4C">
            <w:pPr>
              <w:spacing w:before="0" w:after="0"/>
              <w:ind w:firstLine="0"/>
              <w:jc w:val="center"/>
              <w:rPr>
                <w:rFonts w:cs="Times New Roman"/>
                <w:sz w:val="21"/>
                <w:szCs w:val="21"/>
                <w:lang w:val="lt-LT"/>
              </w:rPr>
            </w:pPr>
            <w:r w:rsidRPr="00351B56">
              <w:rPr>
                <w:rFonts w:cs="Times New Roman"/>
                <w:sz w:val="21"/>
                <w:szCs w:val="21"/>
                <w:lang w:val="lt-LT"/>
              </w:rPr>
              <w:t>3</w:t>
            </w:r>
          </w:p>
        </w:tc>
        <w:tc>
          <w:tcPr>
            <w:tcW w:w="2551" w:type="dxa"/>
            <w:shd w:val="clear" w:color="auto" w:fill="FFFFFF" w:themeFill="background1"/>
            <w:vAlign w:val="center"/>
          </w:tcPr>
          <w:p w14:paraId="32E1E688" w14:textId="1E68036F" w:rsidR="00307447" w:rsidRPr="00351B56" w:rsidRDefault="00307447" w:rsidP="003C1A4C">
            <w:pPr>
              <w:spacing w:before="0" w:after="0"/>
              <w:ind w:firstLine="0"/>
              <w:jc w:val="center"/>
              <w:rPr>
                <w:rFonts w:cs="Times New Roman"/>
                <w:sz w:val="21"/>
                <w:szCs w:val="21"/>
                <w:lang w:val="lt-LT"/>
              </w:rPr>
            </w:pPr>
            <w:r w:rsidRPr="00351B56">
              <w:rPr>
                <w:rFonts w:cs="Times New Roman"/>
                <w:sz w:val="21"/>
                <w:szCs w:val="21"/>
                <w:lang w:val="lt-LT"/>
              </w:rPr>
              <w:t>4</w:t>
            </w:r>
          </w:p>
        </w:tc>
        <w:tc>
          <w:tcPr>
            <w:tcW w:w="2661" w:type="dxa"/>
            <w:shd w:val="clear" w:color="auto" w:fill="FFFFFF" w:themeFill="background1"/>
            <w:vAlign w:val="center"/>
          </w:tcPr>
          <w:p w14:paraId="1F55C26E" w14:textId="2B958C10" w:rsidR="00307447" w:rsidRPr="00351B56" w:rsidRDefault="002F415E" w:rsidP="003C1A4C">
            <w:pPr>
              <w:spacing w:before="0" w:after="0"/>
              <w:ind w:firstLine="0"/>
              <w:jc w:val="center"/>
              <w:rPr>
                <w:rFonts w:cs="Times New Roman"/>
                <w:sz w:val="21"/>
                <w:szCs w:val="21"/>
                <w:lang w:val="lt-LT"/>
              </w:rPr>
            </w:pPr>
            <w:r w:rsidRPr="00351B56">
              <w:rPr>
                <w:rFonts w:cs="Times New Roman"/>
                <w:sz w:val="21"/>
                <w:szCs w:val="21"/>
                <w:lang w:val="lt-LT"/>
              </w:rPr>
              <w:t>7</w:t>
            </w:r>
          </w:p>
        </w:tc>
        <w:tc>
          <w:tcPr>
            <w:tcW w:w="3512" w:type="dxa"/>
            <w:shd w:val="clear" w:color="auto" w:fill="FFFFFF" w:themeFill="background1"/>
            <w:vAlign w:val="center"/>
          </w:tcPr>
          <w:p w14:paraId="3810B354" w14:textId="25B748EB" w:rsidR="00307447" w:rsidRPr="00351B56" w:rsidRDefault="00307447" w:rsidP="003C1A4C">
            <w:pPr>
              <w:spacing w:before="0" w:after="0"/>
              <w:ind w:firstLine="0"/>
              <w:jc w:val="center"/>
              <w:rPr>
                <w:rFonts w:cs="Times New Roman"/>
                <w:sz w:val="21"/>
                <w:szCs w:val="21"/>
                <w:lang w:val="lt-LT"/>
              </w:rPr>
            </w:pPr>
            <w:r w:rsidRPr="00351B56">
              <w:rPr>
                <w:rFonts w:cs="Times New Roman"/>
                <w:sz w:val="21"/>
                <w:szCs w:val="21"/>
                <w:lang w:val="lt-LT"/>
              </w:rPr>
              <w:t>180</w:t>
            </w:r>
          </w:p>
        </w:tc>
      </w:tr>
      <w:tr w:rsidR="00307447" w:rsidRPr="00351B56" w14:paraId="5E57FB3B" w14:textId="77777777" w:rsidTr="00567686">
        <w:trPr>
          <w:trHeight w:val="20"/>
        </w:trPr>
        <w:tc>
          <w:tcPr>
            <w:tcW w:w="4367" w:type="dxa"/>
            <w:shd w:val="clear" w:color="auto" w:fill="FFFFFF" w:themeFill="background1"/>
            <w:vAlign w:val="center"/>
          </w:tcPr>
          <w:p w14:paraId="1EDFDF62" w14:textId="77777777" w:rsidR="00307447" w:rsidRPr="00351B56" w:rsidRDefault="00307447" w:rsidP="003C1A4C">
            <w:pPr>
              <w:spacing w:before="0" w:after="0"/>
              <w:ind w:firstLine="0"/>
              <w:rPr>
                <w:rFonts w:cs="Times New Roman"/>
                <w:b/>
                <w:sz w:val="21"/>
                <w:szCs w:val="21"/>
                <w:lang w:val="lt-LT"/>
              </w:rPr>
            </w:pPr>
            <w:r w:rsidRPr="00351B56">
              <w:rPr>
                <w:rFonts w:cs="Times New Roman"/>
                <w:b/>
                <w:sz w:val="21"/>
                <w:szCs w:val="21"/>
                <w:lang w:val="lt-LT"/>
              </w:rPr>
              <w:lastRenderedPageBreak/>
              <w:t xml:space="preserve">Papildomos sąlygos </w:t>
            </w:r>
          </w:p>
        </w:tc>
        <w:tc>
          <w:tcPr>
            <w:tcW w:w="7796" w:type="dxa"/>
            <w:gridSpan w:val="3"/>
            <w:shd w:val="clear" w:color="auto" w:fill="FFFFFF" w:themeFill="background1"/>
          </w:tcPr>
          <w:p w14:paraId="0D8965A2" w14:textId="77777777" w:rsidR="00307447" w:rsidRPr="00351B56" w:rsidRDefault="00307447" w:rsidP="003C1A4C">
            <w:pPr>
              <w:spacing w:before="0" w:after="0"/>
              <w:ind w:firstLine="0"/>
              <w:jc w:val="center"/>
              <w:rPr>
                <w:rFonts w:cs="Times New Roman"/>
                <w:sz w:val="21"/>
                <w:szCs w:val="21"/>
                <w:lang w:val="lt-LT"/>
              </w:rPr>
            </w:pPr>
            <w:r w:rsidRPr="00351B56">
              <w:rPr>
                <w:rFonts w:cs="Times New Roman"/>
                <w:sz w:val="21"/>
                <w:szCs w:val="21"/>
                <w:lang w:val="lt-LT"/>
              </w:rPr>
              <w:t>Galimas investicijų regionuose skatinimas; prioritetinių sričių išskyrimas; didelių kompanijų, savo srities lyderių, pritraukimo skatinimas ir kt.</w:t>
            </w:r>
          </w:p>
        </w:tc>
        <w:tc>
          <w:tcPr>
            <w:tcW w:w="3512" w:type="dxa"/>
            <w:shd w:val="clear" w:color="auto" w:fill="FFFFFF" w:themeFill="background1"/>
            <w:vAlign w:val="center"/>
          </w:tcPr>
          <w:p w14:paraId="6B0C9FB6" w14:textId="77777777" w:rsidR="00307447" w:rsidRPr="00351B56" w:rsidRDefault="00307447" w:rsidP="003C1A4C">
            <w:pPr>
              <w:spacing w:before="0" w:after="0"/>
              <w:ind w:firstLine="0"/>
              <w:jc w:val="center"/>
              <w:rPr>
                <w:rFonts w:cs="Times New Roman"/>
                <w:sz w:val="21"/>
                <w:szCs w:val="21"/>
                <w:lang w:val="lt-LT"/>
              </w:rPr>
            </w:pPr>
            <w:r w:rsidRPr="00351B56">
              <w:rPr>
                <w:rFonts w:cs="Times New Roman"/>
                <w:sz w:val="21"/>
                <w:szCs w:val="21"/>
                <w:lang w:val="lt-LT"/>
              </w:rPr>
              <w:t>Galimas investicijų regionuose skatinimas; prioritetinių sričių išskyrimas</w:t>
            </w:r>
          </w:p>
        </w:tc>
      </w:tr>
    </w:tbl>
    <w:p w14:paraId="2304BB40" w14:textId="3D4E0908" w:rsidR="00567686" w:rsidRPr="00351B56" w:rsidRDefault="0001301C" w:rsidP="003C558E">
      <w:pPr>
        <w:spacing w:before="0" w:after="240"/>
        <w:jc w:val="left"/>
        <w:rPr>
          <w:sz w:val="20"/>
          <w:szCs w:val="20"/>
        </w:rPr>
        <w:sectPr w:rsidR="00567686" w:rsidRPr="00351B56" w:rsidSect="00567686">
          <w:pgSz w:w="16838" w:h="11906" w:orient="landscape"/>
          <w:pgMar w:top="1701" w:right="1701" w:bottom="567" w:left="1134" w:header="567" w:footer="567" w:gutter="0"/>
          <w:cols w:space="1296"/>
          <w:docGrid w:linePitch="360"/>
        </w:sectPr>
      </w:pPr>
      <w:r w:rsidRPr="00351B56">
        <w:rPr>
          <w:sz w:val="20"/>
          <w:szCs w:val="20"/>
        </w:rPr>
        <w:t>Sudaryta Vertintojų</w:t>
      </w:r>
    </w:p>
    <w:p w14:paraId="6573E030" w14:textId="63802A04" w:rsidR="0043024A" w:rsidRPr="00351B56" w:rsidRDefault="00272B4E" w:rsidP="0043024A">
      <w:pPr>
        <w:pStyle w:val="Antrat3"/>
      </w:pPr>
      <w:bookmarkStart w:id="75" w:name="_Toc62131251"/>
      <w:bookmarkStart w:id="76" w:name="_Toc63951058"/>
      <w:r w:rsidRPr="00351B56">
        <w:lastRenderedPageBreak/>
        <w:t>6</w:t>
      </w:r>
      <w:r w:rsidR="0043024A" w:rsidRPr="00351B56">
        <w:t>.</w:t>
      </w:r>
      <w:r w:rsidR="006C2110" w:rsidRPr="00351B56">
        <w:t>4</w:t>
      </w:r>
      <w:r w:rsidR="0043024A" w:rsidRPr="00351B56">
        <w:t>.3 VP 4 prioritetas</w:t>
      </w:r>
      <w:bookmarkEnd w:id="75"/>
      <w:bookmarkEnd w:id="76"/>
    </w:p>
    <w:p w14:paraId="02A7400F" w14:textId="77777777" w:rsidR="0043024A" w:rsidRPr="00351B56" w:rsidRDefault="0043024A" w:rsidP="0043024A">
      <w:pPr>
        <w:rPr>
          <w:color w:val="000000" w:themeColor="text1"/>
        </w:rPr>
      </w:pPr>
      <w:r w:rsidRPr="00351B56">
        <w:rPr>
          <w:color w:val="000000" w:themeColor="text1"/>
        </w:rPr>
        <w:t xml:space="preserve">Pagal VP 4 prioriteto </w:t>
      </w:r>
      <w:r w:rsidRPr="00351B56">
        <w:t xml:space="preserve">Energijos efektyvumo ir atsinaujinančių išteklių energijos gamybos ir naudojimo skatinimas“ </w:t>
      </w:r>
      <w:r w:rsidRPr="00351B56">
        <w:rPr>
          <w:bCs/>
        </w:rPr>
        <w:t>4.5.1</w:t>
      </w:r>
      <w:r w:rsidRPr="00351B56">
        <w:rPr>
          <w:color w:val="000000" w:themeColor="text1"/>
        </w:rPr>
        <w:t> uždavinį „</w:t>
      </w:r>
      <w:r w:rsidRPr="00351B56">
        <w:rPr>
          <w:bCs/>
        </w:rPr>
        <w:t>Skatinti darnų judumą ir plėtoti aplinkai draugišką transportą, siekiant sumažinti anglies dioksido išmetimus</w:t>
      </w:r>
      <w:r w:rsidRPr="00351B56">
        <w:rPr>
          <w:color w:val="000000" w:themeColor="text1"/>
        </w:rPr>
        <w:t>“ įgyvendinama FP „Ko-investicinis fondas susisiekimui“.</w:t>
      </w:r>
    </w:p>
    <w:p w14:paraId="65513C4A" w14:textId="67DAB880" w:rsidR="0043024A" w:rsidRPr="00351B56" w:rsidRDefault="0043024A" w:rsidP="0043024A">
      <w:pPr>
        <w:rPr>
          <w:color w:val="000000" w:themeColor="text1"/>
        </w:rPr>
      </w:pPr>
      <w:r w:rsidRPr="00351B56">
        <w:rPr>
          <w:color w:val="000000" w:themeColor="text1"/>
        </w:rPr>
        <w:t>Vertinant, kokia konkreti FP turėtų būti įgyvendinta, buvo svarstomos keturios alternatyvos: 1) tematinis ko-investicinis fondas; 2) tematinio akceleratoriaus steigimas S</w:t>
      </w:r>
      <w:r w:rsidR="00364FD0" w:rsidRPr="00351B56">
        <w:rPr>
          <w:color w:val="000000" w:themeColor="text1"/>
        </w:rPr>
        <w:t>U</w:t>
      </w:r>
      <w:r w:rsidRPr="00351B56">
        <w:rPr>
          <w:color w:val="000000" w:themeColor="text1"/>
        </w:rPr>
        <w:t>M lėšomis; 3) patyrusio užsienio akceleratoriaus valdytojo pritraukimas; 4) S</w:t>
      </w:r>
      <w:r w:rsidR="00364FD0" w:rsidRPr="00351B56">
        <w:rPr>
          <w:color w:val="000000" w:themeColor="text1"/>
        </w:rPr>
        <w:t>U</w:t>
      </w:r>
      <w:r w:rsidRPr="00351B56">
        <w:rPr>
          <w:color w:val="000000" w:themeColor="text1"/>
        </w:rPr>
        <w:t>M pavaldžių įmonių iniciatyva įsteigtas verslo akceleratorius. Buvo pasirinkta tematinio ko-investicinio fondo alternatyva, kadangi ji pasižymi aukščiausia skirtų lėšų įsisavinimo tikimybe, didžiausia pridėtine verte ir nekuria perteklinės konkurencijos. Tuo tarpu patyrusio užsienio akceleratoriaus valdytojo pritraukimo alternatyva, nepaisant išskirtų jos privalumų, pripažinta tik teorine. Taip pat galėtų būti įgyvendinta (ir greičiausiai bus įgyvendinta) S</w:t>
      </w:r>
      <w:r w:rsidR="00364FD0" w:rsidRPr="00351B56">
        <w:rPr>
          <w:color w:val="000000" w:themeColor="text1"/>
        </w:rPr>
        <w:t>U</w:t>
      </w:r>
      <w:r w:rsidRPr="00351B56">
        <w:rPr>
          <w:color w:val="000000" w:themeColor="text1"/>
        </w:rPr>
        <w:t>M pavaldžių įmonių iniciatyva įsteigto verslo akceleratoriaus alternatyva, tačiau ši alternatyva įgyvendintina ne iš ES SF lėšų.</w:t>
      </w:r>
    </w:p>
    <w:p w14:paraId="7882CF9A" w14:textId="754E4210" w:rsidR="0043024A" w:rsidRPr="00351B56" w:rsidRDefault="0043024A" w:rsidP="007B5F90">
      <w:r w:rsidRPr="00351B56">
        <w:rPr>
          <w:color w:val="000000" w:themeColor="text1"/>
        </w:rPr>
        <w:t xml:space="preserve">FP „Ko-investicinis fondas susisiekimui“ </w:t>
      </w:r>
      <w:r w:rsidRPr="00351B56">
        <w:rPr>
          <w:rFonts w:eastAsia="Times New Roman" w:cs="Times New Roman"/>
          <w:szCs w:val="20"/>
          <w:lang w:eastAsia="lt-LT"/>
        </w:rPr>
        <w:t xml:space="preserve">ko-investuos į verslo angelų komandų ar kitų fondų valdytojų (investicijų iniciatorių) pasirinktas įmones, kuriančias </w:t>
      </w:r>
      <w:r w:rsidRPr="00351B56">
        <w:rPr>
          <w:color w:val="000000" w:themeColor="text1"/>
        </w:rPr>
        <w:t>mobilumo paslaugas ir produktus, ITS ir inovatyvias transporto technologijas</w:t>
      </w:r>
      <w:r w:rsidRPr="00351B56">
        <w:t>, mažinančias transporto sukuriamą CO</w:t>
      </w:r>
      <w:r w:rsidRPr="00351B56">
        <w:rPr>
          <w:vertAlign w:val="subscript"/>
        </w:rPr>
        <w:t>2</w:t>
      </w:r>
      <w:r w:rsidRPr="00351B56">
        <w:t xml:space="preserve"> emisiją</w:t>
      </w:r>
      <w:r w:rsidRPr="00351B56">
        <w:rPr>
          <w:rFonts w:cs="Times New Roman"/>
        </w:rPr>
        <w:t xml:space="preserve">, ir tokiu būdu padės surinkti konkrečiai tematinę sritį atitinkančiai įmonei reikalingą finansavimą, kadangi sumažins arba padės išskaidyti privačių investuotojų patiriamą riziką. </w:t>
      </w:r>
      <w:r w:rsidR="007B5F90" w:rsidRPr="00351B56">
        <w:t xml:space="preserve">Rekomenduojama svarstyti galimybę FP „Ko-investicinis fondas susisiekimui“ derinti su subsidijų priemonę, kuri ko-investicinio fondo investicijas siekiančioms pritraukti ar pritraukusioms MVĮ teiktų subsidijas (pvz., tiksliniam konsultavimui, techniniams projektams, leidimams, darbo užmokesčiui). Tokia rekomendacija taip pat grindžiama mobilumo paslaugas ir produktus, ITS ir inovatyvias transporto technologijas kuriančių (teikiančių) SVV subjektų nuomone (daugiau nei pusė apklausos anketą užpildžiusių </w:t>
      </w:r>
      <w:r w:rsidR="007B5F90" w:rsidRPr="00351B56">
        <w:rPr>
          <w:rFonts w:eastAsia="Times New Roman"/>
          <w:szCs w:val="20"/>
          <w:lang w:eastAsia="lt-LT"/>
        </w:rPr>
        <w:t>tokius produktus (paslaugas) kuriančių (teikiančių)</w:t>
      </w:r>
      <w:r w:rsidR="007B5F90" w:rsidRPr="00351B56">
        <w:t xml:space="preserve"> subjektų nurodė, kad FP naudoti paskatintų keleto priemonių derinimas, be to, buvo įvardyta didelio darbo santykių apmokestinimo problema). </w:t>
      </w:r>
      <w:r w:rsidRPr="00351B56">
        <w:rPr>
          <w:rFonts w:cs="Times New Roman"/>
        </w:rPr>
        <w:t xml:space="preserve">FP </w:t>
      </w:r>
      <w:r w:rsidRPr="00351B56">
        <w:rPr>
          <w:color w:val="000000" w:themeColor="text1"/>
        </w:rPr>
        <w:t xml:space="preserve">pagrindiniai kriterijai yra nurodyti </w:t>
      </w:r>
      <w:r w:rsidR="00567686" w:rsidRPr="00351B56">
        <w:rPr>
          <w:color w:val="000000" w:themeColor="text1"/>
        </w:rPr>
        <w:t>11</w:t>
      </w:r>
      <w:r w:rsidRPr="00351B56">
        <w:rPr>
          <w:color w:val="000000" w:themeColor="text1"/>
        </w:rPr>
        <w:t> lentelėje.</w:t>
      </w:r>
    </w:p>
    <w:p w14:paraId="58B01EEF" w14:textId="652F588D" w:rsidR="00567686" w:rsidRPr="00351B56" w:rsidRDefault="00567686" w:rsidP="00567686">
      <w:pPr>
        <w:pStyle w:val="Antrat"/>
        <w:spacing w:before="60" w:after="60" w:line="240" w:lineRule="auto"/>
        <w:ind w:firstLine="0"/>
        <w:rPr>
          <w:rFonts w:cs="Times New Roman"/>
          <w:b w:val="0"/>
          <w:bCs w:val="0"/>
          <w:noProof w:val="0"/>
          <w:color w:val="auto"/>
          <w:sz w:val="18"/>
          <w:szCs w:val="14"/>
        </w:rPr>
      </w:pPr>
      <w:r w:rsidRPr="00351B56">
        <w:rPr>
          <w:rFonts w:cs="Times New Roman"/>
          <w:b w:val="0"/>
          <w:bCs w:val="0"/>
          <w:i/>
          <w:iCs/>
          <w:noProof w:val="0"/>
          <w:color w:val="auto"/>
          <w:sz w:val="22"/>
          <w:szCs w:val="16"/>
        </w:rPr>
        <w:t>Lentelė Nr. 11 Siūloma FP „Ko-investicinis fondas susisiekimui“</w:t>
      </w:r>
    </w:p>
    <w:tbl>
      <w:tblPr>
        <w:tblStyle w:val="Lentelstinklelis"/>
        <w:tblW w:w="5000" w:type="pct"/>
        <w:tblLook w:val="04A0" w:firstRow="1" w:lastRow="0" w:firstColumn="1" w:lastColumn="0" w:noHBand="0" w:noVBand="1"/>
      </w:tblPr>
      <w:tblGrid>
        <w:gridCol w:w="4127"/>
        <w:gridCol w:w="5501"/>
      </w:tblGrid>
      <w:tr w:rsidR="0043024A" w:rsidRPr="00351B56" w14:paraId="51BD69DC" w14:textId="77777777" w:rsidTr="00567686">
        <w:trPr>
          <w:trHeight w:val="20"/>
        </w:trPr>
        <w:tc>
          <w:tcPr>
            <w:tcW w:w="2143" w:type="pct"/>
            <w:vAlign w:val="center"/>
          </w:tcPr>
          <w:p w14:paraId="759903F2" w14:textId="77777777" w:rsidR="0043024A" w:rsidRPr="00351B56" w:rsidRDefault="0043024A" w:rsidP="003C1A4C">
            <w:pPr>
              <w:spacing w:before="0" w:after="0"/>
              <w:ind w:firstLine="0"/>
              <w:rPr>
                <w:rFonts w:eastAsia="Times New Roman" w:cs="Times New Roman"/>
                <w:b/>
                <w:sz w:val="21"/>
                <w:szCs w:val="21"/>
                <w:lang w:val="lt-LT"/>
              </w:rPr>
            </w:pPr>
            <w:r w:rsidRPr="00351B56">
              <w:rPr>
                <w:rFonts w:eastAsia="Times New Roman" w:cs="Times New Roman"/>
                <w:b/>
                <w:sz w:val="21"/>
                <w:szCs w:val="21"/>
                <w:lang w:val="lt-LT"/>
              </w:rPr>
              <w:t>Preliminariai skiriama valstybės lėšų suma (su valdymo mokesčiais), mln. Eur*</w:t>
            </w:r>
          </w:p>
        </w:tc>
        <w:tc>
          <w:tcPr>
            <w:tcW w:w="2857" w:type="pct"/>
            <w:vAlign w:val="center"/>
          </w:tcPr>
          <w:p w14:paraId="0A39429E" w14:textId="77777777" w:rsidR="0043024A" w:rsidRPr="00351B56" w:rsidRDefault="0043024A" w:rsidP="003C1A4C">
            <w:pPr>
              <w:spacing w:before="0" w:after="0"/>
              <w:ind w:firstLine="0"/>
              <w:rPr>
                <w:rFonts w:eastAsia="Times New Roman" w:cs="Times New Roman"/>
                <w:sz w:val="21"/>
                <w:szCs w:val="21"/>
                <w:lang w:val="lt-LT"/>
              </w:rPr>
            </w:pPr>
            <w:r w:rsidRPr="00351B56">
              <w:rPr>
                <w:rFonts w:cs="Times New Roman"/>
                <w:sz w:val="21"/>
                <w:szCs w:val="21"/>
                <w:lang w:val="lt-LT"/>
              </w:rPr>
              <w:t>Iki 5, su galimybe padidinti iki 10</w:t>
            </w:r>
          </w:p>
        </w:tc>
      </w:tr>
      <w:tr w:rsidR="0043024A" w:rsidRPr="00351B56" w14:paraId="581DAA87" w14:textId="77777777" w:rsidTr="00567686">
        <w:trPr>
          <w:trHeight w:val="20"/>
        </w:trPr>
        <w:tc>
          <w:tcPr>
            <w:tcW w:w="2143" w:type="pct"/>
            <w:vAlign w:val="center"/>
          </w:tcPr>
          <w:p w14:paraId="6A92FB2E" w14:textId="77777777" w:rsidR="0043024A" w:rsidRPr="00351B56" w:rsidRDefault="0043024A" w:rsidP="003C1A4C">
            <w:pPr>
              <w:spacing w:before="0" w:after="0"/>
              <w:ind w:firstLine="0"/>
              <w:rPr>
                <w:rFonts w:eastAsia="Times New Roman" w:cs="Times New Roman"/>
                <w:b/>
                <w:sz w:val="21"/>
                <w:szCs w:val="21"/>
                <w:lang w:val="lt-LT"/>
              </w:rPr>
            </w:pPr>
            <w:r w:rsidRPr="00351B56">
              <w:rPr>
                <w:rFonts w:eastAsia="Times New Roman" w:cs="Times New Roman"/>
                <w:b/>
                <w:sz w:val="21"/>
                <w:szCs w:val="21"/>
                <w:lang w:val="lt-LT"/>
              </w:rPr>
              <w:t>Finansavimo šaltiniai</w:t>
            </w:r>
          </w:p>
        </w:tc>
        <w:tc>
          <w:tcPr>
            <w:tcW w:w="2857" w:type="pct"/>
            <w:vAlign w:val="center"/>
          </w:tcPr>
          <w:p w14:paraId="23BB00E2" w14:textId="77777777" w:rsidR="0043024A" w:rsidRPr="00351B56" w:rsidRDefault="0043024A" w:rsidP="003C1A4C">
            <w:pPr>
              <w:spacing w:before="0" w:after="0"/>
              <w:ind w:firstLine="0"/>
              <w:rPr>
                <w:rFonts w:eastAsia="Times New Roman" w:cs="Times New Roman"/>
                <w:sz w:val="21"/>
                <w:szCs w:val="21"/>
                <w:lang w:val="lt-LT" w:eastAsia="lt-LT"/>
              </w:rPr>
            </w:pPr>
            <w:r w:rsidRPr="00351B56">
              <w:rPr>
                <w:rFonts w:eastAsia="Times New Roman" w:cs="Times New Roman"/>
                <w:sz w:val="21"/>
                <w:szCs w:val="21"/>
                <w:lang w:val="lt-LT" w:eastAsia="lt-LT"/>
              </w:rPr>
              <w:t>ES SF lėšos</w:t>
            </w:r>
          </w:p>
        </w:tc>
      </w:tr>
      <w:tr w:rsidR="0043024A" w:rsidRPr="00351B56" w14:paraId="5FBD0703" w14:textId="77777777" w:rsidTr="00567686">
        <w:trPr>
          <w:trHeight w:val="20"/>
        </w:trPr>
        <w:tc>
          <w:tcPr>
            <w:tcW w:w="2143" w:type="pct"/>
            <w:vAlign w:val="center"/>
          </w:tcPr>
          <w:p w14:paraId="0523E160" w14:textId="77777777" w:rsidR="0043024A" w:rsidRPr="00351B56" w:rsidRDefault="0043024A" w:rsidP="003C1A4C">
            <w:pPr>
              <w:spacing w:before="0" w:after="0"/>
              <w:ind w:right="-108" w:firstLine="0"/>
              <w:rPr>
                <w:rFonts w:eastAsia="Times New Roman" w:cs="Times New Roman"/>
                <w:b/>
                <w:sz w:val="21"/>
                <w:szCs w:val="21"/>
                <w:lang w:val="lt-LT"/>
              </w:rPr>
            </w:pPr>
            <w:r w:rsidRPr="00351B56">
              <w:rPr>
                <w:rFonts w:eastAsia="Times New Roman" w:cs="Times New Roman"/>
                <w:b/>
                <w:sz w:val="21"/>
                <w:szCs w:val="21"/>
                <w:lang w:val="lt-LT"/>
              </w:rPr>
              <w:t xml:space="preserve">Privačios lėšos, proc. </w:t>
            </w:r>
          </w:p>
        </w:tc>
        <w:tc>
          <w:tcPr>
            <w:tcW w:w="2857" w:type="pct"/>
            <w:vAlign w:val="center"/>
          </w:tcPr>
          <w:p w14:paraId="4C89DBAB" w14:textId="77777777" w:rsidR="0043024A" w:rsidRPr="00351B56" w:rsidRDefault="0043024A" w:rsidP="003C1A4C">
            <w:pPr>
              <w:spacing w:before="0" w:after="0"/>
              <w:ind w:firstLine="0"/>
              <w:rPr>
                <w:rFonts w:eastAsia="Times New Roman" w:cs="Times New Roman"/>
                <w:sz w:val="21"/>
                <w:szCs w:val="21"/>
                <w:lang w:val="lt-LT"/>
              </w:rPr>
            </w:pPr>
            <w:r w:rsidRPr="00351B56">
              <w:rPr>
                <w:rFonts w:eastAsia="Times New Roman" w:cs="Times New Roman"/>
                <w:sz w:val="21"/>
                <w:szCs w:val="21"/>
                <w:lang w:val="lt-LT"/>
              </w:rPr>
              <w:t>Ne mažiau kaip 10 proc.</w:t>
            </w:r>
          </w:p>
        </w:tc>
      </w:tr>
      <w:tr w:rsidR="0043024A" w:rsidRPr="00351B56" w14:paraId="78E07334" w14:textId="77777777" w:rsidTr="00567686">
        <w:trPr>
          <w:trHeight w:val="20"/>
        </w:trPr>
        <w:tc>
          <w:tcPr>
            <w:tcW w:w="2143" w:type="pct"/>
            <w:vAlign w:val="center"/>
          </w:tcPr>
          <w:p w14:paraId="71C2DA66" w14:textId="77777777" w:rsidR="0043024A" w:rsidRPr="00351B56" w:rsidRDefault="0043024A" w:rsidP="003C1A4C">
            <w:pPr>
              <w:spacing w:before="0" w:after="0"/>
              <w:ind w:firstLine="0"/>
              <w:rPr>
                <w:rFonts w:eastAsia="Times New Roman" w:cs="Times New Roman"/>
                <w:b/>
                <w:sz w:val="21"/>
                <w:szCs w:val="21"/>
                <w:lang w:val="lt-LT"/>
              </w:rPr>
            </w:pPr>
            <w:r w:rsidRPr="00351B56">
              <w:rPr>
                <w:rFonts w:eastAsia="Times New Roman" w:cs="Times New Roman"/>
                <w:b/>
                <w:sz w:val="21"/>
                <w:szCs w:val="21"/>
                <w:lang w:val="lt-LT"/>
              </w:rPr>
              <w:t>Finansavimo tipas</w:t>
            </w:r>
          </w:p>
        </w:tc>
        <w:tc>
          <w:tcPr>
            <w:tcW w:w="2857" w:type="pct"/>
            <w:vAlign w:val="center"/>
          </w:tcPr>
          <w:p w14:paraId="5B4172DD" w14:textId="77777777" w:rsidR="0043024A" w:rsidRPr="00351B56" w:rsidRDefault="0043024A" w:rsidP="003C1A4C">
            <w:pPr>
              <w:spacing w:before="0" w:after="0"/>
              <w:ind w:firstLine="0"/>
              <w:rPr>
                <w:rFonts w:eastAsia="Times New Roman" w:cs="Times New Roman"/>
                <w:sz w:val="21"/>
                <w:szCs w:val="21"/>
                <w:lang w:val="lt-LT"/>
              </w:rPr>
            </w:pPr>
            <w:r w:rsidRPr="00351B56">
              <w:rPr>
                <w:rFonts w:eastAsia="Times New Roman" w:cs="Times New Roman"/>
                <w:sz w:val="21"/>
                <w:szCs w:val="21"/>
                <w:lang w:val="lt-LT"/>
              </w:rPr>
              <w:t xml:space="preserve">Atskira FP (žr. </w:t>
            </w:r>
            <w:r w:rsidRPr="00351B56">
              <w:rPr>
                <w:rFonts w:eastAsia="Times New Roman" w:cs="Times New Roman"/>
                <w:sz w:val="21"/>
                <w:szCs w:val="21"/>
              </w:rPr>
              <w:fldChar w:fldCharType="begin"/>
            </w:r>
            <w:r w:rsidRPr="00351B56">
              <w:rPr>
                <w:rFonts w:eastAsia="Times New Roman" w:cs="Times New Roman"/>
                <w:sz w:val="21"/>
                <w:szCs w:val="21"/>
                <w:lang w:val="lt-LT"/>
              </w:rPr>
              <w:instrText xml:space="preserve"> REF _Ref531951686 \r \h  \* MERGEFORMAT </w:instrText>
            </w:r>
            <w:r w:rsidRPr="00351B56">
              <w:rPr>
                <w:rFonts w:eastAsia="Times New Roman" w:cs="Times New Roman"/>
                <w:sz w:val="21"/>
                <w:szCs w:val="21"/>
              </w:rPr>
            </w:r>
            <w:r w:rsidRPr="00351B56">
              <w:rPr>
                <w:rFonts w:eastAsia="Times New Roman" w:cs="Times New Roman"/>
                <w:sz w:val="21"/>
                <w:szCs w:val="21"/>
              </w:rPr>
              <w:fldChar w:fldCharType="separate"/>
            </w:r>
            <w:r w:rsidRPr="00351B56">
              <w:rPr>
                <w:rFonts w:eastAsia="Times New Roman" w:cs="Times New Roman"/>
                <w:sz w:val="21"/>
                <w:szCs w:val="21"/>
                <w:lang w:val="lt-LT"/>
              </w:rPr>
              <w:t>0</w:t>
            </w:r>
            <w:r w:rsidRPr="00351B56">
              <w:rPr>
                <w:rFonts w:eastAsia="Times New Roman" w:cs="Times New Roman"/>
                <w:sz w:val="21"/>
                <w:szCs w:val="21"/>
              </w:rPr>
              <w:fldChar w:fldCharType="end"/>
            </w:r>
            <w:r w:rsidRPr="00351B56">
              <w:rPr>
                <w:rFonts w:eastAsia="Times New Roman" w:cs="Times New Roman"/>
                <w:sz w:val="21"/>
                <w:szCs w:val="21"/>
                <w:lang w:val="lt-LT"/>
              </w:rPr>
              <w:t xml:space="preserve"> skyrių)</w:t>
            </w:r>
          </w:p>
        </w:tc>
      </w:tr>
      <w:tr w:rsidR="0043024A" w:rsidRPr="00351B56" w14:paraId="4F955432" w14:textId="77777777" w:rsidTr="00567686">
        <w:trPr>
          <w:trHeight w:val="20"/>
        </w:trPr>
        <w:tc>
          <w:tcPr>
            <w:tcW w:w="2143" w:type="pct"/>
            <w:vAlign w:val="center"/>
          </w:tcPr>
          <w:p w14:paraId="55B099CF" w14:textId="299683DC" w:rsidR="0043024A" w:rsidRPr="00351B56" w:rsidRDefault="00AE0156" w:rsidP="003C1A4C">
            <w:pPr>
              <w:spacing w:before="0" w:after="0"/>
              <w:ind w:firstLine="0"/>
              <w:rPr>
                <w:rFonts w:eastAsia="Times New Roman" w:cs="Times New Roman"/>
                <w:b/>
                <w:sz w:val="21"/>
                <w:szCs w:val="21"/>
                <w:lang w:val="lt-LT"/>
              </w:rPr>
            </w:pPr>
            <w:r w:rsidRPr="00351B56">
              <w:rPr>
                <w:rFonts w:eastAsia="Times New Roman" w:cs="Times New Roman"/>
                <w:b/>
                <w:sz w:val="21"/>
                <w:szCs w:val="21"/>
                <w:lang w:val="lt-LT"/>
              </w:rPr>
              <w:t>GNG</w:t>
            </w:r>
          </w:p>
        </w:tc>
        <w:tc>
          <w:tcPr>
            <w:tcW w:w="2857" w:type="pct"/>
            <w:vAlign w:val="center"/>
          </w:tcPr>
          <w:p w14:paraId="73098738" w14:textId="77777777" w:rsidR="0043024A" w:rsidRPr="00351B56" w:rsidRDefault="0043024A" w:rsidP="003C1A4C">
            <w:pPr>
              <w:spacing w:before="0" w:after="0"/>
              <w:ind w:firstLine="0"/>
              <w:rPr>
                <w:rFonts w:eastAsia="Times New Roman" w:cs="Times New Roman"/>
                <w:sz w:val="21"/>
                <w:szCs w:val="21"/>
                <w:lang w:val="lt-LT"/>
              </w:rPr>
            </w:pPr>
            <w:r w:rsidRPr="00351B56">
              <w:rPr>
                <w:rFonts w:eastAsia="Times New Roman" w:cs="Times New Roman"/>
                <w:sz w:val="21"/>
                <w:szCs w:val="21"/>
                <w:lang w:val="lt-LT"/>
              </w:rPr>
              <w:t>MVĮ</w:t>
            </w:r>
          </w:p>
        </w:tc>
      </w:tr>
      <w:tr w:rsidR="0043024A" w:rsidRPr="00351B56" w14:paraId="4C60431B" w14:textId="77777777" w:rsidTr="00567686">
        <w:trPr>
          <w:trHeight w:val="20"/>
        </w:trPr>
        <w:tc>
          <w:tcPr>
            <w:tcW w:w="2143" w:type="pct"/>
            <w:vAlign w:val="center"/>
          </w:tcPr>
          <w:p w14:paraId="2ECBEEE3" w14:textId="77777777" w:rsidR="0043024A" w:rsidRPr="00351B56" w:rsidRDefault="0043024A" w:rsidP="003C1A4C">
            <w:pPr>
              <w:spacing w:before="0" w:after="0"/>
              <w:ind w:firstLine="0"/>
              <w:rPr>
                <w:rFonts w:eastAsia="Times New Roman" w:cs="Times New Roman"/>
                <w:b/>
                <w:sz w:val="21"/>
                <w:szCs w:val="21"/>
                <w:lang w:val="lt-LT"/>
              </w:rPr>
            </w:pPr>
            <w:r w:rsidRPr="00351B56">
              <w:rPr>
                <w:rFonts w:eastAsia="Times New Roman" w:cs="Times New Roman"/>
                <w:b/>
                <w:sz w:val="21"/>
                <w:szCs w:val="21"/>
                <w:lang w:val="lt-LT"/>
              </w:rPr>
              <w:t>Valstybės pagalba</w:t>
            </w:r>
          </w:p>
        </w:tc>
        <w:tc>
          <w:tcPr>
            <w:tcW w:w="2857" w:type="pct"/>
            <w:vAlign w:val="center"/>
          </w:tcPr>
          <w:p w14:paraId="60984371" w14:textId="77777777" w:rsidR="0043024A" w:rsidRPr="00351B56" w:rsidRDefault="0043024A" w:rsidP="003C1A4C">
            <w:pPr>
              <w:spacing w:before="0" w:after="0"/>
              <w:ind w:firstLine="0"/>
              <w:rPr>
                <w:rFonts w:eastAsia="Times New Roman" w:cs="Times New Roman"/>
                <w:sz w:val="21"/>
                <w:szCs w:val="21"/>
                <w:lang w:val="lt-LT"/>
              </w:rPr>
            </w:pPr>
            <w:r w:rsidRPr="00351B56">
              <w:rPr>
                <w:sz w:val="21"/>
                <w:szCs w:val="21"/>
                <w:lang w:val="lt-LT"/>
              </w:rPr>
              <w:t xml:space="preserve">Yra (pagal bendrosios išimties reglamentą arba </w:t>
            </w:r>
            <w:proofErr w:type="spellStart"/>
            <w:r w:rsidRPr="00351B56">
              <w:rPr>
                <w:sz w:val="21"/>
                <w:szCs w:val="21"/>
                <w:lang w:val="lt-LT"/>
              </w:rPr>
              <w:t>de</w:t>
            </w:r>
            <w:proofErr w:type="spellEnd"/>
            <w:r w:rsidRPr="00351B56">
              <w:rPr>
                <w:sz w:val="21"/>
                <w:szCs w:val="21"/>
                <w:lang w:val="lt-LT"/>
              </w:rPr>
              <w:t xml:space="preserve"> </w:t>
            </w:r>
            <w:proofErr w:type="spellStart"/>
            <w:r w:rsidRPr="00351B56">
              <w:rPr>
                <w:sz w:val="21"/>
                <w:szCs w:val="21"/>
                <w:lang w:val="lt-LT"/>
              </w:rPr>
              <w:t>minimis</w:t>
            </w:r>
            <w:proofErr w:type="spellEnd"/>
            <w:r w:rsidRPr="00351B56">
              <w:rPr>
                <w:sz w:val="21"/>
                <w:szCs w:val="21"/>
                <w:lang w:val="lt-LT"/>
              </w:rPr>
              <w:t xml:space="preserve"> reglamentą</w:t>
            </w:r>
            <w:r w:rsidRPr="00351B56">
              <w:rPr>
                <w:b/>
                <w:bCs/>
                <w:sz w:val="21"/>
                <w:szCs w:val="21"/>
                <w:lang w:val="lt-LT"/>
              </w:rPr>
              <w:t>)</w:t>
            </w:r>
          </w:p>
        </w:tc>
      </w:tr>
      <w:tr w:rsidR="0043024A" w:rsidRPr="00351B56" w14:paraId="73FF3A5A" w14:textId="77777777" w:rsidTr="00567686">
        <w:trPr>
          <w:trHeight w:val="20"/>
        </w:trPr>
        <w:tc>
          <w:tcPr>
            <w:tcW w:w="2143" w:type="pct"/>
            <w:vAlign w:val="center"/>
          </w:tcPr>
          <w:p w14:paraId="23FB42B8" w14:textId="77777777" w:rsidR="0043024A" w:rsidRPr="00351B56" w:rsidRDefault="0043024A" w:rsidP="003C1A4C">
            <w:pPr>
              <w:spacing w:before="0" w:after="0"/>
              <w:ind w:firstLine="0"/>
              <w:rPr>
                <w:rFonts w:eastAsia="Times New Roman" w:cs="Times New Roman"/>
                <w:b/>
                <w:sz w:val="21"/>
                <w:szCs w:val="21"/>
                <w:lang w:val="lt-LT"/>
              </w:rPr>
            </w:pPr>
            <w:r w:rsidRPr="00351B56">
              <w:rPr>
                <w:rFonts w:eastAsia="Times New Roman" w:cs="Times New Roman"/>
                <w:b/>
                <w:sz w:val="21"/>
                <w:szCs w:val="21"/>
                <w:lang w:val="lt-LT"/>
              </w:rPr>
              <w:t>Orientacinis maksimalus fondo investicijų į vieną MVĮ dydis</w:t>
            </w:r>
          </w:p>
        </w:tc>
        <w:tc>
          <w:tcPr>
            <w:tcW w:w="2857" w:type="pct"/>
            <w:vAlign w:val="center"/>
          </w:tcPr>
          <w:p w14:paraId="793B537F" w14:textId="77777777" w:rsidR="0043024A" w:rsidRPr="00351B56" w:rsidRDefault="0043024A" w:rsidP="003C1A4C">
            <w:pPr>
              <w:spacing w:before="0" w:after="0"/>
              <w:ind w:firstLine="0"/>
              <w:rPr>
                <w:rFonts w:eastAsia="Times New Roman" w:cs="Times New Roman"/>
                <w:sz w:val="21"/>
                <w:szCs w:val="21"/>
                <w:lang w:val="lt-LT"/>
              </w:rPr>
            </w:pPr>
            <w:r w:rsidRPr="00351B56">
              <w:rPr>
                <w:rFonts w:eastAsia="Times New Roman" w:cs="Times New Roman"/>
                <w:sz w:val="21"/>
                <w:szCs w:val="21"/>
                <w:lang w:val="lt-LT"/>
              </w:rPr>
              <w:t>Iki 1,6 mln. Eur</w:t>
            </w:r>
          </w:p>
        </w:tc>
      </w:tr>
      <w:tr w:rsidR="0043024A" w:rsidRPr="00351B56" w14:paraId="513BE1C2" w14:textId="77777777" w:rsidTr="00567686">
        <w:trPr>
          <w:trHeight w:val="20"/>
        </w:trPr>
        <w:tc>
          <w:tcPr>
            <w:tcW w:w="2143" w:type="pct"/>
            <w:vAlign w:val="center"/>
          </w:tcPr>
          <w:p w14:paraId="216E7B6B" w14:textId="77777777" w:rsidR="0043024A" w:rsidRPr="00351B56" w:rsidRDefault="0043024A" w:rsidP="003C1A4C">
            <w:pPr>
              <w:spacing w:before="0" w:after="0"/>
              <w:ind w:firstLine="0"/>
              <w:rPr>
                <w:rFonts w:eastAsia="Times New Roman" w:cs="Times New Roman"/>
                <w:b/>
                <w:sz w:val="21"/>
                <w:szCs w:val="21"/>
                <w:lang w:val="lt-LT"/>
              </w:rPr>
            </w:pPr>
            <w:r w:rsidRPr="00351B56">
              <w:rPr>
                <w:rFonts w:eastAsia="Times New Roman" w:cs="Times New Roman"/>
                <w:b/>
                <w:sz w:val="21"/>
                <w:szCs w:val="21"/>
                <w:lang w:val="lt-LT"/>
              </w:rPr>
              <w:t>Investavimas</w:t>
            </w:r>
          </w:p>
        </w:tc>
        <w:tc>
          <w:tcPr>
            <w:tcW w:w="2857" w:type="pct"/>
            <w:vAlign w:val="center"/>
          </w:tcPr>
          <w:p w14:paraId="268180EE" w14:textId="4A323821" w:rsidR="0043024A" w:rsidRPr="00351B56" w:rsidRDefault="0043024A" w:rsidP="003C1A4C">
            <w:pPr>
              <w:spacing w:before="0" w:after="0"/>
              <w:ind w:firstLine="0"/>
              <w:rPr>
                <w:rFonts w:eastAsia="Times New Roman" w:cs="Times New Roman"/>
                <w:sz w:val="21"/>
                <w:szCs w:val="21"/>
                <w:lang w:val="lt-LT"/>
              </w:rPr>
            </w:pPr>
            <w:r w:rsidRPr="00351B56">
              <w:rPr>
                <w:rFonts w:eastAsia="Times New Roman" w:cs="Times New Roman"/>
                <w:sz w:val="21"/>
                <w:szCs w:val="21"/>
                <w:lang w:val="lt-LT"/>
              </w:rPr>
              <w:t>Į MVĮ, kurios kuria mobilumo paslaugas ir produktus, ITS ir inovatyvias transporto technologijas, akcinį kapitalą arba į iš dalies akcinį kapitalą įmonių pradinio augimo (veiklos pradžios, vėlesnės ir augimo) stadijose</w:t>
            </w:r>
          </w:p>
        </w:tc>
      </w:tr>
      <w:tr w:rsidR="0043024A" w:rsidRPr="00351B56" w14:paraId="06C00BA2" w14:textId="77777777" w:rsidTr="00567686">
        <w:trPr>
          <w:trHeight w:val="20"/>
        </w:trPr>
        <w:tc>
          <w:tcPr>
            <w:tcW w:w="2143" w:type="pct"/>
            <w:vAlign w:val="center"/>
          </w:tcPr>
          <w:p w14:paraId="0150AB45" w14:textId="77777777" w:rsidR="0043024A" w:rsidRPr="00351B56" w:rsidRDefault="0043024A" w:rsidP="003C1A4C">
            <w:pPr>
              <w:spacing w:before="0" w:after="0"/>
              <w:ind w:firstLine="0"/>
              <w:rPr>
                <w:rFonts w:eastAsia="Times New Roman" w:cs="Times New Roman"/>
                <w:b/>
                <w:sz w:val="21"/>
                <w:szCs w:val="21"/>
                <w:lang w:val="lt-LT"/>
              </w:rPr>
            </w:pPr>
            <w:r w:rsidRPr="00351B56">
              <w:rPr>
                <w:rFonts w:eastAsia="Times New Roman" w:cs="Times New Roman"/>
                <w:b/>
                <w:sz w:val="21"/>
                <w:szCs w:val="21"/>
                <w:lang w:val="lt-LT"/>
              </w:rPr>
              <w:t>MVĮ veiklos sektoriai</w:t>
            </w:r>
          </w:p>
        </w:tc>
        <w:tc>
          <w:tcPr>
            <w:tcW w:w="2857" w:type="pct"/>
            <w:vAlign w:val="center"/>
          </w:tcPr>
          <w:p w14:paraId="0EC716BD" w14:textId="77777777" w:rsidR="0043024A" w:rsidRPr="00351B56" w:rsidRDefault="0043024A" w:rsidP="003C1A4C">
            <w:pPr>
              <w:spacing w:before="0" w:after="0"/>
              <w:ind w:firstLine="0"/>
              <w:rPr>
                <w:rFonts w:eastAsia="Times New Roman" w:cs="Times New Roman"/>
                <w:sz w:val="21"/>
                <w:szCs w:val="21"/>
                <w:lang w:val="lt-LT"/>
              </w:rPr>
            </w:pPr>
            <w:r w:rsidRPr="00351B56">
              <w:rPr>
                <w:rFonts w:eastAsia="Times New Roman" w:cs="Times New Roman"/>
                <w:sz w:val="21"/>
                <w:szCs w:val="21"/>
                <w:lang w:val="lt-LT"/>
              </w:rPr>
              <w:t>Ribojama pagal valstybės pagalbos schemą</w:t>
            </w:r>
          </w:p>
        </w:tc>
      </w:tr>
      <w:tr w:rsidR="0043024A" w:rsidRPr="00351B56" w14:paraId="71097AC6" w14:textId="77777777" w:rsidTr="00567686">
        <w:trPr>
          <w:trHeight w:val="20"/>
        </w:trPr>
        <w:tc>
          <w:tcPr>
            <w:tcW w:w="2143" w:type="pct"/>
            <w:vAlign w:val="center"/>
          </w:tcPr>
          <w:p w14:paraId="108B02F5" w14:textId="02B4BBE9" w:rsidR="0043024A" w:rsidRPr="00351B56" w:rsidRDefault="0043024A" w:rsidP="003C1A4C">
            <w:pPr>
              <w:spacing w:before="0" w:after="0"/>
              <w:ind w:firstLine="0"/>
              <w:rPr>
                <w:rFonts w:eastAsia="Times New Roman" w:cs="Times New Roman"/>
                <w:b/>
                <w:sz w:val="21"/>
                <w:szCs w:val="21"/>
                <w:lang w:val="lt-LT"/>
              </w:rPr>
            </w:pPr>
            <w:r w:rsidRPr="00351B56">
              <w:rPr>
                <w:rFonts w:eastAsia="Times New Roman" w:cs="Times New Roman"/>
                <w:b/>
                <w:sz w:val="21"/>
                <w:szCs w:val="21"/>
                <w:lang w:val="lt-LT"/>
              </w:rPr>
              <w:t>Apytikslė investuotojų (tik valstybės) gaunama pelno dalis (ang</w:t>
            </w:r>
            <w:r w:rsidR="00E8519C" w:rsidRPr="00351B56">
              <w:rPr>
                <w:rFonts w:eastAsia="Times New Roman" w:cs="Times New Roman"/>
                <w:b/>
                <w:sz w:val="21"/>
                <w:szCs w:val="21"/>
                <w:lang w:val="lt-LT"/>
              </w:rPr>
              <w:t>l</w:t>
            </w:r>
            <w:r w:rsidRPr="00351B56">
              <w:rPr>
                <w:rFonts w:eastAsia="Times New Roman" w:cs="Times New Roman"/>
                <w:b/>
                <w:sz w:val="21"/>
                <w:szCs w:val="21"/>
                <w:lang w:val="lt-LT"/>
              </w:rPr>
              <w:t xml:space="preserve">. </w:t>
            </w:r>
            <w:proofErr w:type="spellStart"/>
            <w:r w:rsidRPr="00351B56">
              <w:rPr>
                <w:rFonts w:eastAsia="Times New Roman" w:cs="Times New Roman"/>
                <w:b/>
                <w:i/>
                <w:iCs/>
                <w:sz w:val="21"/>
                <w:szCs w:val="21"/>
                <w:lang w:val="lt-LT"/>
              </w:rPr>
              <w:t>Hurdle</w:t>
            </w:r>
            <w:proofErr w:type="spellEnd"/>
            <w:r w:rsidRPr="00351B56">
              <w:rPr>
                <w:rFonts w:eastAsia="Times New Roman" w:cs="Times New Roman"/>
                <w:b/>
                <w:i/>
                <w:iCs/>
                <w:sz w:val="21"/>
                <w:szCs w:val="21"/>
                <w:lang w:val="lt-LT"/>
              </w:rPr>
              <w:t xml:space="preserve"> Rate</w:t>
            </w:r>
            <w:r w:rsidRPr="00351B56">
              <w:rPr>
                <w:rFonts w:eastAsia="Times New Roman" w:cs="Times New Roman"/>
                <w:b/>
                <w:sz w:val="21"/>
                <w:szCs w:val="21"/>
                <w:lang w:val="lt-LT"/>
              </w:rPr>
              <w:t>) investicijų lygmenyje</w:t>
            </w:r>
          </w:p>
        </w:tc>
        <w:tc>
          <w:tcPr>
            <w:tcW w:w="2857" w:type="pct"/>
            <w:vAlign w:val="center"/>
          </w:tcPr>
          <w:p w14:paraId="3FFD3C92" w14:textId="77777777" w:rsidR="0043024A" w:rsidRPr="00351B56" w:rsidRDefault="0043024A" w:rsidP="003C1A4C">
            <w:pPr>
              <w:spacing w:before="0" w:after="0"/>
              <w:ind w:firstLine="0"/>
              <w:rPr>
                <w:rFonts w:eastAsia="Times New Roman" w:cs="Times New Roman"/>
                <w:sz w:val="21"/>
                <w:szCs w:val="21"/>
                <w:lang w:val="lt-LT"/>
              </w:rPr>
            </w:pPr>
            <w:r w:rsidRPr="00351B56">
              <w:rPr>
                <w:rFonts w:eastAsia="Times New Roman" w:cs="Times New Roman"/>
                <w:sz w:val="21"/>
                <w:szCs w:val="21"/>
                <w:lang w:val="lt-LT"/>
              </w:rPr>
              <w:t>Ne daugiau 6 proc.</w:t>
            </w:r>
          </w:p>
        </w:tc>
      </w:tr>
      <w:tr w:rsidR="0043024A" w:rsidRPr="00351B56" w14:paraId="0F6EC0FB" w14:textId="77777777" w:rsidTr="00567686">
        <w:trPr>
          <w:trHeight w:val="20"/>
        </w:trPr>
        <w:tc>
          <w:tcPr>
            <w:tcW w:w="2143" w:type="pct"/>
            <w:vAlign w:val="center"/>
          </w:tcPr>
          <w:p w14:paraId="13B7FC43" w14:textId="77777777" w:rsidR="0043024A" w:rsidRPr="00351B56" w:rsidRDefault="0043024A" w:rsidP="003C1A4C">
            <w:pPr>
              <w:spacing w:before="0" w:after="0"/>
              <w:ind w:firstLine="0"/>
              <w:rPr>
                <w:rFonts w:eastAsia="Times New Roman" w:cs="Times New Roman"/>
                <w:b/>
                <w:sz w:val="21"/>
                <w:szCs w:val="21"/>
                <w:lang w:val="lt-LT"/>
              </w:rPr>
            </w:pPr>
            <w:r w:rsidRPr="00351B56">
              <w:rPr>
                <w:rFonts w:eastAsia="Times New Roman" w:cs="Times New Roman"/>
                <w:b/>
                <w:sz w:val="21"/>
                <w:szCs w:val="21"/>
                <w:lang w:val="lt-LT"/>
              </w:rPr>
              <w:t>Kitos formos nei subsidija finansinę paramą gaunančių įmonių</w:t>
            </w:r>
            <w:r w:rsidRPr="00351B56">
              <w:rPr>
                <w:rFonts w:eastAsia="AngsanaUPC" w:cs="Times New Roman"/>
                <w:b/>
                <w:bCs/>
                <w:iCs/>
                <w:sz w:val="21"/>
                <w:szCs w:val="21"/>
                <w:lang w:val="lt-LT" w:eastAsia="lt-LT"/>
              </w:rPr>
              <w:t xml:space="preserve"> skaičius, vnt.</w:t>
            </w:r>
          </w:p>
        </w:tc>
        <w:tc>
          <w:tcPr>
            <w:tcW w:w="2857" w:type="pct"/>
            <w:vAlign w:val="center"/>
          </w:tcPr>
          <w:p w14:paraId="286D980C" w14:textId="4CE5026E" w:rsidR="0043024A" w:rsidRPr="00351B56" w:rsidRDefault="0043024A" w:rsidP="003C1A4C">
            <w:pPr>
              <w:spacing w:before="0" w:after="0"/>
              <w:ind w:firstLine="0"/>
              <w:rPr>
                <w:rFonts w:eastAsia="Times New Roman" w:cs="Times New Roman"/>
                <w:sz w:val="21"/>
                <w:szCs w:val="21"/>
                <w:lang w:val="lt-LT"/>
              </w:rPr>
            </w:pPr>
            <w:r w:rsidRPr="00351B56">
              <w:rPr>
                <w:rFonts w:eastAsia="Times New Roman" w:cs="Times New Roman"/>
                <w:sz w:val="21"/>
                <w:szCs w:val="21"/>
                <w:lang w:val="lt-LT"/>
              </w:rPr>
              <w:t>4</w:t>
            </w:r>
            <w:r w:rsidR="003C1A4C" w:rsidRPr="00351B56">
              <w:rPr>
                <w:rStyle w:val="Puslapioinaosnuoroda"/>
                <w:rFonts w:eastAsia="Times New Roman" w:cs="Times New Roman"/>
                <w:sz w:val="21"/>
                <w:szCs w:val="21"/>
                <w:lang w:val="lt-LT"/>
              </w:rPr>
              <w:footnoteReference w:id="38"/>
            </w:r>
          </w:p>
        </w:tc>
      </w:tr>
      <w:tr w:rsidR="0043024A" w:rsidRPr="00351B56" w14:paraId="42B63B84" w14:textId="77777777" w:rsidTr="00567686">
        <w:trPr>
          <w:trHeight w:val="20"/>
        </w:trPr>
        <w:tc>
          <w:tcPr>
            <w:tcW w:w="2143" w:type="pct"/>
            <w:vAlign w:val="center"/>
          </w:tcPr>
          <w:p w14:paraId="26EE0EA3" w14:textId="77777777" w:rsidR="0043024A" w:rsidRPr="00351B56" w:rsidRDefault="0043024A" w:rsidP="003C1A4C">
            <w:pPr>
              <w:spacing w:before="0" w:after="0"/>
              <w:ind w:firstLine="0"/>
              <w:rPr>
                <w:rFonts w:eastAsia="Times New Roman" w:cs="Times New Roman"/>
                <w:b/>
                <w:sz w:val="21"/>
                <w:szCs w:val="21"/>
                <w:lang w:val="lt-LT"/>
              </w:rPr>
            </w:pPr>
            <w:r w:rsidRPr="00351B56">
              <w:rPr>
                <w:rFonts w:eastAsia="Times New Roman" w:cs="Times New Roman"/>
                <w:b/>
                <w:sz w:val="21"/>
                <w:szCs w:val="21"/>
                <w:lang w:val="lt-LT"/>
              </w:rPr>
              <w:t>Privačios investicijos, atitinkančios viešąją paramą įmonėms, mln. Eur</w:t>
            </w:r>
          </w:p>
        </w:tc>
        <w:tc>
          <w:tcPr>
            <w:tcW w:w="2857" w:type="pct"/>
            <w:vAlign w:val="center"/>
          </w:tcPr>
          <w:p w14:paraId="15B45890" w14:textId="77777777" w:rsidR="0043024A" w:rsidRPr="00351B56" w:rsidRDefault="0043024A" w:rsidP="003C1A4C">
            <w:pPr>
              <w:spacing w:before="0" w:after="0"/>
              <w:ind w:firstLine="0"/>
              <w:rPr>
                <w:rFonts w:eastAsia="Times New Roman" w:cs="Times New Roman"/>
                <w:sz w:val="21"/>
                <w:szCs w:val="21"/>
                <w:lang w:val="lt-LT"/>
              </w:rPr>
            </w:pPr>
            <w:r w:rsidRPr="00351B56">
              <w:rPr>
                <w:rFonts w:eastAsia="Times New Roman" w:cs="Times New Roman"/>
                <w:sz w:val="21"/>
                <w:szCs w:val="21"/>
                <w:lang w:val="lt-LT"/>
              </w:rPr>
              <w:t>Ne mažiau kaip 10 proc.</w:t>
            </w:r>
          </w:p>
        </w:tc>
      </w:tr>
      <w:tr w:rsidR="0043024A" w:rsidRPr="00351B56" w14:paraId="55126EFD" w14:textId="77777777" w:rsidTr="00567686">
        <w:trPr>
          <w:trHeight w:val="20"/>
        </w:trPr>
        <w:tc>
          <w:tcPr>
            <w:tcW w:w="2143" w:type="pct"/>
            <w:vAlign w:val="center"/>
          </w:tcPr>
          <w:p w14:paraId="6416216D" w14:textId="6FED5A06" w:rsidR="0043024A" w:rsidRPr="00351B56" w:rsidRDefault="0043024A" w:rsidP="003C1A4C">
            <w:pPr>
              <w:spacing w:before="0" w:after="0"/>
              <w:ind w:firstLine="0"/>
              <w:rPr>
                <w:rFonts w:eastAsia="Times New Roman" w:cs="Times New Roman"/>
                <w:b/>
                <w:sz w:val="21"/>
                <w:szCs w:val="21"/>
                <w:lang w:val="lt-LT"/>
              </w:rPr>
            </w:pPr>
            <w:r w:rsidRPr="00351B56">
              <w:rPr>
                <w:rFonts w:eastAsia="Times New Roman" w:cs="Times New Roman"/>
                <w:b/>
                <w:sz w:val="21"/>
                <w:szCs w:val="21"/>
                <w:lang w:val="lt-LT"/>
              </w:rPr>
              <w:t>Naujų įmonių</w:t>
            </w:r>
            <w:r w:rsidR="003C1A4C" w:rsidRPr="00351B56">
              <w:rPr>
                <w:rStyle w:val="Puslapioinaosnuoroda"/>
                <w:rFonts w:eastAsia="Times New Roman" w:cs="Times New Roman"/>
                <w:b/>
                <w:sz w:val="21"/>
                <w:szCs w:val="21"/>
                <w:lang w:val="lt-LT"/>
              </w:rPr>
              <w:footnoteReference w:id="39"/>
            </w:r>
            <w:r w:rsidRPr="00351B56">
              <w:rPr>
                <w:rFonts w:eastAsia="Times New Roman" w:cs="Times New Roman"/>
                <w:b/>
                <w:sz w:val="21"/>
                <w:szCs w:val="21"/>
                <w:lang w:val="lt-LT"/>
              </w:rPr>
              <w:t xml:space="preserve">, gavusių investicijas, skaičius, vnt. </w:t>
            </w:r>
            <w:r w:rsidR="003C1A4C" w:rsidRPr="00351B56">
              <w:rPr>
                <w:rStyle w:val="Puslapioinaosnuoroda"/>
                <w:rFonts w:eastAsia="Times New Roman" w:cs="Times New Roman"/>
                <w:b/>
                <w:sz w:val="21"/>
                <w:szCs w:val="21"/>
                <w:lang w:val="lt-LT"/>
              </w:rPr>
              <w:footnoteReference w:id="40"/>
            </w:r>
          </w:p>
        </w:tc>
        <w:tc>
          <w:tcPr>
            <w:tcW w:w="2857" w:type="pct"/>
            <w:vAlign w:val="center"/>
          </w:tcPr>
          <w:p w14:paraId="400D30B5" w14:textId="52C10E8C" w:rsidR="0043024A" w:rsidRPr="00351B56" w:rsidRDefault="0043024A" w:rsidP="003C1A4C">
            <w:pPr>
              <w:spacing w:before="0" w:after="0"/>
              <w:ind w:firstLine="0"/>
              <w:rPr>
                <w:rFonts w:eastAsia="Times New Roman" w:cs="Times New Roman"/>
                <w:sz w:val="21"/>
                <w:szCs w:val="21"/>
                <w:lang w:val="lt-LT"/>
              </w:rPr>
            </w:pPr>
            <w:r w:rsidRPr="00351B56">
              <w:rPr>
                <w:rFonts w:eastAsia="Times New Roman" w:cs="Times New Roman"/>
                <w:sz w:val="21"/>
                <w:szCs w:val="21"/>
                <w:lang w:val="lt-LT"/>
              </w:rPr>
              <w:t>2</w:t>
            </w:r>
          </w:p>
        </w:tc>
      </w:tr>
      <w:tr w:rsidR="0043024A" w:rsidRPr="00351B56" w14:paraId="77C69A2A" w14:textId="77777777" w:rsidTr="00567686">
        <w:trPr>
          <w:trHeight w:val="20"/>
        </w:trPr>
        <w:tc>
          <w:tcPr>
            <w:tcW w:w="2143" w:type="pct"/>
            <w:vAlign w:val="center"/>
          </w:tcPr>
          <w:p w14:paraId="3F38B494" w14:textId="77777777" w:rsidR="0043024A" w:rsidRPr="00351B56" w:rsidRDefault="0043024A" w:rsidP="003C1A4C">
            <w:pPr>
              <w:spacing w:before="0" w:after="0"/>
              <w:ind w:firstLine="0"/>
              <w:rPr>
                <w:rFonts w:eastAsia="Times New Roman" w:cs="Times New Roman"/>
                <w:b/>
                <w:sz w:val="21"/>
                <w:szCs w:val="21"/>
                <w:lang w:val="lt-LT"/>
              </w:rPr>
            </w:pPr>
            <w:r w:rsidRPr="00351B56">
              <w:rPr>
                <w:rFonts w:eastAsia="Times New Roman" w:cs="Times New Roman"/>
                <w:b/>
                <w:sz w:val="21"/>
                <w:szCs w:val="21"/>
                <w:lang w:val="lt-LT"/>
              </w:rPr>
              <w:lastRenderedPageBreak/>
              <w:t xml:space="preserve">Papildomos sąlygos </w:t>
            </w:r>
          </w:p>
        </w:tc>
        <w:tc>
          <w:tcPr>
            <w:tcW w:w="2857" w:type="pct"/>
            <w:vAlign w:val="center"/>
          </w:tcPr>
          <w:p w14:paraId="7D747558" w14:textId="77777777" w:rsidR="0043024A" w:rsidRPr="00351B56" w:rsidRDefault="0043024A" w:rsidP="003C1A4C">
            <w:pPr>
              <w:spacing w:before="0" w:after="0"/>
              <w:ind w:firstLine="0"/>
              <w:rPr>
                <w:rFonts w:eastAsia="Times New Roman" w:cs="Times New Roman"/>
                <w:sz w:val="21"/>
                <w:szCs w:val="21"/>
                <w:lang w:val="lt-LT"/>
              </w:rPr>
            </w:pPr>
            <w:r w:rsidRPr="00351B56">
              <w:rPr>
                <w:rFonts w:eastAsia="Times New Roman" w:cs="Times New Roman"/>
                <w:sz w:val="21"/>
                <w:szCs w:val="21"/>
                <w:lang w:val="lt-LT"/>
              </w:rPr>
              <w:t>Nenumatoma</w:t>
            </w:r>
          </w:p>
        </w:tc>
      </w:tr>
    </w:tbl>
    <w:p w14:paraId="30F7CCC1" w14:textId="77777777" w:rsidR="0001301C" w:rsidRPr="00351B56" w:rsidRDefault="0001301C" w:rsidP="0001301C">
      <w:pPr>
        <w:spacing w:before="0" w:after="240"/>
        <w:rPr>
          <w:sz w:val="20"/>
          <w:szCs w:val="20"/>
        </w:rPr>
      </w:pPr>
      <w:r w:rsidRPr="00351B56">
        <w:rPr>
          <w:sz w:val="20"/>
          <w:szCs w:val="20"/>
        </w:rPr>
        <w:t>Sudaryta Vertintojų.</w:t>
      </w:r>
    </w:p>
    <w:p w14:paraId="64832D9A" w14:textId="080DD21B" w:rsidR="0043024A" w:rsidRPr="00351B56" w:rsidRDefault="00272B4E" w:rsidP="0043024A">
      <w:pPr>
        <w:pStyle w:val="Antrat3"/>
      </w:pPr>
      <w:bookmarkStart w:id="77" w:name="_Toc62131252"/>
      <w:bookmarkStart w:id="78" w:name="_Toc63951059"/>
      <w:r w:rsidRPr="00351B56">
        <w:t>6</w:t>
      </w:r>
      <w:r w:rsidR="0043024A" w:rsidRPr="00351B56">
        <w:t>.</w:t>
      </w:r>
      <w:r w:rsidR="006C2110" w:rsidRPr="00351B56">
        <w:t>4</w:t>
      </w:r>
      <w:r w:rsidR="0043024A" w:rsidRPr="00351B56">
        <w:t>.4 VP 7 prioritetas</w:t>
      </w:r>
      <w:bookmarkEnd w:id="77"/>
      <w:bookmarkEnd w:id="78"/>
    </w:p>
    <w:p w14:paraId="342DD178" w14:textId="6AC4D2EA" w:rsidR="0043024A" w:rsidRPr="00351B56" w:rsidRDefault="0043024A" w:rsidP="00C95521">
      <w:pPr>
        <w:rPr>
          <w:lang w:eastAsia="lt-LT"/>
        </w:rPr>
      </w:pPr>
      <w:r w:rsidRPr="00351B56">
        <w:rPr>
          <w:lang w:eastAsia="lt-LT"/>
        </w:rPr>
        <w:t>2014</w:t>
      </w:r>
      <w:r w:rsidRPr="00351B56">
        <w:t>–</w:t>
      </w:r>
      <w:r w:rsidRPr="00351B56">
        <w:rPr>
          <w:lang w:eastAsia="lt-LT"/>
        </w:rPr>
        <w:t xml:space="preserve">2020 m. </w:t>
      </w:r>
      <w:r w:rsidRPr="00351B56">
        <w:t>programavimo laikotarpiu</w:t>
      </w:r>
      <w:r w:rsidRPr="00351B56">
        <w:rPr>
          <w:lang w:eastAsia="lt-LT"/>
        </w:rPr>
        <w:t xml:space="preserve"> planuojama ypatingą dėmesį skirti gyventojų, o ypač susiduriančių su sunkumais darbo rinkoje, verslumo skatinimui. Todėl </w:t>
      </w:r>
      <w:r w:rsidRPr="00351B56">
        <w:rPr>
          <w:rFonts w:eastAsia="Calibri"/>
        </w:rPr>
        <w:t>FP</w:t>
      </w:r>
      <w:r w:rsidRPr="00351B56">
        <w:t xml:space="preserve"> pradedantiems verslą</w:t>
      </w:r>
      <w:r w:rsidRPr="00351B56">
        <w:rPr>
          <w:lang w:eastAsia="lt-LT"/>
        </w:rPr>
        <w:t xml:space="preserve"> vienas iš svarbiausių prioritetų bus sukurti palankesnes sąlygas tiems pradedantiesiems verslininkams, kuriems savarankiškos veiklos startas rinkoje įprastomis sąlygomis yra ypatingai sunkus ir sudėtingas.</w:t>
      </w:r>
      <w:r w:rsidR="003C1A4C" w:rsidRPr="00351B56">
        <w:rPr>
          <w:lang w:eastAsia="lt-LT"/>
        </w:rPr>
        <w:t xml:space="preserve"> </w:t>
      </w:r>
      <w:r w:rsidRPr="00351B56">
        <w:t>Pasirinktas FP būdas leis sumažinti finansavimo trūkumą naujai įsteigtoms įmonėms</w:t>
      </w:r>
      <w:r w:rsidR="00485C63" w:rsidRPr="00351B56">
        <w:t xml:space="preserve"> </w:t>
      </w:r>
      <w:r w:rsidRPr="00351B56">
        <w:t>bei padės pritraukti daugiausiai privačių investicijų.</w:t>
      </w:r>
      <w:r w:rsidR="00C95521" w:rsidRPr="00351B56">
        <w:rPr>
          <w:lang w:eastAsia="lt-LT"/>
        </w:rPr>
        <w:t xml:space="preserve"> </w:t>
      </w:r>
      <w:r w:rsidRPr="00351B56">
        <w:rPr>
          <w:bCs/>
        </w:rPr>
        <w:t xml:space="preserve">Išnagrinėjus </w:t>
      </w:r>
      <w:r w:rsidR="00C95521" w:rsidRPr="00351B56">
        <w:rPr>
          <w:bCs/>
        </w:rPr>
        <w:t>M</w:t>
      </w:r>
      <w:r w:rsidRPr="00351B56">
        <w:rPr>
          <w:bCs/>
        </w:rPr>
        <w:t xml:space="preserve">etodologijoje siūlomas priemones nustatytam trūkumui padengti, siūloma FP – lengvatinės paskolos pradedantiems verslą (toliau – FP pradedantiems verslą), kurios pagrindiniai kriterijai yra nurodyti </w:t>
      </w:r>
      <w:r w:rsidR="00485C63" w:rsidRPr="00351B56">
        <w:rPr>
          <w:bCs/>
        </w:rPr>
        <w:t>12</w:t>
      </w:r>
      <w:r w:rsidRPr="00351B56">
        <w:rPr>
          <w:bCs/>
        </w:rPr>
        <w:t> lentelėje.</w:t>
      </w:r>
    </w:p>
    <w:p w14:paraId="21C03885" w14:textId="7D034294" w:rsidR="00567686" w:rsidRPr="00351B56" w:rsidRDefault="00567686" w:rsidP="00567686">
      <w:pPr>
        <w:pStyle w:val="Antrat"/>
        <w:spacing w:before="60" w:after="60" w:line="240" w:lineRule="auto"/>
        <w:ind w:firstLine="0"/>
        <w:rPr>
          <w:rFonts w:cs="Times New Roman"/>
          <w:b w:val="0"/>
          <w:bCs w:val="0"/>
          <w:noProof w:val="0"/>
          <w:color w:val="auto"/>
          <w:sz w:val="18"/>
          <w:szCs w:val="14"/>
        </w:rPr>
      </w:pPr>
      <w:r w:rsidRPr="00351B56">
        <w:rPr>
          <w:rFonts w:cs="Times New Roman"/>
          <w:b w:val="0"/>
          <w:bCs w:val="0"/>
          <w:i/>
          <w:iCs/>
          <w:noProof w:val="0"/>
          <w:color w:val="auto"/>
          <w:sz w:val="22"/>
          <w:szCs w:val="16"/>
        </w:rPr>
        <w:t xml:space="preserve">Lentelė Nr. 12 Siūloma FP </w:t>
      </w:r>
      <w:r w:rsidR="00485C63" w:rsidRPr="00351B56">
        <w:rPr>
          <w:rFonts w:cs="Times New Roman"/>
          <w:b w:val="0"/>
          <w:bCs w:val="0"/>
          <w:i/>
          <w:iCs/>
          <w:noProof w:val="0"/>
          <w:color w:val="auto"/>
          <w:sz w:val="22"/>
          <w:szCs w:val="16"/>
        </w:rPr>
        <w:t>pradedantiems verslą</w:t>
      </w:r>
    </w:p>
    <w:tbl>
      <w:tblPr>
        <w:tblStyle w:val="Lentelstinklelis"/>
        <w:tblW w:w="5000" w:type="pct"/>
        <w:tblLook w:val="04A0" w:firstRow="1" w:lastRow="0" w:firstColumn="1" w:lastColumn="0" w:noHBand="0" w:noVBand="1"/>
      </w:tblPr>
      <w:tblGrid>
        <w:gridCol w:w="5313"/>
        <w:gridCol w:w="4315"/>
      </w:tblGrid>
      <w:tr w:rsidR="0043024A" w:rsidRPr="00351B56" w14:paraId="52412F86" w14:textId="77777777" w:rsidTr="00485C63">
        <w:trPr>
          <w:trHeight w:val="20"/>
        </w:trPr>
        <w:tc>
          <w:tcPr>
            <w:tcW w:w="2759" w:type="pct"/>
            <w:vAlign w:val="center"/>
          </w:tcPr>
          <w:p w14:paraId="0D086B0A" w14:textId="73F2C212" w:rsidR="0043024A" w:rsidRPr="00351B56" w:rsidRDefault="0043024A" w:rsidP="003C1A4C">
            <w:pPr>
              <w:spacing w:before="0" w:after="0"/>
              <w:ind w:firstLine="0"/>
              <w:rPr>
                <w:rFonts w:cs="Times New Roman"/>
                <w:b/>
                <w:color w:val="000000" w:themeColor="text1"/>
                <w:sz w:val="21"/>
                <w:szCs w:val="21"/>
                <w:lang w:val="lt-LT"/>
              </w:rPr>
            </w:pPr>
            <w:r w:rsidRPr="00351B56">
              <w:rPr>
                <w:rFonts w:cs="Times New Roman"/>
                <w:b/>
                <w:color w:val="000000" w:themeColor="text1"/>
                <w:sz w:val="21"/>
                <w:szCs w:val="21"/>
                <w:lang w:val="lt-LT"/>
              </w:rPr>
              <w:t>Maksimali priemonei skiriama suma, mln. Eur</w:t>
            </w:r>
            <w:r w:rsidRPr="00351B56">
              <w:rPr>
                <w:rStyle w:val="Puslapioinaosnuoroda"/>
                <w:rFonts w:cs="Times New Roman"/>
                <w:b/>
                <w:color w:val="000000" w:themeColor="text1"/>
                <w:sz w:val="21"/>
                <w:szCs w:val="21"/>
                <w:lang w:val="lt-LT"/>
              </w:rPr>
              <w:footnoteReference w:id="41"/>
            </w:r>
          </w:p>
        </w:tc>
        <w:tc>
          <w:tcPr>
            <w:tcW w:w="2241" w:type="pct"/>
          </w:tcPr>
          <w:p w14:paraId="16FF1123" w14:textId="3E64867A" w:rsidR="0043024A" w:rsidRPr="00351B56" w:rsidRDefault="0043024A" w:rsidP="003C1A4C">
            <w:pPr>
              <w:spacing w:before="0" w:after="0"/>
              <w:ind w:firstLine="0"/>
              <w:rPr>
                <w:rFonts w:cs="Times New Roman"/>
                <w:color w:val="000000" w:themeColor="text1"/>
                <w:sz w:val="21"/>
                <w:szCs w:val="21"/>
                <w:lang w:val="lt-LT"/>
              </w:rPr>
            </w:pPr>
            <w:r w:rsidRPr="00351B56">
              <w:rPr>
                <w:rFonts w:cs="Times New Roman"/>
                <w:color w:val="000000" w:themeColor="text1"/>
                <w:sz w:val="21"/>
                <w:szCs w:val="21"/>
                <w:lang w:val="lt-LT"/>
              </w:rPr>
              <w:t>31,4</w:t>
            </w:r>
          </w:p>
        </w:tc>
      </w:tr>
      <w:tr w:rsidR="0043024A" w:rsidRPr="00351B56" w14:paraId="22306BC3" w14:textId="77777777" w:rsidTr="00485C63">
        <w:trPr>
          <w:trHeight w:val="20"/>
        </w:trPr>
        <w:tc>
          <w:tcPr>
            <w:tcW w:w="2759" w:type="pct"/>
            <w:vAlign w:val="center"/>
          </w:tcPr>
          <w:p w14:paraId="29C91048" w14:textId="77777777" w:rsidR="0043024A" w:rsidRPr="00351B56" w:rsidRDefault="0043024A" w:rsidP="003C1A4C">
            <w:pPr>
              <w:spacing w:before="0" w:after="0"/>
              <w:ind w:firstLine="0"/>
              <w:rPr>
                <w:rFonts w:cs="Times New Roman"/>
                <w:b/>
                <w:color w:val="000000" w:themeColor="text1"/>
                <w:sz w:val="21"/>
                <w:szCs w:val="21"/>
                <w:lang w:val="lt-LT"/>
              </w:rPr>
            </w:pPr>
            <w:r w:rsidRPr="00351B56">
              <w:rPr>
                <w:rFonts w:cs="Times New Roman"/>
                <w:b/>
                <w:color w:val="000000" w:themeColor="text1"/>
                <w:sz w:val="21"/>
                <w:szCs w:val="21"/>
                <w:lang w:val="lt-LT"/>
              </w:rPr>
              <w:t>Finansavimo tipas</w:t>
            </w:r>
          </w:p>
        </w:tc>
        <w:tc>
          <w:tcPr>
            <w:tcW w:w="2241" w:type="pct"/>
          </w:tcPr>
          <w:p w14:paraId="21826383" w14:textId="77777777" w:rsidR="0043024A" w:rsidRPr="00351B56" w:rsidRDefault="0043024A" w:rsidP="003C1A4C">
            <w:pPr>
              <w:spacing w:before="0" w:after="0"/>
              <w:ind w:firstLine="0"/>
              <w:rPr>
                <w:rFonts w:cs="Times New Roman"/>
                <w:color w:val="000000" w:themeColor="text1"/>
                <w:sz w:val="21"/>
                <w:szCs w:val="21"/>
                <w:lang w:val="lt-LT"/>
              </w:rPr>
            </w:pPr>
            <w:r w:rsidRPr="00351B56">
              <w:rPr>
                <w:rFonts w:cs="Times New Roman"/>
                <w:color w:val="000000" w:themeColor="text1"/>
                <w:sz w:val="21"/>
                <w:szCs w:val="21"/>
                <w:lang w:val="lt-LT"/>
              </w:rPr>
              <w:t>Per fondų fondą</w:t>
            </w:r>
          </w:p>
        </w:tc>
      </w:tr>
      <w:tr w:rsidR="0043024A" w:rsidRPr="00351B56" w14:paraId="2DA785B4" w14:textId="77777777" w:rsidTr="00485C63">
        <w:trPr>
          <w:trHeight w:val="20"/>
        </w:trPr>
        <w:tc>
          <w:tcPr>
            <w:tcW w:w="2759" w:type="pct"/>
            <w:vAlign w:val="center"/>
          </w:tcPr>
          <w:p w14:paraId="36A2E325" w14:textId="77777777" w:rsidR="0043024A" w:rsidRPr="00351B56" w:rsidRDefault="0043024A" w:rsidP="003C1A4C">
            <w:pPr>
              <w:spacing w:before="0" w:after="0"/>
              <w:ind w:left="59" w:firstLine="0"/>
              <w:rPr>
                <w:rFonts w:cs="Times New Roman"/>
                <w:b/>
                <w:color w:val="000000" w:themeColor="text1"/>
                <w:sz w:val="21"/>
                <w:szCs w:val="21"/>
                <w:lang w:val="lt-LT"/>
              </w:rPr>
            </w:pPr>
            <w:r w:rsidRPr="00351B56">
              <w:rPr>
                <w:rFonts w:cs="Times New Roman"/>
                <w:b/>
                <w:color w:val="000000" w:themeColor="text1"/>
                <w:sz w:val="21"/>
                <w:szCs w:val="21"/>
                <w:lang w:val="lt-LT"/>
              </w:rPr>
              <w:t>Privačių lėšų dalis</w:t>
            </w:r>
          </w:p>
        </w:tc>
        <w:tc>
          <w:tcPr>
            <w:tcW w:w="2241" w:type="pct"/>
          </w:tcPr>
          <w:p w14:paraId="21F0CAF9" w14:textId="77777777" w:rsidR="0043024A" w:rsidRPr="00351B56" w:rsidRDefault="0043024A" w:rsidP="003C1A4C">
            <w:pPr>
              <w:spacing w:before="0" w:after="0"/>
              <w:ind w:firstLine="0"/>
              <w:rPr>
                <w:rFonts w:cs="Times New Roman"/>
                <w:color w:val="000000" w:themeColor="text1"/>
                <w:sz w:val="21"/>
                <w:szCs w:val="21"/>
                <w:lang w:val="lt-LT"/>
              </w:rPr>
            </w:pPr>
            <w:r w:rsidRPr="00351B56">
              <w:rPr>
                <w:rFonts w:cs="Times New Roman"/>
                <w:color w:val="000000" w:themeColor="text1"/>
                <w:sz w:val="21"/>
                <w:szCs w:val="21"/>
                <w:lang w:val="lt-LT"/>
              </w:rPr>
              <w:t>Ne mažiau nei 10 proc. paskolos sumos</w:t>
            </w:r>
          </w:p>
        </w:tc>
      </w:tr>
      <w:tr w:rsidR="0043024A" w:rsidRPr="00351B56" w14:paraId="3076C73E" w14:textId="77777777" w:rsidTr="00485C63">
        <w:trPr>
          <w:trHeight w:val="20"/>
        </w:trPr>
        <w:tc>
          <w:tcPr>
            <w:tcW w:w="2759" w:type="pct"/>
            <w:vAlign w:val="center"/>
          </w:tcPr>
          <w:p w14:paraId="0EC11CAA" w14:textId="77777777" w:rsidR="0043024A" w:rsidRPr="00351B56" w:rsidRDefault="0043024A" w:rsidP="003C1A4C">
            <w:pPr>
              <w:spacing w:before="0" w:after="0"/>
              <w:ind w:left="59" w:firstLine="0"/>
              <w:rPr>
                <w:rFonts w:cs="Times New Roman"/>
                <w:b/>
                <w:color w:val="000000" w:themeColor="text1"/>
                <w:sz w:val="21"/>
                <w:szCs w:val="21"/>
                <w:lang w:val="lt-LT"/>
              </w:rPr>
            </w:pPr>
            <w:r w:rsidRPr="00351B56">
              <w:rPr>
                <w:rFonts w:cs="Times New Roman"/>
                <w:b/>
                <w:color w:val="000000" w:themeColor="text1"/>
                <w:sz w:val="21"/>
                <w:szCs w:val="21"/>
                <w:lang w:val="lt-LT"/>
              </w:rPr>
              <w:t>Finansavimo šaltinis</w:t>
            </w:r>
          </w:p>
        </w:tc>
        <w:tc>
          <w:tcPr>
            <w:tcW w:w="2241" w:type="pct"/>
          </w:tcPr>
          <w:p w14:paraId="21756A2B" w14:textId="77777777" w:rsidR="0043024A" w:rsidRPr="00351B56" w:rsidRDefault="0043024A" w:rsidP="003C1A4C">
            <w:pPr>
              <w:spacing w:before="0" w:after="0"/>
              <w:ind w:firstLine="0"/>
              <w:rPr>
                <w:rFonts w:cs="Times New Roman"/>
                <w:color w:val="000000" w:themeColor="text1"/>
                <w:sz w:val="21"/>
                <w:szCs w:val="21"/>
                <w:lang w:val="lt-LT"/>
              </w:rPr>
            </w:pPr>
            <w:r w:rsidRPr="00351B56">
              <w:rPr>
                <w:rFonts w:eastAsia="Times New Roman" w:cs="Times New Roman"/>
                <w:color w:val="000000" w:themeColor="text1"/>
                <w:sz w:val="21"/>
                <w:szCs w:val="21"/>
                <w:lang w:val="lt-LT" w:eastAsia="lt-LT"/>
              </w:rPr>
              <w:t>ES SF lėšos</w:t>
            </w:r>
          </w:p>
        </w:tc>
      </w:tr>
      <w:tr w:rsidR="0043024A" w:rsidRPr="00351B56" w14:paraId="67876E13" w14:textId="77777777" w:rsidTr="00485C63">
        <w:trPr>
          <w:trHeight w:val="20"/>
        </w:trPr>
        <w:tc>
          <w:tcPr>
            <w:tcW w:w="2759" w:type="pct"/>
            <w:vAlign w:val="center"/>
          </w:tcPr>
          <w:p w14:paraId="57C66446" w14:textId="77777777" w:rsidR="0043024A" w:rsidRPr="00351B56" w:rsidRDefault="0043024A" w:rsidP="003C1A4C">
            <w:pPr>
              <w:spacing w:before="0" w:after="0"/>
              <w:ind w:left="59" w:firstLine="0"/>
              <w:rPr>
                <w:rFonts w:cs="Times New Roman"/>
                <w:b/>
                <w:color w:val="000000" w:themeColor="text1"/>
                <w:sz w:val="21"/>
                <w:szCs w:val="21"/>
                <w:lang w:val="lt-LT"/>
              </w:rPr>
            </w:pPr>
            <w:r w:rsidRPr="00351B56">
              <w:rPr>
                <w:rFonts w:cs="Times New Roman"/>
                <w:b/>
                <w:color w:val="000000" w:themeColor="text1"/>
                <w:sz w:val="21"/>
                <w:szCs w:val="21"/>
                <w:lang w:val="lt-LT"/>
              </w:rPr>
              <w:t>Orientacinis maksimalus paskolos (lizingo sandorio) dydis</w:t>
            </w:r>
          </w:p>
        </w:tc>
        <w:tc>
          <w:tcPr>
            <w:tcW w:w="2241" w:type="pct"/>
          </w:tcPr>
          <w:p w14:paraId="7101A798" w14:textId="77777777" w:rsidR="0043024A" w:rsidRPr="00351B56" w:rsidRDefault="0043024A" w:rsidP="003C1A4C">
            <w:pPr>
              <w:spacing w:before="0" w:after="0"/>
              <w:ind w:firstLine="0"/>
              <w:rPr>
                <w:rFonts w:cs="Times New Roman"/>
                <w:color w:val="000000" w:themeColor="text1"/>
                <w:sz w:val="21"/>
                <w:szCs w:val="21"/>
                <w:lang w:val="lt-LT"/>
              </w:rPr>
            </w:pPr>
            <w:r w:rsidRPr="00351B56">
              <w:rPr>
                <w:rFonts w:cs="Times New Roman"/>
                <w:color w:val="000000" w:themeColor="text1"/>
                <w:sz w:val="21"/>
                <w:szCs w:val="21"/>
                <w:lang w:val="lt-LT"/>
              </w:rPr>
              <w:t>25 tūkst. Eur</w:t>
            </w:r>
          </w:p>
        </w:tc>
      </w:tr>
      <w:tr w:rsidR="0043024A" w:rsidRPr="00351B56" w14:paraId="3B3715D7" w14:textId="77777777" w:rsidTr="00485C63">
        <w:trPr>
          <w:trHeight w:val="20"/>
        </w:trPr>
        <w:tc>
          <w:tcPr>
            <w:tcW w:w="2759" w:type="pct"/>
            <w:vAlign w:val="center"/>
          </w:tcPr>
          <w:p w14:paraId="5196B27B" w14:textId="77777777" w:rsidR="0043024A" w:rsidRPr="00351B56" w:rsidRDefault="0043024A" w:rsidP="003C1A4C">
            <w:pPr>
              <w:spacing w:before="0" w:after="0"/>
              <w:ind w:left="59" w:firstLine="0"/>
              <w:rPr>
                <w:rFonts w:cs="Times New Roman"/>
                <w:b/>
                <w:color w:val="000000" w:themeColor="text1"/>
                <w:sz w:val="21"/>
                <w:szCs w:val="21"/>
                <w:lang w:val="lt-LT"/>
              </w:rPr>
            </w:pPr>
            <w:r w:rsidRPr="00351B56">
              <w:rPr>
                <w:rFonts w:cs="Times New Roman"/>
                <w:b/>
                <w:color w:val="000000" w:themeColor="text1"/>
                <w:sz w:val="21"/>
                <w:szCs w:val="21"/>
                <w:lang w:val="lt-LT"/>
              </w:rPr>
              <w:t>Rizikos pasidalijimas</w:t>
            </w:r>
          </w:p>
        </w:tc>
        <w:tc>
          <w:tcPr>
            <w:tcW w:w="2241" w:type="pct"/>
          </w:tcPr>
          <w:p w14:paraId="1D4A01E3" w14:textId="77777777" w:rsidR="0043024A" w:rsidRPr="00351B56" w:rsidRDefault="0043024A" w:rsidP="003C1A4C">
            <w:pPr>
              <w:spacing w:before="0" w:after="0"/>
              <w:ind w:firstLine="0"/>
              <w:rPr>
                <w:rFonts w:cs="Times New Roman"/>
                <w:color w:val="000000" w:themeColor="text1"/>
                <w:sz w:val="21"/>
                <w:szCs w:val="21"/>
                <w:lang w:val="lt-LT"/>
              </w:rPr>
            </w:pPr>
            <w:r w:rsidRPr="00351B56">
              <w:rPr>
                <w:rFonts w:cs="Times New Roman"/>
                <w:color w:val="000000" w:themeColor="text1"/>
                <w:sz w:val="21"/>
                <w:szCs w:val="21"/>
                <w:lang w:val="lt-LT"/>
              </w:rPr>
              <w:t>Galimas</w:t>
            </w:r>
          </w:p>
        </w:tc>
      </w:tr>
      <w:tr w:rsidR="0043024A" w:rsidRPr="00351B56" w14:paraId="3CD3AEBE" w14:textId="77777777" w:rsidTr="00485C63">
        <w:trPr>
          <w:trHeight w:val="20"/>
        </w:trPr>
        <w:tc>
          <w:tcPr>
            <w:tcW w:w="2759" w:type="pct"/>
            <w:vAlign w:val="center"/>
          </w:tcPr>
          <w:p w14:paraId="4B4DB1AC" w14:textId="01EF7D4D" w:rsidR="0043024A" w:rsidRPr="00351B56" w:rsidRDefault="00AE0156" w:rsidP="003C1A4C">
            <w:pPr>
              <w:spacing w:before="0" w:after="0"/>
              <w:ind w:left="59" w:firstLine="0"/>
              <w:rPr>
                <w:rFonts w:cs="Times New Roman"/>
                <w:b/>
                <w:color w:val="000000" w:themeColor="text1"/>
                <w:sz w:val="21"/>
                <w:szCs w:val="21"/>
                <w:lang w:val="lt-LT"/>
              </w:rPr>
            </w:pPr>
            <w:r w:rsidRPr="00351B56">
              <w:rPr>
                <w:rFonts w:cs="Times New Roman"/>
                <w:b/>
                <w:color w:val="000000" w:themeColor="text1"/>
                <w:sz w:val="21"/>
                <w:szCs w:val="21"/>
                <w:lang w:val="lt-LT"/>
              </w:rPr>
              <w:t>GNG</w:t>
            </w:r>
          </w:p>
        </w:tc>
        <w:tc>
          <w:tcPr>
            <w:tcW w:w="2241" w:type="pct"/>
          </w:tcPr>
          <w:p w14:paraId="7EA5E1C8" w14:textId="77777777" w:rsidR="0043024A" w:rsidRPr="00351B56" w:rsidRDefault="0043024A" w:rsidP="003C1A4C">
            <w:pPr>
              <w:spacing w:before="0" w:after="0"/>
              <w:ind w:firstLine="0"/>
              <w:rPr>
                <w:rFonts w:cs="Times New Roman"/>
                <w:color w:val="000000" w:themeColor="text1"/>
                <w:sz w:val="21"/>
                <w:szCs w:val="21"/>
                <w:lang w:val="lt-LT"/>
              </w:rPr>
            </w:pPr>
            <w:r w:rsidRPr="00351B56">
              <w:rPr>
                <w:rFonts w:cs="Times New Roman"/>
                <w:color w:val="000000" w:themeColor="text1"/>
                <w:sz w:val="21"/>
                <w:szCs w:val="21"/>
                <w:lang w:val="lt-LT"/>
              </w:rPr>
              <w:t>SVV subjektai, veikiantys &lt;12 mėn. (išskyrus vidutines įmones)</w:t>
            </w:r>
          </w:p>
        </w:tc>
      </w:tr>
      <w:tr w:rsidR="0043024A" w:rsidRPr="00351B56" w14:paraId="6765E5A2" w14:textId="77777777" w:rsidTr="00485C63">
        <w:trPr>
          <w:trHeight w:val="20"/>
        </w:trPr>
        <w:tc>
          <w:tcPr>
            <w:tcW w:w="2759" w:type="pct"/>
            <w:vAlign w:val="center"/>
          </w:tcPr>
          <w:p w14:paraId="1FE376E2" w14:textId="77777777" w:rsidR="0043024A" w:rsidRPr="00351B56" w:rsidRDefault="0043024A" w:rsidP="003C1A4C">
            <w:pPr>
              <w:spacing w:before="0" w:after="0"/>
              <w:ind w:left="59" w:firstLine="0"/>
              <w:rPr>
                <w:rFonts w:cs="Times New Roman"/>
                <w:b/>
                <w:color w:val="000000" w:themeColor="text1"/>
                <w:sz w:val="21"/>
                <w:szCs w:val="21"/>
                <w:lang w:val="lt-LT"/>
              </w:rPr>
            </w:pPr>
            <w:r w:rsidRPr="00351B56">
              <w:rPr>
                <w:rFonts w:cs="Times New Roman"/>
                <w:b/>
                <w:color w:val="000000" w:themeColor="text1"/>
                <w:sz w:val="21"/>
                <w:szCs w:val="21"/>
                <w:lang w:val="lt-LT"/>
              </w:rPr>
              <w:t>Valstybės pagalba</w:t>
            </w:r>
          </w:p>
        </w:tc>
        <w:tc>
          <w:tcPr>
            <w:tcW w:w="2241" w:type="pct"/>
          </w:tcPr>
          <w:p w14:paraId="745476FE" w14:textId="77777777" w:rsidR="0043024A" w:rsidRPr="00351B56" w:rsidRDefault="0043024A" w:rsidP="003C1A4C">
            <w:pPr>
              <w:spacing w:before="0" w:after="0"/>
              <w:ind w:firstLine="0"/>
              <w:rPr>
                <w:rFonts w:cs="Times New Roman"/>
                <w:color w:val="000000" w:themeColor="text1"/>
                <w:sz w:val="21"/>
                <w:szCs w:val="21"/>
                <w:lang w:val="lt-LT"/>
              </w:rPr>
            </w:pPr>
            <w:r w:rsidRPr="00351B56">
              <w:rPr>
                <w:rFonts w:cs="Times New Roman"/>
                <w:color w:val="000000" w:themeColor="text1"/>
                <w:sz w:val="21"/>
                <w:szCs w:val="21"/>
                <w:lang w:val="lt-LT"/>
              </w:rPr>
              <w:t xml:space="preserve">Yra (pagal </w:t>
            </w:r>
            <w:proofErr w:type="spellStart"/>
            <w:r w:rsidRPr="00351B56">
              <w:rPr>
                <w:rFonts w:cs="Times New Roman"/>
                <w:i/>
                <w:color w:val="000000" w:themeColor="text1"/>
                <w:sz w:val="21"/>
                <w:szCs w:val="21"/>
                <w:lang w:val="lt-LT"/>
              </w:rPr>
              <w:t>de</w:t>
            </w:r>
            <w:proofErr w:type="spellEnd"/>
            <w:r w:rsidRPr="00351B56">
              <w:rPr>
                <w:rFonts w:cs="Times New Roman"/>
                <w:i/>
                <w:color w:val="000000" w:themeColor="text1"/>
                <w:sz w:val="21"/>
                <w:szCs w:val="21"/>
                <w:lang w:val="lt-LT"/>
              </w:rPr>
              <w:t xml:space="preserve"> </w:t>
            </w:r>
            <w:proofErr w:type="spellStart"/>
            <w:r w:rsidRPr="00351B56">
              <w:rPr>
                <w:rFonts w:cs="Times New Roman"/>
                <w:i/>
                <w:color w:val="000000" w:themeColor="text1"/>
                <w:sz w:val="21"/>
                <w:szCs w:val="21"/>
                <w:lang w:val="lt-LT"/>
              </w:rPr>
              <w:t>minimis</w:t>
            </w:r>
            <w:proofErr w:type="spellEnd"/>
            <w:r w:rsidRPr="00351B56">
              <w:rPr>
                <w:rFonts w:cs="Times New Roman"/>
                <w:color w:val="000000" w:themeColor="text1"/>
                <w:sz w:val="21"/>
                <w:szCs w:val="21"/>
                <w:lang w:val="lt-LT"/>
              </w:rPr>
              <w:t xml:space="preserve"> arba bendrosios išimties reglamentus)</w:t>
            </w:r>
          </w:p>
        </w:tc>
      </w:tr>
      <w:tr w:rsidR="0043024A" w:rsidRPr="00351B56" w14:paraId="2D21A5F3" w14:textId="77777777" w:rsidTr="00485C63">
        <w:trPr>
          <w:trHeight w:val="20"/>
        </w:trPr>
        <w:tc>
          <w:tcPr>
            <w:tcW w:w="2759" w:type="pct"/>
            <w:vAlign w:val="center"/>
          </w:tcPr>
          <w:p w14:paraId="4B275F54" w14:textId="77777777" w:rsidR="0043024A" w:rsidRPr="00351B56" w:rsidRDefault="0043024A" w:rsidP="003C1A4C">
            <w:pPr>
              <w:spacing w:before="0" w:after="0"/>
              <w:ind w:left="59" w:firstLine="0"/>
              <w:rPr>
                <w:rFonts w:cs="Times New Roman"/>
                <w:b/>
                <w:color w:val="000000" w:themeColor="text1"/>
                <w:sz w:val="21"/>
                <w:szCs w:val="21"/>
                <w:lang w:val="lt-LT"/>
              </w:rPr>
            </w:pPr>
            <w:r w:rsidRPr="00351B56">
              <w:rPr>
                <w:rFonts w:cs="Times New Roman"/>
                <w:b/>
                <w:color w:val="000000" w:themeColor="text1"/>
                <w:sz w:val="21"/>
                <w:szCs w:val="21"/>
                <w:lang w:val="lt-LT"/>
              </w:rPr>
              <w:t>Valdymo (administravimo) mokestis FT</w:t>
            </w:r>
          </w:p>
        </w:tc>
        <w:tc>
          <w:tcPr>
            <w:tcW w:w="2241" w:type="pct"/>
          </w:tcPr>
          <w:p w14:paraId="4080ED70" w14:textId="77777777" w:rsidR="0043024A" w:rsidRPr="00351B56" w:rsidRDefault="0043024A" w:rsidP="003C1A4C">
            <w:pPr>
              <w:spacing w:before="0" w:after="0"/>
              <w:ind w:firstLine="0"/>
              <w:rPr>
                <w:rFonts w:cs="Times New Roman"/>
                <w:color w:val="000000" w:themeColor="text1"/>
                <w:sz w:val="21"/>
                <w:szCs w:val="21"/>
                <w:lang w:val="lt-LT"/>
              </w:rPr>
            </w:pPr>
            <w:r w:rsidRPr="00351B56">
              <w:rPr>
                <w:rFonts w:cs="Times New Roman"/>
                <w:color w:val="000000" w:themeColor="text1"/>
                <w:sz w:val="21"/>
                <w:szCs w:val="21"/>
                <w:lang w:val="lt-LT"/>
              </w:rPr>
              <w:t>Galimas</w:t>
            </w:r>
          </w:p>
        </w:tc>
      </w:tr>
      <w:tr w:rsidR="0043024A" w:rsidRPr="00351B56" w14:paraId="40C222EA" w14:textId="77777777" w:rsidTr="00485C63">
        <w:trPr>
          <w:trHeight w:val="20"/>
        </w:trPr>
        <w:tc>
          <w:tcPr>
            <w:tcW w:w="2759" w:type="pct"/>
            <w:vAlign w:val="center"/>
          </w:tcPr>
          <w:p w14:paraId="7EE820F5" w14:textId="77777777" w:rsidR="0043024A" w:rsidRPr="00351B56" w:rsidRDefault="0043024A" w:rsidP="003C1A4C">
            <w:pPr>
              <w:spacing w:before="0" w:after="0"/>
              <w:ind w:left="59" w:firstLine="0"/>
              <w:rPr>
                <w:rFonts w:cs="Times New Roman"/>
                <w:b/>
                <w:color w:val="000000" w:themeColor="text1"/>
                <w:sz w:val="21"/>
                <w:szCs w:val="21"/>
                <w:lang w:val="lt-LT"/>
              </w:rPr>
            </w:pPr>
            <w:r w:rsidRPr="00351B56">
              <w:rPr>
                <w:rFonts w:cs="Times New Roman"/>
                <w:b/>
                <w:color w:val="000000" w:themeColor="text1"/>
                <w:sz w:val="21"/>
                <w:szCs w:val="21"/>
                <w:lang w:val="lt-LT"/>
              </w:rPr>
              <w:t>Derinimas su daliniu palūkanų kompensavimu</w:t>
            </w:r>
          </w:p>
        </w:tc>
        <w:tc>
          <w:tcPr>
            <w:tcW w:w="2241" w:type="pct"/>
          </w:tcPr>
          <w:p w14:paraId="2A45545C" w14:textId="77777777" w:rsidR="0043024A" w:rsidRPr="00351B56" w:rsidRDefault="0043024A" w:rsidP="003C1A4C">
            <w:pPr>
              <w:spacing w:before="0" w:after="0"/>
              <w:ind w:firstLine="0"/>
              <w:rPr>
                <w:rFonts w:cs="Times New Roman"/>
                <w:color w:val="000000" w:themeColor="text1"/>
                <w:sz w:val="21"/>
                <w:szCs w:val="21"/>
                <w:lang w:val="lt-LT"/>
              </w:rPr>
            </w:pPr>
            <w:r w:rsidRPr="00351B56">
              <w:rPr>
                <w:rFonts w:cs="Times New Roman"/>
                <w:color w:val="000000" w:themeColor="text1"/>
                <w:sz w:val="21"/>
                <w:szCs w:val="21"/>
                <w:lang w:val="lt-LT"/>
              </w:rPr>
              <w:t>Galimas</w:t>
            </w:r>
          </w:p>
        </w:tc>
      </w:tr>
      <w:tr w:rsidR="0043024A" w:rsidRPr="00351B56" w14:paraId="09932C3A" w14:textId="77777777" w:rsidTr="00485C63">
        <w:trPr>
          <w:trHeight w:val="20"/>
        </w:trPr>
        <w:tc>
          <w:tcPr>
            <w:tcW w:w="2759" w:type="pct"/>
            <w:vAlign w:val="center"/>
          </w:tcPr>
          <w:p w14:paraId="72C24E83" w14:textId="77777777" w:rsidR="0043024A" w:rsidRPr="00351B56" w:rsidRDefault="0043024A" w:rsidP="003C1A4C">
            <w:pPr>
              <w:spacing w:before="0" w:after="0"/>
              <w:ind w:left="59" w:firstLine="0"/>
              <w:rPr>
                <w:rFonts w:cs="Times New Roman"/>
                <w:b/>
                <w:color w:val="000000" w:themeColor="text1"/>
                <w:sz w:val="21"/>
                <w:szCs w:val="21"/>
                <w:lang w:val="lt-LT"/>
              </w:rPr>
            </w:pPr>
            <w:r w:rsidRPr="00351B56">
              <w:rPr>
                <w:rFonts w:cs="Times New Roman"/>
                <w:b/>
                <w:color w:val="000000" w:themeColor="text1"/>
                <w:sz w:val="21"/>
                <w:szCs w:val="21"/>
                <w:lang w:val="lt-LT"/>
              </w:rPr>
              <w:t>Derinimas su technine parama</w:t>
            </w:r>
          </w:p>
        </w:tc>
        <w:tc>
          <w:tcPr>
            <w:tcW w:w="2241" w:type="pct"/>
          </w:tcPr>
          <w:p w14:paraId="234AD9D3" w14:textId="77777777" w:rsidR="0043024A" w:rsidRPr="00351B56" w:rsidRDefault="0043024A" w:rsidP="003C1A4C">
            <w:pPr>
              <w:spacing w:before="0" w:after="0"/>
              <w:ind w:firstLine="0"/>
              <w:rPr>
                <w:rFonts w:cs="Times New Roman"/>
                <w:color w:val="000000" w:themeColor="text1"/>
                <w:sz w:val="21"/>
                <w:szCs w:val="21"/>
                <w:lang w:val="lt-LT"/>
              </w:rPr>
            </w:pPr>
            <w:r w:rsidRPr="00351B56">
              <w:rPr>
                <w:rFonts w:cs="Times New Roman"/>
                <w:color w:val="000000" w:themeColor="text1"/>
                <w:sz w:val="21"/>
                <w:szCs w:val="21"/>
                <w:lang w:val="lt-LT"/>
              </w:rPr>
              <w:t xml:space="preserve">Galimas </w:t>
            </w:r>
          </w:p>
        </w:tc>
      </w:tr>
      <w:tr w:rsidR="0043024A" w:rsidRPr="00351B56" w14:paraId="2917151C" w14:textId="77777777" w:rsidTr="00485C63">
        <w:trPr>
          <w:trHeight w:val="20"/>
        </w:trPr>
        <w:tc>
          <w:tcPr>
            <w:tcW w:w="2759" w:type="pct"/>
            <w:vAlign w:val="center"/>
          </w:tcPr>
          <w:p w14:paraId="6E1465DD" w14:textId="77777777" w:rsidR="0043024A" w:rsidRPr="00351B56" w:rsidRDefault="0043024A" w:rsidP="003C1A4C">
            <w:pPr>
              <w:spacing w:before="0" w:after="0"/>
              <w:ind w:left="59" w:firstLine="0"/>
              <w:rPr>
                <w:rFonts w:cs="Times New Roman"/>
                <w:b/>
                <w:color w:val="000000" w:themeColor="text1"/>
                <w:sz w:val="21"/>
                <w:szCs w:val="21"/>
                <w:lang w:val="lt-LT"/>
              </w:rPr>
            </w:pPr>
            <w:r w:rsidRPr="00351B56">
              <w:rPr>
                <w:rFonts w:cs="Times New Roman"/>
                <w:b/>
                <w:color w:val="000000" w:themeColor="text1"/>
                <w:sz w:val="21"/>
                <w:szCs w:val="21"/>
                <w:lang w:val="lt-LT"/>
              </w:rPr>
              <w:t>Planuojamas SVV subjektų</w:t>
            </w:r>
            <w:r w:rsidRPr="00351B56">
              <w:rPr>
                <w:rFonts w:eastAsia="AngsanaUPC" w:cs="Times New Roman"/>
                <w:b/>
                <w:bCs/>
                <w:iCs/>
                <w:color w:val="000000" w:themeColor="text1"/>
                <w:sz w:val="21"/>
                <w:szCs w:val="21"/>
                <w:lang w:val="lt-LT" w:eastAsia="lt-LT"/>
              </w:rPr>
              <w:t>, gavusių paramą, skaičius</w:t>
            </w:r>
          </w:p>
        </w:tc>
        <w:tc>
          <w:tcPr>
            <w:tcW w:w="2241" w:type="pct"/>
          </w:tcPr>
          <w:p w14:paraId="1F94C35A" w14:textId="5DFB6164" w:rsidR="0043024A" w:rsidRPr="00351B56" w:rsidRDefault="0043024A" w:rsidP="003C1A4C">
            <w:pPr>
              <w:spacing w:before="0" w:after="0"/>
              <w:ind w:firstLine="0"/>
              <w:rPr>
                <w:rFonts w:cs="Times New Roman"/>
                <w:color w:val="000000" w:themeColor="text1"/>
                <w:sz w:val="21"/>
                <w:szCs w:val="21"/>
                <w:lang w:val="lt-LT"/>
              </w:rPr>
            </w:pPr>
            <w:r w:rsidRPr="00351B56">
              <w:rPr>
                <w:rFonts w:cs="Times New Roman"/>
                <w:color w:val="000000" w:themeColor="text1"/>
                <w:sz w:val="21"/>
                <w:szCs w:val="21"/>
                <w:lang w:val="lt-LT"/>
              </w:rPr>
              <w:t>Ne mažiau nei 1500</w:t>
            </w:r>
            <w:r w:rsidR="003C1A4C" w:rsidRPr="00351B56">
              <w:rPr>
                <w:rStyle w:val="Puslapioinaosnuoroda"/>
                <w:rFonts w:cs="Times New Roman"/>
                <w:color w:val="000000" w:themeColor="text1"/>
                <w:sz w:val="21"/>
                <w:szCs w:val="21"/>
                <w:lang w:val="lt-LT"/>
              </w:rPr>
              <w:footnoteReference w:id="42"/>
            </w:r>
          </w:p>
        </w:tc>
      </w:tr>
      <w:tr w:rsidR="0043024A" w:rsidRPr="00351B56" w14:paraId="7FF1053F" w14:textId="77777777" w:rsidTr="00485C63">
        <w:trPr>
          <w:trHeight w:val="20"/>
        </w:trPr>
        <w:tc>
          <w:tcPr>
            <w:tcW w:w="2759" w:type="pct"/>
            <w:vAlign w:val="center"/>
          </w:tcPr>
          <w:p w14:paraId="75919C99" w14:textId="77777777" w:rsidR="0043024A" w:rsidRPr="00351B56" w:rsidRDefault="0043024A" w:rsidP="003C1A4C">
            <w:pPr>
              <w:spacing w:before="0" w:after="0"/>
              <w:ind w:left="59" w:firstLine="0"/>
              <w:rPr>
                <w:rFonts w:cs="Times New Roman"/>
                <w:b/>
                <w:color w:val="000000" w:themeColor="text1"/>
                <w:sz w:val="21"/>
                <w:szCs w:val="21"/>
                <w:lang w:val="lt-LT"/>
              </w:rPr>
            </w:pPr>
            <w:r w:rsidRPr="00351B56">
              <w:rPr>
                <w:rFonts w:cs="Times New Roman"/>
                <w:b/>
                <w:color w:val="000000" w:themeColor="text1"/>
                <w:sz w:val="21"/>
                <w:szCs w:val="21"/>
                <w:lang w:val="lt-LT"/>
              </w:rPr>
              <w:t>Kitos sąlygos</w:t>
            </w:r>
          </w:p>
        </w:tc>
        <w:tc>
          <w:tcPr>
            <w:tcW w:w="2241" w:type="pct"/>
            <w:vAlign w:val="center"/>
          </w:tcPr>
          <w:p w14:paraId="6E319A15" w14:textId="77777777" w:rsidR="0043024A" w:rsidRPr="00351B56" w:rsidRDefault="0043024A" w:rsidP="003C1A4C">
            <w:pPr>
              <w:spacing w:before="0" w:after="0"/>
              <w:ind w:firstLine="0"/>
              <w:rPr>
                <w:rFonts w:cs="Times New Roman"/>
                <w:color w:val="000000" w:themeColor="text1"/>
                <w:sz w:val="21"/>
                <w:szCs w:val="21"/>
                <w:lang w:val="lt-LT"/>
              </w:rPr>
            </w:pPr>
            <w:r w:rsidRPr="00351B56">
              <w:rPr>
                <w:rFonts w:cs="Times New Roman"/>
                <w:color w:val="000000" w:themeColor="text1"/>
                <w:sz w:val="21"/>
                <w:szCs w:val="21"/>
                <w:lang w:val="lt-LT"/>
              </w:rPr>
              <w:t>Atrinkti FT įsipareigos išskolinti tam tikrą lėšų sumą, kuri bus nustatyta sutartyse su FT</w:t>
            </w:r>
          </w:p>
        </w:tc>
      </w:tr>
    </w:tbl>
    <w:p w14:paraId="2D76DA9C" w14:textId="77777777" w:rsidR="0001301C" w:rsidRPr="00351B56" w:rsidRDefault="0001301C" w:rsidP="0001301C">
      <w:pPr>
        <w:spacing w:before="0" w:after="240"/>
        <w:rPr>
          <w:sz w:val="20"/>
          <w:szCs w:val="20"/>
        </w:rPr>
      </w:pPr>
      <w:r w:rsidRPr="00351B56">
        <w:rPr>
          <w:sz w:val="20"/>
          <w:szCs w:val="20"/>
        </w:rPr>
        <w:t>Sudaryta Vertintojų.</w:t>
      </w:r>
    </w:p>
    <w:p w14:paraId="0D6BB23D" w14:textId="058DEDC2" w:rsidR="0043024A" w:rsidRPr="00351B56" w:rsidRDefault="0043024A" w:rsidP="0043024A">
      <w:r w:rsidRPr="00351B56">
        <w:t>Siūloma FP pradedantiems verslą yra gerosios praktikos pavyzdžio – VSF</w:t>
      </w:r>
      <w:r w:rsidR="00736B97" w:rsidRPr="00351B56">
        <w:t xml:space="preserve"> – </w:t>
      </w:r>
      <w:r w:rsidRPr="00351B56">
        <w:t xml:space="preserve">tęsinys. </w:t>
      </w:r>
      <w:r w:rsidRPr="00351B56">
        <w:br/>
        <w:t xml:space="preserve">2007–2013 m. programavimo laikotarpio patirtis rodo, kad siūloma FP su papildomomis priemonėmis (daliniu paskolų palūkanų kompensavimu, subsidijomis darbo užmokesčiui bei garantijų teikimu) yra paklausi ir aktuali </w:t>
      </w:r>
      <w:r w:rsidR="00AE0156" w:rsidRPr="00351B56">
        <w:t>GNG</w:t>
      </w:r>
      <w:r w:rsidRPr="00351B56">
        <w:t xml:space="preserve">. </w:t>
      </w:r>
    </w:p>
    <w:p w14:paraId="52DD5B02" w14:textId="4862ED69" w:rsidR="0043024A" w:rsidRPr="00351B56" w:rsidRDefault="0043024A" w:rsidP="003C1A4C">
      <w:bookmarkStart w:id="79" w:name="_Toc398043865"/>
      <w:bookmarkStart w:id="80" w:name="_Toc398567617"/>
      <w:bookmarkStart w:id="81" w:name="_Toc398644378"/>
      <w:r w:rsidRPr="00351B56">
        <w:t xml:space="preserve">2014–2020 </w:t>
      </w:r>
      <w:r w:rsidRPr="00351B56">
        <w:rPr>
          <w:lang w:eastAsia="lt-LT"/>
        </w:rPr>
        <w:t xml:space="preserve">m. </w:t>
      </w:r>
      <w:r w:rsidRPr="00351B56">
        <w:t xml:space="preserve">programavimo laikotarpiu FP pradedantiems verslą yra derinama su negrąžinamosiomis subsidijomis (visuotinės dotacijos priemone „Subsidijos verslo pradžiai“), skirtomis tiems patiems </w:t>
      </w:r>
      <w:r w:rsidR="00AE0156" w:rsidRPr="00351B56">
        <w:t>GNG</w:t>
      </w:r>
      <w:r w:rsidRPr="00351B56">
        <w:t>. FP pradedantiems verslą su negrąžinamosiomis subsidijomis iš ES struktūrinių fondų lėšų teikimą, vadovaujantis Reglamento Nr. 1303/2013 nuostatomis ir nacionalinių teisės aktų, reglamentuojančių struktūrinę paramą, reikalavimais, numatyta galimybė derinti šiais būdais:</w:t>
      </w:r>
    </w:p>
    <w:p w14:paraId="141789B2" w14:textId="77777777" w:rsidR="00C95521" w:rsidRPr="00351B56" w:rsidRDefault="0043024A" w:rsidP="00C95521">
      <w:pPr>
        <w:pStyle w:val="Sraopastraipa"/>
        <w:numPr>
          <w:ilvl w:val="0"/>
          <w:numId w:val="16"/>
        </w:numPr>
      </w:pPr>
      <w:r w:rsidRPr="00351B56">
        <w:rPr>
          <w:rFonts w:eastAsia="Calibri"/>
        </w:rPr>
        <w:t>A</w:t>
      </w:r>
      <w:r w:rsidRPr="00351B56">
        <w:t xml:space="preserve">tsižvelgiant į tai, kad vertinimo apklausose nustatyta, jog, siekiant gauti finansavimą verslo pradžiai, pradedantiesiems verslą dažnai trūksta lėšų užstatui, </w:t>
      </w:r>
      <w:r w:rsidRPr="00351B56">
        <w:rPr>
          <w:rFonts w:eastAsia="Calibri"/>
        </w:rPr>
        <w:t xml:space="preserve">lengvatinių paskolų teikimas iš ES SF lėšų </w:t>
      </w:r>
      <w:r w:rsidRPr="00351B56">
        <w:t xml:space="preserve">derinamas su finansine parama teikiant garantijas ir garantijos mokesčio negrąžinamąja subsidija. Papildoma FP finansuojama iš grįžusių (nacionalinių) lėšų, gautų įgyvendinus VSF; </w:t>
      </w:r>
    </w:p>
    <w:p w14:paraId="4662EC80" w14:textId="69A90451" w:rsidR="0043024A" w:rsidRPr="00351B56" w:rsidRDefault="0043024A" w:rsidP="00C95521">
      <w:pPr>
        <w:pStyle w:val="Sraopastraipa"/>
        <w:numPr>
          <w:ilvl w:val="0"/>
          <w:numId w:val="16"/>
        </w:numPr>
      </w:pPr>
      <w:r w:rsidRPr="00351B56">
        <w:rPr>
          <w:rFonts w:eastAsia="Calibri"/>
        </w:rPr>
        <w:t>Lengvatinių paskolų teikimas pradedantiesiems verslą</w:t>
      </w:r>
      <w:r w:rsidRPr="00351B56">
        <w:t xml:space="preserve"> derinamas su nefinansinėmis priemonėmis teikiant negrąžinamąsias subsidijas pradėjusiems verslą, t. y. suteikta galimybė paremti verslininkus, </w:t>
      </w:r>
      <w:r w:rsidRPr="00351B56">
        <w:lastRenderedPageBreak/>
        <w:t xml:space="preserve">pradėjusius verslą pradiniame savarankiško verslo etape, teikiant paskatas, naujame versle kuriantiems naujas darbo vietas ir išlaikant esamas. </w:t>
      </w:r>
      <w:bookmarkEnd w:id="79"/>
      <w:bookmarkEnd w:id="80"/>
      <w:bookmarkEnd w:id="81"/>
    </w:p>
    <w:p w14:paraId="0E6B08D3" w14:textId="2887201A" w:rsidR="0043024A" w:rsidRPr="00351B56" w:rsidRDefault="0043024A" w:rsidP="00272B4E">
      <w:pPr>
        <w:pStyle w:val="Antrat1"/>
        <w:numPr>
          <w:ilvl w:val="0"/>
          <w:numId w:val="17"/>
        </w:numPr>
      </w:pPr>
      <w:bookmarkStart w:id="82" w:name="_Toc62131253"/>
      <w:bookmarkStart w:id="83" w:name="_Toc63951060"/>
      <w:r w:rsidRPr="00351B56">
        <w:t>Laukiami rezultatai</w:t>
      </w:r>
      <w:bookmarkEnd w:id="82"/>
      <w:bookmarkEnd w:id="83"/>
    </w:p>
    <w:p w14:paraId="3B3E4511" w14:textId="513CB796" w:rsidR="0043024A" w:rsidRPr="00351B56" w:rsidRDefault="0043024A" w:rsidP="00485C63">
      <w:r w:rsidRPr="00351B56">
        <w:t xml:space="preserve">Kiekvienos FP įgyvendinimas yra siejamas su tam tikrų rodiklių, kuriais bus matuojama FP įgyvendinimo rezultatas, pasiekimu. Toliau bus aprašomi galimų įgyvendinti FP tikėtini rezultatai, jei FP įgyvendinimui būtų skiriami maksimalūs dydžiai (žr. vertinimo </w:t>
      </w:r>
      <w:r w:rsidR="00485C63" w:rsidRPr="00351B56">
        <w:t>4 priedą</w:t>
      </w:r>
      <w:r w:rsidRPr="00351B56">
        <w:t>).</w:t>
      </w:r>
      <w:r w:rsidR="00162CF9" w:rsidRPr="00351B56">
        <w:t xml:space="preserve"> </w:t>
      </w:r>
    </w:p>
    <w:p w14:paraId="605E591E" w14:textId="77777777" w:rsidR="00162CF9" w:rsidRPr="00351B56" w:rsidRDefault="00162CF9" w:rsidP="00485C63">
      <w:r w:rsidRPr="00351B56">
        <w:t>Atkreiptinas dėmesys, kad žemiau priemonių lentelėse nurodytų produkto rodiklių reikšmės priklauso nuo rinkos poreikio, investicijų dydžio į įmones, paskolų ir lizingo sandorių dydžių, todėl galutiniai pasiekti produkto rodikliai gali kisti.</w:t>
      </w:r>
    </w:p>
    <w:p w14:paraId="5EEC82C7" w14:textId="1F5A1EFD" w:rsidR="0043024A" w:rsidRPr="00351B56" w:rsidRDefault="00272B4E" w:rsidP="003C1A4C">
      <w:pPr>
        <w:pStyle w:val="Antrat2"/>
      </w:pPr>
      <w:bookmarkStart w:id="84" w:name="_Toc35885693"/>
      <w:bookmarkStart w:id="85" w:name="_Toc62131254"/>
      <w:bookmarkStart w:id="86" w:name="_Toc63951061"/>
      <w:r w:rsidRPr="00351B56">
        <w:t>7</w:t>
      </w:r>
      <w:r w:rsidR="0043024A" w:rsidRPr="00351B56">
        <w:t>.1 Tikėtini FP „Ankstyvos stadijos ir plėtros fondas II“ ir „Ko-investicinis fondas II“ rezultatai</w:t>
      </w:r>
      <w:bookmarkEnd w:id="84"/>
      <w:bookmarkEnd w:id="85"/>
      <w:bookmarkEnd w:id="86"/>
    </w:p>
    <w:p w14:paraId="7286E3D9" w14:textId="3F09438F" w:rsidR="0043024A" w:rsidRPr="00351B56" w:rsidRDefault="00162CF9" w:rsidP="00485C63">
      <w:r w:rsidRPr="00351B56">
        <w:t xml:space="preserve">Planuojama, kad nurodytos FP bus finansuojamos iš dviejų VP prioritetų – iš VP 1 ir 3 prioritetų. Atsižvelgiant į tai, numatoma, kad šios FP bus atliepia VP 1 prioriteto 2 investicinio prioriteto 1.2.1 uždavinio ir </w:t>
      </w:r>
      <w:r w:rsidR="0043024A" w:rsidRPr="00351B56">
        <w:t xml:space="preserve">VP 3 </w:t>
      </w:r>
      <w:r w:rsidRPr="00351B56">
        <w:t xml:space="preserve">prioriteto </w:t>
      </w:r>
      <w:r w:rsidR="0043024A" w:rsidRPr="00351B56">
        <w:t xml:space="preserve">3.1 investicinio prioriteto 3.1.1 uždavinio </w:t>
      </w:r>
      <w:r w:rsidRPr="00351B56">
        <w:t>rodiklius.</w:t>
      </w:r>
    </w:p>
    <w:p w14:paraId="166829F9" w14:textId="217CCDFE" w:rsidR="0043024A" w:rsidRPr="00351B56" w:rsidRDefault="007F5023" w:rsidP="00485C63">
      <w:r w:rsidRPr="00351B56">
        <w:t>Lentelėje Nr. 12</w:t>
      </w:r>
      <w:r w:rsidR="0043024A" w:rsidRPr="00351B56">
        <w:t xml:space="preserve"> nurodomi galimos įgyvendinti FP „Ankstyvos stadijos ir plėtros fondas II“ tikėtini pasiekti rodikliai su nurodyta maksimalia lėšų suma.</w:t>
      </w:r>
    </w:p>
    <w:p w14:paraId="18B382AD" w14:textId="6DD2587E" w:rsidR="00485C63" w:rsidRPr="00351B56" w:rsidRDefault="00485C63" w:rsidP="00485C63">
      <w:pPr>
        <w:pStyle w:val="Antrat"/>
        <w:spacing w:before="60" w:after="60" w:line="240" w:lineRule="auto"/>
        <w:ind w:firstLine="0"/>
        <w:rPr>
          <w:noProof w:val="0"/>
        </w:rPr>
      </w:pPr>
      <w:r w:rsidRPr="00351B56">
        <w:rPr>
          <w:rFonts w:cs="Times New Roman"/>
          <w:b w:val="0"/>
          <w:bCs w:val="0"/>
          <w:i/>
          <w:iCs/>
          <w:noProof w:val="0"/>
          <w:color w:val="auto"/>
          <w:sz w:val="22"/>
          <w:szCs w:val="16"/>
        </w:rPr>
        <w:t>Lentelė Nr. 12 FP „Ankstyvos stadijos ir plėtros II“ tikėtinos pasiekti VP rodiklių reikšmės</w:t>
      </w:r>
    </w:p>
    <w:tbl>
      <w:tblPr>
        <w:tblW w:w="0" w:type="auto"/>
        <w:tblInd w:w="108" w:type="dxa"/>
        <w:tblLook w:val="04A0" w:firstRow="1" w:lastRow="0" w:firstColumn="1" w:lastColumn="0" w:noHBand="0" w:noVBand="1"/>
      </w:tblPr>
      <w:tblGrid>
        <w:gridCol w:w="1514"/>
        <w:gridCol w:w="2533"/>
        <w:gridCol w:w="1042"/>
        <w:gridCol w:w="1612"/>
        <w:gridCol w:w="1627"/>
        <w:gridCol w:w="1192"/>
      </w:tblGrid>
      <w:tr w:rsidR="0043024A" w:rsidRPr="00351B56" w14:paraId="792AC391" w14:textId="77777777" w:rsidTr="003C1A4C">
        <w:trPr>
          <w:trHeight w:val="247"/>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0B229C8" w14:textId="77777777" w:rsidR="0043024A" w:rsidRPr="00351B56" w:rsidRDefault="0043024A" w:rsidP="00162CF9">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FP</w:t>
            </w:r>
          </w:p>
        </w:tc>
        <w:tc>
          <w:tcPr>
            <w:tcW w:w="0" w:type="auto"/>
            <w:gridSpan w:val="5"/>
            <w:tcBorders>
              <w:top w:val="single" w:sz="4" w:space="0" w:color="auto"/>
              <w:left w:val="nil"/>
              <w:bottom w:val="single" w:sz="4" w:space="0" w:color="auto"/>
              <w:right w:val="single" w:sz="4" w:space="0" w:color="auto"/>
            </w:tcBorders>
            <w:shd w:val="clear" w:color="auto" w:fill="auto"/>
            <w:noWrap/>
            <w:vAlign w:val="center"/>
            <w:hideMark/>
          </w:tcPr>
          <w:p w14:paraId="4DF989DD" w14:textId="77777777" w:rsidR="0043024A" w:rsidRPr="00351B56" w:rsidRDefault="0043024A" w:rsidP="00162CF9">
            <w:pPr>
              <w:spacing w:before="0" w:after="0"/>
              <w:ind w:firstLine="0"/>
              <w:jc w:val="center"/>
              <w:rPr>
                <w:rFonts w:eastAsia="Times New Roman" w:cs="Times New Roman"/>
                <w:b/>
                <w:bCs/>
                <w:i/>
                <w:iCs/>
                <w:color w:val="000000"/>
                <w:sz w:val="21"/>
                <w:szCs w:val="21"/>
                <w:lang w:eastAsia="lt-LT"/>
              </w:rPr>
            </w:pPr>
            <w:r w:rsidRPr="00351B56">
              <w:rPr>
                <w:rFonts w:eastAsia="Times New Roman" w:cs="Times New Roman"/>
                <w:b/>
                <w:bCs/>
                <w:i/>
                <w:iCs/>
                <w:color w:val="000000"/>
                <w:sz w:val="21"/>
                <w:szCs w:val="21"/>
                <w:lang w:eastAsia="lt-LT"/>
              </w:rPr>
              <w:t>Ankstyvos stadijos ir plėtros fondas II</w:t>
            </w:r>
          </w:p>
        </w:tc>
      </w:tr>
      <w:tr w:rsidR="0043024A" w:rsidRPr="00351B56" w14:paraId="7CDF07E0" w14:textId="77777777" w:rsidTr="003C1A4C">
        <w:trPr>
          <w:trHeight w:val="339"/>
        </w:trPr>
        <w:tc>
          <w:tcPr>
            <w:tcW w:w="0" w:type="auto"/>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89D86A3" w14:textId="77777777" w:rsidR="0043024A" w:rsidRPr="00351B56" w:rsidRDefault="0043024A" w:rsidP="00162CF9">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Finansavimo šaltinis</w:t>
            </w:r>
          </w:p>
        </w:tc>
        <w:tc>
          <w:tcPr>
            <w:tcW w:w="0" w:type="auto"/>
            <w:gridSpan w:val="5"/>
            <w:tcBorders>
              <w:top w:val="single" w:sz="4" w:space="0" w:color="auto"/>
              <w:left w:val="nil"/>
              <w:bottom w:val="single" w:sz="4" w:space="0" w:color="auto"/>
              <w:right w:val="single" w:sz="4" w:space="0" w:color="auto"/>
            </w:tcBorders>
            <w:shd w:val="clear" w:color="auto" w:fill="auto"/>
            <w:noWrap/>
            <w:vAlign w:val="center"/>
            <w:hideMark/>
          </w:tcPr>
          <w:p w14:paraId="4E4309E2" w14:textId="77777777" w:rsidR="0043024A" w:rsidRPr="00351B56" w:rsidRDefault="0043024A" w:rsidP="00162CF9">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ERPF</w:t>
            </w:r>
          </w:p>
        </w:tc>
      </w:tr>
      <w:tr w:rsidR="0043024A" w:rsidRPr="00351B56" w14:paraId="244D31EA" w14:textId="77777777" w:rsidTr="003C1A4C">
        <w:trPr>
          <w:trHeight w:val="321"/>
        </w:trPr>
        <w:tc>
          <w:tcPr>
            <w:tcW w:w="0" w:type="auto"/>
            <w:tcBorders>
              <w:top w:val="nil"/>
              <w:left w:val="single" w:sz="4" w:space="0" w:color="auto"/>
              <w:bottom w:val="nil"/>
              <w:right w:val="single" w:sz="4" w:space="0" w:color="auto"/>
            </w:tcBorders>
            <w:shd w:val="clear" w:color="auto" w:fill="D9D9D9" w:themeFill="background1" w:themeFillShade="D9"/>
            <w:noWrap/>
            <w:vAlign w:val="center"/>
            <w:hideMark/>
          </w:tcPr>
          <w:p w14:paraId="133E2858" w14:textId="77777777" w:rsidR="0043024A" w:rsidRPr="00351B56" w:rsidRDefault="0043024A" w:rsidP="00162CF9">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FP biudžetas, mln. Eur</w:t>
            </w:r>
          </w:p>
        </w:tc>
        <w:tc>
          <w:tcPr>
            <w:tcW w:w="0" w:type="auto"/>
            <w:gridSpan w:val="5"/>
            <w:tcBorders>
              <w:top w:val="single" w:sz="4" w:space="0" w:color="auto"/>
              <w:left w:val="nil"/>
              <w:bottom w:val="single" w:sz="4" w:space="0" w:color="auto"/>
              <w:right w:val="single" w:sz="4" w:space="0" w:color="auto"/>
            </w:tcBorders>
            <w:shd w:val="clear" w:color="auto" w:fill="auto"/>
            <w:noWrap/>
            <w:vAlign w:val="center"/>
            <w:hideMark/>
          </w:tcPr>
          <w:p w14:paraId="529E7722" w14:textId="77777777" w:rsidR="0043024A" w:rsidRPr="00351B56" w:rsidRDefault="0043024A" w:rsidP="00162CF9">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Iki 14,8 (11,8 mln. Eur – 1.2.1 uždavinys; 3 mln. Eur – 3.1.1 uždavinys)</w:t>
            </w:r>
          </w:p>
        </w:tc>
      </w:tr>
      <w:tr w:rsidR="0043024A" w:rsidRPr="00351B56" w14:paraId="20AD4476" w14:textId="77777777" w:rsidTr="003C1A4C">
        <w:trPr>
          <w:trHeight w:val="626"/>
        </w:trPr>
        <w:tc>
          <w:tcPr>
            <w:tcW w:w="0" w:type="auto"/>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40809A53" w14:textId="77777777" w:rsidR="0043024A" w:rsidRPr="00351B56" w:rsidRDefault="0043024A" w:rsidP="00162CF9">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VP 1 prioriteto 1.2 investicinio prioriteto 1.2.1 uždavinys – padidinti mokslinių tyrimų, eksperimentinės plėtros ir inovacijų veiklų aktyvumą privačiame sektoriuje</w:t>
            </w:r>
          </w:p>
        </w:tc>
      </w:tr>
      <w:tr w:rsidR="0043024A" w:rsidRPr="00351B56" w14:paraId="4C94CF8D" w14:textId="77777777" w:rsidTr="003C1A4C">
        <w:trPr>
          <w:trHeight w:val="321"/>
        </w:trPr>
        <w:tc>
          <w:tcPr>
            <w:tcW w:w="0" w:type="auto"/>
            <w:vMerge w:val="restar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2282255" w14:textId="32F7DC23" w:rsidR="0043024A" w:rsidRPr="00351B56" w:rsidRDefault="0043024A" w:rsidP="00162CF9">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Rezultato rodiklis</w:t>
            </w:r>
            <w:r w:rsidR="00162CF9" w:rsidRPr="00351B56">
              <w:rPr>
                <w:rStyle w:val="Puslapioinaosnuoroda"/>
                <w:rFonts w:eastAsia="Times New Roman" w:cs="Times New Roman"/>
                <w:b/>
                <w:bCs/>
                <w:color w:val="000000"/>
                <w:sz w:val="21"/>
                <w:szCs w:val="21"/>
                <w:lang w:eastAsia="lt-LT"/>
              </w:rPr>
              <w:footnoteReference w:id="43"/>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48B9EAF3" w14:textId="77777777" w:rsidR="0043024A" w:rsidRPr="00351B56" w:rsidRDefault="0043024A" w:rsidP="00162CF9">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Rodiklio pavadinimas</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1F773E7A" w14:textId="77777777" w:rsidR="0043024A" w:rsidRPr="00351B56" w:rsidRDefault="0043024A" w:rsidP="00162CF9">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Matavimo vnt.</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3CA48BC3" w14:textId="77777777" w:rsidR="0043024A" w:rsidRPr="00351B56" w:rsidRDefault="0043024A" w:rsidP="00162CF9">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 xml:space="preserve">Pradinė reikšmė </w:t>
            </w:r>
            <w:r w:rsidRPr="00351B56">
              <w:rPr>
                <w:rFonts w:eastAsia="Times New Roman" w:cs="Times New Roman"/>
                <w:b/>
                <w:color w:val="000000"/>
                <w:sz w:val="21"/>
                <w:szCs w:val="21"/>
                <w:lang w:eastAsia="lt-LT"/>
              </w:rPr>
              <w:t>2011 m.</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0F928F96" w14:textId="77777777" w:rsidR="0043024A" w:rsidRPr="00351B56" w:rsidRDefault="0043024A" w:rsidP="00162CF9">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 xml:space="preserve">Siektina reikšmė </w:t>
            </w:r>
            <w:r w:rsidRPr="00351B56">
              <w:rPr>
                <w:rFonts w:eastAsia="Times New Roman" w:cs="Times New Roman"/>
                <w:b/>
                <w:color w:val="000000"/>
                <w:sz w:val="21"/>
                <w:szCs w:val="21"/>
                <w:lang w:eastAsia="lt-LT"/>
              </w:rPr>
              <w:t>2023 m.</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049B1582" w14:textId="77777777" w:rsidR="0043024A" w:rsidRPr="00351B56" w:rsidRDefault="0043024A" w:rsidP="00162CF9">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Duomenų šaltinis</w:t>
            </w:r>
          </w:p>
        </w:tc>
      </w:tr>
      <w:tr w:rsidR="0043024A" w:rsidRPr="00351B56" w14:paraId="2CB709BB" w14:textId="77777777" w:rsidTr="003C1A4C">
        <w:trPr>
          <w:trHeight w:val="642"/>
        </w:trPr>
        <w:tc>
          <w:tcPr>
            <w:tcW w:w="0" w:type="auto"/>
            <w:vMerge/>
            <w:tcBorders>
              <w:top w:val="nil"/>
              <w:left w:val="single" w:sz="4" w:space="0" w:color="auto"/>
              <w:bottom w:val="single" w:sz="4" w:space="0" w:color="auto"/>
              <w:right w:val="single" w:sz="4" w:space="0" w:color="auto"/>
            </w:tcBorders>
            <w:vAlign w:val="center"/>
            <w:hideMark/>
          </w:tcPr>
          <w:p w14:paraId="03EB3E53" w14:textId="77777777" w:rsidR="0043024A" w:rsidRPr="00351B56" w:rsidRDefault="0043024A" w:rsidP="00162CF9">
            <w:pPr>
              <w:spacing w:before="0" w:after="0"/>
              <w:ind w:firstLine="0"/>
              <w:jc w:val="center"/>
              <w:rPr>
                <w:rFonts w:eastAsia="Times New Roman" w:cs="Times New Roman"/>
                <w:b/>
                <w:bCs/>
                <w:color w:val="000000"/>
                <w:sz w:val="21"/>
                <w:szCs w:val="21"/>
                <w:lang w:eastAsia="lt-LT"/>
              </w:rPr>
            </w:pPr>
          </w:p>
        </w:tc>
        <w:tc>
          <w:tcPr>
            <w:tcW w:w="0" w:type="auto"/>
            <w:tcBorders>
              <w:top w:val="nil"/>
              <w:left w:val="nil"/>
              <w:bottom w:val="single" w:sz="4" w:space="0" w:color="auto"/>
              <w:right w:val="single" w:sz="4" w:space="0" w:color="auto"/>
            </w:tcBorders>
            <w:shd w:val="clear" w:color="auto" w:fill="auto"/>
            <w:vAlign w:val="center"/>
            <w:hideMark/>
          </w:tcPr>
          <w:p w14:paraId="72C2B16B" w14:textId="77777777" w:rsidR="0043024A" w:rsidRPr="00351B56" w:rsidRDefault="0043024A" w:rsidP="00162CF9">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Verslo sektoriaus išlaidos MTEP, tenkančios vienam gyventojui</w:t>
            </w:r>
          </w:p>
        </w:tc>
        <w:tc>
          <w:tcPr>
            <w:tcW w:w="0" w:type="auto"/>
            <w:tcBorders>
              <w:top w:val="nil"/>
              <w:left w:val="nil"/>
              <w:bottom w:val="single" w:sz="4" w:space="0" w:color="auto"/>
              <w:right w:val="single" w:sz="4" w:space="0" w:color="auto"/>
            </w:tcBorders>
            <w:shd w:val="clear" w:color="auto" w:fill="auto"/>
            <w:noWrap/>
            <w:vAlign w:val="center"/>
            <w:hideMark/>
          </w:tcPr>
          <w:p w14:paraId="321D49B6" w14:textId="77777777" w:rsidR="0043024A" w:rsidRPr="00351B56" w:rsidRDefault="0043024A" w:rsidP="00162CF9">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Eur</w:t>
            </w:r>
          </w:p>
        </w:tc>
        <w:tc>
          <w:tcPr>
            <w:tcW w:w="0" w:type="auto"/>
            <w:tcBorders>
              <w:top w:val="nil"/>
              <w:left w:val="nil"/>
              <w:bottom w:val="single" w:sz="4" w:space="0" w:color="auto"/>
              <w:right w:val="single" w:sz="4" w:space="0" w:color="auto"/>
            </w:tcBorders>
            <w:shd w:val="clear" w:color="auto" w:fill="auto"/>
            <w:vAlign w:val="center"/>
            <w:hideMark/>
          </w:tcPr>
          <w:p w14:paraId="28A19E11" w14:textId="77777777" w:rsidR="0043024A" w:rsidRPr="00351B56" w:rsidRDefault="0043024A" w:rsidP="00162CF9">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 xml:space="preserve">24,10 </w:t>
            </w:r>
          </w:p>
        </w:tc>
        <w:tc>
          <w:tcPr>
            <w:tcW w:w="0" w:type="auto"/>
            <w:tcBorders>
              <w:top w:val="nil"/>
              <w:left w:val="nil"/>
              <w:bottom w:val="single" w:sz="4" w:space="0" w:color="auto"/>
              <w:right w:val="single" w:sz="4" w:space="0" w:color="auto"/>
            </w:tcBorders>
            <w:shd w:val="clear" w:color="auto" w:fill="auto"/>
            <w:vAlign w:val="center"/>
            <w:hideMark/>
          </w:tcPr>
          <w:p w14:paraId="5B39A893" w14:textId="77777777" w:rsidR="0043024A" w:rsidRPr="00351B56" w:rsidRDefault="0043024A" w:rsidP="00162CF9">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 xml:space="preserve">60,70 </w:t>
            </w:r>
          </w:p>
        </w:tc>
        <w:tc>
          <w:tcPr>
            <w:tcW w:w="0" w:type="auto"/>
            <w:tcBorders>
              <w:top w:val="nil"/>
              <w:left w:val="nil"/>
              <w:bottom w:val="single" w:sz="4" w:space="0" w:color="auto"/>
              <w:right w:val="single" w:sz="4" w:space="0" w:color="auto"/>
            </w:tcBorders>
            <w:shd w:val="clear" w:color="auto" w:fill="auto"/>
            <w:noWrap/>
            <w:vAlign w:val="center"/>
            <w:hideMark/>
          </w:tcPr>
          <w:p w14:paraId="4E04E44C" w14:textId="77777777" w:rsidR="0043024A" w:rsidRPr="00351B56" w:rsidRDefault="0043024A" w:rsidP="00162CF9">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Eurostatas</w:t>
            </w:r>
          </w:p>
        </w:tc>
      </w:tr>
      <w:tr w:rsidR="0043024A" w:rsidRPr="00351B56" w14:paraId="77D4D5F6" w14:textId="77777777" w:rsidTr="003C1A4C">
        <w:trPr>
          <w:trHeight w:val="321"/>
        </w:trPr>
        <w:tc>
          <w:tcPr>
            <w:tcW w:w="0" w:type="auto"/>
            <w:vMerge w:val="restart"/>
            <w:tcBorders>
              <w:top w:val="nil"/>
              <w:left w:val="single" w:sz="4" w:space="0" w:color="auto"/>
              <w:bottom w:val="single" w:sz="4" w:space="0" w:color="000000"/>
              <w:right w:val="single" w:sz="4" w:space="0" w:color="auto"/>
            </w:tcBorders>
            <w:shd w:val="clear" w:color="auto" w:fill="D9D9D9" w:themeFill="background1" w:themeFillShade="D9"/>
            <w:noWrap/>
            <w:vAlign w:val="center"/>
            <w:hideMark/>
          </w:tcPr>
          <w:p w14:paraId="04FD27C6" w14:textId="77777777" w:rsidR="0043024A" w:rsidRPr="00351B56" w:rsidRDefault="0043024A" w:rsidP="00162CF9">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Produkto rodiklis</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7EEB8C6D" w14:textId="77777777" w:rsidR="0043024A" w:rsidRPr="00351B56" w:rsidRDefault="0043024A" w:rsidP="00162CF9">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Rodiklio pavadinimas</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2D7725F6" w14:textId="77777777" w:rsidR="0043024A" w:rsidRPr="00351B56" w:rsidRDefault="0043024A" w:rsidP="00162CF9">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Matavimo vnt.</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4EF82BA7" w14:textId="77777777" w:rsidR="0043024A" w:rsidRPr="00351B56" w:rsidRDefault="0043024A" w:rsidP="00162CF9">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Pradinė reikšmė</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21AF84FB" w14:textId="77777777" w:rsidR="0043024A" w:rsidRPr="00351B56" w:rsidRDefault="0043024A" w:rsidP="00162CF9">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Siektina reikšmė 2023 m.</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658D4675" w14:textId="77777777" w:rsidR="0043024A" w:rsidRPr="00351B56" w:rsidRDefault="0043024A" w:rsidP="00162CF9">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Duomenų šaltinis</w:t>
            </w:r>
          </w:p>
        </w:tc>
      </w:tr>
      <w:tr w:rsidR="0043024A" w:rsidRPr="00351B56" w14:paraId="23223512" w14:textId="77777777" w:rsidTr="003C1A4C">
        <w:trPr>
          <w:trHeight w:val="642"/>
        </w:trPr>
        <w:tc>
          <w:tcPr>
            <w:tcW w:w="0" w:type="auto"/>
            <w:vMerge/>
            <w:tcBorders>
              <w:top w:val="nil"/>
              <w:left w:val="single" w:sz="4" w:space="0" w:color="auto"/>
              <w:bottom w:val="single" w:sz="4" w:space="0" w:color="000000"/>
              <w:right w:val="single" w:sz="4" w:space="0" w:color="auto"/>
            </w:tcBorders>
            <w:vAlign w:val="center"/>
            <w:hideMark/>
          </w:tcPr>
          <w:p w14:paraId="3B2127F1" w14:textId="77777777" w:rsidR="0043024A" w:rsidRPr="00351B56" w:rsidRDefault="0043024A" w:rsidP="00162CF9">
            <w:pPr>
              <w:spacing w:before="0" w:after="0"/>
              <w:ind w:firstLine="0"/>
              <w:jc w:val="center"/>
              <w:rPr>
                <w:rFonts w:eastAsia="Times New Roman" w:cs="Times New Roman"/>
                <w:b/>
                <w:bCs/>
                <w:color w:val="000000"/>
                <w:sz w:val="21"/>
                <w:szCs w:val="21"/>
                <w:lang w:eastAsia="lt-LT"/>
              </w:rPr>
            </w:pPr>
          </w:p>
        </w:tc>
        <w:tc>
          <w:tcPr>
            <w:tcW w:w="0" w:type="auto"/>
            <w:tcBorders>
              <w:top w:val="nil"/>
              <w:left w:val="nil"/>
              <w:bottom w:val="single" w:sz="4" w:space="0" w:color="auto"/>
              <w:right w:val="single" w:sz="4" w:space="0" w:color="auto"/>
            </w:tcBorders>
            <w:shd w:val="clear" w:color="auto" w:fill="auto"/>
            <w:vAlign w:val="center"/>
            <w:hideMark/>
          </w:tcPr>
          <w:p w14:paraId="02061FD9" w14:textId="77777777" w:rsidR="0043024A" w:rsidRPr="00351B56" w:rsidRDefault="0043024A" w:rsidP="00162CF9">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Kitos formos nei subsidija finansinę paramą gaunančių įmonių skaičius</w:t>
            </w:r>
          </w:p>
        </w:tc>
        <w:tc>
          <w:tcPr>
            <w:tcW w:w="0" w:type="auto"/>
            <w:tcBorders>
              <w:top w:val="nil"/>
              <w:left w:val="nil"/>
              <w:bottom w:val="single" w:sz="4" w:space="0" w:color="auto"/>
              <w:right w:val="single" w:sz="4" w:space="0" w:color="auto"/>
            </w:tcBorders>
            <w:shd w:val="clear" w:color="auto" w:fill="auto"/>
            <w:noWrap/>
            <w:vAlign w:val="center"/>
            <w:hideMark/>
          </w:tcPr>
          <w:p w14:paraId="40006C66" w14:textId="77777777" w:rsidR="0043024A" w:rsidRPr="00351B56" w:rsidRDefault="0043024A" w:rsidP="00162CF9">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Įmonės</w:t>
            </w:r>
          </w:p>
        </w:tc>
        <w:tc>
          <w:tcPr>
            <w:tcW w:w="0" w:type="auto"/>
            <w:tcBorders>
              <w:top w:val="nil"/>
              <w:left w:val="nil"/>
              <w:bottom w:val="single" w:sz="4" w:space="0" w:color="auto"/>
              <w:right w:val="single" w:sz="4" w:space="0" w:color="auto"/>
            </w:tcBorders>
            <w:shd w:val="clear" w:color="auto" w:fill="auto"/>
            <w:noWrap/>
            <w:vAlign w:val="center"/>
            <w:hideMark/>
          </w:tcPr>
          <w:p w14:paraId="6B4B511B" w14:textId="77777777" w:rsidR="0043024A" w:rsidRPr="00351B56" w:rsidRDefault="0043024A" w:rsidP="00162CF9">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w:t>
            </w:r>
          </w:p>
        </w:tc>
        <w:tc>
          <w:tcPr>
            <w:tcW w:w="0" w:type="auto"/>
            <w:tcBorders>
              <w:top w:val="nil"/>
              <w:left w:val="nil"/>
              <w:bottom w:val="single" w:sz="4" w:space="0" w:color="auto"/>
              <w:right w:val="single" w:sz="4" w:space="0" w:color="auto"/>
            </w:tcBorders>
            <w:shd w:val="clear" w:color="auto" w:fill="auto"/>
            <w:noWrap/>
            <w:vAlign w:val="center"/>
            <w:hideMark/>
          </w:tcPr>
          <w:p w14:paraId="437377AA" w14:textId="2E30A6AF" w:rsidR="0043024A" w:rsidRPr="00351B56" w:rsidRDefault="00E5647B" w:rsidP="00162CF9">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12</w:t>
            </w:r>
          </w:p>
        </w:tc>
        <w:tc>
          <w:tcPr>
            <w:tcW w:w="0" w:type="auto"/>
            <w:tcBorders>
              <w:top w:val="nil"/>
              <w:left w:val="nil"/>
              <w:bottom w:val="single" w:sz="4" w:space="0" w:color="auto"/>
              <w:right w:val="single" w:sz="4" w:space="0" w:color="auto"/>
            </w:tcBorders>
            <w:shd w:val="clear" w:color="auto" w:fill="auto"/>
            <w:vAlign w:val="center"/>
            <w:hideMark/>
          </w:tcPr>
          <w:p w14:paraId="3FC27C2A" w14:textId="77777777" w:rsidR="0043024A" w:rsidRPr="00351B56" w:rsidRDefault="0043024A" w:rsidP="00162CF9">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Duomenys iš projektų</w:t>
            </w:r>
          </w:p>
        </w:tc>
      </w:tr>
      <w:tr w:rsidR="0043024A" w:rsidRPr="00351B56" w14:paraId="6DE846FD" w14:textId="77777777" w:rsidTr="003C1A4C">
        <w:trPr>
          <w:trHeight w:val="642"/>
        </w:trPr>
        <w:tc>
          <w:tcPr>
            <w:tcW w:w="0" w:type="auto"/>
            <w:vMerge/>
            <w:tcBorders>
              <w:top w:val="nil"/>
              <w:left w:val="single" w:sz="4" w:space="0" w:color="auto"/>
              <w:bottom w:val="single" w:sz="4" w:space="0" w:color="000000"/>
              <w:right w:val="single" w:sz="4" w:space="0" w:color="auto"/>
            </w:tcBorders>
            <w:vAlign w:val="center"/>
            <w:hideMark/>
          </w:tcPr>
          <w:p w14:paraId="725AB6E6" w14:textId="77777777" w:rsidR="0043024A" w:rsidRPr="00351B56" w:rsidRDefault="0043024A" w:rsidP="00162CF9">
            <w:pPr>
              <w:spacing w:before="0" w:after="0"/>
              <w:ind w:firstLine="0"/>
              <w:jc w:val="center"/>
              <w:rPr>
                <w:rFonts w:eastAsia="Times New Roman" w:cs="Times New Roman"/>
                <w:b/>
                <w:bCs/>
                <w:color w:val="000000"/>
                <w:sz w:val="21"/>
                <w:szCs w:val="21"/>
                <w:lang w:eastAsia="lt-LT"/>
              </w:rPr>
            </w:pPr>
          </w:p>
        </w:tc>
        <w:tc>
          <w:tcPr>
            <w:tcW w:w="0" w:type="auto"/>
            <w:tcBorders>
              <w:top w:val="nil"/>
              <w:left w:val="nil"/>
              <w:bottom w:val="single" w:sz="4" w:space="0" w:color="auto"/>
              <w:right w:val="single" w:sz="4" w:space="0" w:color="auto"/>
            </w:tcBorders>
            <w:shd w:val="clear" w:color="auto" w:fill="auto"/>
            <w:vAlign w:val="center"/>
            <w:hideMark/>
          </w:tcPr>
          <w:p w14:paraId="1D277AB6" w14:textId="77777777" w:rsidR="0043024A" w:rsidRPr="00351B56" w:rsidRDefault="0043024A" w:rsidP="00162CF9">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Privačios investicijos, atitinkančios viešąją paramą įmonėms (ne subsidijos)</w:t>
            </w:r>
          </w:p>
        </w:tc>
        <w:tc>
          <w:tcPr>
            <w:tcW w:w="0" w:type="auto"/>
            <w:tcBorders>
              <w:top w:val="nil"/>
              <w:left w:val="nil"/>
              <w:bottom w:val="single" w:sz="4" w:space="0" w:color="auto"/>
              <w:right w:val="single" w:sz="4" w:space="0" w:color="auto"/>
            </w:tcBorders>
            <w:shd w:val="clear" w:color="auto" w:fill="auto"/>
            <w:noWrap/>
            <w:vAlign w:val="center"/>
            <w:hideMark/>
          </w:tcPr>
          <w:p w14:paraId="0E9B53FD" w14:textId="77777777" w:rsidR="0043024A" w:rsidRPr="00351B56" w:rsidRDefault="0043024A" w:rsidP="00162CF9">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Eur</w:t>
            </w:r>
          </w:p>
        </w:tc>
        <w:tc>
          <w:tcPr>
            <w:tcW w:w="0" w:type="auto"/>
            <w:tcBorders>
              <w:top w:val="nil"/>
              <w:left w:val="nil"/>
              <w:bottom w:val="single" w:sz="4" w:space="0" w:color="auto"/>
              <w:right w:val="single" w:sz="4" w:space="0" w:color="auto"/>
            </w:tcBorders>
            <w:shd w:val="clear" w:color="auto" w:fill="auto"/>
            <w:noWrap/>
            <w:vAlign w:val="center"/>
            <w:hideMark/>
          </w:tcPr>
          <w:p w14:paraId="77F1C967" w14:textId="77777777" w:rsidR="0043024A" w:rsidRPr="00351B56" w:rsidRDefault="0043024A" w:rsidP="00162CF9">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w:t>
            </w:r>
          </w:p>
        </w:tc>
        <w:tc>
          <w:tcPr>
            <w:tcW w:w="0" w:type="auto"/>
            <w:tcBorders>
              <w:top w:val="nil"/>
              <w:left w:val="nil"/>
              <w:bottom w:val="single" w:sz="4" w:space="0" w:color="auto"/>
              <w:right w:val="single" w:sz="4" w:space="0" w:color="auto"/>
            </w:tcBorders>
            <w:shd w:val="clear" w:color="auto" w:fill="auto"/>
            <w:noWrap/>
            <w:vAlign w:val="center"/>
            <w:hideMark/>
          </w:tcPr>
          <w:p w14:paraId="11C872FA" w14:textId="491E2803" w:rsidR="0043024A" w:rsidRPr="00351B56" w:rsidRDefault="00E5647B" w:rsidP="00162CF9">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3 800 000</w:t>
            </w:r>
          </w:p>
        </w:tc>
        <w:tc>
          <w:tcPr>
            <w:tcW w:w="0" w:type="auto"/>
            <w:tcBorders>
              <w:top w:val="nil"/>
              <w:left w:val="nil"/>
              <w:bottom w:val="single" w:sz="4" w:space="0" w:color="auto"/>
              <w:right w:val="single" w:sz="4" w:space="0" w:color="auto"/>
            </w:tcBorders>
            <w:shd w:val="clear" w:color="auto" w:fill="auto"/>
            <w:vAlign w:val="center"/>
            <w:hideMark/>
          </w:tcPr>
          <w:p w14:paraId="51EF8C5A" w14:textId="77777777" w:rsidR="0043024A" w:rsidRPr="00351B56" w:rsidRDefault="0043024A" w:rsidP="00162CF9">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Duomenys iš projektų</w:t>
            </w:r>
          </w:p>
        </w:tc>
      </w:tr>
      <w:tr w:rsidR="0043024A" w:rsidRPr="00351B56" w14:paraId="08C14BAB" w14:textId="77777777" w:rsidTr="003C1A4C">
        <w:trPr>
          <w:trHeight w:val="321"/>
        </w:trPr>
        <w:tc>
          <w:tcPr>
            <w:tcW w:w="0" w:type="auto"/>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2F84024" w14:textId="77777777" w:rsidR="0043024A" w:rsidRPr="00351B56" w:rsidRDefault="0043024A" w:rsidP="00162CF9">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VP 3 prioriteto 3.1 investicinio prioriteto 3.1.1 uždavinys – padidinti verslumo lygį</w:t>
            </w:r>
          </w:p>
        </w:tc>
      </w:tr>
      <w:tr w:rsidR="0043024A" w:rsidRPr="00351B56" w14:paraId="691DAD35" w14:textId="77777777" w:rsidTr="003C1A4C">
        <w:trPr>
          <w:trHeight w:val="657"/>
        </w:trPr>
        <w:tc>
          <w:tcPr>
            <w:tcW w:w="0" w:type="auto"/>
            <w:vMerge w:val="restar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A80A780" w14:textId="1CFE211C" w:rsidR="0043024A" w:rsidRPr="00351B56" w:rsidRDefault="0043024A" w:rsidP="00162CF9">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Rezultato rodiklis</w:t>
            </w:r>
            <w:r w:rsidR="00162CF9" w:rsidRPr="00351B56">
              <w:rPr>
                <w:rStyle w:val="Puslapioinaosnuoroda"/>
                <w:rFonts w:eastAsia="Times New Roman" w:cs="Times New Roman"/>
                <w:b/>
                <w:bCs/>
                <w:color w:val="000000"/>
                <w:sz w:val="21"/>
                <w:szCs w:val="21"/>
                <w:lang w:eastAsia="lt-LT"/>
              </w:rPr>
              <w:footnoteReference w:id="44"/>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34A6DC2B" w14:textId="77777777" w:rsidR="0043024A" w:rsidRPr="00351B56" w:rsidRDefault="0043024A" w:rsidP="00162CF9">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Rodiklio pavadinimas</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00591FF0" w14:textId="77777777" w:rsidR="0043024A" w:rsidRPr="00351B56" w:rsidRDefault="0043024A" w:rsidP="00162CF9">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Matavimo vnt.</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762AE425" w14:textId="77777777" w:rsidR="0043024A" w:rsidRPr="00351B56" w:rsidRDefault="0043024A" w:rsidP="00162CF9">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 xml:space="preserve">Pradinė reikšmė </w:t>
            </w:r>
            <w:r w:rsidRPr="00351B56">
              <w:rPr>
                <w:rFonts w:eastAsia="Times New Roman" w:cs="Times New Roman"/>
                <w:b/>
                <w:color w:val="000000"/>
                <w:sz w:val="21"/>
                <w:szCs w:val="21"/>
                <w:lang w:eastAsia="lt-LT"/>
              </w:rPr>
              <w:t>2010 m.</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667F54DA" w14:textId="77777777" w:rsidR="0043024A" w:rsidRPr="00351B56" w:rsidRDefault="0043024A" w:rsidP="00162CF9">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 xml:space="preserve">Siektina reikšmė </w:t>
            </w:r>
            <w:r w:rsidRPr="00351B56">
              <w:rPr>
                <w:rFonts w:eastAsia="Times New Roman" w:cs="Times New Roman"/>
                <w:b/>
                <w:color w:val="000000"/>
                <w:sz w:val="21"/>
                <w:szCs w:val="21"/>
                <w:lang w:eastAsia="lt-LT"/>
              </w:rPr>
              <w:t>2023 m.</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3DE72FB3" w14:textId="77777777" w:rsidR="0043024A" w:rsidRPr="00351B56" w:rsidRDefault="0043024A" w:rsidP="00162CF9">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Duomenų šaltinis</w:t>
            </w:r>
          </w:p>
        </w:tc>
      </w:tr>
      <w:tr w:rsidR="0043024A" w:rsidRPr="00351B56" w14:paraId="7EE40E8B" w14:textId="77777777" w:rsidTr="003C1A4C">
        <w:trPr>
          <w:trHeight w:val="1403"/>
        </w:trPr>
        <w:tc>
          <w:tcPr>
            <w:tcW w:w="0" w:type="auto"/>
            <w:vMerge/>
            <w:tcBorders>
              <w:top w:val="nil"/>
              <w:left w:val="single" w:sz="4" w:space="0" w:color="auto"/>
              <w:bottom w:val="single" w:sz="4" w:space="0" w:color="auto"/>
              <w:right w:val="single" w:sz="4" w:space="0" w:color="auto"/>
            </w:tcBorders>
            <w:vAlign w:val="center"/>
            <w:hideMark/>
          </w:tcPr>
          <w:p w14:paraId="328AB986" w14:textId="77777777" w:rsidR="0043024A" w:rsidRPr="00351B56" w:rsidRDefault="0043024A" w:rsidP="00162CF9">
            <w:pPr>
              <w:spacing w:before="0" w:after="0"/>
              <w:ind w:firstLine="0"/>
              <w:jc w:val="center"/>
              <w:rPr>
                <w:rFonts w:eastAsia="Times New Roman" w:cs="Times New Roman"/>
                <w:b/>
                <w:bCs/>
                <w:color w:val="000000"/>
                <w:sz w:val="21"/>
                <w:szCs w:val="21"/>
                <w:lang w:eastAsia="lt-LT"/>
              </w:rPr>
            </w:pPr>
          </w:p>
        </w:tc>
        <w:tc>
          <w:tcPr>
            <w:tcW w:w="0" w:type="auto"/>
            <w:tcBorders>
              <w:top w:val="nil"/>
              <w:left w:val="nil"/>
              <w:bottom w:val="single" w:sz="4" w:space="0" w:color="auto"/>
              <w:right w:val="single" w:sz="4" w:space="0" w:color="auto"/>
            </w:tcBorders>
            <w:shd w:val="clear" w:color="auto" w:fill="auto"/>
            <w:vAlign w:val="center"/>
            <w:hideMark/>
          </w:tcPr>
          <w:p w14:paraId="0EFC1968" w14:textId="77777777" w:rsidR="0043024A" w:rsidRPr="00351B56" w:rsidRDefault="0043024A" w:rsidP="00162CF9">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Verslumo lygis: įmonių ir fizinių asmenų, tenkančių 1000 gyventojų, skaičius</w:t>
            </w:r>
          </w:p>
        </w:tc>
        <w:tc>
          <w:tcPr>
            <w:tcW w:w="0" w:type="auto"/>
            <w:tcBorders>
              <w:top w:val="nil"/>
              <w:left w:val="nil"/>
              <w:bottom w:val="single" w:sz="4" w:space="0" w:color="auto"/>
              <w:right w:val="single" w:sz="4" w:space="0" w:color="auto"/>
            </w:tcBorders>
            <w:shd w:val="clear" w:color="auto" w:fill="auto"/>
            <w:noWrap/>
            <w:vAlign w:val="center"/>
            <w:hideMark/>
          </w:tcPr>
          <w:p w14:paraId="78676872" w14:textId="77777777" w:rsidR="0043024A" w:rsidRPr="00351B56" w:rsidRDefault="0043024A" w:rsidP="00162CF9">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Skaičius</w:t>
            </w:r>
          </w:p>
        </w:tc>
        <w:tc>
          <w:tcPr>
            <w:tcW w:w="0" w:type="auto"/>
            <w:tcBorders>
              <w:top w:val="nil"/>
              <w:left w:val="nil"/>
              <w:bottom w:val="single" w:sz="4" w:space="0" w:color="auto"/>
              <w:right w:val="single" w:sz="4" w:space="0" w:color="auto"/>
            </w:tcBorders>
            <w:shd w:val="clear" w:color="auto" w:fill="auto"/>
            <w:vAlign w:val="center"/>
            <w:hideMark/>
          </w:tcPr>
          <w:p w14:paraId="321ECA10" w14:textId="77777777" w:rsidR="0043024A" w:rsidRPr="00351B56" w:rsidRDefault="0043024A" w:rsidP="00162CF9">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39</w:t>
            </w:r>
          </w:p>
        </w:tc>
        <w:tc>
          <w:tcPr>
            <w:tcW w:w="0" w:type="auto"/>
            <w:tcBorders>
              <w:top w:val="nil"/>
              <w:left w:val="nil"/>
              <w:bottom w:val="single" w:sz="4" w:space="0" w:color="auto"/>
              <w:right w:val="single" w:sz="4" w:space="0" w:color="auto"/>
            </w:tcBorders>
            <w:shd w:val="clear" w:color="auto" w:fill="auto"/>
            <w:vAlign w:val="center"/>
            <w:hideMark/>
          </w:tcPr>
          <w:p w14:paraId="623A89F9" w14:textId="77777777" w:rsidR="0043024A" w:rsidRPr="00351B56" w:rsidRDefault="0043024A" w:rsidP="00162CF9">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48</w:t>
            </w:r>
          </w:p>
        </w:tc>
        <w:tc>
          <w:tcPr>
            <w:tcW w:w="0" w:type="auto"/>
            <w:tcBorders>
              <w:top w:val="nil"/>
              <w:left w:val="nil"/>
              <w:bottom w:val="single" w:sz="4" w:space="0" w:color="auto"/>
              <w:right w:val="single" w:sz="4" w:space="0" w:color="auto"/>
            </w:tcBorders>
            <w:shd w:val="clear" w:color="auto" w:fill="auto"/>
            <w:noWrap/>
            <w:vAlign w:val="center"/>
            <w:hideMark/>
          </w:tcPr>
          <w:p w14:paraId="7ACBFE34" w14:textId="77777777" w:rsidR="0043024A" w:rsidRPr="00351B56" w:rsidRDefault="0043024A" w:rsidP="00162CF9">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Eurostatas</w:t>
            </w:r>
          </w:p>
        </w:tc>
      </w:tr>
      <w:tr w:rsidR="0043024A" w:rsidRPr="00351B56" w14:paraId="5357C7DE" w14:textId="77777777" w:rsidTr="003C1A4C">
        <w:trPr>
          <w:trHeight w:val="321"/>
        </w:trPr>
        <w:tc>
          <w:tcPr>
            <w:tcW w:w="0" w:type="auto"/>
            <w:vMerge w:val="restart"/>
            <w:tcBorders>
              <w:top w:val="nil"/>
              <w:left w:val="single" w:sz="4" w:space="0" w:color="auto"/>
              <w:bottom w:val="single" w:sz="4" w:space="0" w:color="000000"/>
              <w:right w:val="single" w:sz="4" w:space="0" w:color="auto"/>
            </w:tcBorders>
            <w:shd w:val="clear" w:color="auto" w:fill="D9D9D9" w:themeFill="background1" w:themeFillShade="D9"/>
            <w:noWrap/>
            <w:vAlign w:val="center"/>
            <w:hideMark/>
          </w:tcPr>
          <w:p w14:paraId="0E0EDBDE" w14:textId="77777777" w:rsidR="0043024A" w:rsidRPr="00351B56" w:rsidRDefault="0043024A" w:rsidP="00162CF9">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Produkto rodiklis</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6B158061" w14:textId="77777777" w:rsidR="0043024A" w:rsidRPr="00351B56" w:rsidRDefault="0043024A" w:rsidP="00162CF9">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Rodiklio pavadinimas</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32EAF3F0" w14:textId="77777777" w:rsidR="0043024A" w:rsidRPr="00351B56" w:rsidRDefault="0043024A" w:rsidP="00162CF9">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Matavimo vnt.</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7A9D0AD6" w14:textId="77777777" w:rsidR="0043024A" w:rsidRPr="00351B56" w:rsidRDefault="0043024A" w:rsidP="00162CF9">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Pradinė reikšmė</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75B5ACF9" w14:textId="77777777" w:rsidR="0043024A" w:rsidRPr="00351B56" w:rsidRDefault="0043024A" w:rsidP="00162CF9">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Siektina reikšmė 2023 m.</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55B9C8C3" w14:textId="77777777" w:rsidR="0043024A" w:rsidRPr="00351B56" w:rsidRDefault="0043024A" w:rsidP="00162CF9">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Duomenų šaltinis</w:t>
            </w:r>
          </w:p>
        </w:tc>
      </w:tr>
      <w:tr w:rsidR="0043024A" w:rsidRPr="00351B56" w14:paraId="12852927" w14:textId="77777777" w:rsidTr="003C1A4C">
        <w:trPr>
          <w:trHeight w:val="642"/>
        </w:trPr>
        <w:tc>
          <w:tcPr>
            <w:tcW w:w="0" w:type="auto"/>
            <w:vMerge/>
            <w:tcBorders>
              <w:top w:val="nil"/>
              <w:left w:val="single" w:sz="4" w:space="0" w:color="auto"/>
              <w:bottom w:val="single" w:sz="4" w:space="0" w:color="000000"/>
              <w:right w:val="single" w:sz="4" w:space="0" w:color="auto"/>
            </w:tcBorders>
            <w:vAlign w:val="center"/>
            <w:hideMark/>
          </w:tcPr>
          <w:p w14:paraId="699B601F" w14:textId="77777777" w:rsidR="0043024A" w:rsidRPr="00351B56" w:rsidRDefault="0043024A" w:rsidP="00162CF9">
            <w:pPr>
              <w:spacing w:before="0" w:after="0"/>
              <w:ind w:firstLine="0"/>
              <w:jc w:val="center"/>
              <w:rPr>
                <w:rFonts w:eastAsia="Times New Roman" w:cs="Times New Roman"/>
                <w:b/>
                <w:bCs/>
                <w:color w:val="000000"/>
                <w:sz w:val="21"/>
                <w:szCs w:val="21"/>
                <w:lang w:eastAsia="lt-LT"/>
              </w:rPr>
            </w:pPr>
          </w:p>
        </w:tc>
        <w:tc>
          <w:tcPr>
            <w:tcW w:w="0" w:type="auto"/>
            <w:tcBorders>
              <w:top w:val="nil"/>
              <w:left w:val="nil"/>
              <w:bottom w:val="single" w:sz="4" w:space="0" w:color="auto"/>
              <w:right w:val="single" w:sz="4" w:space="0" w:color="auto"/>
            </w:tcBorders>
            <w:shd w:val="clear" w:color="auto" w:fill="auto"/>
            <w:vAlign w:val="center"/>
            <w:hideMark/>
          </w:tcPr>
          <w:p w14:paraId="08C36240" w14:textId="77777777" w:rsidR="0043024A" w:rsidRPr="00351B56" w:rsidRDefault="0043024A" w:rsidP="00162CF9">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Kitos formos nei subsidija finansinę paramą gaunančių įmonių skaičius</w:t>
            </w:r>
          </w:p>
        </w:tc>
        <w:tc>
          <w:tcPr>
            <w:tcW w:w="0" w:type="auto"/>
            <w:tcBorders>
              <w:top w:val="nil"/>
              <w:left w:val="nil"/>
              <w:bottom w:val="single" w:sz="4" w:space="0" w:color="auto"/>
              <w:right w:val="single" w:sz="4" w:space="0" w:color="auto"/>
            </w:tcBorders>
            <w:shd w:val="clear" w:color="auto" w:fill="auto"/>
            <w:noWrap/>
            <w:vAlign w:val="center"/>
            <w:hideMark/>
          </w:tcPr>
          <w:p w14:paraId="4A9CF4AF" w14:textId="77777777" w:rsidR="0043024A" w:rsidRPr="00351B56" w:rsidRDefault="0043024A" w:rsidP="00162CF9">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Įmonės</w:t>
            </w:r>
          </w:p>
        </w:tc>
        <w:tc>
          <w:tcPr>
            <w:tcW w:w="0" w:type="auto"/>
            <w:tcBorders>
              <w:top w:val="nil"/>
              <w:left w:val="nil"/>
              <w:bottom w:val="single" w:sz="4" w:space="0" w:color="auto"/>
              <w:right w:val="single" w:sz="4" w:space="0" w:color="auto"/>
            </w:tcBorders>
            <w:shd w:val="clear" w:color="auto" w:fill="auto"/>
            <w:noWrap/>
            <w:vAlign w:val="center"/>
            <w:hideMark/>
          </w:tcPr>
          <w:p w14:paraId="0263C9B3" w14:textId="77777777" w:rsidR="0043024A" w:rsidRPr="00351B56" w:rsidRDefault="0043024A" w:rsidP="00162CF9">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w:t>
            </w:r>
          </w:p>
        </w:tc>
        <w:tc>
          <w:tcPr>
            <w:tcW w:w="0" w:type="auto"/>
            <w:tcBorders>
              <w:top w:val="nil"/>
              <w:left w:val="nil"/>
              <w:bottom w:val="single" w:sz="4" w:space="0" w:color="auto"/>
              <w:right w:val="single" w:sz="4" w:space="0" w:color="auto"/>
            </w:tcBorders>
            <w:shd w:val="clear" w:color="auto" w:fill="auto"/>
            <w:noWrap/>
            <w:vAlign w:val="center"/>
            <w:hideMark/>
          </w:tcPr>
          <w:p w14:paraId="493D8FA0" w14:textId="77777777" w:rsidR="0043024A" w:rsidRPr="00351B56" w:rsidRDefault="0043024A" w:rsidP="00162CF9">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4</w:t>
            </w:r>
          </w:p>
        </w:tc>
        <w:tc>
          <w:tcPr>
            <w:tcW w:w="0" w:type="auto"/>
            <w:tcBorders>
              <w:top w:val="nil"/>
              <w:left w:val="nil"/>
              <w:bottom w:val="single" w:sz="4" w:space="0" w:color="auto"/>
              <w:right w:val="single" w:sz="4" w:space="0" w:color="auto"/>
            </w:tcBorders>
            <w:shd w:val="clear" w:color="auto" w:fill="auto"/>
            <w:vAlign w:val="center"/>
            <w:hideMark/>
          </w:tcPr>
          <w:p w14:paraId="59BBBE6C" w14:textId="77777777" w:rsidR="0043024A" w:rsidRPr="00351B56" w:rsidRDefault="0043024A" w:rsidP="00162CF9">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Duomenys iš projektų</w:t>
            </w:r>
          </w:p>
        </w:tc>
      </w:tr>
      <w:tr w:rsidR="0043024A" w:rsidRPr="00351B56" w14:paraId="7A99A1F6" w14:textId="77777777" w:rsidTr="003C1A4C">
        <w:trPr>
          <w:trHeight w:val="657"/>
        </w:trPr>
        <w:tc>
          <w:tcPr>
            <w:tcW w:w="0" w:type="auto"/>
            <w:vMerge/>
            <w:tcBorders>
              <w:top w:val="nil"/>
              <w:left w:val="single" w:sz="4" w:space="0" w:color="auto"/>
              <w:bottom w:val="single" w:sz="4" w:space="0" w:color="000000"/>
              <w:right w:val="single" w:sz="4" w:space="0" w:color="auto"/>
            </w:tcBorders>
            <w:vAlign w:val="center"/>
            <w:hideMark/>
          </w:tcPr>
          <w:p w14:paraId="19887092" w14:textId="77777777" w:rsidR="0043024A" w:rsidRPr="00351B56" w:rsidRDefault="0043024A" w:rsidP="00162CF9">
            <w:pPr>
              <w:spacing w:before="0" w:after="0"/>
              <w:ind w:firstLine="0"/>
              <w:jc w:val="center"/>
              <w:rPr>
                <w:rFonts w:eastAsia="Times New Roman" w:cs="Times New Roman"/>
                <w:b/>
                <w:bCs/>
                <w:color w:val="000000"/>
                <w:sz w:val="21"/>
                <w:szCs w:val="21"/>
                <w:lang w:eastAsia="lt-LT"/>
              </w:rPr>
            </w:pPr>
          </w:p>
        </w:tc>
        <w:tc>
          <w:tcPr>
            <w:tcW w:w="0" w:type="auto"/>
            <w:tcBorders>
              <w:top w:val="nil"/>
              <w:left w:val="nil"/>
              <w:bottom w:val="single" w:sz="4" w:space="0" w:color="auto"/>
              <w:right w:val="single" w:sz="4" w:space="0" w:color="auto"/>
            </w:tcBorders>
            <w:shd w:val="clear" w:color="auto" w:fill="auto"/>
            <w:vAlign w:val="center"/>
            <w:hideMark/>
          </w:tcPr>
          <w:p w14:paraId="22535BBF" w14:textId="77777777" w:rsidR="0043024A" w:rsidRPr="00351B56" w:rsidRDefault="0043024A" w:rsidP="00162CF9">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Privačios investicijos, atitinkančios viešąją paramą įmonėms (ne subsidijos)</w:t>
            </w:r>
          </w:p>
        </w:tc>
        <w:tc>
          <w:tcPr>
            <w:tcW w:w="0" w:type="auto"/>
            <w:tcBorders>
              <w:top w:val="nil"/>
              <w:left w:val="nil"/>
              <w:bottom w:val="single" w:sz="4" w:space="0" w:color="auto"/>
              <w:right w:val="single" w:sz="4" w:space="0" w:color="auto"/>
            </w:tcBorders>
            <w:shd w:val="clear" w:color="auto" w:fill="auto"/>
            <w:noWrap/>
            <w:vAlign w:val="center"/>
            <w:hideMark/>
          </w:tcPr>
          <w:p w14:paraId="72F36588" w14:textId="77777777" w:rsidR="0043024A" w:rsidRPr="00351B56" w:rsidRDefault="0043024A" w:rsidP="00162CF9">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Eur</w:t>
            </w:r>
          </w:p>
        </w:tc>
        <w:tc>
          <w:tcPr>
            <w:tcW w:w="0" w:type="auto"/>
            <w:tcBorders>
              <w:top w:val="nil"/>
              <w:left w:val="nil"/>
              <w:bottom w:val="single" w:sz="4" w:space="0" w:color="auto"/>
              <w:right w:val="single" w:sz="4" w:space="0" w:color="auto"/>
            </w:tcBorders>
            <w:shd w:val="clear" w:color="auto" w:fill="auto"/>
            <w:noWrap/>
            <w:vAlign w:val="center"/>
            <w:hideMark/>
          </w:tcPr>
          <w:p w14:paraId="7E8B069E" w14:textId="77777777" w:rsidR="0043024A" w:rsidRPr="00351B56" w:rsidRDefault="0043024A" w:rsidP="00162CF9">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w:t>
            </w:r>
          </w:p>
        </w:tc>
        <w:tc>
          <w:tcPr>
            <w:tcW w:w="0" w:type="auto"/>
            <w:tcBorders>
              <w:top w:val="nil"/>
              <w:left w:val="nil"/>
              <w:bottom w:val="single" w:sz="4" w:space="0" w:color="auto"/>
              <w:right w:val="single" w:sz="4" w:space="0" w:color="auto"/>
            </w:tcBorders>
            <w:shd w:val="clear" w:color="auto" w:fill="auto"/>
            <w:noWrap/>
            <w:vAlign w:val="center"/>
            <w:hideMark/>
          </w:tcPr>
          <w:p w14:paraId="3689D11D" w14:textId="6F961CB2" w:rsidR="0043024A" w:rsidRPr="00351B56" w:rsidRDefault="00E5647B" w:rsidP="00162CF9">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96</w:t>
            </w:r>
            <w:r w:rsidR="009F357E" w:rsidRPr="00351B56">
              <w:rPr>
                <w:rFonts w:eastAsia="Times New Roman" w:cs="Times New Roman"/>
                <w:color w:val="000000"/>
                <w:sz w:val="21"/>
                <w:szCs w:val="21"/>
                <w:lang w:eastAsia="lt-LT"/>
              </w:rPr>
              <w:t>0</w:t>
            </w:r>
            <w:r w:rsidRPr="00351B56">
              <w:rPr>
                <w:rFonts w:eastAsia="Times New Roman" w:cs="Times New Roman"/>
                <w:color w:val="000000"/>
                <w:sz w:val="21"/>
                <w:szCs w:val="21"/>
                <w:lang w:eastAsia="lt-LT"/>
              </w:rPr>
              <w:t xml:space="preserve"> 000</w:t>
            </w:r>
          </w:p>
        </w:tc>
        <w:tc>
          <w:tcPr>
            <w:tcW w:w="0" w:type="auto"/>
            <w:tcBorders>
              <w:top w:val="nil"/>
              <w:left w:val="nil"/>
              <w:bottom w:val="single" w:sz="4" w:space="0" w:color="auto"/>
              <w:right w:val="single" w:sz="4" w:space="0" w:color="auto"/>
            </w:tcBorders>
            <w:shd w:val="clear" w:color="auto" w:fill="auto"/>
            <w:vAlign w:val="center"/>
            <w:hideMark/>
          </w:tcPr>
          <w:p w14:paraId="602806CC" w14:textId="77777777" w:rsidR="0043024A" w:rsidRPr="00351B56" w:rsidRDefault="0043024A" w:rsidP="00162CF9">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Duomenys iš projektų</w:t>
            </w:r>
          </w:p>
        </w:tc>
      </w:tr>
      <w:tr w:rsidR="0043024A" w:rsidRPr="00351B56" w14:paraId="62202C63" w14:textId="77777777" w:rsidTr="003C1A4C">
        <w:trPr>
          <w:trHeight w:val="642"/>
        </w:trPr>
        <w:tc>
          <w:tcPr>
            <w:tcW w:w="0" w:type="auto"/>
            <w:vMerge/>
            <w:tcBorders>
              <w:top w:val="nil"/>
              <w:left w:val="single" w:sz="4" w:space="0" w:color="auto"/>
              <w:bottom w:val="single" w:sz="4" w:space="0" w:color="000000"/>
              <w:right w:val="single" w:sz="4" w:space="0" w:color="auto"/>
            </w:tcBorders>
            <w:vAlign w:val="center"/>
            <w:hideMark/>
          </w:tcPr>
          <w:p w14:paraId="72E7631C" w14:textId="77777777" w:rsidR="0043024A" w:rsidRPr="00351B56" w:rsidRDefault="0043024A" w:rsidP="00162CF9">
            <w:pPr>
              <w:spacing w:before="0" w:after="0"/>
              <w:ind w:firstLine="0"/>
              <w:jc w:val="center"/>
              <w:rPr>
                <w:rFonts w:eastAsia="Times New Roman" w:cs="Times New Roman"/>
                <w:b/>
                <w:bCs/>
                <w:color w:val="000000"/>
                <w:sz w:val="21"/>
                <w:szCs w:val="21"/>
                <w:lang w:eastAsia="lt-LT"/>
              </w:rPr>
            </w:pPr>
          </w:p>
        </w:tc>
        <w:tc>
          <w:tcPr>
            <w:tcW w:w="0" w:type="auto"/>
            <w:tcBorders>
              <w:top w:val="nil"/>
              <w:left w:val="nil"/>
              <w:bottom w:val="single" w:sz="4" w:space="0" w:color="auto"/>
              <w:right w:val="single" w:sz="4" w:space="0" w:color="auto"/>
            </w:tcBorders>
            <w:shd w:val="clear" w:color="auto" w:fill="auto"/>
            <w:noWrap/>
            <w:vAlign w:val="center"/>
            <w:hideMark/>
          </w:tcPr>
          <w:p w14:paraId="31D2160B" w14:textId="77777777" w:rsidR="0043024A" w:rsidRPr="00351B56" w:rsidRDefault="0043024A" w:rsidP="00162CF9">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Naujų įmonių, gavusių investicijas, skaičius</w:t>
            </w:r>
          </w:p>
        </w:tc>
        <w:tc>
          <w:tcPr>
            <w:tcW w:w="0" w:type="auto"/>
            <w:tcBorders>
              <w:top w:val="nil"/>
              <w:left w:val="nil"/>
              <w:bottom w:val="single" w:sz="4" w:space="0" w:color="auto"/>
              <w:right w:val="single" w:sz="4" w:space="0" w:color="auto"/>
            </w:tcBorders>
            <w:shd w:val="clear" w:color="auto" w:fill="auto"/>
            <w:noWrap/>
            <w:vAlign w:val="center"/>
            <w:hideMark/>
          </w:tcPr>
          <w:p w14:paraId="63A47AFC" w14:textId="77777777" w:rsidR="0043024A" w:rsidRPr="00351B56" w:rsidRDefault="0043024A" w:rsidP="00162CF9">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Įmonės</w:t>
            </w:r>
          </w:p>
        </w:tc>
        <w:tc>
          <w:tcPr>
            <w:tcW w:w="0" w:type="auto"/>
            <w:tcBorders>
              <w:top w:val="nil"/>
              <w:left w:val="nil"/>
              <w:bottom w:val="single" w:sz="4" w:space="0" w:color="auto"/>
              <w:right w:val="single" w:sz="4" w:space="0" w:color="auto"/>
            </w:tcBorders>
            <w:shd w:val="clear" w:color="auto" w:fill="auto"/>
            <w:noWrap/>
            <w:vAlign w:val="center"/>
            <w:hideMark/>
          </w:tcPr>
          <w:p w14:paraId="380F1154" w14:textId="77777777" w:rsidR="0043024A" w:rsidRPr="00351B56" w:rsidRDefault="0043024A" w:rsidP="00162CF9">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w:t>
            </w:r>
          </w:p>
        </w:tc>
        <w:tc>
          <w:tcPr>
            <w:tcW w:w="0" w:type="auto"/>
            <w:tcBorders>
              <w:top w:val="nil"/>
              <w:left w:val="nil"/>
              <w:bottom w:val="single" w:sz="4" w:space="0" w:color="auto"/>
              <w:right w:val="single" w:sz="4" w:space="0" w:color="auto"/>
            </w:tcBorders>
            <w:shd w:val="clear" w:color="auto" w:fill="auto"/>
            <w:noWrap/>
            <w:vAlign w:val="center"/>
            <w:hideMark/>
          </w:tcPr>
          <w:p w14:paraId="3518A00E" w14:textId="77777777" w:rsidR="0043024A" w:rsidRPr="00351B56" w:rsidRDefault="0043024A" w:rsidP="00162CF9">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3</w:t>
            </w:r>
          </w:p>
        </w:tc>
        <w:tc>
          <w:tcPr>
            <w:tcW w:w="0" w:type="auto"/>
            <w:tcBorders>
              <w:top w:val="nil"/>
              <w:left w:val="nil"/>
              <w:bottom w:val="single" w:sz="4" w:space="0" w:color="auto"/>
              <w:right w:val="single" w:sz="4" w:space="0" w:color="auto"/>
            </w:tcBorders>
            <w:shd w:val="clear" w:color="auto" w:fill="auto"/>
            <w:vAlign w:val="center"/>
            <w:hideMark/>
          </w:tcPr>
          <w:p w14:paraId="0CC0F914" w14:textId="77777777" w:rsidR="0043024A" w:rsidRPr="00351B56" w:rsidRDefault="0043024A" w:rsidP="00162CF9">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Duomenys iš projektų</w:t>
            </w:r>
          </w:p>
        </w:tc>
      </w:tr>
    </w:tbl>
    <w:p w14:paraId="43AD6BFD" w14:textId="77777777" w:rsidR="0001301C" w:rsidRPr="00351B56" w:rsidRDefault="0001301C" w:rsidP="0001301C">
      <w:pPr>
        <w:spacing w:before="0" w:after="240"/>
        <w:rPr>
          <w:sz w:val="20"/>
          <w:szCs w:val="20"/>
        </w:rPr>
      </w:pPr>
      <w:r w:rsidRPr="00351B56">
        <w:rPr>
          <w:sz w:val="20"/>
          <w:szCs w:val="20"/>
        </w:rPr>
        <w:t>Sudaryta Vertintojų.</w:t>
      </w:r>
    </w:p>
    <w:p w14:paraId="55EFDEE2" w14:textId="7BF56510" w:rsidR="0043024A" w:rsidRPr="00351B56" w:rsidRDefault="007F5023" w:rsidP="0043024A">
      <w:r w:rsidRPr="00351B56">
        <w:t>L</w:t>
      </w:r>
      <w:r w:rsidR="0043024A" w:rsidRPr="00351B56">
        <w:t>entelėje</w:t>
      </w:r>
      <w:r w:rsidRPr="00351B56">
        <w:t xml:space="preserve"> Nr. 13</w:t>
      </w:r>
      <w:r w:rsidR="0043024A" w:rsidRPr="00351B56">
        <w:t xml:space="preserve"> nurodomi galimos įgyvendinti FP „Ko-investicinis fondas II“ tikėtini pasiekti rodikliai su nurodyta maksimalia lėšų suma.</w:t>
      </w:r>
    </w:p>
    <w:p w14:paraId="613CC089" w14:textId="2639B0D2" w:rsidR="00485C63" w:rsidRPr="00351B56" w:rsidRDefault="00485C63" w:rsidP="00485C63">
      <w:pPr>
        <w:pStyle w:val="Antrat"/>
        <w:spacing w:before="60" w:after="60" w:line="240" w:lineRule="auto"/>
        <w:ind w:firstLine="0"/>
        <w:rPr>
          <w:noProof w:val="0"/>
        </w:rPr>
      </w:pPr>
      <w:r w:rsidRPr="00351B56">
        <w:rPr>
          <w:rFonts w:cs="Times New Roman"/>
          <w:b w:val="0"/>
          <w:bCs w:val="0"/>
          <w:i/>
          <w:iCs/>
          <w:noProof w:val="0"/>
          <w:color w:val="auto"/>
          <w:sz w:val="22"/>
          <w:szCs w:val="16"/>
        </w:rPr>
        <w:t>Lentelė Nr. 13 FP „Ko-investicinis fondas II“ tikėtinos pasiekti VP rodiklių reikšmės</w:t>
      </w:r>
    </w:p>
    <w:tbl>
      <w:tblPr>
        <w:tblW w:w="0" w:type="auto"/>
        <w:tblInd w:w="108" w:type="dxa"/>
        <w:tblLook w:val="04A0" w:firstRow="1" w:lastRow="0" w:firstColumn="1" w:lastColumn="0" w:noHBand="0" w:noVBand="1"/>
      </w:tblPr>
      <w:tblGrid>
        <w:gridCol w:w="1514"/>
        <w:gridCol w:w="2533"/>
        <w:gridCol w:w="1042"/>
        <w:gridCol w:w="1612"/>
        <w:gridCol w:w="1627"/>
        <w:gridCol w:w="1192"/>
      </w:tblGrid>
      <w:tr w:rsidR="0043024A" w:rsidRPr="00351B56" w14:paraId="4DA2F339" w14:textId="77777777" w:rsidTr="003C1A4C">
        <w:trPr>
          <w:trHeight w:val="309"/>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C387C1B"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FP</w:t>
            </w:r>
          </w:p>
        </w:tc>
        <w:tc>
          <w:tcPr>
            <w:tcW w:w="0" w:type="auto"/>
            <w:gridSpan w:val="5"/>
            <w:tcBorders>
              <w:top w:val="single" w:sz="4" w:space="0" w:color="auto"/>
              <w:left w:val="nil"/>
              <w:bottom w:val="single" w:sz="4" w:space="0" w:color="auto"/>
              <w:right w:val="single" w:sz="4" w:space="0" w:color="auto"/>
            </w:tcBorders>
            <w:shd w:val="clear" w:color="auto" w:fill="auto"/>
            <w:noWrap/>
            <w:vAlign w:val="center"/>
            <w:hideMark/>
          </w:tcPr>
          <w:p w14:paraId="3DFDD361" w14:textId="77777777" w:rsidR="0043024A" w:rsidRPr="00351B56" w:rsidRDefault="0043024A" w:rsidP="003C1A4C">
            <w:pPr>
              <w:spacing w:before="0" w:after="0"/>
              <w:ind w:firstLine="0"/>
              <w:jc w:val="center"/>
              <w:rPr>
                <w:rFonts w:eastAsia="Times New Roman" w:cs="Times New Roman"/>
                <w:b/>
                <w:bCs/>
                <w:i/>
                <w:iCs/>
                <w:color w:val="000000"/>
                <w:sz w:val="21"/>
                <w:szCs w:val="21"/>
                <w:lang w:eastAsia="lt-LT"/>
              </w:rPr>
            </w:pPr>
            <w:r w:rsidRPr="00351B56">
              <w:rPr>
                <w:rFonts w:eastAsia="Times New Roman" w:cs="Times New Roman"/>
                <w:b/>
                <w:bCs/>
                <w:i/>
                <w:iCs/>
                <w:color w:val="000000"/>
                <w:sz w:val="21"/>
                <w:szCs w:val="21"/>
                <w:lang w:eastAsia="lt-LT"/>
              </w:rPr>
              <w:t>Ko-investicinis fondas II</w:t>
            </w:r>
          </w:p>
        </w:tc>
      </w:tr>
      <w:tr w:rsidR="0043024A" w:rsidRPr="00351B56" w14:paraId="0ACC8027" w14:textId="77777777" w:rsidTr="003C1A4C">
        <w:trPr>
          <w:trHeight w:val="338"/>
        </w:trPr>
        <w:tc>
          <w:tcPr>
            <w:tcW w:w="0" w:type="auto"/>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F59BA61"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Finansavimo šaltinis</w:t>
            </w:r>
          </w:p>
        </w:tc>
        <w:tc>
          <w:tcPr>
            <w:tcW w:w="0" w:type="auto"/>
            <w:gridSpan w:val="5"/>
            <w:tcBorders>
              <w:top w:val="single" w:sz="4" w:space="0" w:color="auto"/>
              <w:left w:val="nil"/>
              <w:bottom w:val="single" w:sz="4" w:space="0" w:color="auto"/>
              <w:right w:val="single" w:sz="4" w:space="0" w:color="auto"/>
            </w:tcBorders>
            <w:shd w:val="clear" w:color="auto" w:fill="auto"/>
            <w:noWrap/>
            <w:vAlign w:val="center"/>
            <w:hideMark/>
          </w:tcPr>
          <w:p w14:paraId="305011ED"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ERPF</w:t>
            </w:r>
          </w:p>
        </w:tc>
      </w:tr>
      <w:tr w:rsidR="0043024A" w:rsidRPr="00351B56" w14:paraId="419A5517" w14:textId="77777777" w:rsidTr="003C1A4C">
        <w:trPr>
          <w:trHeight w:val="309"/>
        </w:trPr>
        <w:tc>
          <w:tcPr>
            <w:tcW w:w="0" w:type="auto"/>
            <w:tcBorders>
              <w:top w:val="nil"/>
              <w:left w:val="single" w:sz="4" w:space="0" w:color="auto"/>
              <w:bottom w:val="nil"/>
              <w:right w:val="single" w:sz="4" w:space="0" w:color="auto"/>
            </w:tcBorders>
            <w:shd w:val="clear" w:color="auto" w:fill="D9D9D9" w:themeFill="background1" w:themeFillShade="D9"/>
            <w:noWrap/>
            <w:vAlign w:val="center"/>
            <w:hideMark/>
          </w:tcPr>
          <w:p w14:paraId="625CFD7B"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FP biudžetas, mln. Eur</w:t>
            </w:r>
          </w:p>
        </w:tc>
        <w:tc>
          <w:tcPr>
            <w:tcW w:w="0" w:type="auto"/>
            <w:gridSpan w:val="5"/>
            <w:tcBorders>
              <w:top w:val="single" w:sz="4" w:space="0" w:color="auto"/>
              <w:left w:val="nil"/>
              <w:bottom w:val="single" w:sz="4" w:space="0" w:color="auto"/>
              <w:right w:val="single" w:sz="4" w:space="0" w:color="auto"/>
            </w:tcBorders>
            <w:shd w:val="clear" w:color="auto" w:fill="auto"/>
            <w:noWrap/>
            <w:vAlign w:val="center"/>
            <w:hideMark/>
          </w:tcPr>
          <w:p w14:paraId="2475430F"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Iki 11,6 (5,8 mln. Eur – 1.2.1 uždavinys; 5,8 mln. Eur – 3.1.1 uždavinys)</w:t>
            </w:r>
          </w:p>
        </w:tc>
      </w:tr>
      <w:tr w:rsidR="0043024A" w:rsidRPr="00351B56" w14:paraId="385B32AA" w14:textId="77777777" w:rsidTr="003C1A4C">
        <w:trPr>
          <w:trHeight w:val="814"/>
        </w:trPr>
        <w:tc>
          <w:tcPr>
            <w:tcW w:w="0" w:type="auto"/>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58BF2780"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VP 1 prioriteto 1.2 investicinio prioriteto 1.2.1 uždavinys – padidinti mokslinių tyrimų, eksperimentinės plėtros ir inovacijų veiklų aktyvumą privačiame sektoriuje</w:t>
            </w:r>
          </w:p>
        </w:tc>
      </w:tr>
      <w:tr w:rsidR="0043024A" w:rsidRPr="00351B56" w14:paraId="71C2FC2A" w14:textId="77777777" w:rsidTr="003C1A4C">
        <w:trPr>
          <w:trHeight w:val="414"/>
        </w:trPr>
        <w:tc>
          <w:tcPr>
            <w:tcW w:w="0" w:type="auto"/>
            <w:vMerge w:val="restar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DB38372" w14:textId="2650F9B2"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Rezultato rodiklis</w:t>
            </w:r>
            <w:r w:rsidR="00162CF9" w:rsidRPr="00351B56">
              <w:rPr>
                <w:rStyle w:val="Puslapioinaosnuoroda"/>
                <w:rFonts w:eastAsia="Times New Roman" w:cs="Times New Roman"/>
                <w:b/>
                <w:bCs/>
                <w:color w:val="000000"/>
                <w:sz w:val="21"/>
                <w:szCs w:val="21"/>
                <w:lang w:eastAsia="lt-LT"/>
              </w:rPr>
              <w:footnoteReference w:id="45"/>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0AC65E2C"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Rodiklio pavadinimas</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77176279"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Matavimo vnt.</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5729A767"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 xml:space="preserve">Pradinė reikšmė </w:t>
            </w:r>
            <w:r w:rsidRPr="00351B56">
              <w:rPr>
                <w:rFonts w:eastAsia="Times New Roman" w:cs="Times New Roman"/>
                <w:b/>
                <w:color w:val="000000"/>
                <w:sz w:val="21"/>
                <w:szCs w:val="21"/>
                <w:lang w:eastAsia="lt-LT"/>
              </w:rPr>
              <w:t>2011 m.</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74080689"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Siektina reikšmė</w:t>
            </w:r>
            <w:r w:rsidRPr="00351B56">
              <w:rPr>
                <w:rFonts w:eastAsia="Times New Roman" w:cs="Times New Roman"/>
                <w:b/>
                <w:color w:val="000000"/>
                <w:sz w:val="21"/>
                <w:szCs w:val="21"/>
                <w:lang w:eastAsia="lt-LT"/>
              </w:rPr>
              <w:t xml:space="preserve"> 2023 m.</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72EFBA17"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Duomenų šaltinis</w:t>
            </w:r>
          </w:p>
        </w:tc>
      </w:tr>
      <w:tr w:rsidR="0043024A" w:rsidRPr="00351B56" w14:paraId="787709CE" w14:textId="77777777" w:rsidTr="003C1A4C">
        <w:trPr>
          <w:trHeight w:val="2242"/>
        </w:trPr>
        <w:tc>
          <w:tcPr>
            <w:tcW w:w="0" w:type="auto"/>
            <w:vMerge/>
            <w:tcBorders>
              <w:top w:val="nil"/>
              <w:left w:val="single" w:sz="4" w:space="0" w:color="auto"/>
              <w:bottom w:val="single" w:sz="4" w:space="0" w:color="auto"/>
              <w:right w:val="single" w:sz="4" w:space="0" w:color="auto"/>
            </w:tcBorders>
            <w:vAlign w:val="center"/>
            <w:hideMark/>
          </w:tcPr>
          <w:p w14:paraId="6050C22E"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p>
        </w:tc>
        <w:tc>
          <w:tcPr>
            <w:tcW w:w="0" w:type="auto"/>
            <w:tcBorders>
              <w:top w:val="nil"/>
              <w:left w:val="nil"/>
              <w:bottom w:val="single" w:sz="4" w:space="0" w:color="auto"/>
              <w:right w:val="single" w:sz="4" w:space="0" w:color="auto"/>
            </w:tcBorders>
            <w:shd w:val="clear" w:color="auto" w:fill="auto"/>
            <w:vAlign w:val="center"/>
            <w:hideMark/>
          </w:tcPr>
          <w:p w14:paraId="15364058"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Verslo sektoriaus išlaidos MTEP, tenkančios vienam gyventojui</w:t>
            </w:r>
          </w:p>
        </w:tc>
        <w:tc>
          <w:tcPr>
            <w:tcW w:w="0" w:type="auto"/>
            <w:tcBorders>
              <w:top w:val="nil"/>
              <w:left w:val="nil"/>
              <w:bottom w:val="single" w:sz="4" w:space="0" w:color="auto"/>
              <w:right w:val="single" w:sz="4" w:space="0" w:color="auto"/>
            </w:tcBorders>
            <w:shd w:val="clear" w:color="auto" w:fill="auto"/>
            <w:noWrap/>
            <w:vAlign w:val="center"/>
            <w:hideMark/>
          </w:tcPr>
          <w:p w14:paraId="5D4F3D71"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Eur</w:t>
            </w:r>
          </w:p>
        </w:tc>
        <w:tc>
          <w:tcPr>
            <w:tcW w:w="0" w:type="auto"/>
            <w:tcBorders>
              <w:top w:val="nil"/>
              <w:left w:val="nil"/>
              <w:bottom w:val="single" w:sz="4" w:space="0" w:color="auto"/>
              <w:right w:val="single" w:sz="4" w:space="0" w:color="auto"/>
            </w:tcBorders>
            <w:shd w:val="clear" w:color="auto" w:fill="auto"/>
            <w:vAlign w:val="center"/>
            <w:hideMark/>
          </w:tcPr>
          <w:p w14:paraId="43F51136"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24,10</w:t>
            </w:r>
          </w:p>
        </w:tc>
        <w:tc>
          <w:tcPr>
            <w:tcW w:w="0" w:type="auto"/>
            <w:tcBorders>
              <w:top w:val="nil"/>
              <w:left w:val="nil"/>
              <w:bottom w:val="single" w:sz="4" w:space="0" w:color="auto"/>
              <w:right w:val="single" w:sz="4" w:space="0" w:color="auto"/>
            </w:tcBorders>
            <w:shd w:val="clear" w:color="auto" w:fill="auto"/>
            <w:vAlign w:val="center"/>
            <w:hideMark/>
          </w:tcPr>
          <w:p w14:paraId="2BA21371"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60,70</w:t>
            </w:r>
          </w:p>
        </w:tc>
        <w:tc>
          <w:tcPr>
            <w:tcW w:w="0" w:type="auto"/>
            <w:tcBorders>
              <w:top w:val="nil"/>
              <w:left w:val="nil"/>
              <w:bottom w:val="single" w:sz="4" w:space="0" w:color="auto"/>
              <w:right w:val="single" w:sz="4" w:space="0" w:color="auto"/>
            </w:tcBorders>
            <w:shd w:val="clear" w:color="auto" w:fill="auto"/>
            <w:noWrap/>
            <w:vAlign w:val="center"/>
            <w:hideMark/>
          </w:tcPr>
          <w:p w14:paraId="03D0B331"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Eurostatas</w:t>
            </w:r>
          </w:p>
        </w:tc>
      </w:tr>
      <w:tr w:rsidR="0043024A" w:rsidRPr="00351B56" w14:paraId="23594492" w14:textId="77777777" w:rsidTr="003C1A4C">
        <w:trPr>
          <w:trHeight w:val="309"/>
        </w:trPr>
        <w:tc>
          <w:tcPr>
            <w:tcW w:w="0" w:type="auto"/>
            <w:vMerge w:val="restart"/>
            <w:tcBorders>
              <w:top w:val="nil"/>
              <w:left w:val="single" w:sz="4" w:space="0" w:color="auto"/>
              <w:bottom w:val="single" w:sz="4" w:space="0" w:color="000000"/>
              <w:right w:val="single" w:sz="4" w:space="0" w:color="auto"/>
            </w:tcBorders>
            <w:shd w:val="clear" w:color="auto" w:fill="D9D9D9" w:themeFill="background1" w:themeFillShade="D9"/>
            <w:noWrap/>
            <w:vAlign w:val="center"/>
            <w:hideMark/>
          </w:tcPr>
          <w:p w14:paraId="09C02E15"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Produkto rodiklis</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2CB4940D"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Rodiklio pavadinimas</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26A087F2"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Matavimo vnt.</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778C24DB"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Pradinė reikšmė</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566ECC82"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Siektina reikšmė 2023 m.</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73A8873E"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Duomenų šaltinis</w:t>
            </w:r>
          </w:p>
        </w:tc>
      </w:tr>
      <w:tr w:rsidR="0043024A" w:rsidRPr="00351B56" w14:paraId="4D28BCDC" w14:textId="77777777" w:rsidTr="003C1A4C">
        <w:trPr>
          <w:trHeight w:val="620"/>
        </w:trPr>
        <w:tc>
          <w:tcPr>
            <w:tcW w:w="0" w:type="auto"/>
            <w:vMerge/>
            <w:tcBorders>
              <w:top w:val="nil"/>
              <w:left w:val="single" w:sz="4" w:space="0" w:color="auto"/>
              <w:bottom w:val="single" w:sz="4" w:space="0" w:color="000000"/>
              <w:right w:val="single" w:sz="4" w:space="0" w:color="auto"/>
            </w:tcBorders>
            <w:vAlign w:val="center"/>
            <w:hideMark/>
          </w:tcPr>
          <w:p w14:paraId="32A85002"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p>
        </w:tc>
        <w:tc>
          <w:tcPr>
            <w:tcW w:w="0" w:type="auto"/>
            <w:tcBorders>
              <w:top w:val="nil"/>
              <w:left w:val="nil"/>
              <w:bottom w:val="single" w:sz="4" w:space="0" w:color="auto"/>
              <w:right w:val="single" w:sz="4" w:space="0" w:color="auto"/>
            </w:tcBorders>
            <w:shd w:val="clear" w:color="auto" w:fill="auto"/>
            <w:vAlign w:val="center"/>
            <w:hideMark/>
          </w:tcPr>
          <w:p w14:paraId="7E1234B0"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Kitos formos nei subsidija finansinę paramą gaunančių įmonių skaičius</w:t>
            </w:r>
          </w:p>
        </w:tc>
        <w:tc>
          <w:tcPr>
            <w:tcW w:w="0" w:type="auto"/>
            <w:tcBorders>
              <w:top w:val="nil"/>
              <w:left w:val="nil"/>
              <w:bottom w:val="single" w:sz="4" w:space="0" w:color="auto"/>
              <w:right w:val="single" w:sz="4" w:space="0" w:color="auto"/>
            </w:tcBorders>
            <w:shd w:val="clear" w:color="auto" w:fill="auto"/>
            <w:noWrap/>
            <w:vAlign w:val="center"/>
            <w:hideMark/>
          </w:tcPr>
          <w:p w14:paraId="1B7C4D95"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Įmonės</w:t>
            </w:r>
          </w:p>
        </w:tc>
        <w:tc>
          <w:tcPr>
            <w:tcW w:w="0" w:type="auto"/>
            <w:tcBorders>
              <w:top w:val="nil"/>
              <w:left w:val="nil"/>
              <w:bottom w:val="single" w:sz="4" w:space="0" w:color="auto"/>
              <w:right w:val="single" w:sz="4" w:space="0" w:color="auto"/>
            </w:tcBorders>
            <w:shd w:val="clear" w:color="auto" w:fill="auto"/>
            <w:noWrap/>
            <w:vAlign w:val="center"/>
            <w:hideMark/>
          </w:tcPr>
          <w:p w14:paraId="0AB91A89"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w:t>
            </w:r>
          </w:p>
        </w:tc>
        <w:tc>
          <w:tcPr>
            <w:tcW w:w="0" w:type="auto"/>
            <w:tcBorders>
              <w:top w:val="nil"/>
              <w:left w:val="nil"/>
              <w:bottom w:val="single" w:sz="4" w:space="0" w:color="auto"/>
              <w:right w:val="single" w:sz="4" w:space="0" w:color="auto"/>
            </w:tcBorders>
            <w:shd w:val="clear" w:color="auto" w:fill="auto"/>
            <w:noWrap/>
            <w:vAlign w:val="center"/>
            <w:hideMark/>
          </w:tcPr>
          <w:p w14:paraId="7A3B9F3B"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8</w:t>
            </w:r>
          </w:p>
        </w:tc>
        <w:tc>
          <w:tcPr>
            <w:tcW w:w="0" w:type="auto"/>
            <w:tcBorders>
              <w:top w:val="nil"/>
              <w:left w:val="nil"/>
              <w:bottom w:val="single" w:sz="4" w:space="0" w:color="auto"/>
              <w:right w:val="single" w:sz="4" w:space="0" w:color="auto"/>
            </w:tcBorders>
            <w:shd w:val="clear" w:color="auto" w:fill="auto"/>
            <w:vAlign w:val="center"/>
            <w:hideMark/>
          </w:tcPr>
          <w:p w14:paraId="5C5893BE"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Duomenys iš projektų</w:t>
            </w:r>
          </w:p>
        </w:tc>
      </w:tr>
      <w:tr w:rsidR="0043024A" w:rsidRPr="00351B56" w14:paraId="4D9B6446" w14:textId="77777777" w:rsidTr="003C1A4C">
        <w:trPr>
          <w:trHeight w:val="620"/>
        </w:trPr>
        <w:tc>
          <w:tcPr>
            <w:tcW w:w="0" w:type="auto"/>
            <w:vMerge/>
            <w:tcBorders>
              <w:top w:val="nil"/>
              <w:left w:val="single" w:sz="4" w:space="0" w:color="auto"/>
              <w:bottom w:val="single" w:sz="4" w:space="0" w:color="000000"/>
              <w:right w:val="single" w:sz="4" w:space="0" w:color="auto"/>
            </w:tcBorders>
            <w:vAlign w:val="center"/>
            <w:hideMark/>
          </w:tcPr>
          <w:p w14:paraId="2EE21FC9"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p>
        </w:tc>
        <w:tc>
          <w:tcPr>
            <w:tcW w:w="0" w:type="auto"/>
            <w:tcBorders>
              <w:top w:val="nil"/>
              <w:left w:val="nil"/>
              <w:bottom w:val="single" w:sz="4" w:space="0" w:color="auto"/>
              <w:right w:val="single" w:sz="4" w:space="0" w:color="auto"/>
            </w:tcBorders>
            <w:shd w:val="clear" w:color="auto" w:fill="auto"/>
            <w:vAlign w:val="center"/>
            <w:hideMark/>
          </w:tcPr>
          <w:p w14:paraId="33EA3005"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Privačios investicijos, atitinkančios viešąją paramą įmonėms (ne subsidijos)</w:t>
            </w:r>
          </w:p>
        </w:tc>
        <w:tc>
          <w:tcPr>
            <w:tcW w:w="0" w:type="auto"/>
            <w:tcBorders>
              <w:top w:val="nil"/>
              <w:left w:val="nil"/>
              <w:bottom w:val="single" w:sz="4" w:space="0" w:color="auto"/>
              <w:right w:val="single" w:sz="4" w:space="0" w:color="auto"/>
            </w:tcBorders>
            <w:shd w:val="clear" w:color="auto" w:fill="auto"/>
            <w:noWrap/>
            <w:vAlign w:val="center"/>
            <w:hideMark/>
          </w:tcPr>
          <w:p w14:paraId="3A410D07"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Eur</w:t>
            </w:r>
          </w:p>
        </w:tc>
        <w:tc>
          <w:tcPr>
            <w:tcW w:w="0" w:type="auto"/>
            <w:tcBorders>
              <w:top w:val="nil"/>
              <w:left w:val="nil"/>
              <w:bottom w:val="single" w:sz="4" w:space="0" w:color="auto"/>
              <w:right w:val="single" w:sz="4" w:space="0" w:color="auto"/>
            </w:tcBorders>
            <w:shd w:val="clear" w:color="auto" w:fill="auto"/>
            <w:noWrap/>
            <w:vAlign w:val="center"/>
            <w:hideMark/>
          </w:tcPr>
          <w:p w14:paraId="6C9D9DE2"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w:t>
            </w:r>
          </w:p>
        </w:tc>
        <w:tc>
          <w:tcPr>
            <w:tcW w:w="0" w:type="auto"/>
            <w:tcBorders>
              <w:top w:val="nil"/>
              <w:left w:val="nil"/>
              <w:bottom w:val="single" w:sz="4" w:space="0" w:color="auto"/>
              <w:right w:val="single" w:sz="4" w:space="0" w:color="auto"/>
            </w:tcBorders>
            <w:shd w:val="clear" w:color="auto" w:fill="auto"/>
            <w:noWrap/>
            <w:vAlign w:val="center"/>
            <w:hideMark/>
          </w:tcPr>
          <w:p w14:paraId="75BEC6DB"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1 392 000</w:t>
            </w:r>
          </w:p>
        </w:tc>
        <w:tc>
          <w:tcPr>
            <w:tcW w:w="0" w:type="auto"/>
            <w:tcBorders>
              <w:top w:val="nil"/>
              <w:left w:val="nil"/>
              <w:bottom w:val="single" w:sz="4" w:space="0" w:color="auto"/>
              <w:right w:val="single" w:sz="4" w:space="0" w:color="auto"/>
            </w:tcBorders>
            <w:shd w:val="clear" w:color="auto" w:fill="auto"/>
            <w:vAlign w:val="center"/>
            <w:hideMark/>
          </w:tcPr>
          <w:p w14:paraId="32DFC528"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Duomenys iš projektų</w:t>
            </w:r>
          </w:p>
        </w:tc>
      </w:tr>
      <w:tr w:rsidR="0043024A" w:rsidRPr="00351B56" w14:paraId="2FD24AE6" w14:textId="77777777" w:rsidTr="003C1A4C">
        <w:trPr>
          <w:trHeight w:val="309"/>
        </w:trPr>
        <w:tc>
          <w:tcPr>
            <w:tcW w:w="0" w:type="auto"/>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D62BBFA"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lastRenderedPageBreak/>
              <w:t>VP 3 prioriteto 3.1 investicinio prioriteto 3.1.1 uždavinys - padidinti verslumo lygį</w:t>
            </w:r>
          </w:p>
        </w:tc>
      </w:tr>
      <w:tr w:rsidR="0043024A" w:rsidRPr="00351B56" w14:paraId="0883DFBD" w14:textId="77777777" w:rsidTr="003C1A4C">
        <w:trPr>
          <w:trHeight w:val="635"/>
        </w:trPr>
        <w:tc>
          <w:tcPr>
            <w:tcW w:w="0" w:type="auto"/>
            <w:vMerge w:val="restar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19034AB" w14:textId="3ABBA8DE"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Rezultato rodiklis</w:t>
            </w:r>
            <w:r w:rsidR="00162CF9" w:rsidRPr="00351B56">
              <w:rPr>
                <w:rStyle w:val="Puslapioinaosnuoroda"/>
                <w:rFonts w:eastAsia="Times New Roman" w:cs="Times New Roman"/>
                <w:b/>
                <w:bCs/>
                <w:color w:val="000000"/>
                <w:sz w:val="21"/>
                <w:szCs w:val="21"/>
                <w:lang w:eastAsia="lt-LT"/>
              </w:rPr>
              <w:footnoteReference w:id="46"/>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0441592B"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Rodiklio pavadinimas</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5A068051"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Matavimo vnt.</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46757805"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Pradinė reikšmė</w:t>
            </w:r>
            <w:r w:rsidRPr="00351B56">
              <w:rPr>
                <w:rFonts w:eastAsia="Times New Roman" w:cs="Times New Roman"/>
                <w:b/>
                <w:color w:val="000000"/>
                <w:sz w:val="21"/>
                <w:szCs w:val="21"/>
                <w:lang w:eastAsia="lt-LT"/>
              </w:rPr>
              <w:t xml:space="preserve"> 2010 m.</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238A346E"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Siektina reikšmė</w:t>
            </w:r>
            <w:r w:rsidRPr="00351B56">
              <w:rPr>
                <w:rFonts w:eastAsia="Times New Roman" w:cs="Times New Roman"/>
                <w:b/>
                <w:color w:val="000000"/>
                <w:sz w:val="21"/>
                <w:szCs w:val="21"/>
                <w:lang w:eastAsia="lt-LT"/>
              </w:rPr>
              <w:t xml:space="preserve"> 2023 m.</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080A26EC"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Duomenų šaltinis</w:t>
            </w:r>
          </w:p>
        </w:tc>
      </w:tr>
      <w:tr w:rsidR="0043024A" w:rsidRPr="00351B56" w14:paraId="105D3194" w14:textId="77777777" w:rsidTr="003C1A4C">
        <w:trPr>
          <w:trHeight w:val="635"/>
        </w:trPr>
        <w:tc>
          <w:tcPr>
            <w:tcW w:w="0" w:type="auto"/>
            <w:vMerge/>
            <w:tcBorders>
              <w:top w:val="nil"/>
              <w:left w:val="single" w:sz="4" w:space="0" w:color="auto"/>
              <w:bottom w:val="single" w:sz="4" w:space="0" w:color="auto"/>
              <w:right w:val="single" w:sz="4" w:space="0" w:color="auto"/>
            </w:tcBorders>
            <w:vAlign w:val="center"/>
            <w:hideMark/>
          </w:tcPr>
          <w:p w14:paraId="462B0B62"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p>
        </w:tc>
        <w:tc>
          <w:tcPr>
            <w:tcW w:w="0" w:type="auto"/>
            <w:tcBorders>
              <w:top w:val="nil"/>
              <w:left w:val="nil"/>
              <w:bottom w:val="single" w:sz="4" w:space="0" w:color="auto"/>
              <w:right w:val="single" w:sz="4" w:space="0" w:color="auto"/>
            </w:tcBorders>
            <w:shd w:val="clear" w:color="auto" w:fill="auto"/>
            <w:vAlign w:val="center"/>
            <w:hideMark/>
          </w:tcPr>
          <w:p w14:paraId="7C609181"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Verslumo lygis: įmonių ir fizinių asmenų, tenkančių 1000 gyventojų, skaičius</w:t>
            </w:r>
          </w:p>
        </w:tc>
        <w:tc>
          <w:tcPr>
            <w:tcW w:w="0" w:type="auto"/>
            <w:tcBorders>
              <w:top w:val="nil"/>
              <w:left w:val="nil"/>
              <w:bottom w:val="single" w:sz="4" w:space="0" w:color="auto"/>
              <w:right w:val="single" w:sz="4" w:space="0" w:color="auto"/>
            </w:tcBorders>
            <w:shd w:val="clear" w:color="auto" w:fill="auto"/>
            <w:noWrap/>
            <w:vAlign w:val="center"/>
            <w:hideMark/>
          </w:tcPr>
          <w:p w14:paraId="1FBAF914"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Skaičius</w:t>
            </w:r>
          </w:p>
        </w:tc>
        <w:tc>
          <w:tcPr>
            <w:tcW w:w="0" w:type="auto"/>
            <w:tcBorders>
              <w:top w:val="nil"/>
              <w:left w:val="nil"/>
              <w:bottom w:val="single" w:sz="4" w:space="0" w:color="auto"/>
              <w:right w:val="single" w:sz="4" w:space="0" w:color="auto"/>
            </w:tcBorders>
            <w:shd w:val="clear" w:color="auto" w:fill="auto"/>
            <w:vAlign w:val="center"/>
            <w:hideMark/>
          </w:tcPr>
          <w:p w14:paraId="62F22771"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39</w:t>
            </w:r>
          </w:p>
        </w:tc>
        <w:tc>
          <w:tcPr>
            <w:tcW w:w="0" w:type="auto"/>
            <w:tcBorders>
              <w:top w:val="nil"/>
              <w:left w:val="nil"/>
              <w:bottom w:val="single" w:sz="4" w:space="0" w:color="auto"/>
              <w:right w:val="single" w:sz="4" w:space="0" w:color="auto"/>
            </w:tcBorders>
            <w:shd w:val="clear" w:color="auto" w:fill="auto"/>
            <w:vAlign w:val="center"/>
            <w:hideMark/>
          </w:tcPr>
          <w:p w14:paraId="7EDFF636"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48</w:t>
            </w:r>
          </w:p>
        </w:tc>
        <w:tc>
          <w:tcPr>
            <w:tcW w:w="0" w:type="auto"/>
            <w:tcBorders>
              <w:top w:val="nil"/>
              <w:left w:val="nil"/>
              <w:bottom w:val="single" w:sz="4" w:space="0" w:color="auto"/>
              <w:right w:val="single" w:sz="4" w:space="0" w:color="auto"/>
            </w:tcBorders>
            <w:shd w:val="clear" w:color="auto" w:fill="auto"/>
            <w:noWrap/>
            <w:vAlign w:val="center"/>
            <w:hideMark/>
          </w:tcPr>
          <w:p w14:paraId="70F55F7D"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Eurostatas</w:t>
            </w:r>
          </w:p>
        </w:tc>
      </w:tr>
      <w:tr w:rsidR="0043024A" w:rsidRPr="00351B56" w14:paraId="61D5FAD1" w14:textId="77777777" w:rsidTr="003C1A4C">
        <w:trPr>
          <w:trHeight w:val="309"/>
        </w:trPr>
        <w:tc>
          <w:tcPr>
            <w:tcW w:w="0" w:type="auto"/>
            <w:vMerge w:val="restart"/>
            <w:tcBorders>
              <w:top w:val="nil"/>
              <w:left w:val="single" w:sz="4" w:space="0" w:color="auto"/>
              <w:bottom w:val="single" w:sz="4" w:space="0" w:color="000000"/>
              <w:right w:val="single" w:sz="4" w:space="0" w:color="auto"/>
            </w:tcBorders>
            <w:shd w:val="clear" w:color="auto" w:fill="D9D9D9" w:themeFill="background1" w:themeFillShade="D9"/>
            <w:noWrap/>
            <w:vAlign w:val="center"/>
            <w:hideMark/>
          </w:tcPr>
          <w:p w14:paraId="6243B548"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Produkto rodiklis</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5A8E860A"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Rodiklio pavadinimas</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28B90347"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Matavimo vnt.</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5CBF85DF"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Pradinė reikšmė</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3A7F9600"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Siektina reikšmė 2023 m.</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4BAA5D9C"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Duomenų šaltinis</w:t>
            </w:r>
          </w:p>
        </w:tc>
      </w:tr>
      <w:tr w:rsidR="0043024A" w:rsidRPr="00351B56" w14:paraId="133FF31E" w14:textId="77777777" w:rsidTr="003C1A4C">
        <w:trPr>
          <w:trHeight w:val="620"/>
        </w:trPr>
        <w:tc>
          <w:tcPr>
            <w:tcW w:w="0" w:type="auto"/>
            <w:vMerge/>
            <w:tcBorders>
              <w:top w:val="nil"/>
              <w:left w:val="single" w:sz="4" w:space="0" w:color="auto"/>
              <w:bottom w:val="single" w:sz="4" w:space="0" w:color="000000"/>
              <w:right w:val="single" w:sz="4" w:space="0" w:color="auto"/>
            </w:tcBorders>
            <w:vAlign w:val="center"/>
            <w:hideMark/>
          </w:tcPr>
          <w:p w14:paraId="69041943"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p>
        </w:tc>
        <w:tc>
          <w:tcPr>
            <w:tcW w:w="0" w:type="auto"/>
            <w:tcBorders>
              <w:top w:val="nil"/>
              <w:left w:val="nil"/>
              <w:bottom w:val="single" w:sz="4" w:space="0" w:color="auto"/>
              <w:right w:val="single" w:sz="4" w:space="0" w:color="auto"/>
            </w:tcBorders>
            <w:shd w:val="clear" w:color="auto" w:fill="auto"/>
            <w:vAlign w:val="center"/>
            <w:hideMark/>
          </w:tcPr>
          <w:p w14:paraId="5D4A0A69"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Kitos formos nei subsidija finansinę paramą gaunančių įmonių skaičius</w:t>
            </w:r>
          </w:p>
        </w:tc>
        <w:tc>
          <w:tcPr>
            <w:tcW w:w="0" w:type="auto"/>
            <w:tcBorders>
              <w:top w:val="nil"/>
              <w:left w:val="nil"/>
              <w:bottom w:val="single" w:sz="4" w:space="0" w:color="auto"/>
              <w:right w:val="single" w:sz="4" w:space="0" w:color="auto"/>
            </w:tcBorders>
            <w:shd w:val="clear" w:color="auto" w:fill="auto"/>
            <w:noWrap/>
            <w:vAlign w:val="center"/>
            <w:hideMark/>
          </w:tcPr>
          <w:p w14:paraId="7C7E4DA2"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Įmonės</w:t>
            </w:r>
          </w:p>
        </w:tc>
        <w:tc>
          <w:tcPr>
            <w:tcW w:w="0" w:type="auto"/>
            <w:tcBorders>
              <w:top w:val="nil"/>
              <w:left w:val="nil"/>
              <w:bottom w:val="single" w:sz="4" w:space="0" w:color="auto"/>
              <w:right w:val="single" w:sz="4" w:space="0" w:color="auto"/>
            </w:tcBorders>
            <w:shd w:val="clear" w:color="auto" w:fill="auto"/>
            <w:noWrap/>
            <w:vAlign w:val="center"/>
            <w:hideMark/>
          </w:tcPr>
          <w:p w14:paraId="14754AD9"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w:t>
            </w:r>
          </w:p>
        </w:tc>
        <w:tc>
          <w:tcPr>
            <w:tcW w:w="0" w:type="auto"/>
            <w:tcBorders>
              <w:top w:val="nil"/>
              <w:left w:val="nil"/>
              <w:bottom w:val="single" w:sz="4" w:space="0" w:color="auto"/>
              <w:right w:val="single" w:sz="4" w:space="0" w:color="auto"/>
            </w:tcBorders>
            <w:shd w:val="clear" w:color="auto" w:fill="auto"/>
            <w:noWrap/>
            <w:vAlign w:val="center"/>
            <w:hideMark/>
          </w:tcPr>
          <w:p w14:paraId="72C51835"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8</w:t>
            </w:r>
          </w:p>
        </w:tc>
        <w:tc>
          <w:tcPr>
            <w:tcW w:w="0" w:type="auto"/>
            <w:tcBorders>
              <w:top w:val="nil"/>
              <w:left w:val="nil"/>
              <w:bottom w:val="single" w:sz="4" w:space="0" w:color="auto"/>
              <w:right w:val="single" w:sz="4" w:space="0" w:color="auto"/>
            </w:tcBorders>
            <w:shd w:val="clear" w:color="auto" w:fill="auto"/>
            <w:vAlign w:val="center"/>
            <w:hideMark/>
          </w:tcPr>
          <w:p w14:paraId="0E3E9DFF"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Duomenys iš projektų</w:t>
            </w:r>
          </w:p>
        </w:tc>
      </w:tr>
      <w:tr w:rsidR="0043024A" w:rsidRPr="00351B56" w14:paraId="5DB511C9" w14:textId="77777777" w:rsidTr="003C1A4C">
        <w:trPr>
          <w:trHeight w:val="635"/>
        </w:trPr>
        <w:tc>
          <w:tcPr>
            <w:tcW w:w="0" w:type="auto"/>
            <w:vMerge/>
            <w:tcBorders>
              <w:top w:val="nil"/>
              <w:left w:val="single" w:sz="4" w:space="0" w:color="auto"/>
              <w:bottom w:val="single" w:sz="4" w:space="0" w:color="000000"/>
              <w:right w:val="single" w:sz="4" w:space="0" w:color="auto"/>
            </w:tcBorders>
            <w:vAlign w:val="center"/>
            <w:hideMark/>
          </w:tcPr>
          <w:p w14:paraId="175E7136"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p>
        </w:tc>
        <w:tc>
          <w:tcPr>
            <w:tcW w:w="0" w:type="auto"/>
            <w:tcBorders>
              <w:top w:val="nil"/>
              <w:left w:val="nil"/>
              <w:bottom w:val="single" w:sz="4" w:space="0" w:color="auto"/>
              <w:right w:val="single" w:sz="4" w:space="0" w:color="auto"/>
            </w:tcBorders>
            <w:shd w:val="clear" w:color="auto" w:fill="auto"/>
            <w:vAlign w:val="center"/>
            <w:hideMark/>
          </w:tcPr>
          <w:p w14:paraId="1D29D7A5"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Privačios investicijos, atitinkančios viešąją paramą įmonėms (ne subsidijos)</w:t>
            </w:r>
          </w:p>
        </w:tc>
        <w:tc>
          <w:tcPr>
            <w:tcW w:w="0" w:type="auto"/>
            <w:tcBorders>
              <w:top w:val="nil"/>
              <w:left w:val="nil"/>
              <w:bottom w:val="single" w:sz="4" w:space="0" w:color="auto"/>
              <w:right w:val="single" w:sz="4" w:space="0" w:color="auto"/>
            </w:tcBorders>
            <w:shd w:val="clear" w:color="auto" w:fill="auto"/>
            <w:noWrap/>
            <w:vAlign w:val="center"/>
            <w:hideMark/>
          </w:tcPr>
          <w:p w14:paraId="6942A32A"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Eur</w:t>
            </w:r>
          </w:p>
        </w:tc>
        <w:tc>
          <w:tcPr>
            <w:tcW w:w="0" w:type="auto"/>
            <w:tcBorders>
              <w:top w:val="nil"/>
              <w:left w:val="nil"/>
              <w:bottom w:val="single" w:sz="4" w:space="0" w:color="auto"/>
              <w:right w:val="single" w:sz="4" w:space="0" w:color="auto"/>
            </w:tcBorders>
            <w:shd w:val="clear" w:color="auto" w:fill="auto"/>
            <w:noWrap/>
            <w:vAlign w:val="center"/>
            <w:hideMark/>
          </w:tcPr>
          <w:p w14:paraId="3C7A7460"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w:t>
            </w:r>
          </w:p>
        </w:tc>
        <w:tc>
          <w:tcPr>
            <w:tcW w:w="0" w:type="auto"/>
            <w:tcBorders>
              <w:top w:val="nil"/>
              <w:left w:val="nil"/>
              <w:bottom w:val="single" w:sz="4" w:space="0" w:color="auto"/>
              <w:right w:val="single" w:sz="4" w:space="0" w:color="auto"/>
            </w:tcBorders>
            <w:shd w:val="clear" w:color="auto" w:fill="auto"/>
            <w:noWrap/>
            <w:vAlign w:val="center"/>
            <w:hideMark/>
          </w:tcPr>
          <w:p w14:paraId="40CF52DA"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1 392 000</w:t>
            </w:r>
          </w:p>
        </w:tc>
        <w:tc>
          <w:tcPr>
            <w:tcW w:w="0" w:type="auto"/>
            <w:tcBorders>
              <w:top w:val="nil"/>
              <w:left w:val="nil"/>
              <w:bottom w:val="single" w:sz="4" w:space="0" w:color="auto"/>
              <w:right w:val="single" w:sz="4" w:space="0" w:color="auto"/>
            </w:tcBorders>
            <w:shd w:val="clear" w:color="auto" w:fill="auto"/>
            <w:vAlign w:val="center"/>
            <w:hideMark/>
          </w:tcPr>
          <w:p w14:paraId="6CAA5613"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Duomenys iš projektų</w:t>
            </w:r>
          </w:p>
        </w:tc>
      </w:tr>
      <w:tr w:rsidR="0043024A" w:rsidRPr="00351B56" w14:paraId="7B137214" w14:textId="77777777" w:rsidTr="003C1A4C">
        <w:trPr>
          <w:trHeight w:val="620"/>
        </w:trPr>
        <w:tc>
          <w:tcPr>
            <w:tcW w:w="0" w:type="auto"/>
            <w:vMerge/>
            <w:tcBorders>
              <w:top w:val="nil"/>
              <w:left w:val="single" w:sz="4" w:space="0" w:color="auto"/>
              <w:bottom w:val="single" w:sz="4" w:space="0" w:color="000000"/>
              <w:right w:val="single" w:sz="4" w:space="0" w:color="auto"/>
            </w:tcBorders>
            <w:vAlign w:val="center"/>
            <w:hideMark/>
          </w:tcPr>
          <w:p w14:paraId="067821AB"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p>
        </w:tc>
        <w:tc>
          <w:tcPr>
            <w:tcW w:w="0" w:type="auto"/>
            <w:tcBorders>
              <w:top w:val="nil"/>
              <w:left w:val="nil"/>
              <w:bottom w:val="single" w:sz="4" w:space="0" w:color="auto"/>
              <w:right w:val="single" w:sz="4" w:space="0" w:color="auto"/>
            </w:tcBorders>
            <w:shd w:val="clear" w:color="auto" w:fill="auto"/>
            <w:noWrap/>
            <w:vAlign w:val="center"/>
            <w:hideMark/>
          </w:tcPr>
          <w:p w14:paraId="49B041D6"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Naujų įmonių, gavusių investicijas, skaičius</w:t>
            </w:r>
          </w:p>
        </w:tc>
        <w:tc>
          <w:tcPr>
            <w:tcW w:w="0" w:type="auto"/>
            <w:tcBorders>
              <w:top w:val="nil"/>
              <w:left w:val="nil"/>
              <w:bottom w:val="single" w:sz="4" w:space="0" w:color="auto"/>
              <w:right w:val="single" w:sz="4" w:space="0" w:color="auto"/>
            </w:tcBorders>
            <w:shd w:val="clear" w:color="auto" w:fill="auto"/>
            <w:noWrap/>
            <w:vAlign w:val="center"/>
            <w:hideMark/>
          </w:tcPr>
          <w:p w14:paraId="09DA88BC"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Įmonės</w:t>
            </w:r>
          </w:p>
        </w:tc>
        <w:tc>
          <w:tcPr>
            <w:tcW w:w="0" w:type="auto"/>
            <w:tcBorders>
              <w:top w:val="nil"/>
              <w:left w:val="nil"/>
              <w:bottom w:val="single" w:sz="4" w:space="0" w:color="auto"/>
              <w:right w:val="single" w:sz="4" w:space="0" w:color="auto"/>
            </w:tcBorders>
            <w:shd w:val="clear" w:color="auto" w:fill="auto"/>
            <w:noWrap/>
            <w:vAlign w:val="center"/>
            <w:hideMark/>
          </w:tcPr>
          <w:p w14:paraId="1FBC4D8B"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w:t>
            </w:r>
          </w:p>
        </w:tc>
        <w:tc>
          <w:tcPr>
            <w:tcW w:w="0" w:type="auto"/>
            <w:tcBorders>
              <w:top w:val="nil"/>
              <w:left w:val="nil"/>
              <w:bottom w:val="single" w:sz="4" w:space="0" w:color="auto"/>
              <w:right w:val="single" w:sz="4" w:space="0" w:color="auto"/>
            </w:tcBorders>
            <w:shd w:val="clear" w:color="auto" w:fill="auto"/>
            <w:noWrap/>
            <w:vAlign w:val="center"/>
            <w:hideMark/>
          </w:tcPr>
          <w:p w14:paraId="15F79EA5"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4</w:t>
            </w:r>
          </w:p>
        </w:tc>
        <w:tc>
          <w:tcPr>
            <w:tcW w:w="0" w:type="auto"/>
            <w:tcBorders>
              <w:top w:val="nil"/>
              <w:left w:val="nil"/>
              <w:bottom w:val="single" w:sz="4" w:space="0" w:color="auto"/>
              <w:right w:val="single" w:sz="4" w:space="0" w:color="auto"/>
            </w:tcBorders>
            <w:shd w:val="clear" w:color="auto" w:fill="auto"/>
            <w:vAlign w:val="center"/>
            <w:hideMark/>
          </w:tcPr>
          <w:p w14:paraId="578DEEEA"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Duomenys iš projektų</w:t>
            </w:r>
          </w:p>
        </w:tc>
      </w:tr>
    </w:tbl>
    <w:p w14:paraId="223980E4" w14:textId="77777777" w:rsidR="0001301C" w:rsidRPr="00351B56" w:rsidRDefault="0001301C" w:rsidP="0001301C">
      <w:pPr>
        <w:spacing w:before="0" w:after="240"/>
        <w:rPr>
          <w:sz w:val="20"/>
          <w:szCs w:val="20"/>
        </w:rPr>
      </w:pPr>
      <w:bookmarkStart w:id="87" w:name="_Toc16513233"/>
      <w:bookmarkStart w:id="88" w:name="_Toc18010667"/>
      <w:bookmarkStart w:id="89" w:name="_Toc35885694"/>
      <w:bookmarkEnd w:id="87"/>
      <w:bookmarkEnd w:id="88"/>
      <w:r w:rsidRPr="00351B56">
        <w:rPr>
          <w:sz w:val="20"/>
          <w:szCs w:val="20"/>
        </w:rPr>
        <w:t>Sudaryta Vertintojų.</w:t>
      </w:r>
    </w:p>
    <w:p w14:paraId="56A2B679" w14:textId="0C09CCB8" w:rsidR="0043024A" w:rsidRPr="00351B56" w:rsidRDefault="00272B4E" w:rsidP="00162CF9">
      <w:pPr>
        <w:pStyle w:val="Antrat2"/>
      </w:pPr>
      <w:bookmarkStart w:id="90" w:name="_Toc62131255"/>
      <w:bookmarkStart w:id="91" w:name="_Toc63951062"/>
      <w:r w:rsidRPr="00351B56">
        <w:t>7</w:t>
      </w:r>
      <w:r w:rsidR="0043024A" w:rsidRPr="00351B56">
        <w:t>.</w:t>
      </w:r>
      <w:r w:rsidR="00162CF9" w:rsidRPr="00351B56">
        <w:t>2</w:t>
      </w:r>
      <w:r w:rsidR="0043024A" w:rsidRPr="00351B56">
        <w:t xml:space="preserve"> Tikėtini FP „Portfelinės garantijos paskoloms“, „Portfelinės garantijos lizingo sandoriams“, „Plėtros fondas I“, „Plėtros fondas II“, „Bendrai su verslo angelais investuojantis fondas“ ir „</w:t>
      </w:r>
      <w:proofErr w:type="spellStart"/>
      <w:r w:rsidR="0043024A" w:rsidRPr="00351B56">
        <w:t>Akceleravimo</w:t>
      </w:r>
      <w:proofErr w:type="spellEnd"/>
      <w:r w:rsidR="0043024A" w:rsidRPr="00351B56">
        <w:t xml:space="preserve"> fondas“ rezultatai</w:t>
      </w:r>
      <w:bookmarkEnd w:id="89"/>
      <w:bookmarkEnd w:id="90"/>
      <w:bookmarkEnd w:id="91"/>
    </w:p>
    <w:p w14:paraId="3B3F2DBA" w14:textId="0FBEA1CF" w:rsidR="0043024A" w:rsidRPr="00351B56" w:rsidRDefault="0043024A" w:rsidP="0043024A">
      <w:r w:rsidRPr="00351B56">
        <w:t xml:space="preserve">Siekiant VP 3 prioriteto 3.1 investicinio prioriteto 3.1.1 uždavinio įgyvendinimo VP yra numatyti rodikliai su siektinomis reikšmėmis iki 2023 m. pabaigos, nurodyti </w:t>
      </w:r>
      <w:r w:rsidR="007F5023" w:rsidRPr="00351B56">
        <w:t>l</w:t>
      </w:r>
      <w:r w:rsidRPr="00351B56">
        <w:t>entelėse</w:t>
      </w:r>
      <w:r w:rsidR="007F5023" w:rsidRPr="00351B56">
        <w:t xml:space="preserve"> Nr. 14-19</w:t>
      </w:r>
      <w:r w:rsidRPr="00351B56">
        <w:t>.</w:t>
      </w:r>
    </w:p>
    <w:p w14:paraId="529D6025" w14:textId="4FD038D1" w:rsidR="00485C63" w:rsidRPr="00351B56" w:rsidRDefault="00485C63" w:rsidP="00485C63">
      <w:pPr>
        <w:pStyle w:val="Antrat"/>
        <w:spacing w:before="60" w:after="60" w:line="240" w:lineRule="auto"/>
        <w:ind w:firstLine="0"/>
        <w:rPr>
          <w:noProof w:val="0"/>
        </w:rPr>
      </w:pPr>
      <w:r w:rsidRPr="00351B56">
        <w:rPr>
          <w:rFonts w:cs="Times New Roman"/>
          <w:b w:val="0"/>
          <w:bCs w:val="0"/>
          <w:i/>
          <w:iCs/>
          <w:noProof w:val="0"/>
          <w:color w:val="auto"/>
          <w:sz w:val="22"/>
          <w:szCs w:val="16"/>
        </w:rPr>
        <w:t>Lentelė Nr. 14 FP „Portfelinės garantijos paskoloms“ tikėtinos pasiekti VP rodiklių reikšmės</w:t>
      </w:r>
    </w:p>
    <w:tbl>
      <w:tblPr>
        <w:tblW w:w="5000" w:type="pct"/>
        <w:tblLook w:val="04A0" w:firstRow="1" w:lastRow="0" w:firstColumn="1" w:lastColumn="0" w:noHBand="0" w:noVBand="1"/>
      </w:tblPr>
      <w:tblGrid>
        <w:gridCol w:w="1379"/>
        <w:gridCol w:w="258"/>
        <w:gridCol w:w="1968"/>
        <w:gridCol w:w="256"/>
        <w:gridCol w:w="808"/>
        <w:gridCol w:w="643"/>
        <w:gridCol w:w="918"/>
        <w:gridCol w:w="673"/>
        <w:gridCol w:w="901"/>
        <w:gridCol w:w="732"/>
        <w:gridCol w:w="1092"/>
      </w:tblGrid>
      <w:tr w:rsidR="0043024A" w:rsidRPr="00351B56" w14:paraId="2014A447" w14:textId="77777777" w:rsidTr="00A66C35">
        <w:trPr>
          <w:trHeight w:val="20"/>
        </w:trPr>
        <w:tc>
          <w:tcPr>
            <w:tcW w:w="70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AFF7287"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FP</w:t>
            </w:r>
          </w:p>
        </w:tc>
        <w:tc>
          <w:tcPr>
            <w:tcW w:w="4298" w:type="pct"/>
            <w:gridSpan w:val="10"/>
            <w:tcBorders>
              <w:top w:val="single" w:sz="4" w:space="0" w:color="auto"/>
              <w:left w:val="nil"/>
              <w:bottom w:val="single" w:sz="4" w:space="0" w:color="auto"/>
              <w:right w:val="single" w:sz="4" w:space="0" w:color="auto"/>
            </w:tcBorders>
            <w:shd w:val="clear" w:color="auto" w:fill="auto"/>
            <w:noWrap/>
            <w:vAlign w:val="center"/>
            <w:hideMark/>
          </w:tcPr>
          <w:p w14:paraId="04D95168" w14:textId="77777777" w:rsidR="0043024A" w:rsidRPr="00351B56" w:rsidRDefault="0043024A" w:rsidP="003C1A4C">
            <w:pPr>
              <w:spacing w:before="0" w:after="0"/>
              <w:ind w:firstLine="0"/>
              <w:jc w:val="center"/>
              <w:rPr>
                <w:rFonts w:eastAsia="Times New Roman" w:cs="Times New Roman"/>
                <w:b/>
                <w:bCs/>
                <w:i/>
                <w:iCs/>
                <w:color w:val="000000"/>
                <w:sz w:val="21"/>
                <w:szCs w:val="21"/>
                <w:lang w:eastAsia="lt-LT"/>
              </w:rPr>
            </w:pPr>
            <w:r w:rsidRPr="00351B56">
              <w:rPr>
                <w:rFonts w:eastAsia="Times New Roman" w:cs="Times New Roman"/>
                <w:b/>
                <w:bCs/>
                <w:i/>
                <w:iCs/>
                <w:color w:val="000000"/>
                <w:sz w:val="21"/>
                <w:szCs w:val="21"/>
                <w:lang w:eastAsia="lt-LT"/>
              </w:rPr>
              <w:t>Portfelinės garantijos paskoloms</w:t>
            </w:r>
          </w:p>
        </w:tc>
      </w:tr>
      <w:tr w:rsidR="0043024A" w:rsidRPr="00351B56" w14:paraId="5DD32A39" w14:textId="77777777" w:rsidTr="00A66C35">
        <w:trPr>
          <w:trHeight w:val="20"/>
        </w:trPr>
        <w:tc>
          <w:tcPr>
            <w:tcW w:w="70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2EEF2B0"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Finansavimo šaltinis</w:t>
            </w:r>
          </w:p>
        </w:tc>
        <w:tc>
          <w:tcPr>
            <w:tcW w:w="4298" w:type="pct"/>
            <w:gridSpan w:val="10"/>
            <w:tcBorders>
              <w:top w:val="single" w:sz="4" w:space="0" w:color="auto"/>
              <w:left w:val="nil"/>
              <w:bottom w:val="single" w:sz="4" w:space="0" w:color="auto"/>
              <w:right w:val="single" w:sz="4" w:space="0" w:color="auto"/>
            </w:tcBorders>
            <w:shd w:val="clear" w:color="auto" w:fill="auto"/>
            <w:noWrap/>
            <w:vAlign w:val="center"/>
            <w:hideMark/>
          </w:tcPr>
          <w:p w14:paraId="33E11AF0"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ERPF</w:t>
            </w:r>
          </w:p>
        </w:tc>
      </w:tr>
      <w:tr w:rsidR="0043024A" w:rsidRPr="00351B56" w14:paraId="06C44FA0" w14:textId="77777777" w:rsidTr="00A66C35">
        <w:trPr>
          <w:trHeight w:val="20"/>
        </w:trPr>
        <w:tc>
          <w:tcPr>
            <w:tcW w:w="702" w:type="pct"/>
            <w:tcBorders>
              <w:top w:val="nil"/>
              <w:left w:val="single" w:sz="4" w:space="0" w:color="auto"/>
              <w:bottom w:val="nil"/>
              <w:right w:val="single" w:sz="4" w:space="0" w:color="auto"/>
            </w:tcBorders>
            <w:shd w:val="clear" w:color="auto" w:fill="D9D9D9" w:themeFill="background1" w:themeFillShade="D9"/>
            <w:noWrap/>
            <w:vAlign w:val="center"/>
            <w:hideMark/>
          </w:tcPr>
          <w:p w14:paraId="0907C006"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FP biudžetas, mln. Eur</w:t>
            </w:r>
          </w:p>
        </w:tc>
        <w:tc>
          <w:tcPr>
            <w:tcW w:w="4298" w:type="pct"/>
            <w:gridSpan w:val="10"/>
            <w:tcBorders>
              <w:top w:val="single" w:sz="4" w:space="0" w:color="auto"/>
              <w:left w:val="nil"/>
              <w:bottom w:val="single" w:sz="4" w:space="0" w:color="auto"/>
              <w:right w:val="single" w:sz="4" w:space="0" w:color="auto"/>
            </w:tcBorders>
            <w:shd w:val="clear" w:color="auto" w:fill="auto"/>
            <w:noWrap/>
            <w:vAlign w:val="center"/>
            <w:hideMark/>
          </w:tcPr>
          <w:p w14:paraId="095E6E90"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Iki 75 (60 mln. Eur – 3.1.1 uždavinys; 15 mln. Eur – 3.3.1 uždavinys)</w:t>
            </w:r>
          </w:p>
        </w:tc>
      </w:tr>
      <w:tr w:rsidR="0043024A" w:rsidRPr="00351B56" w14:paraId="18B3A475" w14:textId="77777777" w:rsidTr="00A66C35">
        <w:trPr>
          <w:trHeight w:val="20"/>
        </w:trPr>
        <w:tc>
          <w:tcPr>
            <w:tcW w:w="5000" w:type="pct"/>
            <w:gridSpan w:val="11"/>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42F6147"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VP 3 prioriteto 3.1 investicinio prioriteto 3.1.1 uždavinys – padidinti verslumo lygį</w:t>
            </w:r>
          </w:p>
        </w:tc>
      </w:tr>
      <w:tr w:rsidR="0043024A" w:rsidRPr="00351B56" w14:paraId="50268988" w14:textId="77777777" w:rsidTr="00A66C35">
        <w:trPr>
          <w:trHeight w:val="20"/>
        </w:trPr>
        <w:tc>
          <w:tcPr>
            <w:tcW w:w="702" w:type="pct"/>
            <w:vMerge w:val="restar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EB8D0CE" w14:textId="0C89FF21"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Rezultato rodiklis</w:t>
            </w:r>
            <w:r w:rsidR="00356EEA" w:rsidRPr="00351B56">
              <w:rPr>
                <w:rStyle w:val="Puslapioinaosnuoroda"/>
                <w:rFonts w:eastAsia="Times New Roman" w:cs="Times New Roman"/>
                <w:b/>
                <w:bCs/>
                <w:color w:val="000000"/>
                <w:sz w:val="21"/>
                <w:szCs w:val="21"/>
                <w:lang w:eastAsia="lt-LT"/>
              </w:rPr>
              <w:footnoteReference w:id="47"/>
            </w:r>
          </w:p>
        </w:tc>
        <w:tc>
          <w:tcPr>
            <w:tcW w:w="1268" w:type="pct"/>
            <w:gridSpan w:val="3"/>
            <w:tcBorders>
              <w:top w:val="nil"/>
              <w:left w:val="nil"/>
              <w:bottom w:val="single" w:sz="4" w:space="0" w:color="auto"/>
              <w:right w:val="single" w:sz="4" w:space="0" w:color="auto"/>
            </w:tcBorders>
            <w:shd w:val="clear" w:color="auto" w:fill="D9D9D9" w:themeFill="background1" w:themeFillShade="D9"/>
            <w:noWrap/>
            <w:vAlign w:val="center"/>
            <w:hideMark/>
          </w:tcPr>
          <w:p w14:paraId="532F406F"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Rodiklio pavadinimas</w:t>
            </w:r>
          </w:p>
        </w:tc>
        <w:tc>
          <w:tcPr>
            <w:tcW w:w="774" w:type="pct"/>
            <w:gridSpan w:val="2"/>
            <w:tcBorders>
              <w:top w:val="nil"/>
              <w:left w:val="nil"/>
              <w:bottom w:val="single" w:sz="4" w:space="0" w:color="auto"/>
              <w:right w:val="single" w:sz="4" w:space="0" w:color="auto"/>
            </w:tcBorders>
            <w:shd w:val="clear" w:color="auto" w:fill="D9D9D9" w:themeFill="background1" w:themeFillShade="D9"/>
            <w:noWrap/>
            <w:vAlign w:val="center"/>
            <w:hideMark/>
          </w:tcPr>
          <w:p w14:paraId="56C7B4BF"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Matavimo vnt.</w:t>
            </w:r>
          </w:p>
        </w:tc>
        <w:tc>
          <w:tcPr>
            <w:tcW w:w="829" w:type="pct"/>
            <w:gridSpan w:val="2"/>
            <w:tcBorders>
              <w:top w:val="nil"/>
              <w:left w:val="nil"/>
              <w:bottom w:val="single" w:sz="4" w:space="0" w:color="auto"/>
              <w:right w:val="single" w:sz="4" w:space="0" w:color="auto"/>
            </w:tcBorders>
            <w:shd w:val="clear" w:color="auto" w:fill="D9D9D9" w:themeFill="background1" w:themeFillShade="D9"/>
            <w:noWrap/>
            <w:vAlign w:val="center"/>
            <w:hideMark/>
          </w:tcPr>
          <w:p w14:paraId="466DD5BC"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Pradinė reikšmė</w:t>
            </w:r>
            <w:r w:rsidRPr="00351B56">
              <w:rPr>
                <w:rFonts w:eastAsia="Times New Roman" w:cs="Times New Roman"/>
                <w:b/>
                <w:color w:val="000000"/>
                <w:sz w:val="21"/>
                <w:szCs w:val="21"/>
                <w:lang w:eastAsia="lt-LT"/>
              </w:rPr>
              <w:t xml:space="preserve"> 2010 m.</w:t>
            </w:r>
          </w:p>
        </w:tc>
        <w:tc>
          <w:tcPr>
            <w:tcW w:w="869" w:type="pct"/>
            <w:gridSpan w:val="2"/>
            <w:tcBorders>
              <w:top w:val="nil"/>
              <w:left w:val="nil"/>
              <w:bottom w:val="single" w:sz="4" w:space="0" w:color="auto"/>
              <w:right w:val="single" w:sz="4" w:space="0" w:color="auto"/>
            </w:tcBorders>
            <w:shd w:val="clear" w:color="auto" w:fill="D9D9D9" w:themeFill="background1" w:themeFillShade="D9"/>
            <w:noWrap/>
            <w:vAlign w:val="center"/>
            <w:hideMark/>
          </w:tcPr>
          <w:p w14:paraId="7EAD58AC"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Siektina reikšmė</w:t>
            </w:r>
            <w:r w:rsidRPr="00351B56">
              <w:rPr>
                <w:rFonts w:eastAsia="Times New Roman" w:cs="Times New Roman"/>
                <w:b/>
                <w:color w:val="000000"/>
                <w:sz w:val="21"/>
                <w:szCs w:val="21"/>
                <w:lang w:eastAsia="lt-LT"/>
              </w:rPr>
              <w:t xml:space="preserve"> 2023 m.</w:t>
            </w:r>
          </w:p>
        </w:tc>
        <w:tc>
          <w:tcPr>
            <w:tcW w:w="557" w:type="pct"/>
            <w:tcBorders>
              <w:top w:val="nil"/>
              <w:left w:val="nil"/>
              <w:bottom w:val="single" w:sz="4" w:space="0" w:color="auto"/>
              <w:right w:val="single" w:sz="4" w:space="0" w:color="auto"/>
            </w:tcBorders>
            <w:shd w:val="clear" w:color="auto" w:fill="D9D9D9" w:themeFill="background1" w:themeFillShade="D9"/>
            <w:noWrap/>
            <w:vAlign w:val="center"/>
            <w:hideMark/>
          </w:tcPr>
          <w:p w14:paraId="5B2FB458"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Duomenų šaltinis</w:t>
            </w:r>
          </w:p>
        </w:tc>
      </w:tr>
      <w:tr w:rsidR="0043024A" w:rsidRPr="00351B56" w14:paraId="5E0F2581" w14:textId="77777777" w:rsidTr="00A66C35">
        <w:trPr>
          <w:trHeight w:val="20"/>
        </w:trPr>
        <w:tc>
          <w:tcPr>
            <w:tcW w:w="702" w:type="pct"/>
            <w:vMerge/>
            <w:tcBorders>
              <w:top w:val="nil"/>
              <w:left w:val="single" w:sz="4" w:space="0" w:color="auto"/>
              <w:bottom w:val="single" w:sz="4" w:space="0" w:color="auto"/>
              <w:right w:val="single" w:sz="4" w:space="0" w:color="auto"/>
            </w:tcBorders>
            <w:vAlign w:val="center"/>
            <w:hideMark/>
          </w:tcPr>
          <w:p w14:paraId="71770005"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p>
        </w:tc>
        <w:tc>
          <w:tcPr>
            <w:tcW w:w="1268" w:type="pct"/>
            <w:gridSpan w:val="3"/>
            <w:tcBorders>
              <w:top w:val="nil"/>
              <w:left w:val="nil"/>
              <w:bottom w:val="single" w:sz="4" w:space="0" w:color="auto"/>
              <w:right w:val="single" w:sz="4" w:space="0" w:color="auto"/>
            </w:tcBorders>
            <w:shd w:val="clear" w:color="auto" w:fill="auto"/>
            <w:vAlign w:val="center"/>
            <w:hideMark/>
          </w:tcPr>
          <w:p w14:paraId="7D48A2F1"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Verslumo lygis: įmonių ir fizinių asmenų, tenkančių 1000 gyventojų, skaičius</w:t>
            </w:r>
          </w:p>
        </w:tc>
        <w:tc>
          <w:tcPr>
            <w:tcW w:w="774" w:type="pct"/>
            <w:gridSpan w:val="2"/>
            <w:tcBorders>
              <w:top w:val="nil"/>
              <w:left w:val="nil"/>
              <w:bottom w:val="single" w:sz="4" w:space="0" w:color="auto"/>
              <w:right w:val="single" w:sz="4" w:space="0" w:color="auto"/>
            </w:tcBorders>
            <w:shd w:val="clear" w:color="auto" w:fill="auto"/>
            <w:noWrap/>
            <w:vAlign w:val="center"/>
            <w:hideMark/>
          </w:tcPr>
          <w:p w14:paraId="66A003BD"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Skaičius</w:t>
            </w:r>
          </w:p>
        </w:tc>
        <w:tc>
          <w:tcPr>
            <w:tcW w:w="829" w:type="pct"/>
            <w:gridSpan w:val="2"/>
            <w:tcBorders>
              <w:top w:val="nil"/>
              <w:left w:val="nil"/>
              <w:bottom w:val="single" w:sz="4" w:space="0" w:color="auto"/>
              <w:right w:val="single" w:sz="4" w:space="0" w:color="auto"/>
            </w:tcBorders>
            <w:shd w:val="clear" w:color="auto" w:fill="auto"/>
            <w:vAlign w:val="center"/>
            <w:hideMark/>
          </w:tcPr>
          <w:p w14:paraId="23BC642C"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39</w:t>
            </w:r>
          </w:p>
        </w:tc>
        <w:tc>
          <w:tcPr>
            <w:tcW w:w="869" w:type="pct"/>
            <w:gridSpan w:val="2"/>
            <w:tcBorders>
              <w:top w:val="nil"/>
              <w:left w:val="nil"/>
              <w:bottom w:val="single" w:sz="4" w:space="0" w:color="auto"/>
              <w:right w:val="single" w:sz="4" w:space="0" w:color="auto"/>
            </w:tcBorders>
            <w:shd w:val="clear" w:color="auto" w:fill="auto"/>
            <w:vAlign w:val="center"/>
            <w:hideMark/>
          </w:tcPr>
          <w:p w14:paraId="0D5B9ECA"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48</w:t>
            </w:r>
          </w:p>
        </w:tc>
        <w:tc>
          <w:tcPr>
            <w:tcW w:w="557" w:type="pct"/>
            <w:tcBorders>
              <w:top w:val="nil"/>
              <w:left w:val="nil"/>
              <w:bottom w:val="single" w:sz="4" w:space="0" w:color="auto"/>
              <w:right w:val="single" w:sz="4" w:space="0" w:color="auto"/>
            </w:tcBorders>
            <w:shd w:val="clear" w:color="auto" w:fill="auto"/>
            <w:noWrap/>
            <w:vAlign w:val="center"/>
            <w:hideMark/>
          </w:tcPr>
          <w:p w14:paraId="0EE764B5"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Eurostatas</w:t>
            </w:r>
          </w:p>
        </w:tc>
      </w:tr>
      <w:tr w:rsidR="0043024A" w:rsidRPr="00351B56" w14:paraId="1063F0E3" w14:textId="77777777" w:rsidTr="00A66C35">
        <w:trPr>
          <w:trHeight w:val="20"/>
        </w:trPr>
        <w:tc>
          <w:tcPr>
            <w:tcW w:w="702" w:type="pct"/>
            <w:vMerge w:val="restart"/>
            <w:tcBorders>
              <w:top w:val="nil"/>
              <w:left w:val="single" w:sz="4" w:space="0" w:color="auto"/>
              <w:bottom w:val="single" w:sz="4" w:space="0" w:color="000000"/>
              <w:right w:val="single" w:sz="4" w:space="0" w:color="auto"/>
            </w:tcBorders>
            <w:shd w:val="clear" w:color="auto" w:fill="D9D9D9" w:themeFill="background1" w:themeFillShade="D9"/>
            <w:noWrap/>
            <w:vAlign w:val="center"/>
            <w:hideMark/>
          </w:tcPr>
          <w:p w14:paraId="061EB715"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Produkto rodiklis</w:t>
            </w:r>
          </w:p>
        </w:tc>
        <w:tc>
          <w:tcPr>
            <w:tcW w:w="1268" w:type="pct"/>
            <w:gridSpan w:val="3"/>
            <w:tcBorders>
              <w:top w:val="nil"/>
              <w:left w:val="nil"/>
              <w:bottom w:val="single" w:sz="4" w:space="0" w:color="auto"/>
              <w:right w:val="single" w:sz="4" w:space="0" w:color="auto"/>
            </w:tcBorders>
            <w:shd w:val="clear" w:color="auto" w:fill="D9D9D9" w:themeFill="background1" w:themeFillShade="D9"/>
            <w:noWrap/>
            <w:vAlign w:val="center"/>
            <w:hideMark/>
          </w:tcPr>
          <w:p w14:paraId="636265B6"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Rodiklio pavadinimas</w:t>
            </w:r>
          </w:p>
        </w:tc>
        <w:tc>
          <w:tcPr>
            <w:tcW w:w="774" w:type="pct"/>
            <w:gridSpan w:val="2"/>
            <w:tcBorders>
              <w:top w:val="nil"/>
              <w:left w:val="nil"/>
              <w:bottom w:val="single" w:sz="4" w:space="0" w:color="auto"/>
              <w:right w:val="single" w:sz="4" w:space="0" w:color="auto"/>
            </w:tcBorders>
            <w:shd w:val="clear" w:color="auto" w:fill="D9D9D9" w:themeFill="background1" w:themeFillShade="D9"/>
            <w:noWrap/>
            <w:vAlign w:val="center"/>
            <w:hideMark/>
          </w:tcPr>
          <w:p w14:paraId="50E4E317"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Matavimo vnt.</w:t>
            </w:r>
          </w:p>
        </w:tc>
        <w:tc>
          <w:tcPr>
            <w:tcW w:w="829" w:type="pct"/>
            <w:gridSpan w:val="2"/>
            <w:tcBorders>
              <w:top w:val="nil"/>
              <w:left w:val="nil"/>
              <w:bottom w:val="single" w:sz="4" w:space="0" w:color="auto"/>
              <w:right w:val="single" w:sz="4" w:space="0" w:color="auto"/>
            </w:tcBorders>
            <w:shd w:val="clear" w:color="auto" w:fill="D9D9D9" w:themeFill="background1" w:themeFillShade="D9"/>
            <w:noWrap/>
            <w:vAlign w:val="center"/>
            <w:hideMark/>
          </w:tcPr>
          <w:p w14:paraId="77E8B960"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Pradinė reikšmė</w:t>
            </w:r>
          </w:p>
        </w:tc>
        <w:tc>
          <w:tcPr>
            <w:tcW w:w="869" w:type="pct"/>
            <w:gridSpan w:val="2"/>
            <w:tcBorders>
              <w:top w:val="nil"/>
              <w:left w:val="nil"/>
              <w:bottom w:val="single" w:sz="4" w:space="0" w:color="auto"/>
              <w:right w:val="single" w:sz="4" w:space="0" w:color="auto"/>
            </w:tcBorders>
            <w:shd w:val="clear" w:color="auto" w:fill="D9D9D9" w:themeFill="background1" w:themeFillShade="D9"/>
            <w:noWrap/>
            <w:vAlign w:val="center"/>
            <w:hideMark/>
          </w:tcPr>
          <w:p w14:paraId="361C97C7"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Siektina reikšmė 2023 m.</w:t>
            </w:r>
          </w:p>
        </w:tc>
        <w:tc>
          <w:tcPr>
            <w:tcW w:w="557" w:type="pct"/>
            <w:tcBorders>
              <w:top w:val="nil"/>
              <w:left w:val="nil"/>
              <w:bottom w:val="single" w:sz="4" w:space="0" w:color="auto"/>
              <w:right w:val="single" w:sz="4" w:space="0" w:color="auto"/>
            </w:tcBorders>
            <w:shd w:val="clear" w:color="auto" w:fill="D9D9D9" w:themeFill="background1" w:themeFillShade="D9"/>
            <w:noWrap/>
            <w:vAlign w:val="center"/>
            <w:hideMark/>
          </w:tcPr>
          <w:p w14:paraId="01F78989"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Duomenų šaltinis</w:t>
            </w:r>
          </w:p>
        </w:tc>
      </w:tr>
      <w:tr w:rsidR="0043024A" w:rsidRPr="00351B56" w14:paraId="7BCC669D" w14:textId="77777777" w:rsidTr="00A66C35">
        <w:trPr>
          <w:trHeight w:val="20"/>
        </w:trPr>
        <w:tc>
          <w:tcPr>
            <w:tcW w:w="702" w:type="pct"/>
            <w:vMerge/>
            <w:tcBorders>
              <w:top w:val="nil"/>
              <w:left w:val="single" w:sz="4" w:space="0" w:color="auto"/>
              <w:bottom w:val="single" w:sz="4" w:space="0" w:color="000000"/>
              <w:right w:val="single" w:sz="4" w:space="0" w:color="auto"/>
            </w:tcBorders>
            <w:vAlign w:val="center"/>
            <w:hideMark/>
          </w:tcPr>
          <w:p w14:paraId="651CFD12"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p>
        </w:tc>
        <w:tc>
          <w:tcPr>
            <w:tcW w:w="1268" w:type="pct"/>
            <w:gridSpan w:val="3"/>
            <w:tcBorders>
              <w:top w:val="nil"/>
              <w:left w:val="nil"/>
              <w:bottom w:val="single" w:sz="4" w:space="0" w:color="auto"/>
              <w:right w:val="single" w:sz="4" w:space="0" w:color="auto"/>
            </w:tcBorders>
            <w:shd w:val="clear" w:color="auto" w:fill="auto"/>
            <w:vAlign w:val="center"/>
            <w:hideMark/>
          </w:tcPr>
          <w:p w14:paraId="24258CC2"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Kitos formos nei subsidija finansinę paramą gaunančių įmonių skaičius</w:t>
            </w:r>
          </w:p>
        </w:tc>
        <w:tc>
          <w:tcPr>
            <w:tcW w:w="774" w:type="pct"/>
            <w:gridSpan w:val="2"/>
            <w:tcBorders>
              <w:top w:val="nil"/>
              <w:left w:val="nil"/>
              <w:bottom w:val="single" w:sz="4" w:space="0" w:color="auto"/>
              <w:right w:val="single" w:sz="4" w:space="0" w:color="auto"/>
            </w:tcBorders>
            <w:shd w:val="clear" w:color="auto" w:fill="auto"/>
            <w:noWrap/>
            <w:vAlign w:val="center"/>
            <w:hideMark/>
          </w:tcPr>
          <w:p w14:paraId="4F95B38F"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Įmonės</w:t>
            </w:r>
          </w:p>
        </w:tc>
        <w:tc>
          <w:tcPr>
            <w:tcW w:w="829" w:type="pct"/>
            <w:gridSpan w:val="2"/>
            <w:tcBorders>
              <w:top w:val="nil"/>
              <w:left w:val="nil"/>
              <w:bottom w:val="single" w:sz="4" w:space="0" w:color="auto"/>
              <w:right w:val="single" w:sz="4" w:space="0" w:color="auto"/>
            </w:tcBorders>
            <w:shd w:val="clear" w:color="auto" w:fill="auto"/>
            <w:noWrap/>
            <w:vAlign w:val="center"/>
            <w:hideMark/>
          </w:tcPr>
          <w:p w14:paraId="3D1660EC"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w:t>
            </w:r>
          </w:p>
        </w:tc>
        <w:tc>
          <w:tcPr>
            <w:tcW w:w="869" w:type="pct"/>
            <w:gridSpan w:val="2"/>
            <w:tcBorders>
              <w:top w:val="nil"/>
              <w:left w:val="nil"/>
              <w:bottom w:val="single" w:sz="4" w:space="0" w:color="auto"/>
              <w:right w:val="single" w:sz="4" w:space="0" w:color="auto"/>
            </w:tcBorders>
            <w:shd w:val="clear" w:color="auto" w:fill="auto"/>
            <w:noWrap/>
            <w:vAlign w:val="center"/>
            <w:hideMark/>
          </w:tcPr>
          <w:p w14:paraId="1E910DC3" w14:textId="483EE65D"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367</w:t>
            </w:r>
            <w:r w:rsidR="00356EEA" w:rsidRPr="00351B56">
              <w:rPr>
                <w:rStyle w:val="Puslapioinaosnuoroda"/>
                <w:rFonts w:eastAsia="Times New Roman" w:cs="Times New Roman"/>
                <w:color w:val="000000"/>
                <w:sz w:val="21"/>
                <w:szCs w:val="21"/>
                <w:lang w:eastAsia="lt-LT"/>
              </w:rPr>
              <w:footnoteReference w:id="48"/>
            </w:r>
          </w:p>
        </w:tc>
        <w:tc>
          <w:tcPr>
            <w:tcW w:w="557" w:type="pct"/>
            <w:tcBorders>
              <w:top w:val="nil"/>
              <w:left w:val="nil"/>
              <w:bottom w:val="single" w:sz="4" w:space="0" w:color="auto"/>
              <w:right w:val="single" w:sz="4" w:space="0" w:color="auto"/>
            </w:tcBorders>
            <w:shd w:val="clear" w:color="auto" w:fill="auto"/>
            <w:vAlign w:val="center"/>
            <w:hideMark/>
          </w:tcPr>
          <w:p w14:paraId="3DC9A504"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Duomenys iš projektų</w:t>
            </w:r>
          </w:p>
        </w:tc>
      </w:tr>
      <w:tr w:rsidR="0043024A" w:rsidRPr="00351B56" w14:paraId="2314979A" w14:textId="77777777" w:rsidTr="00A66C35">
        <w:trPr>
          <w:trHeight w:val="20"/>
        </w:trPr>
        <w:tc>
          <w:tcPr>
            <w:tcW w:w="702" w:type="pct"/>
            <w:vMerge/>
            <w:tcBorders>
              <w:top w:val="nil"/>
              <w:left w:val="single" w:sz="4" w:space="0" w:color="auto"/>
              <w:bottom w:val="single" w:sz="4" w:space="0" w:color="000000"/>
              <w:right w:val="single" w:sz="4" w:space="0" w:color="auto"/>
            </w:tcBorders>
            <w:vAlign w:val="center"/>
            <w:hideMark/>
          </w:tcPr>
          <w:p w14:paraId="6B897EE8"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p>
        </w:tc>
        <w:tc>
          <w:tcPr>
            <w:tcW w:w="1268" w:type="pct"/>
            <w:gridSpan w:val="3"/>
            <w:tcBorders>
              <w:top w:val="nil"/>
              <w:left w:val="nil"/>
              <w:bottom w:val="single" w:sz="4" w:space="0" w:color="auto"/>
              <w:right w:val="single" w:sz="4" w:space="0" w:color="auto"/>
            </w:tcBorders>
            <w:shd w:val="clear" w:color="auto" w:fill="auto"/>
            <w:vAlign w:val="center"/>
            <w:hideMark/>
          </w:tcPr>
          <w:p w14:paraId="14D67D73"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 xml:space="preserve">Privačios investicijos, atitinkančios viešąją paramą įmonėms (ne </w:t>
            </w:r>
            <w:r w:rsidRPr="00351B56">
              <w:rPr>
                <w:rFonts w:eastAsia="Times New Roman" w:cs="Times New Roman"/>
                <w:color w:val="000000"/>
                <w:sz w:val="21"/>
                <w:szCs w:val="21"/>
                <w:lang w:eastAsia="lt-LT"/>
              </w:rPr>
              <w:lastRenderedPageBreak/>
              <w:t>subsidijos)</w:t>
            </w:r>
          </w:p>
        </w:tc>
        <w:tc>
          <w:tcPr>
            <w:tcW w:w="774" w:type="pct"/>
            <w:gridSpan w:val="2"/>
            <w:tcBorders>
              <w:top w:val="nil"/>
              <w:left w:val="nil"/>
              <w:bottom w:val="single" w:sz="4" w:space="0" w:color="auto"/>
              <w:right w:val="single" w:sz="4" w:space="0" w:color="auto"/>
            </w:tcBorders>
            <w:shd w:val="clear" w:color="auto" w:fill="auto"/>
            <w:noWrap/>
            <w:vAlign w:val="center"/>
            <w:hideMark/>
          </w:tcPr>
          <w:p w14:paraId="03975F4D"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lastRenderedPageBreak/>
              <w:t>Eur</w:t>
            </w:r>
          </w:p>
        </w:tc>
        <w:tc>
          <w:tcPr>
            <w:tcW w:w="829" w:type="pct"/>
            <w:gridSpan w:val="2"/>
            <w:tcBorders>
              <w:top w:val="nil"/>
              <w:left w:val="nil"/>
              <w:bottom w:val="single" w:sz="4" w:space="0" w:color="auto"/>
              <w:right w:val="single" w:sz="4" w:space="0" w:color="auto"/>
            </w:tcBorders>
            <w:shd w:val="clear" w:color="auto" w:fill="auto"/>
            <w:noWrap/>
            <w:vAlign w:val="center"/>
            <w:hideMark/>
          </w:tcPr>
          <w:p w14:paraId="612FBB20"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w:t>
            </w:r>
          </w:p>
        </w:tc>
        <w:tc>
          <w:tcPr>
            <w:tcW w:w="869" w:type="pct"/>
            <w:gridSpan w:val="2"/>
            <w:tcBorders>
              <w:top w:val="nil"/>
              <w:left w:val="nil"/>
              <w:bottom w:val="single" w:sz="4" w:space="0" w:color="auto"/>
              <w:right w:val="single" w:sz="4" w:space="0" w:color="auto"/>
            </w:tcBorders>
            <w:shd w:val="clear" w:color="auto" w:fill="auto"/>
            <w:noWrap/>
            <w:vAlign w:val="center"/>
            <w:hideMark/>
          </w:tcPr>
          <w:p w14:paraId="7F2AB6A1"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310 000 000</w:t>
            </w:r>
          </w:p>
        </w:tc>
        <w:tc>
          <w:tcPr>
            <w:tcW w:w="557" w:type="pct"/>
            <w:tcBorders>
              <w:top w:val="nil"/>
              <w:left w:val="nil"/>
              <w:bottom w:val="single" w:sz="4" w:space="0" w:color="auto"/>
              <w:right w:val="single" w:sz="4" w:space="0" w:color="auto"/>
            </w:tcBorders>
            <w:shd w:val="clear" w:color="auto" w:fill="auto"/>
            <w:vAlign w:val="center"/>
            <w:hideMark/>
          </w:tcPr>
          <w:p w14:paraId="24AD2FEF"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Duomenys iš projektų</w:t>
            </w:r>
          </w:p>
        </w:tc>
      </w:tr>
      <w:tr w:rsidR="0043024A" w:rsidRPr="00351B56" w14:paraId="2B595741" w14:textId="77777777" w:rsidTr="00A66C35">
        <w:trPr>
          <w:trHeight w:val="20"/>
        </w:trPr>
        <w:tc>
          <w:tcPr>
            <w:tcW w:w="702" w:type="pct"/>
            <w:vMerge/>
            <w:tcBorders>
              <w:top w:val="nil"/>
              <w:left w:val="single" w:sz="4" w:space="0" w:color="auto"/>
              <w:bottom w:val="single" w:sz="4" w:space="0" w:color="000000"/>
              <w:right w:val="single" w:sz="4" w:space="0" w:color="auto"/>
            </w:tcBorders>
            <w:vAlign w:val="center"/>
            <w:hideMark/>
          </w:tcPr>
          <w:p w14:paraId="6808B620"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p>
        </w:tc>
        <w:tc>
          <w:tcPr>
            <w:tcW w:w="1268" w:type="pct"/>
            <w:gridSpan w:val="3"/>
            <w:tcBorders>
              <w:top w:val="nil"/>
              <w:left w:val="nil"/>
              <w:bottom w:val="single" w:sz="4" w:space="0" w:color="auto"/>
              <w:right w:val="single" w:sz="4" w:space="0" w:color="auto"/>
            </w:tcBorders>
            <w:shd w:val="clear" w:color="auto" w:fill="auto"/>
            <w:noWrap/>
            <w:vAlign w:val="center"/>
            <w:hideMark/>
          </w:tcPr>
          <w:p w14:paraId="313FD8E5"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Naujų įmonių, gavusių investicijas, skaičius</w:t>
            </w:r>
          </w:p>
        </w:tc>
        <w:tc>
          <w:tcPr>
            <w:tcW w:w="774" w:type="pct"/>
            <w:gridSpan w:val="2"/>
            <w:tcBorders>
              <w:top w:val="nil"/>
              <w:left w:val="nil"/>
              <w:bottom w:val="single" w:sz="4" w:space="0" w:color="auto"/>
              <w:right w:val="single" w:sz="4" w:space="0" w:color="auto"/>
            </w:tcBorders>
            <w:shd w:val="clear" w:color="auto" w:fill="auto"/>
            <w:noWrap/>
            <w:vAlign w:val="center"/>
            <w:hideMark/>
          </w:tcPr>
          <w:p w14:paraId="797098E9"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Įmonės</w:t>
            </w:r>
          </w:p>
        </w:tc>
        <w:tc>
          <w:tcPr>
            <w:tcW w:w="829" w:type="pct"/>
            <w:gridSpan w:val="2"/>
            <w:tcBorders>
              <w:top w:val="nil"/>
              <w:left w:val="nil"/>
              <w:bottom w:val="single" w:sz="4" w:space="0" w:color="auto"/>
              <w:right w:val="single" w:sz="4" w:space="0" w:color="auto"/>
            </w:tcBorders>
            <w:shd w:val="clear" w:color="auto" w:fill="auto"/>
            <w:noWrap/>
            <w:vAlign w:val="center"/>
            <w:hideMark/>
          </w:tcPr>
          <w:p w14:paraId="6FA72D09"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w:t>
            </w:r>
          </w:p>
        </w:tc>
        <w:tc>
          <w:tcPr>
            <w:tcW w:w="869" w:type="pct"/>
            <w:gridSpan w:val="2"/>
            <w:tcBorders>
              <w:top w:val="nil"/>
              <w:left w:val="nil"/>
              <w:bottom w:val="single" w:sz="4" w:space="0" w:color="auto"/>
              <w:right w:val="single" w:sz="4" w:space="0" w:color="auto"/>
            </w:tcBorders>
            <w:shd w:val="clear" w:color="auto" w:fill="auto"/>
            <w:noWrap/>
            <w:vAlign w:val="center"/>
            <w:hideMark/>
          </w:tcPr>
          <w:p w14:paraId="7B779EFD" w14:textId="4AFD983E"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80</w:t>
            </w:r>
            <w:r w:rsidR="00356EEA" w:rsidRPr="00351B56">
              <w:rPr>
                <w:rStyle w:val="Puslapioinaosnuoroda"/>
                <w:rFonts w:eastAsia="Times New Roman" w:cs="Times New Roman"/>
                <w:color w:val="000000"/>
                <w:sz w:val="21"/>
                <w:szCs w:val="21"/>
                <w:lang w:eastAsia="lt-LT"/>
              </w:rPr>
              <w:footnoteReference w:id="49"/>
            </w:r>
          </w:p>
        </w:tc>
        <w:tc>
          <w:tcPr>
            <w:tcW w:w="557" w:type="pct"/>
            <w:tcBorders>
              <w:top w:val="nil"/>
              <w:left w:val="nil"/>
              <w:bottom w:val="single" w:sz="4" w:space="0" w:color="auto"/>
              <w:right w:val="single" w:sz="4" w:space="0" w:color="auto"/>
            </w:tcBorders>
            <w:shd w:val="clear" w:color="auto" w:fill="auto"/>
            <w:vAlign w:val="center"/>
            <w:hideMark/>
          </w:tcPr>
          <w:p w14:paraId="371B3F54"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Duomenys iš projektų</w:t>
            </w:r>
          </w:p>
        </w:tc>
      </w:tr>
      <w:tr w:rsidR="0043024A" w:rsidRPr="00351B56" w14:paraId="2FB3B0A4" w14:textId="77777777" w:rsidTr="00A66C35">
        <w:trPr>
          <w:trHeight w:val="20"/>
        </w:trPr>
        <w:tc>
          <w:tcPr>
            <w:tcW w:w="5000" w:type="pct"/>
            <w:gridSpan w:val="11"/>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D751502"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VP 3 prioriteto 3.3 investicinio prioriteto 3.3.1 uždavinys – padidinti MVĮ produktyvumą</w:t>
            </w:r>
          </w:p>
        </w:tc>
      </w:tr>
      <w:tr w:rsidR="0043024A" w:rsidRPr="00351B56" w14:paraId="0DA13951" w14:textId="77777777" w:rsidTr="00A66C35">
        <w:trPr>
          <w:trHeight w:val="20"/>
        </w:trPr>
        <w:tc>
          <w:tcPr>
            <w:tcW w:w="796" w:type="pct"/>
            <w:gridSpan w:val="2"/>
            <w:vMerge w:val="restar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B8C3EED" w14:textId="1EEE9E8B"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Rezultato rodiklis</w:t>
            </w:r>
            <w:r w:rsidR="00356EEA" w:rsidRPr="00351B56">
              <w:rPr>
                <w:rStyle w:val="Puslapioinaosnuoroda"/>
                <w:rFonts w:eastAsia="Times New Roman" w:cs="Times New Roman"/>
                <w:b/>
                <w:bCs/>
                <w:color w:val="000000"/>
                <w:sz w:val="21"/>
                <w:szCs w:val="21"/>
                <w:lang w:eastAsia="lt-LT"/>
              </w:rPr>
              <w:footnoteReference w:id="50"/>
            </w:r>
          </w:p>
        </w:tc>
        <w:tc>
          <w:tcPr>
            <w:tcW w:w="1081" w:type="pct"/>
            <w:tcBorders>
              <w:top w:val="nil"/>
              <w:left w:val="nil"/>
              <w:bottom w:val="single" w:sz="4" w:space="0" w:color="auto"/>
              <w:right w:val="single" w:sz="4" w:space="0" w:color="auto"/>
            </w:tcBorders>
            <w:shd w:val="clear" w:color="auto" w:fill="D9D9D9" w:themeFill="background1" w:themeFillShade="D9"/>
            <w:noWrap/>
            <w:vAlign w:val="center"/>
            <w:hideMark/>
          </w:tcPr>
          <w:p w14:paraId="6E56B82D"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Rodiklio pavadinimas</w:t>
            </w:r>
          </w:p>
        </w:tc>
        <w:tc>
          <w:tcPr>
            <w:tcW w:w="539" w:type="pct"/>
            <w:gridSpan w:val="2"/>
            <w:tcBorders>
              <w:top w:val="nil"/>
              <w:left w:val="nil"/>
              <w:bottom w:val="single" w:sz="4" w:space="0" w:color="auto"/>
              <w:right w:val="single" w:sz="4" w:space="0" w:color="auto"/>
            </w:tcBorders>
            <w:shd w:val="clear" w:color="auto" w:fill="D9D9D9" w:themeFill="background1" w:themeFillShade="D9"/>
            <w:noWrap/>
            <w:vAlign w:val="center"/>
            <w:hideMark/>
          </w:tcPr>
          <w:p w14:paraId="0FE48B64"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Matavimo vnt.</w:t>
            </w:r>
          </w:p>
        </w:tc>
        <w:tc>
          <w:tcPr>
            <w:tcW w:w="821" w:type="pct"/>
            <w:gridSpan w:val="2"/>
            <w:tcBorders>
              <w:top w:val="nil"/>
              <w:left w:val="nil"/>
              <w:bottom w:val="single" w:sz="4" w:space="0" w:color="auto"/>
              <w:right w:val="single" w:sz="4" w:space="0" w:color="auto"/>
            </w:tcBorders>
            <w:shd w:val="clear" w:color="auto" w:fill="D9D9D9" w:themeFill="background1" w:themeFillShade="D9"/>
            <w:noWrap/>
            <w:vAlign w:val="center"/>
            <w:hideMark/>
          </w:tcPr>
          <w:p w14:paraId="4DC42450"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Pradinė reikšmė</w:t>
            </w:r>
            <w:r w:rsidRPr="00351B56">
              <w:rPr>
                <w:rFonts w:eastAsia="Times New Roman" w:cs="Times New Roman"/>
                <w:b/>
                <w:color w:val="000000"/>
                <w:sz w:val="21"/>
                <w:szCs w:val="21"/>
                <w:lang w:eastAsia="lt-LT"/>
              </w:rPr>
              <w:t xml:space="preserve"> 2011 m.</w:t>
            </w:r>
          </w:p>
        </w:tc>
        <w:tc>
          <w:tcPr>
            <w:tcW w:w="805" w:type="pct"/>
            <w:gridSpan w:val="2"/>
            <w:tcBorders>
              <w:top w:val="nil"/>
              <w:left w:val="nil"/>
              <w:bottom w:val="single" w:sz="4" w:space="0" w:color="auto"/>
              <w:right w:val="single" w:sz="4" w:space="0" w:color="auto"/>
            </w:tcBorders>
            <w:shd w:val="clear" w:color="auto" w:fill="D9D9D9" w:themeFill="background1" w:themeFillShade="D9"/>
            <w:noWrap/>
            <w:vAlign w:val="center"/>
            <w:hideMark/>
          </w:tcPr>
          <w:p w14:paraId="78B1F89C"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 xml:space="preserve">Siektina reikšmė </w:t>
            </w:r>
            <w:r w:rsidRPr="00351B56">
              <w:rPr>
                <w:rFonts w:eastAsia="Times New Roman" w:cs="Times New Roman"/>
                <w:b/>
                <w:color w:val="000000"/>
                <w:sz w:val="21"/>
                <w:szCs w:val="21"/>
                <w:lang w:eastAsia="lt-LT"/>
              </w:rPr>
              <w:t>2023 m.</w:t>
            </w:r>
          </w:p>
        </w:tc>
        <w:tc>
          <w:tcPr>
            <w:tcW w:w="959" w:type="pct"/>
            <w:gridSpan w:val="2"/>
            <w:tcBorders>
              <w:top w:val="nil"/>
              <w:left w:val="nil"/>
              <w:bottom w:val="single" w:sz="4" w:space="0" w:color="auto"/>
              <w:right w:val="single" w:sz="4" w:space="0" w:color="auto"/>
            </w:tcBorders>
            <w:shd w:val="clear" w:color="auto" w:fill="D9D9D9" w:themeFill="background1" w:themeFillShade="D9"/>
            <w:noWrap/>
            <w:vAlign w:val="center"/>
            <w:hideMark/>
          </w:tcPr>
          <w:p w14:paraId="5E9B79EC"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Duomenų šaltinis</w:t>
            </w:r>
          </w:p>
        </w:tc>
      </w:tr>
      <w:tr w:rsidR="0043024A" w:rsidRPr="00351B56" w14:paraId="6873DEC2" w14:textId="77777777" w:rsidTr="00A66C35">
        <w:trPr>
          <w:trHeight w:val="20"/>
        </w:trPr>
        <w:tc>
          <w:tcPr>
            <w:tcW w:w="796" w:type="pct"/>
            <w:gridSpan w:val="2"/>
            <w:vMerge/>
            <w:tcBorders>
              <w:top w:val="nil"/>
              <w:left w:val="single" w:sz="4" w:space="0" w:color="auto"/>
              <w:bottom w:val="single" w:sz="4" w:space="0" w:color="auto"/>
              <w:right w:val="single" w:sz="4" w:space="0" w:color="auto"/>
            </w:tcBorders>
            <w:vAlign w:val="center"/>
            <w:hideMark/>
          </w:tcPr>
          <w:p w14:paraId="7D207F16"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p>
        </w:tc>
        <w:tc>
          <w:tcPr>
            <w:tcW w:w="1081" w:type="pct"/>
            <w:tcBorders>
              <w:top w:val="nil"/>
              <w:left w:val="nil"/>
              <w:bottom w:val="single" w:sz="4" w:space="0" w:color="auto"/>
              <w:right w:val="single" w:sz="4" w:space="0" w:color="auto"/>
            </w:tcBorders>
            <w:shd w:val="clear" w:color="auto" w:fill="auto"/>
            <w:vAlign w:val="center"/>
            <w:hideMark/>
          </w:tcPr>
          <w:p w14:paraId="62B864B4"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Pridėtinė vertė gamybos sąnaudomis, sukurta MVĮ, tenkanti vienam darbuotojui</w:t>
            </w:r>
          </w:p>
        </w:tc>
        <w:tc>
          <w:tcPr>
            <w:tcW w:w="539" w:type="pct"/>
            <w:gridSpan w:val="2"/>
            <w:tcBorders>
              <w:top w:val="nil"/>
              <w:left w:val="nil"/>
              <w:bottom w:val="single" w:sz="4" w:space="0" w:color="auto"/>
              <w:right w:val="single" w:sz="4" w:space="0" w:color="auto"/>
            </w:tcBorders>
            <w:shd w:val="clear" w:color="auto" w:fill="auto"/>
            <w:noWrap/>
            <w:vAlign w:val="center"/>
            <w:hideMark/>
          </w:tcPr>
          <w:p w14:paraId="56FC3504"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Eur per metus</w:t>
            </w:r>
          </w:p>
        </w:tc>
        <w:tc>
          <w:tcPr>
            <w:tcW w:w="821" w:type="pct"/>
            <w:gridSpan w:val="2"/>
            <w:tcBorders>
              <w:top w:val="nil"/>
              <w:left w:val="nil"/>
              <w:bottom w:val="single" w:sz="4" w:space="0" w:color="auto"/>
              <w:right w:val="single" w:sz="4" w:space="0" w:color="auto"/>
            </w:tcBorders>
            <w:shd w:val="clear" w:color="auto" w:fill="auto"/>
            <w:vAlign w:val="center"/>
            <w:hideMark/>
          </w:tcPr>
          <w:p w14:paraId="248ABC50"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12 432</w:t>
            </w:r>
          </w:p>
        </w:tc>
        <w:tc>
          <w:tcPr>
            <w:tcW w:w="805" w:type="pct"/>
            <w:gridSpan w:val="2"/>
            <w:tcBorders>
              <w:top w:val="nil"/>
              <w:left w:val="nil"/>
              <w:bottom w:val="single" w:sz="4" w:space="0" w:color="auto"/>
              <w:right w:val="single" w:sz="4" w:space="0" w:color="auto"/>
            </w:tcBorders>
            <w:shd w:val="clear" w:color="auto" w:fill="auto"/>
            <w:vAlign w:val="center"/>
            <w:hideMark/>
          </w:tcPr>
          <w:p w14:paraId="79670514"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17 726</w:t>
            </w:r>
          </w:p>
        </w:tc>
        <w:tc>
          <w:tcPr>
            <w:tcW w:w="959" w:type="pct"/>
            <w:gridSpan w:val="2"/>
            <w:tcBorders>
              <w:top w:val="nil"/>
              <w:left w:val="nil"/>
              <w:bottom w:val="single" w:sz="4" w:space="0" w:color="auto"/>
              <w:right w:val="single" w:sz="4" w:space="0" w:color="auto"/>
            </w:tcBorders>
            <w:shd w:val="clear" w:color="auto" w:fill="auto"/>
            <w:noWrap/>
            <w:vAlign w:val="center"/>
            <w:hideMark/>
          </w:tcPr>
          <w:p w14:paraId="003ABD11"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Eurostatas</w:t>
            </w:r>
          </w:p>
        </w:tc>
      </w:tr>
      <w:tr w:rsidR="0043024A" w:rsidRPr="00351B56" w14:paraId="5B5AD04A" w14:textId="77777777" w:rsidTr="00A66C35">
        <w:trPr>
          <w:trHeight w:val="20"/>
        </w:trPr>
        <w:tc>
          <w:tcPr>
            <w:tcW w:w="796" w:type="pct"/>
            <w:gridSpan w:val="2"/>
            <w:vMerge w:val="restart"/>
            <w:tcBorders>
              <w:top w:val="nil"/>
              <w:left w:val="single" w:sz="4" w:space="0" w:color="auto"/>
              <w:bottom w:val="single" w:sz="4" w:space="0" w:color="000000"/>
              <w:right w:val="single" w:sz="4" w:space="0" w:color="auto"/>
            </w:tcBorders>
            <w:shd w:val="clear" w:color="auto" w:fill="D9D9D9" w:themeFill="background1" w:themeFillShade="D9"/>
            <w:noWrap/>
            <w:vAlign w:val="center"/>
            <w:hideMark/>
          </w:tcPr>
          <w:p w14:paraId="4035B16A"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Produkto rodiklis</w:t>
            </w:r>
          </w:p>
        </w:tc>
        <w:tc>
          <w:tcPr>
            <w:tcW w:w="1081" w:type="pct"/>
            <w:tcBorders>
              <w:top w:val="nil"/>
              <w:left w:val="nil"/>
              <w:bottom w:val="single" w:sz="4" w:space="0" w:color="auto"/>
              <w:right w:val="single" w:sz="4" w:space="0" w:color="auto"/>
            </w:tcBorders>
            <w:shd w:val="clear" w:color="auto" w:fill="D9D9D9" w:themeFill="background1" w:themeFillShade="D9"/>
            <w:noWrap/>
            <w:vAlign w:val="center"/>
            <w:hideMark/>
          </w:tcPr>
          <w:p w14:paraId="66E3F7D0"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Rodiklio pavadinimas</w:t>
            </w:r>
          </w:p>
        </w:tc>
        <w:tc>
          <w:tcPr>
            <w:tcW w:w="539" w:type="pct"/>
            <w:gridSpan w:val="2"/>
            <w:tcBorders>
              <w:top w:val="nil"/>
              <w:left w:val="nil"/>
              <w:bottom w:val="single" w:sz="4" w:space="0" w:color="auto"/>
              <w:right w:val="single" w:sz="4" w:space="0" w:color="auto"/>
            </w:tcBorders>
            <w:shd w:val="clear" w:color="auto" w:fill="D9D9D9" w:themeFill="background1" w:themeFillShade="D9"/>
            <w:noWrap/>
            <w:vAlign w:val="center"/>
            <w:hideMark/>
          </w:tcPr>
          <w:p w14:paraId="52A6CB44"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Matavimo vnt.</w:t>
            </w:r>
          </w:p>
        </w:tc>
        <w:tc>
          <w:tcPr>
            <w:tcW w:w="821" w:type="pct"/>
            <w:gridSpan w:val="2"/>
            <w:tcBorders>
              <w:top w:val="nil"/>
              <w:left w:val="nil"/>
              <w:bottom w:val="single" w:sz="4" w:space="0" w:color="auto"/>
              <w:right w:val="single" w:sz="4" w:space="0" w:color="auto"/>
            </w:tcBorders>
            <w:shd w:val="clear" w:color="auto" w:fill="D9D9D9" w:themeFill="background1" w:themeFillShade="D9"/>
            <w:noWrap/>
            <w:vAlign w:val="center"/>
            <w:hideMark/>
          </w:tcPr>
          <w:p w14:paraId="63D0CE56"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Pradinė reikšmė</w:t>
            </w:r>
          </w:p>
        </w:tc>
        <w:tc>
          <w:tcPr>
            <w:tcW w:w="805" w:type="pct"/>
            <w:gridSpan w:val="2"/>
            <w:tcBorders>
              <w:top w:val="nil"/>
              <w:left w:val="nil"/>
              <w:bottom w:val="single" w:sz="4" w:space="0" w:color="auto"/>
              <w:right w:val="single" w:sz="4" w:space="0" w:color="auto"/>
            </w:tcBorders>
            <w:shd w:val="clear" w:color="auto" w:fill="D9D9D9" w:themeFill="background1" w:themeFillShade="D9"/>
            <w:noWrap/>
            <w:vAlign w:val="center"/>
            <w:hideMark/>
          </w:tcPr>
          <w:p w14:paraId="5C88A2E4"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Siektina reikšmė 2023 m.</w:t>
            </w:r>
          </w:p>
        </w:tc>
        <w:tc>
          <w:tcPr>
            <w:tcW w:w="959" w:type="pct"/>
            <w:gridSpan w:val="2"/>
            <w:tcBorders>
              <w:top w:val="nil"/>
              <w:left w:val="nil"/>
              <w:bottom w:val="single" w:sz="4" w:space="0" w:color="auto"/>
              <w:right w:val="single" w:sz="4" w:space="0" w:color="auto"/>
            </w:tcBorders>
            <w:shd w:val="clear" w:color="auto" w:fill="D9D9D9" w:themeFill="background1" w:themeFillShade="D9"/>
            <w:noWrap/>
            <w:vAlign w:val="center"/>
            <w:hideMark/>
          </w:tcPr>
          <w:p w14:paraId="00DDE304"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Duomenų šaltinis</w:t>
            </w:r>
          </w:p>
        </w:tc>
      </w:tr>
      <w:tr w:rsidR="0043024A" w:rsidRPr="00351B56" w14:paraId="1CA9C356" w14:textId="77777777" w:rsidTr="00A66C35">
        <w:trPr>
          <w:trHeight w:val="20"/>
        </w:trPr>
        <w:tc>
          <w:tcPr>
            <w:tcW w:w="796" w:type="pct"/>
            <w:gridSpan w:val="2"/>
            <w:vMerge/>
            <w:tcBorders>
              <w:top w:val="nil"/>
              <w:left w:val="single" w:sz="4" w:space="0" w:color="auto"/>
              <w:bottom w:val="single" w:sz="4" w:space="0" w:color="000000"/>
              <w:right w:val="single" w:sz="4" w:space="0" w:color="auto"/>
            </w:tcBorders>
            <w:vAlign w:val="center"/>
            <w:hideMark/>
          </w:tcPr>
          <w:p w14:paraId="45F59DCC"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p>
        </w:tc>
        <w:tc>
          <w:tcPr>
            <w:tcW w:w="1081" w:type="pct"/>
            <w:tcBorders>
              <w:top w:val="nil"/>
              <w:left w:val="nil"/>
              <w:bottom w:val="single" w:sz="4" w:space="0" w:color="auto"/>
              <w:right w:val="single" w:sz="4" w:space="0" w:color="auto"/>
            </w:tcBorders>
            <w:shd w:val="clear" w:color="auto" w:fill="auto"/>
            <w:vAlign w:val="center"/>
            <w:hideMark/>
          </w:tcPr>
          <w:p w14:paraId="7AB36429"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Kitos formos nei subsidija finansinę paramą gaunančių įmonių skaičius</w:t>
            </w:r>
          </w:p>
        </w:tc>
        <w:tc>
          <w:tcPr>
            <w:tcW w:w="539" w:type="pct"/>
            <w:gridSpan w:val="2"/>
            <w:tcBorders>
              <w:top w:val="nil"/>
              <w:left w:val="nil"/>
              <w:bottom w:val="single" w:sz="4" w:space="0" w:color="auto"/>
              <w:right w:val="single" w:sz="4" w:space="0" w:color="auto"/>
            </w:tcBorders>
            <w:shd w:val="clear" w:color="auto" w:fill="auto"/>
            <w:noWrap/>
            <w:vAlign w:val="center"/>
            <w:hideMark/>
          </w:tcPr>
          <w:p w14:paraId="4F167CEB"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Įmonės</w:t>
            </w:r>
          </w:p>
        </w:tc>
        <w:tc>
          <w:tcPr>
            <w:tcW w:w="821" w:type="pct"/>
            <w:gridSpan w:val="2"/>
            <w:tcBorders>
              <w:top w:val="nil"/>
              <w:left w:val="nil"/>
              <w:bottom w:val="single" w:sz="4" w:space="0" w:color="auto"/>
              <w:right w:val="single" w:sz="4" w:space="0" w:color="auto"/>
            </w:tcBorders>
            <w:shd w:val="clear" w:color="auto" w:fill="auto"/>
            <w:noWrap/>
            <w:vAlign w:val="center"/>
            <w:hideMark/>
          </w:tcPr>
          <w:p w14:paraId="2CC31F4F"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w:t>
            </w:r>
          </w:p>
        </w:tc>
        <w:tc>
          <w:tcPr>
            <w:tcW w:w="805" w:type="pct"/>
            <w:gridSpan w:val="2"/>
            <w:tcBorders>
              <w:top w:val="nil"/>
              <w:left w:val="nil"/>
              <w:bottom w:val="single" w:sz="4" w:space="0" w:color="auto"/>
              <w:right w:val="single" w:sz="4" w:space="0" w:color="auto"/>
            </w:tcBorders>
            <w:shd w:val="clear" w:color="auto" w:fill="auto"/>
            <w:noWrap/>
            <w:vAlign w:val="center"/>
            <w:hideMark/>
          </w:tcPr>
          <w:p w14:paraId="5494EEAB"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91</w:t>
            </w:r>
          </w:p>
        </w:tc>
        <w:tc>
          <w:tcPr>
            <w:tcW w:w="959" w:type="pct"/>
            <w:gridSpan w:val="2"/>
            <w:tcBorders>
              <w:top w:val="nil"/>
              <w:left w:val="nil"/>
              <w:bottom w:val="single" w:sz="4" w:space="0" w:color="auto"/>
              <w:right w:val="single" w:sz="4" w:space="0" w:color="auto"/>
            </w:tcBorders>
            <w:shd w:val="clear" w:color="auto" w:fill="auto"/>
            <w:vAlign w:val="center"/>
            <w:hideMark/>
          </w:tcPr>
          <w:p w14:paraId="7094EF35"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Duomenys iš projektų</w:t>
            </w:r>
          </w:p>
        </w:tc>
      </w:tr>
      <w:tr w:rsidR="0043024A" w:rsidRPr="00351B56" w14:paraId="29124429" w14:textId="77777777" w:rsidTr="00A66C35">
        <w:trPr>
          <w:trHeight w:val="20"/>
        </w:trPr>
        <w:tc>
          <w:tcPr>
            <w:tcW w:w="796" w:type="pct"/>
            <w:gridSpan w:val="2"/>
            <w:vMerge/>
            <w:tcBorders>
              <w:top w:val="nil"/>
              <w:left w:val="single" w:sz="4" w:space="0" w:color="auto"/>
              <w:bottom w:val="single" w:sz="4" w:space="0" w:color="000000"/>
              <w:right w:val="single" w:sz="4" w:space="0" w:color="auto"/>
            </w:tcBorders>
            <w:vAlign w:val="center"/>
            <w:hideMark/>
          </w:tcPr>
          <w:p w14:paraId="37B7701E"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p>
        </w:tc>
        <w:tc>
          <w:tcPr>
            <w:tcW w:w="1081" w:type="pct"/>
            <w:tcBorders>
              <w:top w:val="nil"/>
              <w:left w:val="nil"/>
              <w:bottom w:val="single" w:sz="4" w:space="0" w:color="auto"/>
              <w:right w:val="single" w:sz="4" w:space="0" w:color="auto"/>
            </w:tcBorders>
            <w:shd w:val="clear" w:color="auto" w:fill="auto"/>
            <w:vAlign w:val="center"/>
            <w:hideMark/>
          </w:tcPr>
          <w:p w14:paraId="1354F961"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Privačios investicijos, atitinkančios viešąją paramą įmonėms (ne subsidijos)</w:t>
            </w:r>
          </w:p>
        </w:tc>
        <w:tc>
          <w:tcPr>
            <w:tcW w:w="539" w:type="pct"/>
            <w:gridSpan w:val="2"/>
            <w:tcBorders>
              <w:top w:val="nil"/>
              <w:left w:val="nil"/>
              <w:bottom w:val="single" w:sz="4" w:space="0" w:color="auto"/>
              <w:right w:val="single" w:sz="4" w:space="0" w:color="auto"/>
            </w:tcBorders>
            <w:shd w:val="clear" w:color="auto" w:fill="auto"/>
            <w:noWrap/>
            <w:vAlign w:val="center"/>
            <w:hideMark/>
          </w:tcPr>
          <w:p w14:paraId="3DEFC6D8"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Eur</w:t>
            </w:r>
          </w:p>
        </w:tc>
        <w:tc>
          <w:tcPr>
            <w:tcW w:w="821" w:type="pct"/>
            <w:gridSpan w:val="2"/>
            <w:tcBorders>
              <w:top w:val="nil"/>
              <w:left w:val="nil"/>
              <w:bottom w:val="single" w:sz="4" w:space="0" w:color="auto"/>
              <w:right w:val="single" w:sz="4" w:space="0" w:color="auto"/>
            </w:tcBorders>
            <w:shd w:val="clear" w:color="auto" w:fill="auto"/>
            <w:noWrap/>
            <w:vAlign w:val="center"/>
            <w:hideMark/>
          </w:tcPr>
          <w:p w14:paraId="32AC26AF"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w:t>
            </w:r>
          </w:p>
        </w:tc>
        <w:tc>
          <w:tcPr>
            <w:tcW w:w="805" w:type="pct"/>
            <w:gridSpan w:val="2"/>
            <w:tcBorders>
              <w:top w:val="nil"/>
              <w:left w:val="nil"/>
              <w:bottom w:val="single" w:sz="4" w:space="0" w:color="auto"/>
              <w:right w:val="single" w:sz="4" w:space="0" w:color="auto"/>
            </w:tcBorders>
            <w:shd w:val="clear" w:color="auto" w:fill="auto"/>
            <w:noWrap/>
            <w:vAlign w:val="center"/>
            <w:hideMark/>
          </w:tcPr>
          <w:p w14:paraId="1154D5BA"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77 600 000</w:t>
            </w:r>
          </w:p>
        </w:tc>
        <w:tc>
          <w:tcPr>
            <w:tcW w:w="959" w:type="pct"/>
            <w:gridSpan w:val="2"/>
            <w:tcBorders>
              <w:top w:val="nil"/>
              <w:left w:val="nil"/>
              <w:bottom w:val="single" w:sz="4" w:space="0" w:color="auto"/>
              <w:right w:val="single" w:sz="4" w:space="0" w:color="auto"/>
            </w:tcBorders>
            <w:shd w:val="clear" w:color="auto" w:fill="auto"/>
            <w:vAlign w:val="center"/>
            <w:hideMark/>
          </w:tcPr>
          <w:p w14:paraId="7E98055A"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Duomenys iš projektų</w:t>
            </w:r>
          </w:p>
        </w:tc>
      </w:tr>
    </w:tbl>
    <w:p w14:paraId="131276D0" w14:textId="77777777" w:rsidR="0001301C" w:rsidRPr="00351B56" w:rsidRDefault="0001301C" w:rsidP="0001301C">
      <w:pPr>
        <w:spacing w:before="0" w:after="240"/>
        <w:rPr>
          <w:sz w:val="20"/>
          <w:szCs w:val="20"/>
        </w:rPr>
      </w:pPr>
      <w:bookmarkStart w:id="92" w:name="_Ref533074064"/>
      <w:r w:rsidRPr="00351B56">
        <w:rPr>
          <w:sz w:val="20"/>
          <w:szCs w:val="20"/>
        </w:rPr>
        <w:t>Sudaryta Vertintojų.</w:t>
      </w:r>
    </w:p>
    <w:bookmarkEnd w:id="92"/>
    <w:p w14:paraId="05BDDD41" w14:textId="012D7422" w:rsidR="00485C63" w:rsidRPr="00351B56" w:rsidRDefault="00485C63" w:rsidP="00485C63">
      <w:pPr>
        <w:pStyle w:val="Antrat"/>
        <w:spacing w:before="60" w:after="60" w:line="240" w:lineRule="auto"/>
        <w:ind w:firstLine="0"/>
        <w:rPr>
          <w:noProof w:val="0"/>
        </w:rPr>
      </w:pPr>
      <w:r w:rsidRPr="00351B56">
        <w:rPr>
          <w:rFonts w:cs="Times New Roman"/>
          <w:b w:val="0"/>
          <w:bCs w:val="0"/>
          <w:i/>
          <w:iCs/>
          <w:noProof w:val="0"/>
          <w:color w:val="auto"/>
          <w:sz w:val="22"/>
          <w:szCs w:val="16"/>
        </w:rPr>
        <w:t>Lentelė Nr. 15 FP „Portfelinės garantijos lizingo sandoriams“ tikėtinos pasiekti VP rodiklių reikšmės</w:t>
      </w:r>
    </w:p>
    <w:tbl>
      <w:tblPr>
        <w:tblW w:w="0" w:type="auto"/>
        <w:tblInd w:w="108" w:type="dxa"/>
        <w:tblLook w:val="04A0" w:firstRow="1" w:lastRow="0" w:firstColumn="1" w:lastColumn="0" w:noHBand="0" w:noVBand="1"/>
      </w:tblPr>
      <w:tblGrid>
        <w:gridCol w:w="1514"/>
        <w:gridCol w:w="2533"/>
        <w:gridCol w:w="1042"/>
        <w:gridCol w:w="1612"/>
        <w:gridCol w:w="1627"/>
        <w:gridCol w:w="1192"/>
      </w:tblGrid>
      <w:tr w:rsidR="0043024A" w:rsidRPr="00351B56" w14:paraId="055C5180" w14:textId="77777777" w:rsidTr="003C1A4C">
        <w:trPr>
          <w:trHeight w:val="273"/>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D6A1709"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FP</w:t>
            </w:r>
          </w:p>
        </w:tc>
        <w:tc>
          <w:tcPr>
            <w:tcW w:w="0" w:type="auto"/>
            <w:gridSpan w:val="5"/>
            <w:tcBorders>
              <w:top w:val="single" w:sz="4" w:space="0" w:color="auto"/>
              <w:left w:val="nil"/>
              <w:bottom w:val="single" w:sz="4" w:space="0" w:color="auto"/>
              <w:right w:val="single" w:sz="4" w:space="0" w:color="auto"/>
            </w:tcBorders>
            <w:shd w:val="clear" w:color="auto" w:fill="auto"/>
            <w:noWrap/>
            <w:vAlign w:val="center"/>
            <w:hideMark/>
          </w:tcPr>
          <w:p w14:paraId="6A02B811" w14:textId="77777777" w:rsidR="0043024A" w:rsidRPr="00351B56" w:rsidRDefault="0043024A" w:rsidP="003C1A4C">
            <w:pPr>
              <w:spacing w:before="0" w:after="0"/>
              <w:ind w:firstLine="0"/>
              <w:jc w:val="center"/>
              <w:rPr>
                <w:rFonts w:eastAsia="Times New Roman" w:cs="Times New Roman"/>
                <w:b/>
                <w:bCs/>
                <w:i/>
                <w:iCs/>
                <w:color w:val="000000"/>
                <w:sz w:val="21"/>
                <w:szCs w:val="21"/>
                <w:lang w:eastAsia="lt-LT"/>
              </w:rPr>
            </w:pPr>
            <w:r w:rsidRPr="00351B56">
              <w:rPr>
                <w:rFonts w:eastAsia="Times New Roman" w:cs="Times New Roman"/>
                <w:b/>
                <w:bCs/>
                <w:i/>
                <w:iCs/>
                <w:color w:val="000000"/>
                <w:sz w:val="21"/>
                <w:szCs w:val="21"/>
                <w:lang w:eastAsia="lt-LT"/>
              </w:rPr>
              <w:t>Portfelinės garantijos lizingo sandoriams</w:t>
            </w:r>
          </w:p>
        </w:tc>
      </w:tr>
      <w:tr w:rsidR="0043024A" w:rsidRPr="00351B56" w14:paraId="283B0666" w14:textId="77777777" w:rsidTr="003C1A4C">
        <w:trPr>
          <w:trHeight w:val="273"/>
        </w:trPr>
        <w:tc>
          <w:tcPr>
            <w:tcW w:w="0" w:type="auto"/>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1AF4F80"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Finansavimo šaltinis</w:t>
            </w:r>
          </w:p>
        </w:tc>
        <w:tc>
          <w:tcPr>
            <w:tcW w:w="0" w:type="auto"/>
            <w:gridSpan w:val="5"/>
            <w:tcBorders>
              <w:top w:val="single" w:sz="4" w:space="0" w:color="auto"/>
              <w:left w:val="nil"/>
              <w:bottom w:val="single" w:sz="4" w:space="0" w:color="auto"/>
              <w:right w:val="single" w:sz="4" w:space="0" w:color="auto"/>
            </w:tcBorders>
            <w:shd w:val="clear" w:color="auto" w:fill="auto"/>
            <w:noWrap/>
            <w:vAlign w:val="center"/>
            <w:hideMark/>
          </w:tcPr>
          <w:p w14:paraId="7D89BD95"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ERPF</w:t>
            </w:r>
          </w:p>
        </w:tc>
      </w:tr>
      <w:tr w:rsidR="0043024A" w:rsidRPr="00351B56" w14:paraId="0D5F7EF3" w14:textId="77777777" w:rsidTr="003C1A4C">
        <w:trPr>
          <w:trHeight w:val="273"/>
        </w:trPr>
        <w:tc>
          <w:tcPr>
            <w:tcW w:w="0" w:type="auto"/>
            <w:tcBorders>
              <w:top w:val="nil"/>
              <w:left w:val="single" w:sz="4" w:space="0" w:color="auto"/>
              <w:bottom w:val="nil"/>
              <w:right w:val="single" w:sz="4" w:space="0" w:color="auto"/>
            </w:tcBorders>
            <w:shd w:val="clear" w:color="auto" w:fill="D9D9D9" w:themeFill="background1" w:themeFillShade="D9"/>
            <w:noWrap/>
            <w:vAlign w:val="center"/>
            <w:hideMark/>
          </w:tcPr>
          <w:p w14:paraId="7B7147E6"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FP biudžetas, mln. Eur</w:t>
            </w:r>
          </w:p>
        </w:tc>
        <w:tc>
          <w:tcPr>
            <w:tcW w:w="0" w:type="auto"/>
            <w:gridSpan w:val="5"/>
            <w:tcBorders>
              <w:top w:val="single" w:sz="4" w:space="0" w:color="auto"/>
              <w:left w:val="nil"/>
              <w:bottom w:val="single" w:sz="4" w:space="0" w:color="auto"/>
              <w:right w:val="single" w:sz="4" w:space="0" w:color="auto"/>
            </w:tcBorders>
            <w:shd w:val="clear" w:color="auto" w:fill="auto"/>
            <w:noWrap/>
            <w:vAlign w:val="center"/>
            <w:hideMark/>
          </w:tcPr>
          <w:p w14:paraId="43E04262" w14:textId="3BEB8CA3"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Iki</w:t>
            </w:r>
            <w:r w:rsidR="004D4192" w:rsidRPr="00351B56">
              <w:rPr>
                <w:rFonts w:eastAsia="Times New Roman" w:cs="Times New Roman"/>
                <w:color w:val="000000"/>
                <w:sz w:val="21"/>
                <w:szCs w:val="21"/>
                <w:lang w:eastAsia="lt-LT"/>
              </w:rPr>
              <w:t xml:space="preserve"> 20 mln. Eur</w:t>
            </w:r>
            <w:r w:rsidRPr="00351B56">
              <w:rPr>
                <w:rFonts w:eastAsia="Times New Roman" w:cs="Times New Roman"/>
                <w:color w:val="000000"/>
                <w:sz w:val="21"/>
                <w:szCs w:val="21"/>
                <w:lang w:eastAsia="lt-LT"/>
              </w:rPr>
              <w:t xml:space="preserve"> (</w:t>
            </w:r>
            <w:r w:rsidR="004D4192" w:rsidRPr="00351B56">
              <w:rPr>
                <w:rFonts w:eastAsia="Times New Roman" w:cs="Times New Roman"/>
                <w:color w:val="000000"/>
                <w:sz w:val="21"/>
                <w:szCs w:val="21"/>
                <w:lang w:eastAsia="lt-LT"/>
              </w:rPr>
              <w:t>1</w:t>
            </w:r>
            <w:r w:rsidR="00505422" w:rsidRPr="00351B56">
              <w:rPr>
                <w:rFonts w:eastAsia="Times New Roman" w:cs="Times New Roman"/>
                <w:color w:val="000000"/>
                <w:sz w:val="21"/>
                <w:szCs w:val="21"/>
                <w:lang w:eastAsia="lt-LT"/>
              </w:rPr>
              <w:t>3</w:t>
            </w:r>
            <w:r w:rsidRPr="00351B56">
              <w:rPr>
                <w:rFonts w:eastAsia="Times New Roman" w:cs="Times New Roman"/>
                <w:color w:val="000000"/>
                <w:sz w:val="21"/>
                <w:szCs w:val="21"/>
                <w:lang w:eastAsia="lt-LT"/>
              </w:rPr>
              <w:t xml:space="preserve"> mln. Eur – 3.1.1 uždavinys; </w:t>
            </w:r>
            <w:r w:rsidR="00505422" w:rsidRPr="00351B56">
              <w:rPr>
                <w:rFonts w:eastAsia="Times New Roman" w:cs="Times New Roman"/>
                <w:color w:val="000000"/>
                <w:sz w:val="21"/>
                <w:szCs w:val="21"/>
                <w:lang w:eastAsia="lt-LT"/>
              </w:rPr>
              <w:t>7</w:t>
            </w:r>
            <w:r w:rsidRPr="00351B56">
              <w:rPr>
                <w:rFonts w:eastAsia="Times New Roman" w:cs="Times New Roman"/>
                <w:color w:val="000000"/>
                <w:sz w:val="21"/>
                <w:szCs w:val="21"/>
                <w:lang w:eastAsia="lt-LT"/>
              </w:rPr>
              <w:t xml:space="preserve"> mln. Eur – 3.3.1 uždavinys)</w:t>
            </w:r>
          </w:p>
        </w:tc>
      </w:tr>
      <w:tr w:rsidR="0043024A" w:rsidRPr="00351B56" w14:paraId="47AB5C28" w14:textId="77777777" w:rsidTr="003C1A4C">
        <w:trPr>
          <w:trHeight w:val="273"/>
        </w:trPr>
        <w:tc>
          <w:tcPr>
            <w:tcW w:w="0" w:type="auto"/>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395DF7C"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VP 3 prioriteto 3.1 investicinio prioriteto 3.1.1 uždavinys – padidinti verslumo lygį</w:t>
            </w:r>
          </w:p>
        </w:tc>
      </w:tr>
      <w:tr w:rsidR="0043024A" w:rsidRPr="00351B56" w14:paraId="562A1837" w14:textId="77777777" w:rsidTr="003C1A4C">
        <w:trPr>
          <w:trHeight w:val="561"/>
        </w:trPr>
        <w:tc>
          <w:tcPr>
            <w:tcW w:w="0" w:type="auto"/>
            <w:vMerge w:val="restar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3FB48A5" w14:textId="6C34B7B9"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Rezultato rodiklis</w:t>
            </w:r>
            <w:r w:rsidR="00356EEA" w:rsidRPr="00351B56">
              <w:rPr>
                <w:rStyle w:val="Puslapioinaosnuoroda"/>
                <w:rFonts w:eastAsia="Times New Roman" w:cs="Times New Roman"/>
                <w:b/>
                <w:bCs/>
                <w:color w:val="000000"/>
                <w:sz w:val="21"/>
                <w:szCs w:val="21"/>
                <w:lang w:eastAsia="lt-LT"/>
              </w:rPr>
              <w:footnoteReference w:id="51"/>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2A1E9AD0"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Rodiklio pavadinimas</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7325F23B"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Matavimo vnt.</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11CAA504"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Pradinė reikšmė</w:t>
            </w:r>
            <w:r w:rsidRPr="00351B56">
              <w:rPr>
                <w:rFonts w:eastAsia="Times New Roman" w:cs="Times New Roman"/>
                <w:b/>
                <w:color w:val="000000"/>
                <w:sz w:val="21"/>
                <w:szCs w:val="21"/>
                <w:lang w:eastAsia="lt-LT"/>
              </w:rPr>
              <w:t xml:space="preserve"> 2010 m.</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26294D5E"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Siektina reikšmė</w:t>
            </w:r>
            <w:r w:rsidRPr="00351B56">
              <w:rPr>
                <w:rFonts w:eastAsia="Times New Roman" w:cs="Times New Roman"/>
                <w:b/>
                <w:color w:val="000000"/>
                <w:sz w:val="21"/>
                <w:szCs w:val="21"/>
                <w:lang w:eastAsia="lt-LT"/>
              </w:rPr>
              <w:t xml:space="preserve"> 2023 m.</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1989CA7F"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Duomenų šaltinis</w:t>
            </w:r>
          </w:p>
        </w:tc>
      </w:tr>
      <w:tr w:rsidR="0043024A" w:rsidRPr="00351B56" w14:paraId="419F6BD2" w14:textId="77777777" w:rsidTr="003C1A4C">
        <w:trPr>
          <w:trHeight w:val="561"/>
        </w:trPr>
        <w:tc>
          <w:tcPr>
            <w:tcW w:w="0" w:type="auto"/>
            <w:vMerge/>
            <w:tcBorders>
              <w:top w:val="nil"/>
              <w:left w:val="single" w:sz="4" w:space="0" w:color="auto"/>
              <w:bottom w:val="single" w:sz="4" w:space="0" w:color="auto"/>
              <w:right w:val="single" w:sz="4" w:space="0" w:color="auto"/>
            </w:tcBorders>
            <w:vAlign w:val="center"/>
            <w:hideMark/>
          </w:tcPr>
          <w:p w14:paraId="27EFEB05"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p>
        </w:tc>
        <w:tc>
          <w:tcPr>
            <w:tcW w:w="0" w:type="auto"/>
            <w:tcBorders>
              <w:top w:val="nil"/>
              <w:left w:val="nil"/>
              <w:bottom w:val="single" w:sz="4" w:space="0" w:color="auto"/>
              <w:right w:val="single" w:sz="4" w:space="0" w:color="auto"/>
            </w:tcBorders>
            <w:shd w:val="clear" w:color="auto" w:fill="auto"/>
            <w:vAlign w:val="center"/>
            <w:hideMark/>
          </w:tcPr>
          <w:p w14:paraId="3A17EE04"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Verslumo lygis: įmonių ir fizinių asmenų, tenkančių 1000 gyventojų, skaičius</w:t>
            </w:r>
          </w:p>
        </w:tc>
        <w:tc>
          <w:tcPr>
            <w:tcW w:w="0" w:type="auto"/>
            <w:tcBorders>
              <w:top w:val="nil"/>
              <w:left w:val="nil"/>
              <w:bottom w:val="single" w:sz="4" w:space="0" w:color="auto"/>
              <w:right w:val="single" w:sz="4" w:space="0" w:color="auto"/>
            </w:tcBorders>
            <w:shd w:val="clear" w:color="auto" w:fill="auto"/>
            <w:noWrap/>
            <w:vAlign w:val="center"/>
            <w:hideMark/>
          </w:tcPr>
          <w:p w14:paraId="4312E911"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skaičius</w:t>
            </w:r>
          </w:p>
        </w:tc>
        <w:tc>
          <w:tcPr>
            <w:tcW w:w="0" w:type="auto"/>
            <w:tcBorders>
              <w:top w:val="nil"/>
              <w:left w:val="nil"/>
              <w:bottom w:val="single" w:sz="4" w:space="0" w:color="auto"/>
              <w:right w:val="single" w:sz="4" w:space="0" w:color="auto"/>
            </w:tcBorders>
            <w:shd w:val="clear" w:color="auto" w:fill="auto"/>
            <w:vAlign w:val="center"/>
            <w:hideMark/>
          </w:tcPr>
          <w:p w14:paraId="4784144E"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39</w:t>
            </w:r>
          </w:p>
        </w:tc>
        <w:tc>
          <w:tcPr>
            <w:tcW w:w="0" w:type="auto"/>
            <w:tcBorders>
              <w:top w:val="nil"/>
              <w:left w:val="nil"/>
              <w:bottom w:val="single" w:sz="4" w:space="0" w:color="auto"/>
              <w:right w:val="single" w:sz="4" w:space="0" w:color="auto"/>
            </w:tcBorders>
            <w:shd w:val="clear" w:color="auto" w:fill="auto"/>
            <w:vAlign w:val="center"/>
            <w:hideMark/>
          </w:tcPr>
          <w:p w14:paraId="310BDA17"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48</w:t>
            </w:r>
          </w:p>
        </w:tc>
        <w:tc>
          <w:tcPr>
            <w:tcW w:w="0" w:type="auto"/>
            <w:tcBorders>
              <w:top w:val="nil"/>
              <w:left w:val="nil"/>
              <w:bottom w:val="single" w:sz="4" w:space="0" w:color="auto"/>
              <w:right w:val="single" w:sz="4" w:space="0" w:color="auto"/>
            </w:tcBorders>
            <w:shd w:val="clear" w:color="auto" w:fill="auto"/>
            <w:noWrap/>
            <w:vAlign w:val="center"/>
            <w:hideMark/>
          </w:tcPr>
          <w:p w14:paraId="2EBA7175"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Eurostatas</w:t>
            </w:r>
          </w:p>
        </w:tc>
      </w:tr>
      <w:tr w:rsidR="0043024A" w:rsidRPr="00351B56" w14:paraId="6B82982F" w14:textId="77777777" w:rsidTr="003C1A4C">
        <w:trPr>
          <w:trHeight w:val="273"/>
        </w:trPr>
        <w:tc>
          <w:tcPr>
            <w:tcW w:w="0" w:type="auto"/>
            <w:vMerge w:val="restart"/>
            <w:tcBorders>
              <w:top w:val="nil"/>
              <w:left w:val="single" w:sz="4" w:space="0" w:color="auto"/>
              <w:bottom w:val="single" w:sz="4" w:space="0" w:color="000000"/>
              <w:right w:val="single" w:sz="4" w:space="0" w:color="auto"/>
            </w:tcBorders>
            <w:shd w:val="clear" w:color="auto" w:fill="D9D9D9" w:themeFill="background1" w:themeFillShade="D9"/>
            <w:noWrap/>
            <w:vAlign w:val="center"/>
            <w:hideMark/>
          </w:tcPr>
          <w:p w14:paraId="1BF83AB9"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Produkto rodiklis</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1CF1801C"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Rodiklio pavadinimas</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77CC6EC9"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Matavimo vnt.</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78C31332"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Pradinė reikšmė</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6EC460DE"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Siektina reikšmė 2023 m.</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7EC520A7"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Duomenų šaltinis</w:t>
            </w:r>
          </w:p>
        </w:tc>
      </w:tr>
      <w:tr w:rsidR="0043024A" w:rsidRPr="00351B56" w14:paraId="6F214CE7" w14:textId="77777777" w:rsidTr="003C1A4C">
        <w:trPr>
          <w:trHeight w:val="547"/>
        </w:trPr>
        <w:tc>
          <w:tcPr>
            <w:tcW w:w="0" w:type="auto"/>
            <w:vMerge/>
            <w:tcBorders>
              <w:top w:val="nil"/>
              <w:left w:val="single" w:sz="4" w:space="0" w:color="auto"/>
              <w:bottom w:val="single" w:sz="4" w:space="0" w:color="000000"/>
              <w:right w:val="single" w:sz="4" w:space="0" w:color="auto"/>
            </w:tcBorders>
            <w:vAlign w:val="center"/>
            <w:hideMark/>
          </w:tcPr>
          <w:p w14:paraId="0C15241C"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p>
        </w:tc>
        <w:tc>
          <w:tcPr>
            <w:tcW w:w="0" w:type="auto"/>
            <w:tcBorders>
              <w:top w:val="nil"/>
              <w:left w:val="nil"/>
              <w:bottom w:val="single" w:sz="4" w:space="0" w:color="auto"/>
              <w:right w:val="single" w:sz="4" w:space="0" w:color="auto"/>
            </w:tcBorders>
            <w:shd w:val="clear" w:color="auto" w:fill="auto"/>
            <w:vAlign w:val="center"/>
            <w:hideMark/>
          </w:tcPr>
          <w:p w14:paraId="22170257"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Kitos formos nei subsidija finansinę paramą gaunančių įmonių skaičius</w:t>
            </w:r>
          </w:p>
        </w:tc>
        <w:tc>
          <w:tcPr>
            <w:tcW w:w="0" w:type="auto"/>
            <w:tcBorders>
              <w:top w:val="nil"/>
              <w:left w:val="nil"/>
              <w:bottom w:val="single" w:sz="4" w:space="0" w:color="auto"/>
              <w:right w:val="single" w:sz="4" w:space="0" w:color="auto"/>
            </w:tcBorders>
            <w:shd w:val="clear" w:color="auto" w:fill="auto"/>
            <w:noWrap/>
            <w:vAlign w:val="center"/>
            <w:hideMark/>
          </w:tcPr>
          <w:p w14:paraId="67C197F9"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Įmonės</w:t>
            </w:r>
          </w:p>
        </w:tc>
        <w:tc>
          <w:tcPr>
            <w:tcW w:w="0" w:type="auto"/>
            <w:tcBorders>
              <w:top w:val="nil"/>
              <w:left w:val="nil"/>
              <w:bottom w:val="single" w:sz="4" w:space="0" w:color="auto"/>
              <w:right w:val="single" w:sz="4" w:space="0" w:color="auto"/>
            </w:tcBorders>
            <w:shd w:val="clear" w:color="auto" w:fill="auto"/>
            <w:noWrap/>
            <w:vAlign w:val="center"/>
            <w:hideMark/>
          </w:tcPr>
          <w:p w14:paraId="08F01988"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w:t>
            </w:r>
          </w:p>
        </w:tc>
        <w:tc>
          <w:tcPr>
            <w:tcW w:w="0" w:type="auto"/>
            <w:tcBorders>
              <w:top w:val="nil"/>
              <w:left w:val="nil"/>
              <w:bottom w:val="single" w:sz="4" w:space="0" w:color="auto"/>
              <w:right w:val="single" w:sz="4" w:space="0" w:color="auto"/>
            </w:tcBorders>
            <w:shd w:val="clear" w:color="auto" w:fill="auto"/>
            <w:noWrap/>
            <w:vAlign w:val="center"/>
            <w:hideMark/>
          </w:tcPr>
          <w:p w14:paraId="7E10235C" w14:textId="7332974B"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103</w:t>
            </w:r>
            <w:r w:rsidR="00356EEA" w:rsidRPr="00351B56">
              <w:rPr>
                <w:rStyle w:val="Puslapioinaosnuoroda"/>
                <w:rFonts w:eastAsia="Times New Roman" w:cs="Times New Roman"/>
                <w:color w:val="000000"/>
                <w:sz w:val="21"/>
                <w:szCs w:val="21"/>
                <w:lang w:eastAsia="lt-LT"/>
              </w:rPr>
              <w:footnoteReference w:id="52"/>
            </w:r>
          </w:p>
        </w:tc>
        <w:tc>
          <w:tcPr>
            <w:tcW w:w="0" w:type="auto"/>
            <w:tcBorders>
              <w:top w:val="nil"/>
              <w:left w:val="nil"/>
              <w:bottom w:val="single" w:sz="4" w:space="0" w:color="auto"/>
              <w:right w:val="single" w:sz="4" w:space="0" w:color="auto"/>
            </w:tcBorders>
            <w:shd w:val="clear" w:color="auto" w:fill="auto"/>
            <w:vAlign w:val="center"/>
            <w:hideMark/>
          </w:tcPr>
          <w:p w14:paraId="4C298006"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Duomenys iš projektų</w:t>
            </w:r>
          </w:p>
        </w:tc>
      </w:tr>
      <w:tr w:rsidR="0043024A" w:rsidRPr="00351B56" w14:paraId="0FE184C6" w14:textId="77777777" w:rsidTr="003C1A4C">
        <w:trPr>
          <w:trHeight w:val="561"/>
        </w:trPr>
        <w:tc>
          <w:tcPr>
            <w:tcW w:w="0" w:type="auto"/>
            <w:vMerge/>
            <w:tcBorders>
              <w:top w:val="nil"/>
              <w:left w:val="single" w:sz="4" w:space="0" w:color="auto"/>
              <w:bottom w:val="single" w:sz="4" w:space="0" w:color="000000"/>
              <w:right w:val="single" w:sz="4" w:space="0" w:color="auto"/>
            </w:tcBorders>
            <w:vAlign w:val="center"/>
            <w:hideMark/>
          </w:tcPr>
          <w:p w14:paraId="6B903B3E"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p>
        </w:tc>
        <w:tc>
          <w:tcPr>
            <w:tcW w:w="0" w:type="auto"/>
            <w:tcBorders>
              <w:top w:val="nil"/>
              <w:left w:val="nil"/>
              <w:bottom w:val="single" w:sz="4" w:space="0" w:color="auto"/>
              <w:right w:val="single" w:sz="4" w:space="0" w:color="auto"/>
            </w:tcBorders>
            <w:shd w:val="clear" w:color="auto" w:fill="auto"/>
            <w:vAlign w:val="center"/>
            <w:hideMark/>
          </w:tcPr>
          <w:p w14:paraId="173DA725"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Privačios investicijos, atitinkančios viešąją paramą įmonėms (ne subsidijos)</w:t>
            </w:r>
          </w:p>
        </w:tc>
        <w:tc>
          <w:tcPr>
            <w:tcW w:w="0" w:type="auto"/>
            <w:tcBorders>
              <w:top w:val="nil"/>
              <w:left w:val="nil"/>
              <w:bottom w:val="single" w:sz="4" w:space="0" w:color="auto"/>
              <w:right w:val="single" w:sz="4" w:space="0" w:color="auto"/>
            </w:tcBorders>
            <w:shd w:val="clear" w:color="auto" w:fill="auto"/>
            <w:noWrap/>
            <w:vAlign w:val="center"/>
            <w:hideMark/>
          </w:tcPr>
          <w:p w14:paraId="33420664"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Eur</w:t>
            </w:r>
          </w:p>
        </w:tc>
        <w:tc>
          <w:tcPr>
            <w:tcW w:w="0" w:type="auto"/>
            <w:tcBorders>
              <w:top w:val="nil"/>
              <w:left w:val="nil"/>
              <w:bottom w:val="single" w:sz="4" w:space="0" w:color="auto"/>
              <w:right w:val="single" w:sz="4" w:space="0" w:color="auto"/>
            </w:tcBorders>
            <w:shd w:val="clear" w:color="auto" w:fill="auto"/>
            <w:noWrap/>
            <w:vAlign w:val="center"/>
            <w:hideMark/>
          </w:tcPr>
          <w:p w14:paraId="06FBFCE7"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w:t>
            </w:r>
          </w:p>
        </w:tc>
        <w:tc>
          <w:tcPr>
            <w:tcW w:w="0" w:type="auto"/>
            <w:tcBorders>
              <w:top w:val="nil"/>
              <w:left w:val="nil"/>
              <w:bottom w:val="single" w:sz="4" w:space="0" w:color="auto"/>
              <w:right w:val="single" w:sz="4" w:space="0" w:color="auto"/>
            </w:tcBorders>
            <w:shd w:val="clear" w:color="auto" w:fill="auto"/>
            <w:noWrap/>
            <w:vAlign w:val="center"/>
            <w:hideMark/>
          </w:tcPr>
          <w:p w14:paraId="0C21E3D7"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87 000 000</w:t>
            </w:r>
          </w:p>
        </w:tc>
        <w:tc>
          <w:tcPr>
            <w:tcW w:w="0" w:type="auto"/>
            <w:tcBorders>
              <w:top w:val="nil"/>
              <w:left w:val="nil"/>
              <w:bottom w:val="single" w:sz="4" w:space="0" w:color="auto"/>
              <w:right w:val="single" w:sz="4" w:space="0" w:color="auto"/>
            </w:tcBorders>
            <w:shd w:val="clear" w:color="auto" w:fill="auto"/>
            <w:vAlign w:val="center"/>
            <w:hideMark/>
          </w:tcPr>
          <w:p w14:paraId="0B2E723F"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Duomenys iš projektų</w:t>
            </w:r>
          </w:p>
        </w:tc>
      </w:tr>
      <w:tr w:rsidR="0043024A" w:rsidRPr="00351B56" w14:paraId="4E0917E1" w14:textId="77777777" w:rsidTr="003C1A4C">
        <w:trPr>
          <w:trHeight w:val="547"/>
        </w:trPr>
        <w:tc>
          <w:tcPr>
            <w:tcW w:w="0" w:type="auto"/>
            <w:vMerge/>
            <w:tcBorders>
              <w:top w:val="nil"/>
              <w:left w:val="single" w:sz="4" w:space="0" w:color="auto"/>
              <w:bottom w:val="single" w:sz="4" w:space="0" w:color="000000"/>
              <w:right w:val="single" w:sz="4" w:space="0" w:color="auto"/>
            </w:tcBorders>
            <w:vAlign w:val="center"/>
            <w:hideMark/>
          </w:tcPr>
          <w:p w14:paraId="59AF6802"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p>
        </w:tc>
        <w:tc>
          <w:tcPr>
            <w:tcW w:w="0" w:type="auto"/>
            <w:tcBorders>
              <w:top w:val="nil"/>
              <w:left w:val="nil"/>
              <w:bottom w:val="single" w:sz="4" w:space="0" w:color="auto"/>
              <w:right w:val="single" w:sz="4" w:space="0" w:color="auto"/>
            </w:tcBorders>
            <w:shd w:val="clear" w:color="auto" w:fill="auto"/>
            <w:noWrap/>
            <w:vAlign w:val="center"/>
            <w:hideMark/>
          </w:tcPr>
          <w:p w14:paraId="39360AE4"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Naujų įmonių, gavusių investicijas, skaičius</w:t>
            </w:r>
          </w:p>
        </w:tc>
        <w:tc>
          <w:tcPr>
            <w:tcW w:w="0" w:type="auto"/>
            <w:tcBorders>
              <w:top w:val="nil"/>
              <w:left w:val="nil"/>
              <w:bottom w:val="single" w:sz="4" w:space="0" w:color="auto"/>
              <w:right w:val="single" w:sz="4" w:space="0" w:color="auto"/>
            </w:tcBorders>
            <w:shd w:val="clear" w:color="auto" w:fill="auto"/>
            <w:noWrap/>
            <w:vAlign w:val="center"/>
            <w:hideMark/>
          </w:tcPr>
          <w:p w14:paraId="694C9176"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Įmonės</w:t>
            </w:r>
          </w:p>
        </w:tc>
        <w:tc>
          <w:tcPr>
            <w:tcW w:w="0" w:type="auto"/>
            <w:tcBorders>
              <w:top w:val="nil"/>
              <w:left w:val="nil"/>
              <w:bottom w:val="single" w:sz="4" w:space="0" w:color="auto"/>
              <w:right w:val="single" w:sz="4" w:space="0" w:color="auto"/>
            </w:tcBorders>
            <w:shd w:val="clear" w:color="auto" w:fill="auto"/>
            <w:noWrap/>
            <w:vAlign w:val="center"/>
            <w:hideMark/>
          </w:tcPr>
          <w:p w14:paraId="39754465"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w:t>
            </w:r>
          </w:p>
        </w:tc>
        <w:tc>
          <w:tcPr>
            <w:tcW w:w="0" w:type="auto"/>
            <w:tcBorders>
              <w:top w:val="nil"/>
              <w:left w:val="nil"/>
              <w:bottom w:val="single" w:sz="4" w:space="0" w:color="auto"/>
              <w:right w:val="single" w:sz="4" w:space="0" w:color="auto"/>
            </w:tcBorders>
            <w:shd w:val="clear" w:color="auto" w:fill="auto"/>
            <w:noWrap/>
            <w:vAlign w:val="center"/>
            <w:hideMark/>
          </w:tcPr>
          <w:p w14:paraId="62CD9913" w14:textId="09EECEA8"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40</w:t>
            </w:r>
            <w:r w:rsidR="00356EEA" w:rsidRPr="00351B56">
              <w:rPr>
                <w:rStyle w:val="Puslapioinaosnuoroda"/>
                <w:rFonts w:eastAsia="Times New Roman" w:cs="Times New Roman"/>
                <w:color w:val="000000"/>
                <w:sz w:val="21"/>
                <w:szCs w:val="21"/>
                <w:lang w:eastAsia="lt-LT"/>
              </w:rPr>
              <w:footnoteReference w:id="53"/>
            </w:r>
          </w:p>
        </w:tc>
        <w:tc>
          <w:tcPr>
            <w:tcW w:w="0" w:type="auto"/>
            <w:tcBorders>
              <w:top w:val="nil"/>
              <w:left w:val="nil"/>
              <w:bottom w:val="single" w:sz="4" w:space="0" w:color="auto"/>
              <w:right w:val="single" w:sz="4" w:space="0" w:color="auto"/>
            </w:tcBorders>
            <w:shd w:val="clear" w:color="auto" w:fill="auto"/>
            <w:vAlign w:val="center"/>
            <w:hideMark/>
          </w:tcPr>
          <w:p w14:paraId="04766B90"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Duomenys iš projektų</w:t>
            </w:r>
          </w:p>
        </w:tc>
      </w:tr>
      <w:tr w:rsidR="0043024A" w:rsidRPr="00351B56" w14:paraId="06A0D33D" w14:textId="77777777" w:rsidTr="003C1A4C">
        <w:trPr>
          <w:trHeight w:val="294"/>
        </w:trPr>
        <w:tc>
          <w:tcPr>
            <w:tcW w:w="0" w:type="auto"/>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DE5DECA"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VP 3 prioriteto 3.3 investicinio prioriteto 3.3.1 uždavinys – padidinti MVĮ produktyvumą</w:t>
            </w:r>
          </w:p>
        </w:tc>
      </w:tr>
      <w:tr w:rsidR="0043024A" w:rsidRPr="00351B56" w14:paraId="13F042B4" w14:textId="77777777" w:rsidTr="003C1A4C">
        <w:trPr>
          <w:trHeight w:val="294"/>
        </w:trPr>
        <w:tc>
          <w:tcPr>
            <w:tcW w:w="0" w:type="auto"/>
            <w:vMerge w:val="restar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2D47531" w14:textId="25A43D81"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Rezultato rodiklis</w:t>
            </w:r>
            <w:r w:rsidR="00356EEA" w:rsidRPr="00351B56">
              <w:rPr>
                <w:rStyle w:val="Puslapioinaosnuoroda"/>
                <w:rFonts w:eastAsia="Times New Roman" w:cs="Times New Roman"/>
                <w:b/>
                <w:bCs/>
                <w:color w:val="000000"/>
                <w:sz w:val="21"/>
                <w:szCs w:val="21"/>
                <w:lang w:eastAsia="lt-LT"/>
              </w:rPr>
              <w:footnoteReference w:id="54"/>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0BA0D52F"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Rodiklio pavadinimas</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341F33A2"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Matavimo vnt.</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2C0C933D"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Pradinė reikšmė</w:t>
            </w:r>
            <w:r w:rsidRPr="00351B56">
              <w:rPr>
                <w:rFonts w:eastAsia="Times New Roman" w:cs="Times New Roman"/>
                <w:b/>
                <w:color w:val="000000"/>
                <w:sz w:val="21"/>
                <w:szCs w:val="21"/>
                <w:lang w:eastAsia="lt-LT"/>
              </w:rPr>
              <w:t xml:space="preserve"> 2011 m.</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79794647"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 xml:space="preserve">Siektina reikšmė </w:t>
            </w:r>
            <w:r w:rsidRPr="00351B56">
              <w:rPr>
                <w:rFonts w:eastAsia="Times New Roman" w:cs="Times New Roman"/>
                <w:b/>
                <w:color w:val="000000"/>
                <w:sz w:val="21"/>
                <w:szCs w:val="21"/>
                <w:lang w:eastAsia="lt-LT"/>
              </w:rPr>
              <w:t>2023 m.</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3C89F7B2"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Duomenų šaltinis</w:t>
            </w:r>
          </w:p>
        </w:tc>
      </w:tr>
      <w:tr w:rsidR="0043024A" w:rsidRPr="00351B56" w14:paraId="2FDB5902" w14:textId="77777777" w:rsidTr="003C1A4C">
        <w:trPr>
          <w:trHeight w:val="1359"/>
        </w:trPr>
        <w:tc>
          <w:tcPr>
            <w:tcW w:w="0" w:type="auto"/>
            <w:vMerge/>
            <w:tcBorders>
              <w:top w:val="nil"/>
              <w:left w:val="single" w:sz="4" w:space="0" w:color="auto"/>
              <w:bottom w:val="single" w:sz="4" w:space="0" w:color="auto"/>
              <w:right w:val="single" w:sz="4" w:space="0" w:color="auto"/>
            </w:tcBorders>
            <w:vAlign w:val="center"/>
            <w:hideMark/>
          </w:tcPr>
          <w:p w14:paraId="033BC178"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p>
        </w:tc>
        <w:tc>
          <w:tcPr>
            <w:tcW w:w="0" w:type="auto"/>
            <w:tcBorders>
              <w:top w:val="nil"/>
              <w:left w:val="nil"/>
              <w:bottom w:val="single" w:sz="4" w:space="0" w:color="auto"/>
              <w:right w:val="single" w:sz="4" w:space="0" w:color="auto"/>
            </w:tcBorders>
            <w:shd w:val="clear" w:color="auto" w:fill="auto"/>
            <w:vAlign w:val="center"/>
            <w:hideMark/>
          </w:tcPr>
          <w:p w14:paraId="2679D669"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Pridėtinė vertė gamybos sąnaudomis, sukurta MVĮ, tenkanti vienam darbuotojui</w:t>
            </w:r>
          </w:p>
        </w:tc>
        <w:tc>
          <w:tcPr>
            <w:tcW w:w="0" w:type="auto"/>
            <w:tcBorders>
              <w:top w:val="nil"/>
              <w:left w:val="nil"/>
              <w:bottom w:val="single" w:sz="4" w:space="0" w:color="auto"/>
              <w:right w:val="single" w:sz="4" w:space="0" w:color="auto"/>
            </w:tcBorders>
            <w:shd w:val="clear" w:color="auto" w:fill="auto"/>
            <w:noWrap/>
            <w:vAlign w:val="center"/>
            <w:hideMark/>
          </w:tcPr>
          <w:p w14:paraId="2B234E5E"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Eur per metus</w:t>
            </w:r>
          </w:p>
        </w:tc>
        <w:tc>
          <w:tcPr>
            <w:tcW w:w="0" w:type="auto"/>
            <w:tcBorders>
              <w:top w:val="nil"/>
              <w:left w:val="nil"/>
              <w:bottom w:val="single" w:sz="4" w:space="0" w:color="auto"/>
              <w:right w:val="single" w:sz="4" w:space="0" w:color="auto"/>
            </w:tcBorders>
            <w:shd w:val="clear" w:color="auto" w:fill="auto"/>
            <w:vAlign w:val="center"/>
            <w:hideMark/>
          </w:tcPr>
          <w:p w14:paraId="04823CED"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12 432</w:t>
            </w:r>
          </w:p>
        </w:tc>
        <w:tc>
          <w:tcPr>
            <w:tcW w:w="0" w:type="auto"/>
            <w:tcBorders>
              <w:top w:val="nil"/>
              <w:left w:val="nil"/>
              <w:bottom w:val="single" w:sz="4" w:space="0" w:color="auto"/>
              <w:right w:val="single" w:sz="4" w:space="0" w:color="auto"/>
            </w:tcBorders>
            <w:shd w:val="clear" w:color="auto" w:fill="auto"/>
            <w:vAlign w:val="center"/>
            <w:hideMark/>
          </w:tcPr>
          <w:p w14:paraId="1367FC3C"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17 726</w:t>
            </w:r>
          </w:p>
        </w:tc>
        <w:tc>
          <w:tcPr>
            <w:tcW w:w="0" w:type="auto"/>
            <w:tcBorders>
              <w:top w:val="nil"/>
              <w:left w:val="nil"/>
              <w:bottom w:val="single" w:sz="4" w:space="0" w:color="auto"/>
              <w:right w:val="single" w:sz="4" w:space="0" w:color="auto"/>
            </w:tcBorders>
            <w:shd w:val="clear" w:color="auto" w:fill="auto"/>
            <w:noWrap/>
            <w:vAlign w:val="center"/>
            <w:hideMark/>
          </w:tcPr>
          <w:p w14:paraId="17443CC0"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Eurostatas</w:t>
            </w:r>
          </w:p>
        </w:tc>
      </w:tr>
      <w:tr w:rsidR="0043024A" w:rsidRPr="00351B56" w14:paraId="4079D49B" w14:textId="77777777" w:rsidTr="003C1A4C">
        <w:trPr>
          <w:trHeight w:val="294"/>
        </w:trPr>
        <w:tc>
          <w:tcPr>
            <w:tcW w:w="0" w:type="auto"/>
            <w:vMerge w:val="restart"/>
            <w:tcBorders>
              <w:top w:val="nil"/>
              <w:left w:val="single" w:sz="4" w:space="0" w:color="auto"/>
              <w:bottom w:val="single" w:sz="4" w:space="0" w:color="000000"/>
              <w:right w:val="single" w:sz="4" w:space="0" w:color="auto"/>
            </w:tcBorders>
            <w:shd w:val="clear" w:color="auto" w:fill="D9D9D9" w:themeFill="background1" w:themeFillShade="D9"/>
            <w:noWrap/>
            <w:vAlign w:val="center"/>
            <w:hideMark/>
          </w:tcPr>
          <w:p w14:paraId="0CF2719B"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Produkto rodiklis</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4BFCEC8C"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Rodiklio pavadinimas</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410B9B43"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Matavimo vnt.</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75504276"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Pradinė reikšmė</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2312A301"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Siektina reikšmė 2023 m.</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1D0413D7"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Duomenų šaltinis</w:t>
            </w:r>
          </w:p>
        </w:tc>
      </w:tr>
      <w:tr w:rsidR="0043024A" w:rsidRPr="00351B56" w14:paraId="4E11AB8D" w14:textId="77777777" w:rsidTr="003C1A4C">
        <w:trPr>
          <w:trHeight w:val="588"/>
        </w:trPr>
        <w:tc>
          <w:tcPr>
            <w:tcW w:w="0" w:type="auto"/>
            <w:vMerge/>
            <w:tcBorders>
              <w:top w:val="nil"/>
              <w:left w:val="single" w:sz="4" w:space="0" w:color="auto"/>
              <w:bottom w:val="single" w:sz="4" w:space="0" w:color="000000"/>
              <w:right w:val="single" w:sz="4" w:space="0" w:color="auto"/>
            </w:tcBorders>
            <w:vAlign w:val="center"/>
            <w:hideMark/>
          </w:tcPr>
          <w:p w14:paraId="1CDE0C50"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p>
        </w:tc>
        <w:tc>
          <w:tcPr>
            <w:tcW w:w="0" w:type="auto"/>
            <w:tcBorders>
              <w:top w:val="nil"/>
              <w:left w:val="nil"/>
              <w:bottom w:val="single" w:sz="4" w:space="0" w:color="auto"/>
              <w:right w:val="single" w:sz="4" w:space="0" w:color="auto"/>
            </w:tcBorders>
            <w:shd w:val="clear" w:color="auto" w:fill="auto"/>
            <w:vAlign w:val="center"/>
            <w:hideMark/>
          </w:tcPr>
          <w:p w14:paraId="0D8B0FEA"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Kitos formos nei subsidija finansinę paramą gaunančių įmonių skaičius</w:t>
            </w:r>
          </w:p>
        </w:tc>
        <w:tc>
          <w:tcPr>
            <w:tcW w:w="0" w:type="auto"/>
            <w:tcBorders>
              <w:top w:val="nil"/>
              <w:left w:val="nil"/>
              <w:bottom w:val="single" w:sz="4" w:space="0" w:color="auto"/>
              <w:right w:val="single" w:sz="4" w:space="0" w:color="auto"/>
            </w:tcBorders>
            <w:shd w:val="clear" w:color="auto" w:fill="auto"/>
            <w:noWrap/>
            <w:vAlign w:val="center"/>
            <w:hideMark/>
          </w:tcPr>
          <w:p w14:paraId="2AEE35FD"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Įmonės</w:t>
            </w:r>
          </w:p>
        </w:tc>
        <w:tc>
          <w:tcPr>
            <w:tcW w:w="0" w:type="auto"/>
            <w:tcBorders>
              <w:top w:val="nil"/>
              <w:left w:val="nil"/>
              <w:bottom w:val="single" w:sz="4" w:space="0" w:color="auto"/>
              <w:right w:val="single" w:sz="4" w:space="0" w:color="auto"/>
            </w:tcBorders>
            <w:shd w:val="clear" w:color="auto" w:fill="auto"/>
            <w:noWrap/>
            <w:vAlign w:val="center"/>
            <w:hideMark/>
          </w:tcPr>
          <w:p w14:paraId="0F99E44F"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w:t>
            </w:r>
          </w:p>
        </w:tc>
        <w:tc>
          <w:tcPr>
            <w:tcW w:w="0" w:type="auto"/>
            <w:tcBorders>
              <w:top w:val="nil"/>
              <w:left w:val="nil"/>
              <w:bottom w:val="single" w:sz="4" w:space="0" w:color="auto"/>
              <w:right w:val="single" w:sz="4" w:space="0" w:color="auto"/>
            </w:tcBorders>
            <w:shd w:val="clear" w:color="auto" w:fill="auto"/>
            <w:noWrap/>
            <w:vAlign w:val="center"/>
            <w:hideMark/>
          </w:tcPr>
          <w:p w14:paraId="1DD8636C"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18</w:t>
            </w:r>
          </w:p>
        </w:tc>
        <w:tc>
          <w:tcPr>
            <w:tcW w:w="0" w:type="auto"/>
            <w:tcBorders>
              <w:top w:val="nil"/>
              <w:left w:val="nil"/>
              <w:bottom w:val="single" w:sz="4" w:space="0" w:color="auto"/>
              <w:right w:val="single" w:sz="4" w:space="0" w:color="auto"/>
            </w:tcBorders>
            <w:shd w:val="clear" w:color="auto" w:fill="auto"/>
            <w:vAlign w:val="center"/>
            <w:hideMark/>
          </w:tcPr>
          <w:p w14:paraId="116AECF8"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Duomenys iš projektų</w:t>
            </w:r>
          </w:p>
        </w:tc>
      </w:tr>
      <w:tr w:rsidR="0043024A" w:rsidRPr="00351B56" w14:paraId="3977F1EE" w14:textId="77777777" w:rsidTr="003C1A4C">
        <w:trPr>
          <w:trHeight w:val="588"/>
        </w:trPr>
        <w:tc>
          <w:tcPr>
            <w:tcW w:w="0" w:type="auto"/>
            <w:vMerge/>
            <w:tcBorders>
              <w:top w:val="nil"/>
              <w:left w:val="single" w:sz="4" w:space="0" w:color="auto"/>
              <w:bottom w:val="single" w:sz="4" w:space="0" w:color="000000"/>
              <w:right w:val="single" w:sz="4" w:space="0" w:color="auto"/>
            </w:tcBorders>
            <w:vAlign w:val="center"/>
            <w:hideMark/>
          </w:tcPr>
          <w:p w14:paraId="16EF28AD"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p>
        </w:tc>
        <w:tc>
          <w:tcPr>
            <w:tcW w:w="0" w:type="auto"/>
            <w:tcBorders>
              <w:top w:val="nil"/>
              <w:left w:val="nil"/>
              <w:bottom w:val="single" w:sz="4" w:space="0" w:color="auto"/>
              <w:right w:val="single" w:sz="4" w:space="0" w:color="auto"/>
            </w:tcBorders>
            <w:shd w:val="clear" w:color="auto" w:fill="auto"/>
            <w:vAlign w:val="center"/>
            <w:hideMark/>
          </w:tcPr>
          <w:p w14:paraId="6FF83043"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Privačios investicijos, atitinkančios viešąją paramą įmonėms (ne subsidijos)</w:t>
            </w:r>
          </w:p>
        </w:tc>
        <w:tc>
          <w:tcPr>
            <w:tcW w:w="0" w:type="auto"/>
            <w:tcBorders>
              <w:top w:val="nil"/>
              <w:left w:val="nil"/>
              <w:bottom w:val="single" w:sz="4" w:space="0" w:color="auto"/>
              <w:right w:val="single" w:sz="4" w:space="0" w:color="auto"/>
            </w:tcBorders>
            <w:shd w:val="clear" w:color="auto" w:fill="auto"/>
            <w:noWrap/>
            <w:vAlign w:val="center"/>
            <w:hideMark/>
          </w:tcPr>
          <w:p w14:paraId="1F607C1E"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Eur</w:t>
            </w:r>
          </w:p>
        </w:tc>
        <w:tc>
          <w:tcPr>
            <w:tcW w:w="0" w:type="auto"/>
            <w:tcBorders>
              <w:top w:val="nil"/>
              <w:left w:val="nil"/>
              <w:bottom w:val="single" w:sz="4" w:space="0" w:color="auto"/>
              <w:right w:val="single" w:sz="4" w:space="0" w:color="auto"/>
            </w:tcBorders>
            <w:shd w:val="clear" w:color="auto" w:fill="auto"/>
            <w:noWrap/>
            <w:vAlign w:val="center"/>
            <w:hideMark/>
          </w:tcPr>
          <w:p w14:paraId="53865574"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w:t>
            </w:r>
          </w:p>
        </w:tc>
        <w:tc>
          <w:tcPr>
            <w:tcW w:w="0" w:type="auto"/>
            <w:tcBorders>
              <w:top w:val="nil"/>
              <w:left w:val="nil"/>
              <w:bottom w:val="single" w:sz="4" w:space="0" w:color="auto"/>
              <w:right w:val="single" w:sz="4" w:space="0" w:color="auto"/>
            </w:tcBorders>
            <w:shd w:val="clear" w:color="auto" w:fill="auto"/>
            <w:noWrap/>
            <w:vAlign w:val="center"/>
            <w:hideMark/>
          </w:tcPr>
          <w:p w14:paraId="638912B6"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15 000 000</w:t>
            </w:r>
          </w:p>
        </w:tc>
        <w:tc>
          <w:tcPr>
            <w:tcW w:w="0" w:type="auto"/>
            <w:tcBorders>
              <w:top w:val="nil"/>
              <w:left w:val="nil"/>
              <w:bottom w:val="single" w:sz="4" w:space="0" w:color="auto"/>
              <w:right w:val="single" w:sz="4" w:space="0" w:color="auto"/>
            </w:tcBorders>
            <w:shd w:val="clear" w:color="auto" w:fill="auto"/>
            <w:vAlign w:val="center"/>
            <w:hideMark/>
          </w:tcPr>
          <w:p w14:paraId="1C9FCC93"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Duomenys iš projektų</w:t>
            </w:r>
          </w:p>
        </w:tc>
      </w:tr>
    </w:tbl>
    <w:p w14:paraId="79F053FA" w14:textId="77777777" w:rsidR="0001301C" w:rsidRPr="00351B56" w:rsidRDefault="0001301C" w:rsidP="0001301C">
      <w:pPr>
        <w:spacing w:before="0" w:after="240"/>
        <w:rPr>
          <w:sz w:val="20"/>
          <w:szCs w:val="20"/>
        </w:rPr>
      </w:pPr>
      <w:r w:rsidRPr="00351B56">
        <w:rPr>
          <w:sz w:val="20"/>
          <w:szCs w:val="20"/>
        </w:rPr>
        <w:t>Sudaryta Vertintojų.</w:t>
      </w:r>
    </w:p>
    <w:p w14:paraId="187ADF64" w14:textId="1155E5EB" w:rsidR="00485C63" w:rsidRPr="00351B56" w:rsidRDefault="00485C63" w:rsidP="00485C63">
      <w:pPr>
        <w:pStyle w:val="Antrat"/>
        <w:spacing w:before="60" w:after="60" w:line="240" w:lineRule="auto"/>
        <w:ind w:firstLine="0"/>
        <w:rPr>
          <w:noProof w:val="0"/>
        </w:rPr>
      </w:pPr>
      <w:r w:rsidRPr="00351B56">
        <w:rPr>
          <w:rFonts w:cs="Times New Roman"/>
          <w:b w:val="0"/>
          <w:bCs w:val="0"/>
          <w:i/>
          <w:iCs/>
          <w:noProof w:val="0"/>
          <w:color w:val="auto"/>
          <w:sz w:val="22"/>
          <w:szCs w:val="16"/>
        </w:rPr>
        <w:t>Lentelė Nr. 16 FP „Plėtros fondas I“ tikėtinos pasiekti VP rodiklių reikšmės</w:t>
      </w:r>
    </w:p>
    <w:tbl>
      <w:tblPr>
        <w:tblW w:w="0" w:type="auto"/>
        <w:tblInd w:w="108" w:type="dxa"/>
        <w:tblLook w:val="04A0" w:firstRow="1" w:lastRow="0" w:firstColumn="1" w:lastColumn="0" w:noHBand="0" w:noVBand="1"/>
      </w:tblPr>
      <w:tblGrid>
        <w:gridCol w:w="1514"/>
        <w:gridCol w:w="2533"/>
        <w:gridCol w:w="1042"/>
        <w:gridCol w:w="1612"/>
        <w:gridCol w:w="1627"/>
        <w:gridCol w:w="1192"/>
      </w:tblGrid>
      <w:tr w:rsidR="0043024A" w:rsidRPr="00351B56" w14:paraId="59A57843" w14:textId="77777777" w:rsidTr="003C1A4C">
        <w:trPr>
          <w:trHeight w:val="314"/>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EAF23BD"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FP</w:t>
            </w:r>
          </w:p>
        </w:tc>
        <w:tc>
          <w:tcPr>
            <w:tcW w:w="0" w:type="auto"/>
            <w:gridSpan w:val="5"/>
            <w:tcBorders>
              <w:top w:val="single" w:sz="4" w:space="0" w:color="auto"/>
              <w:left w:val="nil"/>
              <w:bottom w:val="single" w:sz="4" w:space="0" w:color="auto"/>
              <w:right w:val="single" w:sz="4" w:space="0" w:color="auto"/>
            </w:tcBorders>
            <w:shd w:val="clear" w:color="auto" w:fill="auto"/>
            <w:noWrap/>
            <w:vAlign w:val="center"/>
            <w:hideMark/>
          </w:tcPr>
          <w:p w14:paraId="7FFAF567" w14:textId="77777777" w:rsidR="0043024A" w:rsidRPr="00351B56" w:rsidRDefault="0043024A" w:rsidP="003C1A4C">
            <w:pPr>
              <w:spacing w:before="0" w:after="0"/>
              <w:ind w:firstLine="0"/>
              <w:jc w:val="center"/>
              <w:rPr>
                <w:rFonts w:eastAsia="Times New Roman" w:cs="Times New Roman"/>
                <w:b/>
                <w:bCs/>
                <w:i/>
                <w:iCs/>
                <w:color w:val="000000"/>
                <w:sz w:val="21"/>
                <w:szCs w:val="21"/>
                <w:lang w:eastAsia="lt-LT"/>
              </w:rPr>
            </w:pPr>
            <w:r w:rsidRPr="00351B56">
              <w:rPr>
                <w:rFonts w:eastAsia="Times New Roman" w:cs="Times New Roman"/>
                <w:b/>
                <w:bCs/>
                <w:i/>
                <w:iCs/>
                <w:color w:val="000000"/>
                <w:sz w:val="21"/>
                <w:szCs w:val="21"/>
                <w:lang w:eastAsia="lt-LT"/>
              </w:rPr>
              <w:t>Plėtros fondas I (rizikos kapitalo investicijos)</w:t>
            </w:r>
          </w:p>
        </w:tc>
      </w:tr>
      <w:tr w:rsidR="0043024A" w:rsidRPr="00351B56" w14:paraId="5C200547" w14:textId="77777777" w:rsidTr="003C1A4C">
        <w:trPr>
          <w:trHeight w:val="314"/>
        </w:trPr>
        <w:tc>
          <w:tcPr>
            <w:tcW w:w="0" w:type="auto"/>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C038851"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Finansavimo šaltinis</w:t>
            </w:r>
          </w:p>
        </w:tc>
        <w:tc>
          <w:tcPr>
            <w:tcW w:w="0" w:type="auto"/>
            <w:gridSpan w:val="5"/>
            <w:tcBorders>
              <w:top w:val="single" w:sz="4" w:space="0" w:color="auto"/>
              <w:left w:val="nil"/>
              <w:bottom w:val="single" w:sz="4" w:space="0" w:color="auto"/>
              <w:right w:val="single" w:sz="4" w:space="0" w:color="auto"/>
            </w:tcBorders>
            <w:shd w:val="clear" w:color="auto" w:fill="auto"/>
            <w:noWrap/>
            <w:vAlign w:val="center"/>
            <w:hideMark/>
          </w:tcPr>
          <w:p w14:paraId="6E916D6E"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ERPF</w:t>
            </w:r>
          </w:p>
        </w:tc>
      </w:tr>
      <w:tr w:rsidR="0043024A" w:rsidRPr="00351B56" w14:paraId="50087453" w14:textId="77777777" w:rsidTr="003C1A4C">
        <w:trPr>
          <w:trHeight w:val="314"/>
        </w:trPr>
        <w:tc>
          <w:tcPr>
            <w:tcW w:w="0" w:type="auto"/>
            <w:tcBorders>
              <w:top w:val="nil"/>
              <w:left w:val="single" w:sz="4" w:space="0" w:color="auto"/>
              <w:bottom w:val="nil"/>
              <w:right w:val="single" w:sz="4" w:space="0" w:color="auto"/>
            </w:tcBorders>
            <w:shd w:val="clear" w:color="auto" w:fill="D9D9D9" w:themeFill="background1" w:themeFillShade="D9"/>
            <w:noWrap/>
            <w:vAlign w:val="center"/>
            <w:hideMark/>
          </w:tcPr>
          <w:p w14:paraId="5377596C"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FP biudžetas, mln. Eur</w:t>
            </w:r>
          </w:p>
        </w:tc>
        <w:tc>
          <w:tcPr>
            <w:tcW w:w="0" w:type="auto"/>
            <w:gridSpan w:val="5"/>
            <w:tcBorders>
              <w:top w:val="single" w:sz="4" w:space="0" w:color="auto"/>
              <w:left w:val="nil"/>
              <w:bottom w:val="single" w:sz="4" w:space="0" w:color="auto"/>
              <w:right w:val="single" w:sz="4" w:space="0" w:color="auto"/>
            </w:tcBorders>
            <w:shd w:val="clear" w:color="auto" w:fill="auto"/>
            <w:noWrap/>
            <w:vAlign w:val="center"/>
            <w:hideMark/>
          </w:tcPr>
          <w:p w14:paraId="24AE5BE7"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Iki 15,6</w:t>
            </w:r>
          </w:p>
        </w:tc>
      </w:tr>
      <w:tr w:rsidR="0043024A" w:rsidRPr="00351B56" w14:paraId="5517D417" w14:textId="77777777" w:rsidTr="003C1A4C">
        <w:trPr>
          <w:trHeight w:val="314"/>
        </w:trPr>
        <w:tc>
          <w:tcPr>
            <w:tcW w:w="0" w:type="auto"/>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F6371F6"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VP 3 prioriteto 3.1 investicinio prioriteto 3.1.1 uždavinys – padidinti verslumo lygį</w:t>
            </w:r>
          </w:p>
        </w:tc>
      </w:tr>
      <w:tr w:rsidR="0043024A" w:rsidRPr="00351B56" w14:paraId="57924EB3" w14:textId="77777777" w:rsidTr="003C1A4C">
        <w:trPr>
          <w:trHeight w:val="643"/>
        </w:trPr>
        <w:tc>
          <w:tcPr>
            <w:tcW w:w="0" w:type="auto"/>
            <w:vMerge w:val="restar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E305B96" w14:textId="3B44B82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Rezultato rodiklis</w:t>
            </w:r>
            <w:r w:rsidR="00356EEA" w:rsidRPr="00351B56">
              <w:rPr>
                <w:rStyle w:val="Puslapioinaosnuoroda"/>
                <w:rFonts w:eastAsia="Times New Roman" w:cs="Times New Roman"/>
                <w:b/>
                <w:bCs/>
                <w:color w:val="000000"/>
                <w:sz w:val="21"/>
                <w:szCs w:val="21"/>
                <w:lang w:eastAsia="lt-LT"/>
              </w:rPr>
              <w:footnoteReference w:id="55"/>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70364C2D"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Rodiklio pavadinimas</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6E154D83"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Matavimo vnt.</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424B7B79"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Pradinė reikšmė</w:t>
            </w:r>
            <w:r w:rsidRPr="00351B56">
              <w:rPr>
                <w:rFonts w:eastAsia="Times New Roman" w:cs="Times New Roman"/>
                <w:b/>
                <w:color w:val="000000"/>
                <w:sz w:val="21"/>
                <w:szCs w:val="21"/>
                <w:lang w:eastAsia="lt-LT"/>
              </w:rPr>
              <w:t xml:space="preserve"> 2010 m. </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64CCA58D"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Siektina reikšmė</w:t>
            </w:r>
            <w:r w:rsidRPr="00351B56">
              <w:rPr>
                <w:rFonts w:eastAsia="Times New Roman" w:cs="Times New Roman"/>
                <w:b/>
                <w:color w:val="000000"/>
                <w:sz w:val="21"/>
                <w:szCs w:val="21"/>
                <w:lang w:eastAsia="lt-LT"/>
              </w:rPr>
              <w:t xml:space="preserve"> 2023 m.</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19F7EED6"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Duomenų šaltinis</w:t>
            </w:r>
          </w:p>
        </w:tc>
      </w:tr>
      <w:tr w:rsidR="0043024A" w:rsidRPr="00351B56" w14:paraId="7926B0BF" w14:textId="77777777" w:rsidTr="003C1A4C">
        <w:trPr>
          <w:trHeight w:val="643"/>
        </w:trPr>
        <w:tc>
          <w:tcPr>
            <w:tcW w:w="0" w:type="auto"/>
            <w:vMerge/>
            <w:tcBorders>
              <w:top w:val="nil"/>
              <w:left w:val="single" w:sz="4" w:space="0" w:color="auto"/>
              <w:bottom w:val="single" w:sz="4" w:space="0" w:color="auto"/>
              <w:right w:val="single" w:sz="4" w:space="0" w:color="auto"/>
            </w:tcBorders>
            <w:vAlign w:val="center"/>
            <w:hideMark/>
          </w:tcPr>
          <w:p w14:paraId="22E20365"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p>
        </w:tc>
        <w:tc>
          <w:tcPr>
            <w:tcW w:w="0" w:type="auto"/>
            <w:tcBorders>
              <w:top w:val="nil"/>
              <w:left w:val="nil"/>
              <w:bottom w:val="single" w:sz="4" w:space="0" w:color="auto"/>
              <w:right w:val="single" w:sz="4" w:space="0" w:color="auto"/>
            </w:tcBorders>
            <w:shd w:val="clear" w:color="auto" w:fill="auto"/>
            <w:vAlign w:val="center"/>
            <w:hideMark/>
          </w:tcPr>
          <w:p w14:paraId="53A8EF6A"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Verslumo lygis: įmonių ir fizinių asmenų, tenkančių 1000 gyventojų, skaičius</w:t>
            </w:r>
          </w:p>
        </w:tc>
        <w:tc>
          <w:tcPr>
            <w:tcW w:w="0" w:type="auto"/>
            <w:tcBorders>
              <w:top w:val="nil"/>
              <w:left w:val="nil"/>
              <w:bottom w:val="single" w:sz="4" w:space="0" w:color="auto"/>
              <w:right w:val="single" w:sz="4" w:space="0" w:color="auto"/>
            </w:tcBorders>
            <w:shd w:val="clear" w:color="auto" w:fill="auto"/>
            <w:noWrap/>
            <w:vAlign w:val="center"/>
            <w:hideMark/>
          </w:tcPr>
          <w:p w14:paraId="12F5986B"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Skaičius</w:t>
            </w:r>
          </w:p>
        </w:tc>
        <w:tc>
          <w:tcPr>
            <w:tcW w:w="0" w:type="auto"/>
            <w:tcBorders>
              <w:top w:val="nil"/>
              <w:left w:val="nil"/>
              <w:bottom w:val="single" w:sz="4" w:space="0" w:color="auto"/>
              <w:right w:val="single" w:sz="4" w:space="0" w:color="auto"/>
            </w:tcBorders>
            <w:shd w:val="clear" w:color="auto" w:fill="auto"/>
            <w:vAlign w:val="center"/>
            <w:hideMark/>
          </w:tcPr>
          <w:p w14:paraId="72E4EB5A"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39</w:t>
            </w:r>
          </w:p>
        </w:tc>
        <w:tc>
          <w:tcPr>
            <w:tcW w:w="0" w:type="auto"/>
            <w:tcBorders>
              <w:top w:val="nil"/>
              <w:left w:val="nil"/>
              <w:bottom w:val="single" w:sz="4" w:space="0" w:color="auto"/>
              <w:right w:val="single" w:sz="4" w:space="0" w:color="auto"/>
            </w:tcBorders>
            <w:shd w:val="clear" w:color="auto" w:fill="auto"/>
            <w:vAlign w:val="center"/>
            <w:hideMark/>
          </w:tcPr>
          <w:p w14:paraId="5325DB86"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48</w:t>
            </w:r>
          </w:p>
        </w:tc>
        <w:tc>
          <w:tcPr>
            <w:tcW w:w="0" w:type="auto"/>
            <w:tcBorders>
              <w:top w:val="nil"/>
              <w:left w:val="nil"/>
              <w:bottom w:val="single" w:sz="4" w:space="0" w:color="auto"/>
              <w:right w:val="single" w:sz="4" w:space="0" w:color="auto"/>
            </w:tcBorders>
            <w:shd w:val="clear" w:color="auto" w:fill="auto"/>
            <w:noWrap/>
            <w:vAlign w:val="center"/>
            <w:hideMark/>
          </w:tcPr>
          <w:p w14:paraId="6E637905"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Eurostatas</w:t>
            </w:r>
          </w:p>
        </w:tc>
      </w:tr>
      <w:tr w:rsidR="0043024A" w:rsidRPr="00351B56" w14:paraId="15451091" w14:textId="77777777" w:rsidTr="003C1A4C">
        <w:trPr>
          <w:trHeight w:val="314"/>
        </w:trPr>
        <w:tc>
          <w:tcPr>
            <w:tcW w:w="0" w:type="auto"/>
            <w:vMerge w:val="restart"/>
            <w:tcBorders>
              <w:top w:val="nil"/>
              <w:left w:val="single" w:sz="4" w:space="0" w:color="auto"/>
              <w:bottom w:val="single" w:sz="4" w:space="0" w:color="000000"/>
              <w:right w:val="single" w:sz="4" w:space="0" w:color="auto"/>
            </w:tcBorders>
            <w:shd w:val="clear" w:color="auto" w:fill="D9D9D9" w:themeFill="background1" w:themeFillShade="D9"/>
            <w:noWrap/>
            <w:vAlign w:val="center"/>
            <w:hideMark/>
          </w:tcPr>
          <w:p w14:paraId="5C577A02"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Produkto rodiklis</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22F08ADA"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Rodiklio pavadinimas</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010B84CC"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Matavimo vnt.</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31F2310B"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Pradinė reikšmė</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33504FE9"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Siektina reikšmė 2023 m.</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2B16659D"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Duomenų šaltinis</w:t>
            </w:r>
          </w:p>
        </w:tc>
      </w:tr>
      <w:tr w:rsidR="0043024A" w:rsidRPr="00351B56" w14:paraId="0EB28772" w14:textId="77777777" w:rsidTr="003C1A4C">
        <w:trPr>
          <w:trHeight w:val="627"/>
        </w:trPr>
        <w:tc>
          <w:tcPr>
            <w:tcW w:w="0" w:type="auto"/>
            <w:vMerge/>
            <w:tcBorders>
              <w:top w:val="nil"/>
              <w:left w:val="single" w:sz="4" w:space="0" w:color="auto"/>
              <w:bottom w:val="single" w:sz="4" w:space="0" w:color="000000"/>
              <w:right w:val="single" w:sz="4" w:space="0" w:color="auto"/>
            </w:tcBorders>
            <w:vAlign w:val="center"/>
            <w:hideMark/>
          </w:tcPr>
          <w:p w14:paraId="15994250"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p>
        </w:tc>
        <w:tc>
          <w:tcPr>
            <w:tcW w:w="0" w:type="auto"/>
            <w:tcBorders>
              <w:top w:val="nil"/>
              <w:left w:val="nil"/>
              <w:bottom w:val="single" w:sz="4" w:space="0" w:color="auto"/>
              <w:right w:val="single" w:sz="4" w:space="0" w:color="auto"/>
            </w:tcBorders>
            <w:shd w:val="clear" w:color="auto" w:fill="auto"/>
            <w:vAlign w:val="center"/>
            <w:hideMark/>
          </w:tcPr>
          <w:p w14:paraId="3391B8AA"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Kitos formos nei subsidija finansinę paramą gaunančių įmonių skaičius</w:t>
            </w:r>
          </w:p>
        </w:tc>
        <w:tc>
          <w:tcPr>
            <w:tcW w:w="0" w:type="auto"/>
            <w:tcBorders>
              <w:top w:val="nil"/>
              <w:left w:val="nil"/>
              <w:bottom w:val="single" w:sz="4" w:space="0" w:color="auto"/>
              <w:right w:val="single" w:sz="4" w:space="0" w:color="auto"/>
            </w:tcBorders>
            <w:shd w:val="clear" w:color="auto" w:fill="auto"/>
            <w:noWrap/>
            <w:vAlign w:val="center"/>
            <w:hideMark/>
          </w:tcPr>
          <w:p w14:paraId="7866196C"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Įmonės</w:t>
            </w:r>
          </w:p>
        </w:tc>
        <w:tc>
          <w:tcPr>
            <w:tcW w:w="0" w:type="auto"/>
            <w:tcBorders>
              <w:top w:val="nil"/>
              <w:left w:val="nil"/>
              <w:bottom w:val="single" w:sz="4" w:space="0" w:color="auto"/>
              <w:right w:val="single" w:sz="4" w:space="0" w:color="auto"/>
            </w:tcBorders>
            <w:shd w:val="clear" w:color="auto" w:fill="auto"/>
            <w:noWrap/>
            <w:vAlign w:val="center"/>
            <w:hideMark/>
          </w:tcPr>
          <w:p w14:paraId="7FEA4D9D"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w:t>
            </w:r>
          </w:p>
        </w:tc>
        <w:tc>
          <w:tcPr>
            <w:tcW w:w="0" w:type="auto"/>
            <w:tcBorders>
              <w:top w:val="nil"/>
              <w:left w:val="nil"/>
              <w:bottom w:val="single" w:sz="4" w:space="0" w:color="auto"/>
              <w:right w:val="single" w:sz="4" w:space="0" w:color="auto"/>
            </w:tcBorders>
            <w:shd w:val="clear" w:color="auto" w:fill="auto"/>
            <w:noWrap/>
            <w:vAlign w:val="center"/>
            <w:hideMark/>
          </w:tcPr>
          <w:p w14:paraId="5AB06E8E" w14:textId="2D182BE2" w:rsidR="0043024A" w:rsidRPr="00351B56" w:rsidRDefault="00E5647B"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12</w:t>
            </w:r>
          </w:p>
        </w:tc>
        <w:tc>
          <w:tcPr>
            <w:tcW w:w="0" w:type="auto"/>
            <w:tcBorders>
              <w:top w:val="nil"/>
              <w:left w:val="nil"/>
              <w:bottom w:val="single" w:sz="4" w:space="0" w:color="auto"/>
              <w:right w:val="single" w:sz="4" w:space="0" w:color="auto"/>
            </w:tcBorders>
            <w:shd w:val="clear" w:color="auto" w:fill="auto"/>
            <w:vAlign w:val="center"/>
            <w:hideMark/>
          </w:tcPr>
          <w:p w14:paraId="3D8E146E"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Duomenys iš projektų</w:t>
            </w:r>
          </w:p>
        </w:tc>
      </w:tr>
      <w:tr w:rsidR="0043024A" w:rsidRPr="00351B56" w14:paraId="14DEA015" w14:textId="77777777" w:rsidTr="003C1A4C">
        <w:trPr>
          <w:trHeight w:val="643"/>
        </w:trPr>
        <w:tc>
          <w:tcPr>
            <w:tcW w:w="0" w:type="auto"/>
            <w:vMerge/>
            <w:tcBorders>
              <w:top w:val="nil"/>
              <w:left w:val="single" w:sz="4" w:space="0" w:color="auto"/>
              <w:bottom w:val="single" w:sz="4" w:space="0" w:color="000000"/>
              <w:right w:val="single" w:sz="4" w:space="0" w:color="auto"/>
            </w:tcBorders>
            <w:vAlign w:val="center"/>
            <w:hideMark/>
          </w:tcPr>
          <w:p w14:paraId="7202DED4"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p>
        </w:tc>
        <w:tc>
          <w:tcPr>
            <w:tcW w:w="0" w:type="auto"/>
            <w:tcBorders>
              <w:top w:val="nil"/>
              <w:left w:val="nil"/>
              <w:bottom w:val="single" w:sz="4" w:space="0" w:color="auto"/>
              <w:right w:val="single" w:sz="4" w:space="0" w:color="auto"/>
            </w:tcBorders>
            <w:shd w:val="clear" w:color="auto" w:fill="auto"/>
            <w:vAlign w:val="center"/>
            <w:hideMark/>
          </w:tcPr>
          <w:p w14:paraId="732B509E"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Privačios investicijos, atitinkančios viešąją paramą įmonėms (ne subsidijos)</w:t>
            </w:r>
          </w:p>
        </w:tc>
        <w:tc>
          <w:tcPr>
            <w:tcW w:w="0" w:type="auto"/>
            <w:tcBorders>
              <w:top w:val="nil"/>
              <w:left w:val="nil"/>
              <w:bottom w:val="single" w:sz="4" w:space="0" w:color="auto"/>
              <w:right w:val="single" w:sz="4" w:space="0" w:color="auto"/>
            </w:tcBorders>
            <w:shd w:val="clear" w:color="auto" w:fill="auto"/>
            <w:noWrap/>
            <w:vAlign w:val="center"/>
            <w:hideMark/>
          </w:tcPr>
          <w:p w14:paraId="5FC0A2ED"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Eur</w:t>
            </w:r>
          </w:p>
        </w:tc>
        <w:tc>
          <w:tcPr>
            <w:tcW w:w="0" w:type="auto"/>
            <w:tcBorders>
              <w:top w:val="nil"/>
              <w:left w:val="nil"/>
              <w:bottom w:val="single" w:sz="4" w:space="0" w:color="auto"/>
              <w:right w:val="single" w:sz="4" w:space="0" w:color="auto"/>
            </w:tcBorders>
            <w:shd w:val="clear" w:color="auto" w:fill="auto"/>
            <w:noWrap/>
            <w:vAlign w:val="center"/>
            <w:hideMark/>
          </w:tcPr>
          <w:p w14:paraId="7C373CBB"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w:t>
            </w:r>
          </w:p>
        </w:tc>
        <w:tc>
          <w:tcPr>
            <w:tcW w:w="0" w:type="auto"/>
            <w:tcBorders>
              <w:top w:val="nil"/>
              <w:left w:val="nil"/>
              <w:bottom w:val="single" w:sz="4" w:space="0" w:color="auto"/>
              <w:right w:val="single" w:sz="4" w:space="0" w:color="auto"/>
            </w:tcBorders>
            <w:shd w:val="clear" w:color="auto" w:fill="auto"/>
            <w:noWrap/>
            <w:vAlign w:val="center"/>
            <w:hideMark/>
          </w:tcPr>
          <w:p w14:paraId="6E21BB94" w14:textId="01F62A86" w:rsidR="0043024A" w:rsidRPr="00351B56" w:rsidRDefault="008F1623"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8</w:t>
            </w:r>
            <w:r w:rsidR="0043024A" w:rsidRPr="00351B56">
              <w:rPr>
                <w:rFonts w:eastAsia="Times New Roman" w:cs="Times New Roman"/>
                <w:color w:val="000000"/>
                <w:sz w:val="21"/>
                <w:szCs w:val="21"/>
                <w:lang w:eastAsia="lt-LT"/>
              </w:rPr>
              <w:t> 000 000</w:t>
            </w:r>
          </w:p>
        </w:tc>
        <w:tc>
          <w:tcPr>
            <w:tcW w:w="0" w:type="auto"/>
            <w:tcBorders>
              <w:top w:val="nil"/>
              <w:left w:val="nil"/>
              <w:bottom w:val="single" w:sz="4" w:space="0" w:color="auto"/>
              <w:right w:val="single" w:sz="4" w:space="0" w:color="auto"/>
            </w:tcBorders>
            <w:shd w:val="clear" w:color="auto" w:fill="auto"/>
            <w:vAlign w:val="center"/>
            <w:hideMark/>
          </w:tcPr>
          <w:p w14:paraId="1F262177"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Duomenys iš projektų</w:t>
            </w:r>
          </w:p>
        </w:tc>
      </w:tr>
      <w:tr w:rsidR="0043024A" w:rsidRPr="00351B56" w14:paraId="4881C543" w14:textId="77777777" w:rsidTr="003C1A4C">
        <w:trPr>
          <w:trHeight w:val="627"/>
        </w:trPr>
        <w:tc>
          <w:tcPr>
            <w:tcW w:w="0" w:type="auto"/>
            <w:vMerge/>
            <w:tcBorders>
              <w:top w:val="nil"/>
              <w:left w:val="single" w:sz="4" w:space="0" w:color="auto"/>
              <w:bottom w:val="single" w:sz="4" w:space="0" w:color="000000"/>
              <w:right w:val="single" w:sz="4" w:space="0" w:color="auto"/>
            </w:tcBorders>
            <w:vAlign w:val="center"/>
            <w:hideMark/>
          </w:tcPr>
          <w:p w14:paraId="3BB014E7"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p>
        </w:tc>
        <w:tc>
          <w:tcPr>
            <w:tcW w:w="0" w:type="auto"/>
            <w:tcBorders>
              <w:top w:val="nil"/>
              <w:left w:val="nil"/>
              <w:bottom w:val="single" w:sz="4" w:space="0" w:color="auto"/>
              <w:right w:val="single" w:sz="4" w:space="0" w:color="auto"/>
            </w:tcBorders>
            <w:shd w:val="clear" w:color="auto" w:fill="auto"/>
            <w:noWrap/>
            <w:vAlign w:val="center"/>
            <w:hideMark/>
          </w:tcPr>
          <w:p w14:paraId="6D1EC280"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Naujų įmonių, gavusių investicijas, skaičius</w:t>
            </w:r>
          </w:p>
        </w:tc>
        <w:tc>
          <w:tcPr>
            <w:tcW w:w="0" w:type="auto"/>
            <w:tcBorders>
              <w:top w:val="nil"/>
              <w:left w:val="nil"/>
              <w:bottom w:val="single" w:sz="4" w:space="0" w:color="auto"/>
              <w:right w:val="single" w:sz="4" w:space="0" w:color="auto"/>
            </w:tcBorders>
            <w:shd w:val="clear" w:color="auto" w:fill="auto"/>
            <w:noWrap/>
            <w:vAlign w:val="center"/>
            <w:hideMark/>
          </w:tcPr>
          <w:p w14:paraId="50188782"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Įmonės</w:t>
            </w:r>
          </w:p>
        </w:tc>
        <w:tc>
          <w:tcPr>
            <w:tcW w:w="0" w:type="auto"/>
            <w:tcBorders>
              <w:top w:val="nil"/>
              <w:left w:val="nil"/>
              <w:bottom w:val="single" w:sz="4" w:space="0" w:color="auto"/>
              <w:right w:val="single" w:sz="4" w:space="0" w:color="auto"/>
            </w:tcBorders>
            <w:shd w:val="clear" w:color="auto" w:fill="auto"/>
            <w:noWrap/>
            <w:vAlign w:val="center"/>
            <w:hideMark/>
          </w:tcPr>
          <w:p w14:paraId="58136C5A"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w:t>
            </w:r>
          </w:p>
        </w:tc>
        <w:tc>
          <w:tcPr>
            <w:tcW w:w="0" w:type="auto"/>
            <w:tcBorders>
              <w:top w:val="nil"/>
              <w:left w:val="nil"/>
              <w:bottom w:val="single" w:sz="4" w:space="0" w:color="auto"/>
              <w:right w:val="single" w:sz="4" w:space="0" w:color="auto"/>
            </w:tcBorders>
            <w:shd w:val="clear" w:color="auto" w:fill="auto"/>
            <w:noWrap/>
            <w:vAlign w:val="center"/>
            <w:hideMark/>
          </w:tcPr>
          <w:p w14:paraId="7C30A8A3"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3</w:t>
            </w:r>
          </w:p>
        </w:tc>
        <w:tc>
          <w:tcPr>
            <w:tcW w:w="0" w:type="auto"/>
            <w:tcBorders>
              <w:top w:val="nil"/>
              <w:left w:val="nil"/>
              <w:bottom w:val="single" w:sz="4" w:space="0" w:color="auto"/>
              <w:right w:val="single" w:sz="4" w:space="0" w:color="auto"/>
            </w:tcBorders>
            <w:shd w:val="clear" w:color="auto" w:fill="auto"/>
            <w:vAlign w:val="center"/>
            <w:hideMark/>
          </w:tcPr>
          <w:p w14:paraId="71C25D4A"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Duomenys iš projektų</w:t>
            </w:r>
          </w:p>
        </w:tc>
      </w:tr>
    </w:tbl>
    <w:p w14:paraId="13D2A5E5" w14:textId="77777777" w:rsidR="0001301C" w:rsidRPr="00351B56" w:rsidRDefault="0001301C" w:rsidP="0001301C">
      <w:pPr>
        <w:spacing w:before="0" w:after="240"/>
        <w:rPr>
          <w:sz w:val="20"/>
          <w:szCs w:val="20"/>
        </w:rPr>
      </w:pPr>
      <w:r w:rsidRPr="00351B56">
        <w:rPr>
          <w:sz w:val="20"/>
          <w:szCs w:val="20"/>
        </w:rPr>
        <w:t>Sudaryta Vertintojų.</w:t>
      </w:r>
    </w:p>
    <w:p w14:paraId="4DE24330" w14:textId="4086EE95" w:rsidR="00485C63" w:rsidRPr="00351B56" w:rsidRDefault="00485C63" w:rsidP="00485C63">
      <w:pPr>
        <w:pStyle w:val="Antrat"/>
        <w:spacing w:before="60" w:after="60" w:line="240" w:lineRule="auto"/>
        <w:ind w:firstLine="0"/>
        <w:rPr>
          <w:noProof w:val="0"/>
        </w:rPr>
      </w:pPr>
      <w:r w:rsidRPr="00351B56">
        <w:rPr>
          <w:rFonts w:cs="Times New Roman"/>
          <w:b w:val="0"/>
          <w:bCs w:val="0"/>
          <w:i/>
          <w:iCs/>
          <w:noProof w:val="0"/>
          <w:color w:val="auto"/>
          <w:sz w:val="22"/>
          <w:szCs w:val="16"/>
        </w:rPr>
        <w:t>Lentelė Nr. 17 FP „Plėtros fondas II“ tikėtinos pasiekti VP rodiklių reikšmės</w:t>
      </w:r>
    </w:p>
    <w:tbl>
      <w:tblPr>
        <w:tblW w:w="0" w:type="auto"/>
        <w:tblInd w:w="108" w:type="dxa"/>
        <w:tblLook w:val="04A0" w:firstRow="1" w:lastRow="0" w:firstColumn="1" w:lastColumn="0" w:noHBand="0" w:noVBand="1"/>
      </w:tblPr>
      <w:tblGrid>
        <w:gridCol w:w="1514"/>
        <w:gridCol w:w="2533"/>
        <w:gridCol w:w="1042"/>
        <w:gridCol w:w="1612"/>
        <w:gridCol w:w="1627"/>
        <w:gridCol w:w="1192"/>
      </w:tblGrid>
      <w:tr w:rsidR="0043024A" w:rsidRPr="00351B56" w14:paraId="63635614" w14:textId="77777777" w:rsidTr="003C1A4C">
        <w:trPr>
          <w:trHeight w:val="333"/>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FA43CC2"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lastRenderedPageBreak/>
              <w:t>FP</w:t>
            </w:r>
          </w:p>
        </w:tc>
        <w:tc>
          <w:tcPr>
            <w:tcW w:w="0" w:type="auto"/>
            <w:gridSpan w:val="5"/>
            <w:tcBorders>
              <w:top w:val="single" w:sz="4" w:space="0" w:color="auto"/>
              <w:left w:val="nil"/>
              <w:bottom w:val="single" w:sz="4" w:space="0" w:color="auto"/>
              <w:right w:val="single" w:sz="4" w:space="0" w:color="auto"/>
            </w:tcBorders>
            <w:shd w:val="clear" w:color="auto" w:fill="auto"/>
            <w:noWrap/>
            <w:vAlign w:val="center"/>
            <w:hideMark/>
          </w:tcPr>
          <w:p w14:paraId="0ABBD83D" w14:textId="77777777" w:rsidR="0043024A" w:rsidRPr="00351B56" w:rsidRDefault="0043024A" w:rsidP="003C1A4C">
            <w:pPr>
              <w:spacing w:before="0" w:after="0"/>
              <w:ind w:firstLine="0"/>
              <w:jc w:val="center"/>
              <w:rPr>
                <w:rFonts w:eastAsia="Times New Roman" w:cs="Times New Roman"/>
                <w:b/>
                <w:bCs/>
                <w:i/>
                <w:iCs/>
                <w:color w:val="000000"/>
                <w:sz w:val="21"/>
                <w:szCs w:val="21"/>
                <w:lang w:eastAsia="lt-LT"/>
              </w:rPr>
            </w:pPr>
            <w:r w:rsidRPr="00351B56">
              <w:rPr>
                <w:rFonts w:eastAsia="Times New Roman" w:cs="Times New Roman"/>
                <w:b/>
                <w:bCs/>
                <w:i/>
                <w:iCs/>
                <w:color w:val="000000"/>
                <w:sz w:val="21"/>
                <w:szCs w:val="21"/>
                <w:lang w:eastAsia="lt-LT"/>
              </w:rPr>
              <w:t>Plėtros fondas II (rizikos kapitalo investicijos)</w:t>
            </w:r>
          </w:p>
        </w:tc>
      </w:tr>
      <w:tr w:rsidR="0043024A" w:rsidRPr="00351B56" w14:paraId="4051134C" w14:textId="77777777" w:rsidTr="003C1A4C">
        <w:trPr>
          <w:trHeight w:val="333"/>
        </w:trPr>
        <w:tc>
          <w:tcPr>
            <w:tcW w:w="0" w:type="auto"/>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4EA26C3"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Finansavimo šaltinis</w:t>
            </w:r>
          </w:p>
        </w:tc>
        <w:tc>
          <w:tcPr>
            <w:tcW w:w="0" w:type="auto"/>
            <w:gridSpan w:val="5"/>
            <w:tcBorders>
              <w:top w:val="single" w:sz="4" w:space="0" w:color="auto"/>
              <w:left w:val="nil"/>
              <w:bottom w:val="single" w:sz="4" w:space="0" w:color="auto"/>
              <w:right w:val="single" w:sz="4" w:space="0" w:color="auto"/>
            </w:tcBorders>
            <w:shd w:val="clear" w:color="auto" w:fill="auto"/>
            <w:noWrap/>
            <w:vAlign w:val="center"/>
            <w:hideMark/>
          </w:tcPr>
          <w:p w14:paraId="55DDFD73"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ERPF</w:t>
            </w:r>
          </w:p>
        </w:tc>
      </w:tr>
      <w:tr w:rsidR="0043024A" w:rsidRPr="00351B56" w14:paraId="312E1CA7" w14:textId="77777777" w:rsidTr="003C1A4C">
        <w:trPr>
          <w:trHeight w:val="333"/>
        </w:trPr>
        <w:tc>
          <w:tcPr>
            <w:tcW w:w="0" w:type="auto"/>
            <w:tcBorders>
              <w:top w:val="nil"/>
              <w:left w:val="single" w:sz="4" w:space="0" w:color="auto"/>
              <w:bottom w:val="nil"/>
              <w:right w:val="single" w:sz="4" w:space="0" w:color="auto"/>
            </w:tcBorders>
            <w:shd w:val="clear" w:color="auto" w:fill="D9D9D9" w:themeFill="background1" w:themeFillShade="D9"/>
            <w:noWrap/>
            <w:vAlign w:val="center"/>
            <w:hideMark/>
          </w:tcPr>
          <w:p w14:paraId="015E2161"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FP biudžetas, mln. Eur</w:t>
            </w:r>
          </w:p>
        </w:tc>
        <w:tc>
          <w:tcPr>
            <w:tcW w:w="0" w:type="auto"/>
            <w:gridSpan w:val="5"/>
            <w:tcBorders>
              <w:top w:val="single" w:sz="4" w:space="0" w:color="auto"/>
              <w:left w:val="nil"/>
              <w:bottom w:val="single" w:sz="4" w:space="0" w:color="auto"/>
              <w:right w:val="single" w:sz="4" w:space="0" w:color="auto"/>
            </w:tcBorders>
            <w:shd w:val="clear" w:color="auto" w:fill="auto"/>
            <w:noWrap/>
            <w:vAlign w:val="center"/>
            <w:hideMark/>
          </w:tcPr>
          <w:p w14:paraId="133346C1"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Iki 17,4</w:t>
            </w:r>
          </w:p>
        </w:tc>
      </w:tr>
      <w:tr w:rsidR="0043024A" w:rsidRPr="00351B56" w14:paraId="20B1139B" w14:textId="77777777" w:rsidTr="003C1A4C">
        <w:trPr>
          <w:trHeight w:val="333"/>
        </w:trPr>
        <w:tc>
          <w:tcPr>
            <w:tcW w:w="0" w:type="auto"/>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10DFD09"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VP 3 prioriteto 3.1 investicinio prioriteto 3.1.1 uždavinys – padidinti verslumo lygį</w:t>
            </w:r>
          </w:p>
        </w:tc>
      </w:tr>
      <w:tr w:rsidR="0043024A" w:rsidRPr="00351B56" w14:paraId="752694DA" w14:textId="77777777" w:rsidTr="003C1A4C">
        <w:trPr>
          <w:trHeight w:val="683"/>
        </w:trPr>
        <w:tc>
          <w:tcPr>
            <w:tcW w:w="0" w:type="auto"/>
            <w:vMerge w:val="restar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449EE7C" w14:textId="3DA9D6F9"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Rezultato rodiklis</w:t>
            </w:r>
            <w:r w:rsidR="00356EEA" w:rsidRPr="00351B56">
              <w:rPr>
                <w:rStyle w:val="Puslapioinaosnuoroda"/>
                <w:rFonts w:eastAsia="Times New Roman" w:cs="Times New Roman"/>
                <w:b/>
                <w:bCs/>
                <w:color w:val="000000"/>
                <w:sz w:val="21"/>
                <w:szCs w:val="21"/>
                <w:lang w:eastAsia="lt-LT"/>
              </w:rPr>
              <w:footnoteReference w:id="56"/>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634EE855"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Rodiklio pavadinimas</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6533E430"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Matavimo vnt.</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12C5E114"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Pradinė reikšmė</w:t>
            </w:r>
            <w:r w:rsidRPr="00351B56">
              <w:rPr>
                <w:rFonts w:eastAsia="Times New Roman" w:cs="Times New Roman"/>
                <w:b/>
                <w:color w:val="000000"/>
                <w:sz w:val="21"/>
                <w:szCs w:val="21"/>
                <w:lang w:eastAsia="lt-LT"/>
              </w:rPr>
              <w:t xml:space="preserve"> 2010 m.</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4C58755C"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Siektina reikšmė</w:t>
            </w:r>
            <w:r w:rsidRPr="00351B56">
              <w:rPr>
                <w:rFonts w:eastAsia="Times New Roman" w:cs="Times New Roman"/>
                <w:b/>
                <w:color w:val="000000"/>
                <w:sz w:val="21"/>
                <w:szCs w:val="21"/>
                <w:lang w:eastAsia="lt-LT"/>
              </w:rPr>
              <w:t xml:space="preserve"> 2023 m.</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789B33FE"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Duomenų šaltinis</w:t>
            </w:r>
          </w:p>
        </w:tc>
      </w:tr>
      <w:tr w:rsidR="0043024A" w:rsidRPr="00351B56" w14:paraId="2B1ADF03" w14:textId="77777777" w:rsidTr="003C1A4C">
        <w:trPr>
          <w:trHeight w:val="683"/>
        </w:trPr>
        <w:tc>
          <w:tcPr>
            <w:tcW w:w="0" w:type="auto"/>
            <w:vMerge/>
            <w:tcBorders>
              <w:top w:val="nil"/>
              <w:left w:val="single" w:sz="4" w:space="0" w:color="auto"/>
              <w:bottom w:val="single" w:sz="4" w:space="0" w:color="auto"/>
              <w:right w:val="single" w:sz="4" w:space="0" w:color="auto"/>
            </w:tcBorders>
            <w:vAlign w:val="center"/>
            <w:hideMark/>
          </w:tcPr>
          <w:p w14:paraId="64295984"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p>
        </w:tc>
        <w:tc>
          <w:tcPr>
            <w:tcW w:w="0" w:type="auto"/>
            <w:tcBorders>
              <w:top w:val="nil"/>
              <w:left w:val="nil"/>
              <w:bottom w:val="single" w:sz="4" w:space="0" w:color="auto"/>
              <w:right w:val="single" w:sz="4" w:space="0" w:color="auto"/>
            </w:tcBorders>
            <w:shd w:val="clear" w:color="auto" w:fill="auto"/>
            <w:vAlign w:val="center"/>
            <w:hideMark/>
          </w:tcPr>
          <w:p w14:paraId="215C1391"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Verslumo lygis: įmonių ir fizinių asmenų, tenkančių 1000 gyventojų, skaičius</w:t>
            </w:r>
          </w:p>
        </w:tc>
        <w:tc>
          <w:tcPr>
            <w:tcW w:w="0" w:type="auto"/>
            <w:tcBorders>
              <w:top w:val="nil"/>
              <w:left w:val="nil"/>
              <w:bottom w:val="single" w:sz="4" w:space="0" w:color="auto"/>
              <w:right w:val="single" w:sz="4" w:space="0" w:color="auto"/>
            </w:tcBorders>
            <w:shd w:val="clear" w:color="auto" w:fill="auto"/>
            <w:noWrap/>
            <w:vAlign w:val="center"/>
            <w:hideMark/>
          </w:tcPr>
          <w:p w14:paraId="646769C1"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Skaičius</w:t>
            </w:r>
          </w:p>
        </w:tc>
        <w:tc>
          <w:tcPr>
            <w:tcW w:w="0" w:type="auto"/>
            <w:tcBorders>
              <w:top w:val="nil"/>
              <w:left w:val="nil"/>
              <w:bottom w:val="single" w:sz="4" w:space="0" w:color="auto"/>
              <w:right w:val="single" w:sz="4" w:space="0" w:color="auto"/>
            </w:tcBorders>
            <w:shd w:val="clear" w:color="auto" w:fill="auto"/>
            <w:vAlign w:val="center"/>
            <w:hideMark/>
          </w:tcPr>
          <w:p w14:paraId="6E510746"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39</w:t>
            </w:r>
          </w:p>
        </w:tc>
        <w:tc>
          <w:tcPr>
            <w:tcW w:w="0" w:type="auto"/>
            <w:tcBorders>
              <w:top w:val="nil"/>
              <w:left w:val="nil"/>
              <w:bottom w:val="single" w:sz="4" w:space="0" w:color="auto"/>
              <w:right w:val="single" w:sz="4" w:space="0" w:color="auto"/>
            </w:tcBorders>
            <w:shd w:val="clear" w:color="auto" w:fill="auto"/>
            <w:vAlign w:val="center"/>
            <w:hideMark/>
          </w:tcPr>
          <w:p w14:paraId="3590F36E"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48</w:t>
            </w:r>
          </w:p>
        </w:tc>
        <w:tc>
          <w:tcPr>
            <w:tcW w:w="0" w:type="auto"/>
            <w:tcBorders>
              <w:top w:val="nil"/>
              <w:left w:val="nil"/>
              <w:bottom w:val="single" w:sz="4" w:space="0" w:color="auto"/>
              <w:right w:val="single" w:sz="4" w:space="0" w:color="auto"/>
            </w:tcBorders>
            <w:shd w:val="clear" w:color="auto" w:fill="auto"/>
            <w:noWrap/>
            <w:vAlign w:val="center"/>
            <w:hideMark/>
          </w:tcPr>
          <w:p w14:paraId="14D78520"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Eurostatas</w:t>
            </w:r>
          </w:p>
        </w:tc>
      </w:tr>
      <w:tr w:rsidR="0043024A" w:rsidRPr="00351B56" w14:paraId="2B1D6B55" w14:textId="77777777" w:rsidTr="003C1A4C">
        <w:trPr>
          <w:trHeight w:val="333"/>
        </w:trPr>
        <w:tc>
          <w:tcPr>
            <w:tcW w:w="0" w:type="auto"/>
            <w:vMerge w:val="restart"/>
            <w:tcBorders>
              <w:top w:val="nil"/>
              <w:left w:val="single" w:sz="4" w:space="0" w:color="auto"/>
              <w:bottom w:val="single" w:sz="4" w:space="0" w:color="000000"/>
              <w:right w:val="single" w:sz="4" w:space="0" w:color="auto"/>
            </w:tcBorders>
            <w:shd w:val="clear" w:color="auto" w:fill="D9D9D9" w:themeFill="background1" w:themeFillShade="D9"/>
            <w:noWrap/>
            <w:vAlign w:val="center"/>
            <w:hideMark/>
          </w:tcPr>
          <w:p w14:paraId="40EA4D62"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Produkto rodiklis</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77A77387"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Rodiklio pavadinimas</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6E07F475"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Matavimo vnt.</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423A146E"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Pradinė reikšmė</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492E9767"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Siektina reikšmė 2023 m.</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1B732349"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Duomenų šaltinis</w:t>
            </w:r>
          </w:p>
        </w:tc>
      </w:tr>
      <w:tr w:rsidR="0043024A" w:rsidRPr="00351B56" w14:paraId="34469690" w14:textId="77777777" w:rsidTr="003C1A4C">
        <w:trPr>
          <w:trHeight w:val="667"/>
        </w:trPr>
        <w:tc>
          <w:tcPr>
            <w:tcW w:w="0" w:type="auto"/>
            <w:vMerge/>
            <w:tcBorders>
              <w:top w:val="nil"/>
              <w:left w:val="single" w:sz="4" w:space="0" w:color="auto"/>
              <w:bottom w:val="single" w:sz="4" w:space="0" w:color="000000"/>
              <w:right w:val="single" w:sz="4" w:space="0" w:color="auto"/>
            </w:tcBorders>
            <w:vAlign w:val="center"/>
            <w:hideMark/>
          </w:tcPr>
          <w:p w14:paraId="22AB5E1E"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p>
        </w:tc>
        <w:tc>
          <w:tcPr>
            <w:tcW w:w="0" w:type="auto"/>
            <w:tcBorders>
              <w:top w:val="nil"/>
              <w:left w:val="nil"/>
              <w:bottom w:val="single" w:sz="4" w:space="0" w:color="auto"/>
              <w:right w:val="single" w:sz="4" w:space="0" w:color="auto"/>
            </w:tcBorders>
            <w:shd w:val="clear" w:color="auto" w:fill="auto"/>
            <w:vAlign w:val="center"/>
            <w:hideMark/>
          </w:tcPr>
          <w:p w14:paraId="23466E41"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Kitos formos nei subsidija finansinę paramą gaunančių įmonių skaičius</w:t>
            </w:r>
          </w:p>
        </w:tc>
        <w:tc>
          <w:tcPr>
            <w:tcW w:w="0" w:type="auto"/>
            <w:tcBorders>
              <w:top w:val="nil"/>
              <w:left w:val="nil"/>
              <w:bottom w:val="single" w:sz="4" w:space="0" w:color="auto"/>
              <w:right w:val="single" w:sz="4" w:space="0" w:color="auto"/>
            </w:tcBorders>
            <w:shd w:val="clear" w:color="auto" w:fill="auto"/>
            <w:noWrap/>
            <w:vAlign w:val="center"/>
            <w:hideMark/>
          </w:tcPr>
          <w:p w14:paraId="600086C8"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Įmonės</w:t>
            </w:r>
          </w:p>
        </w:tc>
        <w:tc>
          <w:tcPr>
            <w:tcW w:w="0" w:type="auto"/>
            <w:tcBorders>
              <w:top w:val="nil"/>
              <w:left w:val="nil"/>
              <w:bottom w:val="single" w:sz="4" w:space="0" w:color="auto"/>
              <w:right w:val="single" w:sz="4" w:space="0" w:color="auto"/>
            </w:tcBorders>
            <w:shd w:val="clear" w:color="auto" w:fill="auto"/>
            <w:noWrap/>
            <w:vAlign w:val="center"/>
            <w:hideMark/>
          </w:tcPr>
          <w:p w14:paraId="0F3F9853"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w:t>
            </w:r>
          </w:p>
        </w:tc>
        <w:tc>
          <w:tcPr>
            <w:tcW w:w="0" w:type="auto"/>
            <w:tcBorders>
              <w:top w:val="nil"/>
              <w:left w:val="nil"/>
              <w:bottom w:val="single" w:sz="4" w:space="0" w:color="auto"/>
              <w:right w:val="single" w:sz="4" w:space="0" w:color="auto"/>
            </w:tcBorders>
            <w:shd w:val="clear" w:color="auto" w:fill="auto"/>
            <w:noWrap/>
            <w:vAlign w:val="center"/>
            <w:hideMark/>
          </w:tcPr>
          <w:p w14:paraId="15C370B0"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12</w:t>
            </w:r>
          </w:p>
        </w:tc>
        <w:tc>
          <w:tcPr>
            <w:tcW w:w="0" w:type="auto"/>
            <w:tcBorders>
              <w:top w:val="nil"/>
              <w:left w:val="nil"/>
              <w:bottom w:val="single" w:sz="4" w:space="0" w:color="auto"/>
              <w:right w:val="single" w:sz="4" w:space="0" w:color="auto"/>
            </w:tcBorders>
            <w:shd w:val="clear" w:color="auto" w:fill="auto"/>
            <w:vAlign w:val="center"/>
            <w:hideMark/>
          </w:tcPr>
          <w:p w14:paraId="05C6BCD3"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Duomenys iš projektų</w:t>
            </w:r>
          </w:p>
        </w:tc>
      </w:tr>
      <w:tr w:rsidR="0043024A" w:rsidRPr="00351B56" w14:paraId="2AD81BE2" w14:textId="77777777" w:rsidTr="003C1A4C">
        <w:trPr>
          <w:trHeight w:val="683"/>
        </w:trPr>
        <w:tc>
          <w:tcPr>
            <w:tcW w:w="0" w:type="auto"/>
            <w:vMerge/>
            <w:tcBorders>
              <w:top w:val="nil"/>
              <w:left w:val="single" w:sz="4" w:space="0" w:color="auto"/>
              <w:bottom w:val="single" w:sz="4" w:space="0" w:color="000000"/>
              <w:right w:val="single" w:sz="4" w:space="0" w:color="auto"/>
            </w:tcBorders>
            <w:vAlign w:val="center"/>
            <w:hideMark/>
          </w:tcPr>
          <w:p w14:paraId="130AD6BA"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p>
        </w:tc>
        <w:tc>
          <w:tcPr>
            <w:tcW w:w="0" w:type="auto"/>
            <w:tcBorders>
              <w:top w:val="nil"/>
              <w:left w:val="nil"/>
              <w:bottom w:val="single" w:sz="4" w:space="0" w:color="auto"/>
              <w:right w:val="single" w:sz="4" w:space="0" w:color="auto"/>
            </w:tcBorders>
            <w:shd w:val="clear" w:color="auto" w:fill="auto"/>
            <w:vAlign w:val="center"/>
            <w:hideMark/>
          </w:tcPr>
          <w:p w14:paraId="21DC4AD4"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Privačios investicijos, atitinkančios viešąją paramą įmonėms (ne subsidijos)</w:t>
            </w:r>
          </w:p>
        </w:tc>
        <w:tc>
          <w:tcPr>
            <w:tcW w:w="0" w:type="auto"/>
            <w:tcBorders>
              <w:top w:val="nil"/>
              <w:left w:val="nil"/>
              <w:bottom w:val="single" w:sz="4" w:space="0" w:color="auto"/>
              <w:right w:val="single" w:sz="4" w:space="0" w:color="auto"/>
            </w:tcBorders>
            <w:shd w:val="clear" w:color="auto" w:fill="auto"/>
            <w:noWrap/>
            <w:vAlign w:val="center"/>
            <w:hideMark/>
          </w:tcPr>
          <w:p w14:paraId="1B2F75C5"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Eur</w:t>
            </w:r>
          </w:p>
        </w:tc>
        <w:tc>
          <w:tcPr>
            <w:tcW w:w="0" w:type="auto"/>
            <w:tcBorders>
              <w:top w:val="nil"/>
              <w:left w:val="nil"/>
              <w:bottom w:val="single" w:sz="4" w:space="0" w:color="auto"/>
              <w:right w:val="single" w:sz="4" w:space="0" w:color="auto"/>
            </w:tcBorders>
            <w:shd w:val="clear" w:color="auto" w:fill="auto"/>
            <w:noWrap/>
            <w:vAlign w:val="center"/>
            <w:hideMark/>
          </w:tcPr>
          <w:p w14:paraId="06C5B660"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w:t>
            </w:r>
          </w:p>
        </w:tc>
        <w:tc>
          <w:tcPr>
            <w:tcW w:w="0" w:type="auto"/>
            <w:tcBorders>
              <w:top w:val="nil"/>
              <w:left w:val="nil"/>
              <w:bottom w:val="single" w:sz="4" w:space="0" w:color="auto"/>
              <w:right w:val="single" w:sz="4" w:space="0" w:color="auto"/>
            </w:tcBorders>
            <w:shd w:val="clear" w:color="auto" w:fill="auto"/>
            <w:noWrap/>
            <w:vAlign w:val="center"/>
            <w:hideMark/>
          </w:tcPr>
          <w:p w14:paraId="69F23001"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11 000 000</w:t>
            </w:r>
          </w:p>
        </w:tc>
        <w:tc>
          <w:tcPr>
            <w:tcW w:w="0" w:type="auto"/>
            <w:tcBorders>
              <w:top w:val="nil"/>
              <w:left w:val="nil"/>
              <w:bottom w:val="single" w:sz="4" w:space="0" w:color="auto"/>
              <w:right w:val="single" w:sz="4" w:space="0" w:color="auto"/>
            </w:tcBorders>
            <w:shd w:val="clear" w:color="auto" w:fill="auto"/>
            <w:vAlign w:val="center"/>
            <w:hideMark/>
          </w:tcPr>
          <w:p w14:paraId="0B2879DF"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Duomenys iš projektų</w:t>
            </w:r>
          </w:p>
        </w:tc>
      </w:tr>
      <w:tr w:rsidR="0043024A" w:rsidRPr="00351B56" w14:paraId="2609010D" w14:textId="77777777" w:rsidTr="003C1A4C">
        <w:trPr>
          <w:trHeight w:val="667"/>
        </w:trPr>
        <w:tc>
          <w:tcPr>
            <w:tcW w:w="0" w:type="auto"/>
            <w:vMerge/>
            <w:tcBorders>
              <w:top w:val="nil"/>
              <w:left w:val="single" w:sz="4" w:space="0" w:color="auto"/>
              <w:bottom w:val="single" w:sz="4" w:space="0" w:color="000000"/>
              <w:right w:val="single" w:sz="4" w:space="0" w:color="auto"/>
            </w:tcBorders>
            <w:vAlign w:val="center"/>
            <w:hideMark/>
          </w:tcPr>
          <w:p w14:paraId="3FB26599"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p>
        </w:tc>
        <w:tc>
          <w:tcPr>
            <w:tcW w:w="0" w:type="auto"/>
            <w:tcBorders>
              <w:top w:val="nil"/>
              <w:left w:val="nil"/>
              <w:bottom w:val="single" w:sz="4" w:space="0" w:color="auto"/>
              <w:right w:val="single" w:sz="4" w:space="0" w:color="auto"/>
            </w:tcBorders>
            <w:shd w:val="clear" w:color="auto" w:fill="auto"/>
            <w:noWrap/>
            <w:vAlign w:val="center"/>
            <w:hideMark/>
          </w:tcPr>
          <w:p w14:paraId="39F076C6"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Naujų įmonių, gavusių investicijas, skaičius</w:t>
            </w:r>
          </w:p>
        </w:tc>
        <w:tc>
          <w:tcPr>
            <w:tcW w:w="0" w:type="auto"/>
            <w:tcBorders>
              <w:top w:val="nil"/>
              <w:left w:val="nil"/>
              <w:bottom w:val="single" w:sz="4" w:space="0" w:color="auto"/>
              <w:right w:val="single" w:sz="4" w:space="0" w:color="auto"/>
            </w:tcBorders>
            <w:shd w:val="clear" w:color="auto" w:fill="auto"/>
            <w:noWrap/>
            <w:vAlign w:val="center"/>
            <w:hideMark/>
          </w:tcPr>
          <w:p w14:paraId="59095BC0"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Įmonės</w:t>
            </w:r>
          </w:p>
        </w:tc>
        <w:tc>
          <w:tcPr>
            <w:tcW w:w="0" w:type="auto"/>
            <w:tcBorders>
              <w:top w:val="nil"/>
              <w:left w:val="nil"/>
              <w:bottom w:val="single" w:sz="4" w:space="0" w:color="auto"/>
              <w:right w:val="single" w:sz="4" w:space="0" w:color="auto"/>
            </w:tcBorders>
            <w:shd w:val="clear" w:color="auto" w:fill="auto"/>
            <w:noWrap/>
            <w:vAlign w:val="center"/>
            <w:hideMark/>
          </w:tcPr>
          <w:p w14:paraId="5711BC13"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w:t>
            </w:r>
          </w:p>
        </w:tc>
        <w:tc>
          <w:tcPr>
            <w:tcW w:w="0" w:type="auto"/>
            <w:tcBorders>
              <w:top w:val="nil"/>
              <w:left w:val="nil"/>
              <w:bottom w:val="single" w:sz="4" w:space="0" w:color="auto"/>
              <w:right w:val="single" w:sz="4" w:space="0" w:color="auto"/>
            </w:tcBorders>
            <w:shd w:val="clear" w:color="auto" w:fill="auto"/>
            <w:noWrap/>
            <w:vAlign w:val="center"/>
            <w:hideMark/>
          </w:tcPr>
          <w:p w14:paraId="5E69113F"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4</w:t>
            </w:r>
          </w:p>
        </w:tc>
        <w:tc>
          <w:tcPr>
            <w:tcW w:w="0" w:type="auto"/>
            <w:tcBorders>
              <w:top w:val="nil"/>
              <w:left w:val="nil"/>
              <w:bottom w:val="single" w:sz="4" w:space="0" w:color="auto"/>
              <w:right w:val="single" w:sz="4" w:space="0" w:color="auto"/>
            </w:tcBorders>
            <w:shd w:val="clear" w:color="auto" w:fill="auto"/>
            <w:vAlign w:val="center"/>
            <w:hideMark/>
          </w:tcPr>
          <w:p w14:paraId="7FC790C0"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Duomenys iš projektų</w:t>
            </w:r>
          </w:p>
        </w:tc>
      </w:tr>
    </w:tbl>
    <w:p w14:paraId="1332F046" w14:textId="77777777" w:rsidR="0001301C" w:rsidRPr="00351B56" w:rsidRDefault="0001301C" w:rsidP="0001301C">
      <w:pPr>
        <w:spacing w:before="0" w:after="240"/>
        <w:rPr>
          <w:sz w:val="20"/>
          <w:szCs w:val="20"/>
        </w:rPr>
      </w:pPr>
      <w:r w:rsidRPr="00351B56">
        <w:rPr>
          <w:sz w:val="20"/>
          <w:szCs w:val="20"/>
        </w:rPr>
        <w:t>Sudaryta Vertintojų.</w:t>
      </w:r>
    </w:p>
    <w:p w14:paraId="2E023542" w14:textId="1720B69A" w:rsidR="00485C63" w:rsidRPr="00351B56" w:rsidRDefault="00485C63" w:rsidP="00485C63">
      <w:pPr>
        <w:pStyle w:val="Antrat"/>
        <w:spacing w:before="60" w:after="60" w:line="240" w:lineRule="auto"/>
        <w:ind w:firstLine="0"/>
        <w:rPr>
          <w:noProof w:val="0"/>
        </w:rPr>
      </w:pPr>
      <w:r w:rsidRPr="00351B56">
        <w:rPr>
          <w:rFonts w:cs="Times New Roman"/>
          <w:b w:val="0"/>
          <w:bCs w:val="0"/>
          <w:i/>
          <w:iCs/>
          <w:noProof w:val="0"/>
          <w:color w:val="auto"/>
          <w:sz w:val="22"/>
          <w:szCs w:val="16"/>
        </w:rPr>
        <w:t>Lentelė Nr. 18 FP „Bendrai su verslo angelais investuojantis fondas“ tikėtinos pasiekti VP rodiklių reikšmės</w:t>
      </w:r>
    </w:p>
    <w:tbl>
      <w:tblPr>
        <w:tblW w:w="0" w:type="auto"/>
        <w:tblInd w:w="108" w:type="dxa"/>
        <w:tblLook w:val="04A0" w:firstRow="1" w:lastRow="0" w:firstColumn="1" w:lastColumn="0" w:noHBand="0" w:noVBand="1"/>
      </w:tblPr>
      <w:tblGrid>
        <w:gridCol w:w="1514"/>
        <w:gridCol w:w="2533"/>
        <w:gridCol w:w="1042"/>
        <w:gridCol w:w="1612"/>
        <w:gridCol w:w="1627"/>
        <w:gridCol w:w="1192"/>
      </w:tblGrid>
      <w:tr w:rsidR="0043024A" w:rsidRPr="00351B56" w14:paraId="78B301FA" w14:textId="77777777" w:rsidTr="003C1A4C">
        <w:trPr>
          <w:trHeight w:val="327"/>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4C9AEF4"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FP</w:t>
            </w:r>
          </w:p>
        </w:tc>
        <w:tc>
          <w:tcPr>
            <w:tcW w:w="0" w:type="auto"/>
            <w:gridSpan w:val="5"/>
            <w:tcBorders>
              <w:top w:val="single" w:sz="4" w:space="0" w:color="auto"/>
              <w:left w:val="nil"/>
              <w:bottom w:val="single" w:sz="4" w:space="0" w:color="auto"/>
              <w:right w:val="single" w:sz="4" w:space="0" w:color="auto"/>
            </w:tcBorders>
            <w:shd w:val="clear" w:color="auto" w:fill="auto"/>
            <w:noWrap/>
            <w:vAlign w:val="center"/>
            <w:hideMark/>
          </w:tcPr>
          <w:p w14:paraId="38498D00" w14:textId="77777777" w:rsidR="0043024A" w:rsidRPr="00351B56" w:rsidRDefault="0043024A" w:rsidP="003C1A4C">
            <w:pPr>
              <w:spacing w:before="0" w:after="0"/>
              <w:ind w:firstLine="0"/>
              <w:jc w:val="center"/>
              <w:rPr>
                <w:rFonts w:eastAsia="Times New Roman" w:cs="Times New Roman"/>
                <w:b/>
                <w:bCs/>
                <w:i/>
                <w:iCs/>
                <w:color w:val="000000"/>
                <w:sz w:val="21"/>
                <w:szCs w:val="21"/>
                <w:lang w:eastAsia="lt-LT"/>
              </w:rPr>
            </w:pPr>
            <w:r w:rsidRPr="00351B56">
              <w:rPr>
                <w:rFonts w:eastAsia="Times New Roman" w:cs="Times New Roman"/>
                <w:b/>
                <w:bCs/>
                <w:i/>
                <w:iCs/>
                <w:color w:val="000000"/>
                <w:sz w:val="21"/>
                <w:szCs w:val="21"/>
                <w:lang w:eastAsia="lt-LT"/>
              </w:rPr>
              <w:t>Bendrai su verslo angelais investuojantis fondas</w:t>
            </w:r>
          </w:p>
        </w:tc>
      </w:tr>
      <w:tr w:rsidR="0043024A" w:rsidRPr="00351B56" w14:paraId="4D89F40C" w14:textId="77777777" w:rsidTr="003C1A4C">
        <w:trPr>
          <w:trHeight w:val="327"/>
        </w:trPr>
        <w:tc>
          <w:tcPr>
            <w:tcW w:w="0" w:type="auto"/>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65FD0E1"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Finansavimo šaltinis</w:t>
            </w:r>
          </w:p>
        </w:tc>
        <w:tc>
          <w:tcPr>
            <w:tcW w:w="0" w:type="auto"/>
            <w:gridSpan w:val="5"/>
            <w:tcBorders>
              <w:top w:val="single" w:sz="4" w:space="0" w:color="auto"/>
              <w:left w:val="nil"/>
              <w:bottom w:val="single" w:sz="4" w:space="0" w:color="auto"/>
              <w:right w:val="single" w:sz="4" w:space="0" w:color="auto"/>
            </w:tcBorders>
            <w:shd w:val="clear" w:color="auto" w:fill="auto"/>
            <w:noWrap/>
            <w:vAlign w:val="center"/>
            <w:hideMark/>
          </w:tcPr>
          <w:p w14:paraId="24DD015C"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ERPF</w:t>
            </w:r>
          </w:p>
        </w:tc>
      </w:tr>
      <w:tr w:rsidR="0043024A" w:rsidRPr="00351B56" w14:paraId="6BB583DB" w14:textId="77777777" w:rsidTr="003C1A4C">
        <w:trPr>
          <w:trHeight w:val="327"/>
        </w:trPr>
        <w:tc>
          <w:tcPr>
            <w:tcW w:w="0" w:type="auto"/>
            <w:tcBorders>
              <w:top w:val="nil"/>
              <w:left w:val="single" w:sz="4" w:space="0" w:color="auto"/>
              <w:bottom w:val="nil"/>
              <w:right w:val="single" w:sz="4" w:space="0" w:color="auto"/>
            </w:tcBorders>
            <w:shd w:val="clear" w:color="auto" w:fill="D9D9D9" w:themeFill="background1" w:themeFillShade="D9"/>
            <w:noWrap/>
            <w:vAlign w:val="center"/>
            <w:hideMark/>
          </w:tcPr>
          <w:p w14:paraId="40645118"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FP biudžetas, mln. Eur</w:t>
            </w:r>
          </w:p>
        </w:tc>
        <w:tc>
          <w:tcPr>
            <w:tcW w:w="0" w:type="auto"/>
            <w:gridSpan w:val="5"/>
            <w:tcBorders>
              <w:top w:val="single" w:sz="4" w:space="0" w:color="auto"/>
              <w:left w:val="nil"/>
              <w:bottom w:val="single" w:sz="4" w:space="0" w:color="auto"/>
              <w:right w:val="single" w:sz="4" w:space="0" w:color="auto"/>
            </w:tcBorders>
            <w:shd w:val="clear" w:color="auto" w:fill="auto"/>
            <w:noWrap/>
            <w:vAlign w:val="center"/>
            <w:hideMark/>
          </w:tcPr>
          <w:p w14:paraId="6387CC4D"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Iki 11</w:t>
            </w:r>
          </w:p>
        </w:tc>
      </w:tr>
      <w:tr w:rsidR="0043024A" w:rsidRPr="00351B56" w14:paraId="15BCCD49" w14:textId="77777777" w:rsidTr="003C1A4C">
        <w:trPr>
          <w:trHeight w:val="327"/>
        </w:trPr>
        <w:tc>
          <w:tcPr>
            <w:tcW w:w="0" w:type="auto"/>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905941"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VP 3 prioriteto 3.1 investicinio prioriteto 3.1.1 uždavinys – padidinti verslumo lygį</w:t>
            </w:r>
          </w:p>
        </w:tc>
      </w:tr>
      <w:tr w:rsidR="0043024A" w:rsidRPr="00351B56" w14:paraId="43EE5EE9" w14:textId="77777777" w:rsidTr="003C1A4C">
        <w:trPr>
          <w:trHeight w:val="670"/>
        </w:trPr>
        <w:tc>
          <w:tcPr>
            <w:tcW w:w="0" w:type="auto"/>
            <w:vMerge w:val="restar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71C259E" w14:textId="5199AD61"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Rezultato rodiklis</w:t>
            </w:r>
            <w:r w:rsidR="00356EEA" w:rsidRPr="00351B56">
              <w:rPr>
                <w:rStyle w:val="Puslapioinaosnuoroda"/>
                <w:rFonts w:eastAsia="Times New Roman" w:cs="Times New Roman"/>
                <w:b/>
                <w:bCs/>
                <w:color w:val="000000"/>
                <w:sz w:val="21"/>
                <w:szCs w:val="21"/>
                <w:lang w:eastAsia="lt-LT"/>
              </w:rPr>
              <w:footnoteReference w:id="57"/>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5DDBC56F"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Rodiklio pavadinimas</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53322584"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Matavimo vnt.</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45D60BE6"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Pradinė reikšmė</w:t>
            </w:r>
            <w:r w:rsidRPr="00351B56">
              <w:rPr>
                <w:rFonts w:eastAsia="Times New Roman" w:cs="Times New Roman"/>
                <w:b/>
                <w:color w:val="000000"/>
                <w:sz w:val="21"/>
                <w:szCs w:val="21"/>
                <w:lang w:eastAsia="lt-LT"/>
              </w:rPr>
              <w:t xml:space="preserve"> 2010 m.</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3F935351"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Siektina reikšmė</w:t>
            </w:r>
            <w:r w:rsidRPr="00351B56">
              <w:rPr>
                <w:rFonts w:eastAsia="Times New Roman" w:cs="Times New Roman"/>
                <w:b/>
                <w:color w:val="000000"/>
                <w:sz w:val="21"/>
                <w:szCs w:val="21"/>
                <w:lang w:eastAsia="lt-LT"/>
              </w:rPr>
              <w:t xml:space="preserve"> 2023 m.</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11F01F53"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Duomenų šaltinis</w:t>
            </w:r>
          </w:p>
        </w:tc>
      </w:tr>
      <w:tr w:rsidR="0043024A" w:rsidRPr="00351B56" w14:paraId="645BB488" w14:textId="77777777" w:rsidTr="003C1A4C">
        <w:trPr>
          <w:trHeight w:val="670"/>
        </w:trPr>
        <w:tc>
          <w:tcPr>
            <w:tcW w:w="0" w:type="auto"/>
            <w:vMerge/>
            <w:tcBorders>
              <w:top w:val="nil"/>
              <w:left w:val="single" w:sz="4" w:space="0" w:color="auto"/>
              <w:bottom w:val="single" w:sz="4" w:space="0" w:color="auto"/>
              <w:right w:val="single" w:sz="4" w:space="0" w:color="auto"/>
            </w:tcBorders>
            <w:vAlign w:val="center"/>
            <w:hideMark/>
          </w:tcPr>
          <w:p w14:paraId="2ABBED7B"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p>
        </w:tc>
        <w:tc>
          <w:tcPr>
            <w:tcW w:w="0" w:type="auto"/>
            <w:tcBorders>
              <w:top w:val="nil"/>
              <w:left w:val="nil"/>
              <w:bottom w:val="single" w:sz="4" w:space="0" w:color="auto"/>
              <w:right w:val="single" w:sz="4" w:space="0" w:color="auto"/>
            </w:tcBorders>
            <w:shd w:val="clear" w:color="auto" w:fill="auto"/>
            <w:vAlign w:val="center"/>
            <w:hideMark/>
          </w:tcPr>
          <w:p w14:paraId="0692638D"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Verslumo lygis: įmonių ir fizinių asmenų, tenkančių 1000 gyventojų, skaičius</w:t>
            </w:r>
          </w:p>
        </w:tc>
        <w:tc>
          <w:tcPr>
            <w:tcW w:w="0" w:type="auto"/>
            <w:tcBorders>
              <w:top w:val="nil"/>
              <w:left w:val="nil"/>
              <w:bottom w:val="single" w:sz="4" w:space="0" w:color="auto"/>
              <w:right w:val="single" w:sz="4" w:space="0" w:color="auto"/>
            </w:tcBorders>
            <w:shd w:val="clear" w:color="auto" w:fill="auto"/>
            <w:noWrap/>
            <w:vAlign w:val="center"/>
            <w:hideMark/>
          </w:tcPr>
          <w:p w14:paraId="3901BFDC"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Skaičius</w:t>
            </w:r>
          </w:p>
        </w:tc>
        <w:tc>
          <w:tcPr>
            <w:tcW w:w="0" w:type="auto"/>
            <w:tcBorders>
              <w:top w:val="nil"/>
              <w:left w:val="nil"/>
              <w:bottom w:val="single" w:sz="4" w:space="0" w:color="auto"/>
              <w:right w:val="single" w:sz="4" w:space="0" w:color="auto"/>
            </w:tcBorders>
            <w:shd w:val="clear" w:color="auto" w:fill="auto"/>
            <w:vAlign w:val="center"/>
            <w:hideMark/>
          </w:tcPr>
          <w:p w14:paraId="132A3823"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39</w:t>
            </w:r>
          </w:p>
        </w:tc>
        <w:tc>
          <w:tcPr>
            <w:tcW w:w="0" w:type="auto"/>
            <w:tcBorders>
              <w:top w:val="nil"/>
              <w:left w:val="nil"/>
              <w:bottom w:val="single" w:sz="4" w:space="0" w:color="auto"/>
              <w:right w:val="single" w:sz="4" w:space="0" w:color="auto"/>
            </w:tcBorders>
            <w:shd w:val="clear" w:color="auto" w:fill="auto"/>
            <w:vAlign w:val="center"/>
            <w:hideMark/>
          </w:tcPr>
          <w:p w14:paraId="55B848B1"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48</w:t>
            </w:r>
          </w:p>
        </w:tc>
        <w:tc>
          <w:tcPr>
            <w:tcW w:w="0" w:type="auto"/>
            <w:tcBorders>
              <w:top w:val="nil"/>
              <w:left w:val="nil"/>
              <w:bottom w:val="single" w:sz="4" w:space="0" w:color="auto"/>
              <w:right w:val="single" w:sz="4" w:space="0" w:color="auto"/>
            </w:tcBorders>
            <w:shd w:val="clear" w:color="auto" w:fill="auto"/>
            <w:noWrap/>
            <w:vAlign w:val="center"/>
            <w:hideMark/>
          </w:tcPr>
          <w:p w14:paraId="19C98E10"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Eurostatas</w:t>
            </w:r>
          </w:p>
        </w:tc>
      </w:tr>
      <w:tr w:rsidR="0043024A" w:rsidRPr="00351B56" w14:paraId="65D6AD17" w14:textId="77777777" w:rsidTr="003C1A4C">
        <w:trPr>
          <w:trHeight w:val="327"/>
        </w:trPr>
        <w:tc>
          <w:tcPr>
            <w:tcW w:w="0" w:type="auto"/>
            <w:vMerge w:val="restart"/>
            <w:tcBorders>
              <w:top w:val="nil"/>
              <w:left w:val="single" w:sz="4" w:space="0" w:color="auto"/>
              <w:bottom w:val="single" w:sz="4" w:space="0" w:color="000000"/>
              <w:right w:val="single" w:sz="4" w:space="0" w:color="auto"/>
            </w:tcBorders>
            <w:shd w:val="clear" w:color="auto" w:fill="D9D9D9" w:themeFill="background1" w:themeFillShade="D9"/>
            <w:noWrap/>
            <w:vAlign w:val="center"/>
            <w:hideMark/>
          </w:tcPr>
          <w:p w14:paraId="2D29B281"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Produkto rodiklis</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33B1C453"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Rodiklio pavadinimas</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45C5663D"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Matavimo vnt.</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40F013F1"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Pradinė reikšmė</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5539DFF6"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Siektina reikšmė 2023 m.</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2851D149"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Duomenų šaltinis</w:t>
            </w:r>
          </w:p>
        </w:tc>
      </w:tr>
      <w:tr w:rsidR="0043024A" w:rsidRPr="00351B56" w14:paraId="35BF117D" w14:textId="77777777" w:rsidTr="003C1A4C">
        <w:trPr>
          <w:trHeight w:val="654"/>
        </w:trPr>
        <w:tc>
          <w:tcPr>
            <w:tcW w:w="0" w:type="auto"/>
            <w:vMerge/>
            <w:tcBorders>
              <w:top w:val="nil"/>
              <w:left w:val="single" w:sz="4" w:space="0" w:color="auto"/>
              <w:bottom w:val="single" w:sz="4" w:space="0" w:color="000000"/>
              <w:right w:val="single" w:sz="4" w:space="0" w:color="auto"/>
            </w:tcBorders>
            <w:vAlign w:val="center"/>
            <w:hideMark/>
          </w:tcPr>
          <w:p w14:paraId="77BB47CF"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p>
        </w:tc>
        <w:tc>
          <w:tcPr>
            <w:tcW w:w="0" w:type="auto"/>
            <w:tcBorders>
              <w:top w:val="nil"/>
              <w:left w:val="nil"/>
              <w:bottom w:val="single" w:sz="4" w:space="0" w:color="auto"/>
              <w:right w:val="single" w:sz="4" w:space="0" w:color="auto"/>
            </w:tcBorders>
            <w:shd w:val="clear" w:color="auto" w:fill="auto"/>
            <w:vAlign w:val="center"/>
            <w:hideMark/>
          </w:tcPr>
          <w:p w14:paraId="66BEC516"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Kitos formos nei subsidija finansinę paramą gaunančių įmonių skaičius</w:t>
            </w:r>
          </w:p>
        </w:tc>
        <w:tc>
          <w:tcPr>
            <w:tcW w:w="0" w:type="auto"/>
            <w:tcBorders>
              <w:top w:val="nil"/>
              <w:left w:val="nil"/>
              <w:bottom w:val="single" w:sz="4" w:space="0" w:color="auto"/>
              <w:right w:val="single" w:sz="4" w:space="0" w:color="auto"/>
            </w:tcBorders>
            <w:shd w:val="clear" w:color="auto" w:fill="auto"/>
            <w:noWrap/>
            <w:vAlign w:val="center"/>
            <w:hideMark/>
          </w:tcPr>
          <w:p w14:paraId="3F9BC49E"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Įmonės</w:t>
            </w:r>
          </w:p>
        </w:tc>
        <w:tc>
          <w:tcPr>
            <w:tcW w:w="0" w:type="auto"/>
            <w:tcBorders>
              <w:top w:val="nil"/>
              <w:left w:val="nil"/>
              <w:bottom w:val="single" w:sz="4" w:space="0" w:color="auto"/>
              <w:right w:val="single" w:sz="4" w:space="0" w:color="auto"/>
            </w:tcBorders>
            <w:shd w:val="clear" w:color="auto" w:fill="auto"/>
            <w:noWrap/>
            <w:vAlign w:val="center"/>
            <w:hideMark/>
          </w:tcPr>
          <w:p w14:paraId="55D2C341"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w:t>
            </w:r>
          </w:p>
        </w:tc>
        <w:tc>
          <w:tcPr>
            <w:tcW w:w="0" w:type="auto"/>
            <w:tcBorders>
              <w:top w:val="nil"/>
              <w:left w:val="nil"/>
              <w:bottom w:val="single" w:sz="4" w:space="0" w:color="auto"/>
              <w:right w:val="single" w:sz="4" w:space="0" w:color="auto"/>
            </w:tcBorders>
            <w:shd w:val="clear" w:color="auto" w:fill="auto"/>
            <w:noWrap/>
            <w:vAlign w:val="center"/>
            <w:hideMark/>
          </w:tcPr>
          <w:p w14:paraId="119976FF" w14:textId="6258F4E4" w:rsidR="0043024A" w:rsidRPr="00351B56" w:rsidRDefault="002F415E"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16</w:t>
            </w:r>
          </w:p>
        </w:tc>
        <w:tc>
          <w:tcPr>
            <w:tcW w:w="0" w:type="auto"/>
            <w:tcBorders>
              <w:top w:val="nil"/>
              <w:left w:val="nil"/>
              <w:bottom w:val="single" w:sz="4" w:space="0" w:color="auto"/>
              <w:right w:val="single" w:sz="4" w:space="0" w:color="auto"/>
            </w:tcBorders>
            <w:shd w:val="clear" w:color="auto" w:fill="auto"/>
            <w:vAlign w:val="center"/>
            <w:hideMark/>
          </w:tcPr>
          <w:p w14:paraId="4776DB12"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Duomenys iš projektų</w:t>
            </w:r>
          </w:p>
        </w:tc>
      </w:tr>
      <w:tr w:rsidR="0043024A" w:rsidRPr="00351B56" w14:paraId="481C08E2" w14:textId="77777777" w:rsidTr="003C1A4C">
        <w:trPr>
          <w:trHeight w:val="670"/>
        </w:trPr>
        <w:tc>
          <w:tcPr>
            <w:tcW w:w="0" w:type="auto"/>
            <w:vMerge/>
            <w:tcBorders>
              <w:top w:val="nil"/>
              <w:left w:val="single" w:sz="4" w:space="0" w:color="auto"/>
              <w:bottom w:val="single" w:sz="4" w:space="0" w:color="000000"/>
              <w:right w:val="single" w:sz="4" w:space="0" w:color="auto"/>
            </w:tcBorders>
            <w:vAlign w:val="center"/>
            <w:hideMark/>
          </w:tcPr>
          <w:p w14:paraId="7E0EBAFA"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p>
        </w:tc>
        <w:tc>
          <w:tcPr>
            <w:tcW w:w="0" w:type="auto"/>
            <w:tcBorders>
              <w:top w:val="nil"/>
              <w:left w:val="nil"/>
              <w:bottom w:val="single" w:sz="4" w:space="0" w:color="auto"/>
              <w:right w:val="single" w:sz="4" w:space="0" w:color="auto"/>
            </w:tcBorders>
            <w:shd w:val="clear" w:color="auto" w:fill="auto"/>
            <w:vAlign w:val="center"/>
            <w:hideMark/>
          </w:tcPr>
          <w:p w14:paraId="16280F78"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Privačios investicijos, atitinkančios viešąją paramą įmonėms (ne subsidijos)</w:t>
            </w:r>
          </w:p>
        </w:tc>
        <w:tc>
          <w:tcPr>
            <w:tcW w:w="0" w:type="auto"/>
            <w:tcBorders>
              <w:top w:val="nil"/>
              <w:left w:val="nil"/>
              <w:bottom w:val="single" w:sz="4" w:space="0" w:color="auto"/>
              <w:right w:val="single" w:sz="4" w:space="0" w:color="auto"/>
            </w:tcBorders>
            <w:shd w:val="clear" w:color="auto" w:fill="auto"/>
            <w:noWrap/>
            <w:vAlign w:val="center"/>
            <w:hideMark/>
          </w:tcPr>
          <w:p w14:paraId="19E631CF"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Eur</w:t>
            </w:r>
          </w:p>
        </w:tc>
        <w:tc>
          <w:tcPr>
            <w:tcW w:w="0" w:type="auto"/>
            <w:tcBorders>
              <w:top w:val="nil"/>
              <w:left w:val="nil"/>
              <w:bottom w:val="single" w:sz="4" w:space="0" w:color="auto"/>
              <w:right w:val="single" w:sz="4" w:space="0" w:color="auto"/>
            </w:tcBorders>
            <w:shd w:val="clear" w:color="auto" w:fill="auto"/>
            <w:noWrap/>
            <w:vAlign w:val="center"/>
            <w:hideMark/>
          </w:tcPr>
          <w:p w14:paraId="2F11830E"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w:t>
            </w:r>
          </w:p>
        </w:tc>
        <w:tc>
          <w:tcPr>
            <w:tcW w:w="0" w:type="auto"/>
            <w:tcBorders>
              <w:top w:val="nil"/>
              <w:left w:val="nil"/>
              <w:bottom w:val="single" w:sz="4" w:space="0" w:color="auto"/>
              <w:right w:val="single" w:sz="4" w:space="0" w:color="auto"/>
            </w:tcBorders>
            <w:shd w:val="clear" w:color="auto" w:fill="auto"/>
            <w:noWrap/>
            <w:vAlign w:val="center"/>
            <w:hideMark/>
          </w:tcPr>
          <w:p w14:paraId="4DDD740C" w14:textId="7830536E" w:rsidR="0043024A" w:rsidRPr="00351B56" w:rsidRDefault="00E5647B"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8 180 000</w:t>
            </w:r>
          </w:p>
        </w:tc>
        <w:tc>
          <w:tcPr>
            <w:tcW w:w="0" w:type="auto"/>
            <w:tcBorders>
              <w:top w:val="nil"/>
              <w:left w:val="nil"/>
              <w:bottom w:val="single" w:sz="4" w:space="0" w:color="auto"/>
              <w:right w:val="single" w:sz="4" w:space="0" w:color="auto"/>
            </w:tcBorders>
            <w:shd w:val="clear" w:color="auto" w:fill="auto"/>
            <w:vAlign w:val="center"/>
            <w:hideMark/>
          </w:tcPr>
          <w:p w14:paraId="43B9C088"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Duomenys iš projektų</w:t>
            </w:r>
          </w:p>
        </w:tc>
      </w:tr>
      <w:tr w:rsidR="0043024A" w:rsidRPr="00351B56" w14:paraId="5D96D5BA" w14:textId="77777777" w:rsidTr="003C1A4C">
        <w:trPr>
          <w:trHeight w:val="654"/>
        </w:trPr>
        <w:tc>
          <w:tcPr>
            <w:tcW w:w="0" w:type="auto"/>
            <w:vMerge/>
            <w:tcBorders>
              <w:top w:val="nil"/>
              <w:left w:val="single" w:sz="4" w:space="0" w:color="auto"/>
              <w:bottom w:val="single" w:sz="4" w:space="0" w:color="000000"/>
              <w:right w:val="single" w:sz="4" w:space="0" w:color="auto"/>
            </w:tcBorders>
            <w:vAlign w:val="center"/>
            <w:hideMark/>
          </w:tcPr>
          <w:p w14:paraId="768D9A05"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p>
        </w:tc>
        <w:tc>
          <w:tcPr>
            <w:tcW w:w="0" w:type="auto"/>
            <w:tcBorders>
              <w:top w:val="nil"/>
              <w:left w:val="nil"/>
              <w:bottom w:val="single" w:sz="4" w:space="0" w:color="auto"/>
              <w:right w:val="single" w:sz="4" w:space="0" w:color="auto"/>
            </w:tcBorders>
            <w:shd w:val="clear" w:color="auto" w:fill="auto"/>
            <w:noWrap/>
            <w:vAlign w:val="center"/>
            <w:hideMark/>
          </w:tcPr>
          <w:p w14:paraId="315A9C71"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Naujų įmonių, gavusių investicijas, skaičius</w:t>
            </w:r>
          </w:p>
        </w:tc>
        <w:tc>
          <w:tcPr>
            <w:tcW w:w="0" w:type="auto"/>
            <w:tcBorders>
              <w:top w:val="nil"/>
              <w:left w:val="nil"/>
              <w:bottom w:val="single" w:sz="4" w:space="0" w:color="auto"/>
              <w:right w:val="single" w:sz="4" w:space="0" w:color="auto"/>
            </w:tcBorders>
            <w:shd w:val="clear" w:color="auto" w:fill="auto"/>
            <w:noWrap/>
            <w:vAlign w:val="center"/>
            <w:hideMark/>
          </w:tcPr>
          <w:p w14:paraId="7C3060CE"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Įmonės</w:t>
            </w:r>
          </w:p>
        </w:tc>
        <w:tc>
          <w:tcPr>
            <w:tcW w:w="0" w:type="auto"/>
            <w:tcBorders>
              <w:top w:val="nil"/>
              <w:left w:val="nil"/>
              <w:bottom w:val="single" w:sz="4" w:space="0" w:color="auto"/>
              <w:right w:val="single" w:sz="4" w:space="0" w:color="auto"/>
            </w:tcBorders>
            <w:shd w:val="clear" w:color="auto" w:fill="auto"/>
            <w:noWrap/>
            <w:vAlign w:val="center"/>
            <w:hideMark/>
          </w:tcPr>
          <w:p w14:paraId="66FEC328"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w:t>
            </w:r>
          </w:p>
        </w:tc>
        <w:tc>
          <w:tcPr>
            <w:tcW w:w="0" w:type="auto"/>
            <w:tcBorders>
              <w:top w:val="nil"/>
              <w:left w:val="nil"/>
              <w:bottom w:val="single" w:sz="4" w:space="0" w:color="auto"/>
              <w:right w:val="single" w:sz="4" w:space="0" w:color="auto"/>
            </w:tcBorders>
            <w:shd w:val="clear" w:color="auto" w:fill="auto"/>
            <w:noWrap/>
            <w:vAlign w:val="center"/>
            <w:hideMark/>
          </w:tcPr>
          <w:p w14:paraId="5691CD57" w14:textId="4A167A49" w:rsidR="0043024A" w:rsidRPr="00351B56" w:rsidRDefault="00022C99"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7</w:t>
            </w:r>
          </w:p>
        </w:tc>
        <w:tc>
          <w:tcPr>
            <w:tcW w:w="0" w:type="auto"/>
            <w:tcBorders>
              <w:top w:val="nil"/>
              <w:left w:val="nil"/>
              <w:bottom w:val="single" w:sz="4" w:space="0" w:color="auto"/>
              <w:right w:val="single" w:sz="4" w:space="0" w:color="auto"/>
            </w:tcBorders>
            <w:shd w:val="clear" w:color="auto" w:fill="auto"/>
            <w:vAlign w:val="center"/>
            <w:hideMark/>
          </w:tcPr>
          <w:p w14:paraId="327F6D74"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Duomenys iš projektų</w:t>
            </w:r>
          </w:p>
        </w:tc>
      </w:tr>
    </w:tbl>
    <w:p w14:paraId="24387C1B" w14:textId="77777777" w:rsidR="0001301C" w:rsidRPr="00351B56" w:rsidRDefault="0001301C" w:rsidP="0001301C">
      <w:pPr>
        <w:spacing w:before="0" w:after="240"/>
        <w:rPr>
          <w:sz w:val="20"/>
          <w:szCs w:val="20"/>
        </w:rPr>
      </w:pPr>
      <w:r w:rsidRPr="00351B56">
        <w:rPr>
          <w:sz w:val="20"/>
          <w:szCs w:val="20"/>
        </w:rPr>
        <w:t>Sudaryta Vertintojų.</w:t>
      </w:r>
    </w:p>
    <w:p w14:paraId="7B2F9E1D" w14:textId="7AA47953" w:rsidR="00485C63" w:rsidRPr="00351B56" w:rsidRDefault="00485C63" w:rsidP="00485C63">
      <w:pPr>
        <w:pStyle w:val="Antrat"/>
        <w:spacing w:before="60" w:after="60" w:line="240" w:lineRule="auto"/>
        <w:ind w:firstLine="0"/>
        <w:rPr>
          <w:noProof w:val="0"/>
        </w:rPr>
      </w:pPr>
      <w:r w:rsidRPr="00351B56">
        <w:rPr>
          <w:rFonts w:cs="Times New Roman"/>
          <w:b w:val="0"/>
          <w:bCs w:val="0"/>
          <w:i/>
          <w:iCs/>
          <w:noProof w:val="0"/>
          <w:color w:val="auto"/>
          <w:sz w:val="22"/>
          <w:szCs w:val="16"/>
        </w:rPr>
        <w:t>Lentelė Nr. 19 FP „</w:t>
      </w:r>
      <w:proofErr w:type="spellStart"/>
      <w:r w:rsidRPr="00351B56">
        <w:rPr>
          <w:rFonts w:cs="Times New Roman"/>
          <w:b w:val="0"/>
          <w:bCs w:val="0"/>
          <w:i/>
          <w:iCs/>
          <w:noProof w:val="0"/>
          <w:color w:val="auto"/>
          <w:sz w:val="22"/>
          <w:szCs w:val="16"/>
        </w:rPr>
        <w:t>Akceleravimo</w:t>
      </w:r>
      <w:proofErr w:type="spellEnd"/>
      <w:r w:rsidRPr="00351B56">
        <w:rPr>
          <w:rFonts w:cs="Times New Roman"/>
          <w:b w:val="0"/>
          <w:bCs w:val="0"/>
          <w:i/>
          <w:iCs/>
          <w:noProof w:val="0"/>
          <w:color w:val="auto"/>
          <w:sz w:val="22"/>
          <w:szCs w:val="16"/>
        </w:rPr>
        <w:t xml:space="preserve"> fondas“ tikėtinos pasiekti VP rodiklių reikšmės</w:t>
      </w:r>
    </w:p>
    <w:tbl>
      <w:tblPr>
        <w:tblW w:w="5000" w:type="pct"/>
        <w:tblLook w:val="04A0" w:firstRow="1" w:lastRow="0" w:firstColumn="1" w:lastColumn="0" w:noHBand="0" w:noVBand="1"/>
      </w:tblPr>
      <w:tblGrid>
        <w:gridCol w:w="1602"/>
        <w:gridCol w:w="2540"/>
        <w:gridCol w:w="1044"/>
        <w:gridCol w:w="1616"/>
        <w:gridCol w:w="1631"/>
        <w:gridCol w:w="1195"/>
      </w:tblGrid>
      <w:tr w:rsidR="0043024A" w:rsidRPr="00351B56" w14:paraId="5922563F" w14:textId="77777777" w:rsidTr="00A66C35">
        <w:trPr>
          <w:trHeight w:val="20"/>
        </w:trPr>
        <w:tc>
          <w:tcPr>
            <w:tcW w:w="831"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F54762E" w14:textId="77777777" w:rsidR="0043024A" w:rsidRPr="00351B56" w:rsidRDefault="0043024A" w:rsidP="003C1A4C">
            <w:pPr>
              <w:spacing w:before="0" w:after="0"/>
              <w:ind w:firstLine="0"/>
              <w:jc w:val="center"/>
              <w:rPr>
                <w:rFonts w:eastAsia="Times New Roman" w:cs="Times New Roman"/>
                <w:b/>
                <w:bCs/>
                <w:color w:val="000000"/>
                <w:lang w:eastAsia="lt-LT"/>
              </w:rPr>
            </w:pPr>
            <w:r w:rsidRPr="00351B56">
              <w:rPr>
                <w:rFonts w:eastAsia="Times New Roman" w:cs="Times New Roman"/>
                <w:b/>
                <w:bCs/>
                <w:color w:val="000000"/>
                <w:lang w:eastAsia="lt-LT"/>
              </w:rPr>
              <w:t>FP</w:t>
            </w:r>
          </w:p>
        </w:tc>
        <w:tc>
          <w:tcPr>
            <w:tcW w:w="4169" w:type="pct"/>
            <w:gridSpan w:val="5"/>
            <w:tcBorders>
              <w:top w:val="single" w:sz="4" w:space="0" w:color="auto"/>
              <w:left w:val="nil"/>
              <w:bottom w:val="single" w:sz="4" w:space="0" w:color="auto"/>
              <w:right w:val="single" w:sz="4" w:space="0" w:color="auto"/>
            </w:tcBorders>
            <w:shd w:val="clear" w:color="auto" w:fill="auto"/>
            <w:noWrap/>
            <w:vAlign w:val="center"/>
            <w:hideMark/>
          </w:tcPr>
          <w:p w14:paraId="06467C7C" w14:textId="77777777" w:rsidR="0043024A" w:rsidRPr="00351B56" w:rsidRDefault="0043024A" w:rsidP="003C1A4C">
            <w:pPr>
              <w:spacing w:before="0" w:after="0"/>
              <w:ind w:firstLine="0"/>
              <w:jc w:val="center"/>
              <w:rPr>
                <w:rFonts w:eastAsia="Times New Roman" w:cs="Times New Roman"/>
                <w:b/>
                <w:bCs/>
                <w:i/>
                <w:iCs/>
                <w:color w:val="000000"/>
                <w:lang w:eastAsia="lt-LT"/>
              </w:rPr>
            </w:pPr>
            <w:proofErr w:type="spellStart"/>
            <w:r w:rsidRPr="00351B56">
              <w:rPr>
                <w:rFonts w:eastAsia="Times New Roman" w:cs="Times New Roman"/>
                <w:b/>
                <w:bCs/>
                <w:i/>
                <w:iCs/>
                <w:color w:val="000000"/>
                <w:lang w:eastAsia="lt-LT"/>
              </w:rPr>
              <w:t>Akceleravimo</w:t>
            </w:r>
            <w:proofErr w:type="spellEnd"/>
            <w:r w:rsidRPr="00351B56">
              <w:rPr>
                <w:rFonts w:eastAsia="Times New Roman" w:cs="Times New Roman"/>
                <w:b/>
                <w:bCs/>
                <w:i/>
                <w:iCs/>
                <w:color w:val="000000"/>
                <w:lang w:eastAsia="lt-LT"/>
              </w:rPr>
              <w:t xml:space="preserve"> fondas</w:t>
            </w:r>
          </w:p>
        </w:tc>
      </w:tr>
      <w:tr w:rsidR="0043024A" w:rsidRPr="00351B56" w14:paraId="242EC6E2" w14:textId="77777777" w:rsidTr="00A66C35">
        <w:trPr>
          <w:trHeight w:val="20"/>
        </w:trPr>
        <w:tc>
          <w:tcPr>
            <w:tcW w:w="831"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5538761" w14:textId="77777777" w:rsidR="0043024A" w:rsidRPr="00351B56" w:rsidRDefault="0043024A" w:rsidP="003C1A4C">
            <w:pPr>
              <w:spacing w:before="0" w:after="0"/>
              <w:ind w:firstLine="0"/>
              <w:jc w:val="center"/>
              <w:rPr>
                <w:rFonts w:eastAsia="Times New Roman" w:cs="Times New Roman"/>
                <w:b/>
                <w:bCs/>
                <w:color w:val="000000"/>
                <w:lang w:eastAsia="lt-LT"/>
              </w:rPr>
            </w:pPr>
            <w:r w:rsidRPr="00351B56">
              <w:rPr>
                <w:rFonts w:eastAsia="Times New Roman" w:cs="Times New Roman"/>
                <w:b/>
                <w:bCs/>
                <w:color w:val="000000"/>
                <w:lang w:eastAsia="lt-LT"/>
              </w:rPr>
              <w:t>Finansavimo šaltinis</w:t>
            </w:r>
          </w:p>
        </w:tc>
        <w:tc>
          <w:tcPr>
            <w:tcW w:w="4169" w:type="pct"/>
            <w:gridSpan w:val="5"/>
            <w:tcBorders>
              <w:top w:val="single" w:sz="4" w:space="0" w:color="auto"/>
              <w:left w:val="nil"/>
              <w:bottom w:val="single" w:sz="4" w:space="0" w:color="auto"/>
              <w:right w:val="single" w:sz="4" w:space="0" w:color="auto"/>
            </w:tcBorders>
            <w:shd w:val="clear" w:color="auto" w:fill="auto"/>
            <w:noWrap/>
            <w:vAlign w:val="center"/>
            <w:hideMark/>
          </w:tcPr>
          <w:p w14:paraId="407D5B92" w14:textId="1BC44403" w:rsidR="0043024A" w:rsidRPr="00351B56" w:rsidRDefault="0043024A" w:rsidP="003C1A4C">
            <w:pPr>
              <w:spacing w:before="0" w:after="0"/>
              <w:ind w:firstLine="0"/>
              <w:jc w:val="center"/>
              <w:rPr>
                <w:rFonts w:eastAsia="Times New Roman" w:cs="Times New Roman"/>
                <w:color w:val="000000"/>
                <w:lang w:eastAsia="lt-LT"/>
              </w:rPr>
            </w:pPr>
            <w:r w:rsidRPr="00351B56">
              <w:rPr>
                <w:rFonts w:eastAsia="Times New Roman" w:cs="Times New Roman"/>
                <w:color w:val="000000"/>
                <w:lang w:eastAsia="lt-LT"/>
              </w:rPr>
              <w:t>ERPF</w:t>
            </w:r>
            <w:r w:rsidR="00F27630" w:rsidRPr="00351B56">
              <w:rPr>
                <w:rFonts w:eastAsia="Times New Roman" w:cs="Times New Roman"/>
                <w:color w:val="000000"/>
                <w:lang w:eastAsia="lt-LT"/>
              </w:rPr>
              <w:t xml:space="preserve"> ir valstybės biudžeto lėšos</w:t>
            </w:r>
          </w:p>
        </w:tc>
      </w:tr>
      <w:tr w:rsidR="0043024A" w:rsidRPr="00351B56" w14:paraId="05556CE3" w14:textId="77777777" w:rsidTr="00A66C35">
        <w:trPr>
          <w:trHeight w:val="20"/>
        </w:trPr>
        <w:tc>
          <w:tcPr>
            <w:tcW w:w="831" w:type="pct"/>
            <w:tcBorders>
              <w:top w:val="nil"/>
              <w:left w:val="single" w:sz="4" w:space="0" w:color="auto"/>
              <w:bottom w:val="nil"/>
              <w:right w:val="single" w:sz="4" w:space="0" w:color="auto"/>
            </w:tcBorders>
            <w:shd w:val="clear" w:color="auto" w:fill="D9D9D9" w:themeFill="background1" w:themeFillShade="D9"/>
            <w:noWrap/>
            <w:vAlign w:val="center"/>
            <w:hideMark/>
          </w:tcPr>
          <w:p w14:paraId="31909396" w14:textId="69EF35C7" w:rsidR="0043024A" w:rsidRPr="00351B56" w:rsidRDefault="0043024A" w:rsidP="003C1A4C">
            <w:pPr>
              <w:spacing w:before="0" w:after="0"/>
              <w:ind w:firstLine="0"/>
              <w:jc w:val="center"/>
              <w:rPr>
                <w:rFonts w:eastAsia="Times New Roman" w:cs="Times New Roman"/>
                <w:b/>
                <w:bCs/>
                <w:color w:val="000000"/>
                <w:lang w:eastAsia="lt-LT"/>
              </w:rPr>
            </w:pPr>
            <w:r w:rsidRPr="00351B56">
              <w:rPr>
                <w:rFonts w:eastAsia="Times New Roman" w:cs="Times New Roman"/>
                <w:b/>
                <w:bCs/>
                <w:color w:val="000000"/>
                <w:lang w:eastAsia="lt-LT"/>
              </w:rPr>
              <w:t>FP biudžetas, mln. Eur</w:t>
            </w:r>
            <w:r w:rsidR="00162CF9" w:rsidRPr="00351B56">
              <w:rPr>
                <w:rStyle w:val="Puslapioinaosnuoroda"/>
                <w:rFonts w:eastAsia="Times New Roman" w:cs="Times New Roman"/>
                <w:b/>
                <w:bCs/>
                <w:color w:val="000000"/>
                <w:lang w:eastAsia="lt-LT"/>
              </w:rPr>
              <w:footnoteReference w:id="58"/>
            </w:r>
          </w:p>
        </w:tc>
        <w:tc>
          <w:tcPr>
            <w:tcW w:w="4169" w:type="pct"/>
            <w:gridSpan w:val="5"/>
            <w:tcBorders>
              <w:top w:val="single" w:sz="4" w:space="0" w:color="auto"/>
              <w:left w:val="nil"/>
              <w:bottom w:val="single" w:sz="4" w:space="0" w:color="auto"/>
              <w:right w:val="single" w:sz="4" w:space="0" w:color="auto"/>
            </w:tcBorders>
            <w:shd w:val="clear" w:color="auto" w:fill="auto"/>
            <w:noWrap/>
            <w:vAlign w:val="center"/>
            <w:hideMark/>
          </w:tcPr>
          <w:p w14:paraId="127A9FE9" w14:textId="77777777" w:rsidR="0043024A" w:rsidRPr="00351B56" w:rsidRDefault="0043024A" w:rsidP="003C1A4C">
            <w:pPr>
              <w:spacing w:before="0" w:after="0"/>
              <w:ind w:firstLine="0"/>
              <w:jc w:val="center"/>
              <w:rPr>
                <w:rFonts w:eastAsia="Times New Roman" w:cs="Times New Roman"/>
                <w:color w:val="000000"/>
                <w:lang w:eastAsia="lt-LT"/>
              </w:rPr>
            </w:pPr>
            <w:r w:rsidRPr="00351B56">
              <w:rPr>
                <w:rFonts w:eastAsia="Times New Roman" w:cs="Times New Roman"/>
                <w:color w:val="000000"/>
                <w:lang w:eastAsia="lt-LT"/>
              </w:rPr>
              <w:t>Iki 34,48</w:t>
            </w:r>
          </w:p>
        </w:tc>
      </w:tr>
      <w:tr w:rsidR="0043024A" w:rsidRPr="00351B56" w14:paraId="40E1A20C" w14:textId="77777777" w:rsidTr="00A66C35">
        <w:trPr>
          <w:trHeight w:val="20"/>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93EFFA1" w14:textId="77777777" w:rsidR="0043024A" w:rsidRPr="00351B56" w:rsidRDefault="0043024A" w:rsidP="003C1A4C">
            <w:pPr>
              <w:spacing w:before="0" w:after="0"/>
              <w:ind w:firstLine="0"/>
              <w:jc w:val="center"/>
              <w:rPr>
                <w:rFonts w:eastAsia="Times New Roman" w:cs="Times New Roman"/>
                <w:b/>
                <w:bCs/>
                <w:color w:val="000000"/>
                <w:lang w:eastAsia="lt-LT"/>
              </w:rPr>
            </w:pPr>
            <w:r w:rsidRPr="00351B56">
              <w:rPr>
                <w:rFonts w:eastAsia="Times New Roman" w:cs="Times New Roman"/>
                <w:b/>
                <w:bCs/>
                <w:color w:val="000000"/>
                <w:lang w:eastAsia="lt-LT"/>
              </w:rPr>
              <w:t>VP 3 prioriteto 3.1 investicinio prioriteto 3.1.1 uždavinys – padidinti verslumo lygį</w:t>
            </w:r>
          </w:p>
        </w:tc>
      </w:tr>
      <w:tr w:rsidR="0043024A" w:rsidRPr="00351B56" w14:paraId="4AEFD8B9" w14:textId="77777777" w:rsidTr="00A66C35">
        <w:trPr>
          <w:trHeight w:val="20"/>
        </w:trPr>
        <w:tc>
          <w:tcPr>
            <w:tcW w:w="831" w:type="pct"/>
            <w:vMerge w:val="restar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B12890B" w14:textId="09AB1141" w:rsidR="0043024A" w:rsidRPr="00351B56" w:rsidRDefault="0043024A" w:rsidP="003C1A4C">
            <w:pPr>
              <w:spacing w:before="0" w:after="0"/>
              <w:ind w:firstLine="0"/>
              <w:jc w:val="center"/>
              <w:rPr>
                <w:rFonts w:eastAsia="Times New Roman" w:cs="Times New Roman"/>
                <w:b/>
                <w:bCs/>
                <w:color w:val="000000"/>
                <w:lang w:eastAsia="lt-LT"/>
              </w:rPr>
            </w:pPr>
            <w:r w:rsidRPr="00351B56">
              <w:rPr>
                <w:rFonts w:eastAsia="Times New Roman" w:cs="Times New Roman"/>
                <w:b/>
                <w:bCs/>
                <w:color w:val="000000"/>
                <w:lang w:eastAsia="lt-LT"/>
              </w:rPr>
              <w:t>Rezultato rodiklis</w:t>
            </w:r>
            <w:r w:rsidR="00162CF9" w:rsidRPr="00351B56">
              <w:rPr>
                <w:rStyle w:val="Puslapioinaosnuoroda"/>
                <w:rFonts w:eastAsia="Times New Roman" w:cs="Times New Roman"/>
                <w:b/>
                <w:bCs/>
                <w:color w:val="000000"/>
                <w:lang w:eastAsia="lt-LT"/>
              </w:rPr>
              <w:footnoteReference w:id="59"/>
            </w:r>
          </w:p>
        </w:tc>
        <w:tc>
          <w:tcPr>
            <w:tcW w:w="1318" w:type="pct"/>
            <w:tcBorders>
              <w:top w:val="nil"/>
              <w:left w:val="nil"/>
              <w:bottom w:val="single" w:sz="4" w:space="0" w:color="auto"/>
              <w:right w:val="single" w:sz="4" w:space="0" w:color="auto"/>
            </w:tcBorders>
            <w:shd w:val="clear" w:color="auto" w:fill="D9D9D9" w:themeFill="background1" w:themeFillShade="D9"/>
            <w:noWrap/>
            <w:vAlign w:val="center"/>
            <w:hideMark/>
          </w:tcPr>
          <w:p w14:paraId="012026F1" w14:textId="77777777" w:rsidR="0043024A" w:rsidRPr="00351B56" w:rsidRDefault="0043024A" w:rsidP="003C1A4C">
            <w:pPr>
              <w:spacing w:before="0" w:after="0"/>
              <w:ind w:firstLine="0"/>
              <w:jc w:val="center"/>
              <w:rPr>
                <w:rFonts w:eastAsia="Times New Roman" w:cs="Times New Roman"/>
                <w:b/>
                <w:bCs/>
                <w:color w:val="000000"/>
                <w:lang w:eastAsia="lt-LT"/>
              </w:rPr>
            </w:pPr>
            <w:r w:rsidRPr="00351B56">
              <w:rPr>
                <w:rFonts w:eastAsia="Times New Roman" w:cs="Times New Roman"/>
                <w:b/>
                <w:bCs/>
                <w:color w:val="000000"/>
                <w:lang w:eastAsia="lt-LT"/>
              </w:rPr>
              <w:t>Rodiklio pavadinimas</w:t>
            </w:r>
          </w:p>
        </w:tc>
        <w:tc>
          <w:tcPr>
            <w:tcW w:w="543" w:type="pct"/>
            <w:tcBorders>
              <w:top w:val="nil"/>
              <w:left w:val="nil"/>
              <w:bottom w:val="single" w:sz="4" w:space="0" w:color="auto"/>
              <w:right w:val="single" w:sz="4" w:space="0" w:color="auto"/>
            </w:tcBorders>
            <w:shd w:val="clear" w:color="auto" w:fill="D9D9D9" w:themeFill="background1" w:themeFillShade="D9"/>
            <w:noWrap/>
            <w:vAlign w:val="center"/>
            <w:hideMark/>
          </w:tcPr>
          <w:p w14:paraId="4982AB04" w14:textId="77777777" w:rsidR="0043024A" w:rsidRPr="00351B56" w:rsidRDefault="0043024A" w:rsidP="003C1A4C">
            <w:pPr>
              <w:spacing w:before="0" w:after="0"/>
              <w:ind w:firstLine="0"/>
              <w:rPr>
                <w:rFonts w:eastAsia="Times New Roman" w:cs="Times New Roman"/>
                <w:b/>
                <w:bCs/>
                <w:color w:val="000000"/>
                <w:lang w:eastAsia="lt-LT"/>
              </w:rPr>
            </w:pPr>
            <w:r w:rsidRPr="00351B56">
              <w:rPr>
                <w:rFonts w:eastAsia="Times New Roman" w:cs="Times New Roman"/>
                <w:b/>
                <w:bCs/>
                <w:color w:val="000000"/>
                <w:lang w:eastAsia="lt-LT"/>
              </w:rPr>
              <w:t>Matavimo vnt.</w:t>
            </w:r>
          </w:p>
        </w:tc>
        <w:tc>
          <w:tcPr>
            <w:tcW w:w="839" w:type="pct"/>
            <w:tcBorders>
              <w:top w:val="nil"/>
              <w:left w:val="nil"/>
              <w:bottom w:val="single" w:sz="4" w:space="0" w:color="auto"/>
              <w:right w:val="single" w:sz="4" w:space="0" w:color="auto"/>
            </w:tcBorders>
            <w:shd w:val="clear" w:color="auto" w:fill="D9D9D9" w:themeFill="background1" w:themeFillShade="D9"/>
            <w:noWrap/>
            <w:vAlign w:val="center"/>
            <w:hideMark/>
          </w:tcPr>
          <w:p w14:paraId="34E78C86" w14:textId="77777777" w:rsidR="0043024A" w:rsidRPr="00351B56" w:rsidRDefault="0043024A" w:rsidP="003C1A4C">
            <w:pPr>
              <w:spacing w:before="0" w:after="0"/>
              <w:ind w:firstLine="0"/>
              <w:rPr>
                <w:rFonts w:eastAsia="Times New Roman" w:cs="Times New Roman"/>
                <w:b/>
                <w:bCs/>
                <w:color w:val="000000"/>
                <w:lang w:eastAsia="lt-LT"/>
              </w:rPr>
            </w:pPr>
            <w:r w:rsidRPr="00351B56">
              <w:rPr>
                <w:rFonts w:eastAsia="Times New Roman" w:cs="Times New Roman"/>
                <w:b/>
                <w:bCs/>
                <w:color w:val="000000"/>
                <w:lang w:eastAsia="lt-LT"/>
              </w:rPr>
              <w:t>Pradinė reikšmė</w:t>
            </w:r>
            <w:r w:rsidRPr="00351B56">
              <w:rPr>
                <w:rFonts w:eastAsia="Times New Roman" w:cs="Times New Roman"/>
                <w:b/>
                <w:color w:val="000000"/>
                <w:lang w:eastAsia="lt-LT"/>
              </w:rPr>
              <w:t xml:space="preserve"> 2019 m.</w:t>
            </w:r>
          </w:p>
        </w:tc>
        <w:tc>
          <w:tcPr>
            <w:tcW w:w="847" w:type="pct"/>
            <w:tcBorders>
              <w:top w:val="nil"/>
              <w:left w:val="nil"/>
              <w:bottom w:val="single" w:sz="4" w:space="0" w:color="auto"/>
              <w:right w:val="single" w:sz="4" w:space="0" w:color="auto"/>
            </w:tcBorders>
            <w:shd w:val="clear" w:color="auto" w:fill="D9D9D9" w:themeFill="background1" w:themeFillShade="D9"/>
            <w:noWrap/>
            <w:vAlign w:val="center"/>
            <w:hideMark/>
          </w:tcPr>
          <w:p w14:paraId="3206CE57" w14:textId="77777777" w:rsidR="0043024A" w:rsidRPr="00351B56" w:rsidRDefault="0043024A" w:rsidP="003C1A4C">
            <w:pPr>
              <w:spacing w:before="0" w:after="0"/>
              <w:ind w:firstLine="0"/>
              <w:rPr>
                <w:rFonts w:eastAsia="Times New Roman" w:cs="Times New Roman"/>
                <w:b/>
                <w:bCs/>
                <w:color w:val="000000"/>
                <w:lang w:eastAsia="lt-LT"/>
              </w:rPr>
            </w:pPr>
            <w:r w:rsidRPr="00351B56">
              <w:rPr>
                <w:rFonts w:eastAsia="Times New Roman" w:cs="Times New Roman"/>
                <w:b/>
                <w:bCs/>
                <w:color w:val="000000"/>
                <w:lang w:eastAsia="lt-LT"/>
              </w:rPr>
              <w:t>Siektina reikšmė</w:t>
            </w:r>
            <w:r w:rsidRPr="00351B56">
              <w:rPr>
                <w:rFonts w:eastAsia="Times New Roman" w:cs="Times New Roman"/>
                <w:b/>
                <w:color w:val="000000"/>
                <w:lang w:eastAsia="lt-LT"/>
              </w:rPr>
              <w:t xml:space="preserve"> 2023 m.</w:t>
            </w:r>
          </w:p>
        </w:tc>
        <w:tc>
          <w:tcPr>
            <w:tcW w:w="621" w:type="pct"/>
            <w:tcBorders>
              <w:top w:val="nil"/>
              <w:left w:val="nil"/>
              <w:bottom w:val="single" w:sz="4" w:space="0" w:color="auto"/>
              <w:right w:val="single" w:sz="4" w:space="0" w:color="auto"/>
            </w:tcBorders>
            <w:shd w:val="clear" w:color="auto" w:fill="D9D9D9" w:themeFill="background1" w:themeFillShade="D9"/>
            <w:noWrap/>
            <w:vAlign w:val="center"/>
            <w:hideMark/>
          </w:tcPr>
          <w:p w14:paraId="4A26BB64" w14:textId="77777777" w:rsidR="0043024A" w:rsidRPr="00351B56" w:rsidRDefault="0043024A" w:rsidP="003C1A4C">
            <w:pPr>
              <w:spacing w:before="0" w:after="0"/>
              <w:ind w:firstLine="0"/>
              <w:rPr>
                <w:rFonts w:eastAsia="Times New Roman" w:cs="Times New Roman"/>
                <w:b/>
                <w:bCs/>
                <w:color w:val="000000"/>
                <w:lang w:eastAsia="lt-LT"/>
              </w:rPr>
            </w:pPr>
            <w:r w:rsidRPr="00351B56">
              <w:rPr>
                <w:rFonts w:eastAsia="Times New Roman" w:cs="Times New Roman"/>
                <w:b/>
                <w:bCs/>
                <w:color w:val="000000"/>
                <w:lang w:eastAsia="lt-LT"/>
              </w:rPr>
              <w:t>Duomenų šaltinis</w:t>
            </w:r>
          </w:p>
        </w:tc>
      </w:tr>
      <w:tr w:rsidR="0043024A" w:rsidRPr="00351B56" w14:paraId="0DA312FA" w14:textId="77777777" w:rsidTr="00A66C35">
        <w:trPr>
          <w:trHeight w:val="20"/>
        </w:trPr>
        <w:tc>
          <w:tcPr>
            <w:tcW w:w="831" w:type="pct"/>
            <w:vMerge/>
            <w:tcBorders>
              <w:top w:val="nil"/>
              <w:left w:val="single" w:sz="4" w:space="0" w:color="auto"/>
              <w:bottom w:val="single" w:sz="4" w:space="0" w:color="auto"/>
              <w:right w:val="single" w:sz="4" w:space="0" w:color="auto"/>
            </w:tcBorders>
            <w:vAlign w:val="center"/>
            <w:hideMark/>
          </w:tcPr>
          <w:p w14:paraId="6E5A1289" w14:textId="77777777" w:rsidR="0043024A" w:rsidRPr="00351B56" w:rsidRDefault="0043024A" w:rsidP="003C1A4C">
            <w:pPr>
              <w:spacing w:before="0" w:after="0"/>
              <w:ind w:firstLine="0"/>
              <w:jc w:val="center"/>
              <w:rPr>
                <w:rFonts w:eastAsia="Times New Roman" w:cs="Times New Roman"/>
                <w:b/>
                <w:bCs/>
                <w:color w:val="000000"/>
                <w:lang w:eastAsia="lt-LT"/>
              </w:rPr>
            </w:pPr>
          </w:p>
        </w:tc>
        <w:tc>
          <w:tcPr>
            <w:tcW w:w="1318" w:type="pct"/>
            <w:tcBorders>
              <w:top w:val="nil"/>
              <w:left w:val="nil"/>
              <w:bottom w:val="single" w:sz="4" w:space="0" w:color="auto"/>
              <w:right w:val="single" w:sz="4" w:space="0" w:color="auto"/>
            </w:tcBorders>
            <w:shd w:val="clear" w:color="auto" w:fill="auto"/>
            <w:vAlign w:val="center"/>
            <w:hideMark/>
          </w:tcPr>
          <w:p w14:paraId="1086101A" w14:textId="77777777" w:rsidR="0043024A" w:rsidRPr="00351B56" w:rsidRDefault="0043024A" w:rsidP="003C1A4C">
            <w:pPr>
              <w:spacing w:before="0" w:after="0"/>
              <w:ind w:firstLine="0"/>
              <w:jc w:val="center"/>
              <w:rPr>
                <w:rFonts w:eastAsia="Times New Roman" w:cs="Times New Roman"/>
                <w:color w:val="000000"/>
                <w:lang w:eastAsia="lt-LT"/>
              </w:rPr>
            </w:pPr>
            <w:r w:rsidRPr="00351B56">
              <w:rPr>
                <w:rFonts w:eastAsia="Times New Roman" w:cs="Times New Roman"/>
                <w:color w:val="000000"/>
                <w:lang w:eastAsia="lt-LT"/>
              </w:rPr>
              <w:t>Verslumo lygis: įmonių ir fizinių asmenų, tenkančių 1000 gyventojų, skaičius</w:t>
            </w:r>
          </w:p>
        </w:tc>
        <w:tc>
          <w:tcPr>
            <w:tcW w:w="543" w:type="pct"/>
            <w:tcBorders>
              <w:top w:val="nil"/>
              <w:left w:val="nil"/>
              <w:bottom w:val="single" w:sz="4" w:space="0" w:color="auto"/>
              <w:right w:val="single" w:sz="4" w:space="0" w:color="auto"/>
            </w:tcBorders>
            <w:shd w:val="clear" w:color="auto" w:fill="auto"/>
            <w:noWrap/>
            <w:vAlign w:val="center"/>
            <w:hideMark/>
          </w:tcPr>
          <w:p w14:paraId="02247284" w14:textId="77777777" w:rsidR="0043024A" w:rsidRPr="00351B56" w:rsidRDefault="0043024A" w:rsidP="003C1A4C">
            <w:pPr>
              <w:spacing w:before="0" w:after="0"/>
              <w:ind w:firstLine="0"/>
              <w:jc w:val="center"/>
              <w:rPr>
                <w:rFonts w:eastAsia="Times New Roman" w:cs="Times New Roman"/>
                <w:color w:val="000000"/>
                <w:lang w:eastAsia="lt-LT"/>
              </w:rPr>
            </w:pPr>
            <w:r w:rsidRPr="00351B56">
              <w:rPr>
                <w:rFonts w:eastAsia="Times New Roman" w:cs="Times New Roman"/>
                <w:color w:val="000000"/>
                <w:lang w:eastAsia="lt-LT"/>
              </w:rPr>
              <w:t>Skaičius</w:t>
            </w:r>
          </w:p>
        </w:tc>
        <w:tc>
          <w:tcPr>
            <w:tcW w:w="839" w:type="pct"/>
            <w:tcBorders>
              <w:top w:val="nil"/>
              <w:left w:val="nil"/>
              <w:bottom w:val="single" w:sz="4" w:space="0" w:color="auto"/>
              <w:right w:val="single" w:sz="4" w:space="0" w:color="auto"/>
            </w:tcBorders>
            <w:shd w:val="clear" w:color="auto" w:fill="auto"/>
            <w:vAlign w:val="center"/>
          </w:tcPr>
          <w:p w14:paraId="4B49E6DA" w14:textId="77777777" w:rsidR="0043024A" w:rsidRPr="00351B56" w:rsidRDefault="0043024A" w:rsidP="003C1A4C">
            <w:pPr>
              <w:spacing w:before="0" w:after="0"/>
              <w:ind w:firstLine="0"/>
              <w:jc w:val="center"/>
              <w:rPr>
                <w:rFonts w:eastAsia="Times New Roman" w:cs="Times New Roman"/>
                <w:color w:val="000000"/>
                <w:lang w:eastAsia="lt-LT"/>
              </w:rPr>
            </w:pPr>
            <w:r w:rsidRPr="00351B56">
              <w:rPr>
                <w:rFonts w:eastAsia="Times New Roman" w:cs="Times New Roman"/>
                <w:color w:val="000000"/>
                <w:lang w:eastAsia="lt-LT"/>
              </w:rPr>
              <w:t>39</w:t>
            </w:r>
          </w:p>
        </w:tc>
        <w:tc>
          <w:tcPr>
            <w:tcW w:w="847" w:type="pct"/>
            <w:tcBorders>
              <w:top w:val="nil"/>
              <w:left w:val="nil"/>
              <w:bottom w:val="single" w:sz="4" w:space="0" w:color="auto"/>
              <w:right w:val="single" w:sz="4" w:space="0" w:color="auto"/>
            </w:tcBorders>
            <w:shd w:val="clear" w:color="auto" w:fill="auto"/>
            <w:vAlign w:val="center"/>
          </w:tcPr>
          <w:p w14:paraId="6D2A1C2D" w14:textId="77777777" w:rsidR="0043024A" w:rsidRPr="00351B56" w:rsidRDefault="0043024A" w:rsidP="003C1A4C">
            <w:pPr>
              <w:spacing w:before="0" w:after="0"/>
              <w:ind w:firstLine="0"/>
              <w:jc w:val="center"/>
              <w:rPr>
                <w:rFonts w:eastAsia="Times New Roman" w:cs="Times New Roman"/>
                <w:color w:val="000000"/>
                <w:lang w:eastAsia="lt-LT"/>
              </w:rPr>
            </w:pPr>
            <w:r w:rsidRPr="00351B56">
              <w:rPr>
                <w:rFonts w:eastAsia="Times New Roman" w:cs="Times New Roman"/>
                <w:color w:val="000000"/>
                <w:lang w:eastAsia="lt-LT"/>
              </w:rPr>
              <w:t>48</w:t>
            </w:r>
          </w:p>
        </w:tc>
        <w:tc>
          <w:tcPr>
            <w:tcW w:w="621" w:type="pct"/>
            <w:tcBorders>
              <w:top w:val="nil"/>
              <w:left w:val="nil"/>
              <w:bottom w:val="single" w:sz="4" w:space="0" w:color="auto"/>
              <w:right w:val="single" w:sz="4" w:space="0" w:color="auto"/>
            </w:tcBorders>
            <w:shd w:val="clear" w:color="auto" w:fill="auto"/>
            <w:noWrap/>
            <w:vAlign w:val="center"/>
            <w:hideMark/>
          </w:tcPr>
          <w:p w14:paraId="0387D92C" w14:textId="77777777" w:rsidR="0043024A" w:rsidRPr="00351B56" w:rsidRDefault="0043024A" w:rsidP="003C1A4C">
            <w:pPr>
              <w:spacing w:before="0" w:after="0"/>
              <w:ind w:firstLine="0"/>
              <w:jc w:val="center"/>
              <w:rPr>
                <w:rFonts w:eastAsia="Times New Roman" w:cs="Times New Roman"/>
                <w:color w:val="000000"/>
                <w:lang w:eastAsia="lt-LT"/>
              </w:rPr>
            </w:pPr>
            <w:r w:rsidRPr="00351B56">
              <w:rPr>
                <w:rFonts w:eastAsia="Times New Roman" w:cs="Times New Roman"/>
                <w:color w:val="000000"/>
                <w:lang w:eastAsia="lt-LT"/>
              </w:rPr>
              <w:t>Eurostatas</w:t>
            </w:r>
          </w:p>
        </w:tc>
      </w:tr>
      <w:tr w:rsidR="0043024A" w:rsidRPr="00351B56" w14:paraId="2CC3233A" w14:textId="77777777" w:rsidTr="00A66C35">
        <w:trPr>
          <w:trHeight w:val="20"/>
        </w:trPr>
        <w:tc>
          <w:tcPr>
            <w:tcW w:w="831" w:type="pct"/>
            <w:vMerge w:val="restart"/>
            <w:tcBorders>
              <w:top w:val="nil"/>
              <w:left w:val="single" w:sz="4" w:space="0" w:color="auto"/>
              <w:bottom w:val="single" w:sz="4" w:space="0" w:color="000000"/>
              <w:right w:val="single" w:sz="4" w:space="0" w:color="auto"/>
            </w:tcBorders>
            <w:shd w:val="clear" w:color="auto" w:fill="D9D9D9" w:themeFill="background1" w:themeFillShade="D9"/>
            <w:noWrap/>
            <w:vAlign w:val="center"/>
            <w:hideMark/>
          </w:tcPr>
          <w:p w14:paraId="441BB7D1" w14:textId="77777777" w:rsidR="0043024A" w:rsidRPr="00351B56" w:rsidRDefault="0043024A" w:rsidP="003C1A4C">
            <w:pPr>
              <w:spacing w:before="0" w:after="0"/>
              <w:ind w:firstLine="0"/>
              <w:jc w:val="center"/>
              <w:rPr>
                <w:rFonts w:eastAsia="Times New Roman" w:cs="Times New Roman"/>
                <w:b/>
                <w:bCs/>
                <w:color w:val="000000"/>
                <w:lang w:eastAsia="lt-LT"/>
              </w:rPr>
            </w:pPr>
            <w:r w:rsidRPr="00351B56">
              <w:rPr>
                <w:rFonts w:eastAsia="Times New Roman" w:cs="Times New Roman"/>
                <w:b/>
                <w:bCs/>
                <w:color w:val="000000"/>
                <w:lang w:eastAsia="lt-LT"/>
              </w:rPr>
              <w:t>Produkto rodiklis</w:t>
            </w:r>
          </w:p>
        </w:tc>
        <w:tc>
          <w:tcPr>
            <w:tcW w:w="1318" w:type="pct"/>
            <w:tcBorders>
              <w:top w:val="nil"/>
              <w:left w:val="nil"/>
              <w:bottom w:val="single" w:sz="4" w:space="0" w:color="auto"/>
              <w:right w:val="single" w:sz="4" w:space="0" w:color="auto"/>
            </w:tcBorders>
            <w:shd w:val="clear" w:color="auto" w:fill="D9D9D9" w:themeFill="background1" w:themeFillShade="D9"/>
            <w:noWrap/>
            <w:vAlign w:val="center"/>
            <w:hideMark/>
          </w:tcPr>
          <w:p w14:paraId="7667B333" w14:textId="77777777" w:rsidR="0043024A" w:rsidRPr="00351B56" w:rsidRDefault="0043024A" w:rsidP="003C1A4C">
            <w:pPr>
              <w:spacing w:before="0" w:after="0"/>
              <w:ind w:firstLine="0"/>
              <w:jc w:val="center"/>
              <w:rPr>
                <w:rFonts w:eastAsia="Times New Roman" w:cs="Times New Roman"/>
                <w:b/>
                <w:bCs/>
                <w:color w:val="000000"/>
                <w:lang w:eastAsia="lt-LT"/>
              </w:rPr>
            </w:pPr>
            <w:r w:rsidRPr="00351B56">
              <w:rPr>
                <w:rFonts w:eastAsia="Times New Roman" w:cs="Times New Roman"/>
                <w:b/>
                <w:bCs/>
                <w:color w:val="000000"/>
                <w:lang w:eastAsia="lt-LT"/>
              </w:rPr>
              <w:t>Rodiklio pavadinimas</w:t>
            </w:r>
          </w:p>
        </w:tc>
        <w:tc>
          <w:tcPr>
            <w:tcW w:w="543" w:type="pct"/>
            <w:tcBorders>
              <w:top w:val="nil"/>
              <w:left w:val="nil"/>
              <w:bottom w:val="single" w:sz="4" w:space="0" w:color="auto"/>
              <w:right w:val="single" w:sz="4" w:space="0" w:color="auto"/>
            </w:tcBorders>
            <w:shd w:val="clear" w:color="auto" w:fill="D9D9D9" w:themeFill="background1" w:themeFillShade="D9"/>
            <w:noWrap/>
            <w:vAlign w:val="center"/>
            <w:hideMark/>
          </w:tcPr>
          <w:p w14:paraId="0352A969" w14:textId="77777777" w:rsidR="0043024A" w:rsidRPr="00351B56" w:rsidRDefault="0043024A" w:rsidP="003C1A4C">
            <w:pPr>
              <w:spacing w:before="0" w:after="0"/>
              <w:ind w:firstLine="0"/>
              <w:jc w:val="center"/>
              <w:rPr>
                <w:rFonts w:eastAsia="Times New Roman" w:cs="Times New Roman"/>
                <w:b/>
                <w:bCs/>
                <w:color w:val="000000"/>
                <w:lang w:eastAsia="lt-LT"/>
              </w:rPr>
            </w:pPr>
            <w:r w:rsidRPr="00351B56">
              <w:rPr>
                <w:rFonts w:eastAsia="Times New Roman" w:cs="Times New Roman"/>
                <w:b/>
                <w:bCs/>
                <w:color w:val="000000"/>
                <w:lang w:eastAsia="lt-LT"/>
              </w:rPr>
              <w:t>Matavimo vnt.</w:t>
            </w:r>
          </w:p>
        </w:tc>
        <w:tc>
          <w:tcPr>
            <w:tcW w:w="839" w:type="pct"/>
            <w:tcBorders>
              <w:top w:val="nil"/>
              <w:left w:val="nil"/>
              <w:bottom w:val="single" w:sz="4" w:space="0" w:color="auto"/>
              <w:right w:val="single" w:sz="4" w:space="0" w:color="auto"/>
            </w:tcBorders>
            <w:shd w:val="clear" w:color="auto" w:fill="D9D9D9" w:themeFill="background1" w:themeFillShade="D9"/>
            <w:noWrap/>
            <w:vAlign w:val="center"/>
            <w:hideMark/>
          </w:tcPr>
          <w:p w14:paraId="1539DA9E" w14:textId="77777777" w:rsidR="0043024A" w:rsidRPr="00351B56" w:rsidRDefault="0043024A" w:rsidP="003C1A4C">
            <w:pPr>
              <w:spacing w:before="0" w:after="0"/>
              <w:ind w:firstLine="0"/>
              <w:jc w:val="center"/>
              <w:rPr>
                <w:rFonts w:eastAsia="Times New Roman" w:cs="Times New Roman"/>
                <w:b/>
                <w:bCs/>
                <w:color w:val="000000"/>
                <w:lang w:eastAsia="lt-LT"/>
              </w:rPr>
            </w:pPr>
            <w:r w:rsidRPr="00351B56">
              <w:rPr>
                <w:rFonts w:eastAsia="Times New Roman" w:cs="Times New Roman"/>
                <w:b/>
                <w:bCs/>
                <w:color w:val="000000"/>
                <w:lang w:eastAsia="lt-LT"/>
              </w:rPr>
              <w:t>Pradinė reikšmė</w:t>
            </w:r>
          </w:p>
        </w:tc>
        <w:tc>
          <w:tcPr>
            <w:tcW w:w="847" w:type="pct"/>
            <w:tcBorders>
              <w:top w:val="nil"/>
              <w:left w:val="nil"/>
              <w:bottom w:val="single" w:sz="4" w:space="0" w:color="auto"/>
              <w:right w:val="single" w:sz="4" w:space="0" w:color="auto"/>
            </w:tcBorders>
            <w:shd w:val="clear" w:color="auto" w:fill="D9D9D9" w:themeFill="background1" w:themeFillShade="D9"/>
            <w:noWrap/>
            <w:vAlign w:val="center"/>
            <w:hideMark/>
          </w:tcPr>
          <w:p w14:paraId="67849F16" w14:textId="77777777" w:rsidR="0043024A" w:rsidRPr="00351B56" w:rsidRDefault="0043024A" w:rsidP="003C1A4C">
            <w:pPr>
              <w:spacing w:before="0" w:after="0"/>
              <w:ind w:firstLine="0"/>
              <w:jc w:val="center"/>
              <w:rPr>
                <w:rFonts w:eastAsia="Times New Roman" w:cs="Times New Roman"/>
                <w:b/>
                <w:bCs/>
                <w:color w:val="000000"/>
                <w:lang w:eastAsia="lt-LT"/>
              </w:rPr>
            </w:pPr>
            <w:r w:rsidRPr="00351B56">
              <w:rPr>
                <w:rFonts w:eastAsia="Times New Roman" w:cs="Times New Roman"/>
                <w:b/>
                <w:bCs/>
                <w:color w:val="000000"/>
                <w:lang w:eastAsia="lt-LT"/>
              </w:rPr>
              <w:t>Siektina reikšmė 2023 m.</w:t>
            </w:r>
          </w:p>
        </w:tc>
        <w:tc>
          <w:tcPr>
            <w:tcW w:w="621" w:type="pct"/>
            <w:tcBorders>
              <w:top w:val="nil"/>
              <w:left w:val="nil"/>
              <w:bottom w:val="single" w:sz="4" w:space="0" w:color="auto"/>
              <w:right w:val="single" w:sz="4" w:space="0" w:color="auto"/>
            </w:tcBorders>
            <w:shd w:val="clear" w:color="auto" w:fill="D9D9D9" w:themeFill="background1" w:themeFillShade="D9"/>
            <w:noWrap/>
            <w:vAlign w:val="center"/>
            <w:hideMark/>
          </w:tcPr>
          <w:p w14:paraId="65D80EF8" w14:textId="77777777" w:rsidR="0043024A" w:rsidRPr="00351B56" w:rsidRDefault="0043024A" w:rsidP="003C1A4C">
            <w:pPr>
              <w:spacing w:before="0" w:after="0"/>
              <w:ind w:firstLine="0"/>
              <w:jc w:val="center"/>
              <w:rPr>
                <w:rFonts w:eastAsia="Times New Roman" w:cs="Times New Roman"/>
                <w:b/>
                <w:bCs/>
                <w:color w:val="000000"/>
                <w:lang w:eastAsia="lt-LT"/>
              </w:rPr>
            </w:pPr>
            <w:r w:rsidRPr="00351B56">
              <w:rPr>
                <w:rFonts w:eastAsia="Times New Roman" w:cs="Times New Roman"/>
                <w:b/>
                <w:bCs/>
                <w:color w:val="000000"/>
                <w:lang w:eastAsia="lt-LT"/>
              </w:rPr>
              <w:t>Duomenų šaltinis</w:t>
            </w:r>
          </w:p>
        </w:tc>
      </w:tr>
      <w:tr w:rsidR="0043024A" w:rsidRPr="00351B56" w14:paraId="550F914B" w14:textId="77777777" w:rsidTr="00A66C35">
        <w:trPr>
          <w:trHeight w:val="20"/>
        </w:trPr>
        <w:tc>
          <w:tcPr>
            <w:tcW w:w="831" w:type="pct"/>
            <w:vMerge/>
            <w:tcBorders>
              <w:top w:val="nil"/>
              <w:left w:val="single" w:sz="4" w:space="0" w:color="auto"/>
              <w:bottom w:val="single" w:sz="4" w:space="0" w:color="000000"/>
              <w:right w:val="single" w:sz="4" w:space="0" w:color="auto"/>
            </w:tcBorders>
            <w:vAlign w:val="center"/>
            <w:hideMark/>
          </w:tcPr>
          <w:p w14:paraId="552B2775" w14:textId="77777777" w:rsidR="0043024A" w:rsidRPr="00351B56" w:rsidRDefault="0043024A" w:rsidP="003C1A4C">
            <w:pPr>
              <w:spacing w:before="0" w:after="0"/>
              <w:ind w:firstLine="0"/>
              <w:jc w:val="center"/>
              <w:rPr>
                <w:rFonts w:eastAsia="Times New Roman" w:cs="Times New Roman"/>
                <w:b/>
                <w:bCs/>
                <w:color w:val="000000"/>
                <w:lang w:eastAsia="lt-LT"/>
              </w:rPr>
            </w:pPr>
          </w:p>
        </w:tc>
        <w:tc>
          <w:tcPr>
            <w:tcW w:w="1318" w:type="pct"/>
            <w:tcBorders>
              <w:top w:val="nil"/>
              <w:left w:val="nil"/>
              <w:bottom w:val="single" w:sz="4" w:space="0" w:color="auto"/>
              <w:right w:val="single" w:sz="4" w:space="0" w:color="auto"/>
            </w:tcBorders>
            <w:shd w:val="clear" w:color="auto" w:fill="auto"/>
            <w:vAlign w:val="center"/>
            <w:hideMark/>
          </w:tcPr>
          <w:p w14:paraId="7395A6F7" w14:textId="77777777" w:rsidR="0043024A" w:rsidRPr="00351B56" w:rsidRDefault="0043024A" w:rsidP="003C1A4C">
            <w:pPr>
              <w:spacing w:before="0" w:after="0"/>
              <w:ind w:firstLine="0"/>
              <w:jc w:val="center"/>
              <w:rPr>
                <w:rFonts w:eastAsia="Times New Roman" w:cs="Times New Roman"/>
                <w:color w:val="000000"/>
                <w:lang w:eastAsia="lt-LT"/>
              </w:rPr>
            </w:pPr>
            <w:r w:rsidRPr="00351B56">
              <w:rPr>
                <w:rFonts w:eastAsia="Times New Roman" w:cs="Times New Roman"/>
                <w:color w:val="000000"/>
                <w:lang w:eastAsia="lt-LT"/>
              </w:rPr>
              <w:t>Kitos formos nei subsidija finansinę paramą gaunančių įmonių skaičius</w:t>
            </w:r>
          </w:p>
        </w:tc>
        <w:tc>
          <w:tcPr>
            <w:tcW w:w="543" w:type="pct"/>
            <w:tcBorders>
              <w:top w:val="nil"/>
              <w:left w:val="nil"/>
              <w:bottom w:val="single" w:sz="4" w:space="0" w:color="auto"/>
              <w:right w:val="single" w:sz="4" w:space="0" w:color="auto"/>
            </w:tcBorders>
            <w:shd w:val="clear" w:color="auto" w:fill="auto"/>
            <w:noWrap/>
            <w:vAlign w:val="center"/>
            <w:hideMark/>
          </w:tcPr>
          <w:p w14:paraId="4F334E69" w14:textId="77777777" w:rsidR="0043024A" w:rsidRPr="00351B56" w:rsidRDefault="0043024A" w:rsidP="003C1A4C">
            <w:pPr>
              <w:spacing w:before="0" w:after="0"/>
              <w:ind w:firstLine="0"/>
              <w:jc w:val="center"/>
              <w:rPr>
                <w:rFonts w:eastAsia="Times New Roman" w:cs="Times New Roman"/>
                <w:color w:val="000000"/>
                <w:lang w:eastAsia="lt-LT"/>
              </w:rPr>
            </w:pPr>
            <w:r w:rsidRPr="00351B56">
              <w:rPr>
                <w:rFonts w:eastAsia="Times New Roman" w:cs="Times New Roman"/>
                <w:color w:val="000000"/>
                <w:lang w:eastAsia="lt-LT"/>
              </w:rPr>
              <w:t>Įmonės</w:t>
            </w:r>
          </w:p>
        </w:tc>
        <w:tc>
          <w:tcPr>
            <w:tcW w:w="839" w:type="pct"/>
            <w:tcBorders>
              <w:top w:val="nil"/>
              <w:left w:val="nil"/>
              <w:bottom w:val="single" w:sz="4" w:space="0" w:color="auto"/>
              <w:right w:val="single" w:sz="4" w:space="0" w:color="auto"/>
            </w:tcBorders>
            <w:shd w:val="clear" w:color="auto" w:fill="auto"/>
            <w:noWrap/>
            <w:vAlign w:val="center"/>
            <w:hideMark/>
          </w:tcPr>
          <w:p w14:paraId="7E53F592" w14:textId="77777777" w:rsidR="0043024A" w:rsidRPr="00351B56" w:rsidRDefault="0043024A" w:rsidP="003C1A4C">
            <w:pPr>
              <w:spacing w:before="0" w:after="0"/>
              <w:ind w:firstLine="0"/>
              <w:jc w:val="center"/>
              <w:rPr>
                <w:rFonts w:eastAsia="Times New Roman" w:cs="Times New Roman"/>
                <w:color w:val="000000"/>
                <w:lang w:eastAsia="lt-LT"/>
              </w:rPr>
            </w:pPr>
            <w:r w:rsidRPr="00351B56">
              <w:rPr>
                <w:rFonts w:eastAsia="Times New Roman" w:cs="Times New Roman"/>
                <w:color w:val="000000"/>
                <w:lang w:eastAsia="lt-LT"/>
              </w:rPr>
              <w:t>-</w:t>
            </w:r>
          </w:p>
        </w:tc>
        <w:tc>
          <w:tcPr>
            <w:tcW w:w="847" w:type="pct"/>
            <w:tcBorders>
              <w:top w:val="nil"/>
              <w:left w:val="nil"/>
              <w:bottom w:val="single" w:sz="4" w:space="0" w:color="auto"/>
              <w:right w:val="single" w:sz="4" w:space="0" w:color="auto"/>
            </w:tcBorders>
            <w:shd w:val="clear" w:color="auto" w:fill="auto"/>
            <w:noWrap/>
            <w:vAlign w:val="center"/>
          </w:tcPr>
          <w:p w14:paraId="7600E3A9" w14:textId="2D1E15E7" w:rsidR="0043024A" w:rsidRPr="00351B56" w:rsidRDefault="0043024A" w:rsidP="003C1A4C">
            <w:pPr>
              <w:spacing w:before="0" w:after="0"/>
              <w:ind w:firstLine="0"/>
              <w:jc w:val="center"/>
              <w:rPr>
                <w:rFonts w:eastAsia="Times New Roman" w:cs="Times New Roman"/>
                <w:color w:val="000000"/>
                <w:lang w:eastAsia="lt-LT"/>
              </w:rPr>
            </w:pPr>
            <w:r w:rsidRPr="00351B56">
              <w:rPr>
                <w:rFonts w:eastAsia="Times New Roman" w:cs="Times New Roman"/>
                <w:color w:val="000000"/>
                <w:lang w:eastAsia="lt-LT"/>
              </w:rPr>
              <w:t>1</w:t>
            </w:r>
            <w:r w:rsidR="00785FC8" w:rsidRPr="00351B56">
              <w:rPr>
                <w:rFonts w:eastAsia="Times New Roman" w:cs="Times New Roman"/>
                <w:color w:val="000000"/>
                <w:lang w:eastAsia="lt-LT"/>
              </w:rPr>
              <w:t>0</w:t>
            </w:r>
            <w:r w:rsidRPr="00351B56">
              <w:rPr>
                <w:rFonts w:eastAsia="Times New Roman" w:cs="Times New Roman"/>
                <w:color w:val="000000"/>
                <w:lang w:eastAsia="lt-LT"/>
              </w:rPr>
              <w:t>0</w:t>
            </w:r>
          </w:p>
        </w:tc>
        <w:tc>
          <w:tcPr>
            <w:tcW w:w="621" w:type="pct"/>
            <w:tcBorders>
              <w:top w:val="nil"/>
              <w:left w:val="nil"/>
              <w:bottom w:val="single" w:sz="4" w:space="0" w:color="auto"/>
              <w:right w:val="single" w:sz="4" w:space="0" w:color="auto"/>
            </w:tcBorders>
            <w:shd w:val="clear" w:color="auto" w:fill="auto"/>
            <w:vAlign w:val="center"/>
            <w:hideMark/>
          </w:tcPr>
          <w:p w14:paraId="1B2AD3E4" w14:textId="77777777" w:rsidR="0043024A" w:rsidRPr="00351B56" w:rsidRDefault="0043024A" w:rsidP="003C1A4C">
            <w:pPr>
              <w:spacing w:before="0" w:after="0"/>
              <w:ind w:firstLine="0"/>
              <w:jc w:val="center"/>
              <w:rPr>
                <w:rFonts w:eastAsia="Times New Roman" w:cs="Times New Roman"/>
                <w:color w:val="000000"/>
                <w:lang w:eastAsia="lt-LT"/>
              </w:rPr>
            </w:pPr>
            <w:r w:rsidRPr="00351B56">
              <w:rPr>
                <w:rFonts w:eastAsia="Times New Roman" w:cs="Times New Roman"/>
                <w:color w:val="000000"/>
                <w:lang w:eastAsia="lt-LT"/>
              </w:rPr>
              <w:t>Duomenys iš projektų</w:t>
            </w:r>
          </w:p>
        </w:tc>
      </w:tr>
      <w:tr w:rsidR="0043024A" w:rsidRPr="00351B56" w14:paraId="2D254281" w14:textId="77777777" w:rsidTr="00A66C35">
        <w:trPr>
          <w:trHeight w:val="20"/>
        </w:trPr>
        <w:tc>
          <w:tcPr>
            <w:tcW w:w="831" w:type="pct"/>
            <w:vMerge/>
            <w:tcBorders>
              <w:top w:val="nil"/>
              <w:left w:val="single" w:sz="4" w:space="0" w:color="auto"/>
              <w:bottom w:val="single" w:sz="4" w:space="0" w:color="000000"/>
              <w:right w:val="single" w:sz="4" w:space="0" w:color="auto"/>
            </w:tcBorders>
            <w:vAlign w:val="center"/>
            <w:hideMark/>
          </w:tcPr>
          <w:p w14:paraId="5145BE51" w14:textId="77777777" w:rsidR="0043024A" w:rsidRPr="00351B56" w:rsidRDefault="0043024A" w:rsidP="003C1A4C">
            <w:pPr>
              <w:spacing w:before="0" w:after="0"/>
              <w:ind w:firstLine="0"/>
              <w:jc w:val="center"/>
              <w:rPr>
                <w:rFonts w:eastAsia="Times New Roman" w:cs="Times New Roman"/>
                <w:b/>
                <w:bCs/>
                <w:color w:val="000000"/>
                <w:lang w:eastAsia="lt-LT"/>
              </w:rPr>
            </w:pPr>
          </w:p>
        </w:tc>
        <w:tc>
          <w:tcPr>
            <w:tcW w:w="1318" w:type="pct"/>
            <w:tcBorders>
              <w:top w:val="nil"/>
              <w:left w:val="nil"/>
              <w:bottom w:val="single" w:sz="4" w:space="0" w:color="auto"/>
              <w:right w:val="single" w:sz="4" w:space="0" w:color="auto"/>
            </w:tcBorders>
            <w:shd w:val="clear" w:color="auto" w:fill="auto"/>
            <w:vAlign w:val="center"/>
            <w:hideMark/>
          </w:tcPr>
          <w:p w14:paraId="7BA2FB9E" w14:textId="77777777" w:rsidR="0043024A" w:rsidRPr="00351B56" w:rsidRDefault="0043024A" w:rsidP="003C1A4C">
            <w:pPr>
              <w:spacing w:before="0" w:after="0"/>
              <w:ind w:firstLine="0"/>
              <w:jc w:val="center"/>
              <w:rPr>
                <w:rFonts w:eastAsia="Times New Roman" w:cs="Times New Roman"/>
                <w:color w:val="000000"/>
                <w:lang w:eastAsia="lt-LT"/>
              </w:rPr>
            </w:pPr>
            <w:r w:rsidRPr="00351B56">
              <w:rPr>
                <w:rFonts w:eastAsia="Times New Roman" w:cs="Times New Roman"/>
                <w:color w:val="000000"/>
                <w:lang w:eastAsia="lt-LT"/>
              </w:rPr>
              <w:t>Privačios investicijos, atitinkančios viešąją paramą įmonėms (ne subsidijos)</w:t>
            </w:r>
          </w:p>
        </w:tc>
        <w:tc>
          <w:tcPr>
            <w:tcW w:w="543" w:type="pct"/>
            <w:tcBorders>
              <w:top w:val="nil"/>
              <w:left w:val="nil"/>
              <w:bottom w:val="single" w:sz="4" w:space="0" w:color="auto"/>
              <w:right w:val="single" w:sz="4" w:space="0" w:color="auto"/>
            </w:tcBorders>
            <w:shd w:val="clear" w:color="auto" w:fill="auto"/>
            <w:noWrap/>
            <w:vAlign w:val="center"/>
            <w:hideMark/>
          </w:tcPr>
          <w:p w14:paraId="369BE691" w14:textId="77777777" w:rsidR="0043024A" w:rsidRPr="00351B56" w:rsidRDefault="0043024A" w:rsidP="003C1A4C">
            <w:pPr>
              <w:spacing w:before="0" w:after="0"/>
              <w:ind w:firstLine="0"/>
              <w:jc w:val="center"/>
              <w:rPr>
                <w:rFonts w:eastAsia="Times New Roman" w:cs="Times New Roman"/>
                <w:color w:val="000000"/>
                <w:lang w:eastAsia="lt-LT"/>
              </w:rPr>
            </w:pPr>
            <w:r w:rsidRPr="00351B56">
              <w:rPr>
                <w:rFonts w:eastAsia="Times New Roman" w:cs="Times New Roman"/>
                <w:color w:val="000000"/>
                <w:lang w:eastAsia="lt-LT"/>
              </w:rPr>
              <w:t>Eur</w:t>
            </w:r>
          </w:p>
        </w:tc>
        <w:tc>
          <w:tcPr>
            <w:tcW w:w="839" w:type="pct"/>
            <w:tcBorders>
              <w:top w:val="nil"/>
              <w:left w:val="nil"/>
              <w:bottom w:val="single" w:sz="4" w:space="0" w:color="auto"/>
              <w:right w:val="single" w:sz="4" w:space="0" w:color="auto"/>
            </w:tcBorders>
            <w:shd w:val="clear" w:color="auto" w:fill="auto"/>
            <w:noWrap/>
            <w:vAlign w:val="center"/>
            <w:hideMark/>
          </w:tcPr>
          <w:p w14:paraId="15E9206B" w14:textId="77777777" w:rsidR="0043024A" w:rsidRPr="00351B56" w:rsidRDefault="0043024A" w:rsidP="003C1A4C">
            <w:pPr>
              <w:spacing w:before="0" w:after="0"/>
              <w:ind w:firstLine="0"/>
              <w:jc w:val="center"/>
              <w:rPr>
                <w:rFonts w:eastAsia="Times New Roman" w:cs="Times New Roman"/>
                <w:color w:val="000000"/>
                <w:lang w:eastAsia="lt-LT"/>
              </w:rPr>
            </w:pPr>
            <w:r w:rsidRPr="00351B56">
              <w:rPr>
                <w:rFonts w:eastAsia="Times New Roman" w:cs="Times New Roman"/>
                <w:color w:val="000000"/>
                <w:lang w:eastAsia="lt-LT"/>
              </w:rPr>
              <w:t>-</w:t>
            </w:r>
          </w:p>
        </w:tc>
        <w:tc>
          <w:tcPr>
            <w:tcW w:w="847" w:type="pct"/>
            <w:tcBorders>
              <w:top w:val="nil"/>
              <w:left w:val="nil"/>
              <w:bottom w:val="single" w:sz="4" w:space="0" w:color="auto"/>
              <w:right w:val="single" w:sz="4" w:space="0" w:color="auto"/>
            </w:tcBorders>
            <w:shd w:val="clear" w:color="auto" w:fill="auto"/>
            <w:noWrap/>
            <w:vAlign w:val="center"/>
          </w:tcPr>
          <w:p w14:paraId="2B8D773F" w14:textId="7FD5351E" w:rsidR="0043024A" w:rsidRPr="00351B56" w:rsidRDefault="0043024A" w:rsidP="003C1A4C">
            <w:pPr>
              <w:spacing w:before="0" w:after="0"/>
              <w:ind w:firstLine="0"/>
              <w:jc w:val="center"/>
              <w:rPr>
                <w:rFonts w:eastAsia="Times New Roman" w:cs="Times New Roman"/>
                <w:color w:val="000000"/>
                <w:lang w:eastAsia="lt-LT"/>
              </w:rPr>
            </w:pPr>
            <w:r w:rsidRPr="00351B56">
              <w:rPr>
                <w:rFonts w:eastAsia="Times New Roman" w:cs="Times New Roman"/>
                <w:color w:val="000000"/>
                <w:lang w:eastAsia="lt-LT"/>
              </w:rPr>
              <w:t>1 7000 000</w:t>
            </w:r>
          </w:p>
        </w:tc>
        <w:tc>
          <w:tcPr>
            <w:tcW w:w="621" w:type="pct"/>
            <w:tcBorders>
              <w:top w:val="nil"/>
              <w:left w:val="nil"/>
              <w:bottom w:val="single" w:sz="4" w:space="0" w:color="auto"/>
              <w:right w:val="single" w:sz="4" w:space="0" w:color="auto"/>
            </w:tcBorders>
            <w:shd w:val="clear" w:color="auto" w:fill="auto"/>
            <w:vAlign w:val="center"/>
            <w:hideMark/>
          </w:tcPr>
          <w:p w14:paraId="6D248593" w14:textId="77777777" w:rsidR="0043024A" w:rsidRPr="00351B56" w:rsidRDefault="0043024A" w:rsidP="003C1A4C">
            <w:pPr>
              <w:spacing w:before="0" w:after="0"/>
              <w:ind w:firstLine="0"/>
              <w:jc w:val="center"/>
              <w:rPr>
                <w:rFonts w:eastAsia="Times New Roman" w:cs="Times New Roman"/>
                <w:color w:val="000000"/>
                <w:lang w:eastAsia="lt-LT"/>
              </w:rPr>
            </w:pPr>
            <w:r w:rsidRPr="00351B56">
              <w:rPr>
                <w:rFonts w:eastAsia="Times New Roman" w:cs="Times New Roman"/>
                <w:color w:val="000000"/>
                <w:lang w:eastAsia="lt-LT"/>
              </w:rPr>
              <w:t>Duomenys iš projektų</w:t>
            </w:r>
          </w:p>
        </w:tc>
      </w:tr>
      <w:tr w:rsidR="0043024A" w:rsidRPr="00351B56" w14:paraId="35C802CE" w14:textId="77777777" w:rsidTr="00A66C35">
        <w:trPr>
          <w:trHeight w:val="20"/>
        </w:trPr>
        <w:tc>
          <w:tcPr>
            <w:tcW w:w="831" w:type="pct"/>
            <w:vMerge/>
            <w:tcBorders>
              <w:top w:val="nil"/>
              <w:left w:val="single" w:sz="4" w:space="0" w:color="auto"/>
              <w:bottom w:val="single" w:sz="4" w:space="0" w:color="000000"/>
              <w:right w:val="single" w:sz="4" w:space="0" w:color="auto"/>
            </w:tcBorders>
            <w:vAlign w:val="center"/>
            <w:hideMark/>
          </w:tcPr>
          <w:p w14:paraId="09750A23" w14:textId="77777777" w:rsidR="0043024A" w:rsidRPr="00351B56" w:rsidRDefault="0043024A" w:rsidP="003C1A4C">
            <w:pPr>
              <w:spacing w:before="0" w:after="0"/>
              <w:ind w:firstLine="0"/>
              <w:jc w:val="center"/>
              <w:rPr>
                <w:rFonts w:eastAsia="Times New Roman" w:cs="Times New Roman"/>
                <w:b/>
                <w:bCs/>
                <w:color w:val="000000"/>
                <w:lang w:eastAsia="lt-LT"/>
              </w:rPr>
            </w:pPr>
          </w:p>
        </w:tc>
        <w:tc>
          <w:tcPr>
            <w:tcW w:w="1318" w:type="pct"/>
            <w:tcBorders>
              <w:top w:val="nil"/>
              <w:left w:val="nil"/>
              <w:bottom w:val="single" w:sz="4" w:space="0" w:color="auto"/>
              <w:right w:val="single" w:sz="4" w:space="0" w:color="auto"/>
            </w:tcBorders>
            <w:shd w:val="clear" w:color="auto" w:fill="auto"/>
            <w:noWrap/>
            <w:vAlign w:val="center"/>
            <w:hideMark/>
          </w:tcPr>
          <w:p w14:paraId="6A1287D3" w14:textId="77777777" w:rsidR="0043024A" w:rsidRPr="00351B56" w:rsidRDefault="0043024A" w:rsidP="003C1A4C">
            <w:pPr>
              <w:spacing w:before="0" w:after="0"/>
              <w:ind w:firstLine="0"/>
              <w:jc w:val="center"/>
              <w:rPr>
                <w:rFonts w:eastAsia="Times New Roman" w:cs="Times New Roman"/>
                <w:color w:val="000000"/>
                <w:lang w:eastAsia="lt-LT"/>
              </w:rPr>
            </w:pPr>
            <w:r w:rsidRPr="00351B56">
              <w:rPr>
                <w:rFonts w:eastAsia="Times New Roman" w:cs="Times New Roman"/>
                <w:color w:val="000000"/>
                <w:lang w:eastAsia="lt-LT"/>
              </w:rPr>
              <w:t>Naujų įmonių, gavusių investicijas, skaičius</w:t>
            </w:r>
          </w:p>
        </w:tc>
        <w:tc>
          <w:tcPr>
            <w:tcW w:w="543" w:type="pct"/>
            <w:tcBorders>
              <w:top w:val="nil"/>
              <w:left w:val="nil"/>
              <w:bottom w:val="single" w:sz="4" w:space="0" w:color="auto"/>
              <w:right w:val="single" w:sz="4" w:space="0" w:color="auto"/>
            </w:tcBorders>
            <w:shd w:val="clear" w:color="auto" w:fill="auto"/>
            <w:noWrap/>
            <w:vAlign w:val="center"/>
            <w:hideMark/>
          </w:tcPr>
          <w:p w14:paraId="63F1A2CF" w14:textId="77777777" w:rsidR="0043024A" w:rsidRPr="00351B56" w:rsidRDefault="0043024A" w:rsidP="003C1A4C">
            <w:pPr>
              <w:spacing w:before="0" w:after="0"/>
              <w:ind w:firstLine="0"/>
              <w:jc w:val="center"/>
              <w:rPr>
                <w:rFonts w:eastAsia="Times New Roman" w:cs="Times New Roman"/>
                <w:color w:val="000000"/>
                <w:lang w:eastAsia="lt-LT"/>
              </w:rPr>
            </w:pPr>
            <w:r w:rsidRPr="00351B56">
              <w:rPr>
                <w:rFonts w:eastAsia="Times New Roman" w:cs="Times New Roman"/>
                <w:color w:val="000000"/>
                <w:lang w:eastAsia="lt-LT"/>
              </w:rPr>
              <w:t>Įmonės</w:t>
            </w:r>
          </w:p>
        </w:tc>
        <w:tc>
          <w:tcPr>
            <w:tcW w:w="839" w:type="pct"/>
            <w:tcBorders>
              <w:top w:val="nil"/>
              <w:left w:val="nil"/>
              <w:bottom w:val="single" w:sz="4" w:space="0" w:color="auto"/>
              <w:right w:val="single" w:sz="4" w:space="0" w:color="auto"/>
            </w:tcBorders>
            <w:shd w:val="clear" w:color="auto" w:fill="auto"/>
            <w:noWrap/>
            <w:vAlign w:val="center"/>
            <w:hideMark/>
          </w:tcPr>
          <w:p w14:paraId="47FFD463" w14:textId="77777777" w:rsidR="0043024A" w:rsidRPr="00351B56" w:rsidRDefault="0043024A" w:rsidP="003C1A4C">
            <w:pPr>
              <w:spacing w:before="0" w:after="0"/>
              <w:ind w:firstLine="0"/>
              <w:jc w:val="center"/>
              <w:rPr>
                <w:rFonts w:eastAsia="Times New Roman" w:cs="Times New Roman"/>
                <w:color w:val="000000"/>
                <w:lang w:eastAsia="lt-LT"/>
              </w:rPr>
            </w:pPr>
            <w:r w:rsidRPr="00351B56">
              <w:rPr>
                <w:rFonts w:eastAsia="Times New Roman" w:cs="Times New Roman"/>
                <w:color w:val="000000"/>
                <w:lang w:eastAsia="lt-LT"/>
              </w:rPr>
              <w:t>-</w:t>
            </w:r>
          </w:p>
        </w:tc>
        <w:tc>
          <w:tcPr>
            <w:tcW w:w="847" w:type="pct"/>
            <w:tcBorders>
              <w:top w:val="nil"/>
              <w:left w:val="nil"/>
              <w:bottom w:val="single" w:sz="4" w:space="0" w:color="auto"/>
              <w:right w:val="single" w:sz="4" w:space="0" w:color="auto"/>
            </w:tcBorders>
            <w:shd w:val="clear" w:color="auto" w:fill="auto"/>
            <w:noWrap/>
            <w:vAlign w:val="center"/>
          </w:tcPr>
          <w:p w14:paraId="3C83B71A" w14:textId="763B0A11" w:rsidR="0043024A" w:rsidRPr="00351B56" w:rsidRDefault="0043024A" w:rsidP="003C1A4C">
            <w:pPr>
              <w:spacing w:before="0" w:after="0"/>
              <w:ind w:firstLine="0"/>
              <w:jc w:val="center"/>
              <w:rPr>
                <w:rFonts w:eastAsia="Times New Roman" w:cs="Times New Roman"/>
                <w:color w:val="000000"/>
                <w:lang w:eastAsia="lt-LT"/>
              </w:rPr>
            </w:pPr>
            <w:r w:rsidRPr="00351B56">
              <w:rPr>
                <w:rFonts w:eastAsia="Times New Roman" w:cs="Times New Roman"/>
                <w:color w:val="000000"/>
                <w:lang w:eastAsia="lt-LT"/>
              </w:rPr>
              <w:t>1</w:t>
            </w:r>
            <w:r w:rsidR="00785FC8" w:rsidRPr="00351B56">
              <w:rPr>
                <w:rFonts w:eastAsia="Times New Roman" w:cs="Times New Roman"/>
                <w:color w:val="000000"/>
                <w:lang w:eastAsia="lt-LT"/>
              </w:rPr>
              <w:t>0</w:t>
            </w:r>
            <w:r w:rsidRPr="00351B56">
              <w:rPr>
                <w:rFonts w:eastAsia="Times New Roman" w:cs="Times New Roman"/>
                <w:color w:val="000000"/>
                <w:lang w:eastAsia="lt-LT"/>
              </w:rPr>
              <w:t>0</w:t>
            </w:r>
          </w:p>
        </w:tc>
        <w:tc>
          <w:tcPr>
            <w:tcW w:w="621" w:type="pct"/>
            <w:tcBorders>
              <w:top w:val="nil"/>
              <w:left w:val="nil"/>
              <w:bottom w:val="single" w:sz="4" w:space="0" w:color="auto"/>
              <w:right w:val="single" w:sz="4" w:space="0" w:color="auto"/>
            </w:tcBorders>
            <w:shd w:val="clear" w:color="auto" w:fill="auto"/>
            <w:vAlign w:val="center"/>
            <w:hideMark/>
          </w:tcPr>
          <w:p w14:paraId="241431D2" w14:textId="77777777" w:rsidR="0043024A" w:rsidRPr="00351B56" w:rsidRDefault="0043024A" w:rsidP="003C1A4C">
            <w:pPr>
              <w:spacing w:before="0" w:after="0"/>
              <w:ind w:firstLine="0"/>
              <w:jc w:val="center"/>
              <w:rPr>
                <w:rFonts w:eastAsia="Times New Roman" w:cs="Times New Roman"/>
                <w:color w:val="000000"/>
                <w:lang w:eastAsia="lt-LT"/>
              </w:rPr>
            </w:pPr>
            <w:r w:rsidRPr="00351B56">
              <w:rPr>
                <w:rFonts w:eastAsia="Times New Roman" w:cs="Times New Roman"/>
                <w:color w:val="000000"/>
                <w:lang w:eastAsia="lt-LT"/>
              </w:rPr>
              <w:t>Duomenys iš projektų</w:t>
            </w:r>
          </w:p>
        </w:tc>
      </w:tr>
    </w:tbl>
    <w:p w14:paraId="25FDE702" w14:textId="77777777" w:rsidR="0001301C" w:rsidRPr="00351B56" w:rsidRDefault="0001301C" w:rsidP="0001301C">
      <w:pPr>
        <w:spacing w:before="0" w:after="240"/>
        <w:rPr>
          <w:sz w:val="20"/>
          <w:szCs w:val="20"/>
        </w:rPr>
      </w:pPr>
      <w:bookmarkStart w:id="93" w:name="_Toc35885695"/>
      <w:r w:rsidRPr="00351B56">
        <w:rPr>
          <w:sz w:val="20"/>
          <w:szCs w:val="20"/>
        </w:rPr>
        <w:t>Sudaryta Vertintojų.</w:t>
      </w:r>
    </w:p>
    <w:p w14:paraId="505DFE28" w14:textId="5B79ED48" w:rsidR="0043024A" w:rsidRPr="00351B56" w:rsidRDefault="00272B4E" w:rsidP="00356EEA">
      <w:pPr>
        <w:pStyle w:val="Antrat2"/>
      </w:pPr>
      <w:bookmarkStart w:id="94" w:name="_Toc62131256"/>
      <w:bookmarkStart w:id="95" w:name="_Toc63951063"/>
      <w:r w:rsidRPr="00351B56">
        <w:t>7</w:t>
      </w:r>
      <w:r w:rsidR="0043024A" w:rsidRPr="00351B56">
        <w:t>.3 Tikėtini FP „Pasidalytos rizikos paskolos“ rezultatai</w:t>
      </w:r>
      <w:bookmarkEnd w:id="93"/>
      <w:bookmarkEnd w:id="94"/>
      <w:bookmarkEnd w:id="95"/>
    </w:p>
    <w:p w14:paraId="40EC37EC" w14:textId="10C9F37E" w:rsidR="0043024A" w:rsidRPr="00351B56" w:rsidRDefault="0043024A" w:rsidP="0043024A">
      <w:r w:rsidRPr="00351B56">
        <w:t>Siekiant VP 3 prioriteto 3.1 investicinio prioriteto</w:t>
      </w:r>
      <w:r w:rsidR="00162CF9" w:rsidRPr="00351B56">
        <w:t xml:space="preserve"> </w:t>
      </w:r>
      <w:r w:rsidRPr="00351B56">
        <w:t xml:space="preserve">3.1.1 uždavinio įgyvendinimo bei siekiant VP 3 prioriteto 3.3 investicinio </w:t>
      </w:r>
      <w:r w:rsidR="007F5023" w:rsidRPr="00351B56">
        <w:t xml:space="preserve">prioriteto </w:t>
      </w:r>
      <w:r w:rsidRPr="00351B56">
        <w:t>3.3.1 uždavinio įgyvendinimo VP numatyti rodikliai su siektinomis reikšmėmis iki 2023 m. pabaigos nurodyti lentelėje</w:t>
      </w:r>
      <w:r w:rsidR="007F5023" w:rsidRPr="00351B56">
        <w:t xml:space="preserve"> Nr. 20</w:t>
      </w:r>
      <w:r w:rsidRPr="00351B56">
        <w:t>.</w:t>
      </w:r>
    </w:p>
    <w:p w14:paraId="017AF67C" w14:textId="52894F95" w:rsidR="00485C63" w:rsidRPr="00351B56" w:rsidRDefault="00485C63" w:rsidP="00485C63">
      <w:pPr>
        <w:pStyle w:val="Antrat"/>
        <w:spacing w:before="60" w:after="60" w:line="240" w:lineRule="auto"/>
        <w:ind w:firstLine="0"/>
        <w:rPr>
          <w:noProof w:val="0"/>
        </w:rPr>
      </w:pPr>
      <w:r w:rsidRPr="00351B56">
        <w:rPr>
          <w:rFonts w:cs="Times New Roman"/>
          <w:b w:val="0"/>
          <w:bCs w:val="0"/>
          <w:i/>
          <w:iCs/>
          <w:noProof w:val="0"/>
          <w:color w:val="auto"/>
          <w:sz w:val="22"/>
          <w:szCs w:val="16"/>
        </w:rPr>
        <w:t>Lentelė Nr. 20 FP „Pasidalytos rizikos paskolos“ tikėtinos pasiekti VP rodiklių reikšmės</w:t>
      </w:r>
    </w:p>
    <w:tbl>
      <w:tblPr>
        <w:tblW w:w="5000" w:type="pct"/>
        <w:tblLook w:val="04A0" w:firstRow="1" w:lastRow="0" w:firstColumn="1" w:lastColumn="0" w:noHBand="0" w:noVBand="1"/>
      </w:tblPr>
      <w:tblGrid>
        <w:gridCol w:w="1531"/>
        <w:gridCol w:w="2563"/>
        <w:gridCol w:w="1053"/>
        <w:gridCol w:w="1630"/>
        <w:gridCol w:w="1646"/>
        <w:gridCol w:w="1205"/>
      </w:tblGrid>
      <w:tr w:rsidR="0043024A" w:rsidRPr="00351B56" w14:paraId="58F03415" w14:textId="77777777" w:rsidTr="00A66C35">
        <w:trPr>
          <w:trHeight w:val="20"/>
        </w:trPr>
        <w:tc>
          <w:tcPr>
            <w:tcW w:w="795"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950952F"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FP</w:t>
            </w:r>
          </w:p>
        </w:tc>
        <w:tc>
          <w:tcPr>
            <w:tcW w:w="4205" w:type="pct"/>
            <w:gridSpan w:val="5"/>
            <w:tcBorders>
              <w:top w:val="single" w:sz="4" w:space="0" w:color="auto"/>
              <w:left w:val="nil"/>
              <w:bottom w:val="single" w:sz="4" w:space="0" w:color="auto"/>
              <w:right w:val="single" w:sz="4" w:space="0" w:color="auto"/>
            </w:tcBorders>
            <w:shd w:val="clear" w:color="auto" w:fill="auto"/>
            <w:noWrap/>
            <w:vAlign w:val="center"/>
            <w:hideMark/>
          </w:tcPr>
          <w:p w14:paraId="7377E099" w14:textId="77777777" w:rsidR="0043024A" w:rsidRPr="00351B56" w:rsidRDefault="0043024A" w:rsidP="003C1A4C">
            <w:pPr>
              <w:spacing w:before="0" w:after="0"/>
              <w:ind w:firstLine="0"/>
              <w:jc w:val="center"/>
              <w:rPr>
                <w:rFonts w:eastAsia="Times New Roman" w:cs="Times New Roman"/>
                <w:b/>
                <w:bCs/>
                <w:i/>
                <w:iCs/>
                <w:color w:val="000000"/>
                <w:sz w:val="21"/>
                <w:szCs w:val="21"/>
                <w:lang w:eastAsia="lt-LT"/>
              </w:rPr>
            </w:pPr>
            <w:r w:rsidRPr="00351B56">
              <w:rPr>
                <w:rFonts w:eastAsia="Times New Roman" w:cs="Times New Roman"/>
                <w:b/>
                <w:bCs/>
                <w:i/>
                <w:iCs/>
                <w:color w:val="000000"/>
                <w:sz w:val="21"/>
                <w:szCs w:val="21"/>
                <w:lang w:eastAsia="lt-LT"/>
              </w:rPr>
              <w:t>Pasidalytos rizikos paskolos</w:t>
            </w:r>
          </w:p>
        </w:tc>
      </w:tr>
      <w:tr w:rsidR="0043024A" w:rsidRPr="00351B56" w14:paraId="6D0F52FA" w14:textId="77777777" w:rsidTr="00A66C35">
        <w:trPr>
          <w:trHeight w:val="20"/>
        </w:trPr>
        <w:tc>
          <w:tcPr>
            <w:tcW w:w="795"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20AF60E"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Finansavimo šaltinis</w:t>
            </w:r>
          </w:p>
        </w:tc>
        <w:tc>
          <w:tcPr>
            <w:tcW w:w="4205" w:type="pct"/>
            <w:gridSpan w:val="5"/>
            <w:tcBorders>
              <w:top w:val="single" w:sz="4" w:space="0" w:color="auto"/>
              <w:left w:val="nil"/>
              <w:bottom w:val="single" w:sz="4" w:space="0" w:color="auto"/>
              <w:right w:val="single" w:sz="4" w:space="0" w:color="auto"/>
            </w:tcBorders>
            <w:shd w:val="clear" w:color="auto" w:fill="auto"/>
            <w:noWrap/>
            <w:vAlign w:val="center"/>
            <w:hideMark/>
          </w:tcPr>
          <w:p w14:paraId="498E2431"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ERPF</w:t>
            </w:r>
          </w:p>
        </w:tc>
      </w:tr>
      <w:tr w:rsidR="0043024A" w:rsidRPr="00351B56" w14:paraId="471D7BF8" w14:textId="77777777" w:rsidTr="00A66C35">
        <w:trPr>
          <w:trHeight w:val="20"/>
        </w:trPr>
        <w:tc>
          <w:tcPr>
            <w:tcW w:w="795" w:type="pct"/>
            <w:tcBorders>
              <w:top w:val="nil"/>
              <w:left w:val="single" w:sz="4" w:space="0" w:color="auto"/>
              <w:bottom w:val="nil"/>
              <w:right w:val="single" w:sz="4" w:space="0" w:color="auto"/>
            </w:tcBorders>
            <w:shd w:val="clear" w:color="auto" w:fill="D9D9D9" w:themeFill="background1" w:themeFillShade="D9"/>
            <w:noWrap/>
            <w:vAlign w:val="center"/>
            <w:hideMark/>
          </w:tcPr>
          <w:p w14:paraId="7FEF1F3A"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FP biudžetas, mln. Eur</w:t>
            </w:r>
          </w:p>
        </w:tc>
        <w:tc>
          <w:tcPr>
            <w:tcW w:w="4205" w:type="pct"/>
            <w:gridSpan w:val="5"/>
            <w:tcBorders>
              <w:top w:val="single" w:sz="4" w:space="0" w:color="auto"/>
              <w:left w:val="nil"/>
              <w:bottom w:val="single" w:sz="4" w:space="0" w:color="auto"/>
              <w:right w:val="single" w:sz="4" w:space="0" w:color="auto"/>
            </w:tcBorders>
            <w:shd w:val="clear" w:color="auto" w:fill="auto"/>
            <w:noWrap/>
            <w:vAlign w:val="center"/>
            <w:hideMark/>
          </w:tcPr>
          <w:p w14:paraId="138DEF2E"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Iki 111 (61 mln. Eur – 3.1.1 uždavinys; 50 mln. Eur – 3.3.1 uždavinys)</w:t>
            </w:r>
          </w:p>
        </w:tc>
      </w:tr>
      <w:tr w:rsidR="0043024A" w:rsidRPr="00351B56" w14:paraId="4A7CCD12" w14:textId="77777777" w:rsidTr="00A66C35">
        <w:trPr>
          <w:trHeight w:val="20"/>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129C524"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VP 3 prioriteto 3.1 investicinio prioriteto 3.1.1 uždavinys – padidinti verslumo lygį</w:t>
            </w:r>
          </w:p>
        </w:tc>
      </w:tr>
      <w:tr w:rsidR="0043024A" w:rsidRPr="00351B56" w14:paraId="6E83159A" w14:textId="77777777" w:rsidTr="00A66C35">
        <w:trPr>
          <w:trHeight w:val="20"/>
        </w:trPr>
        <w:tc>
          <w:tcPr>
            <w:tcW w:w="795" w:type="pct"/>
            <w:vMerge w:val="restar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0D400F5" w14:textId="2233D7CF"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Rezultato rodiklis</w:t>
            </w:r>
            <w:r w:rsidR="00356EEA" w:rsidRPr="00351B56">
              <w:rPr>
                <w:rStyle w:val="Puslapioinaosnuoroda"/>
                <w:rFonts w:eastAsia="Times New Roman" w:cs="Times New Roman"/>
                <w:b/>
                <w:bCs/>
                <w:color w:val="000000"/>
                <w:sz w:val="21"/>
                <w:szCs w:val="21"/>
                <w:lang w:eastAsia="lt-LT"/>
              </w:rPr>
              <w:footnoteReference w:id="60"/>
            </w:r>
          </w:p>
        </w:tc>
        <w:tc>
          <w:tcPr>
            <w:tcW w:w="1330" w:type="pct"/>
            <w:tcBorders>
              <w:top w:val="nil"/>
              <w:left w:val="nil"/>
              <w:bottom w:val="single" w:sz="4" w:space="0" w:color="auto"/>
              <w:right w:val="single" w:sz="4" w:space="0" w:color="auto"/>
            </w:tcBorders>
            <w:shd w:val="clear" w:color="auto" w:fill="D9D9D9" w:themeFill="background1" w:themeFillShade="D9"/>
            <w:noWrap/>
            <w:vAlign w:val="center"/>
            <w:hideMark/>
          </w:tcPr>
          <w:p w14:paraId="5035938A"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Rodiklio pavadinimas</w:t>
            </w:r>
          </w:p>
        </w:tc>
        <w:tc>
          <w:tcPr>
            <w:tcW w:w="547" w:type="pct"/>
            <w:tcBorders>
              <w:top w:val="nil"/>
              <w:left w:val="nil"/>
              <w:bottom w:val="single" w:sz="4" w:space="0" w:color="auto"/>
              <w:right w:val="single" w:sz="4" w:space="0" w:color="auto"/>
            </w:tcBorders>
            <w:shd w:val="clear" w:color="auto" w:fill="D9D9D9" w:themeFill="background1" w:themeFillShade="D9"/>
            <w:noWrap/>
            <w:vAlign w:val="center"/>
            <w:hideMark/>
          </w:tcPr>
          <w:p w14:paraId="3269FB7C"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Matavimo vnt.</w:t>
            </w:r>
          </w:p>
        </w:tc>
        <w:tc>
          <w:tcPr>
            <w:tcW w:w="847" w:type="pct"/>
            <w:tcBorders>
              <w:top w:val="nil"/>
              <w:left w:val="nil"/>
              <w:bottom w:val="single" w:sz="4" w:space="0" w:color="auto"/>
              <w:right w:val="single" w:sz="4" w:space="0" w:color="auto"/>
            </w:tcBorders>
            <w:shd w:val="clear" w:color="auto" w:fill="D9D9D9" w:themeFill="background1" w:themeFillShade="D9"/>
            <w:noWrap/>
            <w:vAlign w:val="center"/>
            <w:hideMark/>
          </w:tcPr>
          <w:p w14:paraId="26E1A289"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Pradinė reikšmė</w:t>
            </w:r>
            <w:r w:rsidRPr="00351B56">
              <w:rPr>
                <w:rFonts w:eastAsia="Times New Roman" w:cs="Times New Roman"/>
                <w:b/>
                <w:color w:val="000000"/>
                <w:sz w:val="21"/>
                <w:szCs w:val="21"/>
                <w:lang w:eastAsia="lt-LT"/>
              </w:rPr>
              <w:t xml:space="preserve"> 2010 m.</w:t>
            </w:r>
          </w:p>
        </w:tc>
        <w:tc>
          <w:tcPr>
            <w:tcW w:w="855" w:type="pct"/>
            <w:tcBorders>
              <w:top w:val="nil"/>
              <w:left w:val="nil"/>
              <w:bottom w:val="single" w:sz="4" w:space="0" w:color="auto"/>
              <w:right w:val="single" w:sz="4" w:space="0" w:color="auto"/>
            </w:tcBorders>
            <w:shd w:val="clear" w:color="auto" w:fill="D9D9D9" w:themeFill="background1" w:themeFillShade="D9"/>
            <w:noWrap/>
            <w:vAlign w:val="center"/>
            <w:hideMark/>
          </w:tcPr>
          <w:p w14:paraId="3925171F"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Siektina reikšmė</w:t>
            </w:r>
            <w:r w:rsidRPr="00351B56">
              <w:rPr>
                <w:rFonts w:eastAsia="Times New Roman" w:cs="Times New Roman"/>
                <w:b/>
                <w:color w:val="000000"/>
                <w:sz w:val="21"/>
                <w:szCs w:val="21"/>
                <w:lang w:eastAsia="lt-LT"/>
              </w:rPr>
              <w:t xml:space="preserve"> 2023 m.</w:t>
            </w:r>
          </w:p>
        </w:tc>
        <w:tc>
          <w:tcPr>
            <w:tcW w:w="626" w:type="pct"/>
            <w:tcBorders>
              <w:top w:val="nil"/>
              <w:left w:val="nil"/>
              <w:bottom w:val="single" w:sz="4" w:space="0" w:color="auto"/>
              <w:right w:val="single" w:sz="4" w:space="0" w:color="auto"/>
            </w:tcBorders>
            <w:shd w:val="clear" w:color="auto" w:fill="D9D9D9" w:themeFill="background1" w:themeFillShade="D9"/>
            <w:noWrap/>
            <w:vAlign w:val="center"/>
            <w:hideMark/>
          </w:tcPr>
          <w:p w14:paraId="5EF4C053"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Duomenų šaltinis</w:t>
            </w:r>
          </w:p>
        </w:tc>
      </w:tr>
      <w:tr w:rsidR="0043024A" w:rsidRPr="00351B56" w14:paraId="461BCF87" w14:textId="77777777" w:rsidTr="00A66C35">
        <w:trPr>
          <w:trHeight w:val="20"/>
        </w:trPr>
        <w:tc>
          <w:tcPr>
            <w:tcW w:w="795" w:type="pct"/>
            <w:vMerge/>
            <w:tcBorders>
              <w:top w:val="nil"/>
              <w:left w:val="single" w:sz="4" w:space="0" w:color="auto"/>
              <w:bottom w:val="single" w:sz="4" w:space="0" w:color="auto"/>
              <w:right w:val="single" w:sz="4" w:space="0" w:color="auto"/>
            </w:tcBorders>
            <w:vAlign w:val="center"/>
            <w:hideMark/>
          </w:tcPr>
          <w:p w14:paraId="35E0B2E7"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p>
        </w:tc>
        <w:tc>
          <w:tcPr>
            <w:tcW w:w="1330" w:type="pct"/>
            <w:tcBorders>
              <w:top w:val="nil"/>
              <w:left w:val="nil"/>
              <w:bottom w:val="single" w:sz="4" w:space="0" w:color="auto"/>
              <w:right w:val="single" w:sz="4" w:space="0" w:color="auto"/>
            </w:tcBorders>
            <w:shd w:val="clear" w:color="auto" w:fill="auto"/>
            <w:vAlign w:val="center"/>
            <w:hideMark/>
          </w:tcPr>
          <w:p w14:paraId="083C086F"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 xml:space="preserve">Verslumo lygis: įmonių ir fizinių asmenų, tenkančių </w:t>
            </w:r>
            <w:r w:rsidRPr="00351B56">
              <w:rPr>
                <w:rFonts w:eastAsia="Times New Roman" w:cs="Times New Roman"/>
                <w:color w:val="000000"/>
                <w:sz w:val="21"/>
                <w:szCs w:val="21"/>
                <w:lang w:eastAsia="lt-LT"/>
              </w:rPr>
              <w:lastRenderedPageBreak/>
              <w:t>1000 gyventojų, skaičius</w:t>
            </w:r>
          </w:p>
        </w:tc>
        <w:tc>
          <w:tcPr>
            <w:tcW w:w="547" w:type="pct"/>
            <w:tcBorders>
              <w:top w:val="nil"/>
              <w:left w:val="nil"/>
              <w:bottom w:val="single" w:sz="4" w:space="0" w:color="auto"/>
              <w:right w:val="single" w:sz="4" w:space="0" w:color="auto"/>
            </w:tcBorders>
            <w:shd w:val="clear" w:color="auto" w:fill="auto"/>
            <w:noWrap/>
            <w:vAlign w:val="center"/>
            <w:hideMark/>
          </w:tcPr>
          <w:p w14:paraId="021C4CDD"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lastRenderedPageBreak/>
              <w:t>Skaičius</w:t>
            </w:r>
          </w:p>
        </w:tc>
        <w:tc>
          <w:tcPr>
            <w:tcW w:w="847" w:type="pct"/>
            <w:tcBorders>
              <w:top w:val="nil"/>
              <w:left w:val="nil"/>
              <w:bottom w:val="single" w:sz="4" w:space="0" w:color="auto"/>
              <w:right w:val="single" w:sz="4" w:space="0" w:color="auto"/>
            </w:tcBorders>
            <w:shd w:val="clear" w:color="auto" w:fill="auto"/>
            <w:vAlign w:val="center"/>
            <w:hideMark/>
          </w:tcPr>
          <w:p w14:paraId="12BD7927"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39</w:t>
            </w:r>
          </w:p>
        </w:tc>
        <w:tc>
          <w:tcPr>
            <w:tcW w:w="855" w:type="pct"/>
            <w:tcBorders>
              <w:top w:val="nil"/>
              <w:left w:val="nil"/>
              <w:bottom w:val="single" w:sz="4" w:space="0" w:color="auto"/>
              <w:right w:val="single" w:sz="4" w:space="0" w:color="auto"/>
            </w:tcBorders>
            <w:shd w:val="clear" w:color="auto" w:fill="auto"/>
            <w:vAlign w:val="center"/>
            <w:hideMark/>
          </w:tcPr>
          <w:p w14:paraId="09DD8FDC"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48</w:t>
            </w:r>
          </w:p>
        </w:tc>
        <w:tc>
          <w:tcPr>
            <w:tcW w:w="626" w:type="pct"/>
            <w:tcBorders>
              <w:top w:val="nil"/>
              <w:left w:val="nil"/>
              <w:bottom w:val="single" w:sz="4" w:space="0" w:color="auto"/>
              <w:right w:val="single" w:sz="4" w:space="0" w:color="auto"/>
            </w:tcBorders>
            <w:shd w:val="clear" w:color="auto" w:fill="auto"/>
            <w:noWrap/>
            <w:vAlign w:val="center"/>
            <w:hideMark/>
          </w:tcPr>
          <w:p w14:paraId="13E4A85E"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Eurostatas</w:t>
            </w:r>
          </w:p>
        </w:tc>
      </w:tr>
      <w:tr w:rsidR="0043024A" w:rsidRPr="00351B56" w14:paraId="6A31D5AF" w14:textId="77777777" w:rsidTr="00A66C35">
        <w:trPr>
          <w:trHeight w:val="20"/>
        </w:trPr>
        <w:tc>
          <w:tcPr>
            <w:tcW w:w="795" w:type="pct"/>
            <w:vMerge w:val="restart"/>
            <w:tcBorders>
              <w:top w:val="nil"/>
              <w:left w:val="single" w:sz="4" w:space="0" w:color="auto"/>
              <w:bottom w:val="single" w:sz="4" w:space="0" w:color="000000"/>
              <w:right w:val="single" w:sz="4" w:space="0" w:color="auto"/>
            </w:tcBorders>
            <w:shd w:val="clear" w:color="auto" w:fill="D9D9D9" w:themeFill="background1" w:themeFillShade="D9"/>
            <w:noWrap/>
            <w:vAlign w:val="center"/>
            <w:hideMark/>
          </w:tcPr>
          <w:p w14:paraId="33F53C6B"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Produkto rodiklis</w:t>
            </w:r>
          </w:p>
        </w:tc>
        <w:tc>
          <w:tcPr>
            <w:tcW w:w="1330" w:type="pct"/>
            <w:tcBorders>
              <w:top w:val="nil"/>
              <w:left w:val="nil"/>
              <w:bottom w:val="single" w:sz="4" w:space="0" w:color="auto"/>
              <w:right w:val="single" w:sz="4" w:space="0" w:color="auto"/>
            </w:tcBorders>
            <w:shd w:val="clear" w:color="auto" w:fill="D9D9D9" w:themeFill="background1" w:themeFillShade="D9"/>
            <w:noWrap/>
            <w:vAlign w:val="center"/>
            <w:hideMark/>
          </w:tcPr>
          <w:p w14:paraId="621BAE8F"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Rodiklio pavadinimas</w:t>
            </w:r>
          </w:p>
        </w:tc>
        <w:tc>
          <w:tcPr>
            <w:tcW w:w="547" w:type="pct"/>
            <w:tcBorders>
              <w:top w:val="nil"/>
              <w:left w:val="nil"/>
              <w:bottom w:val="single" w:sz="4" w:space="0" w:color="auto"/>
              <w:right w:val="single" w:sz="4" w:space="0" w:color="auto"/>
            </w:tcBorders>
            <w:shd w:val="clear" w:color="auto" w:fill="D9D9D9" w:themeFill="background1" w:themeFillShade="D9"/>
            <w:noWrap/>
            <w:vAlign w:val="center"/>
            <w:hideMark/>
          </w:tcPr>
          <w:p w14:paraId="5B048E0C"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Matavimo vnt.</w:t>
            </w:r>
          </w:p>
        </w:tc>
        <w:tc>
          <w:tcPr>
            <w:tcW w:w="847" w:type="pct"/>
            <w:tcBorders>
              <w:top w:val="nil"/>
              <w:left w:val="nil"/>
              <w:bottom w:val="single" w:sz="4" w:space="0" w:color="auto"/>
              <w:right w:val="single" w:sz="4" w:space="0" w:color="auto"/>
            </w:tcBorders>
            <w:shd w:val="clear" w:color="auto" w:fill="D9D9D9" w:themeFill="background1" w:themeFillShade="D9"/>
            <w:noWrap/>
            <w:vAlign w:val="center"/>
            <w:hideMark/>
          </w:tcPr>
          <w:p w14:paraId="58CA43FD"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Pradinė reikšmė</w:t>
            </w:r>
          </w:p>
        </w:tc>
        <w:tc>
          <w:tcPr>
            <w:tcW w:w="855" w:type="pct"/>
            <w:tcBorders>
              <w:top w:val="nil"/>
              <w:left w:val="nil"/>
              <w:bottom w:val="single" w:sz="4" w:space="0" w:color="auto"/>
              <w:right w:val="single" w:sz="4" w:space="0" w:color="auto"/>
            </w:tcBorders>
            <w:shd w:val="clear" w:color="auto" w:fill="D9D9D9" w:themeFill="background1" w:themeFillShade="D9"/>
            <w:noWrap/>
            <w:vAlign w:val="center"/>
            <w:hideMark/>
          </w:tcPr>
          <w:p w14:paraId="629F34BF"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Siektina reikšmė 2023 m.</w:t>
            </w:r>
          </w:p>
        </w:tc>
        <w:tc>
          <w:tcPr>
            <w:tcW w:w="626" w:type="pct"/>
            <w:tcBorders>
              <w:top w:val="nil"/>
              <w:left w:val="nil"/>
              <w:bottom w:val="single" w:sz="4" w:space="0" w:color="auto"/>
              <w:right w:val="single" w:sz="4" w:space="0" w:color="auto"/>
            </w:tcBorders>
            <w:shd w:val="clear" w:color="auto" w:fill="D9D9D9" w:themeFill="background1" w:themeFillShade="D9"/>
            <w:noWrap/>
            <w:vAlign w:val="center"/>
            <w:hideMark/>
          </w:tcPr>
          <w:p w14:paraId="10B77C8D"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Duomenų šaltinis</w:t>
            </w:r>
          </w:p>
        </w:tc>
      </w:tr>
      <w:tr w:rsidR="0043024A" w:rsidRPr="00351B56" w14:paraId="5EDE8D64" w14:textId="77777777" w:rsidTr="00A66C35">
        <w:trPr>
          <w:trHeight w:val="20"/>
        </w:trPr>
        <w:tc>
          <w:tcPr>
            <w:tcW w:w="795" w:type="pct"/>
            <w:vMerge/>
            <w:tcBorders>
              <w:top w:val="nil"/>
              <w:left w:val="single" w:sz="4" w:space="0" w:color="auto"/>
              <w:bottom w:val="single" w:sz="4" w:space="0" w:color="000000"/>
              <w:right w:val="single" w:sz="4" w:space="0" w:color="auto"/>
            </w:tcBorders>
            <w:vAlign w:val="center"/>
            <w:hideMark/>
          </w:tcPr>
          <w:p w14:paraId="14DF77B7"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p>
        </w:tc>
        <w:tc>
          <w:tcPr>
            <w:tcW w:w="1330" w:type="pct"/>
            <w:tcBorders>
              <w:top w:val="nil"/>
              <w:left w:val="nil"/>
              <w:bottom w:val="single" w:sz="4" w:space="0" w:color="auto"/>
              <w:right w:val="single" w:sz="4" w:space="0" w:color="auto"/>
            </w:tcBorders>
            <w:shd w:val="clear" w:color="auto" w:fill="auto"/>
            <w:vAlign w:val="center"/>
            <w:hideMark/>
          </w:tcPr>
          <w:p w14:paraId="5C00527D"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 xml:space="preserve">Kitos formos nei subsidija finansinę </w:t>
            </w:r>
            <w:r w:rsidRPr="00351B56">
              <w:rPr>
                <w:rFonts w:eastAsia="Times New Roman" w:cs="Times New Roman"/>
                <w:color w:val="000000"/>
                <w:sz w:val="21"/>
                <w:szCs w:val="21"/>
                <w:lang w:eastAsia="lt-LT"/>
              </w:rPr>
              <w:br/>
              <w:t>paramą gaunančių įmonių skaičius</w:t>
            </w:r>
          </w:p>
        </w:tc>
        <w:tc>
          <w:tcPr>
            <w:tcW w:w="547" w:type="pct"/>
            <w:tcBorders>
              <w:top w:val="nil"/>
              <w:left w:val="nil"/>
              <w:bottom w:val="single" w:sz="4" w:space="0" w:color="auto"/>
              <w:right w:val="single" w:sz="4" w:space="0" w:color="auto"/>
            </w:tcBorders>
            <w:shd w:val="clear" w:color="auto" w:fill="auto"/>
            <w:noWrap/>
            <w:vAlign w:val="center"/>
            <w:hideMark/>
          </w:tcPr>
          <w:p w14:paraId="1369694B"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Įmonės</w:t>
            </w:r>
          </w:p>
        </w:tc>
        <w:tc>
          <w:tcPr>
            <w:tcW w:w="847" w:type="pct"/>
            <w:tcBorders>
              <w:top w:val="nil"/>
              <w:left w:val="nil"/>
              <w:bottom w:val="single" w:sz="4" w:space="0" w:color="auto"/>
              <w:right w:val="single" w:sz="4" w:space="0" w:color="auto"/>
            </w:tcBorders>
            <w:shd w:val="clear" w:color="auto" w:fill="auto"/>
            <w:noWrap/>
            <w:vAlign w:val="center"/>
            <w:hideMark/>
          </w:tcPr>
          <w:p w14:paraId="4DF91A97"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w:t>
            </w:r>
          </w:p>
        </w:tc>
        <w:tc>
          <w:tcPr>
            <w:tcW w:w="855" w:type="pct"/>
            <w:tcBorders>
              <w:top w:val="nil"/>
              <w:left w:val="nil"/>
              <w:bottom w:val="single" w:sz="4" w:space="0" w:color="auto"/>
              <w:right w:val="single" w:sz="4" w:space="0" w:color="auto"/>
            </w:tcBorders>
            <w:shd w:val="clear" w:color="auto" w:fill="auto"/>
            <w:noWrap/>
            <w:vAlign w:val="center"/>
            <w:hideMark/>
          </w:tcPr>
          <w:p w14:paraId="687E0378"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57</w:t>
            </w:r>
          </w:p>
        </w:tc>
        <w:tc>
          <w:tcPr>
            <w:tcW w:w="626" w:type="pct"/>
            <w:tcBorders>
              <w:top w:val="nil"/>
              <w:left w:val="nil"/>
              <w:bottom w:val="single" w:sz="4" w:space="0" w:color="auto"/>
              <w:right w:val="single" w:sz="4" w:space="0" w:color="auto"/>
            </w:tcBorders>
            <w:shd w:val="clear" w:color="auto" w:fill="auto"/>
            <w:vAlign w:val="center"/>
            <w:hideMark/>
          </w:tcPr>
          <w:p w14:paraId="45581305"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Duomenys iš projektų</w:t>
            </w:r>
          </w:p>
        </w:tc>
      </w:tr>
      <w:tr w:rsidR="0043024A" w:rsidRPr="00351B56" w14:paraId="604D681D" w14:textId="77777777" w:rsidTr="00A66C35">
        <w:trPr>
          <w:trHeight w:val="20"/>
        </w:trPr>
        <w:tc>
          <w:tcPr>
            <w:tcW w:w="795" w:type="pct"/>
            <w:vMerge/>
            <w:tcBorders>
              <w:top w:val="nil"/>
              <w:left w:val="single" w:sz="4" w:space="0" w:color="auto"/>
              <w:bottom w:val="single" w:sz="4" w:space="0" w:color="000000"/>
              <w:right w:val="single" w:sz="4" w:space="0" w:color="auto"/>
            </w:tcBorders>
            <w:vAlign w:val="center"/>
            <w:hideMark/>
          </w:tcPr>
          <w:p w14:paraId="1AE328B8"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p>
        </w:tc>
        <w:tc>
          <w:tcPr>
            <w:tcW w:w="1330" w:type="pct"/>
            <w:tcBorders>
              <w:top w:val="nil"/>
              <w:left w:val="nil"/>
              <w:bottom w:val="single" w:sz="4" w:space="0" w:color="auto"/>
              <w:right w:val="single" w:sz="4" w:space="0" w:color="auto"/>
            </w:tcBorders>
            <w:shd w:val="clear" w:color="auto" w:fill="auto"/>
            <w:vAlign w:val="center"/>
            <w:hideMark/>
          </w:tcPr>
          <w:p w14:paraId="179DEA32"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Privačios investicijos, atitinkančios viešąją paramą įmonėms (ne subsidijos)</w:t>
            </w:r>
          </w:p>
        </w:tc>
        <w:tc>
          <w:tcPr>
            <w:tcW w:w="547" w:type="pct"/>
            <w:tcBorders>
              <w:top w:val="nil"/>
              <w:left w:val="nil"/>
              <w:bottom w:val="single" w:sz="4" w:space="0" w:color="auto"/>
              <w:right w:val="single" w:sz="4" w:space="0" w:color="auto"/>
            </w:tcBorders>
            <w:shd w:val="clear" w:color="auto" w:fill="auto"/>
            <w:noWrap/>
            <w:vAlign w:val="center"/>
            <w:hideMark/>
          </w:tcPr>
          <w:p w14:paraId="202E415B"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Eur</w:t>
            </w:r>
          </w:p>
        </w:tc>
        <w:tc>
          <w:tcPr>
            <w:tcW w:w="847" w:type="pct"/>
            <w:tcBorders>
              <w:top w:val="nil"/>
              <w:left w:val="nil"/>
              <w:bottom w:val="single" w:sz="4" w:space="0" w:color="auto"/>
              <w:right w:val="single" w:sz="4" w:space="0" w:color="auto"/>
            </w:tcBorders>
            <w:shd w:val="clear" w:color="auto" w:fill="auto"/>
            <w:noWrap/>
            <w:vAlign w:val="center"/>
            <w:hideMark/>
          </w:tcPr>
          <w:p w14:paraId="298DF496"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w:t>
            </w:r>
          </w:p>
        </w:tc>
        <w:tc>
          <w:tcPr>
            <w:tcW w:w="855" w:type="pct"/>
            <w:tcBorders>
              <w:top w:val="nil"/>
              <w:left w:val="nil"/>
              <w:bottom w:val="single" w:sz="4" w:space="0" w:color="auto"/>
              <w:right w:val="single" w:sz="4" w:space="0" w:color="auto"/>
            </w:tcBorders>
            <w:shd w:val="clear" w:color="auto" w:fill="auto"/>
            <w:noWrap/>
            <w:vAlign w:val="center"/>
            <w:hideMark/>
          </w:tcPr>
          <w:p w14:paraId="45ECDEA1"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56 400 000</w:t>
            </w:r>
          </w:p>
        </w:tc>
        <w:tc>
          <w:tcPr>
            <w:tcW w:w="626" w:type="pct"/>
            <w:tcBorders>
              <w:top w:val="nil"/>
              <w:left w:val="nil"/>
              <w:bottom w:val="single" w:sz="4" w:space="0" w:color="auto"/>
              <w:right w:val="single" w:sz="4" w:space="0" w:color="auto"/>
            </w:tcBorders>
            <w:shd w:val="clear" w:color="auto" w:fill="auto"/>
            <w:vAlign w:val="center"/>
            <w:hideMark/>
          </w:tcPr>
          <w:p w14:paraId="2B25B2E9"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Duomenys iš projektų</w:t>
            </w:r>
          </w:p>
        </w:tc>
      </w:tr>
      <w:tr w:rsidR="0043024A" w:rsidRPr="00351B56" w14:paraId="2FBAEB0C" w14:textId="77777777" w:rsidTr="00A66C35">
        <w:trPr>
          <w:trHeight w:val="20"/>
        </w:trPr>
        <w:tc>
          <w:tcPr>
            <w:tcW w:w="795" w:type="pct"/>
            <w:vMerge/>
            <w:tcBorders>
              <w:top w:val="nil"/>
              <w:left w:val="single" w:sz="4" w:space="0" w:color="auto"/>
              <w:bottom w:val="single" w:sz="4" w:space="0" w:color="000000"/>
              <w:right w:val="single" w:sz="4" w:space="0" w:color="auto"/>
            </w:tcBorders>
            <w:vAlign w:val="center"/>
            <w:hideMark/>
          </w:tcPr>
          <w:p w14:paraId="14A007B7"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p>
        </w:tc>
        <w:tc>
          <w:tcPr>
            <w:tcW w:w="1330" w:type="pct"/>
            <w:tcBorders>
              <w:top w:val="nil"/>
              <w:left w:val="nil"/>
              <w:bottom w:val="single" w:sz="4" w:space="0" w:color="auto"/>
              <w:right w:val="single" w:sz="4" w:space="0" w:color="auto"/>
            </w:tcBorders>
            <w:shd w:val="clear" w:color="auto" w:fill="auto"/>
            <w:noWrap/>
            <w:vAlign w:val="center"/>
            <w:hideMark/>
          </w:tcPr>
          <w:p w14:paraId="5A54AF87"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Naujų įmonių, gavusių investicijas, skaičius</w:t>
            </w:r>
          </w:p>
        </w:tc>
        <w:tc>
          <w:tcPr>
            <w:tcW w:w="547" w:type="pct"/>
            <w:tcBorders>
              <w:top w:val="nil"/>
              <w:left w:val="nil"/>
              <w:bottom w:val="single" w:sz="4" w:space="0" w:color="auto"/>
              <w:right w:val="single" w:sz="4" w:space="0" w:color="auto"/>
            </w:tcBorders>
            <w:shd w:val="clear" w:color="auto" w:fill="auto"/>
            <w:noWrap/>
            <w:vAlign w:val="center"/>
            <w:hideMark/>
          </w:tcPr>
          <w:p w14:paraId="7DDEA2C9"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Įmonės</w:t>
            </w:r>
          </w:p>
        </w:tc>
        <w:tc>
          <w:tcPr>
            <w:tcW w:w="847" w:type="pct"/>
            <w:tcBorders>
              <w:top w:val="nil"/>
              <w:left w:val="nil"/>
              <w:bottom w:val="single" w:sz="4" w:space="0" w:color="auto"/>
              <w:right w:val="single" w:sz="4" w:space="0" w:color="auto"/>
            </w:tcBorders>
            <w:shd w:val="clear" w:color="auto" w:fill="auto"/>
            <w:noWrap/>
            <w:vAlign w:val="center"/>
            <w:hideMark/>
          </w:tcPr>
          <w:p w14:paraId="6117E391"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w:t>
            </w:r>
          </w:p>
        </w:tc>
        <w:tc>
          <w:tcPr>
            <w:tcW w:w="855" w:type="pct"/>
            <w:tcBorders>
              <w:top w:val="nil"/>
              <w:left w:val="nil"/>
              <w:bottom w:val="single" w:sz="4" w:space="0" w:color="auto"/>
              <w:right w:val="single" w:sz="4" w:space="0" w:color="auto"/>
            </w:tcBorders>
            <w:shd w:val="clear" w:color="auto" w:fill="auto"/>
            <w:noWrap/>
            <w:vAlign w:val="center"/>
            <w:hideMark/>
          </w:tcPr>
          <w:p w14:paraId="6C8216E7"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15</w:t>
            </w:r>
          </w:p>
        </w:tc>
        <w:tc>
          <w:tcPr>
            <w:tcW w:w="626" w:type="pct"/>
            <w:tcBorders>
              <w:top w:val="nil"/>
              <w:left w:val="nil"/>
              <w:bottom w:val="single" w:sz="4" w:space="0" w:color="auto"/>
              <w:right w:val="single" w:sz="4" w:space="0" w:color="auto"/>
            </w:tcBorders>
            <w:shd w:val="clear" w:color="auto" w:fill="auto"/>
            <w:vAlign w:val="center"/>
            <w:hideMark/>
          </w:tcPr>
          <w:p w14:paraId="55B584F7"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Duomenys iš projektų</w:t>
            </w:r>
          </w:p>
        </w:tc>
      </w:tr>
      <w:tr w:rsidR="0043024A" w:rsidRPr="00351B56" w14:paraId="67AE8554" w14:textId="77777777" w:rsidTr="00A66C35">
        <w:trPr>
          <w:trHeight w:val="20"/>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0D7F3BE"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VP 3 prioriteto 3.3 investicinio prioriteto 3.3.1 uždavinys – padidinti MVĮ produktyvumą</w:t>
            </w:r>
          </w:p>
        </w:tc>
      </w:tr>
      <w:tr w:rsidR="0043024A" w:rsidRPr="00351B56" w14:paraId="3976EA9B" w14:textId="77777777" w:rsidTr="00A66C35">
        <w:trPr>
          <w:trHeight w:val="20"/>
        </w:trPr>
        <w:tc>
          <w:tcPr>
            <w:tcW w:w="795" w:type="pct"/>
            <w:vMerge w:val="restar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D3DE865"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Rezultato rodiklis*</w:t>
            </w:r>
          </w:p>
        </w:tc>
        <w:tc>
          <w:tcPr>
            <w:tcW w:w="1330" w:type="pct"/>
            <w:tcBorders>
              <w:top w:val="nil"/>
              <w:left w:val="nil"/>
              <w:bottom w:val="single" w:sz="4" w:space="0" w:color="auto"/>
              <w:right w:val="single" w:sz="4" w:space="0" w:color="auto"/>
            </w:tcBorders>
            <w:shd w:val="clear" w:color="auto" w:fill="D9D9D9" w:themeFill="background1" w:themeFillShade="D9"/>
            <w:noWrap/>
            <w:vAlign w:val="center"/>
            <w:hideMark/>
          </w:tcPr>
          <w:p w14:paraId="3B092E5A"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Rodiklio pavadinimas</w:t>
            </w:r>
          </w:p>
        </w:tc>
        <w:tc>
          <w:tcPr>
            <w:tcW w:w="547" w:type="pct"/>
            <w:tcBorders>
              <w:top w:val="nil"/>
              <w:left w:val="nil"/>
              <w:bottom w:val="single" w:sz="4" w:space="0" w:color="auto"/>
              <w:right w:val="single" w:sz="4" w:space="0" w:color="auto"/>
            </w:tcBorders>
            <w:shd w:val="clear" w:color="auto" w:fill="D9D9D9" w:themeFill="background1" w:themeFillShade="D9"/>
            <w:noWrap/>
            <w:vAlign w:val="center"/>
            <w:hideMark/>
          </w:tcPr>
          <w:p w14:paraId="6A440D5B"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Matavimo vnt.</w:t>
            </w:r>
          </w:p>
        </w:tc>
        <w:tc>
          <w:tcPr>
            <w:tcW w:w="847" w:type="pct"/>
            <w:tcBorders>
              <w:top w:val="nil"/>
              <w:left w:val="nil"/>
              <w:bottom w:val="single" w:sz="4" w:space="0" w:color="auto"/>
              <w:right w:val="single" w:sz="4" w:space="0" w:color="auto"/>
            </w:tcBorders>
            <w:shd w:val="clear" w:color="auto" w:fill="D9D9D9" w:themeFill="background1" w:themeFillShade="D9"/>
            <w:noWrap/>
            <w:vAlign w:val="center"/>
            <w:hideMark/>
          </w:tcPr>
          <w:p w14:paraId="4FC15405"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Pradinė reikšmė</w:t>
            </w:r>
            <w:r w:rsidRPr="00351B56">
              <w:rPr>
                <w:rFonts w:eastAsia="Times New Roman" w:cs="Times New Roman"/>
                <w:b/>
                <w:color w:val="000000"/>
                <w:sz w:val="21"/>
                <w:szCs w:val="21"/>
                <w:lang w:eastAsia="lt-LT"/>
              </w:rPr>
              <w:t xml:space="preserve"> 2011 m.</w:t>
            </w:r>
          </w:p>
        </w:tc>
        <w:tc>
          <w:tcPr>
            <w:tcW w:w="855" w:type="pct"/>
            <w:tcBorders>
              <w:top w:val="nil"/>
              <w:left w:val="nil"/>
              <w:bottom w:val="single" w:sz="4" w:space="0" w:color="auto"/>
              <w:right w:val="single" w:sz="4" w:space="0" w:color="auto"/>
            </w:tcBorders>
            <w:shd w:val="clear" w:color="auto" w:fill="D9D9D9" w:themeFill="background1" w:themeFillShade="D9"/>
            <w:noWrap/>
            <w:vAlign w:val="center"/>
            <w:hideMark/>
          </w:tcPr>
          <w:p w14:paraId="46C1163D"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 xml:space="preserve">Siektina reikšmė </w:t>
            </w:r>
            <w:r w:rsidRPr="00351B56">
              <w:rPr>
                <w:rFonts w:eastAsia="Times New Roman" w:cs="Times New Roman"/>
                <w:b/>
                <w:color w:val="000000"/>
                <w:sz w:val="21"/>
                <w:szCs w:val="21"/>
                <w:lang w:eastAsia="lt-LT"/>
              </w:rPr>
              <w:t>2023 m.</w:t>
            </w:r>
          </w:p>
        </w:tc>
        <w:tc>
          <w:tcPr>
            <w:tcW w:w="626" w:type="pct"/>
            <w:tcBorders>
              <w:top w:val="nil"/>
              <w:left w:val="nil"/>
              <w:bottom w:val="single" w:sz="4" w:space="0" w:color="auto"/>
              <w:right w:val="single" w:sz="4" w:space="0" w:color="auto"/>
            </w:tcBorders>
            <w:shd w:val="clear" w:color="auto" w:fill="D9D9D9" w:themeFill="background1" w:themeFillShade="D9"/>
            <w:noWrap/>
            <w:vAlign w:val="center"/>
            <w:hideMark/>
          </w:tcPr>
          <w:p w14:paraId="787EF481"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Duomenų šaltinis</w:t>
            </w:r>
          </w:p>
        </w:tc>
      </w:tr>
      <w:tr w:rsidR="0043024A" w:rsidRPr="00351B56" w14:paraId="6866FCF3" w14:textId="77777777" w:rsidTr="00A66C35">
        <w:trPr>
          <w:trHeight w:val="20"/>
        </w:trPr>
        <w:tc>
          <w:tcPr>
            <w:tcW w:w="795" w:type="pct"/>
            <w:vMerge/>
            <w:tcBorders>
              <w:top w:val="nil"/>
              <w:left w:val="single" w:sz="4" w:space="0" w:color="auto"/>
              <w:bottom w:val="single" w:sz="4" w:space="0" w:color="auto"/>
              <w:right w:val="single" w:sz="4" w:space="0" w:color="auto"/>
            </w:tcBorders>
            <w:vAlign w:val="center"/>
            <w:hideMark/>
          </w:tcPr>
          <w:p w14:paraId="22130BF6"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p>
        </w:tc>
        <w:tc>
          <w:tcPr>
            <w:tcW w:w="1330" w:type="pct"/>
            <w:tcBorders>
              <w:top w:val="nil"/>
              <w:left w:val="nil"/>
              <w:bottom w:val="single" w:sz="4" w:space="0" w:color="auto"/>
              <w:right w:val="single" w:sz="4" w:space="0" w:color="auto"/>
            </w:tcBorders>
            <w:shd w:val="clear" w:color="auto" w:fill="auto"/>
            <w:vAlign w:val="center"/>
            <w:hideMark/>
          </w:tcPr>
          <w:p w14:paraId="4FBE9310"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Pridėtinė vertė gamybos sąnaudomis, sukurta MVĮ, tenkanti vienam darbuotojui</w:t>
            </w:r>
          </w:p>
        </w:tc>
        <w:tc>
          <w:tcPr>
            <w:tcW w:w="547" w:type="pct"/>
            <w:tcBorders>
              <w:top w:val="nil"/>
              <w:left w:val="nil"/>
              <w:bottom w:val="single" w:sz="4" w:space="0" w:color="auto"/>
              <w:right w:val="single" w:sz="4" w:space="0" w:color="auto"/>
            </w:tcBorders>
            <w:shd w:val="clear" w:color="auto" w:fill="auto"/>
            <w:noWrap/>
            <w:vAlign w:val="center"/>
            <w:hideMark/>
          </w:tcPr>
          <w:p w14:paraId="5D1CBD94"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Eur per metus</w:t>
            </w:r>
          </w:p>
        </w:tc>
        <w:tc>
          <w:tcPr>
            <w:tcW w:w="847" w:type="pct"/>
            <w:tcBorders>
              <w:top w:val="nil"/>
              <w:left w:val="nil"/>
              <w:bottom w:val="single" w:sz="4" w:space="0" w:color="auto"/>
              <w:right w:val="single" w:sz="4" w:space="0" w:color="auto"/>
            </w:tcBorders>
            <w:shd w:val="clear" w:color="auto" w:fill="auto"/>
            <w:vAlign w:val="center"/>
            <w:hideMark/>
          </w:tcPr>
          <w:p w14:paraId="32A1BEC4"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12 432</w:t>
            </w:r>
          </w:p>
        </w:tc>
        <w:tc>
          <w:tcPr>
            <w:tcW w:w="855" w:type="pct"/>
            <w:tcBorders>
              <w:top w:val="nil"/>
              <w:left w:val="nil"/>
              <w:bottom w:val="single" w:sz="4" w:space="0" w:color="auto"/>
              <w:right w:val="single" w:sz="4" w:space="0" w:color="auto"/>
            </w:tcBorders>
            <w:shd w:val="clear" w:color="auto" w:fill="auto"/>
            <w:vAlign w:val="center"/>
            <w:hideMark/>
          </w:tcPr>
          <w:p w14:paraId="0220438B"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17 726</w:t>
            </w:r>
          </w:p>
        </w:tc>
        <w:tc>
          <w:tcPr>
            <w:tcW w:w="626" w:type="pct"/>
            <w:tcBorders>
              <w:top w:val="nil"/>
              <w:left w:val="nil"/>
              <w:bottom w:val="single" w:sz="4" w:space="0" w:color="auto"/>
              <w:right w:val="single" w:sz="4" w:space="0" w:color="auto"/>
            </w:tcBorders>
            <w:shd w:val="clear" w:color="auto" w:fill="auto"/>
            <w:noWrap/>
            <w:vAlign w:val="center"/>
            <w:hideMark/>
          </w:tcPr>
          <w:p w14:paraId="2ACBD2E9"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Eurostatas</w:t>
            </w:r>
          </w:p>
        </w:tc>
      </w:tr>
      <w:tr w:rsidR="0043024A" w:rsidRPr="00351B56" w14:paraId="4F6B00FD" w14:textId="77777777" w:rsidTr="00A66C35">
        <w:trPr>
          <w:trHeight w:val="20"/>
        </w:trPr>
        <w:tc>
          <w:tcPr>
            <w:tcW w:w="795" w:type="pct"/>
            <w:vMerge w:val="restart"/>
            <w:tcBorders>
              <w:top w:val="nil"/>
              <w:left w:val="single" w:sz="4" w:space="0" w:color="auto"/>
              <w:bottom w:val="single" w:sz="4" w:space="0" w:color="000000"/>
              <w:right w:val="single" w:sz="4" w:space="0" w:color="auto"/>
            </w:tcBorders>
            <w:shd w:val="clear" w:color="auto" w:fill="D9D9D9" w:themeFill="background1" w:themeFillShade="D9"/>
            <w:noWrap/>
            <w:vAlign w:val="center"/>
            <w:hideMark/>
          </w:tcPr>
          <w:p w14:paraId="5202F1FC"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Produkto rodiklis</w:t>
            </w:r>
          </w:p>
        </w:tc>
        <w:tc>
          <w:tcPr>
            <w:tcW w:w="1330" w:type="pct"/>
            <w:tcBorders>
              <w:top w:val="nil"/>
              <w:left w:val="nil"/>
              <w:bottom w:val="single" w:sz="4" w:space="0" w:color="auto"/>
              <w:right w:val="single" w:sz="4" w:space="0" w:color="auto"/>
            </w:tcBorders>
            <w:shd w:val="clear" w:color="auto" w:fill="D9D9D9" w:themeFill="background1" w:themeFillShade="D9"/>
            <w:noWrap/>
            <w:vAlign w:val="center"/>
            <w:hideMark/>
          </w:tcPr>
          <w:p w14:paraId="560A261D"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Rodiklio pavadinimas</w:t>
            </w:r>
          </w:p>
        </w:tc>
        <w:tc>
          <w:tcPr>
            <w:tcW w:w="547" w:type="pct"/>
            <w:tcBorders>
              <w:top w:val="nil"/>
              <w:left w:val="nil"/>
              <w:bottom w:val="single" w:sz="4" w:space="0" w:color="auto"/>
              <w:right w:val="single" w:sz="4" w:space="0" w:color="auto"/>
            </w:tcBorders>
            <w:shd w:val="clear" w:color="auto" w:fill="D9D9D9" w:themeFill="background1" w:themeFillShade="D9"/>
            <w:noWrap/>
            <w:vAlign w:val="center"/>
            <w:hideMark/>
          </w:tcPr>
          <w:p w14:paraId="5E651102"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Matavimo vnt.</w:t>
            </w:r>
          </w:p>
        </w:tc>
        <w:tc>
          <w:tcPr>
            <w:tcW w:w="847" w:type="pct"/>
            <w:tcBorders>
              <w:top w:val="nil"/>
              <w:left w:val="nil"/>
              <w:bottom w:val="single" w:sz="4" w:space="0" w:color="auto"/>
              <w:right w:val="single" w:sz="4" w:space="0" w:color="auto"/>
            </w:tcBorders>
            <w:shd w:val="clear" w:color="auto" w:fill="D9D9D9" w:themeFill="background1" w:themeFillShade="D9"/>
            <w:noWrap/>
            <w:vAlign w:val="center"/>
            <w:hideMark/>
          </w:tcPr>
          <w:p w14:paraId="664A57D6"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Pradinė reikšmė</w:t>
            </w:r>
          </w:p>
        </w:tc>
        <w:tc>
          <w:tcPr>
            <w:tcW w:w="855" w:type="pct"/>
            <w:tcBorders>
              <w:top w:val="nil"/>
              <w:left w:val="nil"/>
              <w:bottom w:val="single" w:sz="4" w:space="0" w:color="auto"/>
              <w:right w:val="single" w:sz="4" w:space="0" w:color="auto"/>
            </w:tcBorders>
            <w:shd w:val="clear" w:color="auto" w:fill="D9D9D9" w:themeFill="background1" w:themeFillShade="D9"/>
            <w:noWrap/>
            <w:vAlign w:val="center"/>
            <w:hideMark/>
          </w:tcPr>
          <w:p w14:paraId="4D188BFA"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Siektina reikšmė 2023 m.</w:t>
            </w:r>
          </w:p>
        </w:tc>
        <w:tc>
          <w:tcPr>
            <w:tcW w:w="626" w:type="pct"/>
            <w:tcBorders>
              <w:top w:val="nil"/>
              <w:left w:val="nil"/>
              <w:bottom w:val="single" w:sz="4" w:space="0" w:color="auto"/>
              <w:right w:val="single" w:sz="4" w:space="0" w:color="auto"/>
            </w:tcBorders>
            <w:shd w:val="clear" w:color="auto" w:fill="D9D9D9" w:themeFill="background1" w:themeFillShade="D9"/>
            <w:noWrap/>
            <w:vAlign w:val="center"/>
            <w:hideMark/>
          </w:tcPr>
          <w:p w14:paraId="41BECA7D"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Duomenų šaltinis</w:t>
            </w:r>
          </w:p>
        </w:tc>
      </w:tr>
      <w:tr w:rsidR="0043024A" w:rsidRPr="00351B56" w14:paraId="4C3F6F8D" w14:textId="77777777" w:rsidTr="00A66C35">
        <w:trPr>
          <w:trHeight w:val="20"/>
        </w:trPr>
        <w:tc>
          <w:tcPr>
            <w:tcW w:w="795" w:type="pct"/>
            <w:vMerge/>
            <w:tcBorders>
              <w:top w:val="nil"/>
              <w:left w:val="single" w:sz="4" w:space="0" w:color="auto"/>
              <w:bottom w:val="single" w:sz="4" w:space="0" w:color="000000"/>
              <w:right w:val="single" w:sz="4" w:space="0" w:color="auto"/>
            </w:tcBorders>
            <w:vAlign w:val="center"/>
            <w:hideMark/>
          </w:tcPr>
          <w:p w14:paraId="5711D31C"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p>
        </w:tc>
        <w:tc>
          <w:tcPr>
            <w:tcW w:w="1330" w:type="pct"/>
            <w:tcBorders>
              <w:top w:val="nil"/>
              <w:left w:val="nil"/>
              <w:bottom w:val="single" w:sz="4" w:space="0" w:color="auto"/>
              <w:right w:val="single" w:sz="4" w:space="0" w:color="auto"/>
            </w:tcBorders>
            <w:shd w:val="clear" w:color="auto" w:fill="auto"/>
            <w:vAlign w:val="center"/>
            <w:hideMark/>
          </w:tcPr>
          <w:p w14:paraId="61DCB3E9"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Kitos formos nei subsidija finansinę paramą gaunančių įmonių skaičius</w:t>
            </w:r>
          </w:p>
        </w:tc>
        <w:tc>
          <w:tcPr>
            <w:tcW w:w="547" w:type="pct"/>
            <w:tcBorders>
              <w:top w:val="nil"/>
              <w:left w:val="nil"/>
              <w:bottom w:val="single" w:sz="4" w:space="0" w:color="auto"/>
              <w:right w:val="single" w:sz="4" w:space="0" w:color="auto"/>
            </w:tcBorders>
            <w:shd w:val="clear" w:color="auto" w:fill="auto"/>
            <w:noWrap/>
            <w:vAlign w:val="center"/>
            <w:hideMark/>
          </w:tcPr>
          <w:p w14:paraId="6AEECA35"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Įmonės</w:t>
            </w:r>
          </w:p>
        </w:tc>
        <w:tc>
          <w:tcPr>
            <w:tcW w:w="847" w:type="pct"/>
            <w:tcBorders>
              <w:top w:val="nil"/>
              <w:left w:val="nil"/>
              <w:bottom w:val="single" w:sz="4" w:space="0" w:color="auto"/>
              <w:right w:val="single" w:sz="4" w:space="0" w:color="auto"/>
            </w:tcBorders>
            <w:shd w:val="clear" w:color="auto" w:fill="auto"/>
            <w:noWrap/>
            <w:vAlign w:val="center"/>
            <w:hideMark/>
          </w:tcPr>
          <w:p w14:paraId="65D047EA"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w:t>
            </w:r>
          </w:p>
        </w:tc>
        <w:tc>
          <w:tcPr>
            <w:tcW w:w="855" w:type="pct"/>
            <w:tcBorders>
              <w:top w:val="nil"/>
              <w:left w:val="nil"/>
              <w:bottom w:val="single" w:sz="4" w:space="0" w:color="auto"/>
              <w:right w:val="single" w:sz="4" w:space="0" w:color="auto"/>
            </w:tcBorders>
            <w:shd w:val="clear" w:color="auto" w:fill="auto"/>
            <w:noWrap/>
            <w:vAlign w:val="center"/>
            <w:hideMark/>
          </w:tcPr>
          <w:p w14:paraId="0263D52C"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47</w:t>
            </w:r>
          </w:p>
        </w:tc>
        <w:tc>
          <w:tcPr>
            <w:tcW w:w="626" w:type="pct"/>
            <w:tcBorders>
              <w:top w:val="nil"/>
              <w:left w:val="nil"/>
              <w:bottom w:val="single" w:sz="4" w:space="0" w:color="auto"/>
              <w:right w:val="single" w:sz="4" w:space="0" w:color="auto"/>
            </w:tcBorders>
            <w:shd w:val="clear" w:color="auto" w:fill="auto"/>
            <w:vAlign w:val="center"/>
            <w:hideMark/>
          </w:tcPr>
          <w:p w14:paraId="4AF5A172"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Duomenys iš projektų</w:t>
            </w:r>
          </w:p>
        </w:tc>
      </w:tr>
      <w:tr w:rsidR="0043024A" w:rsidRPr="00351B56" w14:paraId="142D198F" w14:textId="77777777" w:rsidTr="00A66C35">
        <w:trPr>
          <w:trHeight w:val="20"/>
        </w:trPr>
        <w:tc>
          <w:tcPr>
            <w:tcW w:w="795" w:type="pct"/>
            <w:vMerge/>
            <w:tcBorders>
              <w:top w:val="nil"/>
              <w:left w:val="single" w:sz="4" w:space="0" w:color="auto"/>
              <w:bottom w:val="single" w:sz="4" w:space="0" w:color="000000"/>
              <w:right w:val="single" w:sz="4" w:space="0" w:color="auto"/>
            </w:tcBorders>
            <w:vAlign w:val="center"/>
            <w:hideMark/>
          </w:tcPr>
          <w:p w14:paraId="38A75C99"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p>
        </w:tc>
        <w:tc>
          <w:tcPr>
            <w:tcW w:w="1330" w:type="pct"/>
            <w:tcBorders>
              <w:top w:val="nil"/>
              <w:left w:val="nil"/>
              <w:bottom w:val="single" w:sz="4" w:space="0" w:color="auto"/>
              <w:right w:val="single" w:sz="4" w:space="0" w:color="auto"/>
            </w:tcBorders>
            <w:shd w:val="clear" w:color="auto" w:fill="auto"/>
            <w:vAlign w:val="center"/>
            <w:hideMark/>
          </w:tcPr>
          <w:p w14:paraId="07983466"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Privačios investicijos, atitinkančios viešąją paramą įmonėms (ne subsidijos)</w:t>
            </w:r>
          </w:p>
        </w:tc>
        <w:tc>
          <w:tcPr>
            <w:tcW w:w="547" w:type="pct"/>
            <w:tcBorders>
              <w:top w:val="nil"/>
              <w:left w:val="nil"/>
              <w:bottom w:val="single" w:sz="4" w:space="0" w:color="auto"/>
              <w:right w:val="single" w:sz="4" w:space="0" w:color="auto"/>
            </w:tcBorders>
            <w:shd w:val="clear" w:color="auto" w:fill="auto"/>
            <w:noWrap/>
            <w:vAlign w:val="center"/>
            <w:hideMark/>
          </w:tcPr>
          <w:p w14:paraId="751EE639"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Eur</w:t>
            </w:r>
          </w:p>
        </w:tc>
        <w:tc>
          <w:tcPr>
            <w:tcW w:w="847" w:type="pct"/>
            <w:tcBorders>
              <w:top w:val="nil"/>
              <w:left w:val="nil"/>
              <w:bottom w:val="single" w:sz="4" w:space="0" w:color="auto"/>
              <w:right w:val="single" w:sz="4" w:space="0" w:color="auto"/>
            </w:tcBorders>
            <w:shd w:val="clear" w:color="auto" w:fill="auto"/>
            <w:noWrap/>
            <w:vAlign w:val="center"/>
            <w:hideMark/>
          </w:tcPr>
          <w:p w14:paraId="3D730940"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w:t>
            </w:r>
          </w:p>
        </w:tc>
        <w:tc>
          <w:tcPr>
            <w:tcW w:w="855" w:type="pct"/>
            <w:tcBorders>
              <w:top w:val="nil"/>
              <w:left w:val="nil"/>
              <w:bottom w:val="single" w:sz="4" w:space="0" w:color="auto"/>
              <w:right w:val="single" w:sz="4" w:space="0" w:color="auto"/>
            </w:tcBorders>
            <w:shd w:val="clear" w:color="auto" w:fill="auto"/>
            <w:noWrap/>
            <w:vAlign w:val="center"/>
            <w:hideMark/>
          </w:tcPr>
          <w:p w14:paraId="0136AF80"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FC07A8">
              <w:rPr>
                <w:rFonts w:eastAsia="Times New Roman" w:cs="Times New Roman"/>
                <w:color w:val="000000"/>
                <w:sz w:val="21"/>
                <w:szCs w:val="21"/>
                <w:lang w:eastAsia="lt-LT"/>
              </w:rPr>
              <w:t>46 200 000</w:t>
            </w:r>
          </w:p>
        </w:tc>
        <w:tc>
          <w:tcPr>
            <w:tcW w:w="626" w:type="pct"/>
            <w:tcBorders>
              <w:top w:val="nil"/>
              <w:left w:val="nil"/>
              <w:bottom w:val="single" w:sz="4" w:space="0" w:color="auto"/>
              <w:right w:val="single" w:sz="4" w:space="0" w:color="auto"/>
            </w:tcBorders>
            <w:shd w:val="clear" w:color="auto" w:fill="auto"/>
            <w:vAlign w:val="center"/>
            <w:hideMark/>
          </w:tcPr>
          <w:p w14:paraId="29F76D69"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Duomenys iš projektų</w:t>
            </w:r>
          </w:p>
        </w:tc>
      </w:tr>
    </w:tbl>
    <w:p w14:paraId="18941158" w14:textId="77777777" w:rsidR="0001301C" w:rsidRPr="00351B56" w:rsidRDefault="0001301C" w:rsidP="0001301C">
      <w:pPr>
        <w:spacing w:before="0" w:after="240"/>
        <w:rPr>
          <w:sz w:val="20"/>
          <w:szCs w:val="20"/>
        </w:rPr>
      </w:pPr>
      <w:bookmarkStart w:id="96" w:name="_Toc35885696"/>
      <w:r w:rsidRPr="00351B56">
        <w:rPr>
          <w:sz w:val="20"/>
          <w:szCs w:val="20"/>
        </w:rPr>
        <w:t>Sudaryta Vertintojų.</w:t>
      </w:r>
    </w:p>
    <w:p w14:paraId="52116C27" w14:textId="596E12CD" w:rsidR="0043024A" w:rsidRPr="00351B56" w:rsidRDefault="00272B4E" w:rsidP="00356EEA">
      <w:pPr>
        <w:pStyle w:val="Antrat2"/>
      </w:pPr>
      <w:bookmarkStart w:id="97" w:name="_Toc62131257"/>
      <w:bookmarkStart w:id="98" w:name="_Toc63951064"/>
      <w:r w:rsidRPr="00351B56">
        <w:t>7</w:t>
      </w:r>
      <w:r w:rsidR="00356EEA" w:rsidRPr="00351B56">
        <w:t>.4</w:t>
      </w:r>
      <w:r w:rsidR="0043024A" w:rsidRPr="00351B56">
        <w:t xml:space="preserve"> Tikėtini FP „INVEGOS tiesiogiai teikiamos paskolos“ rezultatai</w:t>
      </w:r>
      <w:bookmarkEnd w:id="96"/>
      <w:bookmarkEnd w:id="97"/>
      <w:bookmarkEnd w:id="98"/>
    </w:p>
    <w:p w14:paraId="016EEAC0" w14:textId="77777777" w:rsidR="0043024A" w:rsidRPr="00351B56" w:rsidRDefault="0043024A" w:rsidP="0043024A">
      <w:r w:rsidRPr="00351B56">
        <w:t>Toliau esančioje lentelėje nurodomi galimos įgyvendinti FP „INVEGOS tiesiogiai teikiamos paskolos“ tikėtini pasiekti rodikliai su nurodyta maksimalia lėšų suma.</w:t>
      </w:r>
    </w:p>
    <w:p w14:paraId="6D414FE6" w14:textId="39B950B4" w:rsidR="00485C63" w:rsidRPr="00351B56" w:rsidRDefault="00485C63" w:rsidP="00485C63">
      <w:pPr>
        <w:pStyle w:val="Antrat"/>
        <w:spacing w:before="60" w:after="60" w:line="240" w:lineRule="auto"/>
        <w:ind w:firstLine="0"/>
        <w:rPr>
          <w:noProof w:val="0"/>
        </w:rPr>
      </w:pPr>
      <w:r w:rsidRPr="00351B56">
        <w:rPr>
          <w:rFonts w:cs="Times New Roman"/>
          <w:b w:val="0"/>
          <w:bCs w:val="0"/>
          <w:i/>
          <w:iCs/>
          <w:noProof w:val="0"/>
          <w:color w:val="auto"/>
          <w:sz w:val="22"/>
          <w:szCs w:val="16"/>
        </w:rPr>
        <w:t>Lentelė Nr. 21 FP „INVEGOS tiesiogiai teikiamos paskolos“ tikėtinos pasiekti VP rodiklių reikšmės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
        <w:gridCol w:w="720"/>
        <w:gridCol w:w="1604"/>
        <w:gridCol w:w="1606"/>
        <w:gridCol w:w="1604"/>
        <w:gridCol w:w="1604"/>
        <w:gridCol w:w="1606"/>
      </w:tblGrid>
      <w:tr w:rsidR="0043024A" w:rsidRPr="00351B56" w14:paraId="7EA5E7C9" w14:textId="77777777" w:rsidTr="00EF07EB">
        <w:trPr>
          <w:trHeight w:val="294"/>
        </w:trPr>
        <w:tc>
          <w:tcPr>
            <w:tcW w:w="459" w:type="pct"/>
            <w:shd w:val="clear" w:color="auto" w:fill="D9D9D9" w:themeFill="background1" w:themeFillShade="D9"/>
            <w:noWrap/>
            <w:vAlign w:val="center"/>
            <w:hideMark/>
          </w:tcPr>
          <w:p w14:paraId="3C2A7844"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FP</w:t>
            </w:r>
          </w:p>
        </w:tc>
        <w:tc>
          <w:tcPr>
            <w:tcW w:w="4541" w:type="pct"/>
            <w:gridSpan w:val="6"/>
            <w:shd w:val="clear" w:color="auto" w:fill="auto"/>
            <w:noWrap/>
            <w:vAlign w:val="center"/>
            <w:hideMark/>
          </w:tcPr>
          <w:p w14:paraId="4454A760" w14:textId="77777777" w:rsidR="0043024A" w:rsidRPr="00351B56" w:rsidRDefault="0043024A" w:rsidP="003C1A4C">
            <w:pPr>
              <w:spacing w:before="0" w:after="0"/>
              <w:ind w:firstLine="0"/>
              <w:jc w:val="center"/>
              <w:rPr>
                <w:rFonts w:eastAsia="Times New Roman" w:cs="Times New Roman"/>
                <w:b/>
                <w:i/>
                <w:iCs/>
                <w:color w:val="000000"/>
                <w:sz w:val="21"/>
                <w:szCs w:val="21"/>
                <w:lang w:eastAsia="lt-LT"/>
              </w:rPr>
            </w:pPr>
            <w:r w:rsidRPr="00351B56">
              <w:rPr>
                <w:rFonts w:cs="Times New Roman"/>
                <w:b/>
                <w:i/>
                <w:iCs/>
                <w:sz w:val="21"/>
                <w:szCs w:val="21"/>
              </w:rPr>
              <w:t>INVEGOS tiesiogiai teikiamos paskolos</w:t>
            </w:r>
          </w:p>
        </w:tc>
      </w:tr>
      <w:tr w:rsidR="0043024A" w:rsidRPr="00351B56" w14:paraId="7F95EA3F" w14:textId="77777777" w:rsidTr="00EF07EB">
        <w:trPr>
          <w:trHeight w:val="294"/>
        </w:trPr>
        <w:tc>
          <w:tcPr>
            <w:tcW w:w="459" w:type="pct"/>
            <w:shd w:val="clear" w:color="auto" w:fill="D9D9D9" w:themeFill="background1" w:themeFillShade="D9"/>
            <w:noWrap/>
            <w:vAlign w:val="center"/>
            <w:hideMark/>
          </w:tcPr>
          <w:p w14:paraId="3DBA0906"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Finansavimo šaltinis</w:t>
            </w:r>
          </w:p>
        </w:tc>
        <w:tc>
          <w:tcPr>
            <w:tcW w:w="4541" w:type="pct"/>
            <w:gridSpan w:val="6"/>
            <w:shd w:val="clear" w:color="auto" w:fill="auto"/>
            <w:noWrap/>
            <w:vAlign w:val="center"/>
            <w:hideMark/>
          </w:tcPr>
          <w:p w14:paraId="24F90086"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ERPF</w:t>
            </w:r>
          </w:p>
        </w:tc>
      </w:tr>
      <w:tr w:rsidR="0043024A" w:rsidRPr="00351B56" w14:paraId="1C4A0224" w14:textId="77777777" w:rsidTr="00EF07EB">
        <w:trPr>
          <w:trHeight w:val="294"/>
        </w:trPr>
        <w:tc>
          <w:tcPr>
            <w:tcW w:w="459" w:type="pct"/>
            <w:shd w:val="clear" w:color="auto" w:fill="D9D9D9" w:themeFill="background1" w:themeFillShade="D9"/>
            <w:noWrap/>
            <w:vAlign w:val="center"/>
            <w:hideMark/>
          </w:tcPr>
          <w:p w14:paraId="35485D5C" w14:textId="77777777" w:rsidR="0043024A" w:rsidRPr="00413586" w:rsidRDefault="0043024A" w:rsidP="003C1A4C">
            <w:pPr>
              <w:spacing w:before="0" w:after="0"/>
              <w:ind w:firstLine="0"/>
              <w:jc w:val="center"/>
              <w:rPr>
                <w:rFonts w:eastAsia="Times New Roman" w:cs="Times New Roman"/>
                <w:b/>
                <w:bCs/>
                <w:color w:val="000000"/>
                <w:sz w:val="21"/>
                <w:szCs w:val="21"/>
                <w:lang w:eastAsia="lt-LT"/>
              </w:rPr>
            </w:pPr>
            <w:r w:rsidRPr="00413586">
              <w:rPr>
                <w:rFonts w:eastAsia="Times New Roman" w:cs="Times New Roman"/>
                <w:b/>
                <w:bCs/>
                <w:color w:val="000000"/>
                <w:sz w:val="21"/>
                <w:szCs w:val="21"/>
                <w:lang w:eastAsia="lt-LT"/>
              </w:rPr>
              <w:t>FP biudžetas, mln. Eur</w:t>
            </w:r>
          </w:p>
        </w:tc>
        <w:tc>
          <w:tcPr>
            <w:tcW w:w="4541" w:type="pct"/>
            <w:gridSpan w:val="6"/>
            <w:shd w:val="clear" w:color="auto" w:fill="auto"/>
            <w:noWrap/>
            <w:vAlign w:val="center"/>
            <w:hideMark/>
          </w:tcPr>
          <w:p w14:paraId="3432709C" w14:textId="7C50DDD8" w:rsidR="0043024A" w:rsidRPr="00351B56" w:rsidRDefault="4F933760" w:rsidP="003C1A4C">
            <w:pPr>
              <w:spacing w:before="0" w:after="0"/>
              <w:ind w:firstLine="0"/>
              <w:rPr>
                <w:rFonts w:cs="Times New Roman"/>
                <w:sz w:val="21"/>
                <w:szCs w:val="21"/>
              </w:rPr>
            </w:pPr>
            <w:r w:rsidRPr="00413586">
              <w:rPr>
                <w:rFonts w:eastAsia="Times New Roman" w:cs="Times New Roman"/>
                <w:color w:val="000000" w:themeColor="text1"/>
                <w:sz w:val="21"/>
                <w:szCs w:val="21"/>
                <w:lang w:eastAsia="lt-LT"/>
              </w:rPr>
              <w:t>Iki 24 mln. – VP 3 prioriteto 3.1 investicinio prioriteto 3.1.1 uždavinys – padidinti verslumo lygį, iki 1 mln. – VP 1 prioriteto 1.2 investicinio prioriteto 1.2.1 uždavinys – padidinti mokslinių tyrimų, eksperimentinės plėtros ir inovacijų veiklų aktyvumą privačiame sektoriuje</w:t>
            </w:r>
          </w:p>
          <w:p w14:paraId="0E16D084"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p>
        </w:tc>
      </w:tr>
      <w:tr w:rsidR="0043024A" w:rsidRPr="00351B56" w14:paraId="795E71CC" w14:textId="77777777" w:rsidTr="00EF07EB">
        <w:trPr>
          <w:trHeight w:val="294"/>
        </w:trPr>
        <w:tc>
          <w:tcPr>
            <w:tcW w:w="5000" w:type="pct"/>
            <w:gridSpan w:val="7"/>
            <w:shd w:val="clear" w:color="auto" w:fill="auto"/>
            <w:noWrap/>
            <w:vAlign w:val="center"/>
            <w:hideMark/>
          </w:tcPr>
          <w:p w14:paraId="5E40DCAB"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VP 3 prioriteto 3.1 investicinio prioriteto 3.1.1 uždavinys – padidinti verslumo lygį</w:t>
            </w:r>
          </w:p>
        </w:tc>
      </w:tr>
      <w:tr w:rsidR="0043024A" w:rsidRPr="00351B56" w14:paraId="24D22E83" w14:textId="77777777" w:rsidTr="00EF07EB">
        <w:trPr>
          <w:trHeight w:val="602"/>
        </w:trPr>
        <w:tc>
          <w:tcPr>
            <w:tcW w:w="833" w:type="pct"/>
            <w:gridSpan w:val="2"/>
            <w:vMerge w:val="restart"/>
            <w:shd w:val="clear" w:color="auto" w:fill="D9D9D9" w:themeFill="background1" w:themeFillShade="D9"/>
            <w:noWrap/>
            <w:vAlign w:val="center"/>
            <w:hideMark/>
          </w:tcPr>
          <w:p w14:paraId="37408B9B"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Rezultato rodiklis*</w:t>
            </w:r>
          </w:p>
        </w:tc>
        <w:tc>
          <w:tcPr>
            <w:tcW w:w="833" w:type="pct"/>
            <w:shd w:val="clear" w:color="auto" w:fill="D9D9D9" w:themeFill="background1" w:themeFillShade="D9"/>
            <w:noWrap/>
            <w:vAlign w:val="center"/>
            <w:hideMark/>
          </w:tcPr>
          <w:p w14:paraId="423893BF"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Rodiklio pavadinimas</w:t>
            </w:r>
          </w:p>
        </w:tc>
        <w:tc>
          <w:tcPr>
            <w:tcW w:w="834" w:type="pct"/>
            <w:shd w:val="clear" w:color="auto" w:fill="D9D9D9" w:themeFill="background1" w:themeFillShade="D9"/>
            <w:noWrap/>
            <w:vAlign w:val="center"/>
            <w:hideMark/>
          </w:tcPr>
          <w:p w14:paraId="0F88E972"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Matavimo vnt.</w:t>
            </w:r>
          </w:p>
        </w:tc>
        <w:tc>
          <w:tcPr>
            <w:tcW w:w="833" w:type="pct"/>
            <w:shd w:val="clear" w:color="auto" w:fill="D9D9D9" w:themeFill="background1" w:themeFillShade="D9"/>
            <w:noWrap/>
            <w:vAlign w:val="center"/>
            <w:hideMark/>
          </w:tcPr>
          <w:p w14:paraId="127072D7"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Pradinė reikšmė</w:t>
            </w:r>
            <w:r w:rsidRPr="00351B56">
              <w:rPr>
                <w:rFonts w:eastAsia="Times New Roman" w:cs="Times New Roman"/>
                <w:b/>
                <w:color w:val="000000"/>
                <w:sz w:val="21"/>
                <w:szCs w:val="21"/>
                <w:lang w:eastAsia="lt-LT"/>
              </w:rPr>
              <w:t xml:space="preserve"> 2020 m.</w:t>
            </w:r>
          </w:p>
        </w:tc>
        <w:tc>
          <w:tcPr>
            <w:tcW w:w="833" w:type="pct"/>
            <w:shd w:val="clear" w:color="auto" w:fill="D9D9D9" w:themeFill="background1" w:themeFillShade="D9"/>
            <w:noWrap/>
            <w:vAlign w:val="center"/>
            <w:hideMark/>
          </w:tcPr>
          <w:p w14:paraId="7EF24CF6"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Siektina reikšmė</w:t>
            </w:r>
            <w:r w:rsidRPr="00351B56">
              <w:rPr>
                <w:rFonts w:eastAsia="Times New Roman" w:cs="Times New Roman"/>
                <w:b/>
                <w:color w:val="000000"/>
                <w:sz w:val="21"/>
                <w:szCs w:val="21"/>
                <w:lang w:eastAsia="lt-LT"/>
              </w:rPr>
              <w:t xml:space="preserve"> 2023 m.</w:t>
            </w:r>
          </w:p>
        </w:tc>
        <w:tc>
          <w:tcPr>
            <w:tcW w:w="834" w:type="pct"/>
            <w:shd w:val="clear" w:color="auto" w:fill="D9D9D9" w:themeFill="background1" w:themeFillShade="D9"/>
            <w:noWrap/>
            <w:vAlign w:val="center"/>
            <w:hideMark/>
          </w:tcPr>
          <w:p w14:paraId="307F75AD"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Duomenų šaltinis</w:t>
            </w:r>
          </w:p>
        </w:tc>
      </w:tr>
      <w:tr w:rsidR="0043024A" w:rsidRPr="00351B56" w14:paraId="46BC68AE" w14:textId="77777777" w:rsidTr="00EF07EB">
        <w:trPr>
          <w:trHeight w:val="602"/>
        </w:trPr>
        <w:tc>
          <w:tcPr>
            <w:tcW w:w="833" w:type="pct"/>
            <w:gridSpan w:val="2"/>
            <w:vMerge/>
            <w:vAlign w:val="center"/>
            <w:hideMark/>
          </w:tcPr>
          <w:p w14:paraId="2E4F2810"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p>
        </w:tc>
        <w:tc>
          <w:tcPr>
            <w:tcW w:w="833" w:type="pct"/>
            <w:shd w:val="clear" w:color="auto" w:fill="auto"/>
            <w:vAlign w:val="center"/>
            <w:hideMark/>
          </w:tcPr>
          <w:p w14:paraId="2DC0CACD"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Verslumo lygis: įmonių ir fizinių asmenų, tenkančių 1000 gyventojų, skaičius</w:t>
            </w:r>
          </w:p>
        </w:tc>
        <w:tc>
          <w:tcPr>
            <w:tcW w:w="834" w:type="pct"/>
            <w:shd w:val="clear" w:color="auto" w:fill="auto"/>
            <w:noWrap/>
            <w:vAlign w:val="center"/>
            <w:hideMark/>
          </w:tcPr>
          <w:p w14:paraId="5830DDE8"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Skaičius</w:t>
            </w:r>
          </w:p>
        </w:tc>
        <w:tc>
          <w:tcPr>
            <w:tcW w:w="833" w:type="pct"/>
            <w:shd w:val="clear" w:color="auto" w:fill="auto"/>
            <w:vAlign w:val="center"/>
          </w:tcPr>
          <w:p w14:paraId="65BDF967"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p>
        </w:tc>
        <w:tc>
          <w:tcPr>
            <w:tcW w:w="833" w:type="pct"/>
            <w:shd w:val="clear" w:color="auto" w:fill="auto"/>
            <w:vAlign w:val="center"/>
          </w:tcPr>
          <w:p w14:paraId="4415C261"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p>
        </w:tc>
        <w:tc>
          <w:tcPr>
            <w:tcW w:w="834" w:type="pct"/>
            <w:shd w:val="clear" w:color="auto" w:fill="auto"/>
            <w:noWrap/>
            <w:vAlign w:val="center"/>
            <w:hideMark/>
          </w:tcPr>
          <w:p w14:paraId="11CED48A"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Eurostatas</w:t>
            </w:r>
          </w:p>
        </w:tc>
      </w:tr>
      <w:tr w:rsidR="0043024A" w:rsidRPr="00351B56" w14:paraId="0BD51326" w14:textId="77777777" w:rsidTr="00EF07EB">
        <w:trPr>
          <w:trHeight w:val="294"/>
        </w:trPr>
        <w:tc>
          <w:tcPr>
            <w:tcW w:w="833" w:type="pct"/>
            <w:gridSpan w:val="2"/>
            <w:vMerge w:val="restart"/>
            <w:shd w:val="clear" w:color="auto" w:fill="D9D9D9" w:themeFill="background1" w:themeFillShade="D9"/>
            <w:noWrap/>
            <w:vAlign w:val="center"/>
            <w:hideMark/>
          </w:tcPr>
          <w:p w14:paraId="4508BE0B"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Produkto rodiklis</w:t>
            </w:r>
          </w:p>
        </w:tc>
        <w:tc>
          <w:tcPr>
            <w:tcW w:w="833" w:type="pct"/>
            <w:shd w:val="clear" w:color="auto" w:fill="D9D9D9" w:themeFill="background1" w:themeFillShade="D9"/>
            <w:noWrap/>
            <w:vAlign w:val="center"/>
            <w:hideMark/>
          </w:tcPr>
          <w:p w14:paraId="7B6F75DF"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Rodiklio pavadinimas</w:t>
            </w:r>
          </w:p>
        </w:tc>
        <w:tc>
          <w:tcPr>
            <w:tcW w:w="834" w:type="pct"/>
            <w:shd w:val="clear" w:color="auto" w:fill="D9D9D9" w:themeFill="background1" w:themeFillShade="D9"/>
            <w:noWrap/>
            <w:vAlign w:val="center"/>
            <w:hideMark/>
          </w:tcPr>
          <w:p w14:paraId="7E09EFF5"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Matavimo vnt.</w:t>
            </w:r>
          </w:p>
        </w:tc>
        <w:tc>
          <w:tcPr>
            <w:tcW w:w="833" w:type="pct"/>
            <w:shd w:val="clear" w:color="auto" w:fill="D9D9D9" w:themeFill="background1" w:themeFillShade="D9"/>
            <w:noWrap/>
            <w:vAlign w:val="center"/>
            <w:hideMark/>
          </w:tcPr>
          <w:p w14:paraId="5E478542"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Pradinė reikšmė</w:t>
            </w:r>
          </w:p>
        </w:tc>
        <w:tc>
          <w:tcPr>
            <w:tcW w:w="833" w:type="pct"/>
            <w:shd w:val="clear" w:color="auto" w:fill="D9D9D9" w:themeFill="background1" w:themeFillShade="D9"/>
            <w:noWrap/>
            <w:vAlign w:val="center"/>
            <w:hideMark/>
          </w:tcPr>
          <w:p w14:paraId="78D02D88"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Siektina reikšmė 2023 m.</w:t>
            </w:r>
          </w:p>
        </w:tc>
        <w:tc>
          <w:tcPr>
            <w:tcW w:w="834" w:type="pct"/>
            <w:shd w:val="clear" w:color="auto" w:fill="D9D9D9" w:themeFill="background1" w:themeFillShade="D9"/>
            <w:noWrap/>
            <w:vAlign w:val="center"/>
            <w:hideMark/>
          </w:tcPr>
          <w:p w14:paraId="656FC492"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Duomenų šaltinis</w:t>
            </w:r>
          </w:p>
        </w:tc>
      </w:tr>
      <w:tr w:rsidR="0043024A" w:rsidRPr="00351B56" w14:paraId="6B4223A4" w14:textId="77777777" w:rsidTr="00EF07EB">
        <w:trPr>
          <w:trHeight w:val="588"/>
        </w:trPr>
        <w:tc>
          <w:tcPr>
            <w:tcW w:w="833" w:type="pct"/>
            <w:gridSpan w:val="2"/>
            <w:vMerge/>
            <w:vAlign w:val="center"/>
            <w:hideMark/>
          </w:tcPr>
          <w:p w14:paraId="084C40D2"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p>
        </w:tc>
        <w:tc>
          <w:tcPr>
            <w:tcW w:w="833" w:type="pct"/>
            <w:shd w:val="clear" w:color="auto" w:fill="auto"/>
            <w:vAlign w:val="center"/>
            <w:hideMark/>
          </w:tcPr>
          <w:p w14:paraId="705F6B9D"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 xml:space="preserve">Kitos formos nei subsidija finansinę </w:t>
            </w:r>
            <w:r w:rsidRPr="00351B56">
              <w:rPr>
                <w:rFonts w:eastAsia="Times New Roman" w:cs="Times New Roman"/>
                <w:color w:val="000000"/>
                <w:sz w:val="21"/>
                <w:szCs w:val="21"/>
                <w:lang w:eastAsia="lt-LT"/>
              </w:rPr>
              <w:br/>
              <w:t>paramą gaunančių įmonių skaičius</w:t>
            </w:r>
          </w:p>
        </w:tc>
        <w:tc>
          <w:tcPr>
            <w:tcW w:w="834" w:type="pct"/>
            <w:shd w:val="clear" w:color="auto" w:fill="auto"/>
            <w:noWrap/>
            <w:vAlign w:val="center"/>
            <w:hideMark/>
          </w:tcPr>
          <w:p w14:paraId="17B05023"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Įmonės</w:t>
            </w:r>
          </w:p>
        </w:tc>
        <w:tc>
          <w:tcPr>
            <w:tcW w:w="833" w:type="pct"/>
            <w:shd w:val="clear" w:color="auto" w:fill="auto"/>
            <w:noWrap/>
            <w:vAlign w:val="center"/>
            <w:hideMark/>
          </w:tcPr>
          <w:p w14:paraId="61FF09FB"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w:t>
            </w:r>
          </w:p>
        </w:tc>
        <w:tc>
          <w:tcPr>
            <w:tcW w:w="833" w:type="pct"/>
            <w:shd w:val="clear" w:color="auto" w:fill="auto"/>
            <w:noWrap/>
            <w:vAlign w:val="center"/>
            <w:hideMark/>
          </w:tcPr>
          <w:p w14:paraId="102ED607" w14:textId="58C08AB8" w:rsidR="0043024A" w:rsidRPr="00351B56" w:rsidRDefault="0022530F"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48</w:t>
            </w:r>
          </w:p>
        </w:tc>
        <w:tc>
          <w:tcPr>
            <w:tcW w:w="834" w:type="pct"/>
            <w:shd w:val="clear" w:color="auto" w:fill="auto"/>
            <w:vAlign w:val="center"/>
            <w:hideMark/>
          </w:tcPr>
          <w:p w14:paraId="6FD576F9"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Duomenys iš projektų</w:t>
            </w:r>
          </w:p>
        </w:tc>
      </w:tr>
      <w:tr w:rsidR="0043024A" w:rsidRPr="00351B56" w14:paraId="26AA1F7B" w14:textId="77777777" w:rsidTr="00EF07EB">
        <w:trPr>
          <w:trHeight w:val="602"/>
        </w:trPr>
        <w:tc>
          <w:tcPr>
            <w:tcW w:w="833" w:type="pct"/>
            <w:gridSpan w:val="2"/>
            <w:vMerge/>
            <w:vAlign w:val="center"/>
            <w:hideMark/>
          </w:tcPr>
          <w:p w14:paraId="635E4E13"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p>
        </w:tc>
        <w:tc>
          <w:tcPr>
            <w:tcW w:w="833" w:type="pct"/>
            <w:shd w:val="clear" w:color="auto" w:fill="auto"/>
            <w:vAlign w:val="center"/>
            <w:hideMark/>
          </w:tcPr>
          <w:p w14:paraId="33E626B7"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Privačios investicijos, atitinkančios viešąją paramą įmonėms (ne subsidijos)</w:t>
            </w:r>
          </w:p>
        </w:tc>
        <w:tc>
          <w:tcPr>
            <w:tcW w:w="834" w:type="pct"/>
            <w:shd w:val="clear" w:color="auto" w:fill="auto"/>
            <w:noWrap/>
            <w:vAlign w:val="center"/>
            <w:hideMark/>
          </w:tcPr>
          <w:p w14:paraId="1F67FEF8"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Eur</w:t>
            </w:r>
          </w:p>
        </w:tc>
        <w:tc>
          <w:tcPr>
            <w:tcW w:w="833" w:type="pct"/>
            <w:shd w:val="clear" w:color="auto" w:fill="auto"/>
            <w:noWrap/>
            <w:vAlign w:val="center"/>
            <w:hideMark/>
          </w:tcPr>
          <w:p w14:paraId="73AD2451"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w:t>
            </w:r>
          </w:p>
        </w:tc>
        <w:tc>
          <w:tcPr>
            <w:tcW w:w="833" w:type="pct"/>
            <w:shd w:val="clear" w:color="auto" w:fill="auto"/>
            <w:noWrap/>
            <w:vAlign w:val="center"/>
            <w:hideMark/>
          </w:tcPr>
          <w:p w14:paraId="5457286B"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w:t>
            </w:r>
          </w:p>
        </w:tc>
        <w:tc>
          <w:tcPr>
            <w:tcW w:w="834" w:type="pct"/>
            <w:shd w:val="clear" w:color="auto" w:fill="auto"/>
            <w:vAlign w:val="center"/>
            <w:hideMark/>
          </w:tcPr>
          <w:p w14:paraId="2EB6676A"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Duomenys iš projektų</w:t>
            </w:r>
          </w:p>
        </w:tc>
      </w:tr>
      <w:tr w:rsidR="0043024A" w:rsidRPr="00351B56" w14:paraId="2C1BF1C8" w14:textId="77777777" w:rsidTr="00EF07EB">
        <w:trPr>
          <w:trHeight w:val="588"/>
        </w:trPr>
        <w:tc>
          <w:tcPr>
            <w:tcW w:w="833" w:type="pct"/>
            <w:gridSpan w:val="2"/>
            <w:vMerge/>
            <w:vAlign w:val="center"/>
            <w:hideMark/>
          </w:tcPr>
          <w:p w14:paraId="67868095"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p>
        </w:tc>
        <w:tc>
          <w:tcPr>
            <w:tcW w:w="833" w:type="pct"/>
            <w:shd w:val="clear" w:color="auto" w:fill="auto"/>
            <w:noWrap/>
            <w:vAlign w:val="center"/>
            <w:hideMark/>
          </w:tcPr>
          <w:p w14:paraId="2DFFB83C"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Naujų įmonių, gavusių investicijas, skaičius</w:t>
            </w:r>
          </w:p>
        </w:tc>
        <w:tc>
          <w:tcPr>
            <w:tcW w:w="834" w:type="pct"/>
            <w:shd w:val="clear" w:color="auto" w:fill="auto"/>
            <w:noWrap/>
            <w:vAlign w:val="center"/>
            <w:hideMark/>
          </w:tcPr>
          <w:p w14:paraId="464BA30C"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Įmonės</w:t>
            </w:r>
          </w:p>
        </w:tc>
        <w:tc>
          <w:tcPr>
            <w:tcW w:w="833" w:type="pct"/>
            <w:shd w:val="clear" w:color="auto" w:fill="auto"/>
            <w:noWrap/>
            <w:vAlign w:val="center"/>
            <w:hideMark/>
          </w:tcPr>
          <w:p w14:paraId="5EBAE79D"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w:t>
            </w:r>
          </w:p>
        </w:tc>
        <w:tc>
          <w:tcPr>
            <w:tcW w:w="833" w:type="pct"/>
            <w:shd w:val="clear" w:color="auto" w:fill="auto"/>
            <w:noWrap/>
            <w:vAlign w:val="center"/>
            <w:hideMark/>
          </w:tcPr>
          <w:p w14:paraId="43544D39" w14:textId="2C884E16" w:rsidR="0043024A" w:rsidRPr="00351B56" w:rsidRDefault="007416EB"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10</w:t>
            </w:r>
          </w:p>
        </w:tc>
        <w:tc>
          <w:tcPr>
            <w:tcW w:w="834" w:type="pct"/>
            <w:shd w:val="clear" w:color="auto" w:fill="auto"/>
            <w:vAlign w:val="center"/>
            <w:hideMark/>
          </w:tcPr>
          <w:p w14:paraId="14235FB9"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Duomenys iš projektų</w:t>
            </w:r>
          </w:p>
        </w:tc>
      </w:tr>
      <w:tr w:rsidR="00EF07EB" w:rsidRPr="00351B56" w14:paraId="238F67B3" w14:textId="77777777" w:rsidTr="00EF07EB">
        <w:trPr>
          <w:trHeight w:val="294"/>
        </w:trPr>
        <w:tc>
          <w:tcPr>
            <w:tcW w:w="5000" w:type="pct"/>
            <w:gridSpan w:val="7"/>
            <w:shd w:val="clear" w:color="auto" w:fill="auto"/>
            <w:noWrap/>
            <w:vAlign w:val="center"/>
            <w:hideMark/>
          </w:tcPr>
          <w:p w14:paraId="47175AA0" w14:textId="77777777" w:rsidR="00EF07EB" w:rsidRPr="00351B56" w:rsidRDefault="00EF07EB"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 xml:space="preserve">1.2 investicinio prioriteto 1.2.1 uždavinys – padidinti mokslinių tyrimų, eksperimentinės plėtros ir inovacijų veiklų aktyvumą privačiame sektoriuje </w:t>
            </w:r>
          </w:p>
        </w:tc>
      </w:tr>
      <w:tr w:rsidR="0043024A" w:rsidRPr="00351B56" w14:paraId="2E6DC311" w14:textId="77777777" w:rsidTr="00EF07EB">
        <w:trPr>
          <w:trHeight w:val="294"/>
        </w:trPr>
        <w:tc>
          <w:tcPr>
            <w:tcW w:w="833" w:type="pct"/>
            <w:gridSpan w:val="2"/>
            <w:vMerge w:val="restart"/>
            <w:shd w:val="clear" w:color="auto" w:fill="D9D9D9" w:themeFill="background1" w:themeFillShade="D9"/>
            <w:noWrap/>
            <w:vAlign w:val="center"/>
            <w:hideMark/>
          </w:tcPr>
          <w:p w14:paraId="4F89F3E6"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Rezultato rodiklis*</w:t>
            </w:r>
          </w:p>
        </w:tc>
        <w:tc>
          <w:tcPr>
            <w:tcW w:w="833" w:type="pct"/>
            <w:shd w:val="clear" w:color="auto" w:fill="D9D9D9" w:themeFill="background1" w:themeFillShade="D9"/>
            <w:noWrap/>
            <w:vAlign w:val="center"/>
            <w:hideMark/>
          </w:tcPr>
          <w:p w14:paraId="7A5EAF65"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Rodiklio pavadinimas</w:t>
            </w:r>
          </w:p>
        </w:tc>
        <w:tc>
          <w:tcPr>
            <w:tcW w:w="834" w:type="pct"/>
            <w:shd w:val="clear" w:color="auto" w:fill="D9D9D9" w:themeFill="background1" w:themeFillShade="D9"/>
            <w:noWrap/>
            <w:vAlign w:val="center"/>
            <w:hideMark/>
          </w:tcPr>
          <w:p w14:paraId="1D7BA4AA"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Matavimo vnt.</w:t>
            </w:r>
          </w:p>
        </w:tc>
        <w:tc>
          <w:tcPr>
            <w:tcW w:w="833" w:type="pct"/>
            <w:shd w:val="clear" w:color="auto" w:fill="D9D9D9" w:themeFill="background1" w:themeFillShade="D9"/>
            <w:noWrap/>
            <w:vAlign w:val="center"/>
            <w:hideMark/>
          </w:tcPr>
          <w:p w14:paraId="2B68C1AF"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Pradinė reikšmė</w:t>
            </w:r>
            <w:r w:rsidRPr="00351B56">
              <w:rPr>
                <w:rFonts w:eastAsia="Times New Roman" w:cs="Times New Roman"/>
                <w:b/>
                <w:color w:val="000000"/>
                <w:sz w:val="21"/>
                <w:szCs w:val="21"/>
                <w:lang w:eastAsia="lt-LT"/>
              </w:rPr>
              <w:t xml:space="preserve"> 2020 m.</w:t>
            </w:r>
          </w:p>
        </w:tc>
        <w:tc>
          <w:tcPr>
            <w:tcW w:w="833" w:type="pct"/>
            <w:shd w:val="clear" w:color="auto" w:fill="D9D9D9" w:themeFill="background1" w:themeFillShade="D9"/>
            <w:noWrap/>
            <w:vAlign w:val="center"/>
            <w:hideMark/>
          </w:tcPr>
          <w:p w14:paraId="6CDB2BB1"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 xml:space="preserve">Siektina reikšmė </w:t>
            </w:r>
            <w:r w:rsidRPr="00351B56">
              <w:rPr>
                <w:rFonts w:eastAsia="Times New Roman" w:cs="Times New Roman"/>
                <w:b/>
                <w:color w:val="000000"/>
                <w:sz w:val="21"/>
                <w:szCs w:val="21"/>
                <w:lang w:eastAsia="lt-LT"/>
              </w:rPr>
              <w:t>2023 m.</w:t>
            </w:r>
          </w:p>
        </w:tc>
        <w:tc>
          <w:tcPr>
            <w:tcW w:w="834" w:type="pct"/>
            <w:shd w:val="clear" w:color="auto" w:fill="D9D9D9" w:themeFill="background1" w:themeFillShade="D9"/>
            <w:noWrap/>
            <w:vAlign w:val="center"/>
            <w:hideMark/>
          </w:tcPr>
          <w:p w14:paraId="2F280C54"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Duomenų šaltinis</w:t>
            </w:r>
          </w:p>
        </w:tc>
      </w:tr>
      <w:tr w:rsidR="0043024A" w:rsidRPr="00351B56" w14:paraId="6FEA4367" w14:textId="77777777" w:rsidTr="00EF07EB">
        <w:trPr>
          <w:trHeight w:val="1359"/>
        </w:trPr>
        <w:tc>
          <w:tcPr>
            <w:tcW w:w="833" w:type="pct"/>
            <w:gridSpan w:val="2"/>
            <w:vMerge/>
            <w:vAlign w:val="center"/>
            <w:hideMark/>
          </w:tcPr>
          <w:p w14:paraId="43E120C4"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p>
        </w:tc>
        <w:tc>
          <w:tcPr>
            <w:tcW w:w="833" w:type="pct"/>
            <w:shd w:val="clear" w:color="auto" w:fill="auto"/>
            <w:vAlign w:val="center"/>
            <w:hideMark/>
          </w:tcPr>
          <w:p w14:paraId="2EB2E4E2"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Pridėtinė vertė gamybos sąnaudomis, sukurta MVĮ, tenkanti vienam darbuotojui</w:t>
            </w:r>
          </w:p>
        </w:tc>
        <w:tc>
          <w:tcPr>
            <w:tcW w:w="834" w:type="pct"/>
            <w:shd w:val="clear" w:color="auto" w:fill="auto"/>
            <w:noWrap/>
            <w:vAlign w:val="center"/>
            <w:hideMark/>
          </w:tcPr>
          <w:p w14:paraId="2003783D"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Eur per metus</w:t>
            </w:r>
          </w:p>
        </w:tc>
        <w:tc>
          <w:tcPr>
            <w:tcW w:w="833" w:type="pct"/>
            <w:shd w:val="clear" w:color="auto" w:fill="auto"/>
            <w:vAlign w:val="center"/>
          </w:tcPr>
          <w:p w14:paraId="4028703C"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p>
        </w:tc>
        <w:tc>
          <w:tcPr>
            <w:tcW w:w="833" w:type="pct"/>
            <w:shd w:val="clear" w:color="auto" w:fill="auto"/>
            <w:vAlign w:val="center"/>
          </w:tcPr>
          <w:p w14:paraId="6A6690DA"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p>
        </w:tc>
        <w:tc>
          <w:tcPr>
            <w:tcW w:w="834" w:type="pct"/>
            <w:shd w:val="clear" w:color="auto" w:fill="auto"/>
            <w:noWrap/>
            <w:vAlign w:val="center"/>
            <w:hideMark/>
          </w:tcPr>
          <w:p w14:paraId="7BCFD9FA"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Eurostatas</w:t>
            </w:r>
          </w:p>
        </w:tc>
      </w:tr>
      <w:tr w:rsidR="0043024A" w:rsidRPr="00351B56" w14:paraId="6592790D" w14:textId="77777777" w:rsidTr="00EF07EB">
        <w:trPr>
          <w:trHeight w:val="294"/>
        </w:trPr>
        <w:tc>
          <w:tcPr>
            <w:tcW w:w="833" w:type="pct"/>
            <w:gridSpan w:val="2"/>
            <w:vMerge w:val="restart"/>
            <w:shd w:val="clear" w:color="auto" w:fill="D9D9D9" w:themeFill="background1" w:themeFillShade="D9"/>
            <w:noWrap/>
            <w:vAlign w:val="center"/>
            <w:hideMark/>
          </w:tcPr>
          <w:p w14:paraId="0928C2BA"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Produkto rodiklis</w:t>
            </w:r>
          </w:p>
        </w:tc>
        <w:tc>
          <w:tcPr>
            <w:tcW w:w="833" w:type="pct"/>
            <w:shd w:val="clear" w:color="auto" w:fill="D9D9D9" w:themeFill="background1" w:themeFillShade="D9"/>
            <w:noWrap/>
            <w:vAlign w:val="center"/>
            <w:hideMark/>
          </w:tcPr>
          <w:p w14:paraId="7BC31A3B"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Rodiklio pavadinimas</w:t>
            </w:r>
          </w:p>
        </w:tc>
        <w:tc>
          <w:tcPr>
            <w:tcW w:w="834" w:type="pct"/>
            <w:shd w:val="clear" w:color="auto" w:fill="D9D9D9" w:themeFill="background1" w:themeFillShade="D9"/>
            <w:noWrap/>
            <w:vAlign w:val="center"/>
            <w:hideMark/>
          </w:tcPr>
          <w:p w14:paraId="06D24046"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Matavimo vnt.</w:t>
            </w:r>
          </w:p>
        </w:tc>
        <w:tc>
          <w:tcPr>
            <w:tcW w:w="833" w:type="pct"/>
            <w:shd w:val="clear" w:color="auto" w:fill="D9D9D9" w:themeFill="background1" w:themeFillShade="D9"/>
            <w:noWrap/>
            <w:vAlign w:val="center"/>
            <w:hideMark/>
          </w:tcPr>
          <w:p w14:paraId="4AF87434"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Pradinė reikšmė</w:t>
            </w:r>
          </w:p>
        </w:tc>
        <w:tc>
          <w:tcPr>
            <w:tcW w:w="833" w:type="pct"/>
            <w:shd w:val="clear" w:color="auto" w:fill="D9D9D9" w:themeFill="background1" w:themeFillShade="D9"/>
            <w:noWrap/>
            <w:vAlign w:val="center"/>
            <w:hideMark/>
          </w:tcPr>
          <w:p w14:paraId="388EC043"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Siektina reikšmė 2023 m.</w:t>
            </w:r>
          </w:p>
        </w:tc>
        <w:tc>
          <w:tcPr>
            <w:tcW w:w="834" w:type="pct"/>
            <w:shd w:val="clear" w:color="auto" w:fill="D9D9D9" w:themeFill="background1" w:themeFillShade="D9"/>
            <w:noWrap/>
            <w:vAlign w:val="center"/>
            <w:hideMark/>
          </w:tcPr>
          <w:p w14:paraId="5772AE38"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Duomenų šaltinis</w:t>
            </w:r>
          </w:p>
        </w:tc>
      </w:tr>
      <w:tr w:rsidR="0043024A" w:rsidRPr="00351B56" w14:paraId="0E491E44" w14:textId="77777777" w:rsidTr="00EF07EB">
        <w:trPr>
          <w:trHeight w:val="588"/>
        </w:trPr>
        <w:tc>
          <w:tcPr>
            <w:tcW w:w="833" w:type="pct"/>
            <w:gridSpan w:val="2"/>
            <w:vMerge/>
            <w:vAlign w:val="center"/>
            <w:hideMark/>
          </w:tcPr>
          <w:p w14:paraId="3F3AD857"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p>
        </w:tc>
        <w:tc>
          <w:tcPr>
            <w:tcW w:w="833" w:type="pct"/>
            <w:shd w:val="clear" w:color="auto" w:fill="auto"/>
            <w:vAlign w:val="center"/>
            <w:hideMark/>
          </w:tcPr>
          <w:p w14:paraId="4F8A5BAB" w14:textId="77777777" w:rsidR="0043024A" w:rsidRPr="00351B56" w:rsidRDefault="0043024A" w:rsidP="00356EEA">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Kitos formos nei subsidija finansinę paramą gaunančių įmonių skaičius</w:t>
            </w:r>
          </w:p>
        </w:tc>
        <w:tc>
          <w:tcPr>
            <w:tcW w:w="834" w:type="pct"/>
            <w:shd w:val="clear" w:color="auto" w:fill="auto"/>
            <w:noWrap/>
            <w:vAlign w:val="center"/>
            <w:hideMark/>
          </w:tcPr>
          <w:p w14:paraId="09EB95B4" w14:textId="77777777" w:rsidR="0043024A" w:rsidRPr="00351B56" w:rsidRDefault="0043024A" w:rsidP="00356EEA">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Įmonės</w:t>
            </w:r>
          </w:p>
        </w:tc>
        <w:tc>
          <w:tcPr>
            <w:tcW w:w="833" w:type="pct"/>
            <w:shd w:val="clear" w:color="auto" w:fill="auto"/>
            <w:noWrap/>
            <w:vAlign w:val="center"/>
            <w:hideMark/>
          </w:tcPr>
          <w:p w14:paraId="2DDAC10E" w14:textId="77777777" w:rsidR="0043024A" w:rsidRPr="00351B56" w:rsidRDefault="0043024A" w:rsidP="00356EEA">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w:t>
            </w:r>
          </w:p>
        </w:tc>
        <w:tc>
          <w:tcPr>
            <w:tcW w:w="833" w:type="pct"/>
            <w:shd w:val="clear" w:color="auto" w:fill="auto"/>
            <w:noWrap/>
            <w:vAlign w:val="center"/>
          </w:tcPr>
          <w:p w14:paraId="3C2D0570" w14:textId="77777777" w:rsidR="0043024A" w:rsidRPr="00351B56" w:rsidRDefault="0043024A" w:rsidP="00356EEA">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4</w:t>
            </w:r>
          </w:p>
        </w:tc>
        <w:tc>
          <w:tcPr>
            <w:tcW w:w="834" w:type="pct"/>
            <w:shd w:val="clear" w:color="auto" w:fill="auto"/>
            <w:vAlign w:val="center"/>
            <w:hideMark/>
          </w:tcPr>
          <w:p w14:paraId="26365AE1" w14:textId="77777777" w:rsidR="0043024A" w:rsidRPr="00351B56" w:rsidRDefault="0043024A" w:rsidP="00356EEA">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Duomenys iš projektų</w:t>
            </w:r>
          </w:p>
        </w:tc>
      </w:tr>
      <w:tr w:rsidR="0043024A" w:rsidRPr="00351B56" w14:paraId="21ED60FD" w14:textId="77777777" w:rsidTr="00EF07EB">
        <w:trPr>
          <w:trHeight w:val="588"/>
        </w:trPr>
        <w:tc>
          <w:tcPr>
            <w:tcW w:w="833" w:type="pct"/>
            <w:gridSpan w:val="2"/>
            <w:vMerge/>
            <w:vAlign w:val="center"/>
            <w:hideMark/>
          </w:tcPr>
          <w:p w14:paraId="261AD6D8"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p>
        </w:tc>
        <w:tc>
          <w:tcPr>
            <w:tcW w:w="833" w:type="pct"/>
            <w:shd w:val="clear" w:color="auto" w:fill="auto"/>
            <w:vAlign w:val="center"/>
            <w:hideMark/>
          </w:tcPr>
          <w:p w14:paraId="6EB0E286" w14:textId="77777777" w:rsidR="0043024A" w:rsidRPr="00351B56" w:rsidRDefault="0043024A" w:rsidP="00356EEA">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Privačios investicijos, atitinkančios viešąją paramą įmonėms (ne subsidijos)</w:t>
            </w:r>
          </w:p>
        </w:tc>
        <w:tc>
          <w:tcPr>
            <w:tcW w:w="834" w:type="pct"/>
            <w:shd w:val="clear" w:color="auto" w:fill="auto"/>
            <w:noWrap/>
            <w:vAlign w:val="center"/>
            <w:hideMark/>
          </w:tcPr>
          <w:p w14:paraId="12EF2884" w14:textId="77777777" w:rsidR="0043024A" w:rsidRPr="00351B56" w:rsidRDefault="0043024A" w:rsidP="00356EEA">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Eur</w:t>
            </w:r>
          </w:p>
        </w:tc>
        <w:tc>
          <w:tcPr>
            <w:tcW w:w="833" w:type="pct"/>
            <w:shd w:val="clear" w:color="auto" w:fill="auto"/>
            <w:noWrap/>
            <w:vAlign w:val="center"/>
            <w:hideMark/>
          </w:tcPr>
          <w:p w14:paraId="7BF210EA" w14:textId="77777777" w:rsidR="0043024A" w:rsidRPr="00351B56" w:rsidRDefault="0043024A" w:rsidP="00356EEA">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w:t>
            </w:r>
          </w:p>
        </w:tc>
        <w:tc>
          <w:tcPr>
            <w:tcW w:w="833" w:type="pct"/>
            <w:shd w:val="clear" w:color="auto" w:fill="auto"/>
            <w:noWrap/>
            <w:vAlign w:val="center"/>
          </w:tcPr>
          <w:p w14:paraId="107FCD5B" w14:textId="77777777" w:rsidR="0043024A" w:rsidRPr="00351B56" w:rsidRDefault="0043024A" w:rsidP="00356EEA">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w:t>
            </w:r>
          </w:p>
        </w:tc>
        <w:tc>
          <w:tcPr>
            <w:tcW w:w="834" w:type="pct"/>
            <w:shd w:val="clear" w:color="auto" w:fill="auto"/>
            <w:vAlign w:val="center"/>
            <w:hideMark/>
          </w:tcPr>
          <w:p w14:paraId="11F5E8B7" w14:textId="77777777" w:rsidR="0043024A" w:rsidRPr="00351B56" w:rsidRDefault="0043024A" w:rsidP="00356EEA">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Duomenys iš projektų</w:t>
            </w:r>
          </w:p>
        </w:tc>
      </w:tr>
      <w:tr w:rsidR="0043024A" w:rsidRPr="00351B56" w14:paraId="34D95170" w14:textId="77777777" w:rsidTr="00EF07EB">
        <w:trPr>
          <w:trHeight w:val="68"/>
        </w:trPr>
        <w:tc>
          <w:tcPr>
            <w:tcW w:w="833" w:type="pct"/>
            <w:gridSpan w:val="2"/>
            <w:vMerge/>
            <w:vAlign w:val="center"/>
          </w:tcPr>
          <w:p w14:paraId="2AAE9FB4"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p>
        </w:tc>
        <w:tc>
          <w:tcPr>
            <w:tcW w:w="833" w:type="pct"/>
            <w:shd w:val="clear" w:color="auto" w:fill="auto"/>
            <w:vAlign w:val="center"/>
          </w:tcPr>
          <w:p w14:paraId="08319569" w14:textId="77777777" w:rsidR="0043024A" w:rsidRPr="00351B56" w:rsidRDefault="0043024A" w:rsidP="00356EEA">
            <w:pPr>
              <w:spacing w:before="0" w:after="0"/>
              <w:ind w:firstLine="0"/>
              <w:jc w:val="center"/>
              <w:rPr>
                <w:rFonts w:eastAsia="Times New Roman" w:cs="Times New Roman"/>
                <w:color w:val="000000"/>
                <w:sz w:val="21"/>
                <w:szCs w:val="21"/>
                <w:lang w:eastAsia="lt-LT"/>
              </w:rPr>
            </w:pPr>
            <w:r w:rsidRPr="00351B56">
              <w:rPr>
                <w:rFonts w:cs="Times New Roman"/>
                <w:sz w:val="21"/>
                <w:szCs w:val="21"/>
              </w:rPr>
              <w:t>Naujų įmonių, gavusių investicijas, skaičius</w:t>
            </w:r>
          </w:p>
        </w:tc>
        <w:tc>
          <w:tcPr>
            <w:tcW w:w="834" w:type="pct"/>
            <w:shd w:val="clear" w:color="auto" w:fill="auto"/>
            <w:noWrap/>
            <w:vAlign w:val="center"/>
          </w:tcPr>
          <w:p w14:paraId="713D8886" w14:textId="77777777" w:rsidR="0043024A" w:rsidRPr="00351B56" w:rsidRDefault="0043024A" w:rsidP="00356EEA">
            <w:pPr>
              <w:spacing w:before="0" w:after="0"/>
              <w:ind w:firstLine="0"/>
              <w:jc w:val="center"/>
              <w:rPr>
                <w:rFonts w:eastAsia="Times New Roman" w:cs="Times New Roman"/>
                <w:color w:val="000000"/>
                <w:sz w:val="21"/>
                <w:szCs w:val="21"/>
                <w:lang w:eastAsia="lt-LT"/>
              </w:rPr>
            </w:pPr>
            <w:r w:rsidRPr="00351B56">
              <w:rPr>
                <w:rFonts w:cs="Times New Roman"/>
                <w:sz w:val="21"/>
                <w:szCs w:val="21"/>
              </w:rPr>
              <w:t>Įmonės</w:t>
            </w:r>
          </w:p>
        </w:tc>
        <w:tc>
          <w:tcPr>
            <w:tcW w:w="833" w:type="pct"/>
            <w:shd w:val="clear" w:color="auto" w:fill="auto"/>
            <w:noWrap/>
            <w:vAlign w:val="center"/>
          </w:tcPr>
          <w:p w14:paraId="60AB8366" w14:textId="77777777" w:rsidR="0043024A" w:rsidRPr="00351B56" w:rsidRDefault="0043024A" w:rsidP="00356EEA">
            <w:pPr>
              <w:spacing w:before="0" w:after="0"/>
              <w:ind w:firstLine="0"/>
              <w:jc w:val="center"/>
              <w:rPr>
                <w:rFonts w:eastAsia="Times New Roman" w:cs="Times New Roman"/>
                <w:color w:val="000000"/>
                <w:sz w:val="21"/>
                <w:szCs w:val="21"/>
                <w:lang w:eastAsia="lt-LT"/>
              </w:rPr>
            </w:pPr>
            <w:r w:rsidRPr="00351B56">
              <w:rPr>
                <w:rFonts w:cs="Times New Roman"/>
                <w:sz w:val="21"/>
                <w:szCs w:val="21"/>
              </w:rPr>
              <w:t>-</w:t>
            </w:r>
          </w:p>
        </w:tc>
        <w:tc>
          <w:tcPr>
            <w:tcW w:w="833" w:type="pct"/>
            <w:shd w:val="clear" w:color="auto" w:fill="auto"/>
            <w:noWrap/>
            <w:vAlign w:val="center"/>
          </w:tcPr>
          <w:p w14:paraId="2EDCD0AC" w14:textId="77777777" w:rsidR="0043024A" w:rsidRPr="00351B56" w:rsidRDefault="0043024A" w:rsidP="00356EEA">
            <w:pPr>
              <w:spacing w:before="0" w:after="0"/>
              <w:ind w:firstLine="0"/>
              <w:jc w:val="center"/>
              <w:rPr>
                <w:rFonts w:eastAsia="Times New Roman" w:cs="Times New Roman"/>
                <w:color w:val="000000"/>
                <w:sz w:val="21"/>
                <w:szCs w:val="21"/>
                <w:lang w:eastAsia="lt-LT"/>
              </w:rPr>
            </w:pPr>
            <w:r w:rsidRPr="00351B56">
              <w:rPr>
                <w:rFonts w:cs="Times New Roman"/>
                <w:sz w:val="21"/>
                <w:szCs w:val="21"/>
              </w:rPr>
              <w:t>1</w:t>
            </w:r>
          </w:p>
        </w:tc>
        <w:tc>
          <w:tcPr>
            <w:tcW w:w="834" w:type="pct"/>
            <w:shd w:val="clear" w:color="auto" w:fill="auto"/>
            <w:vAlign w:val="center"/>
          </w:tcPr>
          <w:p w14:paraId="683E308C" w14:textId="77777777" w:rsidR="0043024A" w:rsidRPr="00351B56" w:rsidRDefault="0043024A" w:rsidP="00356EEA">
            <w:pPr>
              <w:spacing w:before="0" w:after="0"/>
              <w:ind w:firstLine="0"/>
              <w:jc w:val="center"/>
              <w:rPr>
                <w:rFonts w:eastAsia="Times New Roman" w:cs="Times New Roman"/>
                <w:color w:val="000000"/>
                <w:sz w:val="21"/>
                <w:szCs w:val="21"/>
                <w:lang w:eastAsia="lt-LT"/>
              </w:rPr>
            </w:pPr>
            <w:r w:rsidRPr="00351B56">
              <w:rPr>
                <w:rFonts w:cs="Times New Roman"/>
                <w:sz w:val="21"/>
                <w:szCs w:val="21"/>
              </w:rPr>
              <w:t>Duomenys iš projektų</w:t>
            </w:r>
          </w:p>
        </w:tc>
      </w:tr>
    </w:tbl>
    <w:p w14:paraId="3B68EAD3" w14:textId="77777777" w:rsidR="0001301C" w:rsidRPr="00351B56" w:rsidRDefault="0001301C" w:rsidP="0001301C">
      <w:pPr>
        <w:spacing w:before="0" w:after="240"/>
        <w:rPr>
          <w:sz w:val="20"/>
          <w:szCs w:val="20"/>
        </w:rPr>
      </w:pPr>
      <w:bookmarkStart w:id="99" w:name="_Toc35885697"/>
      <w:r w:rsidRPr="00351B56">
        <w:rPr>
          <w:sz w:val="20"/>
          <w:szCs w:val="20"/>
        </w:rPr>
        <w:t>Sudaryta Vertintojų.</w:t>
      </w:r>
    </w:p>
    <w:p w14:paraId="101602B8" w14:textId="23669DFE" w:rsidR="0043024A" w:rsidRPr="00351B56" w:rsidRDefault="00272B4E" w:rsidP="00356EEA">
      <w:pPr>
        <w:pStyle w:val="Antrat2"/>
      </w:pPr>
      <w:bookmarkStart w:id="100" w:name="_Toc62131258"/>
      <w:bookmarkStart w:id="101" w:name="_Toc63951065"/>
      <w:r w:rsidRPr="00351B56">
        <w:t>7</w:t>
      </w:r>
      <w:r w:rsidR="00356EEA" w:rsidRPr="00351B56">
        <w:t>.</w:t>
      </w:r>
      <w:r w:rsidR="0043024A" w:rsidRPr="00351B56">
        <w:t>5 Tikėtini FP pradedantiesiems verslą rezultatai</w:t>
      </w:r>
      <w:bookmarkEnd w:id="99"/>
      <w:bookmarkEnd w:id="100"/>
      <w:bookmarkEnd w:id="101"/>
    </w:p>
    <w:p w14:paraId="4F5F468B" w14:textId="587EE69C" w:rsidR="006E6DA0" w:rsidRPr="00351B56" w:rsidRDefault="006E6DA0" w:rsidP="006E6DA0">
      <w:r w:rsidRPr="00351B56">
        <w:t xml:space="preserve">2014–2020 m. FP pradedantiesiems verslą  skirta 24,6 mln. Eur (numatant galimybę padidinti </w:t>
      </w:r>
      <w:r w:rsidR="00D90E6C">
        <w:t xml:space="preserve">su grįžusiomis lėšomis </w:t>
      </w:r>
      <w:r w:rsidRPr="00351B56">
        <w:t xml:space="preserve">iki </w:t>
      </w:r>
      <w:r w:rsidR="006D4BD3">
        <w:t>3</w:t>
      </w:r>
      <w:r w:rsidR="00D90E6C">
        <w:t>2,5</w:t>
      </w:r>
      <w:r w:rsidRPr="00351B56">
        <w:t xml:space="preserve"> mln. Eur) suma nustatyta atsižvelgiant į VSF įgyvendinimo patirtį, pasiektus rezultatus (kiekybinius rodiklius, lėšų skolinimo tendencijas ir kt.). </w:t>
      </w:r>
    </w:p>
    <w:p w14:paraId="3772F5D5" w14:textId="0F31F006" w:rsidR="0043024A" w:rsidRPr="00351B56" w:rsidRDefault="0043024A" w:rsidP="006E6DA0">
      <w:r w:rsidRPr="00351B56">
        <w:t xml:space="preserve">SADM, siekdama VP 7 prioriteto „Kokybiško užimtumo ir dalyvavimo darbo rinkoje skatinimas“ tikslų ir 3 konkretaus uždavinio „Padidinti darbo paklausą skatinant gyventojų, ypač susiduriančių su sunkumais darbo rinkoje, verslumą“ įgyvendinimo, VP šio uždavinio lygmeniu nustatė VP stebėsenos </w:t>
      </w:r>
      <w:r w:rsidRPr="00351B56">
        <w:lastRenderedPageBreak/>
        <w:t>rodiklius su pradinėmis (rezultato rodiklių atveju) ir siektinomis reikšmėmis iki 2023 m. pabaigos</w:t>
      </w:r>
      <w:r w:rsidR="006E6DA0" w:rsidRPr="00351B56">
        <w:t xml:space="preserve"> kaip nurodyta lentelėse </w:t>
      </w:r>
      <w:r w:rsidR="00485C63" w:rsidRPr="00351B56">
        <w:t>Nr. 22 ir 23.</w:t>
      </w:r>
    </w:p>
    <w:p w14:paraId="29FD4D54" w14:textId="37E1EB04" w:rsidR="00485C63" w:rsidRPr="00351B56" w:rsidRDefault="00485C63" w:rsidP="00485C63">
      <w:pPr>
        <w:pStyle w:val="Antrat"/>
        <w:spacing w:before="60" w:after="60" w:line="240" w:lineRule="auto"/>
        <w:ind w:firstLine="0"/>
        <w:rPr>
          <w:noProof w:val="0"/>
        </w:rPr>
      </w:pPr>
      <w:r w:rsidRPr="00351B56">
        <w:rPr>
          <w:rFonts w:cs="Times New Roman"/>
          <w:b w:val="0"/>
          <w:bCs w:val="0"/>
          <w:i/>
          <w:iCs/>
          <w:noProof w:val="0"/>
          <w:color w:val="auto"/>
          <w:sz w:val="22"/>
          <w:szCs w:val="16"/>
        </w:rPr>
        <w:t>Lentelė Nr. 22 VP rezultato rodiklis „Sėkmingai veikiančių naujų įmonių, pasinaudojusių   FP verslo pradžiai, dalis 12 mėn. po paskolos suteikimo“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8"/>
        <w:gridCol w:w="1220"/>
        <w:gridCol w:w="1009"/>
        <w:gridCol w:w="1485"/>
        <w:gridCol w:w="1159"/>
        <w:gridCol w:w="1113"/>
        <w:gridCol w:w="1226"/>
      </w:tblGrid>
      <w:tr w:rsidR="0043024A" w:rsidRPr="00351B56" w14:paraId="30BA773E" w14:textId="77777777" w:rsidTr="006E6DA0">
        <w:trPr>
          <w:trHeight w:val="1304"/>
        </w:trPr>
        <w:tc>
          <w:tcPr>
            <w:tcW w:w="0" w:type="auto"/>
            <w:shd w:val="clear" w:color="auto" w:fill="D9D9D9" w:themeFill="background1" w:themeFillShade="D9"/>
            <w:vAlign w:val="center"/>
          </w:tcPr>
          <w:p w14:paraId="69E45014" w14:textId="77777777" w:rsidR="0043024A" w:rsidRPr="00351B56" w:rsidRDefault="0043024A" w:rsidP="003C1A4C">
            <w:pPr>
              <w:widowControl w:val="0"/>
              <w:tabs>
                <w:tab w:val="left" w:pos="622"/>
              </w:tabs>
              <w:spacing w:before="0" w:after="0"/>
              <w:ind w:firstLine="0"/>
              <w:jc w:val="center"/>
              <w:rPr>
                <w:rFonts w:eastAsia="AngsanaUPC" w:cs="Times New Roman"/>
                <w:b/>
                <w:bCs/>
                <w:iCs/>
                <w:sz w:val="21"/>
                <w:szCs w:val="21"/>
                <w:lang w:eastAsia="lt-LT"/>
              </w:rPr>
            </w:pPr>
            <w:r w:rsidRPr="00351B56">
              <w:rPr>
                <w:rFonts w:eastAsia="AngsanaUPC" w:cs="Times New Roman"/>
                <w:b/>
                <w:bCs/>
                <w:iCs/>
                <w:sz w:val="21"/>
                <w:szCs w:val="21"/>
                <w:lang w:eastAsia="lt-LT"/>
              </w:rPr>
              <w:t>Rodiklio pavadinimas</w:t>
            </w:r>
          </w:p>
        </w:tc>
        <w:tc>
          <w:tcPr>
            <w:tcW w:w="0" w:type="auto"/>
            <w:shd w:val="clear" w:color="auto" w:fill="D9D9D9" w:themeFill="background1" w:themeFillShade="D9"/>
            <w:vAlign w:val="center"/>
          </w:tcPr>
          <w:p w14:paraId="76E0FA8F" w14:textId="77777777" w:rsidR="0043024A" w:rsidRPr="00351B56" w:rsidRDefault="0043024A" w:rsidP="003C1A4C">
            <w:pPr>
              <w:widowControl w:val="0"/>
              <w:tabs>
                <w:tab w:val="left" w:pos="622"/>
              </w:tabs>
              <w:spacing w:before="0" w:after="0"/>
              <w:ind w:firstLine="0"/>
              <w:jc w:val="center"/>
              <w:rPr>
                <w:rFonts w:eastAsia="AngsanaUPC" w:cs="Times New Roman"/>
                <w:b/>
                <w:bCs/>
                <w:iCs/>
                <w:sz w:val="21"/>
                <w:szCs w:val="21"/>
                <w:lang w:eastAsia="lt-LT"/>
              </w:rPr>
            </w:pPr>
            <w:r w:rsidRPr="00351B56">
              <w:rPr>
                <w:rFonts w:eastAsia="AngsanaUPC" w:cs="Times New Roman"/>
                <w:b/>
                <w:bCs/>
                <w:iCs/>
                <w:sz w:val="21"/>
                <w:szCs w:val="21"/>
                <w:lang w:eastAsia="lt-LT"/>
              </w:rPr>
              <w:t>Matavimo vienetas</w:t>
            </w:r>
          </w:p>
        </w:tc>
        <w:tc>
          <w:tcPr>
            <w:tcW w:w="0" w:type="auto"/>
            <w:shd w:val="clear" w:color="auto" w:fill="D9D9D9" w:themeFill="background1" w:themeFillShade="D9"/>
            <w:vAlign w:val="center"/>
          </w:tcPr>
          <w:p w14:paraId="2FF94459" w14:textId="77777777" w:rsidR="0043024A" w:rsidRPr="00351B56" w:rsidRDefault="0043024A" w:rsidP="003C1A4C">
            <w:pPr>
              <w:widowControl w:val="0"/>
              <w:tabs>
                <w:tab w:val="left" w:pos="622"/>
              </w:tabs>
              <w:spacing w:before="0" w:after="0"/>
              <w:ind w:firstLine="0"/>
              <w:jc w:val="center"/>
              <w:rPr>
                <w:rFonts w:eastAsia="AngsanaUPC" w:cs="Times New Roman"/>
                <w:b/>
                <w:bCs/>
                <w:iCs/>
                <w:sz w:val="21"/>
                <w:szCs w:val="21"/>
                <w:lang w:eastAsia="lt-LT"/>
              </w:rPr>
            </w:pPr>
            <w:r w:rsidRPr="00351B56">
              <w:rPr>
                <w:rFonts w:eastAsia="AngsanaUPC" w:cs="Times New Roman"/>
                <w:b/>
                <w:bCs/>
                <w:iCs/>
                <w:sz w:val="21"/>
                <w:szCs w:val="21"/>
                <w:lang w:eastAsia="lt-LT"/>
              </w:rPr>
              <w:t>Pradinė reikšmė</w:t>
            </w:r>
          </w:p>
        </w:tc>
        <w:tc>
          <w:tcPr>
            <w:tcW w:w="0" w:type="auto"/>
            <w:shd w:val="clear" w:color="auto" w:fill="D9D9D9" w:themeFill="background1" w:themeFillShade="D9"/>
            <w:vAlign w:val="center"/>
          </w:tcPr>
          <w:p w14:paraId="08BFE2AD" w14:textId="77777777" w:rsidR="0043024A" w:rsidRPr="00351B56" w:rsidRDefault="0043024A" w:rsidP="003C1A4C">
            <w:pPr>
              <w:widowControl w:val="0"/>
              <w:tabs>
                <w:tab w:val="left" w:pos="622"/>
              </w:tabs>
              <w:spacing w:before="0" w:after="0"/>
              <w:ind w:firstLine="0"/>
              <w:jc w:val="center"/>
              <w:rPr>
                <w:rFonts w:eastAsia="AngsanaUPC" w:cs="Times New Roman"/>
                <w:b/>
                <w:bCs/>
                <w:iCs/>
                <w:sz w:val="21"/>
                <w:szCs w:val="21"/>
                <w:lang w:eastAsia="lt-LT"/>
              </w:rPr>
            </w:pPr>
            <w:r w:rsidRPr="00351B56">
              <w:rPr>
                <w:rFonts w:eastAsia="AngsanaUPC" w:cs="Times New Roman"/>
                <w:b/>
                <w:bCs/>
                <w:iCs/>
                <w:sz w:val="21"/>
                <w:szCs w:val="21"/>
                <w:lang w:eastAsia="lt-LT"/>
              </w:rPr>
              <w:t>Pradinės ir siektinos reikšmės matavimo vienetai</w:t>
            </w:r>
          </w:p>
        </w:tc>
        <w:tc>
          <w:tcPr>
            <w:tcW w:w="0" w:type="auto"/>
            <w:shd w:val="clear" w:color="auto" w:fill="D9D9D9" w:themeFill="background1" w:themeFillShade="D9"/>
            <w:vAlign w:val="center"/>
          </w:tcPr>
          <w:p w14:paraId="4467C03E" w14:textId="77777777" w:rsidR="0043024A" w:rsidRPr="00351B56" w:rsidRDefault="0043024A" w:rsidP="003C1A4C">
            <w:pPr>
              <w:widowControl w:val="0"/>
              <w:tabs>
                <w:tab w:val="left" w:pos="622"/>
              </w:tabs>
              <w:spacing w:before="0" w:after="0"/>
              <w:ind w:firstLine="0"/>
              <w:jc w:val="center"/>
              <w:rPr>
                <w:rFonts w:eastAsia="AngsanaUPC" w:cs="Times New Roman"/>
                <w:b/>
                <w:bCs/>
                <w:iCs/>
                <w:sz w:val="21"/>
                <w:szCs w:val="21"/>
                <w:lang w:eastAsia="lt-LT"/>
              </w:rPr>
            </w:pPr>
            <w:r w:rsidRPr="00351B56">
              <w:rPr>
                <w:rFonts w:eastAsia="AngsanaUPC" w:cs="Times New Roman"/>
                <w:b/>
                <w:bCs/>
                <w:iCs/>
                <w:sz w:val="21"/>
                <w:szCs w:val="21"/>
                <w:lang w:eastAsia="lt-LT"/>
              </w:rPr>
              <w:t>Pradinės reikšmės metai</w:t>
            </w:r>
          </w:p>
        </w:tc>
        <w:tc>
          <w:tcPr>
            <w:tcW w:w="0" w:type="auto"/>
            <w:shd w:val="clear" w:color="auto" w:fill="D9D9D9" w:themeFill="background1" w:themeFillShade="D9"/>
            <w:vAlign w:val="center"/>
          </w:tcPr>
          <w:p w14:paraId="5B46E99B" w14:textId="77777777" w:rsidR="0043024A" w:rsidRPr="00351B56" w:rsidRDefault="0043024A" w:rsidP="003C1A4C">
            <w:pPr>
              <w:widowControl w:val="0"/>
              <w:tabs>
                <w:tab w:val="left" w:pos="622"/>
              </w:tabs>
              <w:spacing w:before="0" w:after="0"/>
              <w:ind w:firstLine="0"/>
              <w:jc w:val="center"/>
              <w:rPr>
                <w:rFonts w:eastAsia="AngsanaUPC" w:cs="Times New Roman"/>
                <w:b/>
                <w:bCs/>
                <w:iCs/>
                <w:sz w:val="21"/>
                <w:szCs w:val="21"/>
                <w:lang w:eastAsia="lt-LT"/>
              </w:rPr>
            </w:pPr>
            <w:r w:rsidRPr="00351B56">
              <w:rPr>
                <w:rFonts w:eastAsia="AngsanaUPC" w:cs="Times New Roman"/>
                <w:b/>
                <w:bCs/>
                <w:iCs/>
                <w:sz w:val="21"/>
                <w:szCs w:val="21"/>
                <w:lang w:eastAsia="lt-LT"/>
              </w:rPr>
              <w:t>Siektina reikšmė 2023 m.</w:t>
            </w:r>
          </w:p>
        </w:tc>
        <w:tc>
          <w:tcPr>
            <w:tcW w:w="0" w:type="auto"/>
            <w:shd w:val="clear" w:color="auto" w:fill="D9D9D9" w:themeFill="background1" w:themeFillShade="D9"/>
            <w:vAlign w:val="center"/>
          </w:tcPr>
          <w:p w14:paraId="4A7CCC67" w14:textId="77777777" w:rsidR="0043024A" w:rsidRPr="00351B56" w:rsidRDefault="0043024A" w:rsidP="003C1A4C">
            <w:pPr>
              <w:widowControl w:val="0"/>
              <w:tabs>
                <w:tab w:val="left" w:pos="622"/>
              </w:tabs>
              <w:spacing w:before="0" w:after="0"/>
              <w:ind w:firstLine="0"/>
              <w:jc w:val="center"/>
              <w:rPr>
                <w:rFonts w:eastAsia="AngsanaUPC" w:cs="Times New Roman"/>
                <w:b/>
                <w:bCs/>
                <w:iCs/>
                <w:sz w:val="21"/>
                <w:szCs w:val="21"/>
                <w:lang w:eastAsia="lt-LT"/>
              </w:rPr>
            </w:pPr>
            <w:r w:rsidRPr="00351B56">
              <w:rPr>
                <w:rFonts w:eastAsia="AngsanaUPC" w:cs="Times New Roman"/>
                <w:b/>
                <w:bCs/>
                <w:iCs/>
                <w:sz w:val="21"/>
                <w:szCs w:val="21"/>
                <w:lang w:eastAsia="lt-LT"/>
              </w:rPr>
              <w:t>Duomenų šaltinis</w:t>
            </w:r>
          </w:p>
        </w:tc>
      </w:tr>
      <w:tr w:rsidR="0043024A" w:rsidRPr="00351B56" w14:paraId="30C4ACB0" w14:textId="77777777" w:rsidTr="006E6DA0">
        <w:trPr>
          <w:trHeight w:val="549"/>
        </w:trPr>
        <w:tc>
          <w:tcPr>
            <w:tcW w:w="0" w:type="auto"/>
            <w:shd w:val="clear" w:color="auto" w:fill="auto"/>
            <w:vAlign w:val="center"/>
          </w:tcPr>
          <w:p w14:paraId="7C7D479B" w14:textId="77777777" w:rsidR="0043024A" w:rsidRPr="00351B56" w:rsidRDefault="0043024A" w:rsidP="003C1A4C">
            <w:pPr>
              <w:spacing w:before="0" w:after="0"/>
              <w:ind w:firstLine="0"/>
              <w:jc w:val="center"/>
              <w:rPr>
                <w:rFonts w:cs="Times New Roman"/>
                <w:sz w:val="21"/>
                <w:szCs w:val="21"/>
              </w:rPr>
            </w:pPr>
            <w:r w:rsidRPr="00351B56">
              <w:rPr>
                <w:rFonts w:cs="Times New Roman"/>
                <w:sz w:val="21"/>
                <w:szCs w:val="21"/>
              </w:rPr>
              <w:t>Sėkmingai veikiančių naujų įmonių, pasinaudojusių FP verslo pradžiai, dalis 12 mėn. po paskolos suteikimo</w:t>
            </w:r>
          </w:p>
        </w:tc>
        <w:tc>
          <w:tcPr>
            <w:tcW w:w="0" w:type="auto"/>
            <w:shd w:val="clear" w:color="auto" w:fill="auto"/>
            <w:vAlign w:val="center"/>
          </w:tcPr>
          <w:p w14:paraId="6D310D73" w14:textId="77777777" w:rsidR="0043024A" w:rsidRPr="00351B56" w:rsidRDefault="0043024A" w:rsidP="003C1A4C">
            <w:pPr>
              <w:spacing w:before="0" w:after="0"/>
              <w:ind w:firstLine="0"/>
              <w:jc w:val="center"/>
              <w:rPr>
                <w:rFonts w:eastAsia="Times New Roman" w:cs="Times New Roman"/>
                <w:bCs/>
                <w:sz w:val="21"/>
                <w:szCs w:val="21"/>
              </w:rPr>
            </w:pPr>
            <w:r w:rsidRPr="00351B56">
              <w:rPr>
                <w:rFonts w:eastAsia="Times New Roman" w:cs="Times New Roman"/>
                <w:bCs/>
                <w:sz w:val="21"/>
                <w:szCs w:val="21"/>
              </w:rPr>
              <w:t>Įmonės</w:t>
            </w:r>
          </w:p>
        </w:tc>
        <w:tc>
          <w:tcPr>
            <w:tcW w:w="0" w:type="auto"/>
            <w:shd w:val="clear" w:color="auto" w:fill="auto"/>
            <w:vAlign w:val="center"/>
          </w:tcPr>
          <w:p w14:paraId="0DDDF6A2" w14:textId="77777777" w:rsidR="0043024A" w:rsidRPr="00351B56" w:rsidRDefault="0043024A" w:rsidP="003C1A4C">
            <w:pPr>
              <w:widowControl w:val="0"/>
              <w:tabs>
                <w:tab w:val="left" w:pos="622"/>
              </w:tabs>
              <w:spacing w:before="0" w:after="0"/>
              <w:ind w:firstLine="0"/>
              <w:jc w:val="center"/>
              <w:rPr>
                <w:rFonts w:eastAsia="AngsanaUPC" w:cs="Times New Roman"/>
                <w:bCs/>
                <w:iCs/>
                <w:sz w:val="21"/>
                <w:szCs w:val="21"/>
                <w:lang w:eastAsia="lt-LT"/>
              </w:rPr>
            </w:pPr>
            <w:r w:rsidRPr="00351B56">
              <w:rPr>
                <w:rFonts w:eastAsia="AngsanaUPC" w:cs="Times New Roman"/>
                <w:bCs/>
                <w:iCs/>
                <w:sz w:val="21"/>
                <w:szCs w:val="21"/>
                <w:lang w:eastAsia="lt-LT"/>
              </w:rPr>
              <w:t>81,7</w:t>
            </w:r>
          </w:p>
        </w:tc>
        <w:tc>
          <w:tcPr>
            <w:tcW w:w="0" w:type="auto"/>
            <w:shd w:val="clear" w:color="auto" w:fill="auto"/>
            <w:vAlign w:val="center"/>
          </w:tcPr>
          <w:p w14:paraId="174B5017" w14:textId="77777777" w:rsidR="0043024A" w:rsidRPr="00351B56" w:rsidRDefault="0043024A" w:rsidP="003C1A4C">
            <w:pPr>
              <w:widowControl w:val="0"/>
              <w:tabs>
                <w:tab w:val="left" w:pos="622"/>
              </w:tabs>
              <w:spacing w:before="0" w:after="0"/>
              <w:ind w:firstLine="0"/>
              <w:jc w:val="center"/>
              <w:rPr>
                <w:rFonts w:eastAsia="AngsanaUPC" w:cs="Times New Roman"/>
                <w:bCs/>
                <w:iCs/>
                <w:sz w:val="21"/>
                <w:szCs w:val="21"/>
                <w:lang w:eastAsia="lt-LT"/>
              </w:rPr>
            </w:pPr>
            <w:r w:rsidRPr="00351B56">
              <w:rPr>
                <w:rFonts w:eastAsia="AngsanaUPC" w:cs="Times New Roman"/>
                <w:bCs/>
                <w:iCs/>
                <w:sz w:val="21"/>
                <w:szCs w:val="21"/>
                <w:lang w:eastAsia="lt-LT"/>
              </w:rPr>
              <w:t>Proc.</w:t>
            </w:r>
          </w:p>
        </w:tc>
        <w:tc>
          <w:tcPr>
            <w:tcW w:w="0" w:type="auto"/>
            <w:shd w:val="clear" w:color="auto" w:fill="auto"/>
            <w:vAlign w:val="center"/>
          </w:tcPr>
          <w:p w14:paraId="3F4C2E6A" w14:textId="77777777" w:rsidR="0043024A" w:rsidRPr="00351B56" w:rsidRDefault="0043024A" w:rsidP="003C1A4C">
            <w:pPr>
              <w:widowControl w:val="0"/>
              <w:tabs>
                <w:tab w:val="left" w:pos="622"/>
              </w:tabs>
              <w:spacing w:before="0" w:after="0"/>
              <w:ind w:firstLine="0"/>
              <w:jc w:val="center"/>
              <w:rPr>
                <w:rFonts w:eastAsia="AngsanaUPC" w:cs="Times New Roman"/>
                <w:bCs/>
                <w:iCs/>
                <w:sz w:val="21"/>
                <w:szCs w:val="21"/>
                <w:lang w:eastAsia="lt-LT"/>
              </w:rPr>
            </w:pPr>
            <w:r w:rsidRPr="00351B56">
              <w:rPr>
                <w:rFonts w:eastAsia="AngsanaUPC" w:cs="Times New Roman"/>
                <w:bCs/>
                <w:iCs/>
                <w:sz w:val="21"/>
                <w:szCs w:val="21"/>
                <w:lang w:eastAsia="lt-LT"/>
              </w:rPr>
              <w:t>2013</w:t>
            </w:r>
          </w:p>
        </w:tc>
        <w:tc>
          <w:tcPr>
            <w:tcW w:w="0" w:type="auto"/>
            <w:shd w:val="clear" w:color="auto" w:fill="auto"/>
            <w:vAlign w:val="center"/>
          </w:tcPr>
          <w:p w14:paraId="689D6ADA" w14:textId="77777777" w:rsidR="0043024A" w:rsidRPr="00351B56" w:rsidRDefault="0043024A" w:rsidP="003C1A4C">
            <w:pPr>
              <w:widowControl w:val="0"/>
              <w:tabs>
                <w:tab w:val="left" w:pos="622"/>
              </w:tabs>
              <w:spacing w:before="0" w:after="0"/>
              <w:ind w:firstLine="0"/>
              <w:jc w:val="center"/>
              <w:rPr>
                <w:rFonts w:eastAsia="AngsanaUPC" w:cs="Times New Roman"/>
                <w:bCs/>
                <w:iCs/>
                <w:sz w:val="21"/>
                <w:szCs w:val="21"/>
                <w:lang w:eastAsia="lt-LT"/>
              </w:rPr>
            </w:pPr>
            <w:r w:rsidRPr="00351B56">
              <w:rPr>
                <w:rFonts w:eastAsia="AngsanaUPC" w:cs="Times New Roman"/>
                <w:bCs/>
                <w:iCs/>
                <w:sz w:val="21"/>
                <w:szCs w:val="21"/>
                <w:lang w:eastAsia="lt-LT"/>
              </w:rPr>
              <w:t>82</w:t>
            </w:r>
          </w:p>
        </w:tc>
        <w:tc>
          <w:tcPr>
            <w:tcW w:w="0" w:type="auto"/>
            <w:shd w:val="clear" w:color="auto" w:fill="auto"/>
            <w:vAlign w:val="center"/>
          </w:tcPr>
          <w:p w14:paraId="7A191EEF" w14:textId="77777777" w:rsidR="0043024A" w:rsidRPr="00351B56" w:rsidRDefault="0043024A" w:rsidP="003C1A4C">
            <w:pPr>
              <w:widowControl w:val="0"/>
              <w:tabs>
                <w:tab w:val="left" w:pos="622"/>
              </w:tabs>
              <w:spacing w:before="0" w:after="0"/>
              <w:ind w:firstLine="0"/>
              <w:jc w:val="center"/>
              <w:rPr>
                <w:rFonts w:cs="Times New Roman"/>
                <w:sz w:val="21"/>
                <w:szCs w:val="21"/>
              </w:rPr>
            </w:pPr>
            <w:r w:rsidRPr="00351B56">
              <w:rPr>
                <w:rFonts w:cs="Times New Roman"/>
                <w:sz w:val="21"/>
                <w:szCs w:val="21"/>
              </w:rPr>
              <w:t>Duomenys iš projektų</w:t>
            </w:r>
          </w:p>
        </w:tc>
      </w:tr>
    </w:tbl>
    <w:p w14:paraId="334E7739" w14:textId="77777777" w:rsidR="0001301C" w:rsidRPr="00351B56" w:rsidRDefault="0001301C" w:rsidP="0001301C">
      <w:pPr>
        <w:spacing w:before="0" w:after="240"/>
        <w:rPr>
          <w:sz w:val="20"/>
          <w:szCs w:val="20"/>
        </w:rPr>
      </w:pPr>
      <w:r w:rsidRPr="00351B56">
        <w:rPr>
          <w:sz w:val="20"/>
          <w:szCs w:val="20"/>
        </w:rPr>
        <w:t>Sudaryta Vertintojų.</w:t>
      </w:r>
    </w:p>
    <w:p w14:paraId="6CBE5CFB" w14:textId="42089A07" w:rsidR="00485C63" w:rsidRPr="00351B56" w:rsidRDefault="00485C63" w:rsidP="00485C63">
      <w:pPr>
        <w:pStyle w:val="Antrat"/>
        <w:spacing w:before="60" w:after="60" w:line="240" w:lineRule="auto"/>
        <w:ind w:firstLine="0"/>
        <w:rPr>
          <w:noProof w:val="0"/>
        </w:rPr>
      </w:pPr>
      <w:r w:rsidRPr="00351B56">
        <w:rPr>
          <w:rFonts w:cs="Times New Roman"/>
          <w:b w:val="0"/>
          <w:bCs w:val="0"/>
          <w:i/>
          <w:iCs/>
          <w:noProof w:val="0"/>
          <w:color w:val="auto"/>
          <w:sz w:val="22"/>
          <w:szCs w:val="16"/>
        </w:rPr>
        <w:t>Lentelė Nr. 23 VP produkto rodikliai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1"/>
        <w:gridCol w:w="1371"/>
        <w:gridCol w:w="1449"/>
        <w:gridCol w:w="1409"/>
      </w:tblGrid>
      <w:tr w:rsidR="0043024A" w:rsidRPr="00351B56" w14:paraId="4663D356" w14:textId="77777777" w:rsidTr="003C1A4C">
        <w:trPr>
          <w:cantSplit/>
          <w:trHeight w:val="1130"/>
          <w:tblHeader/>
        </w:trPr>
        <w:tc>
          <w:tcPr>
            <w:tcW w:w="0" w:type="auto"/>
            <w:shd w:val="clear" w:color="auto" w:fill="D9D9D9" w:themeFill="background1" w:themeFillShade="D9"/>
            <w:vAlign w:val="center"/>
          </w:tcPr>
          <w:p w14:paraId="5D984585" w14:textId="77777777" w:rsidR="0043024A" w:rsidRPr="00351B56" w:rsidRDefault="0043024A" w:rsidP="003C1A4C">
            <w:pPr>
              <w:widowControl w:val="0"/>
              <w:tabs>
                <w:tab w:val="left" w:pos="622"/>
              </w:tabs>
              <w:spacing w:before="0" w:after="0"/>
              <w:ind w:firstLine="0"/>
              <w:jc w:val="center"/>
              <w:rPr>
                <w:rFonts w:eastAsia="AngsanaUPC" w:cs="Times New Roman"/>
                <w:b/>
                <w:bCs/>
                <w:iCs/>
                <w:sz w:val="21"/>
                <w:szCs w:val="21"/>
                <w:lang w:eastAsia="lt-LT"/>
              </w:rPr>
            </w:pPr>
            <w:r w:rsidRPr="00351B56">
              <w:rPr>
                <w:rFonts w:eastAsia="AngsanaUPC" w:cs="Times New Roman"/>
                <w:b/>
                <w:bCs/>
                <w:iCs/>
                <w:sz w:val="21"/>
                <w:szCs w:val="21"/>
                <w:lang w:eastAsia="lt-LT"/>
              </w:rPr>
              <w:t>Rodiklio pavadinimas</w:t>
            </w:r>
          </w:p>
        </w:tc>
        <w:tc>
          <w:tcPr>
            <w:tcW w:w="0" w:type="auto"/>
            <w:shd w:val="clear" w:color="auto" w:fill="D9D9D9" w:themeFill="background1" w:themeFillShade="D9"/>
            <w:vAlign w:val="center"/>
          </w:tcPr>
          <w:p w14:paraId="35AFE2BF" w14:textId="77777777" w:rsidR="0043024A" w:rsidRPr="00351B56" w:rsidRDefault="0043024A" w:rsidP="003C1A4C">
            <w:pPr>
              <w:widowControl w:val="0"/>
              <w:tabs>
                <w:tab w:val="left" w:pos="622"/>
              </w:tabs>
              <w:spacing w:before="0" w:after="0"/>
              <w:ind w:firstLine="0"/>
              <w:jc w:val="center"/>
              <w:rPr>
                <w:rFonts w:eastAsia="AngsanaUPC" w:cs="Times New Roman"/>
                <w:b/>
                <w:bCs/>
                <w:iCs/>
                <w:sz w:val="21"/>
                <w:szCs w:val="21"/>
                <w:lang w:eastAsia="lt-LT"/>
              </w:rPr>
            </w:pPr>
            <w:r w:rsidRPr="00351B56">
              <w:rPr>
                <w:rFonts w:eastAsia="AngsanaUPC" w:cs="Times New Roman"/>
                <w:b/>
                <w:bCs/>
                <w:iCs/>
                <w:sz w:val="21"/>
                <w:szCs w:val="21"/>
                <w:lang w:eastAsia="lt-LT"/>
              </w:rPr>
              <w:t>Matavimo vienetas</w:t>
            </w:r>
          </w:p>
        </w:tc>
        <w:tc>
          <w:tcPr>
            <w:tcW w:w="0" w:type="auto"/>
            <w:shd w:val="clear" w:color="auto" w:fill="D9D9D9" w:themeFill="background1" w:themeFillShade="D9"/>
            <w:vAlign w:val="center"/>
          </w:tcPr>
          <w:p w14:paraId="379A94A6" w14:textId="77777777" w:rsidR="0043024A" w:rsidRPr="00351B56" w:rsidRDefault="0043024A" w:rsidP="003C1A4C">
            <w:pPr>
              <w:widowControl w:val="0"/>
              <w:tabs>
                <w:tab w:val="left" w:pos="622"/>
              </w:tabs>
              <w:spacing w:before="0" w:after="0"/>
              <w:ind w:firstLine="0"/>
              <w:jc w:val="center"/>
              <w:rPr>
                <w:rFonts w:eastAsia="AngsanaUPC" w:cs="Times New Roman"/>
                <w:b/>
                <w:bCs/>
                <w:iCs/>
                <w:sz w:val="21"/>
                <w:szCs w:val="21"/>
                <w:lang w:eastAsia="lt-LT"/>
              </w:rPr>
            </w:pPr>
            <w:r w:rsidRPr="00351B56">
              <w:rPr>
                <w:rFonts w:eastAsia="AngsanaUPC" w:cs="Times New Roman"/>
                <w:b/>
                <w:bCs/>
                <w:iCs/>
                <w:sz w:val="21"/>
                <w:szCs w:val="21"/>
                <w:lang w:eastAsia="lt-LT"/>
              </w:rPr>
              <w:t>Siektina reikšmė (2023 m.)</w:t>
            </w:r>
          </w:p>
        </w:tc>
        <w:tc>
          <w:tcPr>
            <w:tcW w:w="0" w:type="auto"/>
            <w:shd w:val="clear" w:color="auto" w:fill="D9D9D9" w:themeFill="background1" w:themeFillShade="D9"/>
            <w:vAlign w:val="center"/>
          </w:tcPr>
          <w:p w14:paraId="40458749" w14:textId="77777777" w:rsidR="0043024A" w:rsidRPr="00351B56" w:rsidRDefault="0043024A" w:rsidP="003C1A4C">
            <w:pPr>
              <w:widowControl w:val="0"/>
              <w:tabs>
                <w:tab w:val="left" w:pos="622"/>
              </w:tabs>
              <w:spacing w:before="0" w:after="0"/>
              <w:ind w:firstLine="0"/>
              <w:jc w:val="center"/>
              <w:rPr>
                <w:rFonts w:eastAsia="AngsanaUPC" w:cs="Times New Roman"/>
                <w:b/>
                <w:bCs/>
                <w:iCs/>
                <w:sz w:val="21"/>
                <w:szCs w:val="21"/>
                <w:lang w:eastAsia="lt-LT"/>
              </w:rPr>
            </w:pPr>
            <w:r w:rsidRPr="00351B56">
              <w:rPr>
                <w:rFonts w:eastAsia="AngsanaUPC" w:cs="Times New Roman"/>
                <w:b/>
                <w:bCs/>
                <w:iCs/>
                <w:sz w:val="21"/>
                <w:szCs w:val="21"/>
                <w:lang w:eastAsia="lt-LT"/>
              </w:rPr>
              <w:t>Duomenų šaltinis</w:t>
            </w:r>
          </w:p>
        </w:tc>
      </w:tr>
      <w:tr w:rsidR="0043024A" w:rsidRPr="00351B56" w14:paraId="72C3D07B" w14:textId="77777777" w:rsidTr="003C1A4C">
        <w:trPr>
          <w:trHeight w:val="336"/>
        </w:trPr>
        <w:tc>
          <w:tcPr>
            <w:tcW w:w="0" w:type="auto"/>
            <w:shd w:val="clear" w:color="auto" w:fill="auto"/>
            <w:vAlign w:val="center"/>
          </w:tcPr>
          <w:p w14:paraId="7EAF5F95" w14:textId="77777777" w:rsidR="0043024A" w:rsidRPr="00351B56" w:rsidRDefault="0043024A" w:rsidP="003C1A4C">
            <w:pPr>
              <w:widowControl w:val="0"/>
              <w:tabs>
                <w:tab w:val="left" w:pos="622"/>
              </w:tabs>
              <w:spacing w:before="0" w:after="0"/>
              <w:ind w:firstLine="0"/>
              <w:jc w:val="center"/>
              <w:rPr>
                <w:rFonts w:cs="Times New Roman"/>
                <w:bCs/>
                <w:sz w:val="21"/>
                <w:szCs w:val="21"/>
              </w:rPr>
            </w:pPr>
            <w:r w:rsidRPr="00351B56">
              <w:rPr>
                <w:rFonts w:cs="Times New Roman"/>
                <w:sz w:val="21"/>
                <w:szCs w:val="21"/>
              </w:rPr>
              <w:t>Asmenys ir įmonės, pasinaudoję FP verslo pradžiai</w:t>
            </w:r>
          </w:p>
        </w:tc>
        <w:tc>
          <w:tcPr>
            <w:tcW w:w="0" w:type="auto"/>
            <w:shd w:val="clear" w:color="auto" w:fill="auto"/>
            <w:vAlign w:val="center"/>
          </w:tcPr>
          <w:p w14:paraId="28F2D310" w14:textId="77777777" w:rsidR="0043024A" w:rsidRPr="00351B56" w:rsidRDefault="0043024A" w:rsidP="003C1A4C">
            <w:pPr>
              <w:spacing w:before="0" w:after="0"/>
              <w:ind w:firstLine="0"/>
              <w:jc w:val="center"/>
              <w:rPr>
                <w:rFonts w:eastAsia="Times New Roman" w:cs="Times New Roman"/>
                <w:bCs/>
                <w:sz w:val="21"/>
                <w:szCs w:val="21"/>
              </w:rPr>
            </w:pPr>
            <w:r w:rsidRPr="00351B56">
              <w:rPr>
                <w:rFonts w:eastAsia="Times New Roman" w:cs="Times New Roman"/>
                <w:bCs/>
                <w:sz w:val="21"/>
                <w:szCs w:val="21"/>
              </w:rPr>
              <w:t>Skaičius</w:t>
            </w:r>
          </w:p>
        </w:tc>
        <w:tc>
          <w:tcPr>
            <w:tcW w:w="0" w:type="auto"/>
            <w:shd w:val="clear" w:color="auto" w:fill="auto"/>
            <w:vAlign w:val="center"/>
          </w:tcPr>
          <w:p w14:paraId="0697D113" w14:textId="77777777" w:rsidR="0043024A" w:rsidRPr="00351B56" w:rsidRDefault="0043024A" w:rsidP="003C1A4C">
            <w:pPr>
              <w:widowControl w:val="0"/>
              <w:tabs>
                <w:tab w:val="left" w:pos="622"/>
              </w:tabs>
              <w:spacing w:before="0" w:after="0"/>
              <w:ind w:firstLine="0"/>
              <w:jc w:val="center"/>
              <w:rPr>
                <w:rFonts w:eastAsia="AngsanaUPC" w:cs="Times New Roman"/>
                <w:bCs/>
                <w:iCs/>
                <w:sz w:val="21"/>
                <w:szCs w:val="21"/>
                <w:lang w:eastAsia="lt-LT"/>
              </w:rPr>
            </w:pPr>
            <w:r w:rsidRPr="00351B56">
              <w:rPr>
                <w:rFonts w:eastAsia="AngsanaUPC" w:cs="Times New Roman"/>
                <w:bCs/>
                <w:iCs/>
                <w:sz w:val="21"/>
                <w:szCs w:val="21"/>
                <w:lang w:eastAsia="lt-LT"/>
              </w:rPr>
              <w:t>1 000</w:t>
            </w:r>
          </w:p>
        </w:tc>
        <w:tc>
          <w:tcPr>
            <w:tcW w:w="0" w:type="auto"/>
            <w:shd w:val="clear" w:color="auto" w:fill="auto"/>
            <w:vAlign w:val="center"/>
          </w:tcPr>
          <w:p w14:paraId="093C8B97" w14:textId="77777777" w:rsidR="0043024A" w:rsidRPr="00351B56" w:rsidRDefault="0043024A" w:rsidP="003C1A4C">
            <w:pPr>
              <w:widowControl w:val="0"/>
              <w:tabs>
                <w:tab w:val="left" w:pos="622"/>
              </w:tabs>
              <w:spacing w:before="0" w:after="0"/>
              <w:ind w:firstLine="0"/>
              <w:jc w:val="center"/>
              <w:rPr>
                <w:rFonts w:eastAsia="AngsanaUPC" w:cs="Times New Roman"/>
                <w:b/>
                <w:bCs/>
                <w:i/>
                <w:iCs/>
                <w:sz w:val="21"/>
                <w:szCs w:val="21"/>
                <w:lang w:eastAsia="lt-LT"/>
              </w:rPr>
            </w:pPr>
            <w:r w:rsidRPr="00351B56">
              <w:rPr>
                <w:rFonts w:cs="Times New Roman"/>
                <w:sz w:val="21"/>
                <w:szCs w:val="21"/>
              </w:rPr>
              <w:t>Duomenys iš projektų</w:t>
            </w:r>
          </w:p>
        </w:tc>
      </w:tr>
      <w:tr w:rsidR="0043024A" w:rsidRPr="00351B56" w14:paraId="6576D7FE" w14:textId="77777777" w:rsidTr="003C1A4C">
        <w:trPr>
          <w:trHeight w:val="740"/>
        </w:trPr>
        <w:tc>
          <w:tcPr>
            <w:tcW w:w="0" w:type="auto"/>
            <w:shd w:val="clear" w:color="auto" w:fill="auto"/>
            <w:vAlign w:val="center"/>
          </w:tcPr>
          <w:p w14:paraId="5D21FA77" w14:textId="77777777" w:rsidR="0043024A" w:rsidRPr="00351B56" w:rsidRDefault="0043024A" w:rsidP="003C1A4C">
            <w:pPr>
              <w:widowControl w:val="0"/>
              <w:tabs>
                <w:tab w:val="left" w:pos="622"/>
              </w:tabs>
              <w:spacing w:before="0" w:after="0"/>
              <w:ind w:firstLine="0"/>
              <w:jc w:val="center"/>
              <w:rPr>
                <w:rFonts w:cs="Times New Roman"/>
                <w:sz w:val="21"/>
                <w:szCs w:val="21"/>
              </w:rPr>
            </w:pPr>
            <w:r w:rsidRPr="00351B56">
              <w:rPr>
                <w:rFonts w:cs="Times New Roman"/>
                <w:sz w:val="21"/>
                <w:szCs w:val="21"/>
              </w:rPr>
              <w:t>Asmenys ir įmonės, pasinaudoję FP verslo pradžiai, iš kurių: su sunkumais darbo rinkoje susiduriantys asmenys ir įmonės</w:t>
            </w:r>
          </w:p>
        </w:tc>
        <w:tc>
          <w:tcPr>
            <w:tcW w:w="0" w:type="auto"/>
            <w:shd w:val="clear" w:color="auto" w:fill="auto"/>
            <w:vAlign w:val="center"/>
          </w:tcPr>
          <w:p w14:paraId="7B9283C3" w14:textId="77777777" w:rsidR="0043024A" w:rsidRPr="00351B56" w:rsidRDefault="0043024A" w:rsidP="003C1A4C">
            <w:pPr>
              <w:spacing w:before="0" w:after="0"/>
              <w:ind w:firstLine="0"/>
              <w:jc w:val="center"/>
              <w:rPr>
                <w:rFonts w:eastAsia="Times New Roman" w:cs="Times New Roman"/>
                <w:bCs/>
                <w:sz w:val="21"/>
                <w:szCs w:val="21"/>
              </w:rPr>
            </w:pPr>
            <w:r w:rsidRPr="00351B56">
              <w:rPr>
                <w:rFonts w:eastAsia="Times New Roman" w:cs="Times New Roman"/>
                <w:bCs/>
                <w:sz w:val="21"/>
                <w:szCs w:val="21"/>
              </w:rPr>
              <w:t>Skaičius</w:t>
            </w:r>
          </w:p>
        </w:tc>
        <w:tc>
          <w:tcPr>
            <w:tcW w:w="0" w:type="auto"/>
            <w:shd w:val="clear" w:color="auto" w:fill="auto"/>
            <w:vAlign w:val="center"/>
          </w:tcPr>
          <w:p w14:paraId="3ED5DC8E" w14:textId="77777777" w:rsidR="0043024A" w:rsidRPr="00351B56" w:rsidRDefault="0043024A" w:rsidP="003C1A4C">
            <w:pPr>
              <w:widowControl w:val="0"/>
              <w:tabs>
                <w:tab w:val="left" w:pos="622"/>
              </w:tabs>
              <w:spacing w:before="0" w:after="0"/>
              <w:ind w:firstLine="0"/>
              <w:jc w:val="center"/>
              <w:rPr>
                <w:rFonts w:eastAsia="AngsanaUPC" w:cs="Times New Roman"/>
                <w:bCs/>
                <w:iCs/>
                <w:sz w:val="21"/>
                <w:szCs w:val="21"/>
                <w:lang w:eastAsia="lt-LT"/>
              </w:rPr>
            </w:pPr>
            <w:r w:rsidRPr="00351B56">
              <w:rPr>
                <w:rFonts w:eastAsia="AngsanaUPC" w:cs="Times New Roman"/>
                <w:bCs/>
                <w:iCs/>
                <w:sz w:val="21"/>
                <w:szCs w:val="21"/>
                <w:lang w:eastAsia="lt-LT"/>
              </w:rPr>
              <w:t>440</w:t>
            </w:r>
          </w:p>
        </w:tc>
        <w:tc>
          <w:tcPr>
            <w:tcW w:w="0" w:type="auto"/>
            <w:shd w:val="clear" w:color="auto" w:fill="auto"/>
            <w:vAlign w:val="center"/>
          </w:tcPr>
          <w:p w14:paraId="2D7B1239" w14:textId="77777777" w:rsidR="0043024A" w:rsidRPr="00351B56" w:rsidRDefault="0043024A" w:rsidP="003C1A4C">
            <w:pPr>
              <w:widowControl w:val="0"/>
              <w:tabs>
                <w:tab w:val="left" w:pos="622"/>
              </w:tabs>
              <w:spacing w:before="0" w:after="0"/>
              <w:ind w:firstLine="0"/>
              <w:jc w:val="center"/>
              <w:rPr>
                <w:rFonts w:cs="Times New Roman"/>
                <w:sz w:val="21"/>
                <w:szCs w:val="21"/>
              </w:rPr>
            </w:pPr>
            <w:r w:rsidRPr="00351B56">
              <w:rPr>
                <w:rFonts w:cs="Times New Roman"/>
                <w:sz w:val="21"/>
                <w:szCs w:val="21"/>
              </w:rPr>
              <w:t>Duomenys iš projektų</w:t>
            </w:r>
          </w:p>
        </w:tc>
      </w:tr>
      <w:tr w:rsidR="0043024A" w:rsidRPr="00351B56" w14:paraId="3290F1C7" w14:textId="77777777" w:rsidTr="003C1A4C">
        <w:trPr>
          <w:trHeight w:val="566"/>
        </w:trPr>
        <w:tc>
          <w:tcPr>
            <w:tcW w:w="0" w:type="auto"/>
            <w:shd w:val="clear" w:color="auto" w:fill="auto"/>
            <w:vAlign w:val="center"/>
          </w:tcPr>
          <w:p w14:paraId="1B490976" w14:textId="77777777" w:rsidR="0043024A" w:rsidRPr="00351B56" w:rsidRDefault="0043024A" w:rsidP="003C1A4C">
            <w:pPr>
              <w:widowControl w:val="0"/>
              <w:tabs>
                <w:tab w:val="left" w:pos="622"/>
              </w:tabs>
              <w:spacing w:before="0" w:after="0"/>
              <w:ind w:firstLine="0"/>
              <w:jc w:val="center"/>
              <w:rPr>
                <w:rFonts w:cs="Times New Roman"/>
                <w:sz w:val="21"/>
                <w:szCs w:val="21"/>
              </w:rPr>
            </w:pPr>
            <w:r w:rsidRPr="00351B56">
              <w:rPr>
                <w:rFonts w:cs="Times New Roman"/>
                <w:sz w:val="21"/>
                <w:szCs w:val="21"/>
              </w:rPr>
              <w:t>Sukurtų naujų darbo vietų skaičius naujai įsteigtose įmonėse (versluose)</w:t>
            </w:r>
          </w:p>
        </w:tc>
        <w:tc>
          <w:tcPr>
            <w:tcW w:w="0" w:type="auto"/>
            <w:shd w:val="clear" w:color="auto" w:fill="auto"/>
            <w:vAlign w:val="center"/>
          </w:tcPr>
          <w:p w14:paraId="5BFCB3B4" w14:textId="77777777" w:rsidR="0043024A" w:rsidRPr="00351B56" w:rsidRDefault="0043024A" w:rsidP="003C1A4C">
            <w:pPr>
              <w:spacing w:before="0" w:after="0"/>
              <w:ind w:firstLine="0"/>
              <w:jc w:val="center"/>
              <w:rPr>
                <w:rFonts w:eastAsia="Times New Roman" w:cs="Times New Roman"/>
                <w:bCs/>
                <w:sz w:val="21"/>
                <w:szCs w:val="21"/>
              </w:rPr>
            </w:pPr>
            <w:r w:rsidRPr="00351B56">
              <w:rPr>
                <w:rFonts w:eastAsia="Times New Roman" w:cs="Times New Roman"/>
                <w:bCs/>
                <w:sz w:val="21"/>
                <w:szCs w:val="21"/>
              </w:rPr>
              <w:t>Skaičius</w:t>
            </w:r>
          </w:p>
        </w:tc>
        <w:tc>
          <w:tcPr>
            <w:tcW w:w="0" w:type="auto"/>
            <w:shd w:val="clear" w:color="auto" w:fill="auto"/>
            <w:vAlign w:val="center"/>
          </w:tcPr>
          <w:p w14:paraId="0886F74E" w14:textId="77777777" w:rsidR="0043024A" w:rsidRPr="00351B56" w:rsidRDefault="0043024A" w:rsidP="003C1A4C">
            <w:pPr>
              <w:widowControl w:val="0"/>
              <w:tabs>
                <w:tab w:val="left" w:pos="622"/>
              </w:tabs>
              <w:spacing w:before="0" w:after="0"/>
              <w:ind w:firstLine="0"/>
              <w:jc w:val="center"/>
              <w:rPr>
                <w:rFonts w:eastAsia="AngsanaUPC" w:cs="Times New Roman"/>
                <w:bCs/>
                <w:iCs/>
                <w:sz w:val="21"/>
                <w:szCs w:val="21"/>
                <w:lang w:eastAsia="lt-LT"/>
              </w:rPr>
            </w:pPr>
            <w:r w:rsidRPr="00351B56">
              <w:rPr>
                <w:rFonts w:eastAsia="AngsanaUPC" w:cs="Times New Roman"/>
                <w:bCs/>
                <w:iCs/>
                <w:sz w:val="21"/>
                <w:szCs w:val="21"/>
                <w:lang w:eastAsia="lt-LT"/>
              </w:rPr>
              <w:t>1 800</w:t>
            </w:r>
          </w:p>
        </w:tc>
        <w:tc>
          <w:tcPr>
            <w:tcW w:w="0" w:type="auto"/>
            <w:shd w:val="clear" w:color="auto" w:fill="auto"/>
            <w:vAlign w:val="center"/>
          </w:tcPr>
          <w:p w14:paraId="3CCA28ED" w14:textId="77777777" w:rsidR="0043024A" w:rsidRPr="00351B56" w:rsidRDefault="0043024A" w:rsidP="003C1A4C">
            <w:pPr>
              <w:widowControl w:val="0"/>
              <w:tabs>
                <w:tab w:val="left" w:pos="622"/>
              </w:tabs>
              <w:spacing w:before="0" w:after="0"/>
              <w:ind w:firstLine="0"/>
              <w:jc w:val="center"/>
              <w:rPr>
                <w:rFonts w:cs="Times New Roman"/>
                <w:sz w:val="21"/>
                <w:szCs w:val="21"/>
              </w:rPr>
            </w:pPr>
            <w:r w:rsidRPr="00351B56">
              <w:rPr>
                <w:rFonts w:cs="Times New Roman"/>
                <w:sz w:val="21"/>
                <w:szCs w:val="21"/>
              </w:rPr>
              <w:t>Duomenys iš projektų</w:t>
            </w:r>
          </w:p>
        </w:tc>
      </w:tr>
      <w:tr w:rsidR="0043024A" w:rsidRPr="00351B56" w14:paraId="6CE0C94C" w14:textId="77777777" w:rsidTr="003C1A4C">
        <w:trPr>
          <w:trHeight w:val="690"/>
        </w:trPr>
        <w:tc>
          <w:tcPr>
            <w:tcW w:w="0" w:type="auto"/>
            <w:shd w:val="clear" w:color="auto" w:fill="auto"/>
            <w:vAlign w:val="center"/>
          </w:tcPr>
          <w:p w14:paraId="7D98256C" w14:textId="77777777" w:rsidR="0043024A" w:rsidRPr="00351B56" w:rsidRDefault="0043024A" w:rsidP="003C1A4C">
            <w:pPr>
              <w:widowControl w:val="0"/>
              <w:tabs>
                <w:tab w:val="left" w:pos="622"/>
              </w:tabs>
              <w:spacing w:before="0" w:after="0"/>
              <w:ind w:firstLine="0"/>
              <w:jc w:val="center"/>
              <w:rPr>
                <w:rFonts w:cs="Times New Roman"/>
                <w:sz w:val="21"/>
                <w:szCs w:val="21"/>
              </w:rPr>
            </w:pPr>
            <w:r w:rsidRPr="00351B56">
              <w:rPr>
                <w:rFonts w:cs="Times New Roman"/>
                <w:sz w:val="21"/>
                <w:szCs w:val="21"/>
              </w:rPr>
              <w:t>Sukurtų naujų darbo vietų skaičius naujai įsteigtose įmonėse (versluose), iš kurių: su sunkumais darbo rinkoje susiduriančių asmenų naujai įsteigtose įmonėse (versluose)</w:t>
            </w:r>
          </w:p>
        </w:tc>
        <w:tc>
          <w:tcPr>
            <w:tcW w:w="0" w:type="auto"/>
            <w:shd w:val="clear" w:color="auto" w:fill="auto"/>
            <w:vAlign w:val="center"/>
          </w:tcPr>
          <w:p w14:paraId="50E0A109" w14:textId="77777777" w:rsidR="0043024A" w:rsidRPr="00351B56" w:rsidRDefault="0043024A" w:rsidP="003C1A4C">
            <w:pPr>
              <w:spacing w:before="0" w:after="0"/>
              <w:ind w:firstLine="0"/>
              <w:jc w:val="center"/>
              <w:rPr>
                <w:rFonts w:eastAsia="Times New Roman" w:cs="Times New Roman"/>
                <w:bCs/>
                <w:sz w:val="21"/>
                <w:szCs w:val="21"/>
              </w:rPr>
            </w:pPr>
            <w:r w:rsidRPr="00351B56">
              <w:rPr>
                <w:rFonts w:eastAsia="Times New Roman" w:cs="Times New Roman"/>
                <w:bCs/>
                <w:sz w:val="21"/>
                <w:szCs w:val="21"/>
              </w:rPr>
              <w:t>Skaičius</w:t>
            </w:r>
          </w:p>
        </w:tc>
        <w:tc>
          <w:tcPr>
            <w:tcW w:w="0" w:type="auto"/>
            <w:shd w:val="clear" w:color="auto" w:fill="auto"/>
            <w:vAlign w:val="center"/>
          </w:tcPr>
          <w:p w14:paraId="548EB966" w14:textId="77777777" w:rsidR="0043024A" w:rsidRPr="00351B56" w:rsidRDefault="0043024A" w:rsidP="003C1A4C">
            <w:pPr>
              <w:widowControl w:val="0"/>
              <w:tabs>
                <w:tab w:val="left" w:pos="622"/>
              </w:tabs>
              <w:spacing w:before="0" w:after="0"/>
              <w:ind w:firstLine="0"/>
              <w:jc w:val="center"/>
              <w:rPr>
                <w:rFonts w:eastAsia="AngsanaUPC" w:cs="Times New Roman"/>
                <w:bCs/>
                <w:iCs/>
                <w:sz w:val="21"/>
                <w:szCs w:val="21"/>
                <w:lang w:eastAsia="lt-LT"/>
              </w:rPr>
            </w:pPr>
            <w:r w:rsidRPr="00351B56">
              <w:rPr>
                <w:rFonts w:eastAsia="AngsanaUPC" w:cs="Times New Roman"/>
                <w:bCs/>
                <w:iCs/>
                <w:sz w:val="21"/>
                <w:szCs w:val="21"/>
                <w:lang w:eastAsia="lt-LT"/>
              </w:rPr>
              <w:t>810</w:t>
            </w:r>
          </w:p>
        </w:tc>
        <w:tc>
          <w:tcPr>
            <w:tcW w:w="0" w:type="auto"/>
            <w:shd w:val="clear" w:color="auto" w:fill="auto"/>
            <w:vAlign w:val="center"/>
          </w:tcPr>
          <w:p w14:paraId="026B63D0" w14:textId="77777777" w:rsidR="0043024A" w:rsidRPr="00351B56" w:rsidRDefault="0043024A" w:rsidP="003C1A4C">
            <w:pPr>
              <w:widowControl w:val="0"/>
              <w:tabs>
                <w:tab w:val="left" w:pos="622"/>
              </w:tabs>
              <w:spacing w:before="0" w:after="0"/>
              <w:ind w:firstLine="0"/>
              <w:jc w:val="center"/>
              <w:rPr>
                <w:rFonts w:cs="Times New Roman"/>
                <w:sz w:val="21"/>
                <w:szCs w:val="21"/>
              </w:rPr>
            </w:pPr>
            <w:r w:rsidRPr="00351B56">
              <w:rPr>
                <w:rFonts w:cs="Times New Roman"/>
                <w:sz w:val="21"/>
                <w:szCs w:val="21"/>
              </w:rPr>
              <w:t>Duomenys iš projektų</w:t>
            </w:r>
          </w:p>
        </w:tc>
      </w:tr>
    </w:tbl>
    <w:p w14:paraId="2F4F5C5B" w14:textId="77777777" w:rsidR="0001301C" w:rsidRPr="00351B56" w:rsidRDefault="0001301C" w:rsidP="0001301C">
      <w:pPr>
        <w:spacing w:before="0" w:after="240"/>
        <w:rPr>
          <w:sz w:val="20"/>
          <w:szCs w:val="20"/>
        </w:rPr>
      </w:pPr>
      <w:bookmarkStart w:id="102" w:name="_Toc35885702"/>
      <w:r w:rsidRPr="00351B56">
        <w:rPr>
          <w:sz w:val="20"/>
          <w:szCs w:val="20"/>
        </w:rPr>
        <w:t>Sudaryta Vertintojų.</w:t>
      </w:r>
    </w:p>
    <w:p w14:paraId="705A8EF4" w14:textId="3B0E797C" w:rsidR="0043024A" w:rsidRPr="00351B56" w:rsidRDefault="00272B4E" w:rsidP="00356EEA">
      <w:pPr>
        <w:pStyle w:val="Antrat2"/>
      </w:pPr>
      <w:bookmarkStart w:id="103" w:name="_Toc62131259"/>
      <w:bookmarkStart w:id="104" w:name="_Toc63951066"/>
      <w:r w:rsidRPr="00351B56">
        <w:t>7</w:t>
      </w:r>
      <w:r w:rsidR="00356EEA" w:rsidRPr="00351B56">
        <w:t>.6</w:t>
      </w:r>
      <w:r w:rsidR="0043024A" w:rsidRPr="00351B56">
        <w:t xml:space="preserve"> Tikėtini FP „Ko-investicinis fondas susisiekimui“ rezultatai</w:t>
      </w:r>
      <w:bookmarkEnd w:id="102"/>
      <w:bookmarkEnd w:id="103"/>
      <w:bookmarkEnd w:id="104"/>
    </w:p>
    <w:p w14:paraId="5D2B2019" w14:textId="717ADDBE" w:rsidR="0043024A" w:rsidRPr="00351B56" w:rsidRDefault="0043024A" w:rsidP="0043024A">
      <w:r w:rsidRPr="00351B56">
        <w:t>Siekiant VP 4 prioriteto „Energijos efektyvumo ir atsinaujinančių išteklių energijos gamybos ir naudojimo skatinimas“ 4.5 investicinio prioriteto „</w:t>
      </w:r>
      <w:r w:rsidRPr="00351B56">
        <w:rPr>
          <w:bCs/>
        </w:rPr>
        <w:t xml:space="preserve">Anglies dioksido kiekio mažinimo strategijų įgyvendinimo visų rūšių, ypač miesto, teritorijose skatinimas, darnaus ir įvairių rūšių judumo miestuose skatinimas ir priemonių, skirtų poveikiui aplinkai sušvelninti, diegimas“ 4.5.1 uždavinio „Skatinti darnų judumą ir plėtoti aplinkai draugišką transportą, siekiant sumažinti anglies dioksido išmetimus“ įgyvendinimo VP numatyti rodikliai su siektinomis reikšmėmis iki 2023 m. pabaigos nurodyti </w:t>
      </w:r>
      <w:r w:rsidR="007F5023" w:rsidRPr="00351B56">
        <w:rPr>
          <w:bCs/>
        </w:rPr>
        <w:t>Lentelėje Nr. 22</w:t>
      </w:r>
      <w:r w:rsidRPr="00351B56">
        <w:t>.</w:t>
      </w:r>
    </w:p>
    <w:p w14:paraId="5A7B49DB" w14:textId="0C19A83A" w:rsidR="0043024A" w:rsidRPr="00351B56" w:rsidRDefault="00485C63" w:rsidP="00485C63">
      <w:pPr>
        <w:pStyle w:val="Antrat"/>
        <w:spacing w:before="60" w:after="60" w:line="240" w:lineRule="auto"/>
        <w:ind w:firstLine="0"/>
        <w:rPr>
          <w:noProof w:val="0"/>
        </w:rPr>
      </w:pPr>
      <w:r w:rsidRPr="00351B56">
        <w:rPr>
          <w:rFonts w:cs="Times New Roman"/>
          <w:b w:val="0"/>
          <w:bCs w:val="0"/>
          <w:i/>
          <w:iCs/>
          <w:noProof w:val="0"/>
          <w:color w:val="auto"/>
          <w:sz w:val="22"/>
          <w:szCs w:val="16"/>
        </w:rPr>
        <w:t>Lentelė Nr. 22 FP „Ko-investicinis fondas susisiekimui“ tikėtinos pasiekti VP rodiklių reikšmės</w:t>
      </w:r>
    </w:p>
    <w:tbl>
      <w:tblPr>
        <w:tblW w:w="5000" w:type="pct"/>
        <w:tblLayout w:type="fixed"/>
        <w:tblLook w:val="04A0" w:firstRow="1" w:lastRow="0" w:firstColumn="1" w:lastColumn="0" w:noHBand="0" w:noVBand="1"/>
      </w:tblPr>
      <w:tblGrid>
        <w:gridCol w:w="1731"/>
        <w:gridCol w:w="1579"/>
        <w:gridCol w:w="1579"/>
        <w:gridCol w:w="1581"/>
        <w:gridCol w:w="1579"/>
        <w:gridCol w:w="1579"/>
      </w:tblGrid>
      <w:tr w:rsidR="0043024A" w:rsidRPr="00351B56" w14:paraId="42F08609" w14:textId="77777777" w:rsidTr="00A66C35">
        <w:trPr>
          <w:trHeight w:val="20"/>
        </w:trPr>
        <w:tc>
          <w:tcPr>
            <w:tcW w:w="899"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6CD2A2E"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FP</w:t>
            </w:r>
          </w:p>
        </w:tc>
        <w:tc>
          <w:tcPr>
            <w:tcW w:w="4101" w:type="pct"/>
            <w:gridSpan w:val="5"/>
            <w:tcBorders>
              <w:top w:val="single" w:sz="4" w:space="0" w:color="auto"/>
              <w:left w:val="nil"/>
              <w:bottom w:val="single" w:sz="4" w:space="0" w:color="auto"/>
              <w:right w:val="single" w:sz="4" w:space="0" w:color="auto"/>
            </w:tcBorders>
            <w:shd w:val="clear" w:color="auto" w:fill="auto"/>
            <w:noWrap/>
            <w:vAlign w:val="center"/>
            <w:hideMark/>
          </w:tcPr>
          <w:p w14:paraId="47D7F576" w14:textId="77777777" w:rsidR="0043024A" w:rsidRPr="00351B56" w:rsidRDefault="0043024A" w:rsidP="003C1A4C">
            <w:pPr>
              <w:spacing w:before="0" w:after="0"/>
              <w:ind w:firstLine="0"/>
              <w:jc w:val="center"/>
              <w:rPr>
                <w:rFonts w:eastAsia="Times New Roman" w:cs="Times New Roman"/>
                <w:b/>
                <w:bCs/>
                <w:i/>
                <w:iCs/>
                <w:color w:val="000000"/>
                <w:sz w:val="21"/>
                <w:szCs w:val="21"/>
                <w:lang w:eastAsia="lt-LT"/>
              </w:rPr>
            </w:pPr>
            <w:r w:rsidRPr="00351B56">
              <w:rPr>
                <w:rFonts w:eastAsia="Times New Roman" w:cs="Times New Roman"/>
                <w:b/>
                <w:bCs/>
                <w:i/>
                <w:iCs/>
                <w:color w:val="000000"/>
                <w:sz w:val="21"/>
                <w:szCs w:val="21"/>
                <w:lang w:eastAsia="lt-LT"/>
              </w:rPr>
              <w:t>Ko-investicinis fondas susisiekimui</w:t>
            </w:r>
          </w:p>
        </w:tc>
      </w:tr>
      <w:tr w:rsidR="0043024A" w:rsidRPr="00351B56" w14:paraId="6B08FA33" w14:textId="77777777" w:rsidTr="00A66C35">
        <w:trPr>
          <w:trHeight w:val="20"/>
        </w:trPr>
        <w:tc>
          <w:tcPr>
            <w:tcW w:w="899" w:type="pct"/>
            <w:tcBorders>
              <w:top w:val="nil"/>
              <w:left w:val="single" w:sz="4" w:space="0" w:color="auto"/>
              <w:bottom w:val="single" w:sz="4" w:space="0" w:color="auto"/>
              <w:right w:val="single" w:sz="4" w:space="0" w:color="auto"/>
            </w:tcBorders>
            <w:shd w:val="clear" w:color="auto" w:fill="D9D9D9"/>
            <w:noWrap/>
            <w:vAlign w:val="center"/>
            <w:hideMark/>
          </w:tcPr>
          <w:p w14:paraId="2052DCC4"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Finansavimo šaltinis</w:t>
            </w:r>
          </w:p>
        </w:tc>
        <w:tc>
          <w:tcPr>
            <w:tcW w:w="4101" w:type="pct"/>
            <w:gridSpan w:val="5"/>
            <w:tcBorders>
              <w:top w:val="single" w:sz="4" w:space="0" w:color="auto"/>
              <w:left w:val="nil"/>
              <w:bottom w:val="single" w:sz="4" w:space="0" w:color="auto"/>
              <w:right w:val="single" w:sz="4" w:space="0" w:color="auto"/>
            </w:tcBorders>
            <w:shd w:val="clear" w:color="auto" w:fill="auto"/>
            <w:noWrap/>
            <w:vAlign w:val="center"/>
            <w:hideMark/>
          </w:tcPr>
          <w:p w14:paraId="25EC0859" w14:textId="27C66390" w:rsidR="0043024A" w:rsidRPr="00351B56" w:rsidRDefault="007F5023"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 xml:space="preserve">ES </w:t>
            </w:r>
            <w:r w:rsidR="0043024A" w:rsidRPr="00351B56">
              <w:rPr>
                <w:rFonts w:eastAsia="Times New Roman" w:cs="Times New Roman"/>
                <w:color w:val="000000"/>
                <w:sz w:val="21"/>
                <w:szCs w:val="21"/>
                <w:lang w:eastAsia="lt-LT"/>
              </w:rPr>
              <w:t>SF</w:t>
            </w:r>
          </w:p>
        </w:tc>
      </w:tr>
      <w:tr w:rsidR="0043024A" w:rsidRPr="00351B56" w14:paraId="5D498318" w14:textId="77777777" w:rsidTr="00A66C35">
        <w:trPr>
          <w:trHeight w:val="20"/>
        </w:trPr>
        <w:tc>
          <w:tcPr>
            <w:tcW w:w="899" w:type="pct"/>
            <w:tcBorders>
              <w:top w:val="nil"/>
              <w:left w:val="single" w:sz="4" w:space="0" w:color="auto"/>
              <w:bottom w:val="nil"/>
              <w:right w:val="single" w:sz="4" w:space="0" w:color="auto"/>
            </w:tcBorders>
            <w:shd w:val="clear" w:color="auto" w:fill="D9D9D9"/>
            <w:noWrap/>
            <w:vAlign w:val="center"/>
            <w:hideMark/>
          </w:tcPr>
          <w:p w14:paraId="52735563"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FP biudžetas, mln. Eur</w:t>
            </w:r>
          </w:p>
        </w:tc>
        <w:tc>
          <w:tcPr>
            <w:tcW w:w="4101" w:type="pct"/>
            <w:gridSpan w:val="5"/>
            <w:tcBorders>
              <w:top w:val="single" w:sz="4" w:space="0" w:color="auto"/>
              <w:left w:val="nil"/>
              <w:bottom w:val="single" w:sz="4" w:space="0" w:color="auto"/>
              <w:right w:val="single" w:sz="4" w:space="0" w:color="auto"/>
            </w:tcBorders>
            <w:shd w:val="clear" w:color="auto" w:fill="auto"/>
            <w:noWrap/>
            <w:vAlign w:val="center"/>
            <w:hideMark/>
          </w:tcPr>
          <w:p w14:paraId="2D9F8F4F"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cs="Times New Roman"/>
                <w:sz w:val="21"/>
                <w:szCs w:val="21"/>
              </w:rPr>
              <w:t>Iki 5, su galimybe padidinti iki 10</w:t>
            </w:r>
            <w:r w:rsidRPr="00351B56">
              <w:rPr>
                <w:rFonts w:eastAsia="Times New Roman" w:cs="Times New Roman"/>
                <w:color w:val="000000"/>
                <w:sz w:val="21"/>
                <w:szCs w:val="21"/>
                <w:lang w:eastAsia="lt-LT"/>
              </w:rPr>
              <w:t xml:space="preserve"> ( 4.5.1 uždavinys)</w:t>
            </w:r>
          </w:p>
        </w:tc>
      </w:tr>
      <w:tr w:rsidR="0043024A" w:rsidRPr="00351B56" w14:paraId="233FBB92" w14:textId="77777777" w:rsidTr="00A66C35">
        <w:trPr>
          <w:trHeight w:val="20"/>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68370ECD"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VP 4 prioriteto 4.5 investicinio prioriteto 4.5.1 uždavinys – skatinti darnų judumą ir plėtoti aplinkai draugišką transportą, siekiant sumažinti anglies dioksido išmetimus</w:t>
            </w:r>
          </w:p>
        </w:tc>
      </w:tr>
      <w:tr w:rsidR="0043024A" w:rsidRPr="00351B56" w14:paraId="35D64535" w14:textId="77777777" w:rsidTr="00A66C35">
        <w:trPr>
          <w:trHeight w:val="20"/>
        </w:trPr>
        <w:tc>
          <w:tcPr>
            <w:tcW w:w="899" w:type="pct"/>
            <w:vMerge w:val="restart"/>
            <w:tcBorders>
              <w:top w:val="nil"/>
              <w:left w:val="single" w:sz="4" w:space="0" w:color="auto"/>
              <w:right w:val="single" w:sz="4" w:space="0" w:color="auto"/>
            </w:tcBorders>
            <w:shd w:val="clear" w:color="auto" w:fill="D9D9D9"/>
            <w:noWrap/>
            <w:vAlign w:val="center"/>
            <w:hideMark/>
          </w:tcPr>
          <w:p w14:paraId="5F0B957F" w14:textId="17159809"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Rezultato rodiklis</w:t>
            </w:r>
            <w:r w:rsidR="006E6DA0" w:rsidRPr="00351B56">
              <w:rPr>
                <w:rStyle w:val="Puslapioinaosnuoroda"/>
                <w:rFonts w:eastAsia="Times New Roman" w:cs="Times New Roman"/>
                <w:b/>
                <w:bCs/>
                <w:color w:val="000000"/>
                <w:sz w:val="21"/>
                <w:szCs w:val="21"/>
                <w:lang w:eastAsia="lt-LT"/>
              </w:rPr>
              <w:footnoteReference w:id="61"/>
            </w:r>
          </w:p>
        </w:tc>
        <w:tc>
          <w:tcPr>
            <w:tcW w:w="820" w:type="pct"/>
            <w:tcBorders>
              <w:top w:val="nil"/>
              <w:left w:val="nil"/>
              <w:bottom w:val="single" w:sz="4" w:space="0" w:color="auto"/>
              <w:right w:val="single" w:sz="4" w:space="0" w:color="auto"/>
            </w:tcBorders>
            <w:shd w:val="clear" w:color="auto" w:fill="D9D9D9"/>
            <w:noWrap/>
            <w:vAlign w:val="center"/>
            <w:hideMark/>
          </w:tcPr>
          <w:p w14:paraId="5A731196"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Rodiklio pavadinimas</w:t>
            </w:r>
          </w:p>
        </w:tc>
        <w:tc>
          <w:tcPr>
            <w:tcW w:w="820" w:type="pct"/>
            <w:tcBorders>
              <w:top w:val="nil"/>
              <w:left w:val="nil"/>
              <w:bottom w:val="single" w:sz="4" w:space="0" w:color="auto"/>
              <w:right w:val="single" w:sz="4" w:space="0" w:color="auto"/>
            </w:tcBorders>
            <w:shd w:val="clear" w:color="auto" w:fill="D9D9D9"/>
            <w:noWrap/>
            <w:vAlign w:val="center"/>
            <w:hideMark/>
          </w:tcPr>
          <w:p w14:paraId="0B768947"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Matavimo vnt.</w:t>
            </w:r>
          </w:p>
        </w:tc>
        <w:tc>
          <w:tcPr>
            <w:tcW w:w="821" w:type="pct"/>
            <w:tcBorders>
              <w:top w:val="nil"/>
              <w:left w:val="nil"/>
              <w:bottom w:val="single" w:sz="4" w:space="0" w:color="auto"/>
              <w:right w:val="single" w:sz="4" w:space="0" w:color="auto"/>
            </w:tcBorders>
            <w:shd w:val="clear" w:color="auto" w:fill="D9D9D9"/>
            <w:noWrap/>
            <w:vAlign w:val="center"/>
            <w:hideMark/>
          </w:tcPr>
          <w:p w14:paraId="5D7D1DD7"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 xml:space="preserve">Pradinė reikšmė </w:t>
            </w:r>
            <w:r w:rsidRPr="00351B56">
              <w:rPr>
                <w:rFonts w:eastAsia="Times New Roman" w:cs="Times New Roman"/>
                <w:b/>
                <w:color w:val="000000"/>
                <w:sz w:val="21"/>
                <w:szCs w:val="21"/>
                <w:lang w:eastAsia="lt-LT"/>
              </w:rPr>
              <w:t xml:space="preserve">2011 </w:t>
            </w:r>
            <w:r w:rsidRPr="00351B56">
              <w:rPr>
                <w:rFonts w:eastAsia="Times New Roman" w:cs="Times New Roman"/>
                <w:b/>
                <w:color w:val="000000"/>
                <w:sz w:val="21"/>
                <w:szCs w:val="21"/>
                <w:lang w:eastAsia="lt-LT"/>
              </w:rPr>
              <w:lastRenderedPageBreak/>
              <w:t>m.</w:t>
            </w:r>
          </w:p>
        </w:tc>
        <w:tc>
          <w:tcPr>
            <w:tcW w:w="820" w:type="pct"/>
            <w:tcBorders>
              <w:top w:val="nil"/>
              <w:left w:val="nil"/>
              <w:bottom w:val="single" w:sz="4" w:space="0" w:color="auto"/>
              <w:right w:val="single" w:sz="4" w:space="0" w:color="auto"/>
            </w:tcBorders>
            <w:shd w:val="clear" w:color="auto" w:fill="D9D9D9"/>
            <w:noWrap/>
            <w:vAlign w:val="center"/>
            <w:hideMark/>
          </w:tcPr>
          <w:p w14:paraId="23EEB206"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lastRenderedPageBreak/>
              <w:t>Siektina reikšmė</w:t>
            </w:r>
            <w:r w:rsidRPr="00351B56">
              <w:rPr>
                <w:rFonts w:eastAsia="Times New Roman" w:cs="Times New Roman"/>
                <w:b/>
                <w:color w:val="000000"/>
                <w:sz w:val="21"/>
                <w:szCs w:val="21"/>
                <w:lang w:eastAsia="lt-LT"/>
              </w:rPr>
              <w:t xml:space="preserve"> 2023 </w:t>
            </w:r>
            <w:r w:rsidRPr="00351B56">
              <w:rPr>
                <w:rFonts w:eastAsia="Times New Roman" w:cs="Times New Roman"/>
                <w:b/>
                <w:color w:val="000000"/>
                <w:sz w:val="21"/>
                <w:szCs w:val="21"/>
                <w:lang w:eastAsia="lt-LT"/>
              </w:rPr>
              <w:lastRenderedPageBreak/>
              <w:t>m.</w:t>
            </w:r>
          </w:p>
        </w:tc>
        <w:tc>
          <w:tcPr>
            <w:tcW w:w="821" w:type="pct"/>
            <w:tcBorders>
              <w:top w:val="nil"/>
              <w:left w:val="nil"/>
              <w:bottom w:val="single" w:sz="4" w:space="0" w:color="auto"/>
              <w:right w:val="single" w:sz="4" w:space="0" w:color="auto"/>
            </w:tcBorders>
            <w:shd w:val="clear" w:color="auto" w:fill="D9D9D9"/>
            <w:noWrap/>
            <w:vAlign w:val="center"/>
            <w:hideMark/>
          </w:tcPr>
          <w:p w14:paraId="17305FC2"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lastRenderedPageBreak/>
              <w:t>Duomenų šaltinis</w:t>
            </w:r>
          </w:p>
        </w:tc>
      </w:tr>
      <w:tr w:rsidR="0043024A" w:rsidRPr="00351B56" w14:paraId="53EA9694" w14:textId="77777777" w:rsidTr="00A66C35">
        <w:trPr>
          <w:trHeight w:val="20"/>
        </w:trPr>
        <w:tc>
          <w:tcPr>
            <w:tcW w:w="899" w:type="pct"/>
            <w:vMerge/>
            <w:tcBorders>
              <w:left w:val="single" w:sz="4" w:space="0" w:color="auto"/>
              <w:bottom w:val="single" w:sz="4" w:space="0" w:color="auto"/>
              <w:right w:val="single" w:sz="4" w:space="0" w:color="auto"/>
            </w:tcBorders>
            <w:vAlign w:val="center"/>
            <w:hideMark/>
          </w:tcPr>
          <w:p w14:paraId="7829D0C7"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p>
        </w:tc>
        <w:tc>
          <w:tcPr>
            <w:tcW w:w="820" w:type="pct"/>
            <w:tcBorders>
              <w:top w:val="nil"/>
              <w:left w:val="nil"/>
              <w:bottom w:val="single" w:sz="4" w:space="0" w:color="auto"/>
              <w:right w:val="single" w:sz="4" w:space="0" w:color="auto"/>
            </w:tcBorders>
            <w:shd w:val="clear" w:color="auto" w:fill="auto"/>
            <w:vAlign w:val="center"/>
            <w:hideMark/>
          </w:tcPr>
          <w:p w14:paraId="773B49EA"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Anglies dioksido (išskyrus išsiskiriantį iš biomasės) kiekis, namų ūkių išmestas į atmosferą iš transporto veiklos</w:t>
            </w:r>
          </w:p>
        </w:tc>
        <w:tc>
          <w:tcPr>
            <w:tcW w:w="820" w:type="pct"/>
            <w:tcBorders>
              <w:top w:val="nil"/>
              <w:left w:val="nil"/>
              <w:bottom w:val="single" w:sz="4" w:space="0" w:color="auto"/>
              <w:right w:val="single" w:sz="4" w:space="0" w:color="auto"/>
            </w:tcBorders>
            <w:shd w:val="clear" w:color="auto" w:fill="auto"/>
            <w:noWrap/>
            <w:vAlign w:val="center"/>
            <w:hideMark/>
          </w:tcPr>
          <w:p w14:paraId="388F9E4E"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Tūkst. tonų</w:t>
            </w:r>
          </w:p>
        </w:tc>
        <w:tc>
          <w:tcPr>
            <w:tcW w:w="821" w:type="pct"/>
            <w:tcBorders>
              <w:top w:val="nil"/>
              <w:left w:val="nil"/>
              <w:bottom w:val="single" w:sz="4" w:space="0" w:color="auto"/>
              <w:right w:val="single" w:sz="4" w:space="0" w:color="auto"/>
            </w:tcBorders>
            <w:shd w:val="clear" w:color="auto" w:fill="auto"/>
            <w:vAlign w:val="center"/>
            <w:hideMark/>
          </w:tcPr>
          <w:p w14:paraId="78B8D965"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564,5</w:t>
            </w:r>
          </w:p>
        </w:tc>
        <w:tc>
          <w:tcPr>
            <w:tcW w:w="820" w:type="pct"/>
            <w:tcBorders>
              <w:top w:val="nil"/>
              <w:left w:val="nil"/>
              <w:bottom w:val="single" w:sz="4" w:space="0" w:color="auto"/>
              <w:right w:val="single" w:sz="4" w:space="0" w:color="auto"/>
            </w:tcBorders>
            <w:shd w:val="clear" w:color="auto" w:fill="auto"/>
            <w:vAlign w:val="center"/>
            <w:hideMark/>
          </w:tcPr>
          <w:p w14:paraId="6678E755"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507</w:t>
            </w:r>
          </w:p>
        </w:tc>
        <w:tc>
          <w:tcPr>
            <w:tcW w:w="821" w:type="pct"/>
            <w:tcBorders>
              <w:top w:val="nil"/>
              <w:left w:val="nil"/>
              <w:bottom w:val="single" w:sz="4" w:space="0" w:color="auto"/>
              <w:right w:val="single" w:sz="4" w:space="0" w:color="auto"/>
            </w:tcBorders>
            <w:shd w:val="clear" w:color="auto" w:fill="auto"/>
            <w:noWrap/>
            <w:vAlign w:val="center"/>
            <w:hideMark/>
          </w:tcPr>
          <w:p w14:paraId="474F9A98" w14:textId="50D58926" w:rsidR="0043024A" w:rsidRPr="00351B56" w:rsidRDefault="007F5023"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Lietuvos statistikos departamentas</w:t>
            </w:r>
          </w:p>
        </w:tc>
      </w:tr>
      <w:tr w:rsidR="0043024A" w:rsidRPr="00351B56" w14:paraId="55F09E05" w14:textId="77777777" w:rsidTr="00A66C35">
        <w:trPr>
          <w:trHeight w:val="20"/>
        </w:trPr>
        <w:tc>
          <w:tcPr>
            <w:tcW w:w="899" w:type="pct"/>
            <w:vMerge w:val="restart"/>
            <w:tcBorders>
              <w:top w:val="single" w:sz="4" w:space="0" w:color="auto"/>
              <w:left w:val="single" w:sz="4" w:space="0" w:color="auto"/>
              <w:right w:val="single" w:sz="4" w:space="0" w:color="auto"/>
            </w:tcBorders>
            <w:shd w:val="clear" w:color="auto" w:fill="D9D9D9"/>
            <w:noWrap/>
            <w:vAlign w:val="center"/>
            <w:hideMark/>
          </w:tcPr>
          <w:p w14:paraId="699F920A"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Produkto rodiklis</w:t>
            </w:r>
          </w:p>
        </w:tc>
        <w:tc>
          <w:tcPr>
            <w:tcW w:w="820" w:type="pct"/>
            <w:tcBorders>
              <w:top w:val="nil"/>
              <w:left w:val="nil"/>
              <w:bottom w:val="single" w:sz="4" w:space="0" w:color="auto"/>
              <w:right w:val="single" w:sz="4" w:space="0" w:color="auto"/>
            </w:tcBorders>
            <w:shd w:val="clear" w:color="auto" w:fill="D9D9D9"/>
            <w:noWrap/>
            <w:vAlign w:val="center"/>
            <w:hideMark/>
          </w:tcPr>
          <w:p w14:paraId="29B28784"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Rodiklio pavadinimas</w:t>
            </w:r>
          </w:p>
        </w:tc>
        <w:tc>
          <w:tcPr>
            <w:tcW w:w="820" w:type="pct"/>
            <w:tcBorders>
              <w:top w:val="nil"/>
              <w:left w:val="nil"/>
              <w:bottom w:val="single" w:sz="4" w:space="0" w:color="auto"/>
              <w:right w:val="single" w:sz="4" w:space="0" w:color="auto"/>
            </w:tcBorders>
            <w:shd w:val="clear" w:color="auto" w:fill="D9D9D9"/>
            <w:noWrap/>
            <w:vAlign w:val="center"/>
            <w:hideMark/>
          </w:tcPr>
          <w:p w14:paraId="41058C6C"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Matavimo vnt.</w:t>
            </w:r>
          </w:p>
        </w:tc>
        <w:tc>
          <w:tcPr>
            <w:tcW w:w="821" w:type="pct"/>
            <w:tcBorders>
              <w:top w:val="nil"/>
              <w:left w:val="nil"/>
              <w:bottom w:val="single" w:sz="4" w:space="0" w:color="auto"/>
              <w:right w:val="single" w:sz="4" w:space="0" w:color="auto"/>
            </w:tcBorders>
            <w:shd w:val="clear" w:color="auto" w:fill="D9D9D9"/>
            <w:noWrap/>
            <w:vAlign w:val="center"/>
            <w:hideMark/>
          </w:tcPr>
          <w:p w14:paraId="0CE8F14A"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Pradinė reikšmė</w:t>
            </w:r>
          </w:p>
        </w:tc>
        <w:tc>
          <w:tcPr>
            <w:tcW w:w="820" w:type="pct"/>
            <w:tcBorders>
              <w:top w:val="nil"/>
              <w:left w:val="nil"/>
              <w:bottom w:val="single" w:sz="4" w:space="0" w:color="auto"/>
              <w:right w:val="single" w:sz="4" w:space="0" w:color="auto"/>
            </w:tcBorders>
            <w:shd w:val="clear" w:color="auto" w:fill="D9D9D9"/>
            <w:noWrap/>
            <w:vAlign w:val="center"/>
            <w:hideMark/>
          </w:tcPr>
          <w:p w14:paraId="5F7D667E"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Siektina reikšmė 2023 m.</w:t>
            </w:r>
          </w:p>
        </w:tc>
        <w:tc>
          <w:tcPr>
            <w:tcW w:w="821" w:type="pct"/>
            <w:tcBorders>
              <w:top w:val="nil"/>
              <w:left w:val="nil"/>
              <w:bottom w:val="single" w:sz="4" w:space="0" w:color="auto"/>
              <w:right w:val="single" w:sz="4" w:space="0" w:color="auto"/>
            </w:tcBorders>
            <w:shd w:val="clear" w:color="auto" w:fill="D9D9D9"/>
            <w:noWrap/>
            <w:vAlign w:val="center"/>
            <w:hideMark/>
          </w:tcPr>
          <w:p w14:paraId="68D1DBF8"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Duomenų šaltinis</w:t>
            </w:r>
          </w:p>
        </w:tc>
      </w:tr>
      <w:tr w:rsidR="0043024A" w:rsidRPr="00351B56" w14:paraId="4793F4A2" w14:textId="77777777" w:rsidTr="00A66C35">
        <w:trPr>
          <w:trHeight w:val="20"/>
        </w:trPr>
        <w:tc>
          <w:tcPr>
            <w:tcW w:w="899" w:type="pct"/>
            <w:vMerge/>
            <w:tcBorders>
              <w:left w:val="single" w:sz="4" w:space="0" w:color="auto"/>
              <w:right w:val="single" w:sz="4" w:space="0" w:color="auto"/>
            </w:tcBorders>
            <w:vAlign w:val="center"/>
            <w:hideMark/>
          </w:tcPr>
          <w:p w14:paraId="0AEB195C"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p>
        </w:tc>
        <w:tc>
          <w:tcPr>
            <w:tcW w:w="820" w:type="pct"/>
            <w:tcBorders>
              <w:top w:val="nil"/>
              <w:left w:val="nil"/>
              <w:bottom w:val="single" w:sz="4" w:space="0" w:color="auto"/>
              <w:right w:val="single" w:sz="4" w:space="0" w:color="auto"/>
            </w:tcBorders>
            <w:shd w:val="clear" w:color="auto" w:fill="auto"/>
            <w:vAlign w:val="center"/>
            <w:hideMark/>
          </w:tcPr>
          <w:p w14:paraId="78389557"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Kitos formos nei subsidija finansinę paramą gaunančių įmonių skaičius</w:t>
            </w:r>
          </w:p>
        </w:tc>
        <w:tc>
          <w:tcPr>
            <w:tcW w:w="820" w:type="pct"/>
            <w:tcBorders>
              <w:top w:val="nil"/>
              <w:left w:val="nil"/>
              <w:bottom w:val="single" w:sz="4" w:space="0" w:color="auto"/>
              <w:right w:val="single" w:sz="4" w:space="0" w:color="auto"/>
            </w:tcBorders>
            <w:shd w:val="clear" w:color="auto" w:fill="auto"/>
            <w:noWrap/>
            <w:vAlign w:val="center"/>
            <w:hideMark/>
          </w:tcPr>
          <w:p w14:paraId="2DC63047"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Įmonės</w:t>
            </w:r>
          </w:p>
        </w:tc>
        <w:tc>
          <w:tcPr>
            <w:tcW w:w="821" w:type="pct"/>
            <w:tcBorders>
              <w:top w:val="nil"/>
              <w:left w:val="nil"/>
              <w:bottom w:val="single" w:sz="4" w:space="0" w:color="auto"/>
              <w:right w:val="single" w:sz="4" w:space="0" w:color="auto"/>
            </w:tcBorders>
            <w:shd w:val="clear" w:color="auto" w:fill="auto"/>
            <w:noWrap/>
            <w:vAlign w:val="center"/>
            <w:hideMark/>
          </w:tcPr>
          <w:p w14:paraId="2736EF6F"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w:t>
            </w:r>
          </w:p>
        </w:tc>
        <w:tc>
          <w:tcPr>
            <w:tcW w:w="820" w:type="pct"/>
            <w:tcBorders>
              <w:top w:val="nil"/>
              <w:left w:val="nil"/>
              <w:bottom w:val="single" w:sz="4" w:space="0" w:color="auto"/>
              <w:right w:val="single" w:sz="4" w:space="0" w:color="auto"/>
            </w:tcBorders>
            <w:shd w:val="clear" w:color="auto" w:fill="auto"/>
            <w:noWrap/>
            <w:vAlign w:val="center"/>
            <w:hideMark/>
          </w:tcPr>
          <w:p w14:paraId="018C2E6C"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4</w:t>
            </w:r>
          </w:p>
        </w:tc>
        <w:tc>
          <w:tcPr>
            <w:tcW w:w="821" w:type="pct"/>
            <w:tcBorders>
              <w:top w:val="nil"/>
              <w:left w:val="nil"/>
              <w:bottom w:val="single" w:sz="4" w:space="0" w:color="auto"/>
              <w:right w:val="single" w:sz="4" w:space="0" w:color="auto"/>
            </w:tcBorders>
            <w:shd w:val="clear" w:color="auto" w:fill="auto"/>
            <w:vAlign w:val="center"/>
            <w:hideMark/>
          </w:tcPr>
          <w:p w14:paraId="79DDA871"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Duomenys iš projektų</w:t>
            </w:r>
          </w:p>
        </w:tc>
      </w:tr>
      <w:tr w:rsidR="0043024A" w:rsidRPr="00351B56" w14:paraId="3683C87F" w14:textId="77777777" w:rsidTr="00A66C35">
        <w:trPr>
          <w:trHeight w:val="20"/>
        </w:trPr>
        <w:tc>
          <w:tcPr>
            <w:tcW w:w="899" w:type="pct"/>
            <w:vMerge/>
            <w:tcBorders>
              <w:left w:val="single" w:sz="4" w:space="0" w:color="auto"/>
              <w:bottom w:val="single" w:sz="4" w:space="0" w:color="000000"/>
              <w:right w:val="single" w:sz="4" w:space="0" w:color="auto"/>
            </w:tcBorders>
            <w:vAlign w:val="center"/>
          </w:tcPr>
          <w:p w14:paraId="121CBA5B" w14:textId="77777777" w:rsidR="0043024A" w:rsidRPr="00351B56" w:rsidRDefault="0043024A" w:rsidP="003C1A4C">
            <w:pPr>
              <w:spacing w:before="0" w:after="0"/>
              <w:ind w:firstLine="0"/>
              <w:jc w:val="center"/>
              <w:rPr>
                <w:rFonts w:eastAsia="Times New Roman" w:cs="Times New Roman"/>
                <w:b/>
                <w:bCs/>
                <w:color w:val="000000"/>
                <w:sz w:val="21"/>
                <w:szCs w:val="21"/>
                <w:lang w:eastAsia="lt-LT"/>
              </w:rPr>
            </w:pPr>
          </w:p>
        </w:tc>
        <w:tc>
          <w:tcPr>
            <w:tcW w:w="820" w:type="pct"/>
            <w:tcBorders>
              <w:top w:val="nil"/>
              <w:left w:val="nil"/>
              <w:bottom w:val="single" w:sz="4" w:space="0" w:color="auto"/>
              <w:right w:val="single" w:sz="4" w:space="0" w:color="auto"/>
            </w:tcBorders>
            <w:shd w:val="clear" w:color="auto" w:fill="auto"/>
            <w:vAlign w:val="center"/>
          </w:tcPr>
          <w:p w14:paraId="7325DDD1"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Naujų įmonių, gavusių investicijas, skaičius</w:t>
            </w:r>
          </w:p>
        </w:tc>
        <w:tc>
          <w:tcPr>
            <w:tcW w:w="820" w:type="pct"/>
            <w:tcBorders>
              <w:top w:val="nil"/>
              <w:left w:val="nil"/>
              <w:bottom w:val="single" w:sz="4" w:space="0" w:color="auto"/>
              <w:right w:val="single" w:sz="4" w:space="0" w:color="auto"/>
            </w:tcBorders>
            <w:shd w:val="clear" w:color="auto" w:fill="auto"/>
            <w:noWrap/>
            <w:vAlign w:val="center"/>
          </w:tcPr>
          <w:p w14:paraId="0EBB93F0"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Įmonės</w:t>
            </w:r>
          </w:p>
        </w:tc>
        <w:tc>
          <w:tcPr>
            <w:tcW w:w="821" w:type="pct"/>
            <w:tcBorders>
              <w:top w:val="nil"/>
              <w:left w:val="nil"/>
              <w:bottom w:val="single" w:sz="4" w:space="0" w:color="auto"/>
              <w:right w:val="single" w:sz="4" w:space="0" w:color="auto"/>
            </w:tcBorders>
            <w:shd w:val="clear" w:color="auto" w:fill="auto"/>
            <w:noWrap/>
            <w:vAlign w:val="center"/>
          </w:tcPr>
          <w:p w14:paraId="4D271F26"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w:t>
            </w:r>
          </w:p>
        </w:tc>
        <w:tc>
          <w:tcPr>
            <w:tcW w:w="820" w:type="pct"/>
            <w:tcBorders>
              <w:top w:val="nil"/>
              <w:left w:val="nil"/>
              <w:bottom w:val="single" w:sz="4" w:space="0" w:color="auto"/>
              <w:right w:val="single" w:sz="4" w:space="0" w:color="auto"/>
            </w:tcBorders>
            <w:shd w:val="clear" w:color="auto" w:fill="auto"/>
            <w:noWrap/>
            <w:vAlign w:val="center"/>
          </w:tcPr>
          <w:p w14:paraId="70E2E126"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2</w:t>
            </w:r>
          </w:p>
        </w:tc>
        <w:tc>
          <w:tcPr>
            <w:tcW w:w="821" w:type="pct"/>
            <w:tcBorders>
              <w:top w:val="nil"/>
              <w:left w:val="nil"/>
              <w:bottom w:val="single" w:sz="4" w:space="0" w:color="auto"/>
              <w:right w:val="single" w:sz="4" w:space="0" w:color="auto"/>
            </w:tcBorders>
            <w:shd w:val="clear" w:color="auto" w:fill="auto"/>
            <w:vAlign w:val="center"/>
          </w:tcPr>
          <w:p w14:paraId="4AE461AB" w14:textId="77777777" w:rsidR="0043024A" w:rsidRPr="00351B56" w:rsidRDefault="0043024A"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Duomenys iš projektų</w:t>
            </w:r>
          </w:p>
        </w:tc>
      </w:tr>
    </w:tbl>
    <w:p w14:paraId="1296ED2C" w14:textId="77777777" w:rsidR="0001301C" w:rsidRPr="00351B56" w:rsidRDefault="0001301C" w:rsidP="0001301C">
      <w:pPr>
        <w:spacing w:before="0" w:after="240"/>
        <w:rPr>
          <w:sz w:val="20"/>
          <w:szCs w:val="20"/>
        </w:rPr>
      </w:pPr>
      <w:bookmarkStart w:id="105" w:name="_Toc35885703"/>
      <w:r w:rsidRPr="00351B56">
        <w:rPr>
          <w:sz w:val="20"/>
          <w:szCs w:val="20"/>
        </w:rPr>
        <w:t>Sudaryta Vertintojų.</w:t>
      </w:r>
    </w:p>
    <w:p w14:paraId="7D399C6F" w14:textId="73D69630" w:rsidR="0043024A" w:rsidRPr="00351B56" w:rsidRDefault="00272B4E" w:rsidP="00356EEA">
      <w:pPr>
        <w:pStyle w:val="Antrat2"/>
      </w:pPr>
      <w:bookmarkStart w:id="106" w:name="_Toc62131260"/>
      <w:bookmarkStart w:id="107" w:name="_Toc63951067"/>
      <w:r w:rsidRPr="00351B56">
        <w:t>7</w:t>
      </w:r>
      <w:r w:rsidR="0043024A" w:rsidRPr="00351B56">
        <w:t>.</w:t>
      </w:r>
      <w:r w:rsidR="00356EEA" w:rsidRPr="00351B56">
        <w:t>7</w:t>
      </w:r>
      <w:r w:rsidR="0043024A" w:rsidRPr="00351B56">
        <w:t xml:space="preserve"> Kaip FP prisideda prie strateginių tikslų siekimo</w:t>
      </w:r>
      <w:bookmarkEnd w:id="105"/>
      <w:bookmarkEnd w:id="106"/>
      <w:bookmarkEnd w:id="107"/>
    </w:p>
    <w:p w14:paraId="26334DEE" w14:textId="77777777" w:rsidR="0043024A" w:rsidRPr="00351B56" w:rsidRDefault="0043024A" w:rsidP="006E6DA0">
      <w:r w:rsidRPr="00351B56">
        <w:t xml:space="preserve">2014–2020 m. Lietuva, siekdama užtikrinti SVV subjektams prieinamumą prie reikalingų finansavimo šaltinių, diegs ir įgyvendins įvairius verslo finansavimo modelius, ypatingą dėmesį skirdama pradedančiajam verslui bei didelį augimo potencialą turinčioms įmonėms. </w:t>
      </w:r>
    </w:p>
    <w:p w14:paraId="194163D4" w14:textId="77777777" w:rsidR="0043024A" w:rsidRPr="00351B56" w:rsidRDefault="0043024A" w:rsidP="006E6DA0">
      <w:pPr>
        <w:rPr>
          <w:bCs/>
        </w:rPr>
      </w:pPr>
      <w:r w:rsidRPr="00351B56">
        <w:rPr>
          <w:bCs/>
        </w:rPr>
        <w:t>Nacionalinės pažangos programos 3 prioritete „Ekonominiam augimui palanki aplinka“ numatytas bendras tikslas – sukurti augimui ir konkurencingumui palankias aplinkos sąlygas. Šio bendro tikslo bus siekiama konkrečiais tikslais ir uždaviniais:</w:t>
      </w:r>
    </w:p>
    <w:p w14:paraId="7C9F709D" w14:textId="77777777" w:rsidR="0043024A" w:rsidRPr="00351B56" w:rsidRDefault="0043024A" w:rsidP="00295E1E">
      <w:pPr>
        <w:pStyle w:val="Sraopastraipa"/>
        <w:numPr>
          <w:ilvl w:val="0"/>
          <w:numId w:val="9"/>
        </w:numPr>
        <w:tabs>
          <w:tab w:val="left" w:pos="851"/>
        </w:tabs>
        <w:spacing w:before="140" w:after="140"/>
        <w:ind w:left="0" w:firstLine="567"/>
      </w:pPr>
      <w:r w:rsidRPr="00351B56">
        <w:t>3.1 tikslas. Sukurti palankias verslumo ir darnios verslo plėtros sąlygas;</w:t>
      </w:r>
    </w:p>
    <w:p w14:paraId="0BB02482" w14:textId="77777777" w:rsidR="0043024A" w:rsidRPr="00351B56" w:rsidRDefault="0043024A" w:rsidP="00295E1E">
      <w:pPr>
        <w:pStyle w:val="Sraopastraipa"/>
        <w:numPr>
          <w:ilvl w:val="0"/>
          <w:numId w:val="9"/>
        </w:numPr>
        <w:tabs>
          <w:tab w:val="left" w:pos="851"/>
        </w:tabs>
        <w:spacing w:before="140" w:after="140"/>
        <w:ind w:left="0" w:firstLine="567"/>
        <w:rPr>
          <w:rFonts w:cs="Times New Roman"/>
          <w:color w:val="000000"/>
        </w:rPr>
      </w:pPr>
      <w:r w:rsidRPr="00351B56">
        <w:t>3.1.2 uždavinys</w:t>
      </w:r>
      <w:r w:rsidRPr="00351B56">
        <w:rPr>
          <w:rFonts w:cs="Times New Roman"/>
          <w:color w:val="000000"/>
        </w:rPr>
        <w:t>. Skatinti verslumą ir verslo plėtrą, įskaitant tiesiogines užsienio investicijas.</w:t>
      </w:r>
    </w:p>
    <w:p w14:paraId="54CD0EFD" w14:textId="65B23EAA" w:rsidR="0043024A" w:rsidRPr="00351B56" w:rsidRDefault="006E6DA0" w:rsidP="006E6DA0">
      <w:r w:rsidRPr="00351B56">
        <w:t>Siekiant sustiprinti</w:t>
      </w:r>
      <w:r w:rsidR="0043024A" w:rsidRPr="00351B56">
        <w:t xml:space="preserve"> šalies versl</w:t>
      </w:r>
      <w:r w:rsidRPr="00351B56">
        <w:t>ą</w:t>
      </w:r>
      <w:r w:rsidR="0043024A" w:rsidRPr="00351B56">
        <w:t>, garantuosiant</w:t>
      </w:r>
      <w:r w:rsidRPr="00351B56">
        <w:t>į</w:t>
      </w:r>
      <w:r w:rsidR="0043024A" w:rsidRPr="00351B56">
        <w:t xml:space="preserve"> ilgalaikį ir darbo vietas kuriantį ekonominį augimą, numatomos valstybės investicijos į verslumo skatinimą, naujo verslo kūrimą ir esamo palaikymą ar plėtrą. Itin svarbu užtikrinti platų ir sumanų FP naudojimą, nes tai pritrauktų privatų kapitalą ir sustiprintų šalies ekonomikos konkurencingumą. Viena iš šių investicijų paskirčių – kurti aukštos pridėtinės vertės darbo vietas, kurios ne tik leistų naudoti vidinį šalies potencialą, bet ir konkuruoti Europos ir pasaulyje dėl žmogiškųjų ir finansinių išteklių. </w:t>
      </w:r>
    </w:p>
    <w:p w14:paraId="59C4F074" w14:textId="43B86E01" w:rsidR="0043024A" w:rsidRPr="00351B56" w:rsidRDefault="0043024A" w:rsidP="007F5023">
      <w:r w:rsidRPr="00351B56">
        <w:t>Atsižvelgiant į vertinimo 1–</w:t>
      </w:r>
      <w:r w:rsidR="006E6DA0" w:rsidRPr="00351B56">
        <w:t>4</w:t>
      </w:r>
      <w:r w:rsidRPr="00351B56">
        <w:t> dalyse pateiktą informaciją, identifikuojančią išorinio verslo finansavimo trūkumą ir vertinimo </w:t>
      </w:r>
      <w:r w:rsidR="006E6DA0" w:rsidRPr="00351B56">
        <w:t>5</w:t>
      </w:r>
      <w:r w:rsidRPr="00351B56">
        <w:t> dalyje pateiktą investavimo strategiją, detalizuojančią finansinio produkto pasirinkimą, planuojama, kad siūlomos įgyvendinti FP, leis pasiekti VP numatytus tikslus ir uždavinius, išreikštus konkrečiais kiekybiniais rodikliais.</w:t>
      </w:r>
    </w:p>
    <w:p w14:paraId="6DD5F5DB" w14:textId="0A14B98B" w:rsidR="0043024A" w:rsidRPr="00351B56" w:rsidRDefault="0043024A" w:rsidP="00272B4E">
      <w:pPr>
        <w:pStyle w:val="Antrat1"/>
        <w:numPr>
          <w:ilvl w:val="0"/>
          <w:numId w:val="17"/>
        </w:numPr>
      </w:pPr>
      <w:bookmarkStart w:id="108" w:name="_Toc62131262"/>
      <w:bookmarkStart w:id="109" w:name="_Toc63951068"/>
      <w:r w:rsidRPr="00351B56">
        <w:t xml:space="preserve">Nuostatos dėl </w:t>
      </w:r>
      <w:proofErr w:type="spellStart"/>
      <w:r w:rsidRPr="00351B56">
        <w:t>ex-ante</w:t>
      </w:r>
      <w:proofErr w:type="spellEnd"/>
      <w:r w:rsidRPr="00351B56">
        <w:t xml:space="preserve"> peržiūros</w:t>
      </w:r>
      <w:bookmarkEnd w:id="108"/>
      <w:bookmarkEnd w:id="109"/>
    </w:p>
    <w:p w14:paraId="4445B2EB" w14:textId="3FD9F315" w:rsidR="0043024A" w:rsidRPr="00351B56" w:rsidRDefault="0043024A" w:rsidP="00356EEA">
      <w:r w:rsidRPr="00351B56">
        <w:t xml:space="preserve">Vadovaujantis Reglamento Nr. 1303/2013 37 straipsnio 2 dalies g punktu, </w:t>
      </w:r>
      <w:r w:rsidR="007F5023" w:rsidRPr="00351B56">
        <w:t>v</w:t>
      </w:r>
      <w:r w:rsidRPr="00351B56">
        <w:t xml:space="preserve">ertinimas turi būti peržiūrimas ir atnaujinamas. Atsižvelgiant į tai, kad yra sunku numatyti ekonominės aplinkos pokyčius visam 2014–2020 m. programavimo laikotarpiui, ši numatyta peržiūrėjimo ir atnaujinimo sąlyga suteikia ES SF lėšų panaudojimo lankstumą. Vertinimas turi būti atnaujinamas, kai VI ir (arba) ministerija, pagal kompetenciją atsakinga už FP įgyvendinimą, mano, kad vertinimo išvados nebeatitinka rinkos sąlygų. </w:t>
      </w:r>
    </w:p>
    <w:p w14:paraId="40EDABA0" w14:textId="77777777" w:rsidR="0043024A" w:rsidRPr="00351B56" w:rsidRDefault="0043024A" w:rsidP="00356EEA">
      <w:r w:rsidRPr="00351B56">
        <w:lastRenderedPageBreak/>
        <w:t>Kadangi FP, kurios finansuojamos iš ES SF lėšų ir yra aprašytos vertinimo 7 dalyje, turi aiškiai apibrėžtus tikslus ir rezultatus, todėl, atsižvelgiant į tai, vertinimo atnaujinimas gali būti inicijuotas ir prieš įgyvendinant FP ir jų įgyvendinimo metu. Jeigu numatyti rezultatai</w:t>
      </w:r>
      <w:r w:rsidRPr="00351B56">
        <w:rPr>
          <w:b/>
        </w:rPr>
        <w:t xml:space="preserve"> </w:t>
      </w:r>
      <w:r w:rsidRPr="00351B56">
        <w:t>nėra pasiekti, VI ir (arba) ministerija, pagal kompetenciją atsakinga už FP įgyvendinimą, gali nuspręsti atlikti vertinimo atnaujinimą.</w:t>
      </w:r>
    </w:p>
    <w:p w14:paraId="0D481FEE" w14:textId="77777777" w:rsidR="0043024A" w:rsidRPr="00351B56" w:rsidRDefault="0043024A" w:rsidP="0043024A">
      <w:r w:rsidRPr="00351B56">
        <w:t>Atsižvelgdama į atnaujintas vertinimo išvadas, VI ir (arba) ministerija, pagal kompetenciją atsakinga už FP įgyvendinimą, turėtų imtis veiksmų, jei tai būtina, siekiant pagerinti FP atitikimą rinkos poreikiams.</w:t>
      </w:r>
    </w:p>
    <w:p w14:paraId="6DECDA4B" w14:textId="5897D31E" w:rsidR="002A319B" w:rsidRPr="00351B56" w:rsidRDefault="002A319B">
      <w:pPr>
        <w:spacing w:before="0" w:after="160" w:line="259" w:lineRule="auto"/>
        <w:ind w:firstLine="0"/>
        <w:jc w:val="left"/>
      </w:pPr>
      <w:r w:rsidRPr="00351B56">
        <w:br w:type="page"/>
      </w:r>
    </w:p>
    <w:p w14:paraId="79C371AC" w14:textId="77777777" w:rsidR="002A319B" w:rsidRPr="00351B56" w:rsidRDefault="002A319B" w:rsidP="002A319B">
      <w:pPr>
        <w:pStyle w:val="Antrat1"/>
        <w:numPr>
          <w:ilvl w:val="0"/>
          <w:numId w:val="0"/>
        </w:numPr>
        <w:ind w:left="360"/>
      </w:pPr>
      <w:bookmarkStart w:id="110" w:name="_Toc62131263"/>
      <w:bookmarkStart w:id="111" w:name="_Toc63951069"/>
      <w:r w:rsidRPr="00351B56">
        <w:lastRenderedPageBreak/>
        <w:t>1 priedas. Skolinėms FP įgyvendinti skirtų ES lėšų suma (kartu su fondų valdytojų valdymo mokesčiu) ir planuojamų pritraukti FT privačių lėšų suma per metus, remiantis interviu su FĮ</w:t>
      </w:r>
      <w:bookmarkEnd w:id="110"/>
      <w:bookmarkEnd w:id="111"/>
    </w:p>
    <w:tbl>
      <w:tblPr>
        <w:tblStyle w:val="Lentelstinklelis"/>
        <w:tblW w:w="10033" w:type="dxa"/>
        <w:tblInd w:w="-5" w:type="dxa"/>
        <w:tblLook w:val="04A0" w:firstRow="1" w:lastRow="0" w:firstColumn="1" w:lastColumn="0" w:noHBand="0" w:noVBand="1"/>
      </w:tblPr>
      <w:tblGrid>
        <w:gridCol w:w="3828"/>
        <w:gridCol w:w="3405"/>
        <w:gridCol w:w="2800"/>
      </w:tblGrid>
      <w:tr w:rsidR="00095C84" w:rsidRPr="00351B56" w14:paraId="0F0B38BC" w14:textId="77777777" w:rsidTr="002A319B">
        <w:trPr>
          <w:trHeight w:val="170"/>
        </w:trPr>
        <w:tc>
          <w:tcPr>
            <w:tcW w:w="3828" w:type="dxa"/>
            <w:vAlign w:val="center"/>
          </w:tcPr>
          <w:p w14:paraId="3A361E16" w14:textId="77777777" w:rsidR="00095C84" w:rsidRPr="00351B56" w:rsidRDefault="00095C84" w:rsidP="003C1A4C">
            <w:pPr>
              <w:spacing w:before="0" w:after="0"/>
              <w:ind w:firstLine="0"/>
              <w:rPr>
                <w:rFonts w:cs="Times New Roman"/>
                <w:b/>
                <w:sz w:val="21"/>
                <w:szCs w:val="21"/>
                <w:lang w:val="lt-LT"/>
              </w:rPr>
            </w:pPr>
            <w:bookmarkStart w:id="112" w:name="_Hlk529864900"/>
            <w:r w:rsidRPr="00351B56">
              <w:rPr>
                <w:rFonts w:cs="Times New Roman"/>
                <w:b/>
                <w:sz w:val="21"/>
                <w:szCs w:val="21"/>
                <w:lang w:val="lt-LT"/>
              </w:rPr>
              <w:t>FP</w:t>
            </w:r>
          </w:p>
        </w:tc>
        <w:tc>
          <w:tcPr>
            <w:tcW w:w="3405" w:type="dxa"/>
            <w:vAlign w:val="center"/>
          </w:tcPr>
          <w:p w14:paraId="492D0071" w14:textId="77777777" w:rsidR="00095C84" w:rsidRPr="00351B56" w:rsidRDefault="00095C84" w:rsidP="003C1A4C">
            <w:pPr>
              <w:spacing w:before="0" w:after="0"/>
              <w:ind w:firstLine="0"/>
              <w:jc w:val="center"/>
              <w:rPr>
                <w:rFonts w:cs="Times New Roman"/>
                <w:b/>
                <w:sz w:val="21"/>
                <w:szCs w:val="21"/>
                <w:lang w:val="lt-LT"/>
              </w:rPr>
            </w:pPr>
            <w:r w:rsidRPr="00351B56">
              <w:rPr>
                <w:rFonts w:cs="Times New Roman"/>
                <w:b/>
                <w:sz w:val="21"/>
                <w:szCs w:val="21"/>
                <w:lang w:val="lt-LT"/>
              </w:rPr>
              <w:t>Priemonei įgyvendinti skirtų ES lėšų suma, mln. Eur</w:t>
            </w:r>
          </w:p>
        </w:tc>
        <w:tc>
          <w:tcPr>
            <w:tcW w:w="2800" w:type="dxa"/>
            <w:vAlign w:val="center"/>
          </w:tcPr>
          <w:p w14:paraId="5E76CFB5" w14:textId="77777777" w:rsidR="00095C84" w:rsidRPr="00351B56" w:rsidRDefault="00095C84" w:rsidP="003C1A4C">
            <w:pPr>
              <w:spacing w:before="0" w:after="0"/>
              <w:ind w:firstLine="0"/>
              <w:jc w:val="center"/>
              <w:rPr>
                <w:rFonts w:cs="Times New Roman"/>
                <w:b/>
                <w:sz w:val="21"/>
                <w:szCs w:val="21"/>
                <w:lang w:val="lt-LT"/>
              </w:rPr>
            </w:pPr>
            <w:r w:rsidRPr="00351B56">
              <w:rPr>
                <w:rFonts w:cs="Times New Roman"/>
                <w:b/>
                <w:sz w:val="21"/>
                <w:szCs w:val="21"/>
                <w:lang w:val="lt-LT"/>
              </w:rPr>
              <w:t>Planuojamų pritraukti FT privačių lėšų suma per metus, mln. Eur</w:t>
            </w:r>
          </w:p>
        </w:tc>
      </w:tr>
      <w:tr w:rsidR="00095C84" w:rsidRPr="00351B56" w14:paraId="382D28B8" w14:textId="77777777" w:rsidTr="002A319B">
        <w:trPr>
          <w:trHeight w:val="170"/>
        </w:trPr>
        <w:tc>
          <w:tcPr>
            <w:tcW w:w="3828" w:type="dxa"/>
            <w:vAlign w:val="center"/>
          </w:tcPr>
          <w:p w14:paraId="3C8C3FF1" w14:textId="77777777" w:rsidR="00095C84" w:rsidRPr="00351B56" w:rsidRDefault="00095C84" w:rsidP="003C1A4C">
            <w:pPr>
              <w:spacing w:before="0" w:after="0"/>
              <w:ind w:firstLine="0"/>
              <w:rPr>
                <w:rFonts w:cs="Times New Roman"/>
                <w:sz w:val="21"/>
                <w:szCs w:val="21"/>
                <w:lang w:val="lt-LT"/>
              </w:rPr>
            </w:pPr>
            <w:r w:rsidRPr="00351B56">
              <w:rPr>
                <w:rFonts w:cs="Times New Roman"/>
                <w:sz w:val="21"/>
                <w:szCs w:val="21"/>
                <w:lang w:val="lt-LT"/>
              </w:rPr>
              <w:t>Portfelinės garantijos paskoloms</w:t>
            </w:r>
          </w:p>
        </w:tc>
        <w:tc>
          <w:tcPr>
            <w:tcW w:w="3405" w:type="dxa"/>
            <w:vAlign w:val="center"/>
          </w:tcPr>
          <w:p w14:paraId="6B7DCA81" w14:textId="77777777" w:rsidR="00095C84" w:rsidRPr="00351B56" w:rsidRDefault="00095C84" w:rsidP="003C1A4C">
            <w:pPr>
              <w:spacing w:before="0" w:after="0"/>
              <w:ind w:firstLine="0"/>
              <w:jc w:val="center"/>
              <w:rPr>
                <w:rFonts w:cs="Times New Roman"/>
                <w:sz w:val="21"/>
                <w:szCs w:val="21"/>
                <w:lang w:val="lt-LT"/>
              </w:rPr>
            </w:pPr>
            <w:r w:rsidRPr="00351B56">
              <w:rPr>
                <w:rFonts w:cs="Times New Roman"/>
                <w:sz w:val="21"/>
                <w:szCs w:val="21"/>
                <w:lang w:val="lt-LT"/>
              </w:rPr>
              <w:t>17,3</w:t>
            </w:r>
          </w:p>
        </w:tc>
        <w:tc>
          <w:tcPr>
            <w:tcW w:w="2800" w:type="dxa"/>
            <w:vAlign w:val="center"/>
          </w:tcPr>
          <w:p w14:paraId="53CE9B6B" w14:textId="77777777" w:rsidR="00095C84" w:rsidRPr="00351B56" w:rsidRDefault="00095C84" w:rsidP="003C1A4C">
            <w:pPr>
              <w:spacing w:before="0" w:after="0"/>
              <w:ind w:firstLine="0"/>
              <w:jc w:val="center"/>
              <w:rPr>
                <w:rFonts w:cs="Times New Roman"/>
                <w:sz w:val="21"/>
                <w:szCs w:val="21"/>
                <w:lang w:val="lt-LT"/>
              </w:rPr>
            </w:pPr>
            <w:r w:rsidRPr="00351B56">
              <w:rPr>
                <w:rFonts w:cs="Times New Roman"/>
                <w:sz w:val="21"/>
                <w:szCs w:val="21"/>
                <w:lang w:val="lt-LT"/>
              </w:rPr>
              <w:t>60,12</w:t>
            </w:r>
          </w:p>
        </w:tc>
      </w:tr>
      <w:tr w:rsidR="00095C84" w:rsidRPr="00351B56" w14:paraId="32952A01" w14:textId="77777777" w:rsidTr="002A319B">
        <w:trPr>
          <w:trHeight w:val="170"/>
        </w:trPr>
        <w:tc>
          <w:tcPr>
            <w:tcW w:w="3828" w:type="dxa"/>
            <w:vAlign w:val="center"/>
          </w:tcPr>
          <w:p w14:paraId="377FF44F" w14:textId="77777777" w:rsidR="00095C84" w:rsidRPr="00351B56" w:rsidRDefault="00095C84" w:rsidP="003C1A4C">
            <w:pPr>
              <w:spacing w:before="0" w:after="0"/>
              <w:ind w:firstLine="0"/>
              <w:rPr>
                <w:rFonts w:cs="Times New Roman"/>
                <w:sz w:val="21"/>
                <w:szCs w:val="21"/>
                <w:lang w:val="lt-LT"/>
              </w:rPr>
            </w:pPr>
            <w:r w:rsidRPr="00351B56">
              <w:rPr>
                <w:rFonts w:cs="Times New Roman"/>
                <w:sz w:val="21"/>
                <w:szCs w:val="21"/>
                <w:lang w:val="lt-LT"/>
              </w:rPr>
              <w:t>Portfelinės garantijos lizingui</w:t>
            </w:r>
          </w:p>
        </w:tc>
        <w:tc>
          <w:tcPr>
            <w:tcW w:w="3405" w:type="dxa"/>
            <w:vAlign w:val="center"/>
          </w:tcPr>
          <w:p w14:paraId="42CC4FE5" w14:textId="77777777" w:rsidR="00095C84" w:rsidRPr="00351B56" w:rsidRDefault="00095C84" w:rsidP="003C1A4C">
            <w:pPr>
              <w:spacing w:before="0" w:after="0"/>
              <w:ind w:firstLine="0"/>
              <w:jc w:val="center"/>
              <w:rPr>
                <w:rFonts w:cs="Times New Roman"/>
                <w:sz w:val="21"/>
                <w:szCs w:val="21"/>
                <w:lang w:val="lt-LT"/>
              </w:rPr>
            </w:pPr>
            <w:r w:rsidRPr="00351B56">
              <w:rPr>
                <w:rFonts w:cs="Times New Roman"/>
                <w:sz w:val="21"/>
                <w:szCs w:val="21"/>
                <w:lang w:val="lt-LT"/>
              </w:rPr>
              <w:t>4,3</w:t>
            </w:r>
          </w:p>
        </w:tc>
        <w:tc>
          <w:tcPr>
            <w:tcW w:w="2800" w:type="dxa"/>
            <w:vAlign w:val="center"/>
          </w:tcPr>
          <w:p w14:paraId="3321CBD3" w14:textId="77777777" w:rsidR="00095C84" w:rsidRPr="00351B56" w:rsidRDefault="00095C84" w:rsidP="003C1A4C">
            <w:pPr>
              <w:spacing w:before="0" w:after="0"/>
              <w:ind w:firstLine="0"/>
              <w:jc w:val="center"/>
              <w:rPr>
                <w:rFonts w:cs="Times New Roman"/>
                <w:sz w:val="21"/>
                <w:szCs w:val="21"/>
                <w:lang w:val="lt-LT"/>
              </w:rPr>
            </w:pPr>
            <w:r w:rsidRPr="00351B56">
              <w:rPr>
                <w:rFonts w:cs="Times New Roman"/>
                <w:sz w:val="21"/>
                <w:szCs w:val="21"/>
                <w:lang w:val="lt-LT"/>
              </w:rPr>
              <w:t>5,0</w:t>
            </w:r>
          </w:p>
        </w:tc>
      </w:tr>
      <w:tr w:rsidR="00095C84" w:rsidRPr="00351B56" w14:paraId="10316710" w14:textId="77777777" w:rsidTr="002A319B">
        <w:trPr>
          <w:trHeight w:val="170"/>
        </w:trPr>
        <w:tc>
          <w:tcPr>
            <w:tcW w:w="3828" w:type="dxa"/>
            <w:vAlign w:val="center"/>
          </w:tcPr>
          <w:p w14:paraId="13FDD17F" w14:textId="77777777" w:rsidR="00095C84" w:rsidRPr="00351B56" w:rsidRDefault="00095C84" w:rsidP="003C1A4C">
            <w:pPr>
              <w:spacing w:before="0" w:after="0"/>
              <w:ind w:firstLine="0"/>
              <w:rPr>
                <w:rFonts w:cs="Times New Roman"/>
                <w:sz w:val="21"/>
                <w:szCs w:val="21"/>
                <w:lang w:val="lt-LT"/>
              </w:rPr>
            </w:pPr>
            <w:r w:rsidRPr="00351B56">
              <w:rPr>
                <w:rFonts w:cs="Times New Roman"/>
                <w:sz w:val="21"/>
                <w:szCs w:val="21"/>
                <w:lang w:val="lt-LT"/>
              </w:rPr>
              <w:t xml:space="preserve">Garantijų fondas </w:t>
            </w:r>
          </w:p>
        </w:tc>
        <w:tc>
          <w:tcPr>
            <w:tcW w:w="3405" w:type="dxa"/>
            <w:vAlign w:val="center"/>
          </w:tcPr>
          <w:p w14:paraId="0B5AB7C0" w14:textId="77777777" w:rsidR="00095C84" w:rsidRPr="00351B56" w:rsidRDefault="00095C84" w:rsidP="003C1A4C">
            <w:pPr>
              <w:spacing w:before="0" w:after="0"/>
              <w:ind w:firstLine="0"/>
              <w:jc w:val="center"/>
              <w:rPr>
                <w:rFonts w:cs="Times New Roman"/>
                <w:sz w:val="21"/>
                <w:szCs w:val="21"/>
                <w:lang w:val="lt-LT"/>
              </w:rPr>
            </w:pPr>
            <w:r w:rsidRPr="00351B56">
              <w:rPr>
                <w:rFonts w:cs="Times New Roman"/>
                <w:sz w:val="21"/>
                <w:szCs w:val="21"/>
                <w:lang w:val="lt-LT"/>
              </w:rPr>
              <w:t>29</w:t>
            </w:r>
          </w:p>
        </w:tc>
        <w:tc>
          <w:tcPr>
            <w:tcW w:w="2800" w:type="dxa"/>
            <w:vAlign w:val="center"/>
          </w:tcPr>
          <w:p w14:paraId="32480696" w14:textId="77777777" w:rsidR="00095C84" w:rsidRPr="00351B56" w:rsidRDefault="00095C84" w:rsidP="003C1A4C">
            <w:pPr>
              <w:spacing w:before="0" w:after="0"/>
              <w:ind w:firstLine="0"/>
              <w:jc w:val="center"/>
              <w:rPr>
                <w:rFonts w:cs="Times New Roman"/>
                <w:sz w:val="21"/>
                <w:szCs w:val="21"/>
                <w:lang w:val="lt-LT"/>
              </w:rPr>
            </w:pPr>
            <w:r w:rsidRPr="00351B56">
              <w:rPr>
                <w:rFonts w:cs="Times New Roman"/>
                <w:sz w:val="21"/>
                <w:szCs w:val="21"/>
                <w:lang w:val="lt-LT"/>
              </w:rPr>
              <w:t>11,77</w:t>
            </w:r>
          </w:p>
        </w:tc>
      </w:tr>
      <w:tr w:rsidR="00095C84" w:rsidRPr="00351B56" w14:paraId="449DAEC7" w14:textId="77777777" w:rsidTr="002A319B">
        <w:trPr>
          <w:trHeight w:val="170"/>
        </w:trPr>
        <w:tc>
          <w:tcPr>
            <w:tcW w:w="3828" w:type="dxa"/>
            <w:vAlign w:val="center"/>
          </w:tcPr>
          <w:p w14:paraId="524B77A0" w14:textId="77777777" w:rsidR="00095C84" w:rsidRPr="00351B56" w:rsidRDefault="00095C84" w:rsidP="003C1A4C">
            <w:pPr>
              <w:spacing w:before="0" w:after="0"/>
              <w:ind w:firstLine="0"/>
              <w:rPr>
                <w:rFonts w:cs="Times New Roman"/>
                <w:sz w:val="21"/>
                <w:szCs w:val="21"/>
                <w:lang w:val="lt-LT"/>
              </w:rPr>
            </w:pPr>
            <w:r w:rsidRPr="00351B56">
              <w:rPr>
                <w:rFonts w:cs="Times New Roman"/>
                <w:sz w:val="21"/>
                <w:szCs w:val="21"/>
                <w:lang w:val="lt-LT"/>
              </w:rPr>
              <w:t xml:space="preserve">Lengvatinės paskolos </w:t>
            </w:r>
          </w:p>
        </w:tc>
        <w:tc>
          <w:tcPr>
            <w:tcW w:w="3405" w:type="dxa"/>
            <w:vAlign w:val="center"/>
          </w:tcPr>
          <w:p w14:paraId="34391269" w14:textId="10244248" w:rsidR="00095C84" w:rsidRPr="00351B56" w:rsidRDefault="00095C84" w:rsidP="003C1A4C">
            <w:pPr>
              <w:spacing w:before="0" w:after="0"/>
              <w:ind w:firstLine="0"/>
              <w:jc w:val="center"/>
              <w:rPr>
                <w:rFonts w:cs="Times New Roman"/>
                <w:sz w:val="21"/>
                <w:szCs w:val="21"/>
                <w:lang w:val="lt-LT"/>
              </w:rPr>
            </w:pPr>
            <w:r w:rsidRPr="00351B56">
              <w:rPr>
                <w:rFonts w:cs="Times New Roman"/>
                <w:sz w:val="21"/>
                <w:szCs w:val="21"/>
                <w:lang w:val="lt-LT"/>
              </w:rPr>
              <w:t>57,65</w:t>
            </w:r>
          </w:p>
        </w:tc>
        <w:tc>
          <w:tcPr>
            <w:tcW w:w="2800" w:type="dxa"/>
            <w:vAlign w:val="center"/>
          </w:tcPr>
          <w:p w14:paraId="0C842575" w14:textId="77777777" w:rsidR="00095C84" w:rsidRPr="00351B56" w:rsidRDefault="00095C84" w:rsidP="003C1A4C">
            <w:pPr>
              <w:spacing w:before="0" w:after="0"/>
              <w:ind w:firstLine="0"/>
              <w:jc w:val="center"/>
              <w:rPr>
                <w:rFonts w:cs="Times New Roman"/>
                <w:sz w:val="21"/>
                <w:szCs w:val="21"/>
                <w:lang w:val="lt-LT"/>
              </w:rPr>
            </w:pPr>
            <w:r w:rsidRPr="00351B56">
              <w:rPr>
                <w:rFonts w:cs="Times New Roman"/>
                <w:sz w:val="21"/>
                <w:szCs w:val="21"/>
                <w:lang w:val="lt-LT"/>
              </w:rPr>
              <w:t>0,15</w:t>
            </w:r>
          </w:p>
        </w:tc>
      </w:tr>
      <w:tr w:rsidR="00095C84" w:rsidRPr="00351B56" w14:paraId="599E956B" w14:textId="77777777" w:rsidTr="002A319B">
        <w:trPr>
          <w:trHeight w:val="170"/>
        </w:trPr>
        <w:tc>
          <w:tcPr>
            <w:tcW w:w="3828" w:type="dxa"/>
            <w:vAlign w:val="center"/>
          </w:tcPr>
          <w:p w14:paraId="7046E7C0" w14:textId="77777777" w:rsidR="00095C84" w:rsidRPr="00351B56" w:rsidRDefault="00095C84" w:rsidP="003C1A4C">
            <w:pPr>
              <w:spacing w:before="0" w:after="0"/>
              <w:ind w:firstLine="0"/>
              <w:rPr>
                <w:rFonts w:cs="Times New Roman"/>
                <w:sz w:val="21"/>
                <w:szCs w:val="21"/>
                <w:lang w:val="lt-LT"/>
              </w:rPr>
            </w:pPr>
            <w:r w:rsidRPr="00351B56">
              <w:rPr>
                <w:rFonts w:cs="Times New Roman"/>
                <w:sz w:val="21"/>
                <w:szCs w:val="21"/>
                <w:lang w:val="lt-LT"/>
              </w:rPr>
              <w:t>Pasidalytos rizikos paskolos</w:t>
            </w:r>
          </w:p>
        </w:tc>
        <w:tc>
          <w:tcPr>
            <w:tcW w:w="3405" w:type="dxa"/>
            <w:vAlign w:val="center"/>
          </w:tcPr>
          <w:p w14:paraId="6B359A52" w14:textId="77777777" w:rsidR="00095C84" w:rsidRPr="00351B56" w:rsidRDefault="00095C84" w:rsidP="003C1A4C">
            <w:pPr>
              <w:spacing w:before="0" w:after="0"/>
              <w:ind w:firstLine="0"/>
              <w:jc w:val="center"/>
              <w:rPr>
                <w:rFonts w:cs="Times New Roman"/>
                <w:sz w:val="21"/>
                <w:szCs w:val="21"/>
                <w:lang w:val="lt-LT"/>
              </w:rPr>
            </w:pPr>
            <w:r w:rsidRPr="00351B56">
              <w:rPr>
                <w:rFonts w:cs="Times New Roman"/>
                <w:sz w:val="21"/>
                <w:szCs w:val="21"/>
                <w:lang w:val="lt-LT"/>
              </w:rPr>
              <w:t>90,4</w:t>
            </w:r>
          </w:p>
        </w:tc>
        <w:tc>
          <w:tcPr>
            <w:tcW w:w="2800" w:type="dxa"/>
            <w:vAlign w:val="center"/>
          </w:tcPr>
          <w:p w14:paraId="026E3973" w14:textId="77777777" w:rsidR="00095C84" w:rsidRPr="00351B56" w:rsidRDefault="00095C84" w:rsidP="003C1A4C">
            <w:pPr>
              <w:spacing w:before="0" w:after="0"/>
              <w:ind w:firstLine="0"/>
              <w:jc w:val="center"/>
              <w:rPr>
                <w:rFonts w:cs="Times New Roman"/>
                <w:sz w:val="21"/>
                <w:szCs w:val="21"/>
                <w:lang w:val="lt-LT"/>
              </w:rPr>
            </w:pPr>
            <w:r w:rsidRPr="00892E17">
              <w:rPr>
                <w:rFonts w:cs="Times New Roman"/>
                <w:sz w:val="21"/>
                <w:szCs w:val="21"/>
              </w:rPr>
              <w:t>35,0</w:t>
            </w:r>
          </w:p>
        </w:tc>
      </w:tr>
      <w:tr w:rsidR="00095C84" w:rsidRPr="00351B56" w14:paraId="7D98F822" w14:textId="77777777" w:rsidTr="002A319B">
        <w:trPr>
          <w:trHeight w:val="170"/>
        </w:trPr>
        <w:tc>
          <w:tcPr>
            <w:tcW w:w="3828" w:type="dxa"/>
            <w:vAlign w:val="center"/>
          </w:tcPr>
          <w:p w14:paraId="33D6FCE5" w14:textId="77777777" w:rsidR="00095C84" w:rsidRPr="00351B56" w:rsidRDefault="00095C84" w:rsidP="003C1A4C">
            <w:pPr>
              <w:spacing w:before="0" w:after="0"/>
              <w:ind w:firstLine="0"/>
              <w:rPr>
                <w:rFonts w:cs="Times New Roman"/>
                <w:sz w:val="21"/>
                <w:szCs w:val="21"/>
                <w:lang w:val="lt-LT"/>
              </w:rPr>
            </w:pPr>
            <w:r w:rsidRPr="00351B56">
              <w:rPr>
                <w:rFonts w:cs="Times New Roman"/>
                <w:sz w:val="21"/>
                <w:szCs w:val="21"/>
                <w:lang w:val="lt-LT"/>
              </w:rPr>
              <w:t>Lengvatinės paskolos pradedantiems verslą</w:t>
            </w:r>
          </w:p>
        </w:tc>
        <w:tc>
          <w:tcPr>
            <w:tcW w:w="3405" w:type="dxa"/>
            <w:vAlign w:val="center"/>
          </w:tcPr>
          <w:p w14:paraId="59B0B18F" w14:textId="5B9AABB5" w:rsidR="00095C84" w:rsidRPr="00351B56" w:rsidRDefault="00095C84" w:rsidP="003C1A4C">
            <w:pPr>
              <w:spacing w:before="0" w:after="0"/>
              <w:ind w:firstLine="0"/>
              <w:jc w:val="center"/>
              <w:rPr>
                <w:rFonts w:cs="Times New Roman"/>
                <w:sz w:val="21"/>
                <w:szCs w:val="21"/>
                <w:lang w:val="lt-LT"/>
              </w:rPr>
            </w:pPr>
            <w:r w:rsidRPr="00351B56">
              <w:rPr>
                <w:rFonts w:cs="Times New Roman"/>
                <w:sz w:val="21"/>
                <w:szCs w:val="21"/>
                <w:lang w:val="lt-LT"/>
              </w:rPr>
              <w:t>21,5</w:t>
            </w:r>
          </w:p>
        </w:tc>
        <w:tc>
          <w:tcPr>
            <w:tcW w:w="2800" w:type="dxa"/>
            <w:vAlign w:val="center"/>
          </w:tcPr>
          <w:p w14:paraId="6A98A904" w14:textId="77777777" w:rsidR="00095C84" w:rsidRPr="00351B56" w:rsidRDefault="00095C84" w:rsidP="003C1A4C">
            <w:pPr>
              <w:spacing w:before="0" w:after="0"/>
              <w:ind w:firstLine="0"/>
              <w:jc w:val="center"/>
              <w:rPr>
                <w:rFonts w:cs="Times New Roman"/>
                <w:sz w:val="21"/>
                <w:szCs w:val="21"/>
                <w:lang w:val="lt-LT"/>
              </w:rPr>
            </w:pPr>
            <w:r w:rsidRPr="00351B56">
              <w:rPr>
                <w:rFonts w:cs="Times New Roman"/>
                <w:sz w:val="21"/>
                <w:szCs w:val="21"/>
                <w:lang w:val="lt-LT"/>
              </w:rPr>
              <w:t>0,32</w:t>
            </w:r>
          </w:p>
        </w:tc>
      </w:tr>
      <w:tr w:rsidR="00095C84" w:rsidRPr="00351B56" w14:paraId="4F51E683" w14:textId="77777777" w:rsidTr="002A319B">
        <w:trPr>
          <w:trHeight w:val="170"/>
        </w:trPr>
        <w:tc>
          <w:tcPr>
            <w:tcW w:w="3828" w:type="dxa"/>
            <w:vAlign w:val="center"/>
          </w:tcPr>
          <w:p w14:paraId="70742FF4" w14:textId="77777777" w:rsidR="00095C84" w:rsidRPr="00351B56" w:rsidRDefault="00095C84" w:rsidP="003C1A4C">
            <w:pPr>
              <w:spacing w:before="0" w:after="0"/>
              <w:ind w:firstLine="0"/>
              <w:rPr>
                <w:rFonts w:cs="Times New Roman"/>
                <w:b/>
                <w:sz w:val="21"/>
                <w:szCs w:val="21"/>
                <w:lang w:val="lt-LT"/>
              </w:rPr>
            </w:pPr>
            <w:r w:rsidRPr="00351B56">
              <w:rPr>
                <w:rFonts w:cs="Times New Roman"/>
                <w:b/>
                <w:sz w:val="21"/>
                <w:szCs w:val="21"/>
                <w:lang w:val="lt-LT"/>
              </w:rPr>
              <w:t>Iš viso lėšų per metus:</w:t>
            </w:r>
          </w:p>
        </w:tc>
        <w:tc>
          <w:tcPr>
            <w:tcW w:w="3405" w:type="dxa"/>
            <w:vAlign w:val="center"/>
          </w:tcPr>
          <w:p w14:paraId="34608A5E" w14:textId="7D8D6E3B" w:rsidR="00095C84" w:rsidRPr="00351B56" w:rsidRDefault="00563C82" w:rsidP="003C1A4C">
            <w:pPr>
              <w:spacing w:before="0" w:after="0"/>
              <w:ind w:firstLine="0"/>
              <w:jc w:val="center"/>
              <w:rPr>
                <w:rFonts w:cs="Times New Roman"/>
                <w:b/>
                <w:sz w:val="21"/>
                <w:szCs w:val="21"/>
                <w:lang w:val="lt-LT"/>
              </w:rPr>
            </w:pPr>
            <w:r w:rsidRPr="00351B56">
              <w:rPr>
                <w:rFonts w:cs="Times New Roman"/>
                <w:b/>
                <w:sz w:val="21"/>
                <w:szCs w:val="21"/>
                <w:lang w:val="lt-LT"/>
              </w:rPr>
              <w:t>220,15</w:t>
            </w:r>
          </w:p>
        </w:tc>
        <w:tc>
          <w:tcPr>
            <w:tcW w:w="2800" w:type="dxa"/>
            <w:vAlign w:val="center"/>
          </w:tcPr>
          <w:p w14:paraId="76A9132F" w14:textId="6E9B7AB3" w:rsidR="00095C84" w:rsidRPr="00351B56" w:rsidRDefault="00563C82" w:rsidP="003C1A4C">
            <w:pPr>
              <w:spacing w:before="0" w:after="0"/>
              <w:ind w:firstLine="0"/>
              <w:jc w:val="center"/>
              <w:rPr>
                <w:rFonts w:cs="Times New Roman"/>
                <w:b/>
                <w:sz w:val="21"/>
                <w:szCs w:val="21"/>
                <w:lang w:val="lt-LT"/>
              </w:rPr>
            </w:pPr>
            <w:r w:rsidRPr="00351B56">
              <w:rPr>
                <w:rFonts w:cs="Times New Roman"/>
                <w:b/>
                <w:sz w:val="21"/>
                <w:szCs w:val="21"/>
                <w:lang w:val="lt-LT"/>
              </w:rPr>
              <w:t>112,36</w:t>
            </w:r>
          </w:p>
        </w:tc>
      </w:tr>
    </w:tbl>
    <w:p w14:paraId="140513EC" w14:textId="544A7584" w:rsidR="00095C84" w:rsidRPr="00351B56" w:rsidRDefault="0001301C" w:rsidP="0001301C">
      <w:pPr>
        <w:spacing w:before="0" w:after="240"/>
        <w:rPr>
          <w:sz w:val="20"/>
          <w:szCs w:val="20"/>
        </w:rPr>
      </w:pPr>
      <w:r w:rsidRPr="00351B56">
        <w:rPr>
          <w:sz w:val="20"/>
          <w:szCs w:val="20"/>
        </w:rPr>
        <w:t xml:space="preserve">Sudaryta Vertintojų, remiantis </w:t>
      </w:r>
      <w:r w:rsidR="00095C84" w:rsidRPr="00351B56">
        <w:rPr>
          <w:rFonts w:cs="Times New Roman"/>
          <w:sz w:val="20"/>
        </w:rPr>
        <w:t>EIM</w:t>
      </w:r>
      <w:r w:rsidRPr="00351B56">
        <w:rPr>
          <w:rFonts w:cs="Times New Roman"/>
          <w:sz w:val="20"/>
        </w:rPr>
        <w:t xml:space="preserve"> ir</w:t>
      </w:r>
      <w:r w:rsidR="00095C84" w:rsidRPr="00351B56">
        <w:rPr>
          <w:rFonts w:cs="Times New Roman"/>
          <w:sz w:val="20"/>
        </w:rPr>
        <w:t xml:space="preserve"> pakartotinė</w:t>
      </w:r>
      <w:r w:rsidRPr="00351B56">
        <w:rPr>
          <w:rFonts w:cs="Times New Roman"/>
          <w:sz w:val="20"/>
        </w:rPr>
        <w:t>s</w:t>
      </w:r>
      <w:r w:rsidR="00095C84" w:rsidRPr="00351B56">
        <w:rPr>
          <w:rFonts w:cs="Times New Roman"/>
          <w:sz w:val="20"/>
        </w:rPr>
        <w:t xml:space="preserve"> FT apklaus</w:t>
      </w:r>
      <w:r w:rsidRPr="00351B56">
        <w:rPr>
          <w:rFonts w:cs="Times New Roman"/>
          <w:sz w:val="20"/>
        </w:rPr>
        <w:t>os duomenimis</w:t>
      </w:r>
      <w:r w:rsidR="00095C84" w:rsidRPr="00351B56">
        <w:rPr>
          <w:rFonts w:cs="Times New Roman"/>
          <w:sz w:val="20"/>
        </w:rPr>
        <w:t xml:space="preserve"> (2017 m.)</w:t>
      </w:r>
      <w:r w:rsidR="004A7D3D" w:rsidRPr="00351B56">
        <w:rPr>
          <w:rFonts w:cs="Times New Roman"/>
          <w:sz w:val="20"/>
        </w:rPr>
        <w:t>.</w:t>
      </w:r>
    </w:p>
    <w:p w14:paraId="6D266DF4" w14:textId="77777777" w:rsidR="002A319B" w:rsidRPr="00351B56" w:rsidRDefault="002A319B">
      <w:pPr>
        <w:spacing w:before="0" w:after="160" w:line="259" w:lineRule="auto"/>
        <w:ind w:firstLine="0"/>
        <w:jc w:val="left"/>
        <w:rPr>
          <w:rFonts w:eastAsiaTheme="minorEastAsia"/>
          <w:b/>
          <w:bCs/>
          <w:color w:val="0070C0"/>
          <w:sz w:val="24"/>
          <w:szCs w:val="18"/>
        </w:rPr>
      </w:pPr>
      <w:bookmarkStart w:id="113" w:name="_Hlk531165459"/>
      <w:bookmarkStart w:id="114" w:name="_Hlk529864885"/>
      <w:bookmarkEnd w:id="112"/>
      <w:r w:rsidRPr="00351B56">
        <w:rPr>
          <w:color w:val="0070C0"/>
        </w:rPr>
        <w:br w:type="page"/>
      </w:r>
    </w:p>
    <w:p w14:paraId="39E8C687" w14:textId="69BF9DDD" w:rsidR="002A319B" w:rsidRPr="00351B56" w:rsidRDefault="002A319B" w:rsidP="002A319B">
      <w:pPr>
        <w:pStyle w:val="Antrat1"/>
        <w:numPr>
          <w:ilvl w:val="0"/>
          <w:numId w:val="0"/>
        </w:numPr>
        <w:ind w:left="360"/>
      </w:pPr>
      <w:bookmarkStart w:id="115" w:name="_Toc62131264"/>
      <w:bookmarkStart w:id="116" w:name="_Toc63951070"/>
      <w:r w:rsidRPr="00351B56">
        <w:lastRenderedPageBreak/>
        <w:t>2 priedas. SVV subjektams planuojamos panaudoti lėšos per RKF FP, remiantis nustatytais (planuojamais) reikalavimais</w:t>
      </w:r>
      <w:bookmarkEnd w:id="115"/>
      <w:bookmarkEnd w:id="116"/>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3"/>
        <w:gridCol w:w="2010"/>
        <w:gridCol w:w="2357"/>
        <w:gridCol w:w="2240"/>
      </w:tblGrid>
      <w:tr w:rsidR="004136EF" w:rsidRPr="00351B56" w14:paraId="58DA8EB9" w14:textId="77777777" w:rsidTr="4F933760">
        <w:trPr>
          <w:trHeight w:val="20"/>
        </w:trPr>
        <w:tc>
          <w:tcPr>
            <w:tcW w:w="3093" w:type="dxa"/>
            <w:vMerge w:val="restart"/>
            <w:shd w:val="clear" w:color="auto" w:fill="auto"/>
            <w:vAlign w:val="center"/>
            <w:hideMark/>
          </w:tcPr>
          <w:p w14:paraId="5913FC0D" w14:textId="77777777" w:rsidR="004136EF" w:rsidRPr="00351B56" w:rsidRDefault="004136EF" w:rsidP="003C1A4C">
            <w:pPr>
              <w:spacing w:before="0" w:after="0"/>
              <w:ind w:firstLine="0"/>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RKF tipas</w:t>
            </w:r>
          </w:p>
        </w:tc>
        <w:tc>
          <w:tcPr>
            <w:tcW w:w="6607" w:type="dxa"/>
            <w:gridSpan w:val="3"/>
            <w:shd w:val="clear" w:color="auto" w:fill="auto"/>
            <w:vAlign w:val="center"/>
          </w:tcPr>
          <w:p w14:paraId="6EB96167" w14:textId="77777777" w:rsidR="004136EF" w:rsidRPr="00351B56" w:rsidRDefault="004136EF" w:rsidP="003C1A4C">
            <w:pPr>
              <w:spacing w:before="0" w:after="0"/>
              <w:ind w:firstLine="0"/>
              <w:jc w:val="center"/>
              <w:rPr>
                <w:rFonts w:cs="Times New Roman"/>
                <w:b/>
                <w:sz w:val="21"/>
                <w:szCs w:val="21"/>
              </w:rPr>
            </w:pPr>
            <w:r w:rsidRPr="00351B56">
              <w:rPr>
                <w:rFonts w:cs="Times New Roman"/>
                <w:b/>
                <w:sz w:val="21"/>
                <w:szCs w:val="21"/>
              </w:rPr>
              <w:t>Bendras investicijų dydis, mln. Eur</w:t>
            </w:r>
          </w:p>
        </w:tc>
      </w:tr>
      <w:tr w:rsidR="004136EF" w:rsidRPr="00351B56" w14:paraId="1242408A" w14:textId="77777777" w:rsidTr="4F933760">
        <w:trPr>
          <w:trHeight w:val="20"/>
        </w:trPr>
        <w:tc>
          <w:tcPr>
            <w:tcW w:w="3093" w:type="dxa"/>
            <w:vMerge/>
            <w:vAlign w:val="center"/>
            <w:hideMark/>
          </w:tcPr>
          <w:p w14:paraId="53A23509" w14:textId="77777777" w:rsidR="004136EF" w:rsidRPr="00351B56" w:rsidRDefault="004136EF" w:rsidP="003C1A4C">
            <w:pPr>
              <w:spacing w:before="0" w:after="0"/>
              <w:ind w:firstLine="0"/>
              <w:jc w:val="center"/>
              <w:rPr>
                <w:rFonts w:eastAsia="Times New Roman" w:cs="Times New Roman"/>
                <w:b/>
                <w:bCs/>
                <w:color w:val="000000"/>
                <w:sz w:val="21"/>
                <w:szCs w:val="21"/>
                <w:lang w:eastAsia="lt-LT"/>
              </w:rPr>
            </w:pPr>
          </w:p>
        </w:tc>
        <w:tc>
          <w:tcPr>
            <w:tcW w:w="2010" w:type="dxa"/>
            <w:shd w:val="clear" w:color="auto" w:fill="auto"/>
            <w:vAlign w:val="center"/>
            <w:hideMark/>
          </w:tcPr>
          <w:p w14:paraId="10D96E58" w14:textId="77777777" w:rsidR="004136EF" w:rsidRPr="00351B56" w:rsidRDefault="004136EF"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Fondo dydis</w:t>
            </w:r>
          </w:p>
        </w:tc>
        <w:tc>
          <w:tcPr>
            <w:tcW w:w="2357" w:type="dxa"/>
            <w:shd w:val="clear" w:color="auto" w:fill="auto"/>
            <w:vAlign w:val="center"/>
            <w:hideMark/>
          </w:tcPr>
          <w:p w14:paraId="006AD1CE" w14:textId="5516FB89" w:rsidR="004136EF" w:rsidRPr="00351B56" w:rsidRDefault="004136EF"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ES lėšos</w:t>
            </w:r>
            <w:r w:rsidR="0001301C" w:rsidRPr="00351B56">
              <w:rPr>
                <w:rStyle w:val="Puslapioinaosnuoroda"/>
                <w:rFonts w:eastAsia="Times New Roman" w:cs="Times New Roman"/>
                <w:b/>
                <w:bCs/>
                <w:color w:val="000000"/>
                <w:sz w:val="21"/>
                <w:szCs w:val="21"/>
                <w:lang w:eastAsia="lt-LT"/>
              </w:rPr>
              <w:footnoteReference w:id="62"/>
            </w:r>
          </w:p>
        </w:tc>
        <w:tc>
          <w:tcPr>
            <w:tcW w:w="2240" w:type="dxa"/>
            <w:shd w:val="clear" w:color="auto" w:fill="auto"/>
            <w:vAlign w:val="center"/>
            <w:hideMark/>
          </w:tcPr>
          <w:p w14:paraId="1CFF8948" w14:textId="77777777" w:rsidR="004136EF" w:rsidRPr="00351B56" w:rsidRDefault="004136EF"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Privačios lėšos</w:t>
            </w:r>
          </w:p>
        </w:tc>
      </w:tr>
      <w:tr w:rsidR="004136EF" w:rsidRPr="00351B56" w14:paraId="67FEFECE" w14:textId="77777777" w:rsidTr="4F933760">
        <w:trPr>
          <w:trHeight w:val="20"/>
        </w:trPr>
        <w:tc>
          <w:tcPr>
            <w:tcW w:w="3093" w:type="dxa"/>
            <w:shd w:val="clear" w:color="auto" w:fill="auto"/>
            <w:vAlign w:val="center"/>
            <w:hideMark/>
          </w:tcPr>
          <w:p w14:paraId="12B2A1A6" w14:textId="77777777" w:rsidR="004136EF" w:rsidRPr="00351B56" w:rsidRDefault="004136EF" w:rsidP="003C1A4C">
            <w:pPr>
              <w:spacing w:before="0" w:after="0"/>
              <w:ind w:firstLine="0"/>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 xml:space="preserve">Bendrai su verslo angelais investuojantis fondas </w:t>
            </w:r>
          </w:p>
        </w:tc>
        <w:tc>
          <w:tcPr>
            <w:tcW w:w="2010" w:type="dxa"/>
            <w:shd w:val="clear" w:color="auto" w:fill="auto"/>
            <w:vAlign w:val="center"/>
            <w:hideMark/>
          </w:tcPr>
          <w:p w14:paraId="69F01F47" w14:textId="0428691A" w:rsidR="004136EF" w:rsidRPr="00351B56" w:rsidRDefault="004136EF" w:rsidP="003C1A4C">
            <w:pPr>
              <w:spacing w:before="0" w:after="0"/>
              <w:ind w:firstLine="0"/>
              <w:jc w:val="center"/>
              <w:rPr>
                <w:rFonts w:eastAsia="Times New Roman" w:cs="Times New Roman"/>
                <w:bCs/>
                <w:color w:val="000000"/>
                <w:sz w:val="21"/>
                <w:szCs w:val="21"/>
                <w:lang w:eastAsia="lt-LT"/>
              </w:rPr>
            </w:pPr>
            <w:r w:rsidRPr="00351B56">
              <w:rPr>
                <w:rFonts w:eastAsia="Times New Roman" w:cs="Times New Roman"/>
                <w:bCs/>
                <w:color w:val="000000"/>
                <w:sz w:val="21"/>
                <w:szCs w:val="21"/>
                <w:lang w:eastAsia="lt-LT"/>
              </w:rPr>
              <w:t>10,</w:t>
            </w:r>
            <w:r w:rsidR="006A416D" w:rsidRPr="00351B56">
              <w:rPr>
                <w:rFonts w:eastAsia="Times New Roman" w:cs="Times New Roman"/>
                <w:bCs/>
                <w:color w:val="000000"/>
                <w:sz w:val="21"/>
                <w:szCs w:val="21"/>
                <w:lang w:eastAsia="lt-LT"/>
              </w:rPr>
              <w:t>49</w:t>
            </w:r>
          </w:p>
        </w:tc>
        <w:tc>
          <w:tcPr>
            <w:tcW w:w="2357" w:type="dxa"/>
            <w:shd w:val="clear" w:color="auto" w:fill="auto"/>
            <w:vAlign w:val="center"/>
            <w:hideMark/>
          </w:tcPr>
          <w:p w14:paraId="3BECD14E" w14:textId="77777777" w:rsidR="004136EF" w:rsidRPr="00351B56" w:rsidRDefault="004136EF"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10,23</w:t>
            </w:r>
          </w:p>
        </w:tc>
        <w:tc>
          <w:tcPr>
            <w:tcW w:w="2240" w:type="dxa"/>
            <w:shd w:val="clear" w:color="auto" w:fill="auto"/>
            <w:vAlign w:val="center"/>
            <w:hideMark/>
          </w:tcPr>
          <w:p w14:paraId="07266BB7" w14:textId="77777777" w:rsidR="004136EF" w:rsidRPr="00351B56" w:rsidRDefault="004136EF"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8 (MVĮ lygyje)</w:t>
            </w:r>
          </w:p>
        </w:tc>
      </w:tr>
      <w:tr w:rsidR="004136EF" w:rsidRPr="00351B56" w14:paraId="56636402" w14:textId="77777777" w:rsidTr="4F933760">
        <w:trPr>
          <w:trHeight w:val="20"/>
        </w:trPr>
        <w:tc>
          <w:tcPr>
            <w:tcW w:w="3093" w:type="dxa"/>
            <w:shd w:val="clear" w:color="auto" w:fill="auto"/>
            <w:vAlign w:val="center"/>
            <w:hideMark/>
          </w:tcPr>
          <w:p w14:paraId="3C820EEF" w14:textId="77777777" w:rsidR="004136EF" w:rsidRPr="00351B56" w:rsidRDefault="004136EF" w:rsidP="003C1A4C">
            <w:pPr>
              <w:spacing w:before="0" w:after="0"/>
              <w:ind w:firstLine="0"/>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Plėtros fondas I</w:t>
            </w:r>
          </w:p>
        </w:tc>
        <w:tc>
          <w:tcPr>
            <w:tcW w:w="2010" w:type="dxa"/>
            <w:shd w:val="clear" w:color="auto" w:fill="auto"/>
            <w:vAlign w:val="center"/>
            <w:hideMark/>
          </w:tcPr>
          <w:p w14:paraId="6483C874" w14:textId="1D54CC62" w:rsidR="004136EF" w:rsidRPr="00351B56" w:rsidRDefault="006A416D" w:rsidP="003C1A4C">
            <w:pPr>
              <w:spacing w:before="0" w:after="0"/>
              <w:ind w:firstLine="0"/>
              <w:jc w:val="center"/>
              <w:rPr>
                <w:rFonts w:eastAsia="Times New Roman" w:cs="Times New Roman"/>
                <w:bCs/>
                <w:color w:val="000000"/>
                <w:sz w:val="21"/>
                <w:szCs w:val="21"/>
                <w:lang w:eastAsia="lt-LT"/>
              </w:rPr>
            </w:pPr>
            <w:r w:rsidRPr="00351B56">
              <w:rPr>
                <w:rFonts w:eastAsia="Times New Roman" w:cs="Times New Roman"/>
                <w:bCs/>
                <w:color w:val="000000"/>
                <w:sz w:val="21"/>
                <w:szCs w:val="21"/>
                <w:lang w:eastAsia="lt-LT"/>
              </w:rPr>
              <w:t>28,47</w:t>
            </w:r>
          </w:p>
        </w:tc>
        <w:tc>
          <w:tcPr>
            <w:tcW w:w="2357" w:type="dxa"/>
            <w:shd w:val="clear" w:color="auto" w:fill="auto"/>
            <w:vAlign w:val="center"/>
            <w:hideMark/>
          </w:tcPr>
          <w:p w14:paraId="2EADFDFB" w14:textId="616A59C2" w:rsidR="004136EF" w:rsidRPr="00351B56" w:rsidRDefault="004136EF"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14,5</w:t>
            </w:r>
            <w:r w:rsidR="00416C81" w:rsidRPr="00351B56">
              <w:rPr>
                <w:rFonts w:eastAsia="Times New Roman" w:cs="Times New Roman"/>
                <w:color w:val="000000"/>
                <w:sz w:val="21"/>
                <w:szCs w:val="21"/>
                <w:lang w:eastAsia="lt-LT"/>
              </w:rPr>
              <w:t>1</w:t>
            </w:r>
          </w:p>
        </w:tc>
        <w:tc>
          <w:tcPr>
            <w:tcW w:w="2240" w:type="dxa"/>
            <w:shd w:val="clear" w:color="auto" w:fill="auto"/>
            <w:vAlign w:val="center"/>
            <w:hideMark/>
          </w:tcPr>
          <w:p w14:paraId="63F558FA" w14:textId="59319F72" w:rsidR="004136EF" w:rsidRPr="00351B56" w:rsidRDefault="006A416D"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13,96</w:t>
            </w:r>
          </w:p>
        </w:tc>
      </w:tr>
      <w:tr w:rsidR="004136EF" w:rsidRPr="00351B56" w14:paraId="464DBA50" w14:textId="77777777" w:rsidTr="4F933760">
        <w:trPr>
          <w:trHeight w:val="20"/>
        </w:trPr>
        <w:tc>
          <w:tcPr>
            <w:tcW w:w="3093" w:type="dxa"/>
            <w:shd w:val="clear" w:color="auto" w:fill="auto"/>
            <w:vAlign w:val="center"/>
            <w:hideMark/>
          </w:tcPr>
          <w:p w14:paraId="3E007DDD" w14:textId="77777777" w:rsidR="004136EF" w:rsidRPr="00351B56" w:rsidRDefault="004136EF" w:rsidP="003C1A4C">
            <w:pPr>
              <w:spacing w:before="0" w:after="0"/>
              <w:ind w:firstLine="0"/>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Plėtros fondas II</w:t>
            </w:r>
          </w:p>
        </w:tc>
        <w:tc>
          <w:tcPr>
            <w:tcW w:w="2010" w:type="dxa"/>
            <w:shd w:val="clear" w:color="auto" w:fill="auto"/>
            <w:vAlign w:val="center"/>
            <w:hideMark/>
          </w:tcPr>
          <w:p w14:paraId="33E958A9" w14:textId="5FBEBC11" w:rsidR="004136EF" w:rsidRPr="00351B56" w:rsidRDefault="006A416D" w:rsidP="003C1A4C">
            <w:pPr>
              <w:spacing w:before="0" w:after="0"/>
              <w:ind w:firstLine="0"/>
              <w:jc w:val="center"/>
              <w:rPr>
                <w:rFonts w:eastAsia="Times New Roman" w:cs="Times New Roman"/>
                <w:bCs/>
                <w:color w:val="000000"/>
                <w:sz w:val="21"/>
                <w:szCs w:val="21"/>
                <w:lang w:eastAsia="lt-LT"/>
              </w:rPr>
            </w:pPr>
            <w:r w:rsidRPr="00351B56">
              <w:rPr>
                <w:rFonts w:eastAsia="Times New Roman" w:cs="Times New Roman"/>
                <w:bCs/>
                <w:color w:val="000000"/>
                <w:sz w:val="21"/>
                <w:szCs w:val="21"/>
                <w:lang w:eastAsia="lt-LT"/>
              </w:rPr>
              <w:t>33,29</w:t>
            </w:r>
          </w:p>
        </w:tc>
        <w:tc>
          <w:tcPr>
            <w:tcW w:w="2357" w:type="dxa"/>
            <w:shd w:val="clear" w:color="auto" w:fill="auto"/>
            <w:vAlign w:val="center"/>
            <w:hideMark/>
          </w:tcPr>
          <w:p w14:paraId="19FB08EA" w14:textId="3341C858" w:rsidR="004136EF" w:rsidRPr="00351B56" w:rsidRDefault="004136EF"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16,</w:t>
            </w:r>
            <w:r w:rsidR="006A416D" w:rsidRPr="00351B56">
              <w:rPr>
                <w:rFonts w:eastAsia="Times New Roman" w:cs="Times New Roman"/>
                <w:color w:val="000000"/>
                <w:sz w:val="21"/>
                <w:szCs w:val="21"/>
                <w:lang w:eastAsia="lt-LT"/>
              </w:rPr>
              <w:t>18</w:t>
            </w:r>
          </w:p>
        </w:tc>
        <w:tc>
          <w:tcPr>
            <w:tcW w:w="2240" w:type="dxa"/>
            <w:shd w:val="clear" w:color="auto" w:fill="auto"/>
            <w:vAlign w:val="center"/>
            <w:hideMark/>
          </w:tcPr>
          <w:p w14:paraId="4E91B15A" w14:textId="7DAFAE95" w:rsidR="004136EF" w:rsidRPr="00351B56" w:rsidRDefault="006A416D"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17,11</w:t>
            </w:r>
          </w:p>
        </w:tc>
      </w:tr>
      <w:tr w:rsidR="004136EF" w:rsidRPr="00351B56" w14:paraId="60E26A78" w14:textId="77777777" w:rsidTr="4F933760">
        <w:trPr>
          <w:trHeight w:val="20"/>
        </w:trPr>
        <w:tc>
          <w:tcPr>
            <w:tcW w:w="3093" w:type="dxa"/>
            <w:shd w:val="clear" w:color="auto" w:fill="auto"/>
            <w:vAlign w:val="center"/>
            <w:hideMark/>
          </w:tcPr>
          <w:p w14:paraId="2EF16921" w14:textId="77777777" w:rsidR="004136EF" w:rsidRPr="00351B56" w:rsidRDefault="004136EF" w:rsidP="003C1A4C">
            <w:pPr>
              <w:spacing w:before="0" w:after="0"/>
              <w:ind w:firstLine="0"/>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Ankstyvos stadijos ir plėtros fondas I</w:t>
            </w:r>
          </w:p>
        </w:tc>
        <w:tc>
          <w:tcPr>
            <w:tcW w:w="2010" w:type="dxa"/>
            <w:shd w:val="clear" w:color="auto" w:fill="auto"/>
            <w:vAlign w:val="center"/>
            <w:hideMark/>
          </w:tcPr>
          <w:p w14:paraId="7E5AD733" w14:textId="77777777" w:rsidR="004136EF" w:rsidRPr="00351B56" w:rsidRDefault="004136EF" w:rsidP="003C1A4C">
            <w:pPr>
              <w:spacing w:before="0" w:after="0"/>
              <w:ind w:firstLine="0"/>
              <w:jc w:val="center"/>
              <w:rPr>
                <w:rFonts w:eastAsia="Times New Roman" w:cs="Times New Roman"/>
                <w:bCs/>
                <w:color w:val="000000"/>
                <w:sz w:val="21"/>
                <w:szCs w:val="21"/>
                <w:lang w:eastAsia="lt-LT"/>
              </w:rPr>
            </w:pPr>
            <w:r w:rsidRPr="00351B56">
              <w:rPr>
                <w:rFonts w:eastAsia="Times New Roman" w:cs="Times New Roman"/>
                <w:bCs/>
                <w:color w:val="000000"/>
                <w:sz w:val="21"/>
                <w:szCs w:val="21"/>
                <w:lang w:eastAsia="lt-LT"/>
              </w:rPr>
              <w:t>20,13</w:t>
            </w:r>
          </w:p>
        </w:tc>
        <w:tc>
          <w:tcPr>
            <w:tcW w:w="2357" w:type="dxa"/>
            <w:shd w:val="clear" w:color="auto" w:fill="auto"/>
            <w:vAlign w:val="center"/>
            <w:hideMark/>
          </w:tcPr>
          <w:p w14:paraId="7DFEB2EA" w14:textId="77777777" w:rsidR="004136EF" w:rsidRPr="00351B56" w:rsidRDefault="004136EF" w:rsidP="003C1A4C">
            <w:pPr>
              <w:spacing w:before="0" w:after="0"/>
              <w:ind w:firstLine="0"/>
              <w:jc w:val="center"/>
              <w:rPr>
                <w:rFonts w:eastAsia="Times New Roman" w:cs="Times New Roman"/>
                <w:bCs/>
                <w:color w:val="000000"/>
                <w:sz w:val="21"/>
                <w:szCs w:val="21"/>
                <w:lang w:eastAsia="lt-LT"/>
              </w:rPr>
            </w:pPr>
            <w:r w:rsidRPr="00351B56">
              <w:rPr>
                <w:rFonts w:eastAsia="Times New Roman" w:cs="Times New Roman"/>
                <w:bCs/>
                <w:color w:val="000000"/>
                <w:sz w:val="21"/>
                <w:szCs w:val="21"/>
                <w:lang w:eastAsia="lt-LT"/>
              </w:rPr>
              <w:t>13,8</w:t>
            </w:r>
          </w:p>
        </w:tc>
        <w:tc>
          <w:tcPr>
            <w:tcW w:w="2240" w:type="dxa"/>
            <w:shd w:val="clear" w:color="auto" w:fill="auto"/>
            <w:vAlign w:val="center"/>
            <w:hideMark/>
          </w:tcPr>
          <w:p w14:paraId="2F22B0B9" w14:textId="77777777" w:rsidR="004136EF" w:rsidRPr="00351B56" w:rsidRDefault="004136EF" w:rsidP="003C1A4C">
            <w:pPr>
              <w:spacing w:before="0" w:after="0"/>
              <w:ind w:firstLine="0"/>
              <w:jc w:val="center"/>
              <w:rPr>
                <w:rFonts w:eastAsia="Times New Roman" w:cs="Times New Roman"/>
                <w:bCs/>
                <w:color w:val="000000"/>
                <w:sz w:val="21"/>
                <w:szCs w:val="21"/>
                <w:lang w:eastAsia="lt-LT"/>
              </w:rPr>
            </w:pPr>
            <w:r w:rsidRPr="00351B56">
              <w:rPr>
                <w:rFonts w:eastAsia="Times New Roman" w:cs="Times New Roman"/>
                <w:bCs/>
                <w:color w:val="000000"/>
                <w:sz w:val="21"/>
                <w:szCs w:val="21"/>
                <w:lang w:eastAsia="lt-LT"/>
              </w:rPr>
              <w:t>6,33</w:t>
            </w:r>
          </w:p>
        </w:tc>
      </w:tr>
      <w:tr w:rsidR="004136EF" w:rsidRPr="00351B56" w14:paraId="426E5DCD" w14:textId="77777777" w:rsidTr="4F933760">
        <w:trPr>
          <w:trHeight w:val="20"/>
        </w:trPr>
        <w:tc>
          <w:tcPr>
            <w:tcW w:w="3093" w:type="dxa"/>
            <w:shd w:val="clear" w:color="auto" w:fill="auto"/>
            <w:vAlign w:val="center"/>
            <w:hideMark/>
          </w:tcPr>
          <w:p w14:paraId="691B5F73" w14:textId="77777777" w:rsidR="004136EF" w:rsidRPr="00351B56" w:rsidRDefault="004136EF" w:rsidP="003C1A4C">
            <w:pPr>
              <w:spacing w:before="0" w:after="0"/>
              <w:ind w:firstLine="0"/>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Ankstyvos stadijos ir plėtros fondas II</w:t>
            </w:r>
          </w:p>
        </w:tc>
        <w:tc>
          <w:tcPr>
            <w:tcW w:w="2010" w:type="dxa"/>
            <w:shd w:val="clear" w:color="auto" w:fill="auto"/>
            <w:vAlign w:val="center"/>
            <w:hideMark/>
          </w:tcPr>
          <w:p w14:paraId="5A29A128" w14:textId="57C9896E" w:rsidR="004136EF" w:rsidRPr="00351B56" w:rsidRDefault="006A416D" w:rsidP="003C1A4C">
            <w:pPr>
              <w:spacing w:before="0" w:after="0"/>
              <w:ind w:firstLine="0"/>
              <w:jc w:val="center"/>
              <w:rPr>
                <w:rFonts w:eastAsia="Times New Roman" w:cs="Times New Roman"/>
                <w:bCs/>
                <w:color w:val="000000"/>
                <w:sz w:val="21"/>
                <w:szCs w:val="21"/>
                <w:lang w:eastAsia="lt-LT"/>
              </w:rPr>
            </w:pPr>
            <w:r w:rsidRPr="00351B56">
              <w:rPr>
                <w:rFonts w:eastAsia="Times New Roman" w:cs="Times New Roman"/>
                <w:bCs/>
                <w:color w:val="000000"/>
                <w:sz w:val="21"/>
                <w:szCs w:val="21"/>
                <w:lang w:eastAsia="lt-LT"/>
              </w:rPr>
              <w:t>20,61</w:t>
            </w:r>
          </w:p>
        </w:tc>
        <w:tc>
          <w:tcPr>
            <w:tcW w:w="2357" w:type="dxa"/>
            <w:shd w:val="clear" w:color="auto" w:fill="auto"/>
            <w:vAlign w:val="center"/>
            <w:hideMark/>
          </w:tcPr>
          <w:p w14:paraId="0A186855" w14:textId="69AA322D" w:rsidR="004136EF" w:rsidRPr="00351B56" w:rsidRDefault="004136EF" w:rsidP="003C1A4C">
            <w:pPr>
              <w:spacing w:before="0" w:after="0"/>
              <w:ind w:firstLine="0"/>
              <w:jc w:val="center"/>
              <w:rPr>
                <w:rFonts w:eastAsia="Times New Roman" w:cs="Times New Roman"/>
                <w:bCs/>
                <w:color w:val="000000"/>
                <w:sz w:val="21"/>
                <w:szCs w:val="21"/>
                <w:lang w:eastAsia="lt-LT"/>
              </w:rPr>
            </w:pPr>
            <w:r w:rsidRPr="00351B56">
              <w:rPr>
                <w:rFonts w:eastAsia="Times New Roman" w:cs="Times New Roman"/>
                <w:bCs/>
                <w:color w:val="000000"/>
                <w:sz w:val="21"/>
                <w:szCs w:val="21"/>
                <w:lang w:eastAsia="lt-LT"/>
              </w:rPr>
              <w:t>13,</w:t>
            </w:r>
            <w:r w:rsidR="00416C81" w:rsidRPr="00351B56">
              <w:rPr>
                <w:rFonts w:eastAsia="Times New Roman" w:cs="Times New Roman"/>
                <w:bCs/>
                <w:color w:val="000000"/>
                <w:sz w:val="21"/>
                <w:szCs w:val="21"/>
                <w:lang w:eastAsia="lt-LT"/>
              </w:rPr>
              <w:t>76</w:t>
            </w:r>
          </w:p>
        </w:tc>
        <w:tc>
          <w:tcPr>
            <w:tcW w:w="2240" w:type="dxa"/>
            <w:shd w:val="clear" w:color="auto" w:fill="auto"/>
            <w:vAlign w:val="center"/>
            <w:hideMark/>
          </w:tcPr>
          <w:p w14:paraId="65672E76" w14:textId="4153D3CC" w:rsidR="004136EF" w:rsidRPr="00351B56" w:rsidRDefault="00416C81" w:rsidP="003C1A4C">
            <w:pPr>
              <w:spacing w:before="0" w:after="0"/>
              <w:ind w:firstLine="0"/>
              <w:jc w:val="center"/>
              <w:rPr>
                <w:rFonts w:eastAsia="Times New Roman" w:cs="Times New Roman"/>
                <w:bCs/>
                <w:color w:val="000000"/>
                <w:sz w:val="21"/>
                <w:szCs w:val="21"/>
                <w:lang w:eastAsia="lt-LT"/>
              </w:rPr>
            </w:pPr>
            <w:r w:rsidRPr="00351B56">
              <w:rPr>
                <w:rFonts w:eastAsia="Times New Roman" w:cs="Times New Roman"/>
                <w:bCs/>
                <w:color w:val="000000"/>
                <w:sz w:val="21"/>
                <w:szCs w:val="21"/>
                <w:lang w:eastAsia="lt-LT"/>
              </w:rPr>
              <w:t>6,85</w:t>
            </w:r>
          </w:p>
        </w:tc>
      </w:tr>
      <w:tr w:rsidR="004136EF" w:rsidRPr="00351B56" w:rsidDel="003C47DA" w14:paraId="4548449D" w14:textId="77777777" w:rsidTr="4F933760">
        <w:trPr>
          <w:trHeight w:val="20"/>
        </w:trPr>
        <w:tc>
          <w:tcPr>
            <w:tcW w:w="3093" w:type="dxa"/>
            <w:shd w:val="clear" w:color="auto" w:fill="auto"/>
            <w:vAlign w:val="center"/>
          </w:tcPr>
          <w:p w14:paraId="1F1161C2" w14:textId="77777777" w:rsidR="004136EF" w:rsidRPr="00351B56" w:rsidDel="003C47DA" w:rsidRDefault="004136EF" w:rsidP="003C1A4C">
            <w:pPr>
              <w:spacing w:before="0" w:after="0"/>
              <w:ind w:firstLine="0"/>
              <w:rPr>
                <w:rFonts w:eastAsia="Times New Roman" w:cs="Times New Roman"/>
                <w:b/>
                <w:color w:val="000000"/>
                <w:sz w:val="21"/>
                <w:szCs w:val="21"/>
                <w:lang w:eastAsia="lt-LT"/>
              </w:rPr>
            </w:pPr>
            <w:r w:rsidRPr="00351B56">
              <w:rPr>
                <w:rFonts w:eastAsia="Times New Roman" w:cs="Times New Roman"/>
                <w:b/>
                <w:color w:val="000000"/>
                <w:sz w:val="21"/>
                <w:szCs w:val="21"/>
                <w:lang w:eastAsia="lt-LT"/>
              </w:rPr>
              <w:t>Ko-investicinis fondas</w:t>
            </w:r>
          </w:p>
        </w:tc>
        <w:tc>
          <w:tcPr>
            <w:tcW w:w="2010" w:type="dxa"/>
            <w:shd w:val="clear" w:color="auto" w:fill="auto"/>
            <w:vAlign w:val="center"/>
          </w:tcPr>
          <w:p w14:paraId="78E0129C" w14:textId="77777777" w:rsidR="004136EF" w:rsidRPr="00351B56" w:rsidDel="003C47DA" w:rsidRDefault="004136EF" w:rsidP="003C1A4C">
            <w:pPr>
              <w:spacing w:before="0" w:after="0"/>
              <w:ind w:firstLine="0"/>
              <w:jc w:val="center"/>
              <w:rPr>
                <w:rFonts w:eastAsia="Times New Roman" w:cs="Times New Roman"/>
                <w:bCs/>
                <w:color w:val="000000"/>
                <w:sz w:val="21"/>
                <w:szCs w:val="21"/>
                <w:lang w:eastAsia="lt-LT"/>
              </w:rPr>
            </w:pPr>
            <w:r w:rsidRPr="00351B56">
              <w:rPr>
                <w:rFonts w:eastAsia="Times New Roman" w:cs="Times New Roman"/>
                <w:bCs/>
                <w:color w:val="000000"/>
                <w:sz w:val="21"/>
                <w:szCs w:val="21"/>
                <w:lang w:eastAsia="lt-LT"/>
              </w:rPr>
              <w:t>12,1-17,6</w:t>
            </w:r>
          </w:p>
        </w:tc>
        <w:tc>
          <w:tcPr>
            <w:tcW w:w="2357" w:type="dxa"/>
            <w:shd w:val="clear" w:color="auto" w:fill="auto"/>
            <w:vAlign w:val="center"/>
          </w:tcPr>
          <w:p w14:paraId="4736E149" w14:textId="77777777" w:rsidR="004136EF" w:rsidRPr="00351B56" w:rsidDel="003C47DA" w:rsidRDefault="004136EF"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11</w:t>
            </w:r>
          </w:p>
        </w:tc>
        <w:tc>
          <w:tcPr>
            <w:tcW w:w="2240" w:type="dxa"/>
            <w:shd w:val="clear" w:color="auto" w:fill="auto"/>
            <w:vAlign w:val="center"/>
          </w:tcPr>
          <w:p w14:paraId="1F6D75AE" w14:textId="77777777" w:rsidR="004136EF" w:rsidRPr="00351B56" w:rsidDel="003C47DA" w:rsidRDefault="004136EF"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1,1-6,6</w:t>
            </w:r>
          </w:p>
        </w:tc>
      </w:tr>
      <w:tr w:rsidR="004136EF" w:rsidRPr="00351B56" w:rsidDel="003C47DA" w14:paraId="68E2A810" w14:textId="77777777" w:rsidTr="4F933760">
        <w:trPr>
          <w:trHeight w:val="20"/>
        </w:trPr>
        <w:tc>
          <w:tcPr>
            <w:tcW w:w="3093" w:type="dxa"/>
            <w:shd w:val="clear" w:color="auto" w:fill="auto"/>
            <w:vAlign w:val="center"/>
          </w:tcPr>
          <w:p w14:paraId="007D21EA" w14:textId="77777777" w:rsidR="004136EF" w:rsidRPr="00351B56" w:rsidDel="003C47DA" w:rsidRDefault="004136EF" w:rsidP="003C1A4C">
            <w:pPr>
              <w:spacing w:before="0" w:after="0"/>
              <w:ind w:firstLine="0"/>
              <w:rPr>
                <w:rFonts w:eastAsia="Times New Roman" w:cs="Times New Roman"/>
                <w:b/>
                <w:color w:val="000000"/>
                <w:sz w:val="21"/>
                <w:szCs w:val="21"/>
                <w:lang w:eastAsia="lt-LT"/>
              </w:rPr>
            </w:pPr>
            <w:r w:rsidRPr="00351B56">
              <w:rPr>
                <w:rFonts w:eastAsia="Times New Roman" w:cs="Times New Roman"/>
                <w:b/>
                <w:color w:val="000000"/>
                <w:sz w:val="21"/>
                <w:szCs w:val="21"/>
                <w:lang w:eastAsia="lt-LT"/>
              </w:rPr>
              <w:t>Ko-investicinis fondas II</w:t>
            </w:r>
          </w:p>
        </w:tc>
        <w:tc>
          <w:tcPr>
            <w:tcW w:w="2010" w:type="dxa"/>
            <w:shd w:val="clear" w:color="auto" w:fill="auto"/>
            <w:vAlign w:val="center"/>
          </w:tcPr>
          <w:p w14:paraId="5B8AD08B" w14:textId="77777777" w:rsidR="004136EF" w:rsidRPr="00351B56" w:rsidDel="003C47DA" w:rsidRDefault="004136EF" w:rsidP="003C1A4C">
            <w:pPr>
              <w:spacing w:before="0" w:after="0"/>
              <w:ind w:firstLine="0"/>
              <w:jc w:val="center"/>
              <w:rPr>
                <w:rFonts w:eastAsia="Times New Roman" w:cs="Times New Roman"/>
                <w:bCs/>
                <w:color w:val="000000"/>
                <w:sz w:val="21"/>
                <w:szCs w:val="21"/>
                <w:lang w:eastAsia="lt-LT"/>
              </w:rPr>
            </w:pPr>
            <w:r w:rsidRPr="00351B56">
              <w:rPr>
                <w:rFonts w:eastAsia="Times New Roman" w:cs="Times New Roman"/>
                <w:bCs/>
                <w:color w:val="000000"/>
                <w:sz w:val="21"/>
                <w:szCs w:val="21"/>
                <w:lang w:eastAsia="lt-LT"/>
              </w:rPr>
              <w:t>10,18-14,84</w:t>
            </w:r>
          </w:p>
        </w:tc>
        <w:tc>
          <w:tcPr>
            <w:tcW w:w="2357" w:type="dxa"/>
            <w:shd w:val="clear" w:color="auto" w:fill="auto"/>
            <w:vAlign w:val="center"/>
          </w:tcPr>
          <w:p w14:paraId="776F49B9" w14:textId="77777777" w:rsidR="004136EF" w:rsidRPr="00351B56" w:rsidDel="003C47DA" w:rsidRDefault="004136EF"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9,28</w:t>
            </w:r>
          </w:p>
        </w:tc>
        <w:tc>
          <w:tcPr>
            <w:tcW w:w="2240" w:type="dxa"/>
            <w:shd w:val="clear" w:color="auto" w:fill="auto"/>
            <w:vAlign w:val="center"/>
          </w:tcPr>
          <w:p w14:paraId="036C32B9" w14:textId="77777777" w:rsidR="004136EF" w:rsidRPr="00351B56" w:rsidDel="003C47DA" w:rsidRDefault="004136EF"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0,9-5,56</w:t>
            </w:r>
          </w:p>
        </w:tc>
      </w:tr>
      <w:tr w:rsidR="004136EF" w:rsidRPr="00351B56" w:rsidDel="003C47DA" w14:paraId="54689B4F" w14:textId="77777777" w:rsidTr="4F933760">
        <w:trPr>
          <w:trHeight w:val="20"/>
        </w:trPr>
        <w:tc>
          <w:tcPr>
            <w:tcW w:w="3093" w:type="dxa"/>
            <w:shd w:val="clear" w:color="auto" w:fill="auto"/>
            <w:vAlign w:val="center"/>
          </w:tcPr>
          <w:p w14:paraId="5A566B3E" w14:textId="77777777" w:rsidR="004136EF" w:rsidRPr="00351B56" w:rsidRDefault="4F933760" w:rsidP="4F933760">
            <w:pPr>
              <w:spacing w:before="0" w:after="0"/>
              <w:ind w:firstLine="0"/>
              <w:rPr>
                <w:rFonts w:eastAsia="Times New Roman" w:cs="Times New Roman"/>
                <w:b/>
                <w:bCs/>
                <w:color w:val="000000"/>
                <w:sz w:val="21"/>
                <w:szCs w:val="21"/>
                <w:lang w:eastAsia="lt-LT"/>
              </w:rPr>
            </w:pPr>
            <w:r w:rsidRPr="00351B56">
              <w:rPr>
                <w:rFonts w:eastAsia="Times New Roman" w:cs="Times New Roman"/>
                <w:b/>
                <w:bCs/>
                <w:color w:val="000000" w:themeColor="text1"/>
                <w:sz w:val="21"/>
                <w:szCs w:val="21"/>
                <w:lang w:eastAsia="lt-LT"/>
              </w:rPr>
              <w:t>Ko-investicinis fondas MTEPI</w:t>
            </w:r>
          </w:p>
        </w:tc>
        <w:tc>
          <w:tcPr>
            <w:tcW w:w="2010" w:type="dxa"/>
            <w:shd w:val="clear" w:color="auto" w:fill="auto"/>
            <w:vAlign w:val="center"/>
          </w:tcPr>
          <w:p w14:paraId="405D05E9" w14:textId="77777777" w:rsidR="004136EF" w:rsidRPr="00351B56" w:rsidRDefault="004136EF" w:rsidP="003C1A4C">
            <w:pPr>
              <w:spacing w:before="0" w:after="0"/>
              <w:ind w:firstLine="0"/>
              <w:jc w:val="center"/>
              <w:rPr>
                <w:rFonts w:eastAsia="Times New Roman" w:cs="Times New Roman"/>
                <w:bCs/>
                <w:color w:val="000000"/>
                <w:sz w:val="21"/>
                <w:szCs w:val="21"/>
                <w:lang w:eastAsia="lt-LT"/>
              </w:rPr>
            </w:pPr>
            <w:r w:rsidRPr="00351B56">
              <w:rPr>
                <w:rFonts w:eastAsia="Times New Roman" w:cs="Times New Roman"/>
                <w:bCs/>
                <w:color w:val="000000"/>
                <w:sz w:val="21"/>
                <w:szCs w:val="21"/>
                <w:lang w:eastAsia="lt-LT"/>
              </w:rPr>
              <w:t>4,25</w:t>
            </w:r>
          </w:p>
        </w:tc>
        <w:tc>
          <w:tcPr>
            <w:tcW w:w="2357" w:type="dxa"/>
            <w:shd w:val="clear" w:color="auto" w:fill="auto"/>
            <w:vAlign w:val="center"/>
          </w:tcPr>
          <w:p w14:paraId="4BB8940F" w14:textId="77777777" w:rsidR="004136EF" w:rsidRPr="00351B56" w:rsidRDefault="004136EF"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4</w:t>
            </w:r>
          </w:p>
        </w:tc>
        <w:tc>
          <w:tcPr>
            <w:tcW w:w="2240" w:type="dxa"/>
            <w:shd w:val="clear" w:color="auto" w:fill="auto"/>
            <w:vAlign w:val="center"/>
          </w:tcPr>
          <w:p w14:paraId="0314EA2E" w14:textId="77777777" w:rsidR="004136EF" w:rsidRPr="00351B56" w:rsidRDefault="004136EF"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0,25</w:t>
            </w:r>
          </w:p>
        </w:tc>
      </w:tr>
      <w:tr w:rsidR="004136EF" w:rsidRPr="00351B56" w:rsidDel="003C47DA" w14:paraId="02900D4B" w14:textId="77777777" w:rsidTr="4F933760">
        <w:trPr>
          <w:trHeight w:val="20"/>
        </w:trPr>
        <w:tc>
          <w:tcPr>
            <w:tcW w:w="3093" w:type="dxa"/>
            <w:shd w:val="clear" w:color="auto" w:fill="auto"/>
            <w:vAlign w:val="center"/>
          </w:tcPr>
          <w:p w14:paraId="4C1B132C" w14:textId="77777777" w:rsidR="004136EF" w:rsidRPr="00351B56" w:rsidRDefault="004136EF" w:rsidP="003C1A4C">
            <w:pPr>
              <w:spacing w:before="0" w:after="0"/>
              <w:ind w:firstLine="0"/>
              <w:rPr>
                <w:rFonts w:eastAsia="Times New Roman" w:cs="Times New Roman"/>
                <w:b/>
                <w:color w:val="000000"/>
                <w:sz w:val="21"/>
                <w:szCs w:val="21"/>
                <w:lang w:eastAsia="lt-LT"/>
              </w:rPr>
            </w:pPr>
            <w:r w:rsidRPr="00351B56">
              <w:rPr>
                <w:rFonts w:eastAsia="Times New Roman" w:cs="Times New Roman"/>
                <w:b/>
                <w:color w:val="000000"/>
                <w:sz w:val="21"/>
                <w:szCs w:val="21"/>
                <w:lang w:eastAsia="lt-LT"/>
              </w:rPr>
              <w:t>Ko-investicinis fondas susisiekimui</w:t>
            </w:r>
          </w:p>
        </w:tc>
        <w:tc>
          <w:tcPr>
            <w:tcW w:w="2010" w:type="dxa"/>
            <w:shd w:val="clear" w:color="auto" w:fill="auto"/>
            <w:vAlign w:val="center"/>
          </w:tcPr>
          <w:p w14:paraId="45BB57ED" w14:textId="77777777" w:rsidR="004136EF" w:rsidRPr="00351B56" w:rsidRDefault="004136EF" w:rsidP="003C1A4C">
            <w:pPr>
              <w:spacing w:before="0" w:after="0"/>
              <w:ind w:firstLine="0"/>
              <w:jc w:val="center"/>
              <w:rPr>
                <w:rFonts w:eastAsia="Times New Roman" w:cs="Times New Roman"/>
                <w:bCs/>
                <w:color w:val="000000"/>
                <w:sz w:val="21"/>
                <w:szCs w:val="21"/>
                <w:lang w:eastAsia="lt-LT"/>
              </w:rPr>
            </w:pPr>
            <w:r w:rsidRPr="00351B56">
              <w:rPr>
                <w:rFonts w:eastAsia="Times New Roman" w:cs="Times New Roman"/>
                <w:bCs/>
                <w:color w:val="000000"/>
                <w:sz w:val="21"/>
                <w:szCs w:val="21"/>
                <w:lang w:eastAsia="lt-LT"/>
              </w:rPr>
              <w:t>4,4</w:t>
            </w:r>
          </w:p>
        </w:tc>
        <w:tc>
          <w:tcPr>
            <w:tcW w:w="2357" w:type="dxa"/>
            <w:shd w:val="clear" w:color="auto" w:fill="auto"/>
            <w:vAlign w:val="center"/>
          </w:tcPr>
          <w:p w14:paraId="3F28E9E0" w14:textId="77777777" w:rsidR="004136EF" w:rsidRPr="00351B56" w:rsidRDefault="004136EF"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4</w:t>
            </w:r>
          </w:p>
        </w:tc>
        <w:tc>
          <w:tcPr>
            <w:tcW w:w="2240" w:type="dxa"/>
            <w:shd w:val="clear" w:color="auto" w:fill="auto"/>
            <w:vAlign w:val="center"/>
          </w:tcPr>
          <w:p w14:paraId="1FA11ADB" w14:textId="77777777" w:rsidR="004136EF" w:rsidRPr="00351B56" w:rsidRDefault="004136EF"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0,4</w:t>
            </w:r>
          </w:p>
        </w:tc>
      </w:tr>
      <w:tr w:rsidR="004136EF" w:rsidRPr="00351B56" w:rsidDel="003C47DA" w14:paraId="528749DF" w14:textId="77777777" w:rsidTr="4F933760">
        <w:trPr>
          <w:trHeight w:val="20"/>
        </w:trPr>
        <w:tc>
          <w:tcPr>
            <w:tcW w:w="3093" w:type="dxa"/>
            <w:shd w:val="clear" w:color="auto" w:fill="auto"/>
            <w:vAlign w:val="center"/>
          </w:tcPr>
          <w:p w14:paraId="6B5A9F87" w14:textId="77777777" w:rsidR="004136EF" w:rsidRPr="00351B56" w:rsidDel="003C47DA" w:rsidRDefault="004136EF" w:rsidP="003C1A4C">
            <w:pPr>
              <w:spacing w:before="0" w:after="0"/>
              <w:ind w:firstLine="0"/>
              <w:rPr>
                <w:rFonts w:eastAsia="Times New Roman" w:cs="Times New Roman"/>
                <w:b/>
                <w:color w:val="000000"/>
                <w:sz w:val="21"/>
                <w:szCs w:val="21"/>
                <w:lang w:eastAsia="lt-LT"/>
              </w:rPr>
            </w:pPr>
            <w:proofErr w:type="spellStart"/>
            <w:r w:rsidRPr="00351B56">
              <w:rPr>
                <w:rFonts w:eastAsia="Times New Roman" w:cs="Times New Roman"/>
                <w:b/>
                <w:color w:val="000000"/>
                <w:sz w:val="21"/>
                <w:szCs w:val="21"/>
                <w:lang w:eastAsia="lt-LT"/>
              </w:rPr>
              <w:t>Akceleravimo</w:t>
            </w:r>
            <w:proofErr w:type="spellEnd"/>
            <w:r w:rsidRPr="00351B56">
              <w:rPr>
                <w:rFonts w:eastAsia="Times New Roman" w:cs="Times New Roman"/>
                <w:b/>
                <w:color w:val="000000"/>
                <w:sz w:val="21"/>
                <w:szCs w:val="21"/>
                <w:lang w:eastAsia="lt-LT"/>
              </w:rPr>
              <w:t xml:space="preserve"> fondas</w:t>
            </w:r>
          </w:p>
        </w:tc>
        <w:tc>
          <w:tcPr>
            <w:tcW w:w="2010" w:type="dxa"/>
            <w:shd w:val="clear" w:color="auto" w:fill="auto"/>
            <w:vAlign w:val="center"/>
          </w:tcPr>
          <w:p w14:paraId="0EA70179" w14:textId="47F0FEB8" w:rsidR="004136EF" w:rsidRPr="00351B56" w:rsidDel="003C47DA" w:rsidRDefault="00D26028" w:rsidP="003C1A4C">
            <w:pPr>
              <w:spacing w:before="0" w:after="0"/>
              <w:ind w:firstLine="0"/>
              <w:jc w:val="center"/>
              <w:rPr>
                <w:rFonts w:eastAsia="Times New Roman" w:cs="Times New Roman"/>
                <w:bCs/>
                <w:color w:val="000000"/>
                <w:sz w:val="21"/>
                <w:szCs w:val="21"/>
                <w:lang w:eastAsia="lt-LT"/>
              </w:rPr>
            </w:pPr>
            <w:r w:rsidRPr="00351B56">
              <w:rPr>
                <w:rFonts w:eastAsia="Times New Roman" w:cs="Times New Roman"/>
                <w:bCs/>
                <w:color w:val="000000"/>
                <w:sz w:val="21"/>
                <w:szCs w:val="21"/>
                <w:lang w:eastAsia="lt-LT"/>
              </w:rPr>
              <w:t>16,36</w:t>
            </w:r>
          </w:p>
        </w:tc>
        <w:tc>
          <w:tcPr>
            <w:tcW w:w="2357" w:type="dxa"/>
            <w:shd w:val="clear" w:color="auto" w:fill="auto"/>
            <w:vAlign w:val="center"/>
          </w:tcPr>
          <w:p w14:paraId="37F03A14" w14:textId="0368A8DF" w:rsidR="004136EF" w:rsidRPr="00351B56" w:rsidDel="003C47DA" w:rsidRDefault="004136EF"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13,</w:t>
            </w:r>
            <w:r w:rsidR="007C7174" w:rsidRPr="00351B56">
              <w:rPr>
                <w:rFonts w:eastAsia="Times New Roman" w:cs="Times New Roman"/>
                <w:color w:val="000000"/>
                <w:sz w:val="21"/>
                <w:szCs w:val="21"/>
                <w:lang w:eastAsia="lt-LT"/>
              </w:rPr>
              <w:t>47</w:t>
            </w:r>
          </w:p>
        </w:tc>
        <w:tc>
          <w:tcPr>
            <w:tcW w:w="2240" w:type="dxa"/>
            <w:shd w:val="clear" w:color="auto" w:fill="auto"/>
            <w:vAlign w:val="center"/>
          </w:tcPr>
          <w:p w14:paraId="15F0D0CF" w14:textId="61232630" w:rsidR="004136EF" w:rsidRPr="00351B56" w:rsidDel="003C47DA" w:rsidRDefault="00D26028" w:rsidP="003C1A4C">
            <w:pPr>
              <w:spacing w:before="0" w:after="0"/>
              <w:ind w:firstLine="0"/>
              <w:jc w:val="center"/>
              <w:rPr>
                <w:rFonts w:eastAsia="Times New Roman" w:cs="Times New Roman"/>
                <w:color w:val="000000"/>
                <w:sz w:val="21"/>
                <w:szCs w:val="21"/>
                <w:lang w:eastAsia="lt-LT"/>
              </w:rPr>
            </w:pPr>
            <w:r w:rsidRPr="00351B56">
              <w:rPr>
                <w:rFonts w:eastAsia="Times New Roman" w:cs="Times New Roman"/>
                <w:color w:val="000000"/>
                <w:sz w:val="21"/>
                <w:szCs w:val="21"/>
                <w:lang w:eastAsia="lt-LT"/>
              </w:rPr>
              <w:t>2,86</w:t>
            </w:r>
          </w:p>
        </w:tc>
      </w:tr>
      <w:tr w:rsidR="004136EF" w:rsidRPr="00351B56" w14:paraId="76F38321" w14:textId="77777777" w:rsidTr="4F933760">
        <w:trPr>
          <w:trHeight w:val="20"/>
        </w:trPr>
        <w:tc>
          <w:tcPr>
            <w:tcW w:w="3093" w:type="dxa"/>
            <w:shd w:val="clear" w:color="auto" w:fill="auto"/>
            <w:vAlign w:val="center"/>
            <w:hideMark/>
          </w:tcPr>
          <w:p w14:paraId="2B29E474" w14:textId="77777777" w:rsidR="004136EF" w:rsidRPr="00351B56" w:rsidRDefault="004136EF" w:rsidP="003C1A4C">
            <w:pPr>
              <w:spacing w:before="0" w:after="0"/>
              <w:ind w:firstLine="0"/>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Iš viso:</w:t>
            </w:r>
          </w:p>
        </w:tc>
        <w:tc>
          <w:tcPr>
            <w:tcW w:w="2010" w:type="dxa"/>
            <w:shd w:val="clear" w:color="auto" w:fill="auto"/>
            <w:vAlign w:val="center"/>
            <w:hideMark/>
          </w:tcPr>
          <w:p w14:paraId="012DF3F6" w14:textId="59158047" w:rsidR="004136EF" w:rsidRPr="00351B56" w:rsidRDefault="008F1623"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160,28-170,44</w:t>
            </w:r>
          </w:p>
        </w:tc>
        <w:tc>
          <w:tcPr>
            <w:tcW w:w="2357" w:type="dxa"/>
            <w:shd w:val="clear" w:color="auto" w:fill="auto"/>
            <w:vAlign w:val="center"/>
            <w:hideMark/>
          </w:tcPr>
          <w:p w14:paraId="5AF4D239" w14:textId="28E719A8" w:rsidR="004136EF" w:rsidRPr="00351B56" w:rsidRDefault="004136EF"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110,</w:t>
            </w:r>
            <w:r w:rsidR="008F1623" w:rsidRPr="00351B56">
              <w:rPr>
                <w:rFonts w:eastAsia="Times New Roman" w:cs="Times New Roman"/>
                <w:b/>
                <w:bCs/>
                <w:color w:val="000000"/>
                <w:sz w:val="21"/>
                <w:szCs w:val="21"/>
                <w:lang w:eastAsia="lt-LT"/>
              </w:rPr>
              <w:t>23</w:t>
            </w:r>
          </w:p>
        </w:tc>
        <w:tc>
          <w:tcPr>
            <w:tcW w:w="2240" w:type="dxa"/>
            <w:shd w:val="clear" w:color="auto" w:fill="auto"/>
            <w:vAlign w:val="center"/>
            <w:hideMark/>
          </w:tcPr>
          <w:p w14:paraId="7D31B4D6" w14:textId="7D2EFE2C" w:rsidR="004136EF" w:rsidRPr="00351B56" w:rsidRDefault="008F1623" w:rsidP="003C1A4C">
            <w:pPr>
              <w:spacing w:before="0" w:after="0"/>
              <w:ind w:firstLine="0"/>
              <w:jc w:val="center"/>
              <w:rPr>
                <w:rFonts w:eastAsia="Times New Roman" w:cs="Times New Roman"/>
                <w:b/>
                <w:bCs/>
                <w:color w:val="000000"/>
                <w:sz w:val="21"/>
                <w:szCs w:val="21"/>
                <w:lang w:eastAsia="lt-LT"/>
              </w:rPr>
            </w:pPr>
            <w:r w:rsidRPr="00351B56">
              <w:rPr>
                <w:rFonts w:eastAsia="Times New Roman" w:cs="Times New Roman"/>
                <w:b/>
                <w:bCs/>
                <w:color w:val="000000"/>
                <w:sz w:val="21"/>
                <w:szCs w:val="21"/>
                <w:lang w:eastAsia="lt-LT"/>
              </w:rPr>
              <w:t>57,51-67,67</w:t>
            </w:r>
          </w:p>
        </w:tc>
      </w:tr>
    </w:tbl>
    <w:p w14:paraId="793AE6CA" w14:textId="478B3094" w:rsidR="004B1CBA" w:rsidRPr="00351B56" w:rsidRDefault="0001301C" w:rsidP="0001301C">
      <w:pPr>
        <w:spacing w:before="0" w:after="240"/>
        <w:rPr>
          <w:sz w:val="20"/>
          <w:szCs w:val="20"/>
        </w:rPr>
        <w:sectPr w:rsidR="004B1CBA" w:rsidRPr="00351B56">
          <w:pgSz w:w="11906" w:h="16838"/>
          <w:pgMar w:top="1701" w:right="567" w:bottom="1134" w:left="1701" w:header="567" w:footer="567" w:gutter="0"/>
          <w:cols w:space="1296"/>
          <w:docGrid w:linePitch="360"/>
        </w:sectPr>
      </w:pPr>
      <w:r w:rsidRPr="00351B56">
        <w:rPr>
          <w:sz w:val="20"/>
          <w:szCs w:val="20"/>
        </w:rPr>
        <w:t>Sudaryta Vertintojų, remiantis INVEGOS duomenimis ir MTEPI išankstiniu vertinimu</w:t>
      </w:r>
      <w:r w:rsidR="004A7D3D" w:rsidRPr="00351B56">
        <w:rPr>
          <w:sz w:val="20"/>
          <w:szCs w:val="20"/>
        </w:rPr>
        <w:t>.</w:t>
      </w:r>
    </w:p>
    <w:p w14:paraId="108FBB88" w14:textId="3292AD67" w:rsidR="004B1CBA" w:rsidRPr="00351B56" w:rsidRDefault="004B1CBA" w:rsidP="004B1CBA">
      <w:pPr>
        <w:pStyle w:val="Antrat1"/>
        <w:numPr>
          <w:ilvl w:val="0"/>
          <w:numId w:val="0"/>
        </w:numPr>
        <w:ind w:left="360"/>
        <w:rPr>
          <w:color w:val="0070C0"/>
        </w:rPr>
      </w:pPr>
      <w:bookmarkStart w:id="117" w:name="_Toc62131265"/>
      <w:bookmarkStart w:id="118" w:name="_Toc63951071"/>
      <w:r w:rsidRPr="00351B56">
        <w:lastRenderedPageBreak/>
        <w:t>3 priedas</w:t>
      </w:r>
      <w:r w:rsidR="0033179D" w:rsidRPr="00351B56">
        <w:t>.</w:t>
      </w:r>
      <w:r w:rsidRPr="00351B56">
        <w:t xml:space="preserve"> Iš INVEGOS fondo, JEREMIE kontroliuojančiojo fondo ir VSF grįžtančių lėšų pasiskirstymas, mln. Eur</w:t>
      </w:r>
      <w:bookmarkEnd w:id="117"/>
      <w:bookmarkEnd w:id="118"/>
    </w:p>
    <w:tbl>
      <w:tblPr>
        <w:tblStyle w:val="Lentelstinklelis"/>
        <w:tblW w:w="15134" w:type="dxa"/>
        <w:tblLayout w:type="fixed"/>
        <w:tblLook w:val="04A0" w:firstRow="1" w:lastRow="0" w:firstColumn="1" w:lastColumn="0" w:noHBand="0" w:noVBand="1"/>
      </w:tblPr>
      <w:tblGrid>
        <w:gridCol w:w="2263"/>
        <w:gridCol w:w="715"/>
        <w:gridCol w:w="715"/>
        <w:gridCol w:w="715"/>
        <w:gridCol w:w="715"/>
        <w:gridCol w:w="715"/>
        <w:gridCol w:w="715"/>
        <w:gridCol w:w="715"/>
        <w:gridCol w:w="715"/>
        <w:gridCol w:w="715"/>
        <w:gridCol w:w="715"/>
        <w:gridCol w:w="715"/>
        <w:gridCol w:w="715"/>
        <w:gridCol w:w="715"/>
        <w:gridCol w:w="715"/>
        <w:gridCol w:w="715"/>
        <w:gridCol w:w="715"/>
        <w:gridCol w:w="715"/>
        <w:gridCol w:w="716"/>
      </w:tblGrid>
      <w:tr w:rsidR="004B1CBA" w:rsidRPr="00351B56" w14:paraId="4617297A" w14:textId="77777777" w:rsidTr="006D4E33">
        <w:trPr>
          <w:trHeight w:val="300"/>
        </w:trPr>
        <w:tc>
          <w:tcPr>
            <w:tcW w:w="2263" w:type="dxa"/>
            <w:vAlign w:val="center"/>
            <w:hideMark/>
          </w:tcPr>
          <w:p w14:paraId="29F540F3" w14:textId="77777777" w:rsidR="004B1CBA" w:rsidRPr="00351B56" w:rsidRDefault="004B1CBA" w:rsidP="006D4E33">
            <w:pPr>
              <w:spacing w:before="0" w:after="0"/>
              <w:ind w:firstLine="0"/>
              <w:jc w:val="left"/>
              <w:rPr>
                <w:rFonts w:eastAsia="Times New Roman" w:cs="Times New Roman"/>
                <w:b/>
                <w:bCs/>
                <w:color w:val="000000"/>
                <w:sz w:val="18"/>
                <w:szCs w:val="18"/>
                <w:lang w:val="lt-LT" w:eastAsia="lt-LT"/>
              </w:rPr>
            </w:pPr>
            <w:r w:rsidRPr="00351B56">
              <w:rPr>
                <w:rFonts w:eastAsia="Times New Roman" w:cs="Times New Roman"/>
                <w:b/>
                <w:bCs/>
                <w:color w:val="000000"/>
                <w:sz w:val="18"/>
                <w:szCs w:val="18"/>
                <w:lang w:val="lt-LT" w:eastAsia="lt-LT"/>
              </w:rPr>
              <w:t>Metų pabaiga</w:t>
            </w:r>
          </w:p>
        </w:tc>
        <w:tc>
          <w:tcPr>
            <w:tcW w:w="715" w:type="dxa"/>
            <w:vAlign w:val="center"/>
            <w:hideMark/>
          </w:tcPr>
          <w:p w14:paraId="40C9731C" w14:textId="77777777" w:rsidR="004B1CBA" w:rsidRPr="00351B56" w:rsidRDefault="004B1CBA" w:rsidP="006D4E33">
            <w:pPr>
              <w:spacing w:before="0" w:after="0"/>
              <w:ind w:firstLine="0"/>
              <w:jc w:val="center"/>
              <w:rPr>
                <w:rFonts w:eastAsia="Times New Roman" w:cs="Times New Roman"/>
                <w:b/>
                <w:bCs/>
                <w:color w:val="000000"/>
                <w:sz w:val="18"/>
                <w:szCs w:val="18"/>
                <w:lang w:val="lt-LT" w:eastAsia="lt-LT"/>
              </w:rPr>
            </w:pPr>
            <w:r w:rsidRPr="00351B56">
              <w:rPr>
                <w:rFonts w:eastAsia="Times New Roman" w:cs="Times New Roman"/>
                <w:b/>
                <w:bCs/>
                <w:color w:val="000000"/>
                <w:sz w:val="18"/>
                <w:szCs w:val="18"/>
                <w:lang w:val="lt-LT" w:eastAsia="lt-LT"/>
              </w:rPr>
              <w:t>2010</w:t>
            </w:r>
          </w:p>
        </w:tc>
        <w:tc>
          <w:tcPr>
            <w:tcW w:w="715" w:type="dxa"/>
            <w:vAlign w:val="center"/>
            <w:hideMark/>
          </w:tcPr>
          <w:p w14:paraId="0B51C1EE" w14:textId="77777777" w:rsidR="004B1CBA" w:rsidRPr="00351B56" w:rsidRDefault="004B1CBA" w:rsidP="006D4E33">
            <w:pPr>
              <w:spacing w:before="0" w:after="0"/>
              <w:ind w:firstLine="0"/>
              <w:jc w:val="center"/>
              <w:rPr>
                <w:rFonts w:eastAsia="Times New Roman" w:cs="Times New Roman"/>
                <w:b/>
                <w:bCs/>
                <w:color w:val="000000"/>
                <w:sz w:val="18"/>
                <w:szCs w:val="18"/>
                <w:lang w:val="lt-LT" w:eastAsia="lt-LT"/>
              </w:rPr>
            </w:pPr>
            <w:r w:rsidRPr="00351B56">
              <w:rPr>
                <w:rFonts w:eastAsia="Times New Roman" w:cs="Times New Roman"/>
                <w:b/>
                <w:bCs/>
                <w:color w:val="000000"/>
                <w:sz w:val="18"/>
                <w:szCs w:val="18"/>
                <w:lang w:val="lt-LT" w:eastAsia="lt-LT"/>
              </w:rPr>
              <w:t>2011</w:t>
            </w:r>
          </w:p>
        </w:tc>
        <w:tc>
          <w:tcPr>
            <w:tcW w:w="715" w:type="dxa"/>
            <w:vAlign w:val="center"/>
            <w:hideMark/>
          </w:tcPr>
          <w:p w14:paraId="5A89893F" w14:textId="77777777" w:rsidR="004B1CBA" w:rsidRPr="00351B56" w:rsidRDefault="004B1CBA" w:rsidP="006D4E33">
            <w:pPr>
              <w:spacing w:before="0" w:after="0"/>
              <w:ind w:firstLine="0"/>
              <w:jc w:val="center"/>
              <w:rPr>
                <w:rFonts w:eastAsia="Times New Roman" w:cs="Times New Roman"/>
                <w:b/>
                <w:bCs/>
                <w:color w:val="000000"/>
                <w:sz w:val="18"/>
                <w:szCs w:val="18"/>
                <w:lang w:val="lt-LT" w:eastAsia="lt-LT"/>
              </w:rPr>
            </w:pPr>
            <w:r w:rsidRPr="00351B56">
              <w:rPr>
                <w:rFonts w:eastAsia="Times New Roman" w:cs="Times New Roman"/>
                <w:b/>
                <w:bCs/>
                <w:color w:val="000000"/>
                <w:sz w:val="18"/>
                <w:szCs w:val="18"/>
                <w:lang w:val="lt-LT" w:eastAsia="lt-LT"/>
              </w:rPr>
              <w:t>2012</w:t>
            </w:r>
          </w:p>
        </w:tc>
        <w:tc>
          <w:tcPr>
            <w:tcW w:w="715" w:type="dxa"/>
            <w:vAlign w:val="center"/>
            <w:hideMark/>
          </w:tcPr>
          <w:p w14:paraId="69632228" w14:textId="77777777" w:rsidR="004B1CBA" w:rsidRPr="00351B56" w:rsidRDefault="004B1CBA" w:rsidP="006D4E33">
            <w:pPr>
              <w:spacing w:before="0" w:after="0"/>
              <w:ind w:firstLine="0"/>
              <w:jc w:val="center"/>
              <w:rPr>
                <w:rFonts w:eastAsia="Times New Roman" w:cs="Times New Roman"/>
                <w:b/>
                <w:bCs/>
                <w:color w:val="000000"/>
                <w:sz w:val="18"/>
                <w:szCs w:val="18"/>
                <w:lang w:val="lt-LT" w:eastAsia="lt-LT"/>
              </w:rPr>
            </w:pPr>
            <w:r w:rsidRPr="00351B56">
              <w:rPr>
                <w:rFonts w:eastAsia="Times New Roman" w:cs="Times New Roman"/>
                <w:b/>
                <w:bCs/>
                <w:color w:val="000000"/>
                <w:sz w:val="18"/>
                <w:szCs w:val="18"/>
                <w:lang w:val="lt-LT" w:eastAsia="lt-LT"/>
              </w:rPr>
              <w:t>2013</w:t>
            </w:r>
          </w:p>
        </w:tc>
        <w:tc>
          <w:tcPr>
            <w:tcW w:w="715" w:type="dxa"/>
            <w:vAlign w:val="center"/>
            <w:hideMark/>
          </w:tcPr>
          <w:p w14:paraId="1B22446E" w14:textId="77777777" w:rsidR="004B1CBA" w:rsidRPr="00351B56" w:rsidRDefault="004B1CBA" w:rsidP="006D4E33">
            <w:pPr>
              <w:spacing w:before="0" w:after="0"/>
              <w:ind w:firstLine="0"/>
              <w:jc w:val="center"/>
              <w:rPr>
                <w:rFonts w:eastAsia="Times New Roman" w:cs="Times New Roman"/>
                <w:b/>
                <w:bCs/>
                <w:color w:val="000000"/>
                <w:sz w:val="18"/>
                <w:szCs w:val="18"/>
                <w:lang w:val="lt-LT" w:eastAsia="lt-LT"/>
              </w:rPr>
            </w:pPr>
            <w:r w:rsidRPr="00351B56">
              <w:rPr>
                <w:rFonts w:eastAsia="Times New Roman" w:cs="Times New Roman"/>
                <w:b/>
                <w:bCs/>
                <w:color w:val="000000"/>
                <w:sz w:val="18"/>
                <w:szCs w:val="18"/>
                <w:lang w:val="lt-LT" w:eastAsia="lt-LT"/>
              </w:rPr>
              <w:t>2014</w:t>
            </w:r>
          </w:p>
        </w:tc>
        <w:tc>
          <w:tcPr>
            <w:tcW w:w="715" w:type="dxa"/>
            <w:vAlign w:val="center"/>
            <w:hideMark/>
          </w:tcPr>
          <w:p w14:paraId="0CA7F905" w14:textId="77777777" w:rsidR="004B1CBA" w:rsidRPr="00351B56" w:rsidRDefault="004B1CBA" w:rsidP="006D4E33">
            <w:pPr>
              <w:spacing w:before="0" w:after="0"/>
              <w:ind w:firstLine="0"/>
              <w:jc w:val="center"/>
              <w:rPr>
                <w:rFonts w:eastAsia="Times New Roman" w:cs="Times New Roman"/>
                <w:b/>
                <w:bCs/>
                <w:color w:val="000000"/>
                <w:sz w:val="18"/>
                <w:szCs w:val="18"/>
                <w:lang w:val="lt-LT" w:eastAsia="lt-LT"/>
              </w:rPr>
            </w:pPr>
            <w:r w:rsidRPr="00351B56">
              <w:rPr>
                <w:rFonts w:eastAsia="Times New Roman" w:cs="Times New Roman"/>
                <w:b/>
                <w:bCs/>
                <w:color w:val="000000"/>
                <w:sz w:val="18"/>
                <w:szCs w:val="18"/>
                <w:lang w:val="lt-LT" w:eastAsia="lt-LT"/>
              </w:rPr>
              <w:t>2015</w:t>
            </w:r>
          </w:p>
        </w:tc>
        <w:tc>
          <w:tcPr>
            <w:tcW w:w="715" w:type="dxa"/>
            <w:vAlign w:val="center"/>
            <w:hideMark/>
          </w:tcPr>
          <w:p w14:paraId="2308EC1E" w14:textId="77777777" w:rsidR="004B1CBA" w:rsidRPr="00351B56" w:rsidRDefault="004B1CBA" w:rsidP="006D4E33">
            <w:pPr>
              <w:spacing w:before="0" w:after="0"/>
              <w:ind w:firstLine="0"/>
              <w:jc w:val="center"/>
              <w:rPr>
                <w:rFonts w:eastAsia="Times New Roman" w:cs="Times New Roman"/>
                <w:b/>
                <w:bCs/>
                <w:color w:val="000000"/>
                <w:sz w:val="18"/>
                <w:szCs w:val="18"/>
                <w:lang w:val="lt-LT" w:eastAsia="lt-LT"/>
              </w:rPr>
            </w:pPr>
            <w:r w:rsidRPr="00351B56">
              <w:rPr>
                <w:rFonts w:eastAsia="Times New Roman" w:cs="Times New Roman"/>
                <w:b/>
                <w:bCs/>
                <w:color w:val="000000"/>
                <w:sz w:val="18"/>
                <w:szCs w:val="18"/>
                <w:lang w:val="lt-LT" w:eastAsia="lt-LT"/>
              </w:rPr>
              <w:t>2016</w:t>
            </w:r>
          </w:p>
        </w:tc>
        <w:tc>
          <w:tcPr>
            <w:tcW w:w="715" w:type="dxa"/>
            <w:vAlign w:val="center"/>
            <w:hideMark/>
          </w:tcPr>
          <w:p w14:paraId="2856F053" w14:textId="77777777" w:rsidR="004B1CBA" w:rsidRPr="00351B56" w:rsidRDefault="004B1CBA" w:rsidP="006D4E33">
            <w:pPr>
              <w:spacing w:before="0" w:after="0"/>
              <w:ind w:firstLine="0"/>
              <w:jc w:val="center"/>
              <w:rPr>
                <w:rFonts w:eastAsia="Times New Roman" w:cs="Times New Roman"/>
                <w:b/>
                <w:bCs/>
                <w:color w:val="000000"/>
                <w:sz w:val="18"/>
                <w:szCs w:val="18"/>
                <w:lang w:val="lt-LT" w:eastAsia="lt-LT"/>
              </w:rPr>
            </w:pPr>
            <w:r w:rsidRPr="00351B56">
              <w:rPr>
                <w:rFonts w:eastAsia="Times New Roman" w:cs="Times New Roman"/>
                <w:b/>
                <w:bCs/>
                <w:color w:val="000000"/>
                <w:sz w:val="18"/>
                <w:szCs w:val="18"/>
                <w:lang w:val="lt-LT" w:eastAsia="lt-LT"/>
              </w:rPr>
              <w:t>2017</w:t>
            </w:r>
          </w:p>
        </w:tc>
        <w:tc>
          <w:tcPr>
            <w:tcW w:w="715" w:type="dxa"/>
            <w:vAlign w:val="center"/>
            <w:hideMark/>
          </w:tcPr>
          <w:p w14:paraId="2A4E6730" w14:textId="77777777" w:rsidR="004B1CBA" w:rsidRPr="00351B56" w:rsidRDefault="004B1CBA" w:rsidP="006D4E33">
            <w:pPr>
              <w:spacing w:before="0" w:after="0"/>
              <w:ind w:firstLine="0"/>
              <w:jc w:val="center"/>
              <w:rPr>
                <w:rFonts w:eastAsia="Times New Roman" w:cs="Times New Roman"/>
                <w:b/>
                <w:bCs/>
                <w:color w:val="000000"/>
                <w:sz w:val="18"/>
                <w:szCs w:val="18"/>
                <w:lang w:val="lt-LT" w:eastAsia="lt-LT"/>
              </w:rPr>
            </w:pPr>
            <w:r w:rsidRPr="00351B56">
              <w:rPr>
                <w:rFonts w:eastAsia="Times New Roman" w:cs="Times New Roman"/>
                <w:b/>
                <w:bCs/>
                <w:color w:val="000000"/>
                <w:sz w:val="18"/>
                <w:szCs w:val="18"/>
                <w:lang w:val="lt-LT" w:eastAsia="lt-LT"/>
              </w:rPr>
              <w:t>2018</w:t>
            </w:r>
          </w:p>
        </w:tc>
        <w:tc>
          <w:tcPr>
            <w:tcW w:w="715" w:type="dxa"/>
            <w:vAlign w:val="center"/>
            <w:hideMark/>
          </w:tcPr>
          <w:p w14:paraId="1CD95769" w14:textId="77777777" w:rsidR="004B1CBA" w:rsidRPr="00351B56" w:rsidRDefault="004B1CBA" w:rsidP="006D4E33">
            <w:pPr>
              <w:spacing w:before="0" w:after="0"/>
              <w:ind w:firstLine="0"/>
              <w:jc w:val="center"/>
              <w:rPr>
                <w:rFonts w:eastAsia="Times New Roman" w:cs="Times New Roman"/>
                <w:b/>
                <w:bCs/>
                <w:color w:val="000000"/>
                <w:sz w:val="18"/>
                <w:szCs w:val="18"/>
                <w:lang w:val="lt-LT" w:eastAsia="lt-LT"/>
              </w:rPr>
            </w:pPr>
            <w:r w:rsidRPr="00351B56">
              <w:rPr>
                <w:rFonts w:eastAsia="Times New Roman" w:cs="Times New Roman"/>
                <w:b/>
                <w:bCs/>
                <w:color w:val="000000"/>
                <w:sz w:val="18"/>
                <w:szCs w:val="18"/>
                <w:lang w:val="lt-LT" w:eastAsia="lt-LT"/>
              </w:rPr>
              <w:t>2019</w:t>
            </w:r>
          </w:p>
        </w:tc>
        <w:tc>
          <w:tcPr>
            <w:tcW w:w="715" w:type="dxa"/>
            <w:vAlign w:val="center"/>
            <w:hideMark/>
          </w:tcPr>
          <w:p w14:paraId="58FB08BF" w14:textId="77777777" w:rsidR="004B1CBA" w:rsidRPr="00351B56" w:rsidRDefault="004B1CBA" w:rsidP="006D4E33">
            <w:pPr>
              <w:spacing w:before="0" w:after="0"/>
              <w:ind w:firstLine="0"/>
              <w:jc w:val="center"/>
              <w:rPr>
                <w:rFonts w:eastAsia="Times New Roman" w:cs="Times New Roman"/>
                <w:b/>
                <w:bCs/>
                <w:color w:val="000000"/>
                <w:sz w:val="18"/>
                <w:szCs w:val="18"/>
                <w:lang w:val="lt-LT" w:eastAsia="lt-LT"/>
              </w:rPr>
            </w:pPr>
            <w:r w:rsidRPr="00351B56">
              <w:rPr>
                <w:rFonts w:eastAsia="Times New Roman" w:cs="Times New Roman"/>
                <w:b/>
                <w:bCs/>
                <w:color w:val="000000"/>
                <w:sz w:val="18"/>
                <w:szCs w:val="18"/>
                <w:lang w:val="lt-LT" w:eastAsia="lt-LT"/>
              </w:rPr>
              <w:t>2020</w:t>
            </w:r>
          </w:p>
        </w:tc>
        <w:tc>
          <w:tcPr>
            <w:tcW w:w="715" w:type="dxa"/>
            <w:noWrap/>
            <w:vAlign w:val="center"/>
            <w:hideMark/>
          </w:tcPr>
          <w:p w14:paraId="318B6AAB" w14:textId="77777777" w:rsidR="004B1CBA" w:rsidRPr="00351B56" w:rsidRDefault="004B1CBA" w:rsidP="006D4E33">
            <w:pPr>
              <w:spacing w:before="0" w:after="0"/>
              <w:ind w:firstLine="0"/>
              <w:jc w:val="center"/>
              <w:rPr>
                <w:rFonts w:eastAsia="Times New Roman" w:cs="Times New Roman"/>
                <w:b/>
                <w:bCs/>
                <w:color w:val="000000"/>
                <w:sz w:val="18"/>
                <w:szCs w:val="18"/>
                <w:lang w:val="lt-LT" w:eastAsia="lt-LT"/>
              </w:rPr>
            </w:pPr>
            <w:r w:rsidRPr="00351B56">
              <w:rPr>
                <w:rFonts w:eastAsia="Times New Roman" w:cs="Times New Roman"/>
                <w:b/>
                <w:bCs/>
                <w:color w:val="000000"/>
                <w:sz w:val="18"/>
                <w:szCs w:val="18"/>
                <w:lang w:val="lt-LT" w:eastAsia="lt-LT"/>
              </w:rPr>
              <w:t>2021</w:t>
            </w:r>
          </w:p>
        </w:tc>
        <w:tc>
          <w:tcPr>
            <w:tcW w:w="715" w:type="dxa"/>
            <w:noWrap/>
            <w:vAlign w:val="center"/>
            <w:hideMark/>
          </w:tcPr>
          <w:p w14:paraId="4C87EF72" w14:textId="77777777" w:rsidR="004B1CBA" w:rsidRPr="00351B56" w:rsidRDefault="004B1CBA" w:rsidP="006D4E33">
            <w:pPr>
              <w:spacing w:before="0" w:after="0"/>
              <w:ind w:firstLine="0"/>
              <w:jc w:val="center"/>
              <w:rPr>
                <w:rFonts w:eastAsia="Times New Roman" w:cs="Times New Roman"/>
                <w:b/>
                <w:bCs/>
                <w:color w:val="000000"/>
                <w:sz w:val="18"/>
                <w:szCs w:val="18"/>
                <w:lang w:val="lt-LT" w:eastAsia="lt-LT"/>
              </w:rPr>
            </w:pPr>
            <w:r w:rsidRPr="00351B56">
              <w:rPr>
                <w:rFonts w:eastAsia="Times New Roman" w:cs="Times New Roman"/>
                <w:b/>
                <w:bCs/>
                <w:color w:val="000000"/>
                <w:sz w:val="18"/>
                <w:szCs w:val="18"/>
                <w:lang w:val="lt-LT" w:eastAsia="lt-LT"/>
              </w:rPr>
              <w:t>2022</w:t>
            </w:r>
          </w:p>
        </w:tc>
        <w:tc>
          <w:tcPr>
            <w:tcW w:w="715" w:type="dxa"/>
            <w:noWrap/>
            <w:vAlign w:val="center"/>
            <w:hideMark/>
          </w:tcPr>
          <w:p w14:paraId="15F9D3A4" w14:textId="77777777" w:rsidR="004B1CBA" w:rsidRPr="00351B56" w:rsidRDefault="004B1CBA" w:rsidP="006D4E33">
            <w:pPr>
              <w:spacing w:before="0" w:after="0"/>
              <w:ind w:firstLine="0"/>
              <w:jc w:val="center"/>
              <w:rPr>
                <w:rFonts w:eastAsia="Times New Roman" w:cs="Times New Roman"/>
                <w:b/>
                <w:bCs/>
                <w:color w:val="000000"/>
                <w:sz w:val="18"/>
                <w:szCs w:val="18"/>
                <w:lang w:val="lt-LT" w:eastAsia="lt-LT"/>
              </w:rPr>
            </w:pPr>
            <w:r w:rsidRPr="00351B56">
              <w:rPr>
                <w:rFonts w:eastAsia="Times New Roman" w:cs="Times New Roman"/>
                <w:b/>
                <w:bCs/>
                <w:color w:val="000000"/>
                <w:sz w:val="18"/>
                <w:szCs w:val="18"/>
                <w:lang w:val="lt-LT" w:eastAsia="lt-LT"/>
              </w:rPr>
              <w:t>2023</w:t>
            </w:r>
          </w:p>
        </w:tc>
        <w:tc>
          <w:tcPr>
            <w:tcW w:w="715" w:type="dxa"/>
            <w:noWrap/>
            <w:vAlign w:val="center"/>
            <w:hideMark/>
          </w:tcPr>
          <w:p w14:paraId="2C38EB48" w14:textId="77777777" w:rsidR="004B1CBA" w:rsidRPr="00351B56" w:rsidRDefault="004B1CBA" w:rsidP="006D4E33">
            <w:pPr>
              <w:spacing w:before="0" w:after="0"/>
              <w:ind w:firstLine="0"/>
              <w:jc w:val="center"/>
              <w:rPr>
                <w:rFonts w:eastAsia="Times New Roman" w:cs="Times New Roman"/>
                <w:b/>
                <w:bCs/>
                <w:color w:val="000000"/>
                <w:sz w:val="18"/>
                <w:szCs w:val="18"/>
                <w:lang w:val="lt-LT" w:eastAsia="lt-LT"/>
              </w:rPr>
            </w:pPr>
            <w:r w:rsidRPr="00351B56">
              <w:rPr>
                <w:rFonts w:eastAsia="Times New Roman" w:cs="Times New Roman"/>
                <w:b/>
                <w:bCs/>
                <w:color w:val="000000"/>
                <w:sz w:val="18"/>
                <w:szCs w:val="18"/>
                <w:lang w:val="lt-LT" w:eastAsia="lt-LT"/>
              </w:rPr>
              <w:t>2024</w:t>
            </w:r>
          </w:p>
        </w:tc>
        <w:tc>
          <w:tcPr>
            <w:tcW w:w="715" w:type="dxa"/>
            <w:noWrap/>
            <w:vAlign w:val="center"/>
            <w:hideMark/>
          </w:tcPr>
          <w:p w14:paraId="1EA7058C" w14:textId="77777777" w:rsidR="004B1CBA" w:rsidRPr="00351B56" w:rsidRDefault="004B1CBA" w:rsidP="006D4E33">
            <w:pPr>
              <w:spacing w:before="0" w:after="0"/>
              <w:ind w:firstLine="0"/>
              <w:jc w:val="center"/>
              <w:rPr>
                <w:rFonts w:eastAsia="Times New Roman" w:cs="Times New Roman"/>
                <w:b/>
                <w:bCs/>
                <w:color w:val="000000"/>
                <w:sz w:val="18"/>
                <w:szCs w:val="18"/>
                <w:lang w:val="lt-LT" w:eastAsia="lt-LT"/>
              </w:rPr>
            </w:pPr>
            <w:r w:rsidRPr="00351B56">
              <w:rPr>
                <w:rFonts w:eastAsia="Times New Roman" w:cs="Times New Roman"/>
                <w:b/>
                <w:bCs/>
                <w:color w:val="000000"/>
                <w:sz w:val="18"/>
                <w:szCs w:val="18"/>
                <w:lang w:val="lt-LT" w:eastAsia="lt-LT"/>
              </w:rPr>
              <w:t>2025</w:t>
            </w:r>
          </w:p>
        </w:tc>
        <w:tc>
          <w:tcPr>
            <w:tcW w:w="715" w:type="dxa"/>
            <w:noWrap/>
            <w:vAlign w:val="center"/>
            <w:hideMark/>
          </w:tcPr>
          <w:p w14:paraId="088C7DEA" w14:textId="77777777" w:rsidR="004B1CBA" w:rsidRPr="00351B56" w:rsidRDefault="004B1CBA" w:rsidP="006D4E33">
            <w:pPr>
              <w:spacing w:before="0" w:after="0"/>
              <w:ind w:firstLine="0"/>
              <w:jc w:val="center"/>
              <w:rPr>
                <w:rFonts w:eastAsia="Times New Roman" w:cs="Times New Roman"/>
                <w:b/>
                <w:bCs/>
                <w:color w:val="000000"/>
                <w:sz w:val="18"/>
                <w:szCs w:val="18"/>
                <w:lang w:val="lt-LT" w:eastAsia="lt-LT"/>
              </w:rPr>
            </w:pPr>
            <w:r w:rsidRPr="00351B56">
              <w:rPr>
                <w:rFonts w:eastAsia="Times New Roman" w:cs="Times New Roman"/>
                <w:b/>
                <w:bCs/>
                <w:color w:val="000000"/>
                <w:sz w:val="18"/>
                <w:szCs w:val="18"/>
                <w:lang w:val="lt-LT" w:eastAsia="lt-LT"/>
              </w:rPr>
              <w:t>2026</w:t>
            </w:r>
          </w:p>
        </w:tc>
        <w:tc>
          <w:tcPr>
            <w:tcW w:w="716" w:type="dxa"/>
            <w:noWrap/>
            <w:vAlign w:val="center"/>
            <w:hideMark/>
          </w:tcPr>
          <w:p w14:paraId="10C73A60" w14:textId="77777777" w:rsidR="004B1CBA" w:rsidRPr="00351B56" w:rsidRDefault="004B1CBA" w:rsidP="006D4E33">
            <w:pPr>
              <w:spacing w:before="0" w:after="0"/>
              <w:ind w:firstLine="0"/>
              <w:jc w:val="center"/>
              <w:rPr>
                <w:rFonts w:eastAsia="Times New Roman" w:cs="Times New Roman"/>
                <w:b/>
                <w:bCs/>
                <w:color w:val="000000"/>
                <w:sz w:val="18"/>
                <w:szCs w:val="18"/>
                <w:lang w:val="lt-LT" w:eastAsia="lt-LT"/>
              </w:rPr>
            </w:pPr>
            <w:r w:rsidRPr="00351B56">
              <w:rPr>
                <w:rFonts w:eastAsia="Times New Roman" w:cs="Times New Roman"/>
                <w:b/>
                <w:bCs/>
                <w:color w:val="000000"/>
                <w:sz w:val="18"/>
                <w:szCs w:val="18"/>
                <w:lang w:val="lt-LT" w:eastAsia="lt-LT"/>
              </w:rPr>
              <w:t>Iš viso</w:t>
            </w:r>
          </w:p>
        </w:tc>
      </w:tr>
      <w:tr w:rsidR="004B1CBA" w:rsidRPr="00351B56" w14:paraId="5415F47C" w14:textId="77777777" w:rsidTr="006D4E33">
        <w:trPr>
          <w:trHeight w:val="359"/>
        </w:trPr>
        <w:tc>
          <w:tcPr>
            <w:tcW w:w="2263" w:type="dxa"/>
            <w:vAlign w:val="center"/>
            <w:hideMark/>
          </w:tcPr>
          <w:p w14:paraId="019EF46E" w14:textId="0202878E" w:rsidR="004B1CBA" w:rsidRPr="00351B56" w:rsidRDefault="004B1CBA" w:rsidP="006D4E33">
            <w:pPr>
              <w:tabs>
                <w:tab w:val="left" w:pos="0"/>
              </w:tabs>
              <w:spacing w:before="0" w:after="0"/>
              <w:ind w:firstLine="0"/>
              <w:jc w:val="left"/>
              <w:rPr>
                <w:rFonts w:eastAsia="Times New Roman" w:cs="Times New Roman"/>
                <w:b/>
                <w:bCs/>
                <w:color w:val="000000"/>
                <w:sz w:val="18"/>
                <w:szCs w:val="18"/>
                <w:lang w:val="lt-LT" w:eastAsia="lt-LT"/>
              </w:rPr>
            </w:pPr>
            <w:r w:rsidRPr="00351B56">
              <w:rPr>
                <w:rFonts w:eastAsia="Times New Roman" w:cs="Times New Roman"/>
                <w:b/>
                <w:bCs/>
                <w:color w:val="000000"/>
                <w:sz w:val="18"/>
                <w:szCs w:val="18"/>
                <w:lang w:val="lt-LT" w:eastAsia="lt-LT"/>
              </w:rPr>
              <w:t>INVEGOS fondo grįžusios lėšos, iš jų</w:t>
            </w:r>
            <w:r w:rsidRPr="00351B56">
              <w:rPr>
                <w:rStyle w:val="Puslapioinaosnuoroda"/>
                <w:rFonts w:eastAsia="Times New Roman" w:cs="Times New Roman"/>
                <w:b/>
                <w:bCs/>
                <w:color w:val="000000"/>
                <w:sz w:val="18"/>
                <w:szCs w:val="18"/>
                <w:lang w:val="lt-LT" w:eastAsia="lt-LT"/>
              </w:rPr>
              <w:footnoteReference w:id="63"/>
            </w:r>
            <w:r w:rsidRPr="00351B56">
              <w:rPr>
                <w:rFonts w:eastAsia="Times New Roman" w:cs="Times New Roman"/>
                <w:b/>
                <w:bCs/>
                <w:color w:val="000000"/>
                <w:sz w:val="18"/>
                <w:szCs w:val="18"/>
                <w:lang w:val="lt-LT" w:eastAsia="lt-LT"/>
              </w:rPr>
              <w:t>:</w:t>
            </w:r>
          </w:p>
        </w:tc>
        <w:tc>
          <w:tcPr>
            <w:tcW w:w="715" w:type="dxa"/>
            <w:vAlign w:val="center"/>
            <w:hideMark/>
          </w:tcPr>
          <w:p w14:paraId="4A13E1E6"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0</w:t>
            </w:r>
          </w:p>
        </w:tc>
        <w:tc>
          <w:tcPr>
            <w:tcW w:w="715" w:type="dxa"/>
            <w:vAlign w:val="center"/>
            <w:hideMark/>
          </w:tcPr>
          <w:p w14:paraId="77CE0866"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w:t>
            </w:r>
          </w:p>
        </w:tc>
        <w:tc>
          <w:tcPr>
            <w:tcW w:w="715" w:type="dxa"/>
            <w:vAlign w:val="center"/>
            <w:hideMark/>
          </w:tcPr>
          <w:p w14:paraId="3625202D"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0</w:t>
            </w:r>
          </w:p>
        </w:tc>
        <w:tc>
          <w:tcPr>
            <w:tcW w:w="715" w:type="dxa"/>
            <w:vAlign w:val="center"/>
            <w:hideMark/>
          </w:tcPr>
          <w:p w14:paraId="49502036"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24,45</w:t>
            </w:r>
          </w:p>
        </w:tc>
        <w:tc>
          <w:tcPr>
            <w:tcW w:w="715" w:type="dxa"/>
            <w:vAlign w:val="center"/>
            <w:hideMark/>
          </w:tcPr>
          <w:p w14:paraId="21F0847F"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32,06</w:t>
            </w:r>
          </w:p>
        </w:tc>
        <w:tc>
          <w:tcPr>
            <w:tcW w:w="715" w:type="dxa"/>
            <w:vAlign w:val="center"/>
            <w:hideMark/>
          </w:tcPr>
          <w:p w14:paraId="2317BD8D"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33,23</w:t>
            </w:r>
          </w:p>
        </w:tc>
        <w:tc>
          <w:tcPr>
            <w:tcW w:w="715" w:type="dxa"/>
            <w:vAlign w:val="center"/>
            <w:hideMark/>
          </w:tcPr>
          <w:p w14:paraId="60CF93A7"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29,36</w:t>
            </w:r>
          </w:p>
        </w:tc>
        <w:tc>
          <w:tcPr>
            <w:tcW w:w="715" w:type="dxa"/>
            <w:vAlign w:val="center"/>
            <w:hideMark/>
          </w:tcPr>
          <w:p w14:paraId="166047CF"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24,00</w:t>
            </w:r>
          </w:p>
        </w:tc>
        <w:tc>
          <w:tcPr>
            <w:tcW w:w="715" w:type="dxa"/>
            <w:vAlign w:val="center"/>
            <w:hideMark/>
          </w:tcPr>
          <w:p w14:paraId="06AF9763"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38,24</w:t>
            </w:r>
          </w:p>
        </w:tc>
        <w:tc>
          <w:tcPr>
            <w:tcW w:w="715" w:type="dxa"/>
            <w:vAlign w:val="center"/>
            <w:hideMark/>
          </w:tcPr>
          <w:p w14:paraId="194F5382"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8,59</w:t>
            </w:r>
          </w:p>
        </w:tc>
        <w:tc>
          <w:tcPr>
            <w:tcW w:w="715" w:type="dxa"/>
            <w:vAlign w:val="center"/>
            <w:hideMark/>
          </w:tcPr>
          <w:p w14:paraId="134371F4"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9,00</w:t>
            </w:r>
          </w:p>
        </w:tc>
        <w:tc>
          <w:tcPr>
            <w:tcW w:w="715" w:type="dxa"/>
            <w:vAlign w:val="center"/>
            <w:hideMark/>
          </w:tcPr>
          <w:p w14:paraId="1D775B4F"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8,08</w:t>
            </w:r>
          </w:p>
        </w:tc>
        <w:tc>
          <w:tcPr>
            <w:tcW w:w="715" w:type="dxa"/>
            <w:vAlign w:val="center"/>
            <w:hideMark/>
          </w:tcPr>
          <w:p w14:paraId="06F6ABFC"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9,55</w:t>
            </w:r>
          </w:p>
        </w:tc>
        <w:tc>
          <w:tcPr>
            <w:tcW w:w="715" w:type="dxa"/>
            <w:vAlign w:val="center"/>
            <w:hideMark/>
          </w:tcPr>
          <w:p w14:paraId="4030A48F"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9,58</w:t>
            </w:r>
          </w:p>
        </w:tc>
        <w:tc>
          <w:tcPr>
            <w:tcW w:w="715" w:type="dxa"/>
            <w:vAlign w:val="center"/>
            <w:hideMark/>
          </w:tcPr>
          <w:p w14:paraId="2525DCC4"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w:t>
            </w:r>
          </w:p>
        </w:tc>
        <w:tc>
          <w:tcPr>
            <w:tcW w:w="715" w:type="dxa"/>
            <w:vAlign w:val="center"/>
            <w:hideMark/>
          </w:tcPr>
          <w:p w14:paraId="38930460"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w:t>
            </w:r>
          </w:p>
        </w:tc>
        <w:tc>
          <w:tcPr>
            <w:tcW w:w="715" w:type="dxa"/>
            <w:vAlign w:val="center"/>
            <w:hideMark/>
          </w:tcPr>
          <w:p w14:paraId="7B1BA10D"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1,60</w:t>
            </w:r>
          </w:p>
        </w:tc>
        <w:tc>
          <w:tcPr>
            <w:tcW w:w="716" w:type="dxa"/>
            <w:noWrap/>
            <w:vAlign w:val="center"/>
            <w:hideMark/>
          </w:tcPr>
          <w:p w14:paraId="6DFE692E" w14:textId="77777777" w:rsidR="004B1CBA" w:rsidRPr="00351B56" w:rsidRDefault="004B1CBA" w:rsidP="006D4E33">
            <w:pPr>
              <w:spacing w:before="0" w:after="0"/>
              <w:ind w:firstLine="0"/>
              <w:jc w:val="center"/>
              <w:rPr>
                <w:rFonts w:eastAsia="Times New Roman" w:cs="Times New Roman"/>
                <w:b/>
                <w:bCs/>
                <w:color w:val="000000"/>
                <w:sz w:val="18"/>
                <w:szCs w:val="18"/>
                <w:lang w:val="lt-LT" w:eastAsia="lt-LT"/>
              </w:rPr>
            </w:pPr>
            <w:r w:rsidRPr="00351B56">
              <w:rPr>
                <w:rFonts w:cs="Times New Roman"/>
                <w:b/>
                <w:bCs/>
                <w:color w:val="000000"/>
                <w:sz w:val="18"/>
                <w:szCs w:val="18"/>
                <w:lang w:val="lt-LT"/>
              </w:rPr>
              <w:t>262,75</w:t>
            </w:r>
          </w:p>
        </w:tc>
      </w:tr>
      <w:tr w:rsidR="004B1CBA" w:rsidRPr="00351B56" w14:paraId="135C65B4" w14:textId="77777777" w:rsidTr="006D4E33">
        <w:trPr>
          <w:trHeight w:val="548"/>
        </w:trPr>
        <w:tc>
          <w:tcPr>
            <w:tcW w:w="2263" w:type="dxa"/>
            <w:vAlign w:val="center"/>
            <w:hideMark/>
          </w:tcPr>
          <w:p w14:paraId="69510CBD" w14:textId="77777777" w:rsidR="004B1CBA" w:rsidRPr="00351B56" w:rsidRDefault="004B1CBA" w:rsidP="006D4E33">
            <w:pPr>
              <w:spacing w:before="0" w:after="0"/>
              <w:ind w:firstLine="0"/>
              <w:jc w:val="left"/>
              <w:rPr>
                <w:rFonts w:eastAsia="Times New Roman" w:cs="Times New Roman"/>
                <w:color w:val="000000"/>
                <w:sz w:val="18"/>
                <w:szCs w:val="18"/>
                <w:lang w:val="lt-LT" w:eastAsia="lt-LT"/>
              </w:rPr>
            </w:pPr>
            <w:r w:rsidRPr="00351B56">
              <w:rPr>
                <w:rFonts w:eastAsia="Times New Roman" w:cs="Times New Roman"/>
                <w:color w:val="000000"/>
                <w:sz w:val="18"/>
                <w:szCs w:val="18"/>
                <w:lang w:val="lt-LT" w:eastAsia="lt-LT"/>
              </w:rPr>
              <w:t>Grįžusios lėšos, kurios bus naudojamos INVEGOS fondo esamiems įsipareigojimams dengti</w:t>
            </w:r>
          </w:p>
        </w:tc>
        <w:tc>
          <w:tcPr>
            <w:tcW w:w="715" w:type="dxa"/>
            <w:vAlign w:val="center"/>
            <w:hideMark/>
          </w:tcPr>
          <w:p w14:paraId="6562AABD"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0</w:t>
            </w:r>
          </w:p>
        </w:tc>
        <w:tc>
          <w:tcPr>
            <w:tcW w:w="715" w:type="dxa"/>
            <w:vAlign w:val="center"/>
            <w:hideMark/>
          </w:tcPr>
          <w:p w14:paraId="153D0D13"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0</w:t>
            </w:r>
          </w:p>
        </w:tc>
        <w:tc>
          <w:tcPr>
            <w:tcW w:w="715" w:type="dxa"/>
            <w:vAlign w:val="center"/>
            <w:hideMark/>
          </w:tcPr>
          <w:p w14:paraId="622B4168"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0,01</w:t>
            </w:r>
          </w:p>
        </w:tc>
        <w:tc>
          <w:tcPr>
            <w:tcW w:w="715" w:type="dxa"/>
            <w:vAlign w:val="center"/>
            <w:hideMark/>
          </w:tcPr>
          <w:p w14:paraId="307912C4"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1,07</w:t>
            </w:r>
          </w:p>
        </w:tc>
        <w:tc>
          <w:tcPr>
            <w:tcW w:w="715" w:type="dxa"/>
            <w:vAlign w:val="center"/>
            <w:hideMark/>
          </w:tcPr>
          <w:p w14:paraId="2FD1B6D5"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0,27</w:t>
            </w:r>
          </w:p>
        </w:tc>
        <w:tc>
          <w:tcPr>
            <w:tcW w:w="715" w:type="dxa"/>
            <w:vAlign w:val="center"/>
            <w:hideMark/>
          </w:tcPr>
          <w:p w14:paraId="1B5FC3C0"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43,68</w:t>
            </w:r>
          </w:p>
        </w:tc>
        <w:tc>
          <w:tcPr>
            <w:tcW w:w="715" w:type="dxa"/>
            <w:vAlign w:val="center"/>
            <w:hideMark/>
          </w:tcPr>
          <w:p w14:paraId="43E56355"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21,21</w:t>
            </w:r>
          </w:p>
        </w:tc>
        <w:tc>
          <w:tcPr>
            <w:tcW w:w="715" w:type="dxa"/>
            <w:vAlign w:val="center"/>
            <w:hideMark/>
          </w:tcPr>
          <w:p w14:paraId="522091C3"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49,14</w:t>
            </w:r>
          </w:p>
        </w:tc>
        <w:tc>
          <w:tcPr>
            <w:tcW w:w="715" w:type="dxa"/>
            <w:vAlign w:val="center"/>
            <w:hideMark/>
          </w:tcPr>
          <w:p w14:paraId="4684D688"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46,52</w:t>
            </w:r>
          </w:p>
        </w:tc>
        <w:tc>
          <w:tcPr>
            <w:tcW w:w="715" w:type="dxa"/>
            <w:vAlign w:val="center"/>
            <w:hideMark/>
          </w:tcPr>
          <w:p w14:paraId="71270070"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20,60</w:t>
            </w:r>
          </w:p>
        </w:tc>
        <w:tc>
          <w:tcPr>
            <w:tcW w:w="715" w:type="dxa"/>
            <w:vAlign w:val="center"/>
            <w:hideMark/>
          </w:tcPr>
          <w:p w14:paraId="0048AB26"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13,41</w:t>
            </w:r>
          </w:p>
        </w:tc>
        <w:tc>
          <w:tcPr>
            <w:tcW w:w="715" w:type="dxa"/>
            <w:vAlign w:val="center"/>
            <w:hideMark/>
          </w:tcPr>
          <w:p w14:paraId="7EDA77FD"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1,20</w:t>
            </w:r>
          </w:p>
        </w:tc>
        <w:tc>
          <w:tcPr>
            <w:tcW w:w="715" w:type="dxa"/>
            <w:vAlign w:val="center"/>
            <w:hideMark/>
          </w:tcPr>
          <w:p w14:paraId="1E3A250B"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0,88</w:t>
            </w:r>
          </w:p>
        </w:tc>
        <w:tc>
          <w:tcPr>
            <w:tcW w:w="715" w:type="dxa"/>
            <w:vAlign w:val="center"/>
            <w:hideMark/>
          </w:tcPr>
          <w:p w14:paraId="37ABC9B9"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0,77</w:t>
            </w:r>
          </w:p>
        </w:tc>
        <w:tc>
          <w:tcPr>
            <w:tcW w:w="715" w:type="dxa"/>
            <w:vAlign w:val="center"/>
            <w:hideMark/>
          </w:tcPr>
          <w:p w14:paraId="546696EC"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0,62</w:t>
            </w:r>
          </w:p>
        </w:tc>
        <w:tc>
          <w:tcPr>
            <w:tcW w:w="715" w:type="dxa"/>
            <w:vAlign w:val="center"/>
            <w:hideMark/>
          </w:tcPr>
          <w:p w14:paraId="7EB8B7F8"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0,64</w:t>
            </w:r>
          </w:p>
        </w:tc>
        <w:tc>
          <w:tcPr>
            <w:tcW w:w="715" w:type="dxa"/>
            <w:vAlign w:val="center"/>
            <w:hideMark/>
          </w:tcPr>
          <w:p w14:paraId="0F7695F0"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0,46</w:t>
            </w:r>
          </w:p>
        </w:tc>
        <w:tc>
          <w:tcPr>
            <w:tcW w:w="716" w:type="dxa"/>
            <w:noWrap/>
            <w:vAlign w:val="center"/>
            <w:hideMark/>
          </w:tcPr>
          <w:p w14:paraId="5362E0F1" w14:textId="77777777" w:rsidR="004B1CBA" w:rsidRPr="00351B56" w:rsidRDefault="004B1CBA" w:rsidP="006D4E33">
            <w:pPr>
              <w:spacing w:before="0" w:after="0"/>
              <w:ind w:firstLine="0"/>
              <w:jc w:val="center"/>
              <w:rPr>
                <w:rFonts w:eastAsia="Times New Roman" w:cs="Times New Roman"/>
                <w:b/>
                <w:bCs/>
                <w:color w:val="000000"/>
                <w:sz w:val="18"/>
                <w:szCs w:val="18"/>
                <w:lang w:val="lt-LT" w:eastAsia="lt-LT"/>
              </w:rPr>
            </w:pPr>
            <w:r w:rsidRPr="00351B56">
              <w:rPr>
                <w:rFonts w:cs="Times New Roman"/>
                <w:b/>
                <w:bCs/>
                <w:color w:val="000000"/>
                <w:sz w:val="18"/>
                <w:szCs w:val="18"/>
                <w:lang w:val="lt-LT"/>
              </w:rPr>
              <w:t>200,49</w:t>
            </w:r>
          </w:p>
        </w:tc>
      </w:tr>
      <w:tr w:rsidR="004B1CBA" w:rsidRPr="00351B56" w14:paraId="19D7B3B9" w14:textId="77777777" w:rsidTr="006D4E33">
        <w:trPr>
          <w:trHeight w:val="274"/>
        </w:trPr>
        <w:tc>
          <w:tcPr>
            <w:tcW w:w="2263" w:type="dxa"/>
            <w:vAlign w:val="center"/>
            <w:hideMark/>
          </w:tcPr>
          <w:p w14:paraId="5AB6704C" w14:textId="77777777" w:rsidR="004B1CBA" w:rsidRPr="00351B56" w:rsidRDefault="004B1CBA" w:rsidP="006D4E33">
            <w:pPr>
              <w:spacing w:before="0" w:after="0"/>
              <w:ind w:firstLine="0"/>
              <w:jc w:val="left"/>
              <w:rPr>
                <w:rFonts w:eastAsia="Times New Roman" w:cs="Times New Roman"/>
                <w:color w:val="000000"/>
                <w:sz w:val="18"/>
                <w:szCs w:val="18"/>
                <w:lang w:val="lt-LT" w:eastAsia="lt-LT"/>
              </w:rPr>
            </w:pPr>
            <w:r w:rsidRPr="00351B56">
              <w:rPr>
                <w:rFonts w:eastAsia="Times New Roman" w:cs="Times New Roman"/>
                <w:color w:val="000000"/>
                <w:sz w:val="18"/>
                <w:szCs w:val="18"/>
                <w:lang w:val="lt-LT" w:eastAsia="lt-LT"/>
              </w:rPr>
              <w:t>Laisvos grįžusios lėšos</w:t>
            </w:r>
          </w:p>
        </w:tc>
        <w:tc>
          <w:tcPr>
            <w:tcW w:w="715" w:type="dxa"/>
            <w:vAlign w:val="center"/>
            <w:hideMark/>
          </w:tcPr>
          <w:p w14:paraId="23FEFF82"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0</w:t>
            </w:r>
          </w:p>
        </w:tc>
        <w:tc>
          <w:tcPr>
            <w:tcW w:w="715" w:type="dxa"/>
            <w:vAlign w:val="center"/>
            <w:hideMark/>
          </w:tcPr>
          <w:p w14:paraId="089CE749"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0</w:t>
            </w:r>
          </w:p>
        </w:tc>
        <w:tc>
          <w:tcPr>
            <w:tcW w:w="715" w:type="dxa"/>
            <w:vAlign w:val="center"/>
            <w:hideMark/>
          </w:tcPr>
          <w:p w14:paraId="066192D2"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w:t>
            </w:r>
          </w:p>
        </w:tc>
        <w:tc>
          <w:tcPr>
            <w:tcW w:w="715" w:type="dxa"/>
            <w:vAlign w:val="center"/>
            <w:hideMark/>
          </w:tcPr>
          <w:p w14:paraId="684A37B6"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23,38</w:t>
            </w:r>
          </w:p>
        </w:tc>
        <w:tc>
          <w:tcPr>
            <w:tcW w:w="715" w:type="dxa"/>
            <w:vAlign w:val="center"/>
            <w:hideMark/>
          </w:tcPr>
          <w:p w14:paraId="02482E84"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31,79</w:t>
            </w:r>
          </w:p>
        </w:tc>
        <w:tc>
          <w:tcPr>
            <w:tcW w:w="715" w:type="dxa"/>
            <w:vAlign w:val="center"/>
            <w:hideMark/>
          </w:tcPr>
          <w:p w14:paraId="262D38EC"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-10,45</w:t>
            </w:r>
          </w:p>
        </w:tc>
        <w:tc>
          <w:tcPr>
            <w:tcW w:w="715" w:type="dxa"/>
            <w:vAlign w:val="center"/>
            <w:hideMark/>
          </w:tcPr>
          <w:p w14:paraId="2FED8DB4"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8,15</w:t>
            </w:r>
          </w:p>
        </w:tc>
        <w:tc>
          <w:tcPr>
            <w:tcW w:w="715" w:type="dxa"/>
            <w:vAlign w:val="center"/>
            <w:hideMark/>
          </w:tcPr>
          <w:p w14:paraId="4762064F"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-25,14</w:t>
            </w:r>
          </w:p>
        </w:tc>
        <w:tc>
          <w:tcPr>
            <w:tcW w:w="715" w:type="dxa"/>
            <w:vAlign w:val="center"/>
            <w:hideMark/>
          </w:tcPr>
          <w:p w14:paraId="1698EF53"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-8,28</w:t>
            </w:r>
          </w:p>
        </w:tc>
        <w:tc>
          <w:tcPr>
            <w:tcW w:w="715" w:type="dxa"/>
            <w:vAlign w:val="center"/>
            <w:hideMark/>
          </w:tcPr>
          <w:p w14:paraId="042208D7"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-12,02</w:t>
            </w:r>
          </w:p>
        </w:tc>
        <w:tc>
          <w:tcPr>
            <w:tcW w:w="715" w:type="dxa"/>
            <w:vAlign w:val="center"/>
            <w:hideMark/>
          </w:tcPr>
          <w:p w14:paraId="28B9D0BC"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-4,41</w:t>
            </w:r>
          </w:p>
        </w:tc>
        <w:tc>
          <w:tcPr>
            <w:tcW w:w="715" w:type="dxa"/>
            <w:vAlign w:val="center"/>
            <w:hideMark/>
          </w:tcPr>
          <w:p w14:paraId="7B8991B6"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6,88</w:t>
            </w:r>
          </w:p>
        </w:tc>
        <w:tc>
          <w:tcPr>
            <w:tcW w:w="715" w:type="dxa"/>
            <w:vAlign w:val="center"/>
            <w:hideMark/>
          </w:tcPr>
          <w:p w14:paraId="67A7F604"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8,67</w:t>
            </w:r>
          </w:p>
        </w:tc>
        <w:tc>
          <w:tcPr>
            <w:tcW w:w="715" w:type="dxa"/>
            <w:vAlign w:val="center"/>
            <w:hideMark/>
          </w:tcPr>
          <w:p w14:paraId="3195DDE2"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8,80</w:t>
            </w:r>
          </w:p>
        </w:tc>
        <w:tc>
          <w:tcPr>
            <w:tcW w:w="715" w:type="dxa"/>
            <w:vAlign w:val="center"/>
            <w:hideMark/>
          </w:tcPr>
          <w:p w14:paraId="5D6DE631"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10,93</w:t>
            </w:r>
          </w:p>
        </w:tc>
        <w:tc>
          <w:tcPr>
            <w:tcW w:w="715" w:type="dxa"/>
            <w:vAlign w:val="center"/>
            <w:hideMark/>
          </w:tcPr>
          <w:p w14:paraId="5C24BD64"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12,81</w:t>
            </w:r>
          </w:p>
        </w:tc>
        <w:tc>
          <w:tcPr>
            <w:tcW w:w="715" w:type="dxa"/>
            <w:vAlign w:val="center"/>
            <w:hideMark/>
          </w:tcPr>
          <w:p w14:paraId="08828C22"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11,14</w:t>
            </w:r>
          </w:p>
        </w:tc>
        <w:tc>
          <w:tcPr>
            <w:tcW w:w="716" w:type="dxa"/>
            <w:noWrap/>
            <w:vAlign w:val="center"/>
            <w:hideMark/>
          </w:tcPr>
          <w:p w14:paraId="1346AFEC" w14:textId="77777777" w:rsidR="004B1CBA" w:rsidRPr="00351B56" w:rsidRDefault="004B1CBA" w:rsidP="006D4E33">
            <w:pPr>
              <w:spacing w:before="0" w:after="0"/>
              <w:ind w:firstLine="0"/>
              <w:jc w:val="center"/>
              <w:rPr>
                <w:rFonts w:eastAsia="Times New Roman" w:cs="Times New Roman"/>
                <w:b/>
                <w:bCs/>
                <w:color w:val="000000"/>
                <w:sz w:val="18"/>
                <w:szCs w:val="18"/>
                <w:lang w:val="lt-LT" w:eastAsia="lt-LT"/>
              </w:rPr>
            </w:pPr>
            <w:r w:rsidRPr="00351B56">
              <w:rPr>
                <w:rFonts w:cs="Times New Roman"/>
                <w:b/>
                <w:bCs/>
                <w:color w:val="000000"/>
                <w:sz w:val="18"/>
                <w:szCs w:val="18"/>
                <w:lang w:val="lt-LT"/>
              </w:rPr>
              <w:t>62,26</w:t>
            </w:r>
          </w:p>
        </w:tc>
      </w:tr>
      <w:tr w:rsidR="004B1CBA" w:rsidRPr="00351B56" w14:paraId="560C9D65" w14:textId="77777777" w:rsidTr="006D4E33">
        <w:trPr>
          <w:trHeight w:val="321"/>
        </w:trPr>
        <w:tc>
          <w:tcPr>
            <w:tcW w:w="2263" w:type="dxa"/>
            <w:vAlign w:val="center"/>
            <w:hideMark/>
          </w:tcPr>
          <w:p w14:paraId="03168286" w14:textId="77777777" w:rsidR="004B1CBA" w:rsidRPr="00351B56" w:rsidRDefault="004B1CBA" w:rsidP="006D4E33">
            <w:pPr>
              <w:spacing w:before="0" w:after="0"/>
              <w:ind w:firstLine="0"/>
              <w:jc w:val="left"/>
              <w:rPr>
                <w:rFonts w:eastAsia="Times New Roman" w:cs="Times New Roman"/>
                <w:b/>
                <w:bCs/>
                <w:color w:val="000000"/>
                <w:sz w:val="18"/>
                <w:szCs w:val="18"/>
                <w:lang w:val="lt-LT" w:eastAsia="lt-LT"/>
              </w:rPr>
            </w:pPr>
            <w:r w:rsidRPr="00351B56">
              <w:rPr>
                <w:rFonts w:eastAsia="Times New Roman" w:cs="Times New Roman"/>
                <w:b/>
                <w:bCs/>
                <w:color w:val="000000"/>
                <w:sz w:val="18"/>
                <w:szCs w:val="18"/>
                <w:lang w:val="lt-LT" w:eastAsia="lt-LT"/>
              </w:rPr>
              <w:t>Laisvos VSF grįžusios lėšos, iš jų:</w:t>
            </w:r>
          </w:p>
        </w:tc>
        <w:tc>
          <w:tcPr>
            <w:tcW w:w="715" w:type="dxa"/>
            <w:vAlign w:val="center"/>
            <w:hideMark/>
          </w:tcPr>
          <w:p w14:paraId="1199F8A5"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0</w:t>
            </w:r>
          </w:p>
        </w:tc>
        <w:tc>
          <w:tcPr>
            <w:tcW w:w="715" w:type="dxa"/>
            <w:vAlign w:val="center"/>
            <w:hideMark/>
          </w:tcPr>
          <w:p w14:paraId="5AE47AA1"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0</w:t>
            </w:r>
          </w:p>
        </w:tc>
        <w:tc>
          <w:tcPr>
            <w:tcW w:w="715" w:type="dxa"/>
            <w:vAlign w:val="center"/>
            <w:hideMark/>
          </w:tcPr>
          <w:p w14:paraId="0A41552C"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0</w:t>
            </w:r>
          </w:p>
        </w:tc>
        <w:tc>
          <w:tcPr>
            <w:tcW w:w="715" w:type="dxa"/>
            <w:vAlign w:val="center"/>
            <w:hideMark/>
          </w:tcPr>
          <w:p w14:paraId="076D34EE"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0</w:t>
            </w:r>
          </w:p>
        </w:tc>
        <w:tc>
          <w:tcPr>
            <w:tcW w:w="715" w:type="dxa"/>
            <w:vAlign w:val="center"/>
            <w:hideMark/>
          </w:tcPr>
          <w:p w14:paraId="03944DEE"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1,36</w:t>
            </w:r>
          </w:p>
        </w:tc>
        <w:tc>
          <w:tcPr>
            <w:tcW w:w="715" w:type="dxa"/>
            <w:vAlign w:val="center"/>
            <w:hideMark/>
          </w:tcPr>
          <w:p w14:paraId="6B7E512A"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3,13</w:t>
            </w:r>
          </w:p>
        </w:tc>
        <w:tc>
          <w:tcPr>
            <w:tcW w:w="715" w:type="dxa"/>
            <w:vAlign w:val="center"/>
            <w:hideMark/>
          </w:tcPr>
          <w:p w14:paraId="67FCB0D1"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3,32</w:t>
            </w:r>
          </w:p>
        </w:tc>
        <w:tc>
          <w:tcPr>
            <w:tcW w:w="715" w:type="dxa"/>
            <w:vAlign w:val="center"/>
            <w:hideMark/>
          </w:tcPr>
          <w:p w14:paraId="641825CE"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2,17</w:t>
            </w:r>
          </w:p>
        </w:tc>
        <w:tc>
          <w:tcPr>
            <w:tcW w:w="715" w:type="dxa"/>
            <w:vAlign w:val="center"/>
            <w:hideMark/>
          </w:tcPr>
          <w:p w14:paraId="0D6F2E8C"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1,47</w:t>
            </w:r>
          </w:p>
        </w:tc>
        <w:tc>
          <w:tcPr>
            <w:tcW w:w="715" w:type="dxa"/>
            <w:vAlign w:val="center"/>
            <w:hideMark/>
          </w:tcPr>
          <w:p w14:paraId="7D597B1C"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0,41</w:t>
            </w:r>
          </w:p>
        </w:tc>
        <w:tc>
          <w:tcPr>
            <w:tcW w:w="715" w:type="dxa"/>
            <w:vAlign w:val="center"/>
            <w:hideMark/>
          </w:tcPr>
          <w:p w14:paraId="6CD4E199"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0,07</w:t>
            </w:r>
          </w:p>
        </w:tc>
        <w:tc>
          <w:tcPr>
            <w:tcW w:w="715" w:type="dxa"/>
            <w:vAlign w:val="center"/>
            <w:hideMark/>
          </w:tcPr>
          <w:p w14:paraId="3DDF914F"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0,07</w:t>
            </w:r>
          </w:p>
        </w:tc>
        <w:tc>
          <w:tcPr>
            <w:tcW w:w="715" w:type="dxa"/>
            <w:vAlign w:val="center"/>
            <w:hideMark/>
          </w:tcPr>
          <w:p w14:paraId="44D65EBD"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0,07</w:t>
            </w:r>
          </w:p>
        </w:tc>
        <w:tc>
          <w:tcPr>
            <w:tcW w:w="715" w:type="dxa"/>
            <w:vAlign w:val="center"/>
            <w:hideMark/>
          </w:tcPr>
          <w:p w14:paraId="6EFD46BC"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0,04</w:t>
            </w:r>
          </w:p>
        </w:tc>
        <w:tc>
          <w:tcPr>
            <w:tcW w:w="715" w:type="dxa"/>
            <w:vAlign w:val="center"/>
            <w:hideMark/>
          </w:tcPr>
          <w:p w14:paraId="058F7E7B"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0,02</w:t>
            </w:r>
          </w:p>
        </w:tc>
        <w:tc>
          <w:tcPr>
            <w:tcW w:w="715" w:type="dxa"/>
            <w:vAlign w:val="center"/>
            <w:hideMark/>
          </w:tcPr>
          <w:p w14:paraId="6CF3E29D"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w:t>
            </w:r>
          </w:p>
        </w:tc>
        <w:tc>
          <w:tcPr>
            <w:tcW w:w="715" w:type="dxa"/>
            <w:vAlign w:val="center"/>
            <w:hideMark/>
          </w:tcPr>
          <w:p w14:paraId="63498822"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0</w:t>
            </w:r>
          </w:p>
        </w:tc>
        <w:tc>
          <w:tcPr>
            <w:tcW w:w="716" w:type="dxa"/>
            <w:noWrap/>
            <w:vAlign w:val="center"/>
            <w:hideMark/>
          </w:tcPr>
          <w:p w14:paraId="16F87E29" w14:textId="77777777" w:rsidR="004B1CBA" w:rsidRPr="00351B56" w:rsidRDefault="004B1CBA" w:rsidP="006D4E33">
            <w:pPr>
              <w:spacing w:before="0" w:after="0"/>
              <w:ind w:firstLine="0"/>
              <w:jc w:val="center"/>
              <w:rPr>
                <w:rFonts w:eastAsia="Times New Roman" w:cs="Times New Roman"/>
                <w:b/>
                <w:bCs/>
                <w:color w:val="000000"/>
                <w:sz w:val="18"/>
                <w:szCs w:val="18"/>
                <w:lang w:val="lt-LT" w:eastAsia="lt-LT"/>
              </w:rPr>
            </w:pPr>
            <w:r w:rsidRPr="00351B56">
              <w:rPr>
                <w:rFonts w:cs="Times New Roman"/>
                <w:b/>
                <w:bCs/>
                <w:color w:val="000000"/>
                <w:sz w:val="18"/>
                <w:szCs w:val="18"/>
                <w:lang w:val="lt-LT"/>
              </w:rPr>
              <w:t>12,12</w:t>
            </w:r>
          </w:p>
        </w:tc>
      </w:tr>
      <w:tr w:rsidR="004B1CBA" w:rsidRPr="00351B56" w14:paraId="16D2BAA3" w14:textId="77777777" w:rsidTr="006D4E33">
        <w:trPr>
          <w:trHeight w:val="226"/>
        </w:trPr>
        <w:tc>
          <w:tcPr>
            <w:tcW w:w="2263" w:type="dxa"/>
            <w:vAlign w:val="center"/>
            <w:hideMark/>
          </w:tcPr>
          <w:p w14:paraId="3CFF15DE" w14:textId="77777777" w:rsidR="004B1CBA" w:rsidRPr="00351B56" w:rsidRDefault="004B1CBA" w:rsidP="006D4E33">
            <w:pPr>
              <w:spacing w:before="0" w:after="0"/>
              <w:ind w:firstLine="0"/>
              <w:jc w:val="left"/>
              <w:rPr>
                <w:rFonts w:eastAsia="Times New Roman" w:cs="Times New Roman"/>
                <w:b/>
                <w:bCs/>
                <w:color w:val="000000"/>
                <w:sz w:val="18"/>
                <w:szCs w:val="18"/>
                <w:lang w:val="lt-LT" w:eastAsia="lt-LT"/>
              </w:rPr>
            </w:pPr>
            <w:r w:rsidRPr="00351B56">
              <w:rPr>
                <w:rFonts w:eastAsia="Times New Roman" w:cs="Times New Roman"/>
                <w:bCs/>
                <w:color w:val="000000"/>
                <w:sz w:val="18"/>
                <w:szCs w:val="18"/>
                <w:lang w:val="lt-LT" w:eastAsia="lt-LT"/>
              </w:rPr>
              <w:t>Grįžusios lėšos, kurios bus naudojamos Verslumo skatinimo fondo esamiems įsipareigojimams dengti</w:t>
            </w:r>
          </w:p>
        </w:tc>
        <w:tc>
          <w:tcPr>
            <w:tcW w:w="715" w:type="dxa"/>
            <w:vAlign w:val="center"/>
            <w:hideMark/>
          </w:tcPr>
          <w:p w14:paraId="20F6A7E3"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w:t>
            </w:r>
          </w:p>
        </w:tc>
        <w:tc>
          <w:tcPr>
            <w:tcW w:w="715" w:type="dxa"/>
            <w:vAlign w:val="center"/>
            <w:hideMark/>
          </w:tcPr>
          <w:p w14:paraId="319378D2"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w:t>
            </w:r>
          </w:p>
        </w:tc>
        <w:tc>
          <w:tcPr>
            <w:tcW w:w="715" w:type="dxa"/>
            <w:vAlign w:val="center"/>
            <w:hideMark/>
          </w:tcPr>
          <w:p w14:paraId="018EE377"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w:t>
            </w:r>
          </w:p>
        </w:tc>
        <w:tc>
          <w:tcPr>
            <w:tcW w:w="715" w:type="dxa"/>
            <w:vAlign w:val="center"/>
            <w:hideMark/>
          </w:tcPr>
          <w:p w14:paraId="61B8F12B"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w:t>
            </w:r>
          </w:p>
        </w:tc>
        <w:tc>
          <w:tcPr>
            <w:tcW w:w="715" w:type="dxa"/>
            <w:vAlign w:val="center"/>
            <w:hideMark/>
          </w:tcPr>
          <w:p w14:paraId="0F08ED85"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0,00</w:t>
            </w:r>
          </w:p>
        </w:tc>
        <w:tc>
          <w:tcPr>
            <w:tcW w:w="715" w:type="dxa"/>
            <w:vAlign w:val="center"/>
            <w:hideMark/>
          </w:tcPr>
          <w:p w14:paraId="648CBFA9"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0,14</w:t>
            </w:r>
          </w:p>
        </w:tc>
        <w:tc>
          <w:tcPr>
            <w:tcW w:w="715" w:type="dxa"/>
            <w:vAlign w:val="center"/>
            <w:hideMark/>
          </w:tcPr>
          <w:p w14:paraId="06A1A704"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0,24</w:t>
            </w:r>
          </w:p>
        </w:tc>
        <w:tc>
          <w:tcPr>
            <w:tcW w:w="715" w:type="dxa"/>
            <w:vAlign w:val="center"/>
            <w:hideMark/>
          </w:tcPr>
          <w:p w14:paraId="0290F828"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0,28</w:t>
            </w:r>
          </w:p>
        </w:tc>
        <w:tc>
          <w:tcPr>
            <w:tcW w:w="715" w:type="dxa"/>
            <w:vAlign w:val="center"/>
            <w:hideMark/>
          </w:tcPr>
          <w:p w14:paraId="0E8CD6C0"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0,36</w:t>
            </w:r>
          </w:p>
        </w:tc>
        <w:tc>
          <w:tcPr>
            <w:tcW w:w="715" w:type="dxa"/>
            <w:vAlign w:val="center"/>
            <w:hideMark/>
          </w:tcPr>
          <w:p w14:paraId="4C172A6A"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0,38</w:t>
            </w:r>
          </w:p>
        </w:tc>
        <w:tc>
          <w:tcPr>
            <w:tcW w:w="715" w:type="dxa"/>
            <w:vAlign w:val="center"/>
            <w:hideMark/>
          </w:tcPr>
          <w:p w14:paraId="2FC30ADC"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0,32</w:t>
            </w:r>
          </w:p>
        </w:tc>
        <w:tc>
          <w:tcPr>
            <w:tcW w:w="715" w:type="dxa"/>
            <w:vAlign w:val="center"/>
            <w:hideMark/>
          </w:tcPr>
          <w:p w14:paraId="68847868"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0,36</w:t>
            </w:r>
          </w:p>
        </w:tc>
        <w:tc>
          <w:tcPr>
            <w:tcW w:w="715" w:type="dxa"/>
            <w:vAlign w:val="center"/>
            <w:hideMark/>
          </w:tcPr>
          <w:p w14:paraId="3D0C097E"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0,32</w:t>
            </w:r>
          </w:p>
        </w:tc>
        <w:tc>
          <w:tcPr>
            <w:tcW w:w="715" w:type="dxa"/>
            <w:vAlign w:val="center"/>
            <w:hideMark/>
          </w:tcPr>
          <w:p w14:paraId="11D50D34"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0,33</w:t>
            </w:r>
          </w:p>
        </w:tc>
        <w:tc>
          <w:tcPr>
            <w:tcW w:w="715" w:type="dxa"/>
            <w:vAlign w:val="center"/>
            <w:hideMark/>
          </w:tcPr>
          <w:p w14:paraId="356842FB"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0,27</w:t>
            </w:r>
          </w:p>
        </w:tc>
        <w:tc>
          <w:tcPr>
            <w:tcW w:w="715" w:type="dxa"/>
            <w:vAlign w:val="center"/>
            <w:hideMark/>
          </w:tcPr>
          <w:p w14:paraId="7BDE6EC5"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0,27</w:t>
            </w:r>
          </w:p>
        </w:tc>
        <w:tc>
          <w:tcPr>
            <w:tcW w:w="715" w:type="dxa"/>
            <w:vAlign w:val="center"/>
            <w:hideMark/>
          </w:tcPr>
          <w:p w14:paraId="1F4C88BC"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0,27</w:t>
            </w:r>
          </w:p>
        </w:tc>
        <w:tc>
          <w:tcPr>
            <w:tcW w:w="716" w:type="dxa"/>
            <w:vAlign w:val="center"/>
            <w:hideMark/>
          </w:tcPr>
          <w:p w14:paraId="56264FDD" w14:textId="77777777" w:rsidR="004B1CBA" w:rsidRPr="00351B56" w:rsidRDefault="004B1CBA" w:rsidP="006D4E33">
            <w:pPr>
              <w:spacing w:before="0" w:after="0"/>
              <w:ind w:firstLine="0"/>
              <w:jc w:val="center"/>
              <w:rPr>
                <w:rFonts w:eastAsia="Times New Roman" w:cs="Times New Roman"/>
                <w:b/>
                <w:bCs/>
                <w:color w:val="000000"/>
                <w:sz w:val="18"/>
                <w:szCs w:val="18"/>
                <w:lang w:val="lt-LT" w:eastAsia="lt-LT"/>
              </w:rPr>
            </w:pPr>
            <w:r w:rsidRPr="00351B56">
              <w:rPr>
                <w:rFonts w:cs="Times New Roman"/>
                <w:b/>
                <w:bCs/>
                <w:color w:val="000000"/>
                <w:sz w:val="18"/>
                <w:szCs w:val="18"/>
                <w:lang w:val="lt-LT"/>
              </w:rPr>
              <w:t>3,54</w:t>
            </w:r>
          </w:p>
        </w:tc>
      </w:tr>
      <w:tr w:rsidR="004B1CBA" w:rsidRPr="00351B56" w14:paraId="5CED5C47" w14:textId="77777777" w:rsidTr="006D4E33">
        <w:trPr>
          <w:trHeight w:val="226"/>
        </w:trPr>
        <w:tc>
          <w:tcPr>
            <w:tcW w:w="2263" w:type="dxa"/>
            <w:vAlign w:val="center"/>
          </w:tcPr>
          <w:p w14:paraId="2D4EC187" w14:textId="77777777" w:rsidR="004B1CBA" w:rsidRPr="00351B56" w:rsidRDefault="004B1CBA" w:rsidP="006D4E33">
            <w:pPr>
              <w:spacing w:before="0" w:after="0"/>
              <w:ind w:firstLine="0"/>
              <w:jc w:val="left"/>
              <w:rPr>
                <w:rFonts w:eastAsia="Times New Roman" w:cs="Times New Roman"/>
                <w:bCs/>
                <w:color w:val="000000"/>
                <w:sz w:val="18"/>
                <w:szCs w:val="18"/>
                <w:lang w:val="lt-LT" w:eastAsia="lt-LT"/>
              </w:rPr>
            </w:pPr>
            <w:r w:rsidRPr="00351B56">
              <w:rPr>
                <w:rFonts w:eastAsia="Times New Roman" w:cs="Times New Roman"/>
                <w:bCs/>
                <w:color w:val="000000"/>
                <w:sz w:val="18"/>
                <w:szCs w:val="18"/>
                <w:lang w:val="lt-LT" w:eastAsia="lt-LT"/>
              </w:rPr>
              <w:t>Laisvos grįžusios lėšos</w:t>
            </w:r>
          </w:p>
        </w:tc>
        <w:tc>
          <w:tcPr>
            <w:tcW w:w="715" w:type="dxa"/>
            <w:vAlign w:val="center"/>
          </w:tcPr>
          <w:p w14:paraId="4163285E" w14:textId="77777777" w:rsidR="004B1CBA" w:rsidRPr="00351B56" w:rsidRDefault="004B1CBA" w:rsidP="006D4E33">
            <w:pPr>
              <w:spacing w:before="0" w:after="0"/>
              <w:ind w:firstLine="0"/>
              <w:jc w:val="center"/>
              <w:rPr>
                <w:rFonts w:cs="Times New Roman"/>
                <w:color w:val="000000"/>
                <w:sz w:val="18"/>
                <w:szCs w:val="18"/>
                <w:lang w:val="lt-LT"/>
              </w:rPr>
            </w:pPr>
            <w:r w:rsidRPr="00351B56">
              <w:rPr>
                <w:rFonts w:cs="Times New Roman"/>
                <w:color w:val="000000"/>
                <w:sz w:val="18"/>
                <w:szCs w:val="18"/>
                <w:lang w:val="lt-LT"/>
              </w:rPr>
              <w:t>-</w:t>
            </w:r>
          </w:p>
        </w:tc>
        <w:tc>
          <w:tcPr>
            <w:tcW w:w="715" w:type="dxa"/>
            <w:vAlign w:val="center"/>
          </w:tcPr>
          <w:p w14:paraId="14106D33" w14:textId="77777777" w:rsidR="004B1CBA" w:rsidRPr="00351B56" w:rsidRDefault="004B1CBA" w:rsidP="006D4E33">
            <w:pPr>
              <w:spacing w:before="0" w:after="0"/>
              <w:ind w:firstLine="0"/>
              <w:jc w:val="center"/>
              <w:rPr>
                <w:rFonts w:cs="Times New Roman"/>
                <w:color w:val="000000"/>
                <w:sz w:val="18"/>
                <w:szCs w:val="18"/>
                <w:lang w:val="lt-LT"/>
              </w:rPr>
            </w:pPr>
            <w:r w:rsidRPr="00351B56">
              <w:rPr>
                <w:rFonts w:cs="Times New Roman"/>
                <w:color w:val="000000"/>
                <w:sz w:val="18"/>
                <w:szCs w:val="18"/>
                <w:lang w:val="lt-LT"/>
              </w:rPr>
              <w:t>-</w:t>
            </w:r>
          </w:p>
        </w:tc>
        <w:tc>
          <w:tcPr>
            <w:tcW w:w="715" w:type="dxa"/>
            <w:vAlign w:val="center"/>
          </w:tcPr>
          <w:p w14:paraId="553A0934" w14:textId="77777777" w:rsidR="004B1CBA" w:rsidRPr="00351B56" w:rsidRDefault="004B1CBA" w:rsidP="006D4E33">
            <w:pPr>
              <w:spacing w:before="0" w:after="0"/>
              <w:ind w:firstLine="0"/>
              <w:jc w:val="center"/>
              <w:rPr>
                <w:rFonts w:cs="Times New Roman"/>
                <w:color w:val="000000"/>
                <w:sz w:val="18"/>
                <w:szCs w:val="18"/>
                <w:lang w:val="lt-LT"/>
              </w:rPr>
            </w:pPr>
            <w:r w:rsidRPr="00351B56">
              <w:rPr>
                <w:rFonts w:cs="Times New Roman"/>
                <w:color w:val="000000"/>
                <w:sz w:val="18"/>
                <w:szCs w:val="18"/>
                <w:lang w:val="lt-LT"/>
              </w:rPr>
              <w:t>-</w:t>
            </w:r>
          </w:p>
        </w:tc>
        <w:tc>
          <w:tcPr>
            <w:tcW w:w="715" w:type="dxa"/>
            <w:vAlign w:val="center"/>
          </w:tcPr>
          <w:p w14:paraId="2E7FFB44" w14:textId="77777777" w:rsidR="004B1CBA" w:rsidRPr="00351B56" w:rsidRDefault="004B1CBA" w:rsidP="006D4E33">
            <w:pPr>
              <w:spacing w:before="0" w:after="0"/>
              <w:ind w:firstLine="0"/>
              <w:jc w:val="center"/>
              <w:rPr>
                <w:rFonts w:cs="Times New Roman"/>
                <w:color w:val="000000"/>
                <w:sz w:val="18"/>
                <w:szCs w:val="18"/>
                <w:lang w:val="lt-LT"/>
              </w:rPr>
            </w:pPr>
            <w:r w:rsidRPr="00351B56">
              <w:rPr>
                <w:rFonts w:cs="Times New Roman"/>
                <w:color w:val="000000"/>
                <w:sz w:val="18"/>
                <w:szCs w:val="18"/>
                <w:lang w:val="lt-LT"/>
              </w:rPr>
              <w:t>-</w:t>
            </w:r>
          </w:p>
        </w:tc>
        <w:tc>
          <w:tcPr>
            <w:tcW w:w="715" w:type="dxa"/>
            <w:vAlign w:val="center"/>
          </w:tcPr>
          <w:p w14:paraId="7ED71E57" w14:textId="77777777" w:rsidR="004B1CBA" w:rsidRPr="00351B56" w:rsidRDefault="004B1CBA" w:rsidP="006D4E33">
            <w:pPr>
              <w:spacing w:before="0" w:after="0"/>
              <w:ind w:firstLine="0"/>
              <w:jc w:val="center"/>
              <w:rPr>
                <w:rFonts w:cs="Times New Roman"/>
                <w:color w:val="000000"/>
                <w:sz w:val="18"/>
                <w:szCs w:val="18"/>
                <w:lang w:val="lt-LT"/>
              </w:rPr>
            </w:pPr>
            <w:r w:rsidRPr="00351B56">
              <w:rPr>
                <w:rFonts w:cs="Times New Roman"/>
                <w:color w:val="000000"/>
                <w:sz w:val="18"/>
                <w:szCs w:val="18"/>
                <w:lang w:val="lt-LT"/>
              </w:rPr>
              <w:t>1,36</w:t>
            </w:r>
          </w:p>
        </w:tc>
        <w:tc>
          <w:tcPr>
            <w:tcW w:w="715" w:type="dxa"/>
            <w:vAlign w:val="center"/>
          </w:tcPr>
          <w:p w14:paraId="1DB3EA1E" w14:textId="77777777" w:rsidR="004B1CBA" w:rsidRPr="00351B56" w:rsidRDefault="004B1CBA" w:rsidP="006D4E33">
            <w:pPr>
              <w:spacing w:before="0" w:after="0"/>
              <w:ind w:firstLine="0"/>
              <w:jc w:val="center"/>
              <w:rPr>
                <w:rFonts w:cs="Times New Roman"/>
                <w:color w:val="000000"/>
                <w:sz w:val="18"/>
                <w:szCs w:val="18"/>
                <w:lang w:val="lt-LT"/>
              </w:rPr>
            </w:pPr>
            <w:r w:rsidRPr="00351B56">
              <w:rPr>
                <w:rFonts w:cs="Times New Roman"/>
                <w:color w:val="000000"/>
                <w:sz w:val="18"/>
                <w:szCs w:val="18"/>
                <w:lang w:val="lt-LT"/>
              </w:rPr>
              <w:t>2,99</w:t>
            </w:r>
          </w:p>
        </w:tc>
        <w:tc>
          <w:tcPr>
            <w:tcW w:w="715" w:type="dxa"/>
            <w:vAlign w:val="center"/>
          </w:tcPr>
          <w:p w14:paraId="1A2933C7" w14:textId="77777777" w:rsidR="004B1CBA" w:rsidRPr="00351B56" w:rsidRDefault="004B1CBA" w:rsidP="006D4E33">
            <w:pPr>
              <w:spacing w:before="0" w:after="0"/>
              <w:ind w:firstLine="0"/>
              <w:jc w:val="center"/>
              <w:rPr>
                <w:rFonts w:cs="Times New Roman"/>
                <w:color w:val="000000"/>
                <w:sz w:val="18"/>
                <w:szCs w:val="18"/>
                <w:lang w:val="lt-LT"/>
              </w:rPr>
            </w:pPr>
            <w:r w:rsidRPr="00351B56">
              <w:rPr>
                <w:rFonts w:cs="Times New Roman"/>
                <w:color w:val="000000"/>
                <w:sz w:val="18"/>
                <w:szCs w:val="18"/>
                <w:lang w:val="lt-LT"/>
              </w:rPr>
              <w:t>3,08</w:t>
            </w:r>
          </w:p>
        </w:tc>
        <w:tc>
          <w:tcPr>
            <w:tcW w:w="715" w:type="dxa"/>
            <w:vAlign w:val="center"/>
          </w:tcPr>
          <w:p w14:paraId="39B41995" w14:textId="77777777" w:rsidR="004B1CBA" w:rsidRPr="00351B56" w:rsidRDefault="004B1CBA" w:rsidP="006D4E33">
            <w:pPr>
              <w:spacing w:before="0" w:after="0"/>
              <w:ind w:firstLine="0"/>
              <w:jc w:val="center"/>
              <w:rPr>
                <w:rFonts w:cs="Times New Roman"/>
                <w:color w:val="000000"/>
                <w:sz w:val="18"/>
                <w:szCs w:val="18"/>
                <w:lang w:val="lt-LT"/>
              </w:rPr>
            </w:pPr>
            <w:r w:rsidRPr="00351B56">
              <w:rPr>
                <w:rFonts w:cs="Times New Roman"/>
                <w:color w:val="000000"/>
                <w:sz w:val="18"/>
                <w:szCs w:val="18"/>
                <w:lang w:val="lt-LT"/>
              </w:rPr>
              <w:t>1,89</w:t>
            </w:r>
          </w:p>
        </w:tc>
        <w:tc>
          <w:tcPr>
            <w:tcW w:w="715" w:type="dxa"/>
            <w:vAlign w:val="center"/>
          </w:tcPr>
          <w:p w14:paraId="4D463D1F" w14:textId="77777777" w:rsidR="004B1CBA" w:rsidRPr="00351B56" w:rsidRDefault="004B1CBA" w:rsidP="006D4E33">
            <w:pPr>
              <w:spacing w:before="0" w:after="0"/>
              <w:ind w:firstLine="0"/>
              <w:jc w:val="center"/>
              <w:rPr>
                <w:rFonts w:cs="Times New Roman"/>
                <w:color w:val="000000"/>
                <w:sz w:val="18"/>
                <w:szCs w:val="18"/>
                <w:lang w:val="lt-LT"/>
              </w:rPr>
            </w:pPr>
            <w:r w:rsidRPr="00351B56">
              <w:rPr>
                <w:rFonts w:cs="Times New Roman"/>
                <w:color w:val="000000"/>
                <w:sz w:val="18"/>
                <w:szCs w:val="18"/>
                <w:lang w:val="lt-LT"/>
              </w:rPr>
              <w:t>1,11</w:t>
            </w:r>
          </w:p>
        </w:tc>
        <w:tc>
          <w:tcPr>
            <w:tcW w:w="715" w:type="dxa"/>
            <w:vAlign w:val="center"/>
          </w:tcPr>
          <w:p w14:paraId="1AA3BFDB" w14:textId="77777777" w:rsidR="004B1CBA" w:rsidRPr="00351B56" w:rsidRDefault="004B1CBA" w:rsidP="006D4E33">
            <w:pPr>
              <w:spacing w:before="0" w:after="0"/>
              <w:ind w:firstLine="0"/>
              <w:jc w:val="center"/>
              <w:rPr>
                <w:rFonts w:cs="Times New Roman"/>
                <w:color w:val="000000"/>
                <w:sz w:val="18"/>
                <w:szCs w:val="18"/>
                <w:lang w:val="lt-LT"/>
              </w:rPr>
            </w:pPr>
            <w:r w:rsidRPr="00351B56">
              <w:rPr>
                <w:rFonts w:cs="Times New Roman"/>
                <w:color w:val="000000"/>
                <w:sz w:val="18"/>
                <w:szCs w:val="18"/>
                <w:lang w:val="lt-LT"/>
              </w:rPr>
              <w:t>0,03</w:t>
            </w:r>
          </w:p>
        </w:tc>
        <w:tc>
          <w:tcPr>
            <w:tcW w:w="715" w:type="dxa"/>
            <w:vAlign w:val="center"/>
          </w:tcPr>
          <w:p w14:paraId="1703F620" w14:textId="77777777" w:rsidR="004B1CBA" w:rsidRPr="00351B56" w:rsidRDefault="004B1CBA" w:rsidP="006D4E33">
            <w:pPr>
              <w:spacing w:before="0" w:after="0"/>
              <w:ind w:firstLine="0"/>
              <w:jc w:val="center"/>
              <w:rPr>
                <w:rFonts w:cs="Times New Roman"/>
                <w:color w:val="000000"/>
                <w:sz w:val="18"/>
                <w:szCs w:val="18"/>
                <w:lang w:val="lt-LT"/>
              </w:rPr>
            </w:pPr>
            <w:r w:rsidRPr="00351B56">
              <w:rPr>
                <w:rFonts w:cs="Times New Roman"/>
                <w:color w:val="000000"/>
                <w:sz w:val="18"/>
                <w:szCs w:val="18"/>
                <w:lang w:val="lt-LT"/>
              </w:rPr>
              <w:t>-0,25</w:t>
            </w:r>
          </w:p>
        </w:tc>
        <w:tc>
          <w:tcPr>
            <w:tcW w:w="715" w:type="dxa"/>
            <w:vAlign w:val="center"/>
          </w:tcPr>
          <w:p w14:paraId="0E05DAA2" w14:textId="77777777" w:rsidR="004B1CBA" w:rsidRPr="00351B56" w:rsidRDefault="004B1CBA" w:rsidP="006D4E33">
            <w:pPr>
              <w:spacing w:before="0" w:after="0"/>
              <w:ind w:firstLine="0"/>
              <w:jc w:val="center"/>
              <w:rPr>
                <w:rFonts w:cs="Times New Roman"/>
                <w:color w:val="000000"/>
                <w:sz w:val="18"/>
                <w:szCs w:val="18"/>
                <w:lang w:val="lt-LT"/>
              </w:rPr>
            </w:pPr>
            <w:r w:rsidRPr="00351B56">
              <w:rPr>
                <w:rFonts w:cs="Times New Roman"/>
                <w:color w:val="000000"/>
                <w:sz w:val="18"/>
                <w:szCs w:val="18"/>
                <w:lang w:val="lt-LT"/>
              </w:rPr>
              <w:t>-0,29</w:t>
            </w:r>
          </w:p>
        </w:tc>
        <w:tc>
          <w:tcPr>
            <w:tcW w:w="715" w:type="dxa"/>
            <w:vAlign w:val="center"/>
          </w:tcPr>
          <w:p w14:paraId="11A12463" w14:textId="77777777" w:rsidR="004B1CBA" w:rsidRPr="00351B56" w:rsidRDefault="004B1CBA" w:rsidP="006D4E33">
            <w:pPr>
              <w:spacing w:before="0" w:after="0"/>
              <w:ind w:firstLine="0"/>
              <w:jc w:val="center"/>
              <w:rPr>
                <w:rFonts w:cs="Times New Roman"/>
                <w:color w:val="000000"/>
                <w:sz w:val="18"/>
                <w:szCs w:val="18"/>
                <w:lang w:val="lt-LT"/>
              </w:rPr>
            </w:pPr>
            <w:r w:rsidRPr="00351B56">
              <w:rPr>
                <w:rFonts w:cs="Times New Roman"/>
                <w:color w:val="000000"/>
                <w:sz w:val="18"/>
                <w:szCs w:val="18"/>
                <w:lang w:val="lt-LT"/>
              </w:rPr>
              <w:t>-0,25</w:t>
            </w:r>
          </w:p>
        </w:tc>
        <w:tc>
          <w:tcPr>
            <w:tcW w:w="715" w:type="dxa"/>
            <w:vAlign w:val="center"/>
          </w:tcPr>
          <w:p w14:paraId="6DFDB1E5" w14:textId="77777777" w:rsidR="004B1CBA" w:rsidRPr="00351B56" w:rsidRDefault="004B1CBA" w:rsidP="006D4E33">
            <w:pPr>
              <w:spacing w:before="0" w:after="0"/>
              <w:ind w:firstLine="0"/>
              <w:jc w:val="center"/>
              <w:rPr>
                <w:rFonts w:cs="Times New Roman"/>
                <w:color w:val="000000"/>
                <w:sz w:val="18"/>
                <w:szCs w:val="18"/>
                <w:lang w:val="lt-LT"/>
              </w:rPr>
            </w:pPr>
            <w:r w:rsidRPr="00351B56">
              <w:rPr>
                <w:rFonts w:cs="Times New Roman"/>
                <w:color w:val="000000"/>
                <w:sz w:val="18"/>
                <w:szCs w:val="18"/>
                <w:lang w:val="lt-LT"/>
              </w:rPr>
              <w:t>-0,29</w:t>
            </w:r>
          </w:p>
        </w:tc>
        <w:tc>
          <w:tcPr>
            <w:tcW w:w="715" w:type="dxa"/>
            <w:vAlign w:val="center"/>
          </w:tcPr>
          <w:p w14:paraId="389E866B" w14:textId="77777777" w:rsidR="004B1CBA" w:rsidRPr="00351B56" w:rsidRDefault="004B1CBA" w:rsidP="006D4E33">
            <w:pPr>
              <w:spacing w:before="0" w:after="0"/>
              <w:ind w:firstLine="0"/>
              <w:jc w:val="center"/>
              <w:rPr>
                <w:rFonts w:cs="Times New Roman"/>
                <w:color w:val="000000"/>
                <w:sz w:val="18"/>
                <w:szCs w:val="18"/>
                <w:lang w:val="lt-LT"/>
              </w:rPr>
            </w:pPr>
            <w:r w:rsidRPr="00351B56">
              <w:rPr>
                <w:rFonts w:cs="Times New Roman"/>
                <w:color w:val="000000"/>
                <w:sz w:val="18"/>
                <w:szCs w:val="18"/>
                <w:lang w:val="lt-LT"/>
              </w:rPr>
              <w:t>-0,26</w:t>
            </w:r>
          </w:p>
        </w:tc>
        <w:tc>
          <w:tcPr>
            <w:tcW w:w="715" w:type="dxa"/>
            <w:vAlign w:val="center"/>
          </w:tcPr>
          <w:p w14:paraId="349783D3" w14:textId="77777777" w:rsidR="004B1CBA" w:rsidRPr="00351B56" w:rsidRDefault="004B1CBA" w:rsidP="006D4E33">
            <w:pPr>
              <w:spacing w:before="0" w:after="0"/>
              <w:ind w:firstLine="0"/>
              <w:jc w:val="center"/>
              <w:rPr>
                <w:rFonts w:cs="Times New Roman"/>
                <w:color w:val="000000"/>
                <w:sz w:val="18"/>
                <w:szCs w:val="18"/>
                <w:lang w:val="lt-LT"/>
              </w:rPr>
            </w:pPr>
            <w:r w:rsidRPr="00351B56">
              <w:rPr>
                <w:rFonts w:cs="Times New Roman"/>
                <w:color w:val="000000"/>
                <w:sz w:val="18"/>
                <w:szCs w:val="18"/>
                <w:lang w:val="lt-LT"/>
              </w:rPr>
              <w:t>-0,27</w:t>
            </w:r>
          </w:p>
        </w:tc>
        <w:tc>
          <w:tcPr>
            <w:tcW w:w="715" w:type="dxa"/>
            <w:vAlign w:val="center"/>
          </w:tcPr>
          <w:p w14:paraId="33A8FE09" w14:textId="77777777" w:rsidR="004B1CBA" w:rsidRPr="00351B56" w:rsidRDefault="004B1CBA" w:rsidP="006D4E33">
            <w:pPr>
              <w:spacing w:before="0" w:after="0"/>
              <w:ind w:firstLine="0"/>
              <w:jc w:val="center"/>
              <w:rPr>
                <w:rFonts w:cs="Times New Roman"/>
                <w:color w:val="000000"/>
                <w:sz w:val="18"/>
                <w:szCs w:val="18"/>
                <w:lang w:val="lt-LT"/>
              </w:rPr>
            </w:pPr>
            <w:r w:rsidRPr="00351B56">
              <w:rPr>
                <w:rFonts w:cs="Times New Roman"/>
                <w:color w:val="000000"/>
                <w:sz w:val="18"/>
                <w:szCs w:val="18"/>
                <w:lang w:val="lt-LT"/>
              </w:rPr>
              <w:t>-0,27</w:t>
            </w:r>
          </w:p>
        </w:tc>
        <w:tc>
          <w:tcPr>
            <w:tcW w:w="716" w:type="dxa"/>
            <w:vAlign w:val="center"/>
          </w:tcPr>
          <w:p w14:paraId="75266493" w14:textId="77777777" w:rsidR="004B1CBA" w:rsidRPr="00351B56" w:rsidRDefault="004B1CBA" w:rsidP="006D4E33">
            <w:pPr>
              <w:spacing w:before="0" w:after="0"/>
              <w:ind w:firstLine="0"/>
              <w:jc w:val="center"/>
              <w:rPr>
                <w:rFonts w:cs="Times New Roman"/>
                <w:b/>
                <w:bCs/>
                <w:color w:val="000000"/>
                <w:sz w:val="18"/>
                <w:szCs w:val="18"/>
                <w:lang w:val="lt-LT"/>
              </w:rPr>
            </w:pPr>
            <w:r w:rsidRPr="00351B56">
              <w:rPr>
                <w:rFonts w:cs="Times New Roman"/>
                <w:b/>
                <w:bCs/>
                <w:color w:val="000000"/>
                <w:sz w:val="18"/>
                <w:szCs w:val="18"/>
                <w:lang w:val="lt-LT"/>
              </w:rPr>
              <w:t>8,57</w:t>
            </w:r>
          </w:p>
        </w:tc>
      </w:tr>
      <w:tr w:rsidR="004B1CBA" w:rsidRPr="00351B56" w14:paraId="10D01168" w14:textId="77777777" w:rsidTr="006D4E33">
        <w:trPr>
          <w:trHeight w:val="450"/>
        </w:trPr>
        <w:tc>
          <w:tcPr>
            <w:tcW w:w="2263" w:type="dxa"/>
            <w:vAlign w:val="center"/>
            <w:hideMark/>
          </w:tcPr>
          <w:p w14:paraId="18F9F9D2" w14:textId="77777777" w:rsidR="004B1CBA" w:rsidRPr="00351B56" w:rsidRDefault="004B1CBA" w:rsidP="006D4E33">
            <w:pPr>
              <w:spacing w:before="0" w:after="0"/>
              <w:ind w:firstLine="0"/>
              <w:jc w:val="left"/>
              <w:rPr>
                <w:rFonts w:eastAsia="Times New Roman" w:cs="Times New Roman"/>
                <w:b/>
                <w:bCs/>
                <w:color w:val="000000"/>
                <w:sz w:val="18"/>
                <w:szCs w:val="18"/>
                <w:lang w:val="lt-LT" w:eastAsia="lt-LT"/>
              </w:rPr>
            </w:pPr>
            <w:r w:rsidRPr="00351B56">
              <w:rPr>
                <w:rFonts w:eastAsia="Times New Roman" w:cs="Times New Roman"/>
                <w:b/>
                <w:bCs/>
                <w:color w:val="000000"/>
                <w:sz w:val="18"/>
                <w:szCs w:val="18"/>
                <w:lang w:val="lt-LT" w:eastAsia="lt-LT"/>
              </w:rPr>
              <w:t>JEREMIE kontroliuojančiojo fondo grįžusios lėšos, iš jų:</w:t>
            </w:r>
          </w:p>
        </w:tc>
        <w:tc>
          <w:tcPr>
            <w:tcW w:w="715" w:type="dxa"/>
            <w:vAlign w:val="center"/>
            <w:hideMark/>
          </w:tcPr>
          <w:p w14:paraId="48F1A197"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0,17</w:t>
            </w:r>
          </w:p>
        </w:tc>
        <w:tc>
          <w:tcPr>
            <w:tcW w:w="715" w:type="dxa"/>
            <w:vAlign w:val="center"/>
            <w:hideMark/>
          </w:tcPr>
          <w:p w14:paraId="78D0EF73"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5,21</w:t>
            </w:r>
          </w:p>
        </w:tc>
        <w:tc>
          <w:tcPr>
            <w:tcW w:w="715" w:type="dxa"/>
            <w:vAlign w:val="center"/>
            <w:hideMark/>
          </w:tcPr>
          <w:p w14:paraId="027F0791"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14,77</w:t>
            </w:r>
          </w:p>
        </w:tc>
        <w:tc>
          <w:tcPr>
            <w:tcW w:w="715" w:type="dxa"/>
            <w:vAlign w:val="center"/>
            <w:hideMark/>
          </w:tcPr>
          <w:p w14:paraId="5E51F1A8"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0,02</w:t>
            </w:r>
          </w:p>
        </w:tc>
        <w:tc>
          <w:tcPr>
            <w:tcW w:w="715" w:type="dxa"/>
            <w:vAlign w:val="center"/>
            <w:hideMark/>
          </w:tcPr>
          <w:p w14:paraId="08B0ABC7"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0,32</w:t>
            </w:r>
          </w:p>
        </w:tc>
        <w:tc>
          <w:tcPr>
            <w:tcW w:w="715" w:type="dxa"/>
            <w:vAlign w:val="center"/>
            <w:hideMark/>
          </w:tcPr>
          <w:p w14:paraId="7CBAB16E"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0,43</w:t>
            </w:r>
          </w:p>
        </w:tc>
        <w:tc>
          <w:tcPr>
            <w:tcW w:w="715" w:type="dxa"/>
            <w:vAlign w:val="center"/>
            <w:hideMark/>
          </w:tcPr>
          <w:p w14:paraId="2135B562"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1,39</w:t>
            </w:r>
          </w:p>
        </w:tc>
        <w:tc>
          <w:tcPr>
            <w:tcW w:w="715" w:type="dxa"/>
            <w:vAlign w:val="center"/>
            <w:hideMark/>
          </w:tcPr>
          <w:p w14:paraId="247C4426"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3,42</w:t>
            </w:r>
          </w:p>
        </w:tc>
        <w:tc>
          <w:tcPr>
            <w:tcW w:w="715" w:type="dxa"/>
            <w:vAlign w:val="center"/>
            <w:hideMark/>
          </w:tcPr>
          <w:p w14:paraId="4E4F2D96"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6,05</w:t>
            </w:r>
          </w:p>
        </w:tc>
        <w:tc>
          <w:tcPr>
            <w:tcW w:w="715" w:type="dxa"/>
            <w:vAlign w:val="center"/>
            <w:hideMark/>
          </w:tcPr>
          <w:p w14:paraId="4E94ADC8"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6,95</w:t>
            </w:r>
          </w:p>
        </w:tc>
        <w:tc>
          <w:tcPr>
            <w:tcW w:w="715" w:type="dxa"/>
            <w:vAlign w:val="center"/>
            <w:hideMark/>
          </w:tcPr>
          <w:p w14:paraId="38DBA6C7"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3,42</w:t>
            </w:r>
          </w:p>
        </w:tc>
        <w:tc>
          <w:tcPr>
            <w:tcW w:w="715" w:type="dxa"/>
            <w:noWrap/>
            <w:vAlign w:val="center"/>
            <w:hideMark/>
          </w:tcPr>
          <w:p w14:paraId="5D99E0F4"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2,03</w:t>
            </w:r>
          </w:p>
        </w:tc>
        <w:tc>
          <w:tcPr>
            <w:tcW w:w="715" w:type="dxa"/>
            <w:noWrap/>
            <w:vAlign w:val="center"/>
            <w:hideMark/>
          </w:tcPr>
          <w:p w14:paraId="7357E779"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2,03</w:t>
            </w:r>
          </w:p>
        </w:tc>
        <w:tc>
          <w:tcPr>
            <w:tcW w:w="715" w:type="dxa"/>
            <w:noWrap/>
            <w:vAlign w:val="center"/>
            <w:hideMark/>
          </w:tcPr>
          <w:p w14:paraId="0E58104F"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w:t>
            </w:r>
          </w:p>
        </w:tc>
        <w:tc>
          <w:tcPr>
            <w:tcW w:w="715" w:type="dxa"/>
            <w:noWrap/>
            <w:vAlign w:val="center"/>
            <w:hideMark/>
          </w:tcPr>
          <w:p w14:paraId="63766A35"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w:t>
            </w:r>
          </w:p>
        </w:tc>
        <w:tc>
          <w:tcPr>
            <w:tcW w:w="715" w:type="dxa"/>
            <w:noWrap/>
            <w:vAlign w:val="center"/>
            <w:hideMark/>
          </w:tcPr>
          <w:p w14:paraId="50D56658" w14:textId="77777777" w:rsidR="004B1CBA" w:rsidRPr="00351B56" w:rsidRDefault="004B1CBA" w:rsidP="006D4E33">
            <w:pPr>
              <w:spacing w:before="0" w:after="0"/>
              <w:ind w:firstLine="0"/>
              <w:jc w:val="center"/>
              <w:rPr>
                <w:rFonts w:eastAsia="Times New Roman" w:cs="Times New Roman"/>
                <w:bCs/>
                <w:color w:val="000000"/>
                <w:sz w:val="18"/>
                <w:szCs w:val="18"/>
                <w:lang w:val="lt-LT" w:eastAsia="lt-LT"/>
              </w:rPr>
            </w:pPr>
            <w:r w:rsidRPr="00351B56">
              <w:rPr>
                <w:rFonts w:cs="Times New Roman"/>
                <w:color w:val="000000"/>
                <w:sz w:val="18"/>
                <w:szCs w:val="18"/>
                <w:lang w:val="lt-LT"/>
              </w:rPr>
              <w:t>-</w:t>
            </w:r>
          </w:p>
        </w:tc>
        <w:tc>
          <w:tcPr>
            <w:tcW w:w="715" w:type="dxa"/>
            <w:noWrap/>
            <w:vAlign w:val="center"/>
            <w:hideMark/>
          </w:tcPr>
          <w:p w14:paraId="25C417CF"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w:t>
            </w:r>
          </w:p>
        </w:tc>
        <w:tc>
          <w:tcPr>
            <w:tcW w:w="716" w:type="dxa"/>
            <w:noWrap/>
            <w:vAlign w:val="center"/>
            <w:hideMark/>
          </w:tcPr>
          <w:p w14:paraId="6ED231DE" w14:textId="77777777" w:rsidR="004B1CBA" w:rsidRPr="00351B56" w:rsidRDefault="004B1CBA" w:rsidP="006D4E33">
            <w:pPr>
              <w:spacing w:before="0" w:after="0"/>
              <w:ind w:firstLine="0"/>
              <w:jc w:val="center"/>
              <w:rPr>
                <w:rFonts w:eastAsia="Times New Roman" w:cs="Times New Roman"/>
                <w:b/>
                <w:bCs/>
                <w:color w:val="000000"/>
                <w:sz w:val="18"/>
                <w:szCs w:val="18"/>
                <w:lang w:val="lt-LT" w:eastAsia="lt-LT"/>
              </w:rPr>
            </w:pPr>
            <w:r w:rsidRPr="00351B56">
              <w:rPr>
                <w:rFonts w:cs="Times New Roman"/>
                <w:color w:val="000000"/>
                <w:sz w:val="18"/>
                <w:szCs w:val="18"/>
                <w:lang w:val="lt-LT"/>
              </w:rPr>
              <w:t>46,21</w:t>
            </w:r>
          </w:p>
        </w:tc>
      </w:tr>
      <w:tr w:rsidR="004B1CBA" w:rsidRPr="00351B56" w14:paraId="5C11595C" w14:textId="77777777" w:rsidTr="006D4E33">
        <w:trPr>
          <w:trHeight w:val="805"/>
        </w:trPr>
        <w:tc>
          <w:tcPr>
            <w:tcW w:w="2263" w:type="dxa"/>
            <w:vAlign w:val="center"/>
            <w:hideMark/>
          </w:tcPr>
          <w:p w14:paraId="19386AB9" w14:textId="77777777" w:rsidR="004B1CBA" w:rsidRPr="00351B56" w:rsidRDefault="004B1CBA" w:rsidP="006D4E33">
            <w:pPr>
              <w:spacing w:before="0" w:after="0"/>
              <w:ind w:firstLine="0"/>
              <w:jc w:val="left"/>
              <w:rPr>
                <w:rFonts w:eastAsia="Times New Roman" w:cs="Times New Roman"/>
                <w:color w:val="000000"/>
                <w:sz w:val="18"/>
                <w:szCs w:val="18"/>
                <w:lang w:val="lt-LT" w:eastAsia="lt-LT"/>
              </w:rPr>
            </w:pPr>
            <w:r w:rsidRPr="00351B56">
              <w:rPr>
                <w:rFonts w:eastAsia="Times New Roman" w:cs="Times New Roman"/>
                <w:color w:val="000000"/>
                <w:sz w:val="18"/>
                <w:szCs w:val="18"/>
                <w:lang w:val="lt-LT" w:eastAsia="lt-LT"/>
              </w:rPr>
              <w:t>Grįžusios lėšos, kurios bus naudojamos JEREMIE kontroliuojančiojo fondo esamiems įsipareigojimams dengti</w:t>
            </w:r>
          </w:p>
        </w:tc>
        <w:tc>
          <w:tcPr>
            <w:tcW w:w="715" w:type="dxa"/>
            <w:vAlign w:val="center"/>
            <w:hideMark/>
          </w:tcPr>
          <w:p w14:paraId="2462E791"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0,17</w:t>
            </w:r>
          </w:p>
        </w:tc>
        <w:tc>
          <w:tcPr>
            <w:tcW w:w="715" w:type="dxa"/>
            <w:vAlign w:val="center"/>
            <w:hideMark/>
          </w:tcPr>
          <w:p w14:paraId="015A6D89"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5,21</w:t>
            </w:r>
          </w:p>
        </w:tc>
        <w:tc>
          <w:tcPr>
            <w:tcW w:w="715" w:type="dxa"/>
            <w:vAlign w:val="center"/>
            <w:hideMark/>
          </w:tcPr>
          <w:p w14:paraId="0528DBAB"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14,77</w:t>
            </w:r>
          </w:p>
        </w:tc>
        <w:tc>
          <w:tcPr>
            <w:tcW w:w="715" w:type="dxa"/>
            <w:vAlign w:val="center"/>
            <w:hideMark/>
          </w:tcPr>
          <w:p w14:paraId="0B7FD9C3"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0,02</w:t>
            </w:r>
          </w:p>
        </w:tc>
        <w:tc>
          <w:tcPr>
            <w:tcW w:w="715" w:type="dxa"/>
            <w:vAlign w:val="center"/>
            <w:hideMark/>
          </w:tcPr>
          <w:p w14:paraId="42D1B403"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0,32</w:t>
            </w:r>
          </w:p>
        </w:tc>
        <w:tc>
          <w:tcPr>
            <w:tcW w:w="715" w:type="dxa"/>
            <w:vAlign w:val="center"/>
            <w:hideMark/>
          </w:tcPr>
          <w:p w14:paraId="01F3AB12"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0,43</w:t>
            </w:r>
          </w:p>
        </w:tc>
        <w:tc>
          <w:tcPr>
            <w:tcW w:w="715" w:type="dxa"/>
            <w:vAlign w:val="center"/>
            <w:hideMark/>
          </w:tcPr>
          <w:p w14:paraId="7BF67E45"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1,39</w:t>
            </w:r>
          </w:p>
        </w:tc>
        <w:tc>
          <w:tcPr>
            <w:tcW w:w="715" w:type="dxa"/>
            <w:vAlign w:val="center"/>
            <w:hideMark/>
          </w:tcPr>
          <w:p w14:paraId="3A5707C4"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2,84</w:t>
            </w:r>
          </w:p>
        </w:tc>
        <w:tc>
          <w:tcPr>
            <w:tcW w:w="715" w:type="dxa"/>
            <w:vAlign w:val="center"/>
            <w:hideMark/>
          </w:tcPr>
          <w:p w14:paraId="37D1CDEF"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w:t>
            </w:r>
          </w:p>
        </w:tc>
        <w:tc>
          <w:tcPr>
            <w:tcW w:w="715" w:type="dxa"/>
            <w:vAlign w:val="center"/>
            <w:hideMark/>
          </w:tcPr>
          <w:p w14:paraId="06D61A9A"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w:t>
            </w:r>
          </w:p>
        </w:tc>
        <w:tc>
          <w:tcPr>
            <w:tcW w:w="715" w:type="dxa"/>
            <w:vAlign w:val="center"/>
            <w:hideMark/>
          </w:tcPr>
          <w:p w14:paraId="5EC73214"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w:t>
            </w:r>
          </w:p>
        </w:tc>
        <w:tc>
          <w:tcPr>
            <w:tcW w:w="715" w:type="dxa"/>
            <w:vAlign w:val="center"/>
            <w:hideMark/>
          </w:tcPr>
          <w:p w14:paraId="1AD90295"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w:t>
            </w:r>
          </w:p>
        </w:tc>
        <w:tc>
          <w:tcPr>
            <w:tcW w:w="715" w:type="dxa"/>
            <w:vAlign w:val="center"/>
            <w:hideMark/>
          </w:tcPr>
          <w:p w14:paraId="1244D564"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w:t>
            </w:r>
          </w:p>
        </w:tc>
        <w:tc>
          <w:tcPr>
            <w:tcW w:w="715" w:type="dxa"/>
            <w:noWrap/>
            <w:vAlign w:val="center"/>
            <w:hideMark/>
          </w:tcPr>
          <w:p w14:paraId="75BB06D6"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w:t>
            </w:r>
          </w:p>
        </w:tc>
        <w:tc>
          <w:tcPr>
            <w:tcW w:w="715" w:type="dxa"/>
            <w:noWrap/>
            <w:vAlign w:val="center"/>
            <w:hideMark/>
          </w:tcPr>
          <w:p w14:paraId="230231B6"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w:t>
            </w:r>
          </w:p>
        </w:tc>
        <w:tc>
          <w:tcPr>
            <w:tcW w:w="715" w:type="dxa"/>
            <w:noWrap/>
            <w:vAlign w:val="center"/>
            <w:hideMark/>
          </w:tcPr>
          <w:p w14:paraId="2639D13C" w14:textId="77777777" w:rsidR="004B1CBA" w:rsidRPr="00351B56" w:rsidRDefault="004B1CBA" w:rsidP="006D4E33">
            <w:pPr>
              <w:spacing w:before="0" w:after="0"/>
              <w:ind w:firstLine="0"/>
              <w:jc w:val="center"/>
              <w:rPr>
                <w:rFonts w:eastAsia="Times New Roman" w:cs="Times New Roman"/>
                <w:bCs/>
                <w:color w:val="000000"/>
                <w:sz w:val="18"/>
                <w:szCs w:val="18"/>
                <w:lang w:val="lt-LT" w:eastAsia="lt-LT"/>
              </w:rPr>
            </w:pPr>
            <w:r w:rsidRPr="00351B56">
              <w:rPr>
                <w:rFonts w:cs="Times New Roman"/>
                <w:color w:val="000000"/>
                <w:sz w:val="18"/>
                <w:szCs w:val="18"/>
                <w:lang w:val="lt-LT"/>
              </w:rPr>
              <w:t>-</w:t>
            </w:r>
          </w:p>
        </w:tc>
        <w:tc>
          <w:tcPr>
            <w:tcW w:w="715" w:type="dxa"/>
            <w:noWrap/>
            <w:vAlign w:val="center"/>
            <w:hideMark/>
          </w:tcPr>
          <w:p w14:paraId="131CB488"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w:t>
            </w:r>
          </w:p>
        </w:tc>
        <w:tc>
          <w:tcPr>
            <w:tcW w:w="716" w:type="dxa"/>
            <w:noWrap/>
            <w:vAlign w:val="center"/>
            <w:hideMark/>
          </w:tcPr>
          <w:p w14:paraId="4F466EB1" w14:textId="77777777" w:rsidR="004B1CBA" w:rsidRPr="00351B56" w:rsidRDefault="004B1CBA" w:rsidP="006D4E33">
            <w:pPr>
              <w:spacing w:before="0" w:after="0"/>
              <w:ind w:firstLine="0"/>
              <w:jc w:val="center"/>
              <w:rPr>
                <w:rFonts w:eastAsia="Times New Roman" w:cs="Times New Roman"/>
                <w:b/>
                <w:bCs/>
                <w:color w:val="000000"/>
                <w:sz w:val="18"/>
                <w:szCs w:val="18"/>
                <w:lang w:val="lt-LT" w:eastAsia="lt-LT"/>
              </w:rPr>
            </w:pPr>
            <w:r w:rsidRPr="00351B56">
              <w:rPr>
                <w:rFonts w:cs="Times New Roman"/>
                <w:color w:val="000000"/>
                <w:sz w:val="18"/>
                <w:szCs w:val="18"/>
                <w:lang w:val="lt-LT"/>
              </w:rPr>
              <w:t>25,15</w:t>
            </w:r>
          </w:p>
        </w:tc>
      </w:tr>
      <w:tr w:rsidR="004B1CBA" w:rsidRPr="00351B56" w14:paraId="7E9897E7" w14:textId="77777777" w:rsidTr="006D4E33">
        <w:trPr>
          <w:trHeight w:val="300"/>
        </w:trPr>
        <w:tc>
          <w:tcPr>
            <w:tcW w:w="2263" w:type="dxa"/>
            <w:vAlign w:val="center"/>
            <w:hideMark/>
          </w:tcPr>
          <w:p w14:paraId="209E0F31" w14:textId="77777777" w:rsidR="004B1CBA" w:rsidRPr="00351B56" w:rsidRDefault="004B1CBA" w:rsidP="006D4E33">
            <w:pPr>
              <w:spacing w:before="0" w:after="0"/>
              <w:ind w:firstLine="0"/>
              <w:jc w:val="left"/>
              <w:rPr>
                <w:rFonts w:eastAsia="Times New Roman" w:cs="Times New Roman"/>
                <w:color w:val="000000"/>
                <w:sz w:val="18"/>
                <w:szCs w:val="18"/>
                <w:lang w:val="lt-LT" w:eastAsia="lt-LT"/>
              </w:rPr>
            </w:pPr>
            <w:r w:rsidRPr="00351B56">
              <w:rPr>
                <w:rFonts w:eastAsia="Times New Roman" w:cs="Times New Roman"/>
                <w:color w:val="000000"/>
                <w:sz w:val="18"/>
                <w:szCs w:val="18"/>
                <w:lang w:val="lt-LT" w:eastAsia="lt-LT"/>
              </w:rPr>
              <w:t>Laisvos grįžusios lėšos</w:t>
            </w:r>
          </w:p>
        </w:tc>
        <w:tc>
          <w:tcPr>
            <w:tcW w:w="715" w:type="dxa"/>
            <w:vAlign w:val="center"/>
            <w:hideMark/>
          </w:tcPr>
          <w:p w14:paraId="6AB98C70"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eastAsia="Times New Roman" w:cs="Times New Roman"/>
                <w:color w:val="000000"/>
                <w:sz w:val="18"/>
                <w:szCs w:val="18"/>
                <w:lang w:val="lt-LT" w:eastAsia="lt-LT"/>
              </w:rPr>
              <w:t>-</w:t>
            </w:r>
          </w:p>
        </w:tc>
        <w:tc>
          <w:tcPr>
            <w:tcW w:w="715" w:type="dxa"/>
            <w:vAlign w:val="center"/>
            <w:hideMark/>
          </w:tcPr>
          <w:p w14:paraId="6B4D8305"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eastAsia="Times New Roman" w:cs="Times New Roman"/>
                <w:color w:val="000000"/>
                <w:sz w:val="18"/>
                <w:szCs w:val="18"/>
                <w:lang w:val="lt-LT" w:eastAsia="lt-LT"/>
              </w:rPr>
              <w:t>-</w:t>
            </w:r>
          </w:p>
        </w:tc>
        <w:tc>
          <w:tcPr>
            <w:tcW w:w="715" w:type="dxa"/>
            <w:vAlign w:val="center"/>
            <w:hideMark/>
          </w:tcPr>
          <w:p w14:paraId="17A84AF5"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eastAsia="Times New Roman" w:cs="Times New Roman"/>
                <w:color w:val="000000"/>
                <w:sz w:val="18"/>
                <w:szCs w:val="18"/>
                <w:lang w:val="lt-LT" w:eastAsia="lt-LT"/>
              </w:rPr>
              <w:t>-</w:t>
            </w:r>
          </w:p>
        </w:tc>
        <w:tc>
          <w:tcPr>
            <w:tcW w:w="715" w:type="dxa"/>
            <w:vAlign w:val="center"/>
            <w:hideMark/>
          </w:tcPr>
          <w:p w14:paraId="2E506176"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eastAsia="Times New Roman" w:cs="Times New Roman"/>
                <w:color w:val="000000"/>
                <w:sz w:val="18"/>
                <w:szCs w:val="18"/>
                <w:lang w:val="lt-LT" w:eastAsia="lt-LT"/>
              </w:rPr>
              <w:t>-</w:t>
            </w:r>
          </w:p>
        </w:tc>
        <w:tc>
          <w:tcPr>
            <w:tcW w:w="715" w:type="dxa"/>
            <w:vAlign w:val="center"/>
            <w:hideMark/>
          </w:tcPr>
          <w:p w14:paraId="5CB7B825"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eastAsia="Times New Roman" w:cs="Times New Roman"/>
                <w:color w:val="000000"/>
                <w:sz w:val="18"/>
                <w:szCs w:val="18"/>
                <w:lang w:val="lt-LT" w:eastAsia="lt-LT"/>
              </w:rPr>
              <w:t>-</w:t>
            </w:r>
          </w:p>
        </w:tc>
        <w:tc>
          <w:tcPr>
            <w:tcW w:w="715" w:type="dxa"/>
            <w:vAlign w:val="center"/>
            <w:hideMark/>
          </w:tcPr>
          <w:p w14:paraId="0F2039D6"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eastAsia="Times New Roman" w:cs="Times New Roman"/>
                <w:color w:val="000000"/>
                <w:sz w:val="18"/>
                <w:szCs w:val="18"/>
                <w:lang w:val="lt-LT" w:eastAsia="lt-LT"/>
              </w:rPr>
              <w:t>-</w:t>
            </w:r>
          </w:p>
        </w:tc>
        <w:tc>
          <w:tcPr>
            <w:tcW w:w="715" w:type="dxa"/>
            <w:vAlign w:val="center"/>
            <w:hideMark/>
          </w:tcPr>
          <w:p w14:paraId="62578AC6"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eastAsia="Times New Roman" w:cs="Times New Roman"/>
                <w:color w:val="000000"/>
                <w:sz w:val="18"/>
                <w:szCs w:val="18"/>
                <w:lang w:val="lt-LT" w:eastAsia="lt-LT"/>
              </w:rPr>
              <w:t>-</w:t>
            </w:r>
          </w:p>
        </w:tc>
        <w:tc>
          <w:tcPr>
            <w:tcW w:w="715" w:type="dxa"/>
            <w:vAlign w:val="center"/>
            <w:hideMark/>
          </w:tcPr>
          <w:p w14:paraId="5373CB6F"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0,58</w:t>
            </w:r>
          </w:p>
        </w:tc>
        <w:tc>
          <w:tcPr>
            <w:tcW w:w="715" w:type="dxa"/>
            <w:vAlign w:val="center"/>
            <w:hideMark/>
          </w:tcPr>
          <w:p w14:paraId="1C5044AE"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6,05</w:t>
            </w:r>
          </w:p>
        </w:tc>
        <w:tc>
          <w:tcPr>
            <w:tcW w:w="715" w:type="dxa"/>
            <w:vAlign w:val="center"/>
            <w:hideMark/>
          </w:tcPr>
          <w:p w14:paraId="4E679B81"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6,95</w:t>
            </w:r>
          </w:p>
        </w:tc>
        <w:tc>
          <w:tcPr>
            <w:tcW w:w="715" w:type="dxa"/>
            <w:vAlign w:val="center"/>
            <w:hideMark/>
          </w:tcPr>
          <w:p w14:paraId="77C58AF6"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3,42</w:t>
            </w:r>
          </w:p>
        </w:tc>
        <w:tc>
          <w:tcPr>
            <w:tcW w:w="715" w:type="dxa"/>
            <w:vAlign w:val="center"/>
            <w:hideMark/>
          </w:tcPr>
          <w:p w14:paraId="7070FD2B"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2,03</w:t>
            </w:r>
          </w:p>
        </w:tc>
        <w:tc>
          <w:tcPr>
            <w:tcW w:w="715" w:type="dxa"/>
            <w:vAlign w:val="center"/>
            <w:hideMark/>
          </w:tcPr>
          <w:p w14:paraId="39AD59ED"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2,03</w:t>
            </w:r>
          </w:p>
        </w:tc>
        <w:tc>
          <w:tcPr>
            <w:tcW w:w="715" w:type="dxa"/>
            <w:noWrap/>
            <w:vAlign w:val="center"/>
            <w:hideMark/>
          </w:tcPr>
          <w:p w14:paraId="4A5FA3F3"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w:t>
            </w:r>
          </w:p>
        </w:tc>
        <w:tc>
          <w:tcPr>
            <w:tcW w:w="715" w:type="dxa"/>
            <w:noWrap/>
            <w:vAlign w:val="center"/>
            <w:hideMark/>
          </w:tcPr>
          <w:p w14:paraId="52218CB9"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w:t>
            </w:r>
          </w:p>
        </w:tc>
        <w:tc>
          <w:tcPr>
            <w:tcW w:w="715" w:type="dxa"/>
            <w:noWrap/>
            <w:vAlign w:val="center"/>
            <w:hideMark/>
          </w:tcPr>
          <w:p w14:paraId="6C20812D" w14:textId="77777777" w:rsidR="004B1CBA" w:rsidRPr="00351B56" w:rsidRDefault="004B1CBA" w:rsidP="006D4E33">
            <w:pPr>
              <w:spacing w:before="0" w:after="0"/>
              <w:ind w:firstLine="0"/>
              <w:jc w:val="center"/>
              <w:rPr>
                <w:rFonts w:eastAsia="Times New Roman" w:cs="Times New Roman"/>
                <w:bCs/>
                <w:color w:val="000000"/>
                <w:sz w:val="18"/>
                <w:szCs w:val="18"/>
                <w:lang w:val="lt-LT" w:eastAsia="lt-LT"/>
              </w:rPr>
            </w:pPr>
            <w:r w:rsidRPr="00351B56">
              <w:rPr>
                <w:rFonts w:cs="Times New Roman"/>
                <w:color w:val="000000"/>
                <w:sz w:val="18"/>
                <w:szCs w:val="18"/>
                <w:lang w:val="lt-LT"/>
              </w:rPr>
              <w:t>-</w:t>
            </w:r>
          </w:p>
        </w:tc>
        <w:tc>
          <w:tcPr>
            <w:tcW w:w="715" w:type="dxa"/>
            <w:noWrap/>
            <w:vAlign w:val="center"/>
            <w:hideMark/>
          </w:tcPr>
          <w:p w14:paraId="360891BC"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w:t>
            </w:r>
          </w:p>
        </w:tc>
        <w:tc>
          <w:tcPr>
            <w:tcW w:w="716" w:type="dxa"/>
            <w:noWrap/>
            <w:vAlign w:val="center"/>
            <w:hideMark/>
          </w:tcPr>
          <w:p w14:paraId="01CBB2D7" w14:textId="77777777" w:rsidR="004B1CBA" w:rsidRPr="00351B56" w:rsidRDefault="004B1CBA" w:rsidP="006D4E33">
            <w:pPr>
              <w:spacing w:before="0" w:after="0"/>
              <w:ind w:firstLine="0"/>
              <w:jc w:val="center"/>
              <w:rPr>
                <w:rFonts w:eastAsia="Times New Roman" w:cs="Times New Roman"/>
                <w:b/>
                <w:bCs/>
                <w:color w:val="000000"/>
                <w:sz w:val="18"/>
                <w:szCs w:val="18"/>
                <w:lang w:val="lt-LT" w:eastAsia="lt-LT"/>
              </w:rPr>
            </w:pPr>
            <w:r w:rsidRPr="00351B56">
              <w:rPr>
                <w:rFonts w:cs="Times New Roman"/>
                <w:b/>
                <w:color w:val="000000"/>
                <w:sz w:val="18"/>
                <w:szCs w:val="18"/>
                <w:lang w:val="lt-LT"/>
              </w:rPr>
              <w:t>21,06</w:t>
            </w:r>
          </w:p>
        </w:tc>
      </w:tr>
      <w:tr w:rsidR="004B1CBA" w:rsidRPr="00351B56" w14:paraId="0EBE3FF2" w14:textId="77777777" w:rsidTr="006D4E33">
        <w:trPr>
          <w:trHeight w:val="300"/>
        </w:trPr>
        <w:tc>
          <w:tcPr>
            <w:tcW w:w="2263" w:type="dxa"/>
            <w:vAlign w:val="center"/>
            <w:hideMark/>
          </w:tcPr>
          <w:p w14:paraId="3F0862CB" w14:textId="77777777" w:rsidR="004B1CBA" w:rsidRPr="00351B56" w:rsidRDefault="004B1CBA" w:rsidP="006D4E33">
            <w:pPr>
              <w:spacing w:before="0" w:after="0"/>
              <w:ind w:firstLine="0"/>
              <w:jc w:val="left"/>
              <w:rPr>
                <w:rFonts w:eastAsia="Times New Roman" w:cs="Times New Roman"/>
                <w:b/>
                <w:bCs/>
                <w:color w:val="000000"/>
                <w:sz w:val="18"/>
                <w:szCs w:val="18"/>
                <w:lang w:val="lt-LT" w:eastAsia="lt-LT"/>
              </w:rPr>
            </w:pPr>
            <w:r w:rsidRPr="00351B56">
              <w:rPr>
                <w:rFonts w:eastAsia="Times New Roman" w:cs="Times New Roman"/>
                <w:b/>
                <w:bCs/>
                <w:color w:val="000000"/>
                <w:sz w:val="18"/>
                <w:szCs w:val="18"/>
                <w:lang w:val="lt-LT" w:eastAsia="lt-LT"/>
              </w:rPr>
              <w:t>Iš viso grįžusios lėšos, iš jų:</w:t>
            </w:r>
          </w:p>
        </w:tc>
        <w:tc>
          <w:tcPr>
            <w:tcW w:w="715" w:type="dxa"/>
            <w:noWrap/>
            <w:vAlign w:val="center"/>
            <w:hideMark/>
          </w:tcPr>
          <w:p w14:paraId="3FC2E97A"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0,17</w:t>
            </w:r>
          </w:p>
        </w:tc>
        <w:tc>
          <w:tcPr>
            <w:tcW w:w="715" w:type="dxa"/>
            <w:noWrap/>
            <w:vAlign w:val="center"/>
            <w:hideMark/>
          </w:tcPr>
          <w:p w14:paraId="3383BE18"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5,21</w:t>
            </w:r>
          </w:p>
        </w:tc>
        <w:tc>
          <w:tcPr>
            <w:tcW w:w="715" w:type="dxa"/>
            <w:noWrap/>
            <w:vAlign w:val="center"/>
            <w:hideMark/>
          </w:tcPr>
          <w:p w14:paraId="60207137"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14,77</w:t>
            </w:r>
          </w:p>
        </w:tc>
        <w:tc>
          <w:tcPr>
            <w:tcW w:w="715" w:type="dxa"/>
            <w:noWrap/>
            <w:vAlign w:val="center"/>
            <w:hideMark/>
          </w:tcPr>
          <w:p w14:paraId="57A4244B"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24,47</w:t>
            </w:r>
          </w:p>
        </w:tc>
        <w:tc>
          <w:tcPr>
            <w:tcW w:w="715" w:type="dxa"/>
            <w:noWrap/>
            <w:vAlign w:val="center"/>
            <w:hideMark/>
          </w:tcPr>
          <w:p w14:paraId="4F113EDE"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33,95</w:t>
            </w:r>
          </w:p>
        </w:tc>
        <w:tc>
          <w:tcPr>
            <w:tcW w:w="715" w:type="dxa"/>
            <w:noWrap/>
            <w:vAlign w:val="center"/>
            <w:hideMark/>
          </w:tcPr>
          <w:p w14:paraId="63A59A85"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22,81</w:t>
            </w:r>
          </w:p>
        </w:tc>
        <w:tc>
          <w:tcPr>
            <w:tcW w:w="715" w:type="dxa"/>
            <w:noWrap/>
            <w:vAlign w:val="center"/>
            <w:hideMark/>
          </w:tcPr>
          <w:p w14:paraId="6325D248"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21,18</w:t>
            </w:r>
          </w:p>
        </w:tc>
        <w:tc>
          <w:tcPr>
            <w:tcW w:w="715" w:type="dxa"/>
            <w:noWrap/>
            <w:vAlign w:val="center"/>
            <w:hideMark/>
          </w:tcPr>
          <w:p w14:paraId="3D00F890"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23,14</w:t>
            </w:r>
          </w:p>
        </w:tc>
        <w:tc>
          <w:tcPr>
            <w:tcW w:w="715" w:type="dxa"/>
            <w:noWrap/>
            <w:vAlign w:val="center"/>
            <w:hideMark/>
          </w:tcPr>
          <w:p w14:paraId="694C6F12"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46,04</w:t>
            </w:r>
          </w:p>
        </w:tc>
        <w:tc>
          <w:tcPr>
            <w:tcW w:w="715" w:type="dxa"/>
            <w:noWrap/>
            <w:vAlign w:val="center"/>
            <w:hideMark/>
          </w:tcPr>
          <w:p w14:paraId="344DFFAC"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10,66</w:t>
            </w:r>
          </w:p>
        </w:tc>
        <w:tc>
          <w:tcPr>
            <w:tcW w:w="715" w:type="dxa"/>
            <w:noWrap/>
            <w:vAlign w:val="center"/>
            <w:hideMark/>
          </w:tcPr>
          <w:p w14:paraId="2F56462C"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3,42</w:t>
            </w:r>
          </w:p>
        </w:tc>
        <w:tc>
          <w:tcPr>
            <w:tcW w:w="715" w:type="dxa"/>
            <w:noWrap/>
            <w:vAlign w:val="center"/>
            <w:hideMark/>
          </w:tcPr>
          <w:p w14:paraId="1BCED3EA"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2,03</w:t>
            </w:r>
          </w:p>
        </w:tc>
        <w:tc>
          <w:tcPr>
            <w:tcW w:w="715" w:type="dxa"/>
            <w:noWrap/>
            <w:vAlign w:val="center"/>
            <w:hideMark/>
          </w:tcPr>
          <w:p w14:paraId="68A467E3"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2,03</w:t>
            </w:r>
          </w:p>
        </w:tc>
        <w:tc>
          <w:tcPr>
            <w:tcW w:w="715" w:type="dxa"/>
            <w:noWrap/>
            <w:vAlign w:val="center"/>
            <w:hideMark/>
          </w:tcPr>
          <w:p w14:paraId="06324BEE"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0</w:t>
            </w:r>
          </w:p>
        </w:tc>
        <w:tc>
          <w:tcPr>
            <w:tcW w:w="715" w:type="dxa"/>
            <w:noWrap/>
            <w:vAlign w:val="center"/>
            <w:hideMark/>
          </w:tcPr>
          <w:p w14:paraId="5297A27B"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0</w:t>
            </w:r>
          </w:p>
        </w:tc>
        <w:tc>
          <w:tcPr>
            <w:tcW w:w="715" w:type="dxa"/>
            <w:noWrap/>
            <w:vAlign w:val="center"/>
            <w:hideMark/>
          </w:tcPr>
          <w:p w14:paraId="1E412B4B"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0</w:t>
            </w:r>
          </w:p>
        </w:tc>
        <w:tc>
          <w:tcPr>
            <w:tcW w:w="715" w:type="dxa"/>
            <w:noWrap/>
            <w:vAlign w:val="center"/>
            <w:hideMark/>
          </w:tcPr>
          <w:p w14:paraId="45269138"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0</w:t>
            </w:r>
          </w:p>
        </w:tc>
        <w:tc>
          <w:tcPr>
            <w:tcW w:w="716" w:type="dxa"/>
            <w:noWrap/>
            <w:vAlign w:val="center"/>
            <w:hideMark/>
          </w:tcPr>
          <w:p w14:paraId="739DFB4A" w14:textId="77777777" w:rsidR="004B1CBA" w:rsidRPr="00351B56" w:rsidRDefault="004B1CBA" w:rsidP="006D4E33">
            <w:pPr>
              <w:spacing w:before="0" w:after="0"/>
              <w:ind w:firstLine="0"/>
              <w:jc w:val="center"/>
              <w:rPr>
                <w:rFonts w:eastAsia="Times New Roman" w:cs="Times New Roman"/>
                <w:b/>
                <w:bCs/>
                <w:color w:val="000000"/>
                <w:sz w:val="18"/>
                <w:szCs w:val="18"/>
                <w:lang w:val="lt-LT" w:eastAsia="lt-LT"/>
              </w:rPr>
            </w:pPr>
            <w:r w:rsidRPr="00351B56">
              <w:rPr>
                <w:rFonts w:cs="Times New Roman"/>
                <w:b/>
                <w:bCs/>
                <w:color w:val="000000"/>
                <w:sz w:val="18"/>
                <w:szCs w:val="18"/>
                <w:lang w:val="lt-LT"/>
              </w:rPr>
              <w:t>209,88</w:t>
            </w:r>
          </w:p>
        </w:tc>
      </w:tr>
      <w:tr w:rsidR="004B1CBA" w:rsidRPr="00351B56" w14:paraId="353F331F" w14:textId="77777777" w:rsidTr="006D4E33">
        <w:trPr>
          <w:trHeight w:val="643"/>
        </w:trPr>
        <w:tc>
          <w:tcPr>
            <w:tcW w:w="2263" w:type="dxa"/>
            <w:vAlign w:val="center"/>
            <w:hideMark/>
          </w:tcPr>
          <w:p w14:paraId="33A7D658" w14:textId="77777777" w:rsidR="004B1CBA" w:rsidRPr="00351B56" w:rsidRDefault="004B1CBA" w:rsidP="006D4E33">
            <w:pPr>
              <w:spacing w:before="0" w:after="0"/>
              <w:ind w:firstLine="0"/>
              <w:jc w:val="left"/>
              <w:rPr>
                <w:rFonts w:eastAsia="Times New Roman" w:cs="Times New Roman"/>
                <w:color w:val="000000"/>
                <w:sz w:val="18"/>
                <w:szCs w:val="18"/>
                <w:lang w:val="lt-LT" w:eastAsia="lt-LT"/>
              </w:rPr>
            </w:pPr>
            <w:r w:rsidRPr="00351B56">
              <w:rPr>
                <w:rFonts w:eastAsia="Times New Roman" w:cs="Times New Roman"/>
                <w:color w:val="000000"/>
                <w:sz w:val="18"/>
                <w:szCs w:val="18"/>
                <w:lang w:val="lt-LT" w:eastAsia="lt-LT"/>
              </w:rPr>
              <w:t>Grįžusios lėšos, kurios bus naudojamos esamiems įsipareigojimams dengti</w:t>
            </w:r>
          </w:p>
        </w:tc>
        <w:tc>
          <w:tcPr>
            <w:tcW w:w="715" w:type="dxa"/>
            <w:noWrap/>
            <w:vAlign w:val="center"/>
            <w:hideMark/>
          </w:tcPr>
          <w:p w14:paraId="48D6C6FC"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0,17</w:t>
            </w:r>
          </w:p>
        </w:tc>
        <w:tc>
          <w:tcPr>
            <w:tcW w:w="715" w:type="dxa"/>
            <w:noWrap/>
            <w:vAlign w:val="center"/>
            <w:hideMark/>
          </w:tcPr>
          <w:p w14:paraId="729C834A"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5,21</w:t>
            </w:r>
          </w:p>
        </w:tc>
        <w:tc>
          <w:tcPr>
            <w:tcW w:w="715" w:type="dxa"/>
            <w:noWrap/>
            <w:vAlign w:val="center"/>
            <w:hideMark/>
          </w:tcPr>
          <w:p w14:paraId="7965B49A"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14,77</w:t>
            </w:r>
          </w:p>
        </w:tc>
        <w:tc>
          <w:tcPr>
            <w:tcW w:w="715" w:type="dxa"/>
            <w:noWrap/>
            <w:vAlign w:val="center"/>
            <w:hideMark/>
          </w:tcPr>
          <w:p w14:paraId="4DCE6890"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1,09</w:t>
            </w:r>
          </w:p>
        </w:tc>
        <w:tc>
          <w:tcPr>
            <w:tcW w:w="715" w:type="dxa"/>
            <w:noWrap/>
            <w:vAlign w:val="center"/>
            <w:hideMark/>
          </w:tcPr>
          <w:p w14:paraId="028E3675"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0,59</w:t>
            </w:r>
          </w:p>
        </w:tc>
        <w:tc>
          <w:tcPr>
            <w:tcW w:w="715" w:type="dxa"/>
            <w:noWrap/>
            <w:vAlign w:val="center"/>
            <w:hideMark/>
          </w:tcPr>
          <w:p w14:paraId="24CBC753"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44,25</w:t>
            </w:r>
          </w:p>
        </w:tc>
        <w:tc>
          <w:tcPr>
            <w:tcW w:w="715" w:type="dxa"/>
            <w:noWrap/>
            <w:vAlign w:val="center"/>
            <w:hideMark/>
          </w:tcPr>
          <w:p w14:paraId="38AA8410"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22,84</w:t>
            </w:r>
          </w:p>
        </w:tc>
        <w:tc>
          <w:tcPr>
            <w:tcW w:w="715" w:type="dxa"/>
            <w:noWrap/>
            <w:vAlign w:val="center"/>
            <w:hideMark/>
          </w:tcPr>
          <w:p w14:paraId="00991A2E"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52,26</w:t>
            </w:r>
          </w:p>
        </w:tc>
        <w:tc>
          <w:tcPr>
            <w:tcW w:w="715" w:type="dxa"/>
            <w:noWrap/>
            <w:vAlign w:val="center"/>
            <w:hideMark/>
          </w:tcPr>
          <w:p w14:paraId="0C8E0B50"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46,88</w:t>
            </w:r>
          </w:p>
        </w:tc>
        <w:tc>
          <w:tcPr>
            <w:tcW w:w="715" w:type="dxa"/>
            <w:noWrap/>
            <w:vAlign w:val="center"/>
            <w:hideMark/>
          </w:tcPr>
          <w:p w14:paraId="4054C32C"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20,98</w:t>
            </w:r>
          </w:p>
        </w:tc>
        <w:tc>
          <w:tcPr>
            <w:tcW w:w="715" w:type="dxa"/>
            <w:noWrap/>
            <w:vAlign w:val="center"/>
            <w:hideMark/>
          </w:tcPr>
          <w:p w14:paraId="0ED03C6D"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13,73</w:t>
            </w:r>
          </w:p>
        </w:tc>
        <w:tc>
          <w:tcPr>
            <w:tcW w:w="715" w:type="dxa"/>
            <w:noWrap/>
            <w:vAlign w:val="center"/>
            <w:hideMark/>
          </w:tcPr>
          <w:p w14:paraId="65AADDB0"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1,56</w:t>
            </w:r>
          </w:p>
        </w:tc>
        <w:tc>
          <w:tcPr>
            <w:tcW w:w="715" w:type="dxa"/>
            <w:noWrap/>
            <w:vAlign w:val="center"/>
            <w:hideMark/>
          </w:tcPr>
          <w:p w14:paraId="67079CB3"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1,20</w:t>
            </w:r>
          </w:p>
        </w:tc>
        <w:tc>
          <w:tcPr>
            <w:tcW w:w="715" w:type="dxa"/>
            <w:noWrap/>
            <w:vAlign w:val="center"/>
            <w:hideMark/>
          </w:tcPr>
          <w:p w14:paraId="2A137138"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1,10</w:t>
            </w:r>
          </w:p>
        </w:tc>
        <w:tc>
          <w:tcPr>
            <w:tcW w:w="715" w:type="dxa"/>
            <w:noWrap/>
            <w:vAlign w:val="center"/>
            <w:hideMark/>
          </w:tcPr>
          <w:p w14:paraId="46EB444A"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0,90</w:t>
            </w:r>
          </w:p>
        </w:tc>
        <w:tc>
          <w:tcPr>
            <w:tcW w:w="715" w:type="dxa"/>
            <w:noWrap/>
            <w:vAlign w:val="center"/>
            <w:hideMark/>
          </w:tcPr>
          <w:p w14:paraId="4AA7A7A5"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0,92</w:t>
            </w:r>
          </w:p>
        </w:tc>
        <w:tc>
          <w:tcPr>
            <w:tcW w:w="715" w:type="dxa"/>
            <w:noWrap/>
            <w:vAlign w:val="center"/>
            <w:hideMark/>
          </w:tcPr>
          <w:p w14:paraId="1CD739D6"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0,73</w:t>
            </w:r>
          </w:p>
        </w:tc>
        <w:tc>
          <w:tcPr>
            <w:tcW w:w="716" w:type="dxa"/>
            <w:noWrap/>
            <w:vAlign w:val="center"/>
            <w:hideMark/>
          </w:tcPr>
          <w:p w14:paraId="07D298DE" w14:textId="77777777" w:rsidR="004B1CBA" w:rsidRPr="00351B56" w:rsidRDefault="004B1CBA" w:rsidP="006D4E33">
            <w:pPr>
              <w:spacing w:before="0" w:after="0"/>
              <w:ind w:firstLine="0"/>
              <w:jc w:val="center"/>
              <w:rPr>
                <w:rFonts w:eastAsia="Times New Roman" w:cs="Times New Roman"/>
                <w:b/>
                <w:bCs/>
                <w:color w:val="000000"/>
                <w:sz w:val="18"/>
                <w:szCs w:val="18"/>
                <w:lang w:val="lt-LT" w:eastAsia="lt-LT"/>
              </w:rPr>
            </w:pPr>
            <w:r w:rsidRPr="00351B56">
              <w:rPr>
                <w:rFonts w:cs="Times New Roman"/>
                <w:b/>
                <w:bCs/>
                <w:color w:val="000000"/>
                <w:sz w:val="18"/>
                <w:szCs w:val="18"/>
                <w:lang w:val="lt-LT"/>
              </w:rPr>
              <w:t>229,18</w:t>
            </w:r>
          </w:p>
        </w:tc>
      </w:tr>
      <w:tr w:rsidR="004B1CBA" w:rsidRPr="00351B56" w14:paraId="71829AE8" w14:textId="77777777" w:rsidTr="006D4E33">
        <w:trPr>
          <w:trHeight w:val="300"/>
        </w:trPr>
        <w:tc>
          <w:tcPr>
            <w:tcW w:w="2263" w:type="dxa"/>
            <w:vAlign w:val="center"/>
            <w:hideMark/>
          </w:tcPr>
          <w:p w14:paraId="5499081F" w14:textId="77777777" w:rsidR="004B1CBA" w:rsidRPr="00351B56" w:rsidRDefault="004B1CBA" w:rsidP="006D4E33">
            <w:pPr>
              <w:spacing w:before="0" w:after="0"/>
              <w:ind w:firstLine="0"/>
              <w:jc w:val="left"/>
              <w:rPr>
                <w:rFonts w:eastAsia="Times New Roman" w:cs="Times New Roman"/>
                <w:color w:val="000000"/>
                <w:sz w:val="18"/>
                <w:szCs w:val="18"/>
                <w:lang w:val="lt-LT" w:eastAsia="lt-LT"/>
              </w:rPr>
            </w:pPr>
            <w:r w:rsidRPr="00351B56">
              <w:rPr>
                <w:rFonts w:eastAsia="Times New Roman" w:cs="Times New Roman"/>
                <w:color w:val="000000"/>
                <w:sz w:val="18"/>
                <w:szCs w:val="18"/>
                <w:lang w:val="lt-LT" w:eastAsia="lt-LT"/>
              </w:rPr>
              <w:t>Laisvos grįžusios lėšos, pamečiui</w:t>
            </w:r>
          </w:p>
        </w:tc>
        <w:tc>
          <w:tcPr>
            <w:tcW w:w="715" w:type="dxa"/>
            <w:noWrap/>
            <w:vAlign w:val="center"/>
            <w:hideMark/>
          </w:tcPr>
          <w:p w14:paraId="0DD981A1"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0</w:t>
            </w:r>
          </w:p>
        </w:tc>
        <w:tc>
          <w:tcPr>
            <w:tcW w:w="715" w:type="dxa"/>
            <w:noWrap/>
            <w:vAlign w:val="center"/>
            <w:hideMark/>
          </w:tcPr>
          <w:p w14:paraId="6C4EB455"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w:t>
            </w:r>
          </w:p>
        </w:tc>
        <w:tc>
          <w:tcPr>
            <w:tcW w:w="715" w:type="dxa"/>
            <w:noWrap/>
            <w:vAlign w:val="center"/>
            <w:hideMark/>
          </w:tcPr>
          <w:p w14:paraId="22691F96"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w:t>
            </w:r>
          </w:p>
        </w:tc>
        <w:tc>
          <w:tcPr>
            <w:tcW w:w="715" w:type="dxa"/>
            <w:noWrap/>
            <w:vAlign w:val="center"/>
            <w:hideMark/>
          </w:tcPr>
          <w:p w14:paraId="35ED76F7"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23,38</w:t>
            </w:r>
          </w:p>
        </w:tc>
        <w:tc>
          <w:tcPr>
            <w:tcW w:w="715" w:type="dxa"/>
            <w:noWrap/>
            <w:vAlign w:val="center"/>
            <w:hideMark/>
          </w:tcPr>
          <w:p w14:paraId="71F9A16B"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33,15</w:t>
            </w:r>
          </w:p>
        </w:tc>
        <w:tc>
          <w:tcPr>
            <w:tcW w:w="715" w:type="dxa"/>
            <w:noWrap/>
            <w:vAlign w:val="center"/>
            <w:hideMark/>
          </w:tcPr>
          <w:p w14:paraId="10B26ED9"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-7,46</w:t>
            </w:r>
          </w:p>
        </w:tc>
        <w:tc>
          <w:tcPr>
            <w:tcW w:w="715" w:type="dxa"/>
            <w:noWrap/>
            <w:vAlign w:val="center"/>
            <w:hideMark/>
          </w:tcPr>
          <w:p w14:paraId="285340BE"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11,23</w:t>
            </w:r>
          </w:p>
        </w:tc>
        <w:tc>
          <w:tcPr>
            <w:tcW w:w="715" w:type="dxa"/>
            <w:noWrap/>
            <w:vAlign w:val="center"/>
            <w:hideMark/>
          </w:tcPr>
          <w:p w14:paraId="1CE77E8F"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-22,67</w:t>
            </w:r>
          </w:p>
        </w:tc>
        <w:tc>
          <w:tcPr>
            <w:tcW w:w="715" w:type="dxa"/>
            <w:noWrap/>
            <w:vAlign w:val="center"/>
            <w:hideMark/>
          </w:tcPr>
          <w:p w14:paraId="77EEFD00"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-1,12</w:t>
            </w:r>
          </w:p>
        </w:tc>
        <w:tc>
          <w:tcPr>
            <w:tcW w:w="715" w:type="dxa"/>
            <w:noWrap/>
            <w:vAlign w:val="center"/>
            <w:hideMark/>
          </w:tcPr>
          <w:p w14:paraId="266CED07"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-5,04</w:t>
            </w:r>
          </w:p>
        </w:tc>
        <w:tc>
          <w:tcPr>
            <w:tcW w:w="715" w:type="dxa"/>
            <w:noWrap/>
            <w:vAlign w:val="center"/>
            <w:hideMark/>
          </w:tcPr>
          <w:p w14:paraId="3BCDDB1E"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-1,24</w:t>
            </w:r>
          </w:p>
        </w:tc>
        <w:tc>
          <w:tcPr>
            <w:tcW w:w="715" w:type="dxa"/>
            <w:noWrap/>
            <w:vAlign w:val="center"/>
            <w:hideMark/>
          </w:tcPr>
          <w:p w14:paraId="635BE2DE"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8,62</w:t>
            </w:r>
          </w:p>
        </w:tc>
        <w:tc>
          <w:tcPr>
            <w:tcW w:w="715" w:type="dxa"/>
            <w:noWrap/>
            <w:vAlign w:val="center"/>
            <w:hideMark/>
          </w:tcPr>
          <w:p w14:paraId="571B37BD"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10,45</w:t>
            </w:r>
          </w:p>
        </w:tc>
        <w:tc>
          <w:tcPr>
            <w:tcW w:w="715" w:type="dxa"/>
            <w:noWrap/>
            <w:vAlign w:val="center"/>
            <w:hideMark/>
          </w:tcPr>
          <w:p w14:paraId="4A362660"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8,51</w:t>
            </w:r>
          </w:p>
        </w:tc>
        <w:tc>
          <w:tcPr>
            <w:tcW w:w="715" w:type="dxa"/>
            <w:noWrap/>
            <w:vAlign w:val="center"/>
            <w:hideMark/>
          </w:tcPr>
          <w:p w14:paraId="1A6B0D1D"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10,68</w:t>
            </w:r>
          </w:p>
        </w:tc>
        <w:tc>
          <w:tcPr>
            <w:tcW w:w="715" w:type="dxa"/>
            <w:noWrap/>
            <w:vAlign w:val="center"/>
            <w:hideMark/>
          </w:tcPr>
          <w:p w14:paraId="17E2DC04"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12,54</w:t>
            </w:r>
          </w:p>
        </w:tc>
        <w:tc>
          <w:tcPr>
            <w:tcW w:w="715" w:type="dxa"/>
            <w:noWrap/>
            <w:vAlign w:val="center"/>
            <w:hideMark/>
          </w:tcPr>
          <w:p w14:paraId="751F4E0E"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10,87</w:t>
            </w:r>
          </w:p>
        </w:tc>
        <w:tc>
          <w:tcPr>
            <w:tcW w:w="716" w:type="dxa"/>
            <w:noWrap/>
            <w:vAlign w:val="center"/>
            <w:hideMark/>
          </w:tcPr>
          <w:p w14:paraId="4D026FAA" w14:textId="77777777" w:rsidR="004B1CBA" w:rsidRPr="00351B56" w:rsidRDefault="004B1CBA" w:rsidP="006D4E33">
            <w:pPr>
              <w:spacing w:before="0" w:after="0"/>
              <w:ind w:firstLine="0"/>
              <w:jc w:val="center"/>
              <w:rPr>
                <w:rFonts w:eastAsia="Times New Roman" w:cs="Times New Roman"/>
                <w:b/>
                <w:bCs/>
                <w:color w:val="000000"/>
                <w:sz w:val="18"/>
                <w:szCs w:val="18"/>
                <w:lang w:val="lt-LT" w:eastAsia="lt-LT"/>
              </w:rPr>
            </w:pPr>
            <w:r w:rsidRPr="00351B56">
              <w:rPr>
                <w:rFonts w:cs="Times New Roman"/>
                <w:b/>
                <w:bCs/>
                <w:color w:val="000000"/>
                <w:sz w:val="18"/>
                <w:szCs w:val="18"/>
                <w:lang w:val="lt-LT"/>
              </w:rPr>
              <w:t>91,90</w:t>
            </w:r>
          </w:p>
        </w:tc>
      </w:tr>
      <w:tr w:rsidR="004B1CBA" w:rsidRPr="00351B56" w14:paraId="607BDA05" w14:textId="77777777" w:rsidTr="006D4E33">
        <w:trPr>
          <w:trHeight w:val="450"/>
        </w:trPr>
        <w:tc>
          <w:tcPr>
            <w:tcW w:w="2263" w:type="dxa"/>
            <w:vAlign w:val="center"/>
            <w:hideMark/>
          </w:tcPr>
          <w:p w14:paraId="3A7DA16E" w14:textId="77777777" w:rsidR="004B1CBA" w:rsidRPr="00351B56" w:rsidRDefault="004B1CBA" w:rsidP="006D4E33">
            <w:pPr>
              <w:spacing w:before="0" w:after="0"/>
              <w:ind w:firstLine="0"/>
              <w:jc w:val="left"/>
              <w:rPr>
                <w:rFonts w:eastAsia="Times New Roman" w:cs="Times New Roman"/>
                <w:b/>
                <w:bCs/>
                <w:color w:val="000000"/>
                <w:sz w:val="18"/>
                <w:szCs w:val="18"/>
                <w:lang w:val="lt-LT" w:eastAsia="lt-LT"/>
              </w:rPr>
            </w:pPr>
            <w:r w:rsidRPr="00351B56">
              <w:rPr>
                <w:rFonts w:eastAsia="Times New Roman" w:cs="Times New Roman"/>
                <w:b/>
                <w:bCs/>
                <w:color w:val="000000"/>
                <w:sz w:val="18"/>
                <w:szCs w:val="18"/>
                <w:lang w:val="lt-LT" w:eastAsia="lt-LT"/>
              </w:rPr>
              <w:t>Laisvos grįžusios lėšos kaupiamuoju būdu, iš jų:</w:t>
            </w:r>
          </w:p>
        </w:tc>
        <w:tc>
          <w:tcPr>
            <w:tcW w:w="715" w:type="dxa"/>
            <w:noWrap/>
            <w:vAlign w:val="center"/>
            <w:hideMark/>
          </w:tcPr>
          <w:p w14:paraId="00A6C937" w14:textId="77777777" w:rsidR="004B1CBA" w:rsidRPr="00351B56" w:rsidRDefault="004B1CBA" w:rsidP="006D4E33">
            <w:pPr>
              <w:spacing w:before="0" w:after="0"/>
              <w:ind w:firstLine="0"/>
              <w:jc w:val="center"/>
              <w:rPr>
                <w:rFonts w:eastAsia="Times New Roman" w:cs="Times New Roman"/>
                <w:bCs/>
                <w:color w:val="000000"/>
                <w:sz w:val="18"/>
                <w:szCs w:val="18"/>
                <w:lang w:val="lt-LT" w:eastAsia="lt-LT"/>
              </w:rPr>
            </w:pPr>
            <w:r w:rsidRPr="00351B56">
              <w:rPr>
                <w:rFonts w:cs="Times New Roman"/>
                <w:color w:val="000000"/>
                <w:sz w:val="18"/>
                <w:szCs w:val="18"/>
                <w:lang w:val="lt-LT"/>
              </w:rPr>
              <w:t>0</w:t>
            </w:r>
          </w:p>
        </w:tc>
        <w:tc>
          <w:tcPr>
            <w:tcW w:w="715" w:type="dxa"/>
            <w:noWrap/>
            <w:vAlign w:val="center"/>
            <w:hideMark/>
          </w:tcPr>
          <w:p w14:paraId="1981E4B3" w14:textId="77777777" w:rsidR="004B1CBA" w:rsidRPr="00351B56" w:rsidRDefault="004B1CBA" w:rsidP="006D4E33">
            <w:pPr>
              <w:spacing w:before="0" w:after="0"/>
              <w:ind w:firstLine="0"/>
              <w:jc w:val="center"/>
              <w:rPr>
                <w:rFonts w:eastAsia="Times New Roman" w:cs="Times New Roman"/>
                <w:bCs/>
                <w:color w:val="000000"/>
                <w:sz w:val="18"/>
                <w:szCs w:val="18"/>
                <w:lang w:val="lt-LT" w:eastAsia="lt-LT"/>
              </w:rPr>
            </w:pPr>
            <w:r w:rsidRPr="00351B56">
              <w:rPr>
                <w:rFonts w:cs="Times New Roman"/>
                <w:color w:val="000000"/>
                <w:sz w:val="18"/>
                <w:szCs w:val="18"/>
                <w:lang w:val="lt-LT"/>
              </w:rPr>
              <w:t>0</w:t>
            </w:r>
          </w:p>
        </w:tc>
        <w:tc>
          <w:tcPr>
            <w:tcW w:w="715" w:type="dxa"/>
            <w:noWrap/>
            <w:vAlign w:val="center"/>
            <w:hideMark/>
          </w:tcPr>
          <w:p w14:paraId="272F76D4" w14:textId="77777777" w:rsidR="004B1CBA" w:rsidRPr="00351B56" w:rsidRDefault="004B1CBA" w:rsidP="006D4E33">
            <w:pPr>
              <w:spacing w:before="0" w:after="0"/>
              <w:ind w:firstLine="0"/>
              <w:jc w:val="center"/>
              <w:rPr>
                <w:rFonts w:eastAsia="Times New Roman" w:cs="Times New Roman"/>
                <w:bCs/>
                <w:color w:val="000000"/>
                <w:sz w:val="18"/>
                <w:szCs w:val="18"/>
                <w:lang w:val="lt-LT" w:eastAsia="lt-LT"/>
              </w:rPr>
            </w:pPr>
            <w:r w:rsidRPr="00351B56">
              <w:rPr>
                <w:rFonts w:cs="Times New Roman"/>
                <w:color w:val="000000"/>
                <w:sz w:val="18"/>
                <w:szCs w:val="18"/>
                <w:lang w:val="lt-LT"/>
              </w:rPr>
              <w:t>0</w:t>
            </w:r>
          </w:p>
        </w:tc>
        <w:tc>
          <w:tcPr>
            <w:tcW w:w="715" w:type="dxa"/>
            <w:noWrap/>
            <w:vAlign w:val="center"/>
            <w:hideMark/>
          </w:tcPr>
          <w:p w14:paraId="62EE7326" w14:textId="77777777" w:rsidR="004B1CBA" w:rsidRPr="00351B56" w:rsidRDefault="004B1CBA" w:rsidP="006D4E33">
            <w:pPr>
              <w:spacing w:before="0" w:after="0"/>
              <w:ind w:firstLine="0"/>
              <w:jc w:val="center"/>
              <w:rPr>
                <w:rFonts w:eastAsia="Times New Roman" w:cs="Times New Roman"/>
                <w:bCs/>
                <w:color w:val="000000"/>
                <w:sz w:val="18"/>
                <w:szCs w:val="18"/>
                <w:lang w:val="lt-LT" w:eastAsia="lt-LT"/>
              </w:rPr>
            </w:pPr>
            <w:r w:rsidRPr="00351B56">
              <w:rPr>
                <w:rFonts w:cs="Times New Roman"/>
                <w:b/>
                <w:bCs/>
                <w:color w:val="000000"/>
                <w:sz w:val="18"/>
                <w:szCs w:val="18"/>
                <w:lang w:val="lt-LT"/>
              </w:rPr>
              <w:t>23,38</w:t>
            </w:r>
          </w:p>
        </w:tc>
        <w:tc>
          <w:tcPr>
            <w:tcW w:w="715" w:type="dxa"/>
            <w:noWrap/>
            <w:vAlign w:val="center"/>
            <w:hideMark/>
          </w:tcPr>
          <w:p w14:paraId="70C46FFA" w14:textId="77777777" w:rsidR="004B1CBA" w:rsidRPr="00351B56" w:rsidRDefault="004B1CBA" w:rsidP="006D4E33">
            <w:pPr>
              <w:spacing w:before="0" w:after="0"/>
              <w:ind w:firstLine="0"/>
              <w:jc w:val="center"/>
              <w:rPr>
                <w:rFonts w:eastAsia="Times New Roman" w:cs="Times New Roman"/>
                <w:bCs/>
                <w:color w:val="000000"/>
                <w:sz w:val="18"/>
                <w:szCs w:val="18"/>
                <w:lang w:val="lt-LT" w:eastAsia="lt-LT"/>
              </w:rPr>
            </w:pPr>
            <w:r w:rsidRPr="00351B56">
              <w:rPr>
                <w:rFonts w:cs="Times New Roman"/>
                <w:b/>
                <w:bCs/>
                <w:color w:val="000000"/>
                <w:sz w:val="18"/>
                <w:szCs w:val="18"/>
                <w:lang w:val="lt-LT"/>
              </w:rPr>
              <w:t>56,53</w:t>
            </w:r>
          </w:p>
        </w:tc>
        <w:tc>
          <w:tcPr>
            <w:tcW w:w="715" w:type="dxa"/>
            <w:noWrap/>
            <w:vAlign w:val="center"/>
            <w:hideMark/>
          </w:tcPr>
          <w:p w14:paraId="3B08B305" w14:textId="77777777" w:rsidR="004B1CBA" w:rsidRPr="00351B56" w:rsidRDefault="004B1CBA" w:rsidP="006D4E33">
            <w:pPr>
              <w:spacing w:before="0" w:after="0"/>
              <w:ind w:firstLine="0"/>
              <w:jc w:val="center"/>
              <w:rPr>
                <w:rFonts w:eastAsia="Times New Roman" w:cs="Times New Roman"/>
                <w:bCs/>
                <w:color w:val="000000"/>
                <w:sz w:val="18"/>
                <w:szCs w:val="18"/>
                <w:lang w:val="lt-LT" w:eastAsia="lt-LT"/>
              </w:rPr>
            </w:pPr>
            <w:r w:rsidRPr="00351B56">
              <w:rPr>
                <w:rFonts w:cs="Times New Roman"/>
                <w:b/>
                <w:bCs/>
                <w:color w:val="000000"/>
                <w:sz w:val="18"/>
                <w:szCs w:val="18"/>
                <w:lang w:val="lt-LT"/>
              </w:rPr>
              <w:t>49,07</w:t>
            </w:r>
          </w:p>
        </w:tc>
        <w:tc>
          <w:tcPr>
            <w:tcW w:w="715" w:type="dxa"/>
            <w:noWrap/>
            <w:vAlign w:val="center"/>
            <w:hideMark/>
          </w:tcPr>
          <w:p w14:paraId="57C8A18E" w14:textId="77777777" w:rsidR="004B1CBA" w:rsidRPr="00351B56" w:rsidRDefault="004B1CBA" w:rsidP="006D4E33">
            <w:pPr>
              <w:spacing w:before="0" w:after="0"/>
              <w:ind w:firstLine="0"/>
              <w:jc w:val="center"/>
              <w:rPr>
                <w:rFonts w:eastAsia="Times New Roman" w:cs="Times New Roman"/>
                <w:bCs/>
                <w:color w:val="000000"/>
                <w:sz w:val="18"/>
                <w:szCs w:val="18"/>
                <w:lang w:val="lt-LT" w:eastAsia="lt-LT"/>
              </w:rPr>
            </w:pPr>
            <w:r w:rsidRPr="00351B56">
              <w:rPr>
                <w:rFonts w:cs="Times New Roman"/>
                <w:b/>
                <w:bCs/>
                <w:color w:val="000000"/>
                <w:sz w:val="18"/>
                <w:szCs w:val="18"/>
                <w:lang w:val="lt-LT"/>
              </w:rPr>
              <w:t>60,30</w:t>
            </w:r>
          </w:p>
        </w:tc>
        <w:tc>
          <w:tcPr>
            <w:tcW w:w="715" w:type="dxa"/>
            <w:noWrap/>
            <w:vAlign w:val="center"/>
            <w:hideMark/>
          </w:tcPr>
          <w:p w14:paraId="46EA9D27" w14:textId="77777777" w:rsidR="004B1CBA" w:rsidRPr="00351B56" w:rsidRDefault="004B1CBA" w:rsidP="006D4E33">
            <w:pPr>
              <w:spacing w:before="0" w:after="0"/>
              <w:ind w:firstLine="0"/>
              <w:jc w:val="center"/>
              <w:rPr>
                <w:rFonts w:eastAsia="Times New Roman" w:cs="Times New Roman"/>
                <w:bCs/>
                <w:color w:val="000000"/>
                <w:sz w:val="18"/>
                <w:szCs w:val="18"/>
                <w:lang w:val="lt-LT" w:eastAsia="lt-LT"/>
              </w:rPr>
            </w:pPr>
            <w:r w:rsidRPr="00351B56">
              <w:rPr>
                <w:rFonts w:cs="Times New Roman"/>
                <w:b/>
                <w:bCs/>
                <w:color w:val="000000"/>
                <w:sz w:val="18"/>
                <w:szCs w:val="18"/>
                <w:lang w:val="lt-LT"/>
              </w:rPr>
              <w:t>37,05</w:t>
            </w:r>
          </w:p>
        </w:tc>
        <w:tc>
          <w:tcPr>
            <w:tcW w:w="715" w:type="dxa"/>
            <w:noWrap/>
            <w:vAlign w:val="center"/>
            <w:hideMark/>
          </w:tcPr>
          <w:p w14:paraId="319BAF78" w14:textId="77777777" w:rsidR="004B1CBA" w:rsidRPr="00351B56" w:rsidRDefault="004B1CBA" w:rsidP="006D4E33">
            <w:pPr>
              <w:spacing w:before="0" w:after="0"/>
              <w:ind w:firstLine="0"/>
              <w:jc w:val="center"/>
              <w:rPr>
                <w:rFonts w:eastAsia="Times New Roman" w:cs="Times New Roman"/>
                <w:bCs/>
                <w:color w:val="000000"/>
                <w:sz w:val="18"/>
                <w:szCs w:val="18"/>
                <w:lang w:val="lt-LT" w:eastAsia="lt-LT"/>
              </w:rPr>
            </w:pPr>
            <w:r w:rsidRPr="00351B56">
              <w:rPr>
                <w:rFonts w:cs="Times New Roman"/>
                <w:b/>
                <w:bCs/>
                <w:color w:val="000000"/>
                <w:sz w:val="18"/>
                <w:szCs w:val="18"/>
                <w:lang w:val="lt-LT"/>
              </w:rPr>
              <w:t>29,88</w:t>
            </w:r>
          </w:p>
        </w:tc>
        <w:tc>
          <w:tcPr>
            <w:tcW w:w="715" w:type="dxa"/>
            <w:noWrap/>
            <w:vAlign w:val="center"/>
            <w:hideMark/>
          </w:tcPr>
          <w:p w14:paraId="3CA76151" w14:textId="77777777" w:rsidR="004B1CBA" w:rsidRPr="00351B56" w:rsidRDefault="004B1CBA" w:rsidP="006D4E33">
            <w:pPr>
              <w:spacing w:before="0" w:after="0"/>
              <w:ind w:firstLine="0"/>
              <w:jc w:val="center"/>
              <w:rPr>
                <w:rFonts w:eastAsia="Times New Roman" w:cs="Times New Roman"/>
                <w:bCs/>
                <w:color w:val="000000"/>
                <w:sz w:val="18"/>
                <w:szCs w:val="18"/>
                <w:lang w:val="lt-LT" w:eastAsia="lt-LT"/>
              </w:rPr>
            </w:pPr>
            <w:r w:rsidRPr="00351B56">
              <w:rPr>
                <w:rFonts w:cs="Times New Roman"/>
                <w:b/>
                <w:bCs/>
                <w:color w:val="000000"/>
                <w:sz w:val="18"/>
                <w:szCs w:val="18"/>
                <w:lang w:val="lt-LT"/>
              </w:rPr>
              <w:t>17,90</w:t>
            </w:r>
          </w:p>
        </w:tc>
        <w:tc>
          <w:tcPr>
            <w:tcW w:w="715" w:type="dxa"/>
            <w:noWrap/>
            <w:vAlign w:val="center"/>
            <w:hideMark/>
          </w:tcPr>
          <w:p w14:paraId="7C4D2847" w14:textId="77777777" w:rsidR="004B1CBA" w:rsidRPr="00351B56" w:rsidRDefault="004B1CBA" w:rsidP="006D4E33">
            <w:pPr>
              <w:spacing w:before="0" w:after="0"/>
              <w:ind w:firstLine="0"/>
              <w:jc w:val="center"/>
              <w:rPr>
                <w:rFonts w:eastAsia="Times New Roman" w:cs="Times New Roman"/>
                <w:bCs/>
                <w:color w:val="000000"/>
                <w:sz w:val="18"/>
                <w:szCs w:val="18"/>
                <w:lang w:val="lt-LT" w:eastAsia="lt-LT"/>
              </w:rPr>
            </w:pPr>
            <w:r w:rsidRPr="00351B56">
              <w:rPr>
                <w:rFonts w:cs="Times New Roman"/>
                <w:b/>
                <w:bCs/>
                <w:color w:val="000000"/>
                <w:sz w:val="18"/>
                <w:szCs w:val="18"/>
                <w:lang w:val="lt-LT"/>
              </w:rPr>
              <w:t>13,23</w:t>
            </w:r>
          </w:p>
        </w:tc>
        <w:tc>
          <w:tcPr>
            <w:tcW w:w="715" w:type="dxa"/>
            <w:noWrap/>
            <w:vAlign w:val="center"/>
            <w:hideMark/>
          </w:tcPr>
          <w:p w14:paraId="370F336A" w14:textId="77777777" w:rsidR="004B1CBA" w:rsidRPr="00351B56" w:rsidRDefault="004B1CBA" w:rsidP="006D4E33">
            <w:pPr>
              <w:spacing w:before="0" w:after="0"/>
              <w:ind w:firstLine="0"/>
              <w:jc w:val="center"/>
              <w:rPr>
                <w:rFonts w:eastAsia="Times New Roman" w:cs="Times New Roman"/>
                <w:bCs/>
                <w:color w:val="000000"/>
                <w:sz w:val="18"/>
                <w:szCs w:val="18"/>
                <w:lang w:val="lt-LT" w:eastAsia="lt-LT"/>
              </w:rPr>
            </w:pPr>
            <w:r w:rsidRPr="00351B56">
              <w:rPr>
                <w:rFonts w:cs="Times New Roman"/>
                <w:b/>
                <w:bCs/>
                <w:color w:val="000000"/>
                <w:sz w:val="18"/>
                <w:szCs w:val="18"/>
                <w:lang w:val="lt-LT"/>
              </w:rPr>
              <w:t>19,82</w:t>
            </w:r>
          </w:p>
        </w:tc>
        <w:tc>
          <w:tcPr>
            <w:tcW w:w="715" w:type="dxa"/>
            <w:noWrap/>
            <w:vAlign w:val="center"/>
            <w:hideMark/>
          </w:tcPr>
          <w:p w14:paraId="5D343AA7" w14:textId="77777777" w:rsidR="004B1CBA" w:rsidRPr="00351B56" w:rsidRDefault="004B1CBA" w:rsidP="006D4E33">
            <w:pPr>
              <w:spacing w:before="0" w:after="0"/>
              <w:ind w:firstLine="0"/>
              <w:jc w:val="center"/>
              <w:rPr>
                <w:rFonts w:eastAsia="Times New Roman" w:cs="Times New Roman"/>
                <w:bCs/>
                <w:color w:val="000000"/>
                <w:sz w:val="18"/>
                <w:szCs w:val="18"/>
                <w:lang w:val="lt-LT" w:eastAsia="lt-LT"/>
              </w:rPr>
            </w:pPr>
            <w:r w:rsidRPr="00351B56">
              <w:rPr>
                <w:rFonts w:cs="Times New Roman"/>
                <w:b/>
                <w:bCs/>
                <w:color w:val="000000"/>
                <w:sz w:val="18"/>
                <w:szCs w:val="18"/>
                <w:lang w:val="lt-LT"/>
              </w:rPr>
              <w:t>28,24</w:t>
            </w:r>
          </w:p>
        </w:tc>
        <w:tc>
          <w:tcPr>
            <w:tcW w:w="715" w:type="dxa"/>
            <w:noWrap/>
            <w:vAlign w:val="center"/>
            <w:hideMark/>
          </w:tcPr>
          <w:p w14:paraId="37BB0E02" w14:textId="77777777" w:rsidR="004B1CBA" w:rsidRPr="00351B56" w:rsidRDefault="004B1CBA" w:rsidP="006D4E33">
            <w:pPr>
              <w:spacing w:before="0" w:after="0"/>
              <w:ind w:firstLine="0"/>
              <w:jc w:val="center"/>
              <w:rPr>
                <w:rFonts w:eastAsia="Times New Roman" w:cs="Times New Roman"/>
                <w:bCs/>
                <w:color w:val="000000"/>
                <w:sz w:val="18"/>
                <w:szCs w:val="18"/>
                <w:lang w:val="lt-LT" w:eastAsia="lt-LT"/>
              </w:rPr>
            </w:pPr>
            <w:r w:rsidRPr="00351B56">
              <w:rPr>
                <w:rFonts w:cs="Times New Roman"/>
                <w:b/>
                <w:bCs/>
                <w:color w:val="000000"/>
                <w:sz w:val="18"/>
                <w:szCs w:val="18"/>
                <w:lang w:val="lt-LT"/>
              </w:rPr>
              <w:t>36,76</w:t>
            </w:r>
          </w:p>
        </w:tc>
        <w:tc>
          <w:tcPr>
            <w:tcW w:w="715" w:type="dxa"/>
            <w:noWrap/>
            <w:vAlign w:val="center"/>
            <w:hideMark/>
          </w:tcPr>
          <w:p w14:paraId="1E152770" w14:textId="77777777" w:rsidR="004B1CBA" w:rsidRPr="00351B56" w:rsidRDefault="004B1CBA" w:rsidP="006D4E33">
            <w:pPr>
              <w:spacing w:before="0" w:after="0"/>
              <w:ind w:firstLine="0"/>
              <w:jc w:val="center"/>
              <w:rPr>
                <w:rFonts w:eastAsia="Times New Roman" w:cs="Times New Roman"/>
                <w:bCs/>
                <w:color w:val="000000"/>
                <w:sz w:val="18"/>
                <w:szCs w:val="18"/>
                <w:lang w:val="lt-LT" w:eastAsia="lt-LT"/>
              </w:rPr>
            </w:pPr>
            <w:r w:rsidRPr="00351B56">
              <w:rPr>
                <w:rFonts w:cs="Times New Roman"/>
                <w:b/>
                <w:bCs/>
                <w:color w:val="000000"/>
                <w:sz w:val="18"/>
                <w:szCs w:val="18"/>
                <w:lang w:val="lt-LT"/>
              </w:rPr>
              <w:t>47,43</w:t>
            </w:r>
          </w:p>
        </w:tc>
        <w:tc>
          <w:tcPr>
            <w:tcW w:w="715" w:type="dxa"/>
            <w:noWrap/>
            <w:vAlign w:val="center"/>
            <w:hideMark/>
          </w:tcPr>
          <w:p w14:paraId="2C96BCD2" w14:textId="77777777" w:rsidR="004B1CBA" w:rsidRPr="00351B56" w:rsidRDefault="004B1CBA" w:rsidP="006D4E33">
            <w:pPr>
              <w:spacing w:before="0" w:after="0"/>
              <w:ind w:firstLine="0"/>
              <w:jc w:val="center"/>
              <w:rPr>
                <w:rFonts w:eastAsia="Times New Roman" w:cs="Times New Roman"/>
                <w:bCs/>
                <w:color w:val="000000"/>
                <w:sz w:val="18"/>
                <w:szCs w:val="18"/>
                <w:lang w:val="lt-LT" w:eastAsia="lt-LT"/>
              </w:rPr>
            </w:pPr>
            <w:r w:rsidRPr="00351B56">
              <w:rPr>
                <w:rFonts w:cs="Times New Roman"/>
                <w:b/>
                <w:bCs/>
                <w:color w:val="000000"/>
                <w:sz w:val="18"/>
                <w:szCs w:val="18"/>
                <w:lang w:val="lt-LT"/>
              </w:rPr>
              <w:t>59,97</w:t>
            </w:r>
          </w:p>
        </w:tc>
        <w:tc>
          <w:tcPr>
            <w:tcW w:w="715" w:type="dxa"/>
            <w:noWrap/>
            <w:vAlign w:val="center"/>
            <w:hideMark/>
          </w:tcPr>
          <w:p w14:paraId="2DD6828E" w14:textId="77777777" w:rsidR="004B1CBA" w:rsidRPr="00351B56" w:rsidRDefault="004B1CBA" w:rsidP="006D4E33">
            <w:pPr>
              <w:spacing w:before="0" w:after="0"/>
              <w:ind w:firstLine="0"/>
              <w:jc w:val="center"/>
              <w:rPr>
                <w:rFonts w:eastAsia="Times New Roman" w:cs="Times New Roman"/>
                <w:bCs/>
                <w:color w:val="000000"/>
                <w:sz w:val="18"/>
                <w:szCs w:val="18"/>
                <w:lang w:val="lt-LT" w:eastAsia="lt-LT"/>
              </w:rPr>
            </w:pPr>
            <w:r w:rsidRPr="00351B56">
              <w:rPr>
                <w:rFonts w:cs="Times New Roman"/>
                <w:b/>
                <w:bCs/>
                <w:color w:val="000000"/>
                <w:sz w:val="18"/>
                <w:szCs w:val="18"/>
                <w:lang w:val="lt-LT"/>
              </w:rPr>
              <w:t>70,84</w:t>
            </w:r>
          </w:p>
        </w:tc>
        <w:tc>
          <w:tcPr>
            <w:tcW w:w="716" w:type="dxa"/>
            <w:noWrap/>
            <w:vAlign w:val="center"/>
            <w:hideMark/>
          </w:tcPr>
          <w:p w14:paraId="195B5941" w14:textId="77777777" w:rsidR="004B1CBA" w:rsidRPr="00351B56" w:rsidRDefault="004B1CBA" w:rsidP="006D4E33">
            <w:pPr>
              <w:spacing w:before="0" w:after="0"/>
              <w:ind w:firstLine="0"/>
              <w:jc w:val="center"/>
              <w:rPr>
                <w:rFonts w:eastAsia="Times New Roman" w:cs="Times New Roman"/>
                <w:b/>
                <w:bCs/>
                <w:color w:val="000000"/>
                <w:sz w:val="18"/>
                <w:szCs w:val="18"/>
                <w:lang w:val="lt-LT" w:eastAsia="lt-LT"/>
              </w:rPr>
            </w:pPr>
            <w:r w:rsidRPr="00351B56">
              <w:rPr>
                <w:rFonts w:cs="Times New Roman"/>
                <w:b/>
                <w:bCs/>
                <w:color w:val="000000"/>
                <w:sz w:val="18"/>
                <w:szCs w:val="18"/>
                <w:lang w:val="lt-LT"/>
              </w:rPr>
              <w:t>70,84</w:t>
            </w:r>
          </w:p>
        </w:tc>
      </w:tr>
      <w:tr w:rsidR="004B1CBA" w:rsidRPr="00351B56" w14:paraId="5F85ED4F" w14:textId="77777777" w:rsidTr="006D4E33">
        <w:trPr>
          <w:trHeight w:val="300"/>
        </w:trPr>
        <w:tc>
          <w:tcPr>
            <w:tcW w:w="2263" w:type="dxa"/>
            <w:vAlign w:val="center"/>
            <w:hideMark/>
          </w:tcPr>
          <w:p w14:paraId="0A67CFA1" w14:textId="77777777" w:rsidR="004B1CBA" w:rsidRPr="00351B56" w:rsidRDefault="004B1CBA" w:rsidP="006D4E33">
            <w:pPr>
              <w:spacing w:before="0" w:after="0"/>
              <w:ind w:firstLine="0"/>
              <w:jc w:val="left"/>
              <w:rPr>
                <w:rFonts w:eastAsia="Times New Roman" w:cs="Times New Roman"/>
                <w:color w:val="000000"/>
                <w:sz w:val="18"/>
                <w:szCs w:val="18"/>
                <w:lang w:val="lt-LT" w:eastAsia="lt-LT"/>
              </w:rPr>
            </w:pPr>
            <w:r w:rsidRPr="00351B56">
              <w:rPr>
                <w:rFonts w:eastAsia="Times New Roman" w:cs="Times New Roman"/>
                <w:color w:val="000000"/>
                <w:sz w:val="18"/>
                <w:szCs w:val="18"/>
                <w:lang w:val="lt-LT" w:eastAsia="lt-LT"/>
              </w:rPr>
              <w:t>INVEGOS fondo</w:t>
            </w:r>
          </w:p>
        </w:tc>
        <w:tc>
          <w:tcPr>
            <w:tcW w:w="715" w:type="dxa"/>
            <w:noWrap/>
            <w:vAlign w:val="center"/>
            <w:hideMark/>
          </w:tcPr>
          <w:p w14:paraId="4B9516D9"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0</w:t>
            </w:r>
          </w:p>
        </w:tc>
        <w:tc>
          <w:tcPr>
            <w:tcW w:w="715" w:type="dxa"/>
            <w:noWrap/>
            <w:vAlign w:val="center"/>
            <w:hideMark/>
          </w:tcPr>
          <w:p w14:paraId="319A67FD"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0</w:t>
            </w:r>
          </w:p>
        </w:tc>
        <w:tc>
          <w:tcPr>
            <w:tcW w:w="715" w:type="dxa"/>
            <w:noWrap/>
            <w:vAlign w:val="center"/>
            <w:hideMark/>
          </w:tcPr>
          <w:p w14:paraId="0B9410A2"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0</w:t>
            </w:r>
          </w:p>
        </w:tc>
        <w:tc>
          <w:tcPr>
            <w:tcW w:w="715" w:type="dxa"/>
            <w:noWrap/>
            <w:vAlign w:val="center"/>
            <w:hideMark/>
          </w:tcPr>
          <w:p w14:paraId="4A4EC169"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23,38</w:t>
            </w:r>
          </w:p>
        </w:tc>
        <w:tc>
          <w:tcPr>
            <w:tcW w:w="715" w:type="dxa"/>
            <w:noWrap/>
            <w:vAlign w:val="center"/>
            <w:hideMark/>
          </w:tcPr>
          <w:p w14:paraId="4A5EB994"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55,17</w:t>
            </w:r>
          </w:p>
        </w:tc>
        <w:tc>
          <w:tcPr>
            <w:tcW w:w="715" w:type="dxa"/>
            <w:noWrap/>
            <w:vAlign w:val="center"/>
            <w:hideMark/>
          </w:tcPr>
          <w:p w14:paraId="2F0233D7"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44,72</w:t>
            </w:r>
          </w:p>
        </w:tc>
        <w:tc>
          <w:tcPr>
            <w:tcW w:w="715" w:type="dxa"/>
            <w:noWrap/>
            <w:vAlign w:val="center"/>
            <w:hideMark/>
          </w:tcPr>
          <w:p w14:paraId="028B871E"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52,87</w:t>
            </w:r>
          </w:p>
        </w:tc>
        <w:tc>
          <w:tcPr>
            <w:tcW w:w="715" w:type="dxa"/>
            <w:noWrap/>
            <w:vAlign w:val="center"/>
            <w:hideMark/>
          </w:tcPr>
          <w:p w14:paraId="3DCB2C5E"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27,72</w:t>
            </w:r>
          </w:p>
        </w:tc>
        <w:tc>
          <w:tcPr>
            <w:tcW w:w="715" w:type="dxa"/>
            <w:noWrap/>
            <w:vAlign w:val="center"/>
            <w:hideMark/>
          </w:tcPr>
          <w:p w14:paraId="3671DAE8"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19,45</w:t>
            </w:r>
          </w:p>
        </w:tc>
        <w:tc>
          <w:tcPr>
            <w:tcW w:w="715" w:type="dxa"/>
            <w:noWrap/>
            <w:vAlign w:val="center"/>
            <w:hideMark/>
          </w:tcPr>
          <w:p w14:paraId="48E7CF12"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7,43</w:t>
            </w:r>
          </w:p>
        </w:tc>
        <w:tc>
          <w:tcPr>
            <w:tcW w:w="715" w:type="dxa"/>
            <w:noWrap/>
            <w:vAlign w:val="center"/>
            <w:hideMark/>
          </w:tcPr>
          <w:p w14:paraId="7FFFC8BE"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3,02</w:t>
            </w:r>
          </w:p>
        </w:tc>
        <w:tc>
          <w:tcPr>
            <w:tcW w:w="715" w:type="dxa"/>
            <w:noWrap/>
            <w:vAlign w:val="center"/>
            <w:hideMark/>
          </w:tcPr>
          <w:p w14:paraId="12C50DBF"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9,90</w:t>
            </w:r>
          </w:p>
        </w:tc>
        <w:tc>
          <w:tcPr>
            <w:tcW w:w="715" w:type="dxa"/>
            <w:noWrap/>
            <w:vAlign w:val="center"/>
            <w:hideMark/>
          </w:tcPr>
          <w:p w14:paraId="2CAD2171"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18,57</w:t>
            </w:r>
          </w:p>
        </w:tc>
        <w:tc>
          <w:tcPr>
            <w:tcW w:w="715" w:type="dxa"/>
            <w:noWrap/>
            <w:vAlign w:val="center"/>
            <w:hideMark/>
          </w:tcPr>
          <w:p w14:paraId="08E8C9B7"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27,37</w:t>
            </w:r>
          </w:p>
        </w:tc>
        <w:tc>
          <w:tcPr>
            <w:tcW w:w="715" w:type="dxa"/>
            <w:noWrap/>
            <w:vAlign w:val="center"/>
            <w:hideMark/>
          </w:tcPr>
          <w:p w14:paraId="658F26E7"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38,31</w:t>
            </w:r>
          </w:p>
        </w:tc>
        <w:tc>
          <w:tcPr>
            <w:tcW w:w="715" w:type="dxa"/>
            <w:noWrap/>
            <w:vAlign w:val="center"/>
            <w:hideMark/>
          </w:tcPr>
          <w:p w14:paraId="3FD45950"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51,12</w:t>
            </w:r>
          </w:p>
        </w:tc>
        <w:tc>
          <w:tcPr>
            <w:tcW w:w="715" w:type="dxa"/>
            <w:noWrap/>
            <w:vAlign w:val="center"/>
            <w:hideMark/>
          </w:tcPr>
          <w:p w14:paraId="50733365"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62,26</w:t>
            </w:r>
          </w:p>
        </w:tc>
        <w:tc>
          <w:tcPr>
            <w:tcW w:w="716" w:type="dxa"/>
            <w:noWrap/>
            <w:vAlign w:val="center"/>
            <w:hideMark/>
          </w:tcPr>
          <w:p w14:paraId="6E8781A8" w14:textId="77777777" w:rsidR="004B1CBA" w:rsidRPr="00351B56" w:rsidRDefault="004B1CBA" w:rsidP="006D4E33">
            <w:pPr>
              <w:spacing w:before="0" w:after="0"/>
              <w:ind w:firstLine="0"/>
              <w:jc w:val="center"/>
              <w:rPr>
                <w:rFonts w:eastAsia="Times New Roman" w:cs="Times New Roman"/>
                <w:b/>
                <w:bCs/>
                <w:color w:val="000000"/>
                <w:sz w:val="18"/>
                <w:szCs w:val="18"/>
                <w:lang w:val="lt-LT" w:eastAsia="lt-LT"/>
              </w:rPr>
            </w:pPr>
            <w:r w:rsidRPr="00351B56">
              <w:rPr>
                <w:rFonts w:cs="Times New Roman"/>
                <w:b/>
                <w:bCs/>
                <w:color w:val="000000"/>
                <w:sz w:val="18"/>
                <w:szCs w:val="18"/>
                <w:lang w:val="lt-LT"/>
              </w:rPr>
              <w:t>62,26</w:t>
            </w:r>
          </w:p>
        </w:tc>
      </w:tr>
      <w:tr w:rsidR="004B1CBA" w:rsidRPr="00351B56" w14:paraId="46145BDB" w14:textId="77777777" w:rsidTr="006D4E33">
        <w:trPr>
          <w:trHeight w:val="300"/>
        </w:trPr>
        <w:tc>
          <w:tcPr>
            <w:tcW w:w="2263" w:type="dxa"/>
            <w:vAlign w:val="center"/>
            <w:hideMark/>
          </w:tcPr>
          <w:p w14:paraId="2FEDE377" w14:textId="77777777" w:rsidR="004B1CBA" w:rsidRPr="00351B56" w:rsidRDefault="004B1CBA" w:rsidP="006D4E33">
            <w:pPr>
              <w:spacing w:before="0" w:after="0"/>
              <w:ind w:firstLine="0"/>
              <w:jc w:val="left"/>
              <w:rPr>
                <w:rFonts w:eastAsia="Times New Roman" w:cs="Times New Roman"/>
                <w:color w:val="000000"/>
                <w:sz w:val="18"/>
                <w:szCs w:val="18"/>
                <w:lang w:val="lt-LT" w:eastAsia="lt-LT"/>
              </w:rPr>
            </w:pPr>
            <w:r w:rsidRPr="00351B56">
              <w:rPr>
                <w:rFonts w:eastAsia="Times New Roman" w:cs="Times New Roman"/>
                <w:color w:val="000000"/>
                <w:sz w:val="18"/>
                <w:szCs w:val="18"/>
                <w:lang w:val="lt-LT" w:eastAsia="lt-LT"/>
              </w:rPr>
              <w:t>Verslumo skatinimo fondo</w:t>
            </w:r>
          </w:p>
        </w:tc>
        <w:tc>
          <w:tcPr>
            <w:tcW w:w="715" w:type="dxa"/>
            <w:noWrap/>
            <w:vAlign w:val="center"/>
            <w:hideMark/>
          </w:tcPr>
          <w:p w14:paraId="543C180F"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0</w:t>
            </w:r>
          </w:p>
        </w:tc>
        <w:tc>
          <w:tcPr>
            <w:tcW w:w="715" w:type="dxa"/>
            <w:noWrap/>
            <w:vAlign w:val="center"/>
            <w:hideMark/>
          </w:tcPr>
          <w:p w14:paraId="2073CA66"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0</w:t>
            </w:r>
          </w:p>
        </w:tc>
        <w:tc>
          <w:tcPr>
            <w:tcW w:w="715" w:type="dxa"/>
            <w:noWrap/>
            <w:vAlign w:val="center"/>
            <w:hideMark/>
          </w:tcPr>
          <w:p w14:paraId="15286175"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0</w:t>
            </w:r>
          </w:p>
        </w:tc>
        <w:tc>
          <w:tcPr>
            <w:tcW w:w="715" w:type="dxa"/>
            <w:noWrap/>
            <w:vAlign w:val="center"/>
            <w:hideMark/>
          </w:tcPr>
          <w:p w14:paraId="492F7409"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0</w:t>
            </w:r>
          </w:p>
        </w:tc>
        <w:tc>
          <w:tcPr>
            <w:tcW w:w="715" w:type="dxa"/>
            <w:noWrap/>
            <w:vAlign w:val="center"/>
            <w:hideMark/>
          </w:tcPr>
          <w:p w14:paraId="3C834F64"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1,36</w:t>
            </w:r>
          </w:p>
        </w:tc>
        <w:tc>
          <w:tcPr>
            <w:tcW w:w="715" w:type="dxa"/>
            <w:noWrap/>
            <w:vAlign w:val="center"/>
            <w:hideMark/>
          </w:tcPr>
          <w:p w14:paraId="14898C2B"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4,35</w:t>
            </w:r>
          </w:p>
        </w:tc>
        <w:tc>
          <w:tcPr>
            <w:tcW w:w="715" w:type="dxa"/>
            <w:noWrap/>
            <w:vAlign w:val="center"/>
            <w:hideMark/>
          </w:tcPr>
          <w:p w14:paraId="7BD3031E"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7,44</w:t>
            </w:r>
          </w:p>
        </w:tc>
        <w:tc>
          <w:tcPr>
            <w:tcW w:w="715" w:type="dxa"/>
            <w:noWrap/>
            <w:vAlign w:val="center"/>
            <w:hideMark/>
          </w:tcPr>
          <w:p w14:paraId="692B8A43"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9,33</w:t>
            </w:r>
          </w:p>
        </w:tc>
        <w:tc>
          <w:tcPr>
            <w:tcW w:w="715" w:type="dxa"/>
            <w:noWrap/>
            <w:vAlign w:val="center"/>
            <w:hideMark/>
          </w:tcPr>
          <w:p w14:paraId="466409A0"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10,44</w:t>
            </w:r>
          </w:p>
        </w:tc>
        <w:tc>
          <w:tcPr>
            <w:tcW w:w="715" w:type="dxa"/>
            <w:noWrap/>
            <w:vAlign w:val="center"/>
            <w:hideMark/>
          </w:tcPr>
          <w:p w14:paraId="06D21E70"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10,47</w:t>
            </w:r>
          </w:p>
        </w:tc>
        <w:tc>
          <w:tcPr>
            <w:tcW w:w="715" w:type="dxa"/>
            <w:noWrap/>
            <w:vAlign w:val="center"/>
            <w:hideMark/>
          </w:tcPr>
          <w:p w14:paraId="45E663F6"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10,22</w:t>
            </w:r>
          </w:p>
        </w:tc>
        <w:tc>
          <w:tcPr>
            <w:tcW w:w="715" w:type="dxa"/>
            <w:noWrap/>
            <w:vAlign w:val="center"/>
            <w:hideMark/>
          </w:tcPr>
          <w:p w14:paraId="3295B3D4"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9,92</w:t>
            </w:r>
          </w:p>
        </w:tc>
        <w:tc>
          <w:tcPr>
            <w:tcW w:w="715" w:type="dxa"/>
            <w:noWrap/>
            <w:vAlign w:val="center"/>
            <w:hideMark/>
          </w:tcPr>
          <w:p w14:paraId="34208F3A"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9,67</w:t>
            </w:r>
          </w:p>
        </w:tc>
        <w:tc>
          <w:tcPr>
            <w:tcW w:w="715" w:type="dxa"/>
            <w:noWrap/>
            <w:vAlign w:val="center"/>
            <w:hideMark/>
          </w:tcPr>
          <w:p w14:paraId="60237B49"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9,38</w:t>
            </w:r>
          </w:p>
        </w:tc>
        <w:tc>
          <w:tcPr>
            <w:tcW w:w="715" w:type="dxa"/>
            <w:noWrap/>
            <w:vAlign w:val="center"/>
            <w:hideMark/>
          </w:tcPr>
          <w:p w14:paraId="4C3D89D8"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9,12</w:t>
            </w:r>
          </w:p>
        </w:tc>
        <w:tc>
          <w:tcPr>
            <w:tcW w:w="715" w:type="dxa"/>
            <w:noWrap/>
            <w:vAlign w:val="center"/>
            <w:hideMark/>
          </w:tcPr>
          <w:p w14:paraId="6FDDF3A4"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8,85</w:t>
            </w:r>
          </w:p>
        </w:tc>
        <w:tc>
          <w:tcPr>
            <w:tcW w:w="715" w:type="dxa"/>
            <w:noWrap/>
            <w:vAlign w:val="center"/>
            <w:hideMark/>
          </w:tcPr>
          <w:p w14:paraId="30D8C20E"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8,57</w:t>
            </w:r>
          </w:p>
        </w:tc>
        <w:tc>
          <w:tcPr>
            <w:tcW w:w="716" w:type="dxa"/>
            <w:noWrap/>
            <w:vAlign w:val="center"/>
            <w:hideMark/>
          </w:tcPr>
          <w:p w14:paraId="06996716" w14:textId="77777777" w:rsidR="004B1CBA" w:rsidRPr="00351B56" w:rsidRDefault="004B1CBA" w:rsidP="006D4E33">
            <w:pPr>
              <w:spacing w:before="0" w:after="0"/>
              <w:ind w:firstLine="0"/>
              <w:jc w:val="center"/>
              <w:rPr>
                <w:rFonts w:eastAsia="Times New Roman" w:cs="Times New Roman"/>
                <w:b/>
                <w:bCs/>
                <w:color w:val="000000"/>
                <w:sz w:val="18"/>
                <w:szCs w:val="18"/>
                <w:lang w:val="lt-LT" w:eastAsia="lt-LT"/>
              </w:rPr>
            </w:pPr>
            <w:r w:rsidRPr="00351B56">
              <w:rPr>
                <w:rFonts w:cs="Times New Roman"/>
                <w:b/>
                <w:bCs/>
                <w:color w:val="000000"/>
                <w:sz w:val="18"/>
                <w:szCs w:val="18"/>
                <w:lang w:val="lt-LT"/>
              </w:rPr>
              <w:t>8,57</w:t>
            </w:r>
          </w:p>
        </w:tc>
      </w:tr>
      <w:tr w:rsidR="004B1CBA" w:rsidRPr="00351B56" w14:paraId="72EC2C91" w14:textId="77777777" w:rsidTr="006D4E33">
        <w:trPr>
          <w:trHeight w:val="330"/>
        </w:trPr>
        <w:tc>
          <w:tcPr>
            <w:tcW w:w="2263" w:type="dxa"/>
            <w:vAlign w:val="center"/>
            <w:hideMark/>
          </w:tcPr>
          <w:p w14:paraId="1614C87D" w14:textId="77777777" w:rsidR="004B1CBA" w:rsidRPr="00351B56" w:rsidRDefault="004B1CBA" w:rsidP="006D4E33">
            <w:pPr>
              <w:spacing w:before="0" w:after="0"/>
              <w:ind w:firstLine="0"/>
              <w:jc w:val="left"/>
              <w:rPr>
                <w:rFonts w:eastAsia="Times New Roman" w:cs="Times New Roman"/>
                <w:color w:val="000000"/>
                <w:sz w:val="18"/>
                <w:szCs w:val="18"/>
                <w:lang w:val="lt-LT" w:eastAsia="lt-LT"/>
              </w:rPr>
            </w:pPr>
            <w:r w:rsidRPr="00351B56">
              <w:rPr>
                <w:rFonts w:eastAsia="Times New Roman" w:cs="Times New Roman"/>
                <w:color w:val="000000"/>
                <w:sz w:val="18"/>
                <w:szCs w:val="18"/>
                <w:lang w:val="lt-LT" w:eastAsia="lt-LT"/>
              </w:rPr>
              <w:t>JEREMIE kontroliuojančiojo fondo</w:t>
            </w:r>
          </w:p>
        </w:tc>
        <w:tc>
          <w:tcPr>
            <w:tcW w:w="715" w:type="dxa"/>
            <w:noWrap/>
            <w:vAlign w:val="center"/>
            <w:hideMark/>
          </w:tcPr>
          <w:p w14:paraId="365C146A"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0</w:t>
            </w:r>
          </w:p>
        </w:tc>
        <w:tc>
          <w:tcPr>
            <w:tcW w:w="715" w:type="dxa"/>
            <w:noWrap/>
            <w:vAlign w:val="center"/>
            <w:hideMark/>
          </w:tcPr>
          <w:p w14:paraId="0587F869"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0</w:t>
            </w:r>
          </w:p>
        </w:tc>
        <w:tc>
          <w:tcPr>
            <w:tcW w:w="715" w:type="dxa"/>
            <w:noWrap/>
            <w:vAlign w:val="center"/>
            <w:hideMark/>
          </w:tcPr>
          <w:p w14:paraId="4C5175B6"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0</w:t>
            </w:r>
          </w:p>
        </w:tc>
        <w:tc>
          <w:tcPr>
            <w:tcW w:w="715" w:type="dxa"/>
            <w:noWrap/>
            <w:vAlign w:val="center"/>
            <w:hideMark/>
          </w:tcPr>
          <w:p w14:paraId="6C1DAF57"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0</w:t>
            </w:r>
          </w:p>
        </w:tc>
        <w:tc>
          <w:tcPr>
            <w:tcW w:w="715" w:type="dxa"/>
            <w:noWrap/>
            <w:vAlign w:val="center"/>
            <w:hideMark/>
          </w:tcPr>
          <w:p w14:paraId="49DC8FD8"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0</w:t>
            </w:r>
          </w:p>
        </w:tc>
        <w:tc>
          <w:tcPr>
            <w:tcW w:w="715" w:type="dxa"/>
            <w:noWrap/>
            <w:vAlign w:val="center"/>
            <w:hideMark/>
          </w:tcPr>
          <w:p w14:paraId="2D873965"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0</w:t>
            </w:r>
          </w:p>
        </w:tc>
        <w:tc>
          <w:tcPr>
            <w:tcW w:w="715" w:type="dxa"/>
            <w:noWrap/>
            <w:vAlign w:val="center"/>
            <w:hideMark/>
          </w:tcPr>
          <w:p w14:paraId="37B1AF0F"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0</w:t>
            </w:r>
          </w:p>
        </w:tc>
        <w:tc>
          <w:tcPr>
            <w:tcW w:w="715" w:type="dxa"/>
            <w:noWrap/>
            <w:vAlign w:val="center"/>
            <w:hideMark/>
          </w:tcPr>
          <w:p w14:paraId="3695A459"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0,58</w:t>
            </w:r>
          </w:p>
        </w:tc>
        <w:tc>
          <w:tcPr>
            <w:tcW w:w="715" w:type="dxa"/>
            <w:noWrap/>
            <w:vAlign w:val="center"/>
            <w:hideMark/>
          </w:tcPr>
          <w:p w14:paraId="25CEB244"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6,63</w:t>
            </w:r>
          </w:p>
        </w:tc>
        <w:tc>
          <w:tcPr>
            <w:tcW w:w="715" w:type="dxa"/>
            <w:noWrap/>
            <w:vAlign w:val="center"/>
            <w:hideMark/>
          </w:tcPr>
          <w:p w14:paraId="05999C92"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13,58</w:t>
            </w:r>
          </w:p>
        </w:tc>
        <w:tc>
          <w:tcPr>
            <w:tcW w:w="715" w:type="dxa"/>
            <w:noWrap/>
            <w:vAlign w:val="center"/>
            <w:hideMark/>
          </w:tcPr>
          <w:p w14:paraId="7118338D"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17,00</w:t>
            </w:r>
          </w:p>
        </w:tc>
        <w:tc>
          <w:tcPr>
            <w:tcW w:w="715" w:type="dxa"/>
            <w:noWrap/>
            <w:vAlign w:val="center"/>
            <w:hideMark/>
          </w:tcPr>
          <w:p w14:paraId="487E9000"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19,03</w:t>
            </w:r>
          </w:p>
        </w:tc>
        <w:tc>
          <w:tcPr>
            <w:tcW w:w="715" w:type="dxa"/>
            <w:noWrap/>
            <w:vAlign w:val="center"/>
            <w:hideMark/>
          </w:tcPr>
          <w:p w14:paraId="3A671981"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21,06</w:t>
            </w:r>
          </w:p>
        </w:tc>
        <w:tc>
          <w:tcPr>
            <w:tcW w:w="715" w:type="dxa"/>
            <w:noWrap/>
            <w:vAlign w:val="center"/>
            <w:hideMark/>
          </w:tcPr>
          <w:p w14:paraId="204A4AF9"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21,06</w:t>
            </w:r>
          </w:p>
        </w:tc>
        <w:tc>
          <w:tcPr>
            <w:tcW w:w="715" w:type="dxa"/>
            <w:noWrap/>
            <w:vAlign w:val="center"/>
            <w:hideMark/>
          </w:tcPr>
          <w:p w14:paraId="5D2AF584"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21,06</w:t>
            </w:r>
          </w:p>
        </w:tc>
        <w:tc>
          <w:tcPr>
            <w:tcW w:w="715" w:type="dxa"/>
            <w:noWrap/>
            <w:vAlign w:val="center"/>
            <w:hideMark/>
          </w:tcPr>
          <w:p w14:paraId="5419B898"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21,06</w:t>
            </w:r>
          </w:p>
        </w:tc>
        <w:tc>
          <w:tcPr>
            <w:tcW w:w="715" w:type="dxa"/>
            <w:noWrap/>
            <w:vAlign w:val="center"/>
            <w:hideMark/>
          </w:tcPr>
          <w:p w14:paraId="79CB91C8" w14:textId="77777777" w:rsidR="004B1CBA" w:rsidRPr="00351B56" w:rsidRDefault="004B1CBA" w:rsidP="006D4E33">
            <w:pPr>
              <w:spacing w:before="0" w:after="0"/>
              <w:ind w:firstLine="0"/>
              <w:jc w:val="center"/>
              <w:rPr>
                <w:rFonts w:eastAsia="Times New Roman" w:cs="Times New Roman"/>
                <w:color w:val="000000"/>
                <w:sz w:val="18"/>
                <w:szCs w:val="18"/>
                <w:lang w:val="lt-LT" w:eastAsia="lt-LT"/>
              </w:rPr>
            </w:pPr>
            <w:r w:rsidRPr="00351B56">
              <w:rPr>
                <w:rFonts w:cs="Times New Roman"/>
                <w:color w:val="000000"/>
                <w:sz w:val="18"/>
                <w:szCs w:val="18"/>
                <w:lang w:val="lt-LT"/>
              </w:rPr>
              <w:t>21,06</w:t>
            </w:r>
          </w:p>
        </w:tc>
        <w:tc>
          <w:tcPr>
            <w:tcW w:w="716" w:type="dxa"/>
            <w:noWrap/>
            <w:vAlign w:val="center"/>
            <w:hideMark/>
          </w:tcPr>
          <w:p w14:paraId="11A49B72" w14:textId="77777777" w:rsidR="004B1CBA" w:rsidRPr="00351B56" w:rsidRDefault="004B1CBA" w:rsidP="006D4E33">
            <w:pPr>
              <w:spacing w:before="0" w:after="0"/>
              <w:ind w:firstLine="0"/>
              <w:jc w:val="center"/>
              <w:rPr>
                <w:rFonts w:eastAsia="Times New Roman" w:cs="Times New Roman"/>
                <w:b/>
                <w:bCs/>
                <w:color w:val="000000"/>
                <w:sz w:val="18"/>
                <w:szCs w:val="18"/>
                <w:lang w:val="lt-LT" w:eastAsia="lt-LT"/>
              </w:rPr>
            </w:pPr>
            <w:r w:rsidRPr="00351B56">
              <w:rPr>
                <w:rFonts w:cs="Times New Roman"/>
                <w:b/>
                <w:bCs/>
                <w:color w:val="000000"/>
                <w:sz w:val="18"/>
                <w:szCs w:val="18"/>
                <w:lang w:val="lt-LT"/>
              </w:rPr>
              <w:t>21,06</w:t>
            </w:r>
          </w:p>
        </w:tc>
      </w:tr>
    </w:tbl>
    <w:p w14:paraId="0B3B361E" w14:textId="74971698" w:rsidR="00104620" w:rsidRDefault="004B1CBA" w:rsidP="003C558E">
      <w:pPr>
        <w:spacing w:before="0" w:after="0"/>
        <w:jc w:val="left"/>
        <w:rPr>
          <w:rStyle w:val="Komentaronuoroda"/>
          <w:rFonts w:cs="Times New Roman"/>
          <w:sz w:val="20"/>
          <w:szCs w:val="20"/>
        </w:rPr>
      </w:pPr>
      <w:r w:rsidRPr="00351B56">
        <w:rPr>
          <w:rStyle w:val="Komentaronuoroda"/>
          <w:rFonts w:cs="Times New Roman"/>
          <w:sz w:val="20"/>
          <w:szCs w:val="20"/>
        </w:rPr>
        <w:t>Sudaryta INVEGOS, pagal EIM, EIF ir INVEGOS pateiktus duomenis.</w:t>
      </w:r>
      <w:r w:rsidR="00104620">
        <w:rPr>
          <w:rStyle w:val="Komentaronuoroda"/>
          <w:rFonts w:cs="Times New Roman"/>
          <w:sz w:val="20"/>
          <w:szCs w:val="20"/>
        </w:rPr>
        <w:tab/>
      </w:r>
      <w:r w:rsidR="00104620">
        <w:rPr>
          <w:rStyle w:val="Komentaronuoroda"/>
          <w:rFonts w:cs="Times New Roman"/>
          <w:sz w:val="20"/>
          <w:szCs w:val="20"/>
        </w:rPr>
        <w:tab/>
      </w:r>
      <w:r w:rsidR="00104620">
        <w:rPr>
          <w:rStyle w:val="Komentaronuoroda"/>
          <w:rFonts w:cs="Times New Roman"/>
          <w:sz w:val="20"/>
          <w:szCs w:val="20"/>
        </w:rPr>
        <w:tab/>
      </w:r>
      <w:r w:rsidR="00104620">
        <w:rPr>
          <w:rStyle w:val="Komentaronuoroda"/>
          <w:rFonts w:cs="Times New Roman"/>
          <w:sz w:val="20"/>
          <w:szCs w:val="20"/>
        </w:rPr>
        <w:tab/>
      </w:r>
      <w:r w:rsidR="00104620">
        <w:rPr>
          <w:rStyle w:val="Komentaronuoroda"/>
          <w:rFonts w:cs="Times New Roman"/>
          <w:sz w:val="20"/>
          <w:szCs w:val="20"/>
        </w:rPr>
        <w:tab/>
      </w:r>
      <w:r w:rsidR="00104620">
        <w:rPr>
          <w:rStyle w:val="Komentaronuoroda"/>
          <w:rFonts w:cs="Times New Roman"/>
          <w:sz w:val="20"/>
          <w:szCs w:val="20"/>
        </w:rPr>
        <w:tab/>
      </w:r>
    </w:p>
    <w:p w14:paraId="77DDF61F" w14:textId="77777777" w:rsidR="00104620" w:rsidRPr="00351B56" w:rsidRDefault="00104620" w:rsidP="00104620">
      <w:pPr>
        <w:pStyle w:val="Antrat1"/>
        <w:numPr>
          <w:ilvl w:val="0"/>
          <w:numId w:val="0"/>
        </w:numPr>
        <w:ind w:left="357"/>
      </w:pPr>
      <w:r w:rsidRPr="00351B56">
        <w:lastRenderedPageBreak/>
        <w:t xml:space="preserve">4 priedas. Išorinio verslo finansavimo rinkos trūkumo padengimas 2018–2023 m. laikotarpiu, panaudojant planuojamus skirti FP dydžius, mln. </w:t>
      </w:r>
      <w:proofErr w:type="spellStart"/>
      <w:r w:rsidRPr="00351B56">
        <w:t>Eur</w:t>
      </w:r>
      <w:proofErr w:type="spellEnd"/>
    </w:p>
    <w:p w14:paraId="165CFA98" w14:textId="77777777" w:rsidR="00104620" w:rsidRPr="00351B56" w:rsidRDefault="00104620" w:rsidP="003C558E">
      <w:pPr>
        <w:spacing w:before="0" w:after="0"/>
        <w:jc w:val="left"/>
        <w:rPr>
          <w:rStyle w:val="Komentaronuoroda"/>
          <w:rFonts w:cs="Times New Roman"/>
          <w:sz w:val="20"/>
          <w:szCs w:val="20"/>
        </w:rPr>
      </w:pPr>
    </w:p>
    <w:tbl>
      <w:tblPr>
        <w:tblW w:w="12360" w:type="dxa"/>
        <w:tblInd w:w="118" w:type="dxa"/>
        <w:tblLook w:val="04A0" w:firstRow="1" w:lastRow="0" w:firstColumn="1" w:lastColumn="0" w:noHBand="0" w:noVBand="1"/>
      </w:tblPr>
      <w:tblGrid>
        <w:gridCol w:w="2555"/>
        <w:gridCol w:w="1717"/>
        <w:gridCol w:w="1984"/>
        <w:gridCol w:w="1936"/>
        <w:gridCol w:w="1915"/>
        <w:gridCol w:w="2253"/>
      </w:tblGrid>
      <w:tr w:rsidR="00104620" w:rsidRPr="002D546D" w14:paraId="1FC9818F" w14:textId="77777777" w:rsidTr="00104620">
        <w:trPr>
          <w:trHeight w:val="1360"/>
        </w:trPr>
        <w:tc>
          <w:tcPr>
            <w:tcW w:w="255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997E414" w14:textId="77777777" w:rsidR="00104620" w:rsidRPr="002D546D" w:rsidRDefault="00104620" w:rsidP="004C4315">
            <w:pPr>
              <w:spacing w:before="0" w:after="0"/>
              <w:ind w:firstLine="0"/>
              <w:jc w:val="center"/>
              <w:rPr>
                <w:rFonts w:eastAsia="Times New Roman" w:cs="Times New Roman"/>
                <w:b/>
                <w:bCs/>
                <w:color w:val="000000"/>
                <w:sz w:val="20"/>
                <w:szCs w:val="20"/>
                <w:lang w:eastAsia="lt-LT"/>
              </w:rPr>
            </w:pPr>
            <w:r w:rsidRPr="002D546D">
              <w:rPr>
                <w:rFonts w:eastAsia="Times New Roman" w:cs="Times New Roman"/>
                <w:b/>
                <w:bCs/>
                <w:color w:val="000000"/>
                <w:sz w:val="20"/>
                <w:szCs w:val="20"/>
                <w:lang w:eastAsia="lt-LT"/>
              </w:rPr>
              <w:t>FP pavadinimas</w:t>
            </w:r>
          </w:p>
        </w:tc>
        <w:tc>
          <w:tcPr>
            <w:tcW w:w="1717" w:type="dxa"/>
            <w:tcBorders>
              <w:top w:val="single" w:sz="8" w:space="0" w:color="auto"/>
              <w:left w:val="nil"/>
              <w:bottom w:val="single" w:sz="8" w:space="0" w:color="auto"/>
              <w:right w:val="single" w:sz="8" w:space="0" w:color="auto"/>
            </w:tcBorders>
            <w:shd w:val="clear" w:color="auto" w:fill="auto"/>
            <w:vAlign w:val="center"/>
            <w:hideMark/>
          </w:tcPr>
          <w:p w14:paraId="5315C289" w14:textId="77777777" w:rsidR="00104620" w:rsidRPr="002D546D" w:rsidRDefault="00104620" w:rsidP="004C4315">
            <w:pPr>
              <w:spacing w:before="0" w:after="0"/>
              <w:ind w:firstLine="0"/>
              <w:jc w:val="center"/>
              <w:rPr>
                <w:rFonts w:eastAsia="Times New Roman" w:cs="Times New Roman"/>
                <w:b/>
                <w:bCs/>
                <w:color w:val="000000"/>
                <w:sz w:val="20"/>
                <w:szCs w:val="20"/>
                <w:lang w:eastAsia="lt-LT"/>
              </w:rPr>
            </w:pPr>
            <w:r w:rsidRPr="002D546D">
              <w:rPr>
                <w:rFonts w:eastAsia="Times New Roman" w:cs="Times New Roman"/>
                <w:b/>
                <w:bCs/>
                <w:color w:val="000000"/>
                <w:sz w:val="20"/>
                <w:szCs w:val="20"/>
                <w:lang w:eastAsia="lt-LT"/>
              </w:rPr>
              <w:t>Maksimalus FP dydis, mln. </w:t>
            </w:r>
            <w:proofErr w:type="spellStart"/>
            <w:r w:rsidRPr="002D546D">
              <w:rPr>
                <w:rFonts w:eastAsia="Times New Roman" w:cs="Times New Roman"/>
                <w:b/>
                <w:bCs/>
                <w:color w:val="000000"/>
                <w:sz w:val="20"/>
                <w:szCs w:val="20"/>
                <w:lang w:eastAsia="lt-LT"/>
              </w:rPr>
              <w:t>Eur</w:t>
            </w:r>
            <w:proofErr w:type="spellEnd"/>
          </w:p>
        </w:tc>
        <w:tc>
          <w:tcPr>
            <w:tcW w:w="1984" w:type="dxa"/>
            <w:tcBorders>
              <w:top w:val="single" w:sz="8" w:space="0" w:color="auto"/>
              <w:left w:val="nil"/>
              <w:bottom w:val="single" w:sz="8" w:space="0" w:color="auto"/>
              <w:right w:val="single" w:sz="8" w:space="0" w:color="auto"/>
            </w:tcBorders>
            <w:shd w:val="clear" w:color="auto" w:fill="auto"/>
            <w:vAlign w:val="center"/>
            <w:hideMark/>
          </w:tcPr>
          <w:p w14:paraId="04D4D192" w14:textId="77777777" w:rsidR="00104620" w:rsidRPr="002D546D" w:rsidRDefault="00104620" w:rsidP="004C4315">
            <w:pPr>
              <w:spacing w:before="0" w:after="0"/>
              <w:ind w:firstLine="0"/>
              <w:jc w:val="center"/>
              <w:rPr>
                <w:rFonts w:eastAsia="Times New Roman" w:cs="Times New Roman"/>
                <w:b/>
                <w:bCs/>
                <w:color w:val="000000"/>
                <w:sz w:val="20"/>
                <w:szCs w:val="20"/>
                <w:lang w:eastAsia="lt-LT"/>
              </w:rPr>
            </w:pPr>
            <w:r w:rsidRPr="002D546D">
              <w:rPr>
                <w:rFonts w:eastAsia="Times New Roman" w:cs="Times New Roman"/>
                <w:b/>
                <w:bCs/>
                <w:color w:val="000000"/>
                <w:sz w:val="20"/>
                <w:szCs w:val="20"/>
                <w:lang w:eastAsia="lt-LT"/>
              </w:rPr>
              <w:t>Skirtas/planuojamas skirti FP dydis, mln. </w:t>
            </w:r>
            <w:proofErr w:type="spellStart"/>
            <w:r w:rsidRPr="002D546D">
              <w:rPr>
                <w:rFonts w:eastAsia="Times New Roman" w:cs="Times New Roman"/>
                <w:b/>
                <w:bCs/>
                <w:color w:val="000000"/>
                <w:sz w:val="20"/>
                <w:szCs w:val="20"/>
                <w:lang w:eastAsia="lt-LT"/>
              </w:rPr>
              <w:t>Eur</w:t>
            </w:r>
            <w:proofErr w:type="spellEnd"/>
          </w:p>
        </w:tc>
        <w:tc>
          <w:tcPr>
            <w:tcW w:w="1936" w:type="dxa"/>
            <w:tcBorders>
              <w:top w:val="single" w:sz="8" w:space="0" w:color="auto"/>
              <w:left w:val="nil"/>
              <w:bottom w:val="single" w:sz="8" w:space="0" w:color="auto"/>
              <w:right w:val="single" w:sz="8" w:space="0" w:color="auto"/>
            </w:tcBorders>
            <w:shd w:val="clear" w:color="auto" w:fill="auto"/>
            <w:vAlign w:val="center"/>
            <w:hideMark/>
          </w:tcPr>
          <w:p w14:paraId="737892AC" w14:textId="77777777" w:rsidR="00104620" w:rsidRPr="002D546D" w:rsidRDefault="00104620" w:rsidP="004C4315">
            <w:pPr>
              <w:spacing w:before="0" w:after="0"/>
              <w:ind w:firstLine="0"/>
              <w:jc w:val="center"/>
              <w:rPr>
                <w:rFonts w:eastAsia="Times New Roman" w:cs="Times New Roman"/>
                <w:b/>
                <w:bCs/>
                <w:color w:val="000000"/>
                <w:sz w:val="20"/>
                <w:szCs w:val="20"/>
                <w:lang w:eastAsia="lt-LT"/>
              </w:rPr>
            </w:pPr>
            <w:r w:rsidRPr="002D546D">
              <w:rPr>
                <w:rFonts w:eastAsia="Times New Roman" w:cs="Times New Roman"/>
                <w:b/>
                <w:bCs/>
                <w:color w:val="000000"/>
                <w:sz w:val="20"/>
                <w:szCs w:val="20"/>
                <w:lang w:eastAsia="lt-LT"/>
              </w:rPr>
              <w:t>Padengiamas rinkos trūkumas  su planuojamu FP dydžiu, mln. </w:t>
            </w:r>
            <w:proofErr w:type="spellStart"/>
            <w:r w:rsidRPr="002D546D">
              <w:rPr>
                <w:rFonts w:eastAsia="Times New Roman" w:cs="Times New Roman"/>
                <w:b/>
                <w:bCs/>
                <w:color w:val="000000"/>
                <w:sz w:val="20"/>
                <w:szCs w:val="20"/>
                <w:lang w:eastAsia="lt-LT"/>
              </w:rPr>
              <w:t>Eur</w:t>
            </w:r>
            <w:proofErr w:type="spellEnd"/>
            <w:r w:rsidRPr="002D546D">
              <w:rPr>
                <w:rFonts w:eastAsia="Times New Roman" w:cs="Times New Roman"/>
                <w:color w:val="000000"/>
                <w:sz w:val="20"/>
                <w:szCs w:val="20"/>
                <w:lang w:eastAsia="lt-LT"/>
              </w:rPr>
              <w:t> </w:t>
            </w:r>
          </w:p>
        </w:tc>
        <w:tc>
          <w:tcPr>
            <w:tcW w:w="1915" w:type="dxa"/>
            <w:tcBorders>
              <w:top w:val="single" w:sz="8" w:space="0" w:color="auto"/>
              <w:left w:val="nil"/>
              <w:bottom w:val="single" w:sz="8" w:space="0" w:color="auto"/>
              <w:right w:val="single" w:sz="8" w:space="0" w:color="auto"/>
            </w:tcBorders>
            <w:shd w:val="clear" w:color="auto" w:fill="auto"/>
            <w:vAlign w:val="center"/>
            <w:hideMark/>
          </w:tcPr>
          <w:p w14:paraId="739FB902" w14:textId="77777777" w:rsidR="00104620" w:rsidRPr="002D546D" w:rsidRDefault="00104620" w:rsidP="004C4315">
            <w:pPr>
              <w:spacing w:before="0" w:after="0"/>
              <w:ind w:firstLine="0"/>
              <w:jc w:val="center"/>
              <w:rPr>
                <w:rFonts w:eastAsia="Times New Roman" w:cs="Times New Roman"/>
                <w:b/>
                <w:bCs/>
                <w:color w:val="000000"/>
                <w:sz w:val="20"/>
                <w:szCs w:val="20"/>
                <w:lang w:eastAsia="lt-LT"/>
              </w:rPr>
            </w:pPr>
            <w:r w:rsidRPr="002D546D">
              <w:rPr>
                <w:rFonts w:eastAsia="Times New Roman" w:cs="Times New Roman"/>
                <w:b/>
                <w:bCs/>
                <w:color w:val="000000"/>
                <w:sz w:val="20"/>
                <w:szCs w:val="20"/>
                <w:lang w:eastAsia="lt-LT"/>
              </w:rPr>
              <w:t xml:space="preserve">Padengtas rinkos trūkumas iki 2019 12 31 su planuojamu FP dydžiu, mln. </w:t>
            </w:r>
            <w:proofErr w:type="spellStart"/>
            <w:r w:rsidRPr="002D546D">
              <w:rPr>
                <w:rFonts w:eastAsia="Times New Roman" w:cs="Times New Roman"/>
                <w:b/>
                <w:bCs/>
                <w:color w:val="000000"/>
                <w:sz w:val="20"/>
                <w:szCs w:val="20"/>
                <w:lang w:eastAsia="lt-LT"/>
              </w:rPr>
              <w:t>Eur</w:t>
            </w:r>
            <w:proofErr w:type="spellEnd"/>
          </w:p>
        </w:tc>
        <w:tc>
          <w:tcPr>
            <w:tcW w:w="2253" w:type="dxa"/>
            <w:tcBorders>
              <w:top w:val="single" w:sz="8" w:space="0" w:color="auto"/>
              <w:left w:val="nil"/>
              <w:bottom w:val="single" w:sz="8" w:space="0" w:color="auto"/>
              <w:right w:val="single" w:sz="8" w:space="0" w:color="auto"/>
            </w:tcBorders>
            <w:shd w:val="clear" w:color="auto" w:fill="auto"/>
            <w:vAlign w:val="center"/>
            <w:hideMark/>
          </w:tcPr>
          <w:p w14:paraId="51896A8D" w14:textId="77777777" w:rsidR="00104620" w:rsidRPr="002D546D" w:rsidRDefault="00104620" w:rsidP="004C4315">
            <w:pPr>
              <w:spacing w:before="0" w:after="0"/>
              <w:ind w:firstLine="0"/>
              <w:jc w:val="center"/>
              <w:rPr>
                <w:rFonts w:eastAsia="Times New Roman" w:cs="Times New Roman"/>
                <w:b/>
                <w:bCs/>
                <w:color w:val="000000"/>
                <w:sz w:val="20"/>
                <w:szCs w:val="20"/>
                <w:lang w:eastAsia="lt-LT"/>
              </w:rPr>
            </w:pPr>
            <w:r w:rsidRPr="002D546D">
              <w:rPr>
                <w:rFonts w:eastAsia="Times New Roman" w:cs="Times New Roman"/>
                <w:b/>
                <w:bCs/>
                <w:color w:val="000000"/>
                <w:sz w:val="20"/>
                <w:szCs w:val="20"/>
                <w:lang w:eastAsia="lt-LT"/>
              </w:rPr>
              <w:t xml:space="preserve">Nepadengtas rinkos trūkumas su planuojamu FP dydžiu, mln. </w:t>
            </w:r>
            <w:proofErr w:type="spellStart"/>
            <w:r w:rsidRPr="002D546D">
              <w:rPr>
                <w:rFonts w:eastAsia="Times New Roman" w:cs="Times New Roman"/>
                <w:b/>
                <w:bCs/>
                <w:color w:val="000000"/>
                <w:sz w:val="20"/>
                <w:szCs w:val="20"/>
                <w:lang w:eastAsia="lt-LT"/>
              </w:rPr>
              <w:t>Eur</w:t>
            </w:r>
            <w:proofErr w:type="spellEnd"/>
          </w:p>
        </w:tc>
      </w:tr>
      <w:tr w:rsidR="00104620" w:rsidRPr="002D546D" w14:paraId="03CD5FE1" w14:textId="77777777" w:rsidTr="004C4315">
        <w:trPr>
          <w:trHeight w:val="300"/>
        </w:trPr>
        <w:tc>
          <w:tcPr>
            <w:tcW w:w="12360" w:type="dxa"/>
            <w:gridSpan w:val="6"/>
            <w:tcBorders>
              <w:top w:val="single" w:sz="8" w:space="0" w:color="auto"/>
              <w:left w:val="single" w:sz="8" w:space="0" w:color="auto"/>
              <w:bottom w:val="single" w:sz="8" w:space="0" w:color="auto"/>
              <w:right w:val="single" w:sz="8" w:space="0" w:color="000000"/>
            </w:tcBorders>
            <w:shd w:val="clear" w:color="000000" w:fill="D9D9D9"/>
            <w:vAlign w:val="center"/>
            <w:hideMark/>
          </w:tcPr>
          <w:p w14:paraId="107C18BA" w14:textId="77777777" w:rsidR="00104620" w:rsidRPr="002D546D" w:rsidRDefault="00104620" w:rsidP="004C4315">
            <w:pPr>
              <w:spacing w:before="0" w:after="0"/>
              <w:ind w:firstLine="0"/>
              <w:jc w:val="center"/>
              <w:rPr>
                <w:rFonts w:eastAsia="Times New Roman" w:cs="Times New Roman"/>
                <w:b/>
                <w:bCs/>
                <w:color w:val="000000"/>
                <w:sz w:val="20"/>
                <w:szCs w:val="20"/>
                <w:lang w:eastAsia="lt-LT"/>
              </w:rPr>
            </w:pPr>
            <w:r w:rsidRPr="002D546D">
              <w:rPr>
                <w:rFonts w:eastAsia="Times New Roman" w:cs="Times New Roman"/>
                <w:b/>
                <w:bCs/>
                <w:color w:val="000000"/>
                <w:sz w:val="20"/>
                <w:szCs w:val="20"/>
                <w:lang w:eastAsia="lt-LT"/>
              </w:rPr>
              <w:t>Įgyvendinamos FP</w:t>
            </w:r>
          </w:p>
        </w:tc>
      </w:tr>
      <w:tr w:rsidR="00104620" w:rsidRPr="002D546D" w14:paraId="7F96A961" w14:textId="77777777" w:rsidTr="00104620">
        <w:trPr>
          <w:trHeight w:val="820"/>
        </w:trPr>
        <w:tc>
          <w:tcPr>
            <w:tcW w:w="2555" w:type="dxa"/>
            <w:tcBorders>
              <w:top w:val="nil"/>
              <w:left w:val="single" w:sz="8" w:space="0" w:color="auto"/>
              <w:bottom w:val="single" w:sz="8" w:space="0" w:color="auto"/>
              <w:right w:val="single" w:sz="8" w:space="0" w:color="auto"/>
            </w:tcBorders>
            <w:shd w:val="clear" w:color="auto" w:fill="auto"/>
            <w:vAlign w:val="center"/>
            <w:hideMark/>
          </w:tcPr>
          <w:p w14:paraId="78E3F913" w14:textId="77777777" w:rsidR="00104620" w:rsidRPr="002D546D" w:rsidRDefault="00104620" w:rsidP="004C4315">
            <w:pPr>
              <w:spacing w:before="0" w:after="0"/>
              <w:ind w:firstLine="0"/>
              <w:rPr>
                <w:rFonts w:eastAsia="Times New Roman" w:cs="Times New Roman"/>
                <w:color w:val="000000"/>
                <w:sz w:val="20"/>
                <w:szCs w:val="20"/>
                <w:lang w:eastAsia="lt-LT"/>
              </w:rPr>
            </w:pPr>
            <w:r w:rsidRPr="002D546D">
              <w:rPr>
                <w:rFonts w:eastAsia="Times New Roman" w:cs="Times New Roman"/>
                <w:color w:val="000000"/>
                <w:sz w:val="20"/>
                <w:szCs w:val="20"/>
                <w:lang w:eastAsia="lt-LT"/>
              </w:rPr>
              <w:t>Lengvatinės paskolos ir lizingo sandorių finansavimas</w:t>
            </w:r>
          </w:p>
        </w:tc>
        <w:tc>
          <w:tcPr>
            <w:tcW w:w="1717" w:type="dxa"/>
            <w:tcBorders>
              <w:top w:val="nil"/>
              <w:left w:val="nil"/>
              <w:bottom w:val="single" w:sz="8" w:space="0" w:color="auto"/>
              <w:right w:val="single" w:sz="8" w:space="0" w:color="auto"/>
            </w:tcBorders>
            <w:shd w:val="clear" w:color="auto" w:fill="auto"/>
            <w:vAlign w:val="center"/>
            <w:hideMark/>
          </w:tcPr>
          <w:p w14:paraId="5CD752E6" w14:textId="77777777" w:rsidR="00104620" w:rsidRPr="002D546D" w:rsidRDefault="00104620" w:rsidP="004C4315">
            <w:pPr>
              <w:spacing w:before="0" w:after="0"/>
              <w:ind w:firstLine="0"/>
              <w:jc w:val="center"/>
              <w:rPr>
                <w:rFonts w:eastAsia="Times New Roman" w:cs="Times New Roman"/>
                <w:color w:val="000000"/>
                <w:sz w:val="20"/>
                <w:szCs w:val="20"/>
                <w:lang w:eastAsia="lt-LT"/>
              </w:rPr>
            </w:pPr>
            <w:r w:rsidRPr="002D546D">
              <w:rPr>
                <w:rFonts w:eastAsia="Times New Roman" w:cs="Times New Roman"/>
                <w:color w:val="000000"/>
                <w:sz w:val="20"/>
                <w:szCs w:val="20"/>
                <w:lang w:eastAsia="lt-LT"/>
              </w:rPr>
              <w:t>106,00</w:t>
            </w:r>
          </w:p>
        </w:tc>
        <w:tc>
          <w:tcPr>
            <w:tcW w:w="1984" w:type="dxa"/>
            <w:tcBorders>
              <w:top w:val="nil"/>
              <w:left w:val="nil"/>
              <w:bottom w:val="single" w:sz="8" w:space="0" w:color="auto"/>
              <w:right w:val="single" w:sz="8" w:space="0" w:color="auto"/>
            </w:tcBorders>
            <w:shd w:val="clear" w:color="auto" w:fill="auto"/>
            <w:vAlign w:val="center"/>
            <w:hideMark/>
          </w:tcPr>
          <w:p w14:paraId="4B942B47" w14:textId="77777777" w:rsidR="00104620" w:rsidRPr="002D546D" w:rsidRDefault="00104620" w:rsidP="004C4315">
            <w:pPr>
              <w:spacing w:before="0" w:after="0"/>
              <w:ind w:firstLine="0"/>
              <w:jc w:val="center"/>
              <w:rPr>
                <w:rFonts w:eastAsia="Times New Roman" w:cs="Times New Roman"/>
                <w:color w:val="000000"/>
                <w:sz w:val="20"/>
                <w:szCs w:val="20"/>
                <w:lang w:eastAsia="lt-LT"/>
              </w:rPr>
            </w:pPr>
            <w:r w:rsidRPr="002D546D">
              <w:rPr>
                <w:rFonts w:eastAsia="Times New Roman" w:cs="Times New Roman"/>
                <w:color w:val="000000"/>
                <w:sz w:val="20"/>
                <w:szCs w:val="20"/>
                <w:lang w:eastAsia="lt-LT"/>
              </w:rPr>
              <w:t>71,65</w:t>
            </w:r>
          </w:p>
        </w:tc>
        <w:tc>
          <w:tcPr>
            <w:tcW w:w="1936" w:type="dxa"/>
            <w:tcBorders>
              <w:top w:val="nil"/>
              <w:left w:val="nil"/>
              <w:bottom w:val="single" w:sz="8" w:space="0" w:color="auto"/>
              <w:right w:val="single" w:sz="8" w:space="0" w:color="auto"/>
            </w:tcBorders>
            <w:shd w:val="clear" w:color="auto" w:fill="auto"/>
            <w:vAlign w:val="center"/>
            <w:hideMark/>
          </w:tcPr>
          <w:p w14:paraId="0E4D27F3" w14:textId="77777777" w:rsidR="00104620" w:rsidRPr="002D546D" w:rsidRDefault="00104620" w:rsidP="004C4315">
            <w:pPr>
              <w:spacing w:before="0" w:after="0"/>
              <w:ind w:firstLine="0"/>
              <w:jc w:val="center"/>
              <w:rPr>
                <w:rFonts w:eastAsia="Times New Roman" w:cs="Times New Roman"/>
                <w:color w:val="000000"/>
                <w:sz w:val="20"/>
                <w:szCs w:val="20"/>
                <w:lang w:eastAsia="lt-LT"/>
              </w:rPr>
            </w:pPr>
            <w:r w:rsidRPr="002D546D">
              <w:rPr>
                <w:rFonts w:eastAsia="Times New Roman" w:cs="Times New Roman"/>
                <w:color w:val="000000"/>
                <w:sz w:val="20"/>
                <w:szCs w:val="20"/>
                <w:lang w:eastAsia="lt-LT"/>
              </w:rPr>
              <w:t>95,50</w:t>
            </w:r>
          </w:p>
        </w:tc>
        <w:tc>
          <w:tcPr>
            <w:tcW w:w="1915" w:type="dxa"/>
            <w:tcBorders>
              <w:top w:val="nil"/>
              <w:left w:val="nil"/>
              <w:bottom w:val="single" w:sz="8" w:space="0" w:color="auto"/>
              <w:right w:val="single" w:sz="8" w:space="0" w:color="auto"/>
            </w:tcBorders>
            <w:shd w:val="clear" w:color="auto" w:fill="auto"/>
            <w:vAlign w:val="center"/>
            <w:hideMark/>
          </w:tcPr>
          <w:p w14:paraId="410250FF" w14:textId="77777777" w:rsidR="00104620" w:rsidRPr="002D546D" w:rsidRDefault="00104620" w:rsidP="004C4315">
            <w:pPr>
              <w:spacing w:before="0" w:after="0"/>
              <w:ind w:firstLine="0"/>
              <w:jc w:val="center"/>
              <w:rPr>
                <w:rFonts w:eastAsia="Times New Roman" w:cs="Times New Roman"/>
                <w:color w:val="000000"/>
                <w:sz w:val="20"/>
                <w:szCs w:val="20"/>
                <w:lang w:eastAsia="lt-LT"/>
              </w:rPr>
            </w:pPr>
            <w:r w:rsidRPr="002D546D">
              <w:rPr>
                <w:rFonts w:eastAsia="Times New Roman" w:cs="Times New Roman"/>
                <w:color w:val="000000"/>
                <w:sz w:val="20"/>
                <w:szCs w:val="20"/>
                <w:lang w:eastAsia="lt-LT"/>
              </w:rPr>
              <w:t>65,43</w:t>
            </w:r>
          </w:p>
        </w:tc>
        <w:tc>
          <w:tcPr>
            <w:tcW w:w="2253" w:type="dxa"/>
            <w:tcBorders>
              <w:top w:val="nil"/>
              <w:left w:val="nil"/>
              <w:bottom w:val="single" w:sz="8" w:space="0" w:color="auto"/>
              <w:right w:val="single" w:sz="8" w:space="0" w:color="auto"/>
            </w:tcBorders>
            <w:shd w:val="clear" w:color="auto" w:fill="auto"/>
            <w:vAlign w:val="center"/>
            <w:hideMark/>
          </w:tcPr>
          <w:p w14:paraId="10EA1790" w14:textId="77777777" w:rsidR="00104620" w:rsidRPr="002D546D" w:rsidRDefault="00104620" w:rsidP="004C4315">
            <w:pPr>
              <w:spacing w:before="0" w:after="0"/>
              <w:ind w:firstLine="0"/>
              <w:jc w:val="center"/>
              <w:rPr>
                <w:rFonts w:eastAsia="Times New Roman" w:cs="Times New Roman"/>
                <w:color w:val="000000"/>
                <w:sz w:val="20"/>
                <w:szCs w:val="20"/>
                <w:lang w:eastAsia="lt-LT"/>
              </w:rPr>
            </w:pPr>
            <w:r w:rsidRPr="002D546D">
              <w:rPr>
                <w:rFonts w:eastAsia="Times New Roman" w:cs="Times New Roman"/>
                <w:color w:val="000000"/>
                <w:sz w:val="20"/>
                <w:szCs w:val="20"/>
                <w:lang w:eastAsia="lt-LT"/>
              </w:rPr>
              <w:t>30,07</w:t>
            </w:r>
          </w:p>
        </w:tc>
      </w:tr>
      <w:tr w:rsidR="00104620" w:rsidRPr="002D546D" w14:paraId="6AB7D518" w14:textId="77777777" w:rsidTr="00104620">
        <w:trPr>
          <w:trHeight w:val="300"/>
        </w:trPr>
        <w:tc>
          <w:tcPr>
            <w:tcW w:w="2555" w:type="dxa"/>
            <w:tcBorders>
              <w:top w:val="nil"/>
              <w:left w:val="single" w:sz="8" w:space="0" w:color="auto"/>
              <w:bottom w:val="single" w:sz="8" w:space="0" w:color="auto"/>
              <w:right w:val="single" w:sz="8" w:space="0" w:color="auto"/>
            </w:tcBorders>
            <w:shd w:val="clear" w:color="auto" w:fill="auto"/>
            <w:vAlign w:val="center"/>
            <w:hideMark/>
          </w:tcPr>
          <w:p w14:paraId="51ECE5AC" w14:textId="77777777" w:rsidR="00104620" w:rsidRPr="002D546D" w:rsidRDefault="00104620" w:rsidP="004C4315">
            <w:pPr>
              <w:spacing w:before="0" w:after="0"/>
              <w:ind w:firstLine="0"/>
              <w:rPr>
                <w:rFonts w:eastAsia="Times New Roman" w:cs="Times New Roman"/>
                <w:color w:val="000000"/>
                <w:sz w:val="20"/>
                <w:szCs w:val="20"/>
                <w:lang w:eastAsia="lt-LT"/>
              </w:rPr>
            </w:pPr>
            <w:r w:rsidRPr="002D546D">
              <w:rPr>
                <w:rFonts w:eastAsia="Times New Roman" w:cs="Times New Roman"/>
                <w:color w:val="000000"/>
                <w:sz w:val="20"/>
                <w:szCs w:val="20"/>
                <w:lang w:eastAsia="lt-LT"/>
              </w:rPr>
              <w:t>Pasidalytos rizikos paskolos</w:t>
            </w:r>
          </w:p>
        </w:tc>
        <w:tc>
          <w:tcPr>
            <w:tcW w:w="1717" w:type="dxa"/>
            <w:tcBorders>
              <w:top w:val="nil"/>
              <w:left w:val="nil"/>
              <w:bottom w:val="single" w:sz="8" w:space="0" w:color="auto"/>
              <w:right w:val="single" w:sz="8" w:space="0" w:color="auto"/>
            </w:tcBorders>
            <w:shd w:val="clear" w:color="auto" w:fill="auto"/>
            <w:vAlign w:val="center"/>
            <w:hideMark/>
          </w:tcPr>
          <w:p w14:paraId="0833E602" w14:textId="77777777" w:rsidR="00104620" w:rsidRPr="002D546D" w:rsidRDefault="00104620" w:rsidP="004C4315">
            <w:pPr>
              <w:spacing w:before="0" w:after="0"/>
              <w:ind w:firstLine="0"/>
              <w:jc w:val="center"/>
              <w:rPr>
                <w:rFonts w:eastAsia="Times New Roman" w:cs="Times New Roman"/>
                <w:color w:val="000000"/>
                <w:sz w:val="20"/>
                <w:szCs w:val="20"/>
                <w:lang w:eastAsia="lt-LT"/>
              </w:rPr>
            </w:pPr>
            <w:r w:rsidRPr="002D546D">
              <w:rPr>
                <w:rFonts w:eastAsia="Times New Roman" w:cs="Times New Roman"/>
                <w:color w:val="000000"/>
                <w:sz w:val="20"/>
                <w:szCs w:val="20"/>
                <w:lang w:eastAsia="lt-LT"/>
              </w:rPr>
              <w:t>111,00</w:t>
            </w:r>
          </w:p>
        </w:tc>
        <w:tc>
          <w:tcPr>
            <w:tcW w:w="1984" w:type="dxa"/>
            <w:tcBorders>
              <w:top w:val="nil"/>
              <w:left w:val="nil"/>
              <w:bottom w:val="single" w:sz="8" w:space="0" w:color="auto"/>
              <w:right w:val="single" w:sz="8" w:space="0" w:color="auto"/>
            </w:tcBorders>
            <w:shd w:val="clear" w:color="auto" w:fill="auto"/>
            <w:vAlign w:val="center"/>
            <w:hideMark/>
          </w:tcPr>
          <w:p w14:paraId="4A0B8B21" w14:textId="77777777" w:rsidR="00104620" w:rsidRPr="002D546D" w:rsidRDefault="00104620" w:rsidP="004C4315">
            <w:pPr>
              <w:spacing w:before="0" w:after="0"/>
              <w:ind w:firstLine="0"/>
              <w:jc w:val="center"/>
              <w:rPr>
                <w:rFonts w:eastAsia="Times New Roman" w:cs="Times New Roman"/>
                <w:color w:val="000000"/>
                <w:sz w:val="20"/>
                <w:szCs w:val="20"/>
                <w:lang w:eastAsia="lt-LT"/>
              </w:rPr>
            </w:pPr>
            <w:r w:rsidRPr="002D546D">
              <w:rPr>
                <w:rFonts w:eastAsia="Times New Roman" w:cs="Times New Roman"/>
                <w:color w:val="000000"/>
                <w:sz w:val="20"/>
                <w:szCs w:val="20"/>
                <w:lang w:eastAsia="lt-LT"/>
              </w:rPr>
              <w:t>63,50</w:t>
            </w:r>
          </w:p>
        </w:tc>
        <w:tc>
          <w:tcPr>
            <w:tcW w:w="1936" w:type="dxa"/>
            <w:tcBorders>
              <w:top w:val="nil"/>
              <w:left w:val="nil"/>
              <w:bottom w:val="single" w:sz="8" w:space="0" w:color="auto"/>
              <w:right w:val="single" w:sz="8" w:space="0" w:color="auto"/>
            </w:tcBorders>
            <w:shd w:val="clear" w:color="auto" w:fill="auto"/>
            <w:vAlign w:val="center"/>
            <w:hideMark/>
          </w:tcPr>
          <w:p w14:paraId="37E557DE" w14:textId="77777777" w:rsidR="00104620" w:rsidRPr="002D546D" w:rsidRDefault="00104620" w:rsidP="004C4315">
            <w:pPr>
              <w:spacing w:before="0" w:after="0"/>
              <w:ind w:firstLine="0"/>
              <w:jc w:val="center"/>
              <w:rPr>
                <w:rFonts w:eastAsia="Times New Roman" w:cs="Times New Roman"/>
                <w:color w:val="000000"/>
                <w:sz w:val="20"/>
                <w:szCs w:val="20"/>
                <w:lang w:eastAsia="lt-LT"/>
              </w:rPr>
            </w:pPr>
            <w:r w:rsidRPr="002D546D">
              <w:rPr>
                <w:rFonts w:eastAsia="Times New Roman" w:cs="Times New Roman"/>
                <w:color w:val="000000"/>
                <w:sz w:val="20"/>
                <w:szCs w:val="20"/>
                <w:lang w:eastAsia="lt-LT"/>
              </w:rPr>
              <w:t>135,00</w:t>
            </w:r>
          </w:p>
        </w:tc>
        <w:tc>
          <w:tcPr>
            <w:tcW w:w="1915" w:type="dxa"/>
            <w:tcBorders>
              <w:top w:val="nil"/>
              <w:left w:val="nil"/>
              <w:bottom w:val="single" w:sz="8" w:space="0" w:color="auto"/>
              <w:right w:val="single" w:sz="8" w:space="0" w:color="auto"/>
            </w:tcBorders>
            <w:shd w:val="clear" w:color="auto" w:fill="auto"/>
            <w:vAlign w:val="center"/>
            <w:hideMark/>
          </w:tcPr>
          <w:p w14:paraId="7468A22F" w14:textId="77777777" w:rsidR="00104620" w:rsidRPr="002D546D" w:rsidRDefault="00104620" w:rsidP="004C4315">
            <w:pPr>
              <w:spacing w:before="0" w:after="0"/>
              <w:ind w:firstLine="0"/>
              <w:jc w:val="center"/>
              <w:rPr>
                <w:rFonts w:eastAsia="Times New Roman" w:cs="Times New Roman"/>
                <w:color w:val="000000"/>
                <w:sz w:val="20"/>
                <w:szCs w:val="20"/>
                <w:lang w:eastAsia="lt-LT"/>
              </w:rPr>
            </w:pPr>
            <w:r w:rsidRPr="002D546D">
              <w:rPr>
                <w:rFonts w:eastAsia="Times New Roman" w:cs="Times New Roman"/>
                <w:color w:val="000000"/>
                <w:sz w:val="20"/>
                <w:szCs w:val="20"/>
                <w:lang w:eastAsia="lt-LT"/>
              </w:rPr>
              <w:t>50,67</w:t>
            </w:r>
          </w:p>
        </w:tc>
        <w:tc>
          <w:tcPr>
            <w:tcW w:w="2253" w:type="dxa"/>
            <w:tcBorders>
              <w:top w:val="nil"/>
              <w:left w:val="nil"/>
              <w:bottom w:val="single" w:sz="8" w:space="0" w:color="auto"/>
              <w:right w:val="single" w:sz="8" w:space="0" w:color="auto"/>
            </w:tcBorders>
            <w:shd w:val="clear" w:color="auto" w:fill="auto"/>
            <w:vAlign w:val="center"/>
            <w:hideMark/>
          </w:tcPr>
          <w:p w14:paraId="6D22CA4D" w14:textId="77777777" w:rsidR="00104620" w:rsidRPr="002D546D" w:rsidRDefault="00104620" w:rsidP="004C4315">
            <w:pPr>
              <w:spacing w:before="0" w:after="0"/>
              <w:ind w:firstLine="0"/>
              <w:jc w:val="center"/>
              <w:rPr>
                <w:rFonts w:eastAsia="Times New Roman" w:cs="Times New Roman"/>
                <w:color w:val="000000"/>
                <w:sz w:val="20"/>
                <w:szCs w:val="20"/>
                <w:lang w:eastAsia="lt-LT"/>
              </w:rPr>
            </w:pPr>
            <w:r w:rsidRPr="002D546D">
              <w:rPr>
                <w:rFonts w:eastAsia="Times New Roman" w:cs="Times New Roman"/>
                <w:color w:val="000000"/>
                <w:sz w:val="20"/>
                <w:szCs w:val="20"/>
                <w:lang w:eastAsia="lt-LT"/>
              </w:rPr>
              <w:t>84,33</w:t>
            </w:r>
          </w:p>
        </w:tc>
      </w:tr>
      <w:tr w:rsidR="00104620" w:rsidRPr="002D546D" w14:paraId="54A123EF" w14:textId="77777777" w:rsidTr="00104620">
        <w:trPr>
          <w:trHeight w:val="300"/>
        </w:trPr>
        <w:tc>
          <w:tcPr>
            <w:tcW w:w="2555" w:type="dxa"/>
            <w:tcBorders>
              <w:top w:val="nil"/>
              <w:left w:val="single" w:sz="8" w:space="0" w:color="auto"/>
              <w:bottom w:val="single" w:sz="8" w:space="0" w:color="auto"/>
              <w:right w:val="single" w:sz="8" w:space="0" w:color="auto"/>
            </w:tcBorders>
            <w:shd w:val="clear" w:color="auto" w:fill="auto"/>
            <w:vAlign w:val="center"/>
            <w:hideMark/>
          </w:tcPr>
          <w:p w14:paraId="2976F3EE" w14:textId="77777777" w:rsidR="00104620" w:rsidRPr="002D546D" w:rsidRDefault="00104620" w:rsidP="004C4315">
            <w:pPr>
              <w:spacing w:before="0" w:after="0"/>
              <w:ind w:firstLine="0"/>
              <w:rPr>
                <w:rFonts w:eastAsia="Times New Roman" w:cs="Times New Roman"/>
                <w:color w:val="000000"/>
                <w:sz w:val="20"/>
                <w:szCs w:val="20"/>
                <w:lang w:eastAsia="lt-LT"/>
              </w:rPr>
            </w:pPr>
            <w:r w:rsidRPr="002D546D">
              <w:rPr>
                <w:rFonts w:eastAsia="Times New Roman" w:cs="Times New Roman"/>
                <w:color w:val="000000"/>
                <w:sz w:val="20"/>
                <w:szCs w:val="20"/>
                <w:lang w:eastAsia="lt-LT"/>
              </w:rPr>
              <w:t>Sutelktinės paskolos</w:t>
            </w:r>
          </w:p>
        </w:tc>
        <w:tc>
          <w:tcPr>
            <w:tcW w:w="1717" w:type="dxa"/>
            <w:tcBorders>
              <w:top w:val="nil"/>
              <w:left w:val="nil"/>
              <w:bottom w:val="single" w:sz="8" w:space="0" w:color="auto"/>
              <w:right w:val="single" w:sz="8" w:space="0" w:color="auto"/>
            </w:tcBorders>
            <w:shd w:val="clear" w:color="auto" w:fill="auto"/>
            <w:vAlign w:val="center"/>
            <w:hideMark/>
          </w:tcPr>
          <w:p w14:paraId="5378AEC0" w14:textId="77777777" w:rsidR="00104620" w:rsidRPr="002D546D" w:rsidRDefault="00104620" w:rsidP="004C4315">
            <w:pPr>
              <w:spacing w:before="0" w:after="0"/>
              <w:ind w:firstLine="0"/>
              <w:jc w:val="center"/>
              <w:rPr>
                <w:rFonts w:eastAsia="Times New Roman" w:cs="Times New Roman"/>
                <w:color w:val="000000"/>
                <w:sz w:val="20"/>
                <w:szCs w:val="20"/>
                <w:lang w:eastAsia="lt-LT"/>
              </w:rPr>
            </w:pPr>
            <w:r w:rsidRPr="002D546D">
              <w:rPr>
                <w:rFonts w:eastAsia="Times New Roman" w:cs="Times New Roman"/>
                <w:color w:val="000000"/>
                <w:sz w:val="20"/>
                <w:szCs w:val="20"/>
                <w:lang w:eastAsia="lt-LT"/>
              </w:rPr>
              <w:t>40,00</w:t>
            </w:r>
          </w:p>
        </w:tc>
        <w:tc>
          <w:tcPr>
            <w:tcW w:w="1984" w:type="dxa"/>
            <w:tcBorders>
              <w:top w:val="nil"/>
              <w:left w:val="nil"/>
              <w:bottom w:val="single" w:sz="8" w:space="0" w:color="auto"/>
              <w:right w:val="single" w:sz="8" w:space="0" w:color="auto"/>
            </w:tcBorders>
            <w:shd w:val="clear" w:color="auto" w:fill="auto"/>
            <w:vAlign w:val="center"/>
            <w:hideMark/>
          </w:tcPr>
          <w:p w14:paraId="57D4EBEB" w14:textId="77777777" w:rsidR="00104620" w:rsidRPr="002D546D" w:rsidRDefault="00104620" w:rsidP="004C4315">
            <w:pPr>
              <w:spacing w:before="0" w:after="0"/>
              <w:ind w:firstLine="0"/>
              <w:jc w:val="center"/>
              <w:rPr>
                <w:rFonts w:eastAsia="Times New Roman" w:cs="Times New Roman"/>
                <w:color w:val="000000"/>
                <w:sz w:val="20"/>
                <w:szCs w:val="20"/>
                <w:lang w:eastAsia="lt-LT"/>
              </w:rPr>
            </w:pPr>
            <w:r w:rsidRPr="002D546D">
              <w:rPr>
                <w:rFonts w:eastAsia="Times New Roman" w:cs="Times New Roman"/>
                <w:color w:val="000000"/>
                <w:sz w:val="20"/>
                <w:szCs w:val="20"/>
                <w:lang w:eastAsia="lt-LT"/>
              </w:rPr>
              <w:t>40,00</w:t>
            </w:r>
          </w:p>
        </w:tc>
        <w:tc>
          <w:tcPr>
            <w:tcW w:w="1936" w:type="dxa"/>
            <w:tcBorders>
              <w:top w:val="nil"/>
              <w:left w:val="nil"/>
              <w:bottom w:val="single" w:sz="8" w:space="0" w:color="auto"/>
              <w:right w:val="single" w:sz="8" w:space="0" w:color="auto"/>
            </w:tcBorders>
            <w:shd w:val="clear" w:color="auto" w:fill="auto"/>
            <w:vAlign w:val="center"/>
            <w:hideMark/>
          </w:tcPr>
          <w:p w14:paraId="1E6B6CFE" w14:textId="77777777" w:rsidR="00104620" w:rsidRPr="002D546D" w:rsidRDefault="00104620" w:rsidP="004C4315">
            <w:pPr>
              <w:spacing w:before="0" w:after="0"/>
              <w:ind w:firstLine="0"/>
              <w:jc w:val="center"/>
              <w:rPr>
                <w:rFonts w:eastAsia="Times New Roman" w:cs="Times New Roman"/>
                <w:color w:val="000000"/>
                <w:sz w:val="20"/>
                <w:szCs w:val="20"/>
                <w:lang w:eastAsia="lt-LT"/>
              </w:rPr>
            </w:pPr>
            <w:r w:rsidRPr="002D546D">
              <w:rPr>
                <w:rFonts w:eastAsia="Times New Roman" w:cs="Times New Roman"/>
                <w:color w:val="000000"/>
                <w:sz w:val="20"/>
                <w:szCs w:val="20"/>
                <w:lang w:eastAsia="lt-LT"/>
              </w:rPr>
              <w:t>66,00</w:t>
            </w:r>
          </w:p>
        </w:tc>
        <w:tc>
          <w:tcPr>
            <w:tcW w:w="1915" w:type="dxa"/>
            <w:tcBorders>
              <w:top w:val="nil"/>
              <w:left w:val="nil"/>
              <w:bottom w:val="single" w:sz="8" w:space="0" w:color="auto"/>
              <w:right w:val="single" w:sz="8" w:space="0" w:color="auto"/>
            </w:tcBorders>
            <w:shd w:val="clear" w:color="auto" w:fill="auto"/>
            <w:vAlign w:val="center"/>
            <w:hideMark/>
          </w:tcPr>
          <w:p w14:paraId="1A40FEDA" w14:textId="77777777" w:rsidR="00104620" w:rsidRPr="002D546D" w:rsidRDefault="00104620" w:rsidP="004C4315">
            <w:pPr>
              <w:spacing w:before="0" w:after="0"/>
              <w:ind w:firstLine="0"/>
              <w:jc w:val="center"/>
              <w:rPr>
                <w:rFonts w:eastAsia="Times New Roman" w:cs="Times New Roman"/>
                <w:color w:val="000000"/>
                <w:sz w:val="20"/>
                <w:szCs w:val="20"/>
                <w:lang w:eastAsia="lt-LT"/>
              </w:rPr>
            </w:pPr>
            <w:r w:rsidRPr="002D546D">
              <w:rPr>
                <w:rFonts w:eastAsia="Times New Roman" w:cs="Times New Roman"/>
                <w:color w:val="000000"/>
                <w:sz w:val="20"/>
                <w:szCs w:val="20"/>
                <w:lang w:eastAsia="lt-LT"/>
              </w:rPr>
              <w:t>2,59</w:t>
            </w:r>
          </w:p>
        </w:tc>
        <w:tc>
          <w:tcPr>
            <w:tcW w:w="2253" w:type="dxa"/>
            <w:tcBorders>
              <w:top w:val="nil"/>
              <w:left w:val="nil"/>
              <w:bottom w:val="single" w:sz="8" w:space="0" w:color="auto"/>
              <w:right w:val="single" w:sz="8" w:space="0" w:color="auto"/>
            </w:tcBorders>
            <w:shd w:val="clear" w:color="auto" w:fill="auto"/>
            <w:vAlign w:val="center"/>
            <w:hideMark/>
          </w:tcPr>
          <w:p w14:paraId="4A7DBBF9" w14:textId="77777777" w:rsidR="00104620" w:rsidRPr="002D546D" w:rsidRDefault="00104620" w:rsidP="004C4315">
            <w:pPr>
              <w:spacing w:before="0" w:after="0"/>
              <w:ind w:firstLine="0"/>
              <w:jc w:val="center"/>
              <w:rPr>
                <w:rFonts w:eastAsia="Times New Roman" w:cs="Times New Roman"/>
                <w:color w:val="000000"/>
                <w:sz w:val="20"/>
                <w:szCs w:val="20"/>
                <w:lang w:eastAsia="lt-LT"/>
              </w:rPr>
            </w:pPr>
            <w:r w:rsidRPr="002D546D">
              <w:rPr>
                <w:rFonts w:eastAsia="Times New Roman" w:cs="Times New Roman"/>
                <w:color w:val="000000"/>
                <w:sz w:val="20"/>
                <w:szCs w:val="20"/>
                <w:lang w:eastAsia="lt-LT"/>
              </w:rPr>
              <w:t>63,41</w:t>
            </w:r>
          </w:p>
        </w:tc>
      </w:tr>
      <w:tr w:rsidR="00104620" w:rsidRPr="002D546D" w14:paraId="76A79FB8" w14:textId="77777777" w:rsidTr="00104620">
        <w:trPr>
          <w:trHeight w:val="550"/>
        </w:trPr>
        <w:tc>
          <w:tcPr>
            <w:tcW w:w="2555" w:type="dxa"/>
            <w:tcBorders>
              <w:top w:val="nil"/>
              <w:left w:val="single" w:sz="8" w:space="0" w:color="auto"/>
              <w:bottom w:val="single" w:sz="8" w:space="0" w:color="auto"/>
              <w:right w:val="single" w:sz="8" w:space="0" w:color="auto"/>
            </w:tcBorders>
            <w:shd w:val="clear" w:color="auto" w:fill="auto"/>
            <w:vAlign w:val="center"/>
            <w:hideMark/>
          </w:tcPr>
          <w:p w14:paraId="44EC77EB" w14:textId="77777777" w:rsidR="00104620" w:rsidRPr="002D546D" w:rsidRDefault="00104620" w:rsidP="004C4315">
            <w:pPr>
              <w:spacing w:before="0" w:after="0"/>
              <w:ind w:firstLine="0"/>
              <w:rPr>
                <w:rFonts w:eastAsia="Times New Roman" w:cs="Times New Roman"/>
                <w:color w:val="000000"/>
                <w:sz w:val="20"/>
                <w:szCs w:val="20"/>
                <w:lang w:eastAsia="lt-LT"/>
              </w:rPr>
            </w:pPr>
            <w:r w:rsidRPr="002D546D">
              <w:rPr>
                <w:rFonts w:eastAsia="Times New Roman" w:cs="Times New Roman"/>
                <w:color w:val="000000"/>
                <w:sz w:val="20"/>
                <w:szCs w:val="20"/>
                <w:lang w:eastAsia="lt-LT"/>
              </w:rPr>
              <w:t>Portfelinės garantijos paskoloms</w:t>
            </w:r>
          </w:p>
        </w:tc>
        <w:tc>
          <w:tcPr>
            <w:tcW w:w="1717" w:type="dxa"/>
            <w:tcBorders>
              <w:top w:val="nil"/>
              <w:left w:val="nil"/>
              <w:bottom w:val="single" w:sz="8" w:space="0" w:color="auto"/>
              <w:right w:val="single" w:sz="8" w:space="0" w:color="auto"/>
            </w:tcBorders>
            <w:shd w:val="clear" w:color="auto" w:fill="auto"/>
            <w:vAlign w:val="center"/>
            <w:hideMark/>
          </w:tcPr>
          <w:p w14:paraId="3EC14205" w14:textId="77777777" w:rsidR="00104620" w:rsidRPr="002D546D" w:rsidRDefault="00104620" w:rsidP="004C4315">
            <w:pPr>
              <w:spacing w:before="0" w:after="0"/>
              <w:ind w:firstLine="0"/>
              <w:jc w:val="center"/>
              <w:rPr>
                <w:rFonts w:eastAsia="Times New Roman" w:cs="Times New Roman"/>
                <w:color w:val="000000"/>
                <w:sz w:val="20"/>
                <w:szCs w:val="20"/>
                <w:lang w:eastAsia="lt-LT"/>
              </w:rPr>
            </w:pPr>
            <w:r w:rsidRPr="002D546D">
              <w:rPr>
                <w:rFonts w:eastAsia="Times New Roman" w:cs="Times New Roman"/>
                <w:color w:val="000000"/>
                <w:sz w:val="20"/>
                <w:szCs w:val="20"/>
                <w:lang w:eastAsia="lt-LT"/>
              </w:rPr>
              <w:t>75,00</w:t>
            </w:r>
          </w:p>
        </w:tc>
        <w:tc>
          <w:tcPr>
            <w:tcW w:w="1984" w:type="dxa"/>
            <w:tcBorders>
              <w:top w:val="nil"/>
              <w:left w:val="nil"/>
              <w:bottom w:val="single" w:sz="8" w:space="0" w:color="auto"/>
              <w:right w:val="single" w:sz="8" w:space="0" w:color="auto"/>
            </w:tcBorders>
            <w:shd w:val="clear" w:color="auto" w:fill="auto"/>
            <w:vAlign w:val="center"/>
            <w:hideMark/>
          </w:tcPr>
          <w:p w14:paraId="170E96E1" w14:textId="77777777" w:rsidR="00104620" w:rsidRPr="002D546D" w:rsidRDefault="00104620" w:rsidP="004C4315">
            <w:pPr>
              <w:spacing w:before="0" w:after="0"/>
              <w:ind w:firstLine="0"/>
              <w:jc w:val="center"/>
              <w:rPr>
                <w:rFonts w:eastAsia="Times New Roman" w:cs="Times New Roman"/>
                <w:color w:val="000000"/>
                <w:sz w:val="20"/>
                <w:szCs w:val="20"/>
                <w:lang w:eastAsia="lt-LT"/>
              </w:rPr>
            </w:pPr>
            <w:r w:rsidRPr="002D546D">
              <w:rPr>
                <w:rFonts w:eastAsia="Times New Roman" w:cs="Times New Roman"/>
                <w:color w:val="000000"/>
                <w:sz w:val="20"/>
                <w:szCs w:val="20"/>
                <w:lang w:eastAsia="lt-LT"/>
              </w:rPr>
              <w:t>60,00</w:t>
            </w:r>
          </w:p>
        </w:tc>
        <w:tc>
          <w:tcPr>
            <w:tcW w:w="1936" w:type="dxa"/>
            <w:tcBorders>
              <w:top w:val="nil"/>
              <w:left w:val="nil"/>
              <w:bottom w:val="single" w:sz="8" w:space="0" w:color="auto"/>
              <w:right w:val="single" w:sz="8" w:space="0" w:color="auto"/>
            </w:tcBorders>
            <w:shd w:val="clear" w:color="auto" w:fill="auto"/>
            <w:vAlign w:val="center"/>
            <w:hideMark/>
          </w:tcPr>
          <w:p w14:paraId="25BF0025" w14:textId="77777777" w:rsidR="00104620" w:rsidRPr="002D546D" w:rsidRDefault="00104620" w:rsidP="004C4315">
            <w:pPr>
              <w:spacing w:before="0" w:after="0"/>
              <w:ind w:firstLine="0"/>
              <w:jc w:val="center"/>
              <w:rPr>
                <w:rFonts w:eastAsia="Times New Roman" w:cs="Times New Roman"/>
                <w:color w:val="000000"/>
                <w:sz w:val="20"/>
                <w:szCs w:val="20"/>
                <w:lang w:eastAsia="lt-LT"/>
              </w:rPr>
            </w:pPr>
            <w:r w:rsidRPr="002D546D">
              <w:rPr>
                <w:rFonts w:eastAsia="Times New Roman" w:cs="Times New Roman"/>
                <w:color w:val="000000"/>
                <w:sz w:val="20"/>
                <w:szCs w:val="20"/>
                <w:lang w:eastAsia="lt-LT"/>
              </w:rPr>
              <w:t>369,94</w:t>
            </w:r>
          </w:p>
        </w:tc>
        <w:tc>
          <w:tcPr>
            <w:tcW w:w="1915" w:type="dxa"/>
            <w:tcBorders>
              <w:top w:val="nil"/>
              <w:left w:val="nil"/>
              <w:bottom w:val="single" w:sz="8" w:space="0" w:color="auto"/>
              <w:right w:val="single" w:sz="8" w:space="0" w:color="auto"/>
            </w:tcBorders>
            <w:shd w:val="clear" w:color="auto" w:fill="auto"/>
            <w:vAlign w:val="center"/>
            <w:hideMark/>
          </w:tcPr>
          <w:p w14:paraId="2B754D15" w14:textId="77777777" w:rsidR="00104620" w:rsidRPr="002D546D" w:rsidRDefault="00104620" w:rsidP="004C4315">
            <w:pPr>
              <w:spacing w:before="0" w:after="0"/>
              <w:ind w:firstLine="0"/>
              <w:jc w:val="center"/>
              <w:rPr>
                <w:rFonts w:eastAsia="Times New Roman" w:cs="Times New Roman"/>
                <w:color w:val="000000"/>
                <w:sz w:val="20"/>
                <w:szCs w:val="20"/>
                <w:lang w:eastAsia="lt-LT"/>
              </w:rPr>
            </w:pPr>
            <w:r w:rsidRPr="002D546D">
              <w:rPr>
                <w:rFonts w:eastAsia="Times New Roman" w:cs="Times New Roman"/>
                <w:color w:val="000000"/>
                <w:sz w:val="20"/>
                <w:szCs w:val="20"/>
                <w:lang w:eastAsia="lt-LT"/>
              </w:rPr>
              <w:t>160,62</w:t>
            </w:r>
          </w:p>
        </w:tc>
        <w:tc>
          <w:tcPr>
            <w:tcW w:w="2253" w:type="dxa"/>
            <w:tcBorders>
              <w:top w:val="nil"/>
              <w:left w:val="nil"/>
              <w:bottom w:val="single" w:sz="8" w:space="0" w:color="auto"/>
              <w:right w:val="single" w:sz="8" w:space="0" w:color="auto"/>
            </w:tcBorders>
            <w:shd w:val="clear" w:color="auto" w:fill="auto"/>
            <w:vAlign w:val="center"/>
            <w:hideMark/>
          </w:tcPr>
          <w:p w14:paraId="4E1AD69A" w14:textId="77777777" w:rsidR="00104620" w:rsidRPr="002D546D" w:rsidRDefault="00104620" w:rsidP="004C4315">
            <w:pPr>
              <w:spacing w:before="0" w:after="0"/>
              <w:ind w:firstLine="0"/>
              <w:jc w:val="center"/>
              <w:rPr>
                <w:rFonts w:eastAsia="Times New Roman" w:cs="Times New Roman"/>
                <w:color w:val="000000"/>
                <w:sz w:val="20"/>
                <w:szCs w:val="20"/>
                <w:lang w:eastAsia="lt-LT"/>
              </w:rPr>
            </w:pPr>
            <w:r w:rsidRPr="002D546D">
              <w:rPr>
                <w:rFonts w:eastAsia="Times New Roman" w:cs="Times New Roman"/>
                <w:color w:val="000000"/>
                <w:sz w:val="20"/>
                <w:szCs w:val="20"/>
                <w:lang w:eastAsia="lt-LT"/>
              </w:rPr>
              <w:t>209,32</w:t>
            </w:r>
          </w:p>
        </w:tc>
      </w:tr>
      <w:tr w:rsidR="00104620" w:rsidRPr="002D546D" w14:paraId="7CC48DEB" w14:textId="77777777" w:rsidTr="00104620">
        <w:trPr>
          <w:trHeight w:val="550"/>
        </w:trPr>
        <w:tc>
          <w:tcPr>
            <w:tcW w:w="2555" w:type="dxa"/>
            <w:tcBorders>
              <w:top w:val="nil"/>
              <w:left w:val="single" w:sz="8" w:space="0" w:color="auto"/>
              <w:bottom w:val="single" w:sz="8" w:space="0" w:color="auto"/>
              <w:right w:val="single" w:sz="8" w:space="0" w:color="auto"/>
            </w:tcBorders>
            <w:shd w:val="clear" w:color="auto" w:fill="auto"/>
            <w:vAlign w:val="center"/>
            <w:hideMark/>
          </w:tcPr>
          <w:p w14:paraId="17A74484" w14:textId="77777777" w:rsidR="00104620" w:rsidRPr="002D546D" w:rsidRDefault="00104620" w:rsidP="004C4315">
            <w:pPr>
              <w:spacing w:before="0" w:after="0"/>
              <w:ind w:firstLine="0"/>
              <w:rPr>
                <w:rFonts w:eastAsia="Times New Roman" w:cs="Times New Roman"/>
                <w:color w:val="000000"/>
                <w:sz w:val="20"/>
                <w:szCs w:val="20"/>
                <w:lang w:eastAsia="lt-LT"/>
              </w:rPr>
            </w:pPr>
            <w:r w:rsidRPr="002D546D">
              <w:rPr>
                <w:rFonts w:eastAsia="Times New Roman" w:cs="Times New Roman"/>
                <w:color w:val="000000"/>
                <w:sz w:val="20"/>
                <w:szCs w:val="20"/>
                <w:lang w:eastAsia="lt-LT"/>
              </w:rPr>
              <w:t>Portfelinės garantijos lizingo sandoriams</w:t>
            </w:r>
          </w:p>
        </w:tc>
        <w:tc>
          <w:tcPr>
            <w:tcW w:w="1717" w:type="dxa"/>
            <w:tcBorders>
              <w:top w:val="nil"/>
              <w:left w:val="nil"/>
              <w:bottom w:val="single" w:sz="8" w:space="0" w:color="auto"/>
              <w:right w:val="single" w:sz="8" w:space="0" w:color="auto"/>
            </w:tcBorders>
            <w:shd w:val="clear" w:color="auto" w:fill="auto"/>
            <w:vAlign w:val="center"/>
            <w:hideMark/>
          </w:tcPr>
          <w:p w14:paraId="06FC3A5F" w14:textId="77777777" w:rsidR="00104620" w:rsidRPr="002D546D" w:rsidRDefault="00104620" w:rsidP="004C4315">
            <w:pPr>
              <w:spacing w:before="0" w:after="0"/>
              <w:ind w:firstLine="0"/>
              <w:jc w:val="center"/>
              <w:rPr>
                <w:rFonts w:eastAsia="Times New Roman" w:cs="Times New Roman"/>
                <w:color w:val="000000"/>
                <w:sz w:val="20"/>
                <w:szCs w:val="20"/>
                <w:lang w:eastAsia="lt-LT"/>
              </w:rPr>
            </w:pPr>
            <w:r w:rsidRPr="002D546D">
              <w:rPr>
                <w:rFonts w:eastAsia="Times New Roman" w:cs="Times New Roman"/>
                <w:color w:val="000000"/>
                <w:sz w:val="20"/>
                <w:szCs w:val="20"/>
                <w:lang w:eastAsia="lt-LT"/>
              </w:rPr>
              <w:t>20,00</w:t>
            </w:r>
          </w:p>
        </w:tc>
        <w:tc>
          <w:tcPr>
            <w:tcW w:w="1984" w:type="dxa"/>
            <w:tcBorders>
              <w:top w:val="nil"/>
              <w:left w:val="nil"/>
              <w:bottom w:val="single" w:sz="8" w:space="0" w:color="auto"/>
              <w:right w:val="single" w:sz="8" w:space="0" w:color="auto"/>
            </w:tcBorders>
            <w:shd w:val="clear" w:color="auto" w:fill="auto"/>
            <w:vAlign w:val="center"/>
            <w:hideMark/>
          </w:tcPr>
          <w:p w14:paraId="15580DC1" w14:textId="77777777" w:rsidR="00104620" w:rsidRPr="002D546D" w:rsidRDefault="00104620" w:rsidP="004C4315">
            <w:pPr>
              <w:spacing w:before="0" w:after="0"/>
              <w:ind w:firstLine="0"/>
              <w:jc w:val="center"/>
              <w:rPr>
                <w:rFonts w:eastAsia="Times New Roman" w:cs="Times New Roman"/>
                <w:color w:val="000000"/>
                <w:sz w:val="20"/>
                <w:szCs w:val="20"/>
                <w:lang w:eastAsia="lt-LT"/>
              </w:rPr>
            </w:pPr>
            <w:r w:rsidRPr="002D546D">
              <w:rPr>
                <w:rFonts w:eastAsia="Times New Roman" w:cs="Times New Roman"/>
                <w:color w:val="000000"/>
                <w:sz w:val="20"/>
                <w:szCs w:val="20"/>
                <w:lang w:eastAsia="lt-LT"/>
              </w:rPr>
              <w:t>10,65</w:t>
            </w:r>
          </w:p>
        </w:tc>
        <w:tc>
          <w:tcPr>
            <w:tcW w:w="1936" w:type="dxa"/>
            <w:tcBorders>
              <w:top w:val="nil"/>
              <w:left w:val="nil"/>
              <w:bottom w:val="single" w:sz="8" w:space="0" w:color="auto"/>
              <w:right w:val="single" w:sz="8" w:space="0" w:color="auto"/>
            </w:tcBorders>
            <w:shd w:val="clear" w:color="auto" w:fill="auto"/>
            <w:vAlign w:val="center"/>
            <w:hideMark/>
          </w:tcPr>
          <w:p w14:paraId="6E146446" w14:textId="77777777" w:rsidR="00104620" w:rsidRPr="002D546D" w:rsidRDefault="00104620" w:rsidP="004C4315">
            <w:pPr>
              <w:spacing w:before="0" w:after="0"/>
              <w:ind w:firstLine="0"/>
              <w:jc w:val="center"/>
              <w:rPr>
                <w:rFonts w:eastAsia="Times New Roman" w:cs="Times New Roman"/>
                <w:color w:val="000000"/>
                <w:sz w:val="20"/>
                <w:szCs w:val="20"/>
                <w:lang w:eastAsia="lt-LT"/>
              </w:rPr>
            </w:pPr>
            <w:r w:rsidRPr="002D546D">
              <w:rPr>
                <w:rFonts w:eastAsia="Times New Roman" w:cs="Times New Roman"/>
                <w:color w:val="000000"/>
                <w:sz w:val="20"/>
                <w:szCs w:val="20"/>
                <w:lang w:eastAsia="lt-LT"/>
              </w:rPr>
              <w:t>64,38</w:t>
            </w:r>
          </w:p>
        </w:tc>
        <w:tc>
          <w:tcPr>
            <w:tcW w:w="1915" w:type="dxa"/>
            <w:tcBorders>
              <w:top w:val="nil"/>
              <w:left w:val="nil"/>
              <w:bottom w:val="single" w:sz="8" w:space="0" w:color="auto"/>
              <w:right w:val="single" w:sz="8" w:space="0" w:color="auto"/>
            </w:tcBorders>
            <w:shd w:val="clear" w:color="auto" w:fill="auto"/>
            <w:vAlign w:val="center"/>
            <w:hideMark/>
          </w:tcPr>
          <w:p w14:paraId="1F57D65B" w14:textId="77777777" w:rsidR="00104620" w:rsidRPr="002D546D" w:rsidRDefault="00104620" w:rsidP="004C4315">
            <w:pPr>
              <w:spacing w:before="0" w:after="0"/>
              <w:ind w:firstLine="0"/>
              <w:jc w:val="center"/>
              <w:rPr>
                <w:rFonts w:eastAsia="Times New Roman" w:cs="Times New Roman"/>
                <w:color w:val="000000"/>
                <w:sz w:val="20"/>
                <w:szCs w:val="20"/>
                <w:lang w:eastAsia="lt-LT"/>
              </w:rPr>
            </w:pPr>
            <w:r w:rsidRPr="002D546D">
              <w:rPr>
                <w:rFonts w:eastAsia="Times New Roman" w:cs="Times New Roman"/>
                <w:color w:val="000000"/>
                <w:sz w:val="20"/>
                <w:szCs w:val="20"/>
                <w:lang w:eastAsia="lt-LT"/>
              </w:rPr>
              <w:t>25,02</w:t>
            </w:r>
          </w:p>
        </w:tc>
        <w:tc>
          <w:tcPr>
            <w:tcW w:w="2253" w:type="dxa"/>
            <w:tcBorders>
              <w:top w:val="nil"/>
              <w:left w:val="nil"/>
              <w:bottom w:val="single" w:sz="8" w:space="0" w:color="auto"/>
              <w:right w:val="single" w:sz="8" w:space="0" w:color="auto"/>
            </w:tcBorders>
            <w:shd w:val="clear" w:color="auto" w:fill="auto"/>
            <w:vAlign w:val="center"/>
            <w:hideMark/>
          </w:tcPr>
          <w:p w14:paraId="07C71D88" w14:textId="77777777" w:rsidR="00104620" w:rsidRPr="002D546D" w:rsidRDefault="00104620" w:rsidP="004C4315">
            <w:pPr>
              <w:spacing w:before="0" w:after="0"/>
              <w:ind w:firstLine="0"/>
              <w:jc w:val="center"/>
              <w:rPr>
                <w:rFonts w:eastAsia="Times New Roman" w:cs="Times New Roman"/>
                <w:color w:val="000000"/>
                <w:sz w:val="20"/>
                <w:szCs w:val="20"/>
                <w:lang w:eastAsia="lt-LT"/>
              </w:rPr>
            </w:pPr>
            <w:r w:rsidRPr="002D546D">
              <w:rPr>
                <w:rFonts w:eastAsia="Times New Roman" w:cs="Times New Roman"/>
                <w:color w:val="000000"/>
                <w:sz w:val="20"/>
                <w:szCs w:val="20"/>
                <w:lang w:eastAsia="lt-LT"/>
              </w:rPr>
              <w:t>39,36</w:t>
            </w:r>
          </w:p>
        </w:tc>
      </w:tr>
      <w:tr w:rsidR="00104620" w:rsidRPr="002D546D" w14:paraId="3A25413B" w14:textId="77777777" w:rsidTr="00104620">
        <w:trPr>
          <w:trHeight w:val="550"/>
        </w:trPr>
        <w:tc>
          <w:tcPr>
            <w:tcW w:w="2555" w:type="dxa"/>
            <w:tcBorders>
              <w:top w:val="nil"/>
              <w:left w:val="single" w:sz="8" w:space="0" w:color="auto"/>
              <w:bottom w:val="single" w:sz="8" w:space="0" w:color="auto"/>
              <w:right w:val="single" w:sz="8" w:space="0" w:color="auto"/>
            </w:tcBorders>
            <w:shd w:val="clear" w:color="auto" w:fill="auto"/>
            <w:vAlign w:val="center"/>
            <w:hideMark/>
          </w:tcPr>
          <w:p w14:paraId="1B857453" w14:textId="77777777" w:rsidR="00104620" w:rsidRPr="002D546D" w:rsidRDefault="00104620" w:rsidP="004C4315">
            <w:pPr>
              <w:spacing w:before="0" w:after="0"/>
              <w:ind w:firstLine="0"/>
              <w:rPr>
                <w:rFonts w:eastAsia="Times New Roman" w:cs="Times New Roman"/>
                <w:color w:val="000000"/>
                <w:sz w:val="20"/>
                <w:szCs w:val="20"/>
                <w:lang w:eastAsia="lt-LT"/>
              </w:rPr>
            </w:pPr>
            <w:r w:rsidRPr="002D546D">
              <w:rPr>
                <w:rFonts w:eastAsia="Times New Roman" w:cs="Times New Roman"/>
                <w:color w:val="000000"/>
                <w:sz w:val="20"/>
                <w:szCs w:val="20"/>
                <w:lang w:eastAsia="lt-LT"/>
              </w:rPr>
              <w:t>Portfelinės garantijos faktoringo sandoriams</w:t>
            </w:r>
          </w:p>
        </w:tc>
        <w:tc>
          <w:tcPr>
            <w:tcW w:w="1717" w:type="dxa"/>
            <w:tcBorders>
              <w:top w:val="nil"/>
              <w:left w:val="nil"/>
              <w:bottom w:val="single" w:sz="8" w:space="0" w:color="auto"/>
              <w:right w:val="single" w:sz="8" w:space="0" w:color="auto"/>
            </w:tcBorders>
            <w:shd w:val="clear" w:color="auto" w:fill="auto"/>
            <w:vAlign w:val="center"/>
            <w:hideMark/>
          </w:tcPr>
          <w:p w14:paraId="69CC42AE" w14:textId="77777777" w:rsidR="00104620" w:rsidRPr="002D546D" w:rsidRDefault="00104620" w:rsidP="004C4315">
            <w:pPr>
              <w:spacing w:before="0" w:after="0"/>
              <w:ind w:firstLine="0"/>
              <w:jc w:val="center"/>
              <w:rPr>
                <w:rFonts w:eastAsia="Times New Roman" w:cs="Times New Roman"/>
                <w:color w:val="000000"/>
                <w:sz w:val="20"/>
                <w:szCs w:val="20"/>
                <w:lang w:eastAsia="lt-LT"/>
              </w:rPr>
            </w:pPr>
            <w:r w:rsidRPr="002D546D">
              <w:rPr>
                <w:rFonts w:eastAsia="Times New Roman" w:cs="Times New Roman"/>
                <w:color w:val="000000"/>
                <w:sz w:val="20"/>
                <w:szCs w:val="20"/>
                <w:lang w:eastAsia="lt-LT"/>
              </w:rPr>
              <w:t>5,80</w:t>
            </w:r>
          </w:p>
        </w:tc>
        <w:tc>
          <w:tcPr>
            <w:tcW w:w="1984" w:type="dxa"/>
            <w:tcBorders>
              <w:top w:val="nil"/>
              <w:left w:val="nil"/>
              <w:bottom w:val="single" w:sz="8" w:space="0" w:color="auto"/>
              <w:right w:val="single" w:sz="8" w:space="0" w:color="auto"/>
            </w:tcBorders>
            <w:shd w:val="clear" w:color="auto" w:fill="auto"/>
            <w:vAlign w:val="center"/>
            <w:hideMark/>
          </w:tcPr>
          <w:p w14:paraId="5C2705B2" w14:textId="77777777" w:rsidR="00104620" w:rsidRPr="002D546D" w:rsidRDefault="00104620" w:rsidP="004C4315">
            <w:pPr>
              <w:spacing w:before="0" w:after="0"/>
              <w:ind w:firstLine="0"/>
              <w:jc w:val="center"/>
              <w:rPr>
                <w:rFonts w:eastAsia="Times New Roman" w:cs="Times New Roman"/>
                <w:color w:val="000000"/>
                <w:sz w:val="20"/>
                <w:szCs w:val="20"/>
                <w:lang w:eastAsia="lt-LT"/>
              </w:rPr>
            </w:pPr>
            <w:r w:rsidRPr="002D546D">
              <w:rPr>
                <w:rFonts w:eastAsia="Times New Roman" w:cs="Times New Roman"/>
                <w:color w:val="000000"/>
                <w:sz w:val="20"/>
                <w:szCs w:val="20"/>
                <w:lang w:eastAsia="lt-LT"/>
              </w:rPr>
              <w:t>4,00</w:t>
            </w:r>
          </w:p>
        </w:tc>
        <w:tc>
          <w:tcPr>
            <w:tcW w:w="1936" w:type="dxa"/>
            <w:tcBorders>
              <w:top w:val="nil"/>
              <w:left w:val="nil"/>
              <w:bottom w:val="single" w:sz="8" w:space="0" w:color="auto"/>
              <w:right w:val="single" w:sz="8" w:space="0" w:color="auto"/>
            </w:tcBorders>
            <w:shd w:val="clear" w:color="auto" w:fill="auto"/>
            <w:vAlign w:val="center"/>
            <w:hideMark/>
          </w:tcPr>
          <w:p w14:paraId="60125A80" w14:textId="77777777" w:rsidR="00104620" w:rsidRPr="002D546D" w:rsidRDefault="00104620" w:rsidP="004C4315">
            <w:pPr>
              <w:spacing w:before="0" w:after="0"/>
              <w:ind w:firstLine="0"/>
              <w:jc w:val="center"/>
              <w:rPr>
                <w:rFonts w:eastAsia="Times New Roman" w:cs="Times New Roman"/>
                <w:color w:val="000000"/>
                <w:sz w:val="20"/>
                <w:szCs w:val="20"/>
                <w:lang w:eastAsia="lt-LT"/>
              </w:rPr>
            </w:pPr>
            <w:r w:rsidRPr="002D546D">
              <w:rPr>
                <w:rFonts w:eastAsia="Times New Roman" w:cs="Times New Roman"/>
                <w:color w:val="000000"/>
                <w:sz w:val="20"/>
                <w:szCs w:val="20"/>
                <w:lang w:eastAsia="lt-LT"/>
              </w:rPr>
              <w:t>25,00</w:t>
            </w:r>
          </w:p>
        </w:tc>
        <w:tc>
          <w:tcPr>
            <w:tcW w:w="1915" w:type="dxa"/>
            <w:tcBorders>
              <w:top w:val="nil"/>
              <w:left w:val="nil"/>
              <w:bottom w:val="single" w:sz="8" w:space="0" w:color="auto"/>
              <w:right w:val="single" w:sz="8" w:space="0" w:color="auto"/>
            </w:tcBorders>
            <w:shd w:val="clear" w:color="auto" w:fill="auto"/>
            <w:vAlign w:val="center"/>
            <w:hideMark/>
          </w:tcPr>
          <w:p w14:paraId="3B26BC5D" w14:textId="77777777" w:rsidR="00104620" w:rsidRPr="002D546D" w:rsidRDefault="00104620" w:rsidP="004C4315">
            <w:pPr>
              <w:spacing w:before="0" w:after="0"/>
              <w:ind w:firstLine="0"/>
              <w:jc w:val="center"/>
              <w:rPr>
                <w:rFonts w:eastAsia="Times New Roman" w:cs="Times New Roman"/>
                <w:color w:val="000000"/>
                <w:sz w:val="20"/>
                <w:szCs w:val="20"/>
                <w:lang w:eastAsia="lt-LT"/>
              </w:rPr>
            </w:pPr>
            <w:r w:rsidRPr="002D546D">
              <w:rPr>
                <w:rFonts w:eastAsia="Times New Roman" w:cs="Times New Roman"/>
                <w:color w:val="000000"/>
                <w:sz w:val="20"/>
                <w:szCs w:val="20"/>
                <w:lang w:eastAsia="lt-LT"/>
              </w:rPr>
              <w:t>12,40</w:t>
            </w:r>
          </w:p>
        </w:tc>
        <w:tc>
          <w:tcPr>
            <w:tcW w:w="2253" w:type="dxa"/>
            <w:tcBorders>
              <w:top w:val="nil"/>
              <w:left w:val="nil"/>
              <w:bottom w:val="single" w:sz="8" w:space="0" w:color="auto"/>
              <w:right w:val="single" w:sz="8" w:space="0" w:color="auto"/>
            </w:tcBorders>
            <w:shd w:val="clear" w:color="auto" w:fill="auto"/>
            <w:vAlign w:val="center"/>
            <w:hideMark/>
          </w:tcPr>
          <w:p w14:paraId="581509C9" w14:textId="77777777" w:rsidR="00104620" w:rsidRPr="002D546D" w:rsidRDefault="00104620" w:rsidP="004C4315">
            <w:pPr>
              <w:spacing w:before="0" w:after="0"/>
              <w:ind w:firstLine="0"/>
              <w:jc w:val="center"/>
              <w:rPr>
                <w:rFonts w:eastAsia="Times New Roman" w:cs="Times New Roman"/>
                <w:color w:val="000000"/>
                <w:sz w:val="20"/>
                <w:szCs w:val="20"/>
                <w:lang w:eastAsia="lt-LT"/>
              </w:rPr>
            </w:pPr>
            <w:r w:rsidRPr="002D546D">
              <w:rPr>
                <w:rFonts w:eastAsia="Times New Roman" w:cs="Times New Roman"/>
                <w:color w:val="000000"/>
                <w:sz w:val="20"/>
                <w:szCs w:val="20"/>
                <w:lang w:eastAsia="lt-LT"/>
              </w:rPr>
              <w:t>12,60</w:t>
            </w:r>
          </w:p>
        </w:tc>
      </w:tr>
      <w:tr w:rsidR="00104620" w:rsidRPr="002D546D" w14:paraId="78D689FD" w14:textId="77777777" w:rsidTr="00104620">
        <w:trPr>
          <w:trHeight w:val="550"/>
        </w:trPr>
        <w:tc>
          <w:tcPr>
            <w:tcW w:w="2555" w:type="dxa"/>
            <w:tcBorders>
              <w:top w:val="nil"/>
              <w:left w:val="single" w:sz="8" w:space="0" w:color="auto"/>
              <w:bottom w:val="single" w:sz="8" w:space="0" w:color="auto"/>
              <w:right w:val="single" w:sz="8" w:space="0" w:color="auto"/>
            </w:tcBorders>
            <w:shd w:val="clear" w:color="auto" w:fill="auto"/>
            <w:vAlign w:val="center"/>
            <w:hideMark/>
          </w:tcPr>
          <w:p w14:paraId="42444CC6" w14:textId="77777777" w:rsidR="00104620" w:rsidRPr="002D546D" w:rsidRDefault="00104620" w:rsidP="004C4315">
            <w:pPr>
              <w:spacing w:before="0" w:after="0"/>
              <w:ind w:firstLine="0"/>
              <w:rPr>
                <w:rFonts w:eastAsia="Times New Roman" w:cs="Times New Roman"/>
                <w:color w:val="000000"/>
                <w:sz w:val="20"/>
                <w:szCs w:val="20"/>
                <w:lang w:eastAsia="lt-LT"/>
              </w:rPr>
            </w:pPr>
            <w:r w:rsidRPr="002D546D">
              <w:rPr>
                <w:rFonts w:eastAsia="Times New Roman" w:cs="Times New Roman"/>
                <w:color w:val="000000"/>
                <w:sz w:val="20"/>
                <w:szCs w:val="20"/>
                <w:lang w:eastAsia="lt-LT"/>
              </w:rPr>
              <w:t>Ankstyvos stadijos ir plėtros fondas I (investicijos)</w:t>
            </w:r>
          </w:p>
        </w:tc>
        <w:tc>
          <w:tcPr>
            <w:tcW w:w="1717" w:type="dxa"/>
            <w:tcBorders>
              <w:top w:val="nil"/>
              <w:left w:val="nil"/>
              <w:bottom w:val="single" w:sz="8" w:space="0" w:color="auto"/>
              <w:right w:val="single" w:sz="8" w:space="0" w:color="auto"/>
            </w:tcBorders>
            <w:shd w:val="clear" w:color="auto" w:fill="auto"/>
            <w:vAlign w:val="center"/>
            <w:hideMark/>
          </w:tcPr>
          <w:p w14:paraId="514227B0" w14:textId="77777777" w:rsidR="00104620" w:rsidRPr="002D546D" w:rsidRDefault="00104620" w:rsidP="004C4315">
            <w:pPr>
              <w:spacing w:before="0" w:after="0"/>
              <w:ind w:firstLine="0"/>
              <w:jc w:val="center"/>
              <w:rPr>
                <w:rFonts w:eastAsia="Times New Roman" w:cs="Times New Roman"/>
                <w:color w:val="000000"/>
                <w:sz w:val="20"/>
                <w:szCs w:val="20"/>
                <w:lang w:eastAsia="lt-LT"/>
              </w:rPr>
            </w:pPr>
            <w:r w:rsidRPr="002D546D">
              <w:rPr>
                <w:rFonts w:eastAsia="Times New Roman" w:cs="Times New Roman"/>
                <w:color w:val="000000"/>
                <w:sz w:val="20"/>
                <w:szCs w:val="20"/>
                <w:lang w:eastAsia="lt-LT"/>
              </w:rPr>
              <w:t>13,80</w:t>
            </w:r>
          </w:p>
        </w:tc>
        <w:tc>
          <w:tcPr>
            <w:tcW w:w="1984" w:type="dxa"/>
            <w:tcBorders>
              <w:top w:val="nil"/>
              <w:left w:val="nil"/>
              <w:bottom w:val="single" w:sz="8" w:space="0" w:color="auto"/>
              <w:right w:val="single" w:sz="8" w:space="0" w:color="auto"/>
            </w:tcBorders>
            <w:shd w:val="clear" w:color="auto" w:fill="auto"/>
            <w:vAlign w:val="center"/>
            <w:hideMark/>
          </w:tcPr>
          <w:p w14:paraId="71F96A05" w14:textId="77777777" w:rsidR="00104620" w:rsidRPr="002D546D" w:rsidRDefault="00104620" w:rsidP="004C4315">
            <w:pPr>
              <w:spacing w:before="0" w:after="0"/>
              <w:ind w:firstLine="0"/>
              <w:jc w:val="center"/>
              <w:rPr>
                <w:rFonts w:eastAsia="Times New Roman" w:cs="Times New Roman"/>
                <w:color w:val="000000"/>
                <w:sz w:val="20"/>
                <w:szCs w:val="20"/>
                <w:lang w:eastAsia="lt-LT"/>
              </w:rPr>
            </w:pPr>
            <w:r w:rsidRPr="002D546D">
              <w:rPr>
                <w:rFonts w:eastAsia="Times New Roman" w:cs="Times New Roman"/>
                <w:color w:val="000000"/>
                <w:sz w:val="20"/>
                <w:szCs w:val="20"/>
                <w:lang w:eastAsia="lt-LT"/>
              </w:rPr>
              <w:t>13,80</w:t>
            </w:r>
          </w:p>
        </w:tc>
        <w:tc>
          <w:tcPr>
            <w:tcW w:w="1936" w:type="dxa"/>
            <w:tcBorders>
              <w:top w:val="nil"/>
              <w:left w:val="nil"/>
              <w:bottom w:val="single" w:sz="8" w:space="0" w:color="auto"/>
              <w:right w:val="single" w:sz="8" w:space="0" w:color="auto"/>
            </w:tcBorders>
            <w:shd w:val="clear" w:color="auto" w:fill="auto"/>
            <w:vAlign w:val="center"/>
            <w:hideMark/>
          </w:tcPr>
          <w:p w14:paraId="08652EEA" w14:textId="77777777" w:rsidR="00104620" w:rsidRPr="002D546D" w:rsidRDefault="00104620" w:rsidP="004C4315">
            <w:pPr>
              <w:spacing w:before="0" w:after="0"/>
              <w:ind w:firstLine="0"/>
              <w:jc w:val="center"/>
              <w:rPr>
                <w:rFonts w:eastAsia="Times New Roman" w:cs="Times New Roman"/>
                <w:color w:val="000000"/>
                <w:sz w:val="20"/>
                <w:szCs w:val="20"/>
                <w:lang w:eastAsia="lt-LT"/>
              </w:rPr>
            </w:pPr>
            <w:r w:rsidRPr="002D546D">
              <w:rPr>
                <w:rFonts w:eastAsia="Times New Roman" w:cs="Times New Roman"/>
                <w:color w:val="000000"/>
                <w:sz w:val="20"/>
                <w:szCs w:val="20"/>
                <w:lang w:eastAsia="lt-LT"/>
              </w:rPr>
              <w:t>15,50</w:t>
            </w:r>
          </w:p>
        </w:tc>
        <w:tc>
          <w:tcPr>
            <w:tcW w:w="1915" w:type="dxa"/>
            <w:tcBorders>
              <w:top w:val="nil"/>
              <w:left w:val="nil"/>
              <w:bottom w:val="single" w:sz="8" w:space="0" w:color="auto"/>
              <w:right w:val="single" w:sz="8" w:space="0" w:color="auto"/>
            </w:tcBorders>
            <w:shd w:val="clear" w:color="auto" w:fill="auto"/>
            <w:vAlign w:val="center"/>
            <w:hideMark/>
          </w:tcPr>
          <w:p w14:paraId="2CC58C78" w14:textId="77777777" w:rsidR="00104620" w:rsidRPr="002D546D" w:rsidRDefault="00104620" w:rsidP="004C4315">
            <w:pPr>
              <w:spacing w:before="0" w:after="0"/>
              <w:ind w:firstLine="0"/>
              <w:jc w:val="center"/>
              <w:rPr>
                <w:rFonts w:eastAsia="Times New Roman" w:cs="Times New Roman"/>
                <w:color w:val="000000"/>
                <w:sz w:val="20"/>
                <w:szCs w:val="20"/>
                <w:lang w:eastAsia="lt-LT"/>
              </w:rPr>
            </w:pPr>
            <w:r w:rsidRPr="002D546D">
              <w:rPr>
                <w:rFonts w:eastAsia="Times New Roman" w:cs="Times New Roman"/>
                <w:color w:val="000000"/>
                <w:sz w:val="20"/>
                <w:szCs w:val="20"/>
                <w:lang w:eastAsia="lt-LT"/>
              </w:rPr>
              <w:t>0,70</w:t>
            </w:r>
          </w:p>
        </w:tc>
        <w:tc>
          <w:tcPr>
            <w:tcW w:w="2253" w:type="dxa"/>
            <w:tcBorders>
              <w:top w:val="nil"/>
              <w:left w:val="nil"/>
              <w:bottom w:val="single" w:sz="8" w:space="0" w:color="auto"/>
              <w:right w:val="single" w:sz="8" w:space="0" w:color="auto"/>
            </w:tcBorders>
            <w:shd w:val="clear" w:color="auto" w:fill="auto"/>
            <w:vAlign w:val="center"/>
            <w:hideMark/>
          </w:tcPr>
          <w:p w14:paraId="31AA99AF" w14:textId="77777777" w:rsidR="00104620" w:rsidRPr="002D546D" w:rsidRDefault="00104620" w:rsidP="004C4315">
            <w:pPr>
              <w:spacing w:before="0" w:after="0"/>
              <w:ind w:firstLine="0"/>
              <w:jc w:val="center"/>
              <w:rPr>
                <w:rFonts w:eastAsia="Times New Roman" w:cs="Times New Roman"/>
                <w:color w:val="000000"/>
                <w:sz w:val="20"/>
                <w:szCs w:val="20"/>
                <w:lang w:eastAsia="lt-LT"/>
              </w:rPr>
            </w:pPr>
            <w:r w:rsidRPr="002D546D">
              <w:rPr>
                <w:rFonts w:eastAsia="Times New Roman" w:cs="Times New Roman"/>
                <w:color w:val="000000"/>
                <w:sz w:val="20"/>
                <w:szCs w:val="20"/>
                <w:lang w:eastAsia="lt-LT"/>
              </w:rPr>
              <w:t>14,80</w:t>
            </w:r>
          </w:p>
        </w:tc>
      </w:tr>
      <w:tr w:rsidR="00104620" w:rsidRPr="002D546D" w14:paraId="13EEDF37" w14:textId="77777777" w:rsidTr="00104620">
        <w:trPr>
          <w:trHeight w:val="550"/>
        </w:trPr>
        <w:tc>
          <w:tcPr>
            <w:tcW w:w="2555" w:type="dxa"/>
            <w:tcBorders>
              <w:top w:val="nil"/>
              <w:left w:val="single" w:sz="8" w:space="0" w:color="auto"/>
              <w:bottom w:val="single" w:sz="8" w:space="0" w:color="auto"/>
              <w:right w:val="single" w:sz="8" w:space="0" w:color="auto"/>
            </w:tcBorders>
            <w:shd w:val="clear" w:color="auto" w:fill="auto"/>
            <w:vAlign w:val="center"/>
            <w:hideMark/>
          </w:tcPr>
          <w:p w14:paraId="5978B0AF" w14:textId="77777777" w:rsidR="00104620" w:rsidRPr="002D546D" w:rsidRDefault="00104620" w:rsidP="004C4315">
            <w:pPr>
              <w:spacing w:before="0" w:after="0"/>
              <w:ind w:firstLine="0"/>
              <w:rPr>
                <w:rFonts w:eastAsia="Times New Roman" w:cs="Times New Roman"/>
                <w:color w:val="000000"/>
                <w:sz w:val="20"/>
                <w:szCs w:val="20"/>
                <w:lang w:eastAsia="lt-LT"/>
              </w:rPr>
            </w:pPr>
            <w:r w:rsidRPr="002D546D">
              <w:rPr>
                <w:rFonts w:eastAsia="Times New Roman" w:cs="Times New Roman"/>
                <w:color w:val="000000"/>
                <w:sz w:val="20"/>
                <w:szCs w:val="20"/>
                <w:lang w:eastAsia="lt-LT"/>
              </w:rPr>
              <w:t>Ankstyvos stadijos ir plėtros fondas II (investicijos)</w:t>
            </w:r>
          </w:p>
        </w:tc>
        <w:tc>
          <w:tcPr>
            <w:tcW w:w="1717" w:type="dxa"/>
            <w:tcBorders>
              <w:top w:val="nil"/>
              <w:left w:val="nil"/>
              <w:bottom w:val="single" w:sz="8" w:space="0" w:color="auto"/>
              <w:right w:val="single" w:sz="8" w:space="0" w:color="auto"/>
            </w:tcBorders>
            <w:shd w:val="clear" w:color="auto" w:fill="auto"/>
            <w:vAlign w:val="center"/>
            <w:hideMark/>
          </w:tcPr>
          <w:p w14:paraId="061F1A7F" w14:textId="77777777" w:rsidR="00104620" w:rsidRPr="002D546D" w:rsidRDefault="00104620" w:rsidP="004C4315">
            <w:pPr>
              <w:spacing w:before="0" w:after="0"/>
              <w:ind w:firstLine="0"/>
              <w:jc w:val="center"/>
              <w:rPr>
                <w:rFonts w:eastAsia="Times New Roman" w:cs="Times New Roman"/>
                <w:color w:val="000000"/>
                <w:sz w:val="20"/>
                <w:szCs w:val="20"/>
                <w:lang w:eastAsia="lt-LT"/>
              </w:rPr>
            </w:pPr>
            <w:r w:rsidRPr="002D546D">
              <w:rPr>
                <w:rFonts w:eastAsia="Times New Roman" w:cs="Times New Roman"/>
                <w:color w:val="000000"/>
                <w:sz w:val="20"/>
                <w:szCs w:val="20"/>
                <w:lang w:eastAsia="lt-LT"/>
              </w:rPr>
              <w:t>14,80</w:t>
            </w:r>
          </w:p>
        </w:tc>
        <w:tc>
          <w:tcPr>
            <w:tcW w:w="1984" w:type="dxa"/>
            <w:tcBorders>
              <w:top w:val="nil"/>
              <w:left w:val="nil"/>
              <w:bottom w:val="single" w:sz="8" w:space="0" w:color="auto"/>
              <w:right w:val="single" w:sz="8" w:space="0" w:color="auto"/>
            </w:tcBorders>
            <w:shd w:val="clear" w:color="auto" w:fill="auto"/>
            <w:vAlign w:val="center"/>
            <w:hideMark/>
          </w:tcPr>
          <w:p w14:paraId="72482358" w14:textId="77777777" w:rsidR="00104620" w:rsidRPr="002D546D" w:rsidRDefault="00104620" w:rsidP="004C4315">
            <w:pPr>
              <w:spacing w:before="0" w:after="0"/>
              <w:ind w:firstLine="0"/>
              <w:jc w:val="center"/>
              <w:rPr>
                <w:rFonts w:eastAsia="Times New Roman" w:cs="Times New Roman"/>
                <w:color w:val="000000"/>
                <w:sz w:val="20"/>
                <w:szCs w:val="20"/>
                <w:lang w:eastAsia="lt-LT"/>
              </w:rPr>
            </w:pPr>
            <w:r w:rsidRPr="002D546D">
              <w:rPr>
                <w:rFonts w:eastAsia="Times New Roman" w:cs="Times New Roman"/>
                <w:color w:val="000000"/>
                <w:sz w:val="20"/>
                <w:szCs w:val="20"/>
                <w:lang w:eastAsia="lt-LT"/>
              </w:rPr>
              <w:t>14,80</w:t>
            </w:r>
          </w:p>
        </w:tc>
        <w:tc>
          <w:tcPr>
            <w:tcW w:w="1936" w:type="dxa"/>
            <w:tcBorders>
              <w:top w:val="nil"/>
              <w:left w:val="nil"/>
              <w:bottom w:val="single" w:sz="8" w:space="0" w:color="auto"/>
              <w:right w:val="single" w:sz="8" w:space="0" w:color="auto"/>
            </w:tcBorders>
            <w:shd w:val="clear" w:color="auto" w:fill="auto"/>
            <w:vAlign w:val="center"/>
            <w:hideMark/>
          </w:tcPr>
          <w:p w14:paraId="5480E36C" w14:textId="77777777" w:rsidR="00104620" w:rsidRPr="002D546D" w:rsidRDefault="00104620" w:rsidP="004C4315">
            <w:pPr>
              <w:spacing w:before="0" w:after="0"/>
              <w:ind w:firstLine="0"/>
              <w:jc w:val="center"/>
              <w:rPr>
                <w:rFonts w:eastAsia="Times New Roman" w:cs="Times New Roman"/>
                <w:color w:val="000000"/>
                <w:sz w:val="20"/>
                <w:szCs w:val="20"/>
                <w:lang w:eastAsia="lt-LT"/>
              </w:rPr>
            </w:pPr>
            <w:r w:rsidRPr="002D546D">
              <w:rPr>
                <w:rFonts w:eastAsia="Times New Roman" w:cs="Times New Roman"/>
                <w:color w:val="000000"/>
                <w:sz w:val="20"/>
                <w:szCs w:val="20"/>
                <w:lang w:eastAsia="lt-LT"/>
              </w:rPr>
              <w:t>16,00</w:t>
            </w:r>
          </w:p>
        </w:tc>
        <w:tc>
          <w:tcPr>
            <w:tcW w:w="1915" w:type="dxa"/>
            <w:tcBorders>
              <w:top w:val="nil"/>
              <w:left w:val="nil"/>
              <w:bottom w:val="single" w:sz="8" w:space="0" w:color="auto"/>
              <w:right w:val="single" w:sz="8" w:space="0" w:color="auto"/>
            </w:tcBorders>
            <w:shd w:val="clear" w:color="auto" w:fill="auto"/>
            <w:vAlign w:val="center"/>
            <w:hideMark/>
          </w:tcPr>
          <w:p w14:paraId="6FA19B32" w14:textId="77777777" w:rsidR="00104620" w:rsidRPr="002D546D" w:rsidRDefault="00104620" w:rsidP="004C4315">
            <w:pPr>
              <w:spacing w:before="0" w:after="0"/>
              <w:ind w:firstLine="0"/>
              <w:jc w:val="center"/>
              <w:rPr>
                <w:rFonts w:eastAsia="Times New Roman" w:cs="Times New Roman"/>
                <w:color w:val="000000"/>
                <w:sz w:val="20"/>
                <w:szCs w:val="20"/>
                <w:lang w:eastAsia="lt-LT"/>
              </w:rPr>
            </w:pPr>
            <w:r w:rsidRPr="002D546D">
              <w:rPr>
                <w:rFonts w:eastAsia="Times New Roman" w:cs="Times New Roman"/>
                <w:color w:val="000000"/>
                <w:sz w:val="20"/>
                <w:szCs w:val="20"/>
                <w:lang w:eastAsia="lt-LT"/>
              </w:rPr>
              <w:t>0,65</w:t>
            </w:r>
          </w:p>
        </w:tc>
        <w:tc>
          <w:tcPr>
            <w:tcW w:w="2253" w:type="dxa"/>
            <w:tcBorders>
              <w:top w:val="nil"/>
              <w:left w:val="nil"/>
              <w:bottom w:val="single" w:sz="8" w:space="0" w:color="auto"/>
              <w:right w:val="single" w:sz="8" w:space="0" w:color="auto"/>
            </w:tcBorders>
            <w:shd w:val="clear" w:color="auto" w:fill="auto"/>
            <w:vAlign w:val="center"/>
            <w:hideMark/>
          </w:tcPr>
          <w:p w14:paraId="25CBBBC3" w14:textId="77777777" w:rsidR="00104620" w:rsidRPr="002D546D" w:rsidRDefault="00104620" w:rsidP="004C4315">
            <w:pPr>
              <w:spacing w:before="0" w:after="0"/>
              <w:ind w:firstLine="0"/>
              <w:jc w:val="center"/>
              <w:rPr>
                <w:rFonts w:eastAsia="Times New Roman" w:cs="Times New Roman"/>
                <w:color w:val="000000"/>
                <w:sz w:val="20"/>
                <w:szCs w:val="20"/>
                <w:lang w:eastAsia="lt-LT"/>
              </w:rPr>
            </w:pPr>
            <w:r w:rsidRPr="002D546D">
              <w:rPr>
                <w:rFonts w:eastAsia="Times New Roman" w:cs="Times New Roman"/>
                <w:color w:val="000000"/>
                <w:sz w:val="20"/>
                <w:szCs w:val="20"/>
                <w:lang w:eastAsia="lt-LT"/>
              </w:rPr>
              <w:t>15,35</w:t>
            </w:r>
          </w:p>
        </w:tc>
      </w:tr>
      <w:tr w:rsidR="00104620" w:rsidRPr="002D546D" w14:paraId="12E54A0E" w14:textId="77777777" w:rsidTr="00104620">
        <w:trPr>
          <w:trHeight w:val="550"/>
        </w:trPr>
        <w:tc>
          <w:tcPr>
            <w:tcW w:w="2555" w:type="dxa"/>
            <w:tcBorders>
              <w:top w:val="nil"/>
              <w:left w:val="single" w:sz="8" w:space="0" w:color="auto"/>
              <w:bottom w:val="single" w:sz="8" w:space="0" w:color="auto"/>
              <w:right w:val="single" w:sz="8" w:space="0" w:color="auto"/>
            </w:tcBorders>
            <w:shd w:val="clear" w:color="auto" w:fill="auto"/>
            <w:vAlign w:val="center"/>
            <w:hideMark/>
          </w:tcPr>
          <w:p w14:paraId="4DF5FD5F" w14:textId="77777777" w:rsidR="00104620" w:rsidRPr="002D546D" w:rsidRDefault="00104620" w:rsidP="004C4315">
            <w:pPr>
              <w:spacing w:before="0" w:after="0"/>
              <w:ind w:firstLine="0"/>
              <w:rPr>
                <w:rFonts w:eastAsia="Times New Roman" w:cs="Times New Roman"/>
                <w:color w:val="000000"/>
                <w:sz w:val="20"/>
                <w:szCs w:val="20"/>
                <w:lang w:eastAsia="lt-LT"/>
              </w:rPr>
            </w:pPr>
            <w:r w:rsidRPr="002D546D">
              <w:rPr>
                <w:rFonts w:eastAsia="Times New Roman" w:cs="Times New Roman"/>
                <w:color w:val="000000"/>
                <w:sz w:val="20"/>
                <w:szCs w:val="20"/>
                <w:lang w:eastAsia="lt-LT"/>
              </w:rPr>
              <w:t>Plėtros fondas I (investicijos)</w:t>
            </w:r>
          </w:p>
        </w:tc>
        <w:tc>
          <w:tcPr>
            <w:tcW w:w="1717" w:type="dxa"/>
            <w:tcBorders>
              <w:top w:val="nil"/>
              <w:left w:val="nil"/>
              <w:bottom w:val="single" w:sz="8" w:space="0" w:color="auto"/>
              <w:right w:val="single" w:sz="8" w:space="0" w:color="auto"/>
            </w:tcBorders>
            <w:shd w:val="clear" w:color="auto" w:fill="auto"/>
            <w:vAlign w:val="center"/>
            <w:hideMark/>
          </w:tcPr>
          <w:p w14:paraId="71060EC9" w14:textId="77777777" w:rsidR="00104620" w:rsidRPr="002D546D" w:rsidRDefault="00104620" w:rsidP="004C4315">
            <w:pPr>
              <w:spacing w:before="0" w:after="0"/>
              <w:ind w:firstLine="0"/>
              <w:jc w:val="center"/>
              <w:rPr>
                <w:rFonts w:eastAsia="Times New Roman" w:cs="Times New Roman"/>
                <w:color w:val="000000"/>
                <w:sz w:val="20"/>
                <w:szCs w:val="20"/>
                <w:lang w:eastAsia="lt-LT"/>
              </w:rPr>
            </w:pPr>
            <w:r w:rsidRPr="002D546D">
              <w:rPr>
                <w:rFonts w:eastAsia="Times New Roman" w:cs="Times New Roman"/>
                <w:color w:val="000000"/>
                <w:sz w:val="20"/>
                <w:szCs w:val="20"/>
                <w:lang w:eastAsia="lt-LT"/>
              </w:rPr>
              <w:t>15,60</w:t>
            </w:r>
          </w:p>
        </w:tc>
        <w:tc>
          <w:tcPr>
            <w:tcW w:w="1984" w:type="dxa"/>
            <w:tcBorders>
              <w:top w:val="nil"/>
              <w:left w:val="nil"/>
              <w:bottom w:val="single" w:sz="8" w:space="0" w:color="auto"/>
              <w:right w:val="single" w:sz="8" w:space="0" w:color="auto"/>
            </w:tcBorders>
            <w:shd w:val="clear" w:color="auto" w:fill="auto"/>
            <w:vAlign w:val="center"/>
            <w:hideMark/>
          </w:tcPr>
          <w:p w14:paraId="107216BB" w14:textId="77777777" w:rsidR="00104620" w:rsidRPr="002D546D" w:rsidRDefault="00104620" w:rsidP="004C4315">
            <w:pPr>
              <w:spacing w:before="0" w:after="0"/>
              <w:ind w:firstLine="0"/>
              <w:jc w:val="center"/>
              <w:rPr>
                <w:rFonts w:eastAsia="Times New Roman" w:cs="Times New Roman"/>
                <w:color w:val="000000"/>
                <w:sz w:val="20"/>
                <w:szCs w:val="20"/>
                <w:lang w:eastAsia="lt-LT"/>
              </w:rPr>
            </w:pPr>
            <w:r w:rsidRPr="002D546D">
              <w:rPr>
                <w:rFonts w:eastAsia="Times New Roman" w:cs="Times New Roman"/>
                <w:color w:val="000000"/>
                <w:sz w:val="20"/>
                <w:szCs w:val="20"/>
                <w:lang w:eastAsia="lt-LT"/>
              </w:rPr>
              <w:t>15,60</w:t>
            </w:r>
          </w:p>
        </w:tc>
        <w:tc>
          <w:tcPr>
            <w:tcW w:w="1936" w:type="dxa"/>
            <w:tcBorders>
              <w:top w:val="nil"/>
              <w:left w:val="nil"/>
              <w:bottom w:val="single" w:sz="8" w:space="0" w:color="auto"/>
              <w:right w:val="single" w:sz="8" w:space="0" w:color="auto"/>
            </w:tcBorders>
            <w:shd w:val="clear" w:color="auto" w:fill="auto"/>
            <w:vAlign w:val="center"/>
            <w:hideMark/>
          </w:tcPr>
          <w:p w14:paraId="03DEB205" w14:textId="77777777" w:rsidR="00104620" w:rsidRPr="002D546D" w:rsidRDefault="00104620" w:rsidP="004C4315">
            <w:pPr>
              <w:spacing w:before="0" w:after="0"/>
              <w:ind w:firstLine="0"/>
              <w:jc w:val="center"/>
              <w:rPr>
                <w:rFonts w:eastAsia="Times New Roman" w:cs="Times New Roman"/>
                <w:color w:val="000000"/>
                <w:sz w:val="20"/>
                <w:szCs w:val="20"/>
                <w:lang w:eastAsia="lt-LT"/>
              </w:rPr>
            </w:pPr>
            <w:r w:rsidRPr="002D546D">
              <w:rPr>
                <w:rFonts w:eastAsia="Times New Roman" w:cs="Times New Roman"/>
                <w:color w:val="000000"/>
                <w:sz w:val="20"/>
                <w:szCs w:val="20"/>
                <w:lang w:eastAsia="lt-LT"/>
              </w:rPr>
              <w:t>22,70</w:t>
            </w:r>
          </w:p>
        </w:tc>
        <w:tc>
          <w:tcPr>
            <w:tcW w:w="1915" w:type="dxa"/>
            <w:tcBorders>
              <w:top w:val="nil"/>
              <w:left w:val="nil"/>
              <w:bottom w:val="single" w:sz="8" w:space="0" w:color="auto"/>
              <w:right w:val="single" w:sz="8" w:space="0" w:color="auto"/>
            </w:tcBorders>
            <w:shd w:val="clear" w:color="auto" w:fill="auto"/>
            <w:vAlign w:val="center"/>
            <w:hideMark/>
          </w:tcPr>
          <w:p w14:paraId="11601222" w14:textId="77777777" w:rsidR="00104620" w:rsidRPr="002D546D" w:rsidRDefault="00104620" w:rsidP="004C4315">
            <w:pPr>
              <w:spacing w:before="0" w:after="0"/>
              <w:ind w:firstLine="0"/>
              <w:jc w:val="center"/>
              <w:rPr>
                <w:rFonts w:eastAsia="Times New Roman" w:cs="Times New Roman"/>
                <w:color w:val="000000"/>
                <w:sz w:val="20"/>
                <w:szCs w:val="20"/>
                <w:lang w:eastAsia="lt-LT"/>
              </w:rPr>
            </w:pPr>
            <w:r w:rsidRPr="002D546D">
              <w:rPr>
                <w:rFonts w:eastAsia="Times New Roman" w:cs="Times New Roman"/>
                <w:color w:val="000000"/>
                <w:sz w:val="20"/>
                <w:szCs w:val="20"/>
                <w:lang w:eastAsia="lt-LT"/>
              </w:rPr>
              <w:t>2,57</w:t>
            </w:r>
          </w:p>
        </w:tc>
        <w:tc>
          <w:tcPr>
            <w:tcW w:w="2253" w:type="dxa"/>
            <w:tcBorders>
              <w:top w:val="nil"/>
              <w:left w:val="nil"/>
              <w:bottom w:val="single" w:sz="8" w:space="0" w:color="auto"/>
              <w:right w:val="single" w:sz="8" w:space="0" w:color="auto"/>
            </w:tcBorders>
            <w:shd w:val="clear" w:color="auto" w:fill="auto"/>
            <w:vAlign w:val="center"/>
            <w:hideMark/>
          </w:tcPr>
          <w:p w14:paraId="2DA44B30" w14:textId="77777777" w:rsidR="00104620" w:rsidRPr="002D546D" w:rsidRDefault="00104620" w:rsidP="004C4315">
            <w:pPr>
              <w:spacing w:before="0" w:after="0"/>
              <w:ind w:firstLine="0"/>
              <w:jc w:val="center"/>
              <w:rPr>
                <w:rFonts w:eastAsia="Times New Roman" w:cs="Times New Roman"/>
                <w:color w:val="000000"/>
                <w:sz w:val="20"/>
                <w:szCs w:val="20"/>
                <w:lang w:eastAsia="lt-LT"/>
              </w:rPr>
            </w:pPr>
            <w:r w:rsidRPr="002D546D">
              <w:rPr>
                <w:rFonts w:eastAsia="Times New Roman" w:cs="Times New Roman"/>
                <w:color w:val="000000"/>
                <w:sz w:val="20"/>
                <w:szCs w:val="20"/>
                <w:lang w:eastAsia="lt-LT"/>
              </w:rPr>
              <w:t>20,13</w:t>
            </w:r>
          </w:p>
        </w:tc>
      </w:tr>
      <w:tr w:rsidR="00104620" w:rsidRPr="002D546D" w14:paraId="4930B6E4" w14:textId="77777777" w:rsidTr="00104620">
        <w:trPr>
          <w:trHeight w:val="550"/>
        </w:trPr>
        <w:tc>
          <w:tcPr>
            <w:tcW w:w="2555" w:type="dxa"/>
            <w:tcBorders>
              <w:top w:val="nil"/>
              <w:left w:val="single" w:sz="8" w:space="0" w:color="auto"/>
              <w:bottom w:val="single" w:sz="8" w:space="0" w:color="auto"/>
              <w:right w:val="single" w:sz="8" w:space="0" w:color="auto"/>
            </w:tcBorders>
            <w:shd w:val="clear" w:color="auto" w:fill="auto"/>
            <w:vAlign w:val="center"/>
            <w:hideMark/>
          </w:tcPr>
          <w:p w14:paraId="0156B7DB" w14:textId="77777777" w:rsidR="00104620" w:rsidRPr="002D546D" w:rsidRDefault="00104620" w:rsidP="004C4315">
            <w:pPr>
              <w:spacing w:before="0" w:after="0"/>
              <w:ind w:firstLine="0"/>
              <w:rPr>
                <w:rFonts w:eastAsia="Times New Roman" w:cs="Times New Roman"/>
                <w:color w:val="000000"/>
                <w:sz w:val="20"/>
                <w:szCs w:val="20"/>
                <w:lang w:eastAsia="lt-LT"/>
              </w:rPr>
            </w:pPr>
            <w:r w:rsidRPr="002D546D">
              <w:rPr>
                <w:rFonts w:eastAsia="Times New Roman" w:cs="Times New Roman"/>
                <w:color w:val="000000"/>
                <w:sz w:val="20"/>
                <w:szCs w:val="20"/>
                <w:lang w:eastAsia="lt-LT"/>
              </w:rPr>
              <w:t>Plėtros fondas II (investicijos)</w:t>
            </w:r>
          </w:p>
        </w:tc>
        <w:tc>
          <w:tcPr>
            <w:tcW w:w="1717" w:type="dxa"/>
            <w:tcBorders>
              <w:top w:val="nil"/>
              <w:left w:val="nil"/>
              <w:bottom w:val="single" w:sz="8" w:space="0" w:color="auto"/>
              <w:right w:val="single" w:sz="8" w:space="0" w:color="auto"/>
            </w:tcBorders>
            <w:shd w:val="clear" w:color="auto" w:fill="auto"/>
            <w:vAlign w:val="center"/>
            <w:hideMark/>
          </w:tcPr>
          <w:p w14:paraId="76D80BF2" w14:textId="77777777" w:rsidR="00104620" w:rsidRPr="002D546D" w:rsidRDefault="00104620" w:rsidP="004C4315">
            <w:pPr>
              <w:spacing w:before="0" w:after="0"/>
              <w:ind w:firstLine="0"/>
              <w:jc w:val="center"/>
              <w:rPr>
                <w:rFonts w:eastAsia="Times New Roman" w:cs="Times New Roman"/>
                <w:color w:val="000000"/>
                <w:sz w:val="20"/>
                <w:szCs w:val="20"/>
                <w:lang w:eastAsia="lt-LT"/>
              </w:rPr>
            </w:pPr>
            <w:r w:rsidRPr="002D546D">
              <w:rPr>
                <w:rFonts w:eastAsia="Times New Roman" w:cs="Times New Roman"/>
                <w:color w:val="000000"/>
                <w:sz w:val="20"/>
                <w:szCs w:val="20"/>
                <w:lang w:eastAsia="lt-LT"/>
              </w:rPr>
              <w:t>17,40</w:t>
            </w:r>
          </w:p>
        </w:tc>
        <w:tc>
          <w:tcPr>
            <w:tcW w:w="1984" w:type="dxa"/>
            <w:tcBorders>
              <w:top w:val="nil"/>
              <w:left w:val="nil"/>
              <w:bottom w:val="single" w:sz="8" w:space="0" w:color="auto"/>
              <w:right w:val="single" w:sz="8" w:space="0" w:color="auto"/>
            </w:tcBorders>
            <w:shd w:val="clear" w:color="auto" w:fill="auto"/>
            <w:vAlign w:val="center"/>
            <w:hideMark/>
          </w:tcPr>
          <w:p w14:paraId="594F3661" w14:textId="77777777" w:rsidR="00104620" w:rsidRPr="002D546D" w:rsidRDefault="00104620" w:rsidP="004C4315">
            <w:pPr>
              <w:spacing w:before="0" w:after="0"/>
              <w:ind w:firstLine="0"/>
              <w:jc w:val="center"/>
              <w:rPr>
                <w:rFonts w:eastAsia="Times New Roman" w:cs="Times New Roman"/>
                <w:color w:val="000000"/>
                <w:sz w:val="20"/>
                <w:szCs w:val="20"/>
                <w:lang w:eastAsia="lt-LT"/>
              </w:rPr>
            </w:pPr>
            <w:r w:rsidRPr="002D546D">
              <w:rPr>
                <w:rFonts w:eastAsia="Times New Roman" w:cs="Times New Roman"/>
                <w:color w:val="000000"/>
                <w:sz w:val="20"/>
                <w:szCs w:val="20"/>
                <w:lang w:eastAsia="lt-LT"/>
              </w:rPr>
              <w:t>17,40</w:t>
            </w:r>
          </w:p>
        </w:tc>
        <w:tc>
          <w:tcPr>
            <w:tcW w:w="1936" w:type="dxa"/>
            <w:tcBorders>
              <w:top w:val="nil"/>
              <w:left w:val="nil"/>
              <w:bottom w:val="single" w:sz="8" w:space="0" w:color="auto"/>
              <w:right w:val="single" w:sz="8" w:space="0" w:color="auto"/>
            </w:tcBorders>
            <w:shd w:val="clear" w:color="auto" w:fill="auto"/>
            <w:vAlign w:val="center"/>
            <w:hideMark/>
          </w:tcPr>
          <w:p w14:paraId="4EE6092B" w14:textId="77777777" w:rsidR="00104620" w:rsidRPr="002D546D" w:rsidRDefault="00104620" w:rsidP="004C4315">
            <w:pPr>
              <w:spacing w:before="0" w:after="0"/>
              <w:ind w:firstLine="0"/>
              <w:jc w:val="center"/>
              <w:rPr>
                <w:rFonts w:eastAsia="Times New Roman" w:cs="Times New Roman"/>
                <w:color w:val="000000"/>
                <w:sz w:val="20"/>
                <w:szCs w:val="20"/>
                <w:lang w:eastAsia="lt-LT"/>
              </w:rPr>
            </w:pPr>
            <w:r w:rsidRPr="002D546D">
              <w:rPr>
                <w:rFonts w:eastAsia="Times New Roman" w:cs="Times New Roman"/>
                <w:color w:val="000000"/>
                <w:sz w:val="20"/>
                <w:szCs w:val="20"/>
                <w:lang w:eastAsia="lt-LT"/>
              </w:rPr>
              <w:t>27,10</w:t>
            </w:r>
          </w:p>
        </w:tc>
        <w:tc>
          <w:tcPr>
            <w:tcW w:w="1915" w:type="dxa"/>
            <w:tcBorders>
              <w:top w:val="nil"/>
              <w:left w:val="nil"/>
              <w:bottom w:val="single" w:sz="8" w:space="0" w:color="auto"/>
              <w:right w:val="single" w:sz="8" w:space="0" w:color="auto"/>
            </w:tcBorders>
            <w:shd w:val="clear" w:color="auto" w:fill="auto"/>
            <w:vAlign w:val="center"/>
            <w:hideMark/>
          </w:tcPr>
          <w:p w14:paraId="69FA9FF8" w14:textId="77777777" w:rsidR="00104620" w:rsidRPr="002D546D" w:rsidRDefault="00104620" w:rsidP="004C4315">
            <w:pPr>
              <w:spacing w:before="0" w:after="0"/>
              <w:ind w:firstLine="0"/>
              <w:jc w:val="center"/>
              <w:rPr>
                <w:rFonts w:eastAsia="Times New Roman" w:cs="Times New Roman"/>
                <w:color w:val="000000"/>
                <w:sz w:val="20"/>
                <w:szCs w:val="20"/>
                <w:lang w:eastAsia="lt-LT"/>
              </w:rPr>
            </w:pPr>
            <w:r w:rsidRPr="002D546D">
              <w:rPr>
                <w:rFonts w:eastAsia="Times New Roman" w:cs="Times New Roman"/>
                <w:color w:val="000000"/>
                <w:sz w:val="20"/>
                <w:szCs w:val="20"/>
                <w:lang w:eastAsia="lt-LT"/>
              </w:rPr>
              <w:t>0,00</w:t>
            </w:r>
          </w:p>
        </w:tc>
        <w:tc>
          <w:tcPr>
            <w:tcW w:w="2253" w:type="dxa"/>
            <w:tcBorders>
              <w:top w:val="nil"/>
              <w:left w:val="nil"/>
              <w:bottom w:val="single" w:sz="8" w:space="0" w:color="auto"/>
              <w:right w:val="single" w:sz="8" w:space="0" w:color="auto"/>
            </w:tcBorders>
            <w:shd w:val="clear" w:color="auto" w:fill="auto"/>
            <w:vAlign w:val="center"/>
            <w:hideMark/>
          </w:tcPr>
          <w:p w14:paraId="4ED7D5C5" w14:textId="77777777" w:rsidR="00104620" w:rsidRPr="002D546D" w:rsidRDefault="00104620" w:rsidP="004C4315">
            <w:pPr>
              <w:spacing w:before="0" w:after="0"/>
              <w:ind w:firstLine="0"/>
              <w:jc w:val="center"/>
              <w:rPr>
                <w:rFonts w:eastAsia="Times New Roman" w:cs="Times New Roman"/>
                <w:color w:val="000000"/>
                <w:sz w:val="20"/>
                <w:szCs w:val="20"/>
                <w:lang w:eastAsia="lt-LT"/>
              </w:rPr>
            </w:pPr>
            <w:r w:rsidRPr="002D546D">
              <w:rPr>
                <w:rFonts w:eastAsia="Times New Roman" w:cs="Times New Roman"/>
                <w:color w:val="000000"/>
                <w:sz w:val="20"/>
                <w:szCs w:val="20"/>
                <w:lang w:eastAsia="lt-LT"/>
              </w:rPr>
              <w:t>27,10</w:t>
            </w:r>
          </w:p>
        </w:tc>
      </w:tr>
      <w:tr w:rsidR="00104620" w:rsidRPr="002D546D" w14:paraId="12CAF372" w14:textId="77777777" w:rsidTr="00104620">
        <w:trPr>
          <w:trHeight w:val="550"/>
        </w:trPr>
        <w:tc>
          <w:tcPr>
            <w:tcW w:w="2555" w:type="dxa"/>
            <w:tcBorders>
              <w:top w:val="nil"/>
              <w:left w:val="single" w:sz="8" w:space="0" w:color="auto"/>
              <w:bottom w:val="single" w:sz="8" w:space="0" w:color="auto"/>
              <w:right w:val="single" w:sz="8" w:space="0" w:color="auto"/>
            </w:tcBorders>
            <w:shd w:val="clear" w:color="auto" w:fill="auto"/>
            <w:vAlign w:val="center"/>
            <w:hideMark/>
          </w:tcPr>
          <w:p w14:paraId="6CE517E0" w14:textId="77777777" w:rsidR="00104620" w:rsidRPr="002D546D" w:rsidRDefault="00104620" w:rsidP="004C4315">
            <w:pPr>
              <w:spacing w:before="0" w:after="0"/>
              <w:ind w:firstLine="0"/>
              <w:rPr>
                <w:rFonts w:eastAsia="Times New Roman" w:cs="Times New Roman"/>
                <w:color w:val="000000"/>
                <w:sz w:val="20"/>
                <w:szCs w:val="20"/>
                <w:lang w:eastAsia="lt-LT"/>
              </w:rPr>
            </w:pPr>
            <w:r w:rsidRPr="002D546D">
              <w:rPr>
                <w:rFonts w:eastAsia="Times New Roman" w:cs="Times New Roman"/>
                <w:color w:val="000000"/>
                <w:sz w:val="20"/>
                <w:szCs w:val="20"/>
                <w:lang w:eastAsia="lt-LT"/>
              </w:rPr>
              <w:t>Bendrai su verslo angelais investuojantis fondas</w:t>
            </w:r>
          </w:p>
        </w:tc>
        <w:tc>
          <w:tcPr>
            <w:tcW w:w="1717" w:type="dxa"/>
            <w:tcBorders>
              <w:top w:val="nil"/>
              <w:left w:val="nil"/>
              <w:bottom w:val="single" w:sz="8" w:space="0" w:color="auto"/>
              <w:right w:val="single" w:sz="8" w:space="0" w:color="auto"/>
            </w:tcBorders>
            <w:shd w:val="clear" w:color="auto" w:fill="auto"/>
            <w:vAlign w:val="center"/>
            <w:hideMark/>
          </w:tcPr>
          <w:p w14:paraId="2BD1DE6B" w14:textId="77777777" w:rsidR="00104620" w:rsidRPr="002D546D" w:rsidRDefault="00104620" w:rsidP="004C4315">
            <w:pPr>
              <w:spacing w:before="0" w:after="0"/>
              <w:ind w:firstLine="0"/>
              <w:jc w:val="center"/>
              <w:rPr>
                <w:rFonts w:eastAsia="Times New Roman" w:cs="Times New Roman"/>
                <w:color w:val="000000"/>
                <w:sz w:val="20"/>
                <w:szCs w:val="20"/>
                <w:lang w:eastAsia="lt-LT"/>
              </w:rPr>
            </w:pPr>
            <w:r w:rsidRPr="002D546D">
              <w:rPr>
                <w:rFonts w:eastAsia="Times New Roman" w:cs="Times New Roman"/>
                <w:color w:val="000000"/>
                <w:sz w:val="20"/>
                <w:szCs w:val="20"/>
                <w:lang w:eastAsia="lt-LT"/>
              </w:rPr>
              <w:t>11,00</w:t>
            </w:r>
          </w:p>
        </w:tc>
        <w:tc>
          <w:tcPr>
            <w:tcW w:w="1984" w:type="dxa"/>
            <w:tcBorders>
              <w:top w:val="nil"/>
              <w:left w:val="nil"/>
              <w:bottom w:val="single" w:sz="8" w:space="0" w:color="auto"/>
              <w:right w:val="single" w:sz="8" w:space="0" w:color="auto"/>
            </w:tcBorders>
            <w:shd w:val="clear" w:color="auto" w:fill="auto"/>
            <w:vAlign w:val="center"/>
            <w:hideMark/>
          </w:tcPr>
          <w:p w14:paraId="2D4E7408" w14:textId="77777777" w:rsidR="00104620" w:rsidRPr="002D546D" w:rsidRDefault="00104620" w:rsidP="004C4315">
            <w:pPr>
              <w:spacing w:before="0" w:after="0"/>
              <w:ind w:firstLine="0"/>
              <w:jc w:val="center"/>
              <w:rPr>
                <w:rFonts w:eastAsia="Times New Roman" w:cs="Times New Roman"/>
                <w:color w:val="000000"/>
                <w:sz w:val="20"/>
                <w:szCs w:val="20"/>
                <w:lang w:eastAsia="lt-LT"/>
              </w:rPr>
            </w:pPr>
            <w:r w:rsidRPr="002D546D">
              <w:rPr>
                <w:rFonts w:eastAsia="Times New Roman" w:cs="Times New Roman"/>
                <w:color w:val="000000"/>
                <w:sz w:val="20"/>
                <w:szCs w:val="20"/>
                <w:lang w:eastAsia="lt-LT"/>
              </w:rPr>
              <w:t>11,00</w:t>
            </w:r>
          </w:p>
        </w:tc>
        <w:tc>
          <w:tcPr>
            <w:tcW w:w="1936" w:type="dxa"/>
            <w:tcBorders>
              <w:top w:val="nil"/>
              <w:left w:val="nil"/>
              <w:bottom w:val="single" w:sz="8" w:space="0" w:color="auto"/>
              <w:right w:val="single" w:sz="8" w:space="0" w:color="auto"/>
            </w:tcBorders>
            <w:shd w:val="clear" w:color="auto" w:fill="auto"/>
            <w:vAlign w:val="center"/>
            <w:hideMark/>
          </w:tcPr>
          <w:p w14:paraId="35C6237C" w14:textId="77777777" w:rsidR="00104620" w:rsidRPr="002D546D" w:rsidRDefault="00104620" w:rsidP="004C4315">
            <w:pPr>
              <w:spacing w:before="0" w:after="0"/>
              <w:ind w:firstLine="0"/>
              <w:jc w:val="center"/>
              <w:rPr>
                <w:rFonts w:eastAsia="Times New Roman" w:cs="Times New Roman"/>
                <w:color w:val="000000"/>
                <w:sz w:val="20"/>
                <w:szCs w:val="20"/>
                <w:lang w:eastAsia="lt-LT"/>
              </w:rPr>
            </w:pPr>
            <w:r w:rsidRPr="002D546D">
              <w:rPr>
                <w:rFonts w:eastAsia="Times New Roman" w:cs="Times New Roman"/>
                <w:color w:val="000000"/>
                <w:sz w:val="20"/>
                <w:szCs w:val="20"/>
                <w:lang w:eastAsia="lt-LT"/>
              </w:rPr>
              <w:t>16,00</w:t>
            </w:r>
          </w:p>
        </w:tc>
        <w:tc>
          <w:tcPr>
            <w:tcW w:w="1915" w:type="dxa"/>
            <w:tcBorders>
              <w:top w:val="nil"/>
              <w:left w:val="nil"/>
              <w:bottom w:val="single" w:sz="8" w:space="0" w:color="auto"/>
              <w:right w:val="single" w:sz="8" w:space="0" w:color="auto"/>
            </w:tcBorders>
            <w:shd w:val="clear" w:color="auto" w:fill="auto"/>
            <w:vAlign w:val="center"/>
            <w:hideMark/>
          </w:tcPr>
          <w:p w14:paraId="0D4C17F4" w14:textId="77777777" w:rsidR="00104620" w:rsidRPr="002D546D" w:rsidRDefault="00104620" w:rsidP="004C4315">
            <w:pPr>
              <w:spacing w:before="0" w:after="0"/>
              <w:ind w:firstLine="0"/>
              <w:jc w:val="center"/>
              <w:rPr>
                <w:rFonts w:eastAsia="Times New Roman" w:cs="Times New Roman"/>
                <w:color w:val="000000"/>
                <w:sz w:val="20"/>
                <w:szCs w:val="20"/>
                <w:lang w:eastAsia="lt-LT"/>
              </w:rPr>
            </w:pPr>
            <w:r w:rsidRPr="002D546D">
              <w:rPr>
                <w:rFonts w:eastAsia="Times New Roman" w:cs="Times New Roman"/>
                <w:color w:val="000000"/>
                <w:sz w:val="20"/>
                <w:szCs w:val="20"/>
                <w:lang w:eastAsia="lt-LT"/>
              </w:rPr>
              <w:t>0,90</w:t>
            </w:r>
          </w:p>
        </w:tc>
        <w:tc>
          <w:tcPr>
            <w:tcW w:w="2253" w:type="dxa"/>
            <w:tcBorders>
              <w:top w:val="nil"/>
              <w:left w:val="nil"/>
              <w:bottom w:val="single" w:sz="8" w:space="0" w:color="auto"/>
              <w:right w:val="single" w:sz="8" w:space="0" w:color="auto"/>
            </w:tcBorders>
            <w:shd w:val="clear" w:color="auto" w:fill="auto"/>
            <w:vAlign w:val="center"/>
            <w:hideMark/>
          </w:tcPr>
          <w:p w14:paraId="3B3F9F31" w14:textId="77777777" w:rsidR="00104620" w:rsidRPr="002D546D" w:rsidRDefault="00104620" w:rsidP="004C4315">
            <w:pPr>
              <w:spacing w:before="0" w:after="0"/>
              <w:ind w:firstLine="0"/>
              <w:jc w:val="center"/>
              <w:rPr>
                <w:rFonts w:eastAsia="Times New Roman" w:cs="Times New Roman"/>
                <w:color w:val="000000"/>
                <w:sz w:val="20"/>
                <w:szCs w:val="20"/>
                <w:lang w:eastAsia="lt-LT"/>
              </w:rPr>
            </w:pPr>
            <w:r w:rsidRPr="002D546D">
              <w:rPr>
                <w:rFonts w:eastAsia="Times New Roman" w:cs="Times New Roman"/>
                <w:color w:val="000000"/>
                <w:sz w:val="20"/>
                <w:szCs w:val="20"/>
                <w:lang w:eastAsia="lt-LT"/>
              </w:rPr>
              <w:t>15,10</w:t>
            </w:r>
          </w:p>
        </w:tc>
      </w:tr>
      <w:tr w:rsidR="00104620" w:rsidRPr="002D546D" w14:paraId="6B1FCBD4" w14:textId="77777777" w:rsidTr="00104620">
        <w:trPr>
          <w:trHeight w:val="550"/>
        </w:trPr>
        <w:tc>
          <w:tcPr>
            <w:tcW w:w="2555" w:type="dxa"/>
            <w:tcBorders>
              <w:top w:val="nil"/>
              <w:left w:val="single" w:sz="8" w:space="0" w:color="auto"/>
              <w:bottom w:val="single" w:sz="8" w:space="0" w:color="auto"/>
              <w:right w:val="single" w:sz="8" w:space="0" w:color="auto"/>
            </w:tcBorders>
            <w:shd w:val="clear" w:color="auto" w:fill="auto"/>
            <w:vAlign w:val="center"/>
            <w:hideMark/>
          </w:tcPr>
          <w:p w14:paraId="0EEA0B53" w14:textId="77777777" w:rsidR="00104620" w:rsidRPr="002D546D" w:rsidRDefault="00104620" w:rsidP="004C4315">
            <w:pPr>
              <w:spacing w:before="0" w:after="0"/>
              <w:ind w:firstLine="0"/>
              <w:rPr>
                <w:rFonts w:eastAsia="Times New Roman" w:cs="Times New Roman"/>
                <w:color w:val="000000"/>
                <w:sz w:val="20"/>
                <w:szCs w:val="20"/>
                <w:lang w:eastAsia="lt-LT"/>
              </w:rPr>
            </w:pPr>
            <w:r w:rsidRPr="002D546D">
              <w:rPr>
                <w:rFonts w:eastAsia="Times New Roman" w:cs="Times New Roman"/>
                <w:color w:val="000000"/>
                <w:sz w:val="20"/>
                <w:szCs w:val="20"/>
                <w:lang w:eastAsia="lt-LT"/>
              </w:rPr>
              <w:t>Ko-investicinis fondas I (investicijos)</w:t>
            </w:r>
          </w:p>
        </w:tc>
        <w:tc>
          <w:tcPr>
            <w:tcW w:w="1717" w:type="dxa"/>
            <w:tcBorders>
              <w:top w:val="nil"/>
              <w:left w:val="nil"/>
              <w:bottom w:val="single" w:sz="8" w:space="0" w:color="auto"/>
              <w:right w:val="single" w:sz="8" w:space="0" w:color="auto"/>
            </w:tcBorders>
            <w:shd w:val="clear" w:color="auto" w:fill="auto"/>
            <w:vAlign w:val="center"/>
            <w:hideMark/>
          </w:tcPr>
          <w:p w14:paraId="43C11764" w14:textId="77777777" w:rsidR="00104620" w:rsidRPr="002D546D" w:rsidRDefault="00104620" w:rsidP="004C4315">
            <w:pPr>
              <w:spacing w:before="0" w:after="0"/>
              <w:ind w:firstLine="0"/>
              <w:jc w:val="center"/>
              <w:rPr>
                <w:rFonts w:eastAsia="Times New Roman" w:cs="Times New Roman"/>
                <w:color w:val="000000"/>
                <w:sz w:val="20"/>
                <w:szCs w:val="20"/>
                <w:lang w:eastAsia="lt-LT"/>
              </w:rPr>
            </w:pPr>
            <w:r w:rsidRPr="002D546D">
              <w:rPr>
                <w:rFonts w:eastAsia="Times New Roman" w:cs="Times New Roman"/>
                <w:color w:val="000000"/>
                <w:sz w:val="20"/>
                <w:szCs w:val="20"/>
                <w:lang w:eastAsia="lt-LT"/>
              </w:rPr>
              <w:t>17,50</w:t>
            </w:r>
          </w:p>
        </w:tc>
        <w:tc>
          <w:tcPr>
            <w:tcW w:w="1984" w:type="dxa"/>
            <w:tcBorders>
              <w:top w:val="nil"/>
              <w:left w:val="nil"/>
              <w:bottom w:val="single" w:sz="8" w:space="0" w:color="auto"/>
              <w:right w:val="single" w:sz="8" w:space="0" w:color="auto"/>
            </w:tcBorders>
            <w:shd w:val="clear" w:color="auto" w:fill="auto"/>
            <w:vAlign w:val="center"/>
            <w:hideMark/>
          </w:tcPr>
          <w:p w14:paraId="61AB1F8F" w14:textId="77777777" w:rsidR="00104620" w:rsidRPr="002D546D" w:rsidRDefault="00104620" w:rsidP="004C4315">
            <w:pPr>
              <w:spacing w:before="0" w:after="0"/>
              <w:ind w:firstLine="0"/>
              <w:jc w:val="center"/>
              <w:rPr>
                <w:rFonts w:eastAsia="Times New Roman" w:cs="Times New Roman"/>
                <w:color w:val="000000"/>
                <w:sz w:val="20"/>
                <w:szCs w:val="20"/>
                <w:lang w:eastAsia="lt-LT"/>
              </w:rPr>
            </w:pPr>
            <w:r w:rsidRPr="002D546D">
              <w:rPr>
                <w:rFonts w:eastAsia="Times New Roman" w:cs="Times New Roman"/>
                <w:color w:val="000000"/>
                <w:sz w:val="20"/>
                <w:szCs w:val="20"/>
                <w:lang w:eastAsia="lt-LT"/>
              </w:rPr>
              <w:t>15,00</w:t>
            </w:r>
          </w:p>
        </w:tc>
        <w:tc>
          <w:tcPr>
            <w:tcW w:w="1936" w:type="dxa"/>
            <w:tcBorders>
              <w:top w:val="nil"/>
              <w:left w:val="nil"/>
              <w:bottom w:val="single" w:sz="8" w:space="0" w:color="auto"/>
              <w:right w:val="single" w:sz="8" w:space="0" w:color="auto"/>
            </w:tcBorders>
            <w:shd w:val="clear" w:color="auto" w:fill="auto"/>
            <w:vAlign w:val="center"/>
            <w:hideMark/>
          </w:tcPr>
          <w:p w14:paraId="7CE68EAE" w14:textId="77777777" w:rsidR="00104620" w:rsidRPr="002D546D" w:rsidRDefault="00104620" w:rsidP="004C4315">
            <w:pPr>
              <w:spacing w:before="0" w:after="0"/>
              <w:ind w:firstLine="0"/>
              <w:jc w:val="center"/>
              <w:rPr>
                <w:rFonts w:eastAsia="Times New Roman" w:cs="Times New Roman"/>
                <w:color w:val="000000"/>
                <w:sz w:val="20"/>
                <w:szCs w:val="20"/>
                <w:lang w:eastAsia="lt-LT"/>
              </w:rPr>
            </w:pPr>
            <w:r w:rsidRPr="002D546D">
              <w:rPr>
                <w:rFonts w:eastAsia="Times New Roman" w:cs="Times New Roman"/>
                <w:color w:val="000000"/>
                <w:sz w:val="20"/>
                <w:szCs w:val="20"/>
                <w:lang w:eastAsia="lt-LT"/>
              </w:rPr>
              <w:t>21,43</w:t>
            </w:r>
          </w:p>
        </w:tc>
        <w:tc>
          <w:tcPr>
            <w:tcW w:w="1915" w:type="dxa"/>
            <w:tcBorders>
              <w:top w:val="nil"/>
              <w:left w:val="nil"/>
              <w:bottom w:val="single" w:sz="8" w:space="0" w:color="auto"/>
              <w:right w:val="single" w:sz="8" w:space="0" w:color="auto"/>
            </w:tcBorders>
            <w:shd w:val="clear" w:color="auto" w:fill="auto"/>
            <w:vAlign w:val="center"/>
            <w:hideMark/>
          </w:tcPr>
          <w:p w14:paraId="33FCB255" w14:textId="77777777" w:rsidR="00104620" w:rsidRPr="002D546D" w:rsidRDefault="00104620" w:rsidP="004C4315">
            <w:pPr>
              <w:spacing w:before="0" w:after="0"/>
              <w:ind w:firstLine="0"/>
              <w:jc w:val="center"/>
              <w:rPr>
                <w:rFonts w:eastAsia="Times New Roman" w:cs="Times New Roman"/>
                <w:color w:val="000000"/>
                <w:sz w:val="20"/>
                <w:szCs w:val="20"/>
                <w:lang w:eastAsia="lt-LT"/>
              </w:rPr>
            </w:pPr>
            <w:r w:rsidRPr="002D546D">
              <w:rPr>
                <w:rFonts w:eastAsia="Times New Roman" w:cs="Times New Roman"/>
                <w:color w:val="000000"/>
                <w:sz w:val="20"/>
                <w:szCs w:val="20"/>
                <w:lang w:eastAsia="lt-LT"/>
              </w:rPr>
              <w:t>0,84</w:t>
            </w:r>
          </w:p>
        </w:tc>
        <w:tc>
          <w:tcPr>
            <w:tcW w:w="2253" w:type="dxa"/>
            <w:tcBorders>
              <w:top w:val="nil"/>
              <w:left w:val="nil"/>
              <w:bottom w:val="single" w:sz="8" w:space="0" w:color="auto"/>
              <w:right w:val="single" w:sz="8" w:space="0" w:color="auto"/>
            </w:tcBorders>
            <w:shd w:val="clear" w:color="auto" w:fill="auto"/>
            <w:vAlign w:val="center"/>
            <w:hideMark/>
          </w:tcPr>
          <w:p w14:paraId="005229F2" w14:textId="77777777" w:rsidR="00104620" w:rsidRPr="002D546D" w:rsidRDefault="00104620" w:rsidP="004C4315">
            <w:pPr>
              <w:spacing w:before="0" w:after="0"/>
              <w:ind w:firstLine="0"/>
              <w:jc w:val="center"/>
              <w:rPr>
                <w:rFonts w:eastAsia="Times New Roman" w:cs="Times New Roman"/>
                <w:color w:val="000000"/>
                <w:sz w:val="20"/>
                <w:szCs w:val="20"/>
                <w:lang w:eastAsia="lt-LT"/>
              </w:rPr>
            </w:pPr>
            <w:r w:rsidRPr="002D546D">
              <w:rPr>
                <w:rFonts w:eastAsia="Times New Roman" w:cs="Times New Roman"/>
                <w:color w:val="000000"/>
                <w:sz w:val="20"/>
                <w:szCs w:val="20"/>
                <w:lang w:eastAsia="lt-LT"/>
              </w:rPr>
              <w:t>20,59</w:t>
            </w:r>
          </w:p>
        </w:tc>
      </w:tr>
      <w:tr w:rsidR="00104620" w:rsidRPr="002D546D" w14:paraId="77260649" w14:textId="77777777" w:rsidTr="00104620">
        <w:trPr>
          <w:trHeight w:val="550"/>
        </w:trPr>
        <w:tc>
          <w:tcPr>
            <w:tcW w:w="2555" w:type="dxa"/>
            <w:tcBorders>
              <w:top w:val="nil"/>
              <w:left w:val="single" w:sz="8" w:space="0" w:color="auto"/>
              <w:bottom w:val="single" w:sz="8" w:space="0" w:color="auto"/>
              <w:right w:val="single" w:sz="8" w:space="0" w:color="auto"/>
            </w:tcBorders>
            <w:shd w:val="clear" w:color="auto" w:fill="auto"/>
            <w:vAlign w:val="center"/>
            <w:hideMark/>
          </w:tcPr>
          <w:p w14:paraId="3DDB7695" w14:textId="77777777" w:rsidR="00104620" w:rsidRPr="002D546D" w:rsidRDefault="00104620" w:rsidP="004C4315">
            <w:pPr>
              <w:spacing w:before="0" w:after="0"/>
              <w:ind w:firstLine="0"/>
              <w:rPr>
                <w:rFonts w:eastAsia="Times New Roman" w:cs="Times New Roman"/>
                <w:color w:val="000000"/>
                <w:sz w:val="20"/>
                <w:szCs w:val="20"/>
                <w:lang w:eastAsia="lt-LT"/>
              </w:rPr>
            </w:pPr>
            <w:r w:rsidRPr="002D546D">
              <w:rPr>
                <w:rFonts w:eastAsia="Times New Roman" w:cs="Times New Roman"/>
                <w:color w:val="000000"/>
                <w:sz w:val="20"/>
                <w:szCs w:val="20"/>
                <w:lang w:eastAsia="lt-LT"/>
              </w:rPr>
              <w:lastRenderedPageBreak/>
              <w:t>Ko-investicinis fondas II (investicijos)</w:t>
            </w:r>
          </w:p>
        </w:tc>
        <w:tc>
          <w:tcPr>
            <w:tcW w:w="1717" w:type="dxa"/>
            <w:tcBorders>
              <w:top w:val="nil"/>
              <w:left w:val="nil"/>
              <w:bottom w:val="single" w:sz="8" w:space="0" w:color="auto"/>
              <w:right w:val="single" w:sz="8" w:space="0" w:color="auto"/>
            </w:tcBorders>
            <w:shd w:val="clear" w:color="auto" w:fill="auto"/>
            <w:vAlign w:val="center"/>
            <w:hideMark/>
          </w:tcPr>
          <w:p w14:paraId="27611004" w14:textId="77777777" w:rsidR="00104620" w:rsidRPr="002D546D" w:rsidRDefault="00104620" w:rsidP="004C4315">
            <w:pPr>
              <w:spacing w:before="0" w:after="0"/>
              <w:ind w:firstLine="0"/>
              <w:jc w:val="center"/>
              <w:rPr>
                <w:rFonts w:eastAsia="Times New Roman" w:cs="Times New Roman"/>
                <w:color w:val="000000"/>
                <w:sz w:val="20"/>
                <w:szCs w:val="20"/>
                <w:lang w:eastAsia="lt-LT"/>
              </w:rPr>
            </w:pPr>
            <w:r w:rsidRPr="002D546D">
              <w:rPr>
                <w:rFonts w:eastAsia="Times New Roman" w:cs="Times New Roman"/>
                <w:color w:val="000000"/>
                <w:sz w:val="20"/>
                <w:szCs w:val="20"/>
                <w:lang w:eastAsia="lt-LT"/>
              </w:rPr>
              <w:t>11,60</w:t>
            </w:r>
          </w:p>
        </w:tc>
        <w:tc>
          <w:tcPr>
            <w:tcW w:w="1984" w:type="dxa"/>
            <w:tcBorders>
              <w:top w:val="nil"/>
              <w:left w:val="nil"/>
              <w:bottom w:val="single" w:sz="8" w:space="0" w:color="auto"/>
              <w:right w:val="single" w:sz="8" w:space="0" w:color="auto"/>
            </w:tcBorders>
            <w:shd w:val="clear" w:color="auto" w:fill="auto"/>
            <w:vAlign w:val="center"/>
            <w:hideMark/>
          </w:tcPr>
          <w:p w14:paraId="51B033C8" w14:textId="77777777" w:rsidR="00104620" w:rsidRPr="002D546D" w:rsidRDefault="00104620" w:rsidP="004C4315">
            <w:pPr>
              <w:spacing w:before="0" w:after="0"/>
              <w:ind w:firstLine="0"/>
              <w:jc w:val="center"/>
              <w:rPr>
                <w:rFonts w:eastAsia="Times New Roman" w:cs="Times New Roman"/>
                <w:color w:val="000000"/>
                <w:sz w:val="20"/>
                <w:szCs w:val="20"/>
                <w:lang w:eastAsia="lt-LT"/>
              </w:rPr>
            </w:pPr>
            <w:r w:rsidRPr="002D546D">
              <w:rPr>
                <w:rFonts w:eastAsia="Times New Roman" w:cs="Times New Roman"/>
                <w:color w:val="000000"/>
                <w:sz w:val="20"/>
                <w:szCs w:val="20"/>
                <w:lang w:eastAsia="lt-LT"/>
              </w:rPr>
              <w:t>11,60</w:t>
            </w:r>
          </w:p>
        </w:tc>
        <w:tc>
          <w:tcPr>
            <w:tcW w:w="1936" w:type="dxa"/>
            <w:tcBorders>
              <w:top w:val="nil"/>
              <w:left w:val="nil"/>
              <w:bottom w:val="single" w:sz="8" w:space="0" w:color="auto"/>
              <w:right w:val="single" w:sz="8" w:space="0" w:color="auto"/>
            </w:tcBorders>
            <w:shd w:val="clear" w:color="auto" w:fill="auto"/>
            <w:vAlign w:val="center"/>
            <w:hideMark/>
          </w:tcPr>
          <w:p w14:paraId="6FBF60B0" w14:textId="77777777" w:rsidR="00104620" w:rsidRPr="002D546D" w:rsidRDefault="00104620" w:rsidP="004C4315">
            <w:pPr>
              <w:spacing w:before="0" w:after="0"/>
              <w:ind w:firstLine="0"/>
              <w:jc w:val="center"/>
              <w:rPr>
                <w:rFonts w:eastAsia="Times New Roman" w:cs="Times New Roman"/>
                <w:color w:val="000000"/>
                <w:sz w:val="20"/>
                <w:szCs w:val="20"/>
                <w:lang w:eastAsia="lt-LT"/>
              </w:rPr>
            </w:pPr>
            <w:r w:rsidRPr="002D546D">
              <w:rPr>
                <w:rFonts w:eastAsia="Times New Roman" w:cs="Times New Roman"/>
                <w:color w:val="000000"/>
                <w:sz w:val="20"/>
                <w:szCs w:val="20"/>
                <w:lang w:eastAsia="lt-LT"/>
              </w:rPr>
              <w:t>14,14</w:t>
            </w:r>
          </w:p>
        </w:tc>
        <w:tc>
          <w:tcPr>
            <w:tcW w:w="1915" w:type="dxa"/>
            <w:tcBorders>
              <w:top w:val="nil"/>
              <w:left w:val="nil"/>
              <w:bottom w:val="single" w:sz="8" w:space="0" w:color="auto"/>
              <w:right w:val="single" w:sz="8" w:space="0" w:color="auto"/>
            </w:tcBorders>
            <w:shd w:val="clear" w:color="auto" w:fill="auto"/>
            <w:vAlign w:val="center"/>
            <w:hideMark/>
          </w:tcPr>
          <w:p w14:paraId="1BED2265" w14:textId="77777777" w:rsidR="00104620" w:rsidRPr="002D546D" w:rsidRDefault="00104620" w:rsidP="004C4315">
            <w:pPr>
              <w:spacing w:before="0" w:after="0"/>
              <w:ind w:firstLine="0"/>
              <w:jc w:val="center"/>
              <w:rPr>
                <w:rFonts w:eastAsia="Times New Roman" w:cs="Times New Roman"/>
                <w:color w:val="000000"/>
                <w:sz w:val="20"/>
                <w:szCs w:val="20"/>
                <w:lang w:eastAsia="lt-LT"/>
              </w:rPr>
            </w:pPr>
            <w:r w:rsidRPr="002D546D">
              <w:rPr>
                <w:rFonts w:eastAsia="Times New Roman" w:cs="Times New Roman"/>
                <w:color w:val="000000"/>
                <w:sz w:val="20"/>
                <w:szCs w:val="20"/>
                <w:lang w:eastAsia="lt-LT"/>
              </w:rPr>
              <w:t>3,35</w:t>
            </w:r>
          </w:p>
        </w:tc>
        <w:tc>
          <w:tcPr>
            <w:tcW w:w="2253" w:type="dxa"/>
            <w:tcBorders>
              <w:top w:val="nil"/>
              <w:left w:val="nil"/>
              <w:bottom w:val="single" w:sz="8" w:space="0" w:color="auto"/>
              <w:right w:val="single" w:sz="8" w:space="0" w:color="auto"/>
            </w:tcBorders>
            <w:shd w:val="clear" w:color="auto" w:fill="auto"/>
            <w:vAlign w:val="center"/>
            <w:hideMark/>
          </w:tcPr>
          <w:p w14:paraId="734D4A3D" w14:textId="77777777" w:rsidR="00104620" w:rsidRPr="002D546D" w:rsidRDefault="00104620" w:rsidP="004C4315">
            <w:pPr>
              <w:spacing w:before="0" w:after="0"/>
              <w:ind w:firstLine="0"/>
              <w:jc w:val="center"/>
              <w:rPr>
                <w:rFonts w:eastAsia="Times New Roman" w:cs="Times New Roman"/>
                <w:color w:val="000000"/>
                <w:sz w:val="20"/>
                <w:szCs w:val="20"/>
                <w:lang w:eastAsia="lt-LT"/>
              </w:rPr>
            </w:pPr>
            <w:r w:rsidRPr="002D546D">
              <w:rPr>
                <w:rFonts w:eastAsia="Times New Roman" w:cs="Times New Roman"/>
                <w:color w:val="000000"/>
                <w:sz w:val="20"/>
                <w:szCs w:val="20"/>
                <w:lang w:eastAsia="lt-LT"/>
              </w:rPr>
              <w:t>10,79</w:t>
            </w:r>
          </w:p>
        </w:tc>
      </w:tr>
      <w:tr w:rsidR="00104620" w:rsidRPr="002D546D" w14:paraId="63057C53" w14:textId="77777777" w:rsidTr="00104620">
        <w:trPr>
          <w:trHeight w:val="550"/>
        </w:trPr>
        <w:tc>
          <w:tcPr>
            <w:tcW w:w="2555" w:type="dxa"/>
            <w:tcBorders>
              <w:top w:val="nil"/>
              <w:left w:val="single" w:sz="8" w:space="0" w:color="auto"/>
              <w:bottom w:val="single" w:sz="8" w:space="0" w:color="auto"/>
              <w:right w:val="single" w:sz="8" w:space="0" w:color="auto"/>
            </w:tcBorders>
            <w:shd w:val="clear" w:color="auto" w:fill="auto"/>
            <w:vAlign w:val="center"/>
            <w:hideMark/>
          </w:tcPr>
          <w:p w14:paraId="08CC0FBD" w14:textId="77777777" w:rsidR="00104620" w:rsidRPr="002D546D" w:rsidRDefault="00104620" w:rsidP="004C4315">
            <w:pPr>
              <w:spacing w:before="0" w:after="0"/>
              <w:ind w:firstLine="0"/>
              <w:rPr>
                <w:rFonts w:eastAsia="Times New Roman" w:cs="Times New Roman"/>
                <w:color w:val="000000"/>
                <w:sz w:val="20"/>
                <w:szCs w:val="20"/>
                <w:lang w:eastAsia="lt-LT"/>
              </w:rPr>
            </w:pPr>
            <w:r w:rsidRPr="002D546D">
              <w:rPr>
                <w:rFonts w:eastAsia="Times New Roman" w:cs="Times New Roman"/>
                <w:color w:val="000000"/>
                <w:sz w:val="20"/>
                <w:szCs w:val="20"/>
                <w:lang w:eastAsia="lt-LT"/>
              </w:rPr>
              <w:t>Ko-investicinis fondas susisiekimui</w:t>
            </w:r>
          </w:p>
        </w:tc>
        <w:tc>
          <w:tcPr>
            <w:tcW w:w="1717" w:type="dxa"/>
            <w:tcBorders>
              <w:top w:val="nil"/>
              <w:left w:val="nil"/>
              <w:bottom w:val="single" w:sz="8" w:space="0" w:color="auto"/>
              <w:right w:val="single" w:sz="8" w:space="0" w:color="auto"/>
            </w:tcBorders>
            <w:shd w:val="clear" w:color="auto" w:fill="auto"/>
            <w:vAlign w:val="center"/>
            <w:hideMark/>
          </w:tcPr>
          <w:p w14:paraId="17848AD2" w14:textId="77777777" w:rsidR="00104620" w:rsidRPr="002D546D" w:rsidRDefault="00104620" w:rsidP="004C4315">
            <w:pPr>
              <w:spacing w:before="0" w:after="0"/>
              <w:ind w:firstLine="0"/>
              <w:jc w:val="center"/>
              <w:rPr>
                <w:rFonts w:eastAsia="Times New Roman" w:cs="Times New Roman"/>
                <w:color w:val="000000"/>
                <w:sz w:val="20"/>
                <w:szCs w:val="20"/>
                <w:lang w:eastAsia="lt-LT"/>
              </w:rPr>
            </w:pPr>
            <w:r w:rsidRPr="002D546D">
              <w:rPr>
                <w:rFonts w:eastAsia="Times New Roman" w:cs="Times New Roman"/>
                <w:color w:val="000000"/>
                <w:sz w:val="20"/>
                <w:szCs w:val="20"/>
                <w:lang w:eastAsia="lt-LT"/>
              </w:rPr>
              <w:t>10,00</w:t>
            </w:r>
          </w:p>
        </w:tc>
        <w:tc>
          <w:tcPr>
            <w:tcW w:w="1984" w:type="dxa"/>
            <w:tcBorders>
              <w:top w:val="nil"/>
              <w:left w:val="nil"/>
              <w:bottom w:val="single" w:sz="8" w:space="0" w:color="auto"/>
              <w:right w:val="single" w:sz="8" w:space="0" w:color="auto"/>
            </w:tcBorders>
            <w:shd w:val="clear" w:color="auto" w:fill="auto"/>
            <w:vAlign w:val="center"/>
            <w:hideMark/>
          </w:tcPr>
          <w:p w14:paraId="52CE66DD" w14:textId="77777777" w:rsidR="00104620" w:rsidRPr="002D546D" w:rsidRDefault="00104620" w:rsidP="004C4315">
            <w:pPr>
              <w:spacing w:before="0" w:after="0"/>
              <w:ind w:firstLine="0"/>
              <w:jc w:val="center"/>
              <w:rPr>
                <w:rFonts w:eastAsia="Times New Roman" w:cs="Times New Roman"/>
                <w:color w:val="000000"/>
                <w:sz w:val="20"/>
                <w:szCs w:val="20"/>
                <w:lang w:eastAsia="lt-LT"/>
              </w:rPr>
            </w:pPr>
            <w:r w:rsidRPr="002D546D">
              <w:rPr>
                <w:rFonts w:eastAsia="Times New Roman" w:cs="Times New Roman"/>
                <w:color w:val="000000"/>
                <w:sz w:val="20"/>
                <w:szCs w:val="20"/>
                <w:lang w:eastAsia="lt-LT"/>
              </w:rPr>
              <w:t>0,92</w:t>
            </w:r>
          </w:p>
        </w:tc>
        <w:tc>
          <w:tcPr>
            <w:tcW w:w="1936" w:type="dxa"/>
            <w:tcBorders>
              <w:top w:val="nil"/>
              <w:left w:val="nil"/>
              <w:bottom w:val="single" w:sz="8" w:space="0" w:color="auto"/>
              <w:right w:val="single" w:sz="8" w:space="0" w:color="auto"/>
            </w:tcBorders>
            <w:shd w:val="clear" w:color="auto" w:fill="auto"/>
            <w:vAlign w:val="center"/>
            <w:hideMark/>
          </w:tcPr>
          <w:p w14:paraId="534D1E8D" w14:textId="77777777" w:rsidR="00104620" w:rsidRPr="002D546D" w:rsidRDefault="00104620" w:rsidP="004C4315">
            <w:pPr>
              <w:spacing w:before="0" w:after="0"/>
              <w:ind w:firstLine="0"/>
              <w:jc w:val="center"/>
              <w:rPr>
                <w:rFonts w:eastAsia="Times New Roman" w:cs="Times New Roman"/>
                <w:color w:val="000000"/>
                <w:sz w:val="20"/>
                <w:szCs w:val="20"/>
                <w:lang w:eastAsia="lt-LT"/>
              </w:rPr>
            </w:pPr>
            <w:r w:rsidRPr="002D546D">
              <w:rPr>
                <w:rFonts w:eastAsia="Times New Roman" w:cs="Times New Roman"/>
                <w:color w:val="000000"/>
                <w:sz w:val="20"/>
                <w:szCs w:val="20"/>
                <w:lang w:eastAsia="lt-LT"/>
              </w:rPr>
              <w:t>0,90</w:t>
            </w:r>
          </w:p>
        </w:tc>
        <w:tc>
          <w:tcPr>
            <w:tcW w:w="1915" w:type="dxa"/>
            <w:tcBorders>
              <w:top w:val="nil"/>
              <w:left w:val="nil"/>
              <w:bottom w:val="single" w:sz="8" w:space="0" w:color="auto"/>
              <w:right w:val="single" w:sz="8" w:space="0" w:color="auto"/>
            </w:tcBorders>
            <w:shd w:val="clear" w:color="auto" w:fill="auto"/>
            <w:vAlign w:val="center"/>
            <w:hideMark/>
          </w:tcPr>
          <w:p w14:paraId="5099E123" w14:textId="77777777" w:rsidR="00104620" w:rsidRPr="002D546D" w:rsidRDefault="00104620" w:rsidP="004C4315">
            <w:pPr>
              <w:spacing w:before="0" w:after="0"/>
              <w:ind w:firstLine="0"/>
              <w:jc w:val="center"/>
              <w:rPr>
                <w:rFonts w:eastAsia="Times New Roman" w:cs="Times New Roman"/>
                <w:color w:val="000000"/>
                <w:sz w:val="20"/>
                <w:szCs w:val="20"/>
                <w:lang w:eastAsia="lt-LT"/>
              </w:rPr>
            </w:pPr>
            <w:r w:rsidRPr="002D546D">
              <w:rPr>
                <w:rFonts w:eastAsia="Times New Roman" w:cs="Times New Roman"/>
                <w:color w:val="000000"/>
                <w:sz w:val="20"/>
                <w:szCs w:val="20"/>
                <w:lang w:eastAsia="lt-LT"/>
              </w:rPr>
              <w:t>0,00</w:t>
            </w:r>
          </w:p>
        </w:tc>
        <w:tc>
          <w:tcPr>
            <w:tcW w:w="2253" w:type="dxa"/>
            <w:tcBorders>
              <w:top w:val="nil"/>
              <w:left w:val="nil"/>
              <w:bottom w:val="single" w:sz="8" w:space="0" w:color="auto"/>
              <w:right w:val="single" w:sz="8" w:space="0" w:color="auto"/>
            </w:tcBorders>
            <w:shd w:val="clear" w:color="auto" w:fill="auto"/>
            <w:vAlign w:val="center"/>
            <w:hideMark/>
          </w:tcPr>
          <w:p w14:paraId="3A5ED45B" w14:textId="77777777" w:rsidR="00104620" w:rsidRPr="002D546D" w:rsidRDefault="00104620" w:rsidP="004C4315">
            <w:pPr>
              <w:spacing w:before="0" w:after="0"/>
              <w:ind w:firstLine="0"/>
              <w:jc w:val="center"/>
              <w:rPr>
                <w:rFonts w:eastAsia="Times New Roman" w:cs="Times New Roman"/>
                <w:color w:val="000000"/>
                <w:sz w:val="20"/>
                <w:szCs w:val="20"/>
                <w:lang w:eastAsia="lt-LT"/>
              </w:rPr>
            </w:pPr>
            <w:r w:rsidRPr="002D546D">
              <w:rPr>
                <w:rFonts w:eastAsia="Times New Roman" w:cs="Times New Roman"/>
                <w:color w:val="000000"/>
                <w:sz w:val="20"/>
                <w:szCs w:val="20"/>
                <w:lang w:eastAsia="lt-LT"/>
              </w:rPr>
              <w:t>0,90</w:t>
            </w:r>
          </w:p>
        </w:tc>
      </w:tr>
      <w:tr w:rsidR="00104620" w:rsidRPr="002D546D" w14:paraId="126E85F8" w14:textId="77777777" w:rsidTr="00104620">
        <w:trPr>
          <w:trHeight w:val="550"/>
        </w:trPr>
        <w:tc>
          <w:tcPr>
            <w:tcW w:w="2555" w:type="dxa"/>
            <w:tcBorders>
              <w:top w:val="nil"/>
              <w:left w:val="single" w:sz="8" w:space="0" w:color="auto"/>
              <w:bottom w:val="single" w:sz="8" w:space="0" w:color="auto"/>
              <w:right w:val="single" w:sz="8" w:space="0" w:color="auto"/>
            </w:tcBorders>
            <w:shd w:val="clear" w:color="auto" w:fill="auto"/>
            <w:vAlign w:val="center"/>
            <w:hideMark/>
          </w:tcPr>
          <w:p w14:paraId="647F711D" w14:textId="77777777" w:rsidR="00104620" w:rsidRPr="002D546D" w:rsidRDefault="00104620" w:rsidP="004C4315">
            <w:pPr>
              <w:spacing w:before="0" w:after="0"/>
              <w:ind w:firstLine="0"/>
              <w:rPr>
                <w:rFonts w:eastAsia="Times New Roman" w:cs="Times New Roman"/>
                <w:color w:val="000000"/>
                <w:sz w:val="20"/>
                <w:szCs w:val="20"/>
                <w:lang w:eastAsia="lt-LT"/>
              </w:rPr>
            </w:pPr>
            <w:proofErr w:type="spellStart"/>
            <w:r w:rsidRPr="002D546D">
              <w:rPr>
                <w:rFonts w:eastAsia="Times New Roman" w:cs="Times New Roman"/>
                <w:color w:val="000000"/>
                <w:sz w:val="20"/>
                <w:szCs w:val="20"/>
                <w:lang w:eastAsia="lt-LT"/>
              </w:rPr>
              <w:t>Akceleravimo</w:t>
            </w:r>
            <w:proofErr w:type="spellEnd"/>
            <w:r w:rsidRPr="002D546D">
              <w:rPr>
                <w:rFonts w:eastAsia="Times New Roman" w:cs="Times New Roman"/>
                <w:color w:val="000000"/>
                <w:sz w:val="20"/>
                <w:szCs w:val="20"/>
                <w:lang w:eastAsia="lt-LT"/>
              </w:rPr>
              <w:t xml:space="preserve"> fondas (investicijos)</w:t>
            </w:r>
          </w:p>
        </w:tc>
        <w:tc>
          <w:tcPr>
            <w:tcW w:w="1717" w:type="dxa"/>
            <w:tcBorders>
              <w:top w:val="nil"/>
              <w:left w:val="nil"/>
              <w:bottom w:val="single" w:sz="8" w:space="0" w:color="auto"/>
              <w:right w:val="single" w:sz="8" w:space="0" w:color="auto"/>
            </w:tcBorders>
            <w:shd w:val="clear" w:color="auto" w:fill="auto"/>
            <w:vAlign w:val="center"/>
            <w:hideMark/>
          </w:tcPr>
          <w:p w14:paraId="08235422" w14:textId="77777777" w:rsidR="00104620" w:rsidRPr="002D546D" w:rsidRDefault="00104620" w:rsidP="004C4315">
            <w:pPr>
              <w:spacing w:before="0" w:after="0"/>
              <w:ind w:firstLine="0"/>
              <w:jc w:val="center"/>
              <w:rPr>
                <w:rFonts w:eastAsia="Times New Roman" w:cs="Times New Roman"/>
                <w:color w:val="000000"/>
                <w:sz w:val="20"/>
                <w:szCs w:val="20"/>
                <w:lang w:eastAsia="lt-LT"/>
              </w:rPr>
            </w:pPr>
            <w:r w:rsidRPr="002D546D">
              <w:rPr>
                <w:rFonts w:eastAsia="Times New Roman" w:cs="Times New Roman"/>
                <w:color w:val="000000"/>
                <w:sz w:val="20"/>
                <w:szCs w:val="20"/>
                <w:lang w:eastAsia="lt-LT"/>
              </w:rPr>
              <w:t>34,48</w:t>
            </w:r>
          </w:p>
        </w:tc>
        <w:tc>
          <w:tcPr>
            <w:tcW w:w="1984" w:type="dxa"/>
            <w:tcBorders>
              <w:top w:val="nil"/>
              <w:left w:val="nil"/>
              <w:bottom w:val="single" w:sz="8" w:space="0" w:color="auto"/>
              <w:right w:val="single" w:sz="8" w:space="0" w:color="auto"/>
            </w:tcBorders>
            <w:shd w:val="clear" w:color="auto" w:fill="auto"/>
            <w:vAlign w:val="center"/>
            <w:hideMark/>
          </w:tcPr>
          <w:p w14:paraId="4E5F53B9" w14:textId="77777777" w:rsidR="00104620" w:rsidRPr="002D546D" w:rsidRDefault="00104620" w:rsidP="004C4315">
            <w:pPr>
              <w:spacing w:before="0" w:after="0"/>
              <w:ind w:firstLine="0"/>
              <w:jc w:val="center"/>
              <w:rPr>
                <w:rFonts w:eastAsia="Times New Roman" w:cs="Times New Roman"/>
                <w:color w:val="000000"/>
                <w:sz w:val="20"/>
                <w:szCs w:val="20"/>
                <w:lang w:eastAsia="lt-LT"/>
              </w:rPr>
            </w:pPr>
            <w:r w:rsidRPr="002D546D">
              <w:rPr>
                <w:rFonts w:eastAsia="Times New Roman" w:cs="Times New Roman"/>
                <w:color w:val="000000"/>
                <w:sz w:val="20"/>
                <w:szCs w:val="20"/>
                <w:lang w:eastAsia="lt-LT"/>
              </w:rPr>
              <w:t>34,48</w:t>
            </w:r>
          </w:p>
        </w:tc>
        <w:tc>
          <w:tcPr>
            <w:tcW w:w="1936" w:type="dxa"/>
            <w:tcBorders>
              <w:top w:val="nil"/>
              <w:left w:val="nil"/>
              <w:bottom w:val="single" w:sz="8" w:space="0" w:color="auto"/>
              <w:right w:val="single" w:sz="8" w:space="0" w:color="auto"/>
            </w:tcBorders>
            <w:shd w:val="clear" w:color="auto" w:fill="auto"/>
            <w:vAlign w:val="center"/>
            <w:hideMark/>
          </w:tcPr>
          <w:p w14:paraId="3A1BC2F7" w14:textId="77777777" w:rsidR="00104620" w:rsidRPr="002D546D" w:rsidRDefault="00104620" w:rsidP="004C4315">
            <w:pPr>
              <w:spacing w:before="0" w:after="0"/>
              <w:ind w:firstLine="0"/>
              <w:jc w:val="center"/>
              <w:rPr>
                <w:rFonts w:eastAsia="Times New Roman" w:cs="Times New Roman"/>
                <w:color w:val="000000"/>
                <w:sz w:val="20"/>
                <w:szCs w:val="20"/>
                <w:lang w:eastAsia="lt-LT"/>
              </w:rPr>
            </w:pPr>
            <w:r w:rsidRPr="002D546D">
              <w:rPr>
                <w:rFonts w:eastAsia="Times New Roman" w:cs="Times New Roman"/>
                <w:color w:val="000000"/>
                <w:sz w:val="20"/>
                <w:szCs w:val="20"/>
                <w:lang w:eastAsia="lt-LT"/>
              </w:rPr>
              <w:t>23,11</w:t>
            </w:r>
          </w:p>
        </w:tc>
        <w:tc>
          <w:tcPr>
            <w:tcW w:w="1915" w:type="dxa"/>
            <w:tcBorders>
              <w:top w:val="nil"/>
              <w:left w:val="nil"/>
              <w:bottom w:val="single" w:sz="8" w:space="0" w:color="auto"/>
              <w:right w:val="single" w:sz="8" w:space="0" w:color="auto"/>
            </w:tcBorders>
            <w:shd w:val="clear" w:color="auto" w:fill="auto"/>
            <w:vAlign w:val="center"/>
            <w:hideMark/>
          </w:tcPr>
          <w:p w14:paraId="561340A4" w14:textId="77777777" w:rsidR="00104620" w:rsidRPr="002D546D" w:rsidRDefault="00104620" w:rsidP="004C4315">
            <w:pPr>
              <w:spacing w:before="0" w:after="0"/>
              <w:ind w:firstLine="0"/>
              <w:jc w:val="center"/>
              <w:rPr>
                <w:rFonts w:eastAsia="Times New Roman" w:cs="Times New Roman"/>
                <w:color w:val="000000"/>
                <w:sz w:val="20"/>
                <w:szCs w:val="20"/>
                <w:lang w:eastAsia="lt-LT"/>
              </w:rPr>
            </w:pPr>
            <w:r w:rsidRPr="002D546D">
              <w:rPr>
                <w:rFonts w:eastAsia="Times New Roman" w:cs="Times New Roman"/>
                <w:color w:val="000000"/>
                <w:sz w:val="20"/>
                <w:szCs w:val="20"/>
                <w:lang w:eastAsia="lt-LT"/>
              </w:rPr>
              <w:t>1,05</w:t>
            </w:r>
          </w:p>
        </w:tc>
        <w:tc>
          <w:tcPr>
            <w:tcW w:w="2253" w:type="dxa"/>
            <w:tcBorders>
              <w:top w:val="nil"/>
              <w:left w:val="nil"/>
              <w:bottom w:val="single" w:sz="8" w:space="0" w:color="auto"/>
              <w:right w:val="single" w:sz="8" w:space="0" w:color="auto"/>
            </w:tcBorders>
            <w:shd w:val="clear" w:color="auto" w:fill="auto"/>
            <w:vAlign w:val="center"/>
            <w:hideMark/>
          </w:tcPr>
          <w:p w14:paraId="3BA3B549" w14:textId="77777777" w:rsidR="00104620" w:rsidRPr="002D546D" w:rsidRDefault="00104620" w:rsidP="004C4315">
            <w:pPr>
              <w:spacing w:before="0" w:after="0"/>
              <w:ind w:firstLine="0"/>
              <w:jc w:val="center"/>
              <w:rPr>
                <w:rFonts w:eastAsia="Times New Roman" w:cs="Times New Roman"/>
                <w:color w:val="000000"/>
                <w:sz w:val="20"/>
                <w:szCs w:val="20"/>
                <w:lang w:eastAsia="lt-LT"/>
              </w:rPr>
            </w:pPr>
            <w:r w:rsidRPr="002D546D">
              <w:rPr>
                <w:rFonts w:eastAsia="Times New Roman" w:cs="Times New Roman"/>
                <w:color w:val="000000"/>
                <w:sz w:val="20"/>
                <w:szCs w:val="20"/>
                <w:lang w:eastAsia="lt-LT"/>
              </w:rPr>
              <w:t>22,06</w:t>
            </w:r>
          </w:p>
        </w:tc>
      </w:tr>
      <w:tr w:rsidR="00104620" w:rsidRPr="002D546D" w14:paraId="479A747E" w14:textId="77777777" w:rsidTr="00104620">
        <w:trPr>
          <w:trHeight w:val="550"/>
        </w:trPr>
        <w:tc>
          <w:tcPr>
            <w:tcW w:w="2555" w:type="dxa"/>
            <w:tcBorders>
              <w:top w:val="nil"/>
              <w:left w:val="single" w:sz="8" w:space="0" w:color="auto"/>
              <w:bottom w:val="single" w:sz="8" w:space="0" w:color="auto"/>
              <w:right w:val="single" w:sz="8" w:space="0" w:color="auto"/>
            </w:tcBorders>
            <w:shd w:val="clear" w:color="auto" w:fill="auto"/>
            <w:vAlign w:val="center"/>
            <w:hideMark/>
          </w:tcPr>
          <w:p w14:paraId="35162368" w14:textId="77777777" w:rsidR="00104620" w:rsidRPr="002D546D" w:rsidRDefault="00104620" w:rsidP="004C4315">
            <w:pPr>
              <w:spacing w:before="0" w:after="0"/>
              <w:ind w:firstLine="0"/>
              <w:rPr>
                <w:rFonts w:eastAsia="Times New Roman" w:cs="Times New Roman"/>
                <w:color w:val="000000"/>
                <w:sz w:val="20"/>
                <w:szCs w:val="20"/>
                <w:lang w:eastAsia="lt-LT"/>
              </w:rPr>
            </w:pPr>
            <w:r w:rsidRPr="002D546D">
              <w:rPr>
                <w:rFonts w:eastAsia="Times New Roman" w:cs="Times New Roman"/>
                <w:color w:val="000000"/>
                <w:sz w:val="20"/>
                <w:szCs w:val="20"/>
                <w:lang w:eastAsia="lt-LT"/>
              </w:rPr>
              <w:t>Lengvatinės paskolos pradedantiems verslą</w:t>
            </w:r>
          </w:p>
        </w:tc>
        <w:tc>
          <w:tcPr>
            <w:tcW w:w="1717" w:type="dxa"/>
            <w:tcBorders>
              <w:top w:val="nil"/>
              <w:left w:val="nil"/>
              <w:bottom w:val="single" w:sz="8" w:space="0" w:color="auto"/>
              <w:right w:val="single" w:sz="8" w:space="0" w:color="auto"/>
            </w:tcBorders>
            <w:shd w:val="clear" w:color="auto" w:fill="auto"/>
            <w:vAlign w:val="center"/>
            <w:hideMark/>
          </w:tcPr>
          <w:p w14:paraId="2D591BFB" w14:textId="77777777" w:rsidR="00104620" w:rsidRPr="002D546D" w:rsidRDefault="00104620" w:rsidP="004C4315">
            <w:pPr>
              <w:spacing w:before="0" w:after="0"/>
              <w:ind w:firstLine="0"/>
              <w:jc w:val="center"/>
              <w:rPr>
                <w:rFonts w:eastAsia="Times New Roman" w:cs="Times New Roman"/>
                <w:sz w:val="20"/>
                <w:szCs w:val="20"/>
                <w:lang w:eastAsia="lt-LT"/>
              </w:rPr>
            </w:pPr>
            <w:r w:rsidRPr="002D546D">
              <w:rPr>
                <w:rFonts w:eastAsia="Times New Roman" w:cs="Times New Roman"/>
                <w:sz w:val="20"/>
                <w:szCs w:val="20"/>
                <w:lang w:eastAsia="lt-LT"/>
              </w:rPr>
              <w:t>32,50</w:t>
            </w:r>
          </w:p>
        </w:tc>
        <w:tc>
          <w:tcPr>
            <w:tcW w:w="1984" w:type="dxa"/>
            <w:tcBorders>
              <w:top w:val="nil"/>
              <w:left w:val="nil"/>
              <w:bottom w:val="single" w:sz="8" w:space="0" w:color="auto"/>
              <w:right w:val="single" w:sz="8" w:space="0" w:color="auto"/>
            </w:tcBorders>
            <w:shd w:val="clear" w:color="auto" w:fill="auto"/>
            <w:vAlign w:val="center"/>
            <w:hideMark/>
          </w:tcPr>
          <w:p w14:paraId="4E9345CC" w14:textId="77777777" w:rsidR="00104620" w:rsidRPr="002D546D" w:rsidRDefault="00104620" w:rsidP="004C4315">
            <w:pPr>
              <w:spacing w:before="0" w:after="0"/>
              <w:ind w:firstLine="0"/>
              <w:jc w:val="center"/>
              <w:rPr>
                <w:rFonts w:eastAsia="Times New Roman" w:cs="Times New Roman"/>
                <w:sz w:val="20"/>
                <w:szCs w:val="20"/>
                <w:lang w:eastAsia="lt-LT"/>
              </w:rPr>
            </w:pPr>
            <w:r w:rsidRPr="002D546D">
              <w:rPr>
                <w:rFonts w:eastAsia="Times New Roman" w:cs="Times New Roman"/>
                <w:sz w:val="20"/>
                <w:szCs w:val="20"/>
                <w:lang w:eastAsia="lt-LT"/>
              </w:rPr>
              <w:t>32,50</w:t>
            </w:r>
          </w:p>
        </w:tc>
        <w:tc>
          <w:tcPr>
            <w:tcW w:w="1936" w:type="dxa"/>
            <w:tcBorders>
              <w:top w:val="nil"/>
              <w:left w:val="nil"/>
              <w:bottom w:val="single" w:sz="8" w:space="0" w:color="auto"/>
              <w:right w:val="single" w:sz="8" w:space="0" w:color="auto"/>
            </w:tcBorders>
            <w:shd w:val="clear" w:color="auto" w:fill="auto"/>
            <w:vAlign w:val="center"/>
            <w:hideMark/>
          </w:tcPr>
          <w:p w14:paraId="02E9863E" w14:textId="77777777" w:rsidR="00104620" w:rsidRPr="002D546D" w:rsidRDefault="00104620" w:rsidP="004C4315">
            <w:pPr>
              <w:spacing w:before="0" w:after="0"/>
              <w:ind w:firstLine="0"/>
              <w:jc w:val="center"/>
              <w:rPr>
                <w:rFonts w:eastAsia="Times New Roman" w:cs="Times New Roman"/>
                <w:sz w:val="20"/>
                <w:szCs w:val="20"/>
                <w:lang w:eastAsia="lt-LT"/>
              </w:rPr>
            </w:pPr>
            <w:r w:rsidRPr="002D546D">
              <w:rPr>
                <w:rFonts w:eastAsia="Times New Roman" w:cs="Times New Roman"/>
                <w:sz w:val="20"/>
                <w:szCs w:val="20"/>
                <w:lang w:eastAsia="lt-LT"/>
              </w:rPr>
              <w:t>31,00</w:t>
            </w:r>
          </w:p>
        </w:tc>
        <w:tc>
          <w:tcPr>
            <w:tcW w:w="1915" w:type="dxa"/>
            <w:tcBorders>
              <w:top w:val="nil"/>
              <w:left w:val="nil"/>
              <w:bottom w:val="single" w:sz="8" w:space="0" w:color="auto"/>
              <w:right w:val="single" w:sz="8" w:space="0" w:color="auto"/>
            </w:tcBorders>
            <w:shd w:val="clear" w:color="auto" w:fill="auto"/>
            <w:vAlign w:val="center"/>
            <w:hideMark/>
          </w:tcPr>
          <w:p w14:paraId="53CFB7E9" w14:textId="77777777" w:rsidR="00104620" w:rsidRPr="002D546D" w:rsidRDefault="00104620" w:rsidP="004C4315">
            <w:pPr>
              <w:spacing w:before="0" w:after="0"/>
              <w:ind w:firstLine="0"/>
              <w:jc w:val="center"/>
              <w:rPr>
                <w:rFonts w:eastAsia="Times New Roman" w:cs="Times New Roman"/>
                <w:color w:val="000000"/>
                <w:sz w:val="20"/>
                <w:szCs w:val="20"/>
                <w:lang w:eastAsia="lt-LT"/>
              </w:rPr>
            </w:pPr>
            <w:r w:rsidRPr="002D546D">
              <w:rPr>
                <w:rFonts w:eastAsia="Times New Roman" w:cs="Times New Roman"/>
                <w:color w:val="000000"/>
                <w:sz w:val="20"/>
                <w:szCs w:val="20"/>
                <w:lang w:eastAsia="lt-LT"/>
              </w:rPr>
              <w:t>16,71</w:t>
            </w:r>
          </w:p>
        </w:tc>
        <w:tc>
          <w:tcPr>
            <w:tcW w:w="2253" w:type="dxa"/>
            <w:tcBorders>
              <w:top w:val="nil"/>
              <w:left w:val="nil"/>
              <w:bottom w:val="single" w:sz="8" w:space="0" w:color="auto"/>
              <w:right w:val="single" w:sz="8" w:space="0" w:color="auto"/>
            </w:tcBorders>
            <w:shd w:val="clear" w:color="auto" w:fill="auto"/>
            <w:vAlign w:val="center"/>
            <w:hideMark/>
          </w:tcPr>
          <w:p w14:paraId="62CF591C" w14:textId="77777777" w:rsidR="00104620" w:rsidRPr="002D546D" w:rsidRDefault="00104620" w:rsidP="004C4315">
            <w:pPr>
              <w:spacing w:before="0" w:after="0"/>
              <w:ind w:firstLine="0"/>
              <w:jc w:val="center"/>
              <w:rPr>
                <w:rFonts w:eastAsia="Times New Roman" w:cs="Times New Roman"/>
                <w:color w:val="000000"/>
                <w:sz w:val="20"/>
                <w:szCs w:val="20"/>
                <w:lang w:eastAsia="lt-LT"/>
              </w:rPr>
            </w:pPr>
            <w:r w:rsidRPr="002D546D">
              <w:rPr>
                <w:rFonts w:eastAsia="Times New Roman" w:cs="Times New Roman"/>
                <w:color w:val="000000"/>
                <w:sz w:val="20"/>
                <w:szCs w:val="20"/>
                <w:lang w:eastAsia="lt-LT"/>
              </w:rPr>
              <w:t>14,29</w:t>
            </w:r>
          </w:p>
        </w:tc>
      </w:tr>
      <w:tr w:rsidR="00104620" w:rsidRPr="002D546D" w14:paraId="15F5AFA9" w14:textId="77777777" w:rsidTr="00104620">
        <w:trPr>
          <w:trHeight w:val="550"/>
        </w:trPr>
        <w:tc>
          <w:tcPr>
            <w:tcW w:w="2555" w:type="dxa"/>
            <w:tcBorders>
              <w:top w:val="nil"/>
              <w:left w:val="single" w:sz="8" w:space="0" w:color="auto"/>
              <w:bottom w:val="single" w:sz="8" w:space="0" w:color="auto"/>
              <w:right w:val="single" w:sz="8" w:space="0" w:color="auto"/>
            </w:tcBorders>
            <w:shd w:val="clear" w:color="auto" w:fill="auto"/>
            <w:vAlign w:val="center"/>
            <w:hideMark/>
          </w:tcPr>
          <w:p w14:paraId="0B73E024" w14:textId="77777777" w:rsidR="00104620" w:rsidRPr="002D546D" w:rsidRDefault="00104620" w:rsidP="004C4315">
            <w:pPr>
              <w:spacing w:before="0" w:after="0"/>
              <w:ind w:firstLine="0"/>
              <w:rPr>
                <w:rFonts w:eastAsia="Times New Roman" w:cs="Times New Roman"/>
                <w:color w:val="000000"/>
                <w:sz w:val="20"/>
                <w:szCs w:val="20"/>
                <w:lang w:eastAsia="lt-LT"/>
              </w:rPr>
            </w:pPr>
            <w:r w:rsidRPr="002D546D">
              <w:rPr>
                <w:rFonts w:eastAsia="Times New Roman" w:cs="Times New Roman"/>
                <w:color w:val="000000"/>
                <w:sz w:val="20"/>
                <w:szCs w:val="20"/>
                <w:lang w:eastAsia="lt-LT"/>
              </w:rPr>
              <w:t>INVEGOS tiesiogiai teikiamos paskolos</w:t>
            </w:r>
          </w:p>
        </w:tc>
        <w:tc>
          <w:tcPr>
            <w:tcW w:w="1717" w:type="dxa"/>
            <w:tcBorders>
              <w:top w:val="nil"/>
              <w:left w:val="nil"/>
              <w:bottom w:val="single" w:sz="8" w:space="0" w:color="auto"/>
              <w:right w:val="single" w:sz="8" w:space="0" w:color="auto"/>
            </w:tcBorders>
            <w:shd w:val="clear" w:color="auto" w:fill="auto"/>
            <w:vAlign w:val="center"/>
            <w:hideMark/>
          </w:tcPr>
          <w:p w14:paraId="776A7ACC" w14:textId="77777777" w:rsidR="00104620" w:rsidRPr="002D546D" w:rsidRDefault="00104620" w:rsidP="004C4315">
            <w:pPr>
              <w:spacing w:before="0" w:after="0"/>
              <w:ind w:firstLine="0"/>
              <w:jc w:val="center"/>
              <w:rPr>
                <w:rFonts w:eastAsia="Times New Roman" w:cs="Times New Roman"/>
                <w:sz w:val="20"/>
                <w:szCs w:val="20"/>
                <w:lang w:eastAsia="lt-LT"/>
              </w:rPr>
            </w:pPr>
            <w:r w:rsidRPr="002D546D">
              <w:rPr>
                <w:rFonts w:eastAsia="Times New Roman" w:cs="Times New Roman"/>
                <w:sz w:val="20"/>
                <w:szCs w:val="20"/>
                <w:lang w:eastAsia="lt-LT"/>
              </w:rPr>
              <w:t>200,00</w:t>
            </w:r>
          </w:p>
        </w:tc>
        <w:tc>
          <w:tcPr>
            <w:tcW w:w="1984" w:type="dxa"/>
            <w:tcBorders>
              <w:top w:val="nil"/>
              <w:left w:val="nil"/>
              <w:bottom w:val="single" w:sz="8" w:space="0" w:color="auto"/>
              <w:right w:val="single" w:sz="8" w:space="0" w:color="auto"/>
            </w:tcBorders>
            <w:shd w:val="clear" w:color="auto" w:fill="auto"/>
            <w:vAlign w:val="center"/>
            <w:hideMark/>
          </w:tcPr>
          <w:p w14:paraId="4AF5ED61" w14:textId="77777777" w:rsidR="00104620" w:rsidRPr="002D546D" w:rsidRDefault="00104620" w:rsidP="004C4315">
            <w:pPr>
              <w:spacing w:before="0" w:after="0"/>
              <w:ind w:firstLine="0"/>
              <w:jc w:val="center"/>
              <w:rPr>
                <w:rFonts w:eastAsia="Times New Roman" w:cs="Times New Roman"/>
                <w:sz w:val="20"/>
                <w:szCs w:val="20"/>
                <w:lang w:eastAsia="lt-LT"/>
              </w:rPr>
            </w:pPr>
            <w:r w:rsidRPr="002D546D">
              <w:rPr>
                <w:rFonts w:eastAsia="Times New Roman" w:cs="Times New Roman"/>
                <w:sz w:val="20"/>
                <w:szCs w:val="20"/>
                <w:lang w:eastAsia="lt-LT"/>
              </w:rPr>
              <w:t>92 </w:t>
            </w:r>
          </w:p>
        </w:tc>
        <w:tc>
          <w:tcPr>
            <w:tcW w:w="1936" w:type="dxa"/>
            <w:tcBorders>
              <w:top w:val="nil"/>
              <w:left w:val="nil"/>
              <w:bottom w:val="single" w:sz="8" w:space="0" w:color="auto"/>
              <w:right w:val="single" w:sz="8" w:space="0" w:color="auto"/>
            </w:tcBorders>
            <w:shd w:val="clear" w:color="auto" w:fill="auto"/>
            <w:vAlign w:val="center"/>
            <w:hideMark/>
          </w:tcPr>
          <w:p w14:paraId="57A07316" w14:textId="77777777" w:rsidR="00104620" w:rsidRPr="002D546D" w:rsidRDefault="00104620" w:rsidP="004C4315">
            <w:pPr>
              <w:spacing w:before="0" w:after="0"/>
              <w:ind w:firstLine="0"/>
              <w:jc w:val="center"/>
              <w:rPr>
                <w:rFonts w:eastAsia="Times New Roman" w:cs="Times New Roman"/>
                <w:color w:val="000000"/>
                <w:sz w:val="20"/>
                <w:szCs w:val="20"/>
                <w:lang w:eastAsia="lt-LT"/>
              </w:rPr>
            </w:pPr>
            <w:r w:rsidRPr="002D546D">
              <w:rPr>
                <w:rFonts w:eastAsia="Times New Roman" w:cs="Times New Roman"/>
                <w:color w:val="000000"/>
                <w:sz w:val="20"/>
                <w:szCs w:val="20"/>
                <w:lang w:eastAsia="lt-LT"/>
              </w:rPr>
              <w:t>88,00</w:t>
            </w:r>
          </w:p>
        </w:tc>
        <w:tc>
          <w:tcPr>
            <w:tcW w:w="1915" w:type="dxa"/>
            <w:tcBorders>
              <w:top w:val="nil"/>
              <w:left w:val="nil"/>
              <w:bottom w:val="single" w:sz="8" w:space="0" w:color="auto"/>
              <w:right w:val="single" w:sz="8" w:space="0" w:color="auto"/>
            </w:tcBorders>
            <w:shd w:val="clear" w:color="auto" w:fill="auto"/>
            <w:vAlign w:val="center"/>
            <w:hideMark/>
          </w:tcPr>
          <w:p w14:paraId="416BEC75" w14:textId="77777777" w:rsidR="00104620" w:rsidRPr="002D546D" w:rsidRDefault="00104620" w:rsidP="004C4315">
            <w:pPr>
              <w:spacing w:before="0" w:after="0"/>
              <w:ind w:firstLine="0"/>
              <w:jc w:val="center"/>
              <w:rPr>
                <w:rFonts w:eastAsia="Times New Roman" w:cs="Times New Roman"/>
                <w:sz w:val="20"/>
                <w:szCs w:val="20"/>
                <w:lang w:eastAsia="lt-LT"/>
              </w:rPr>
            </w:pPr>
            <w:r w:rsidRPr="002D546D">
              <w:rPr>
                <w:rFonts w:eastAsia="Times New Roman" w:cs="Times New Roman"/>
                <w:sz w:val="20"/>
                <w:szCs w:val="20"/>
                <w:lang w:eastAsia="lt-LT"/>
              </w:rPr>
              <w:t>0,00</w:t>
            </w:r>
          </w:p>
        </w:tc>
        <w:tc>
          <w:tcPr>
            <w:tcW w:w="2253" w:type="dxa"/>
            <w:tcBorders>
              <w:top w:val="nil"/>
              <w:left w:val="nil"/>
              <w:bottom w:val="single" w:sz="8" w:space="0" w:color="auto"/>
              <w:right w:val="single" w:sz="8" w:space="0" w:color="auto"/>
            </w:tcBorders>
            <w:shd w:val="clear" w:color="auto" w:fill="auto"/>
            <w:vAlign w:val="center"/>
            <w:hideMark/>
          </w:tcPr>
          <w:p w14:paraId="645B19B2" w14:textId="77777777" w:rsidR="00104620" w:rsidRPr="002D546D" w:rsidRDefault="00104620" w:rsidP="004C4315">
            <w:pPr>
              <w:spacing w:before="0" w:after="0"/>
              <w:ind w:firstLine="0"/>
              <w:jc w:val="center"/>
              <w:rPr>
                <w:rFonts w:eastAsia="Times New Roman" w:cs="Times New Roman"/>
                <w:color w:val="000000"/>
                <w:sz w:val="20"/>
                <w:szCs w:val="20"/>
                <w:lang w:eastAsia="lt-LT"/>
              </w:rPr>
            </w:pPr>
            <w:r w:rsidRPr="002D546D">
              <w:rPr>
                <w:rFonts w:eastAsia="Times New Roman" w:cs="Times New Roman"/>
                <w:color w:val="000000"/>
                <w:sz w:val="20"/>
                <w:szCs w:val="20"/>
                <w:lang w:eastAsia="lt-LT"/>
              </w:rPr>
              <w:t>88,00</w:t>
            </w:r>
          </w:p>
        </w:tc>
      </w:tr>
      <w:tr w:rsidR="00104620" w:rsidRPr="002D546D" w14:paraId="3B0B724E" w14:textId="77777777" w:rsidTr="00104620">
        <w:trPr>
          <w:trHeight w:val="300"/>
        </w:trPr>
        <w:tc>
          <w:tcPr>
            <w:tcW w:w="2555" w:type="dxa"/>
            <w:tcBorders>
              <w:top w:val="nil"/>
              <w:left w:val="single" w:sz="8" w:space="0" w:color="auto"/>
              <w:bottom w:val="single" w:sz="8" w:space="0" w:color="auto"/>
              <w:right w:val="single" w:sz="8" w:space="0" w:color="auto"/>
            </w:tcBorders>
            <w:shd w:val="clear" w:color="auto" w:fill="auto"/>
            <w:vAlign w:val="center"/>
            <w:hideMark/>
          </w:tcPr>
          <w:p w14:paraId="0D60B2C0" w14:textId="77777777" w:rsidR="00104620" w:rsidRPr="002D546D" w:rsidRDefault="00104620" w:rsidP="004C4315">
            <w:pPr>
              <w:spacing w:before="0" w:after="0"/>
              <w:ind w:firstLine="0"/>
              <w:rPr>
                <w:rFonts w:eastAsia="Times New Roman" w:cs="Times New Roman"/>
                <w:color w:val="000000"/>
                <w:sz w:val="20"/>
                <w:szCs w:val="20"/>
                <w:lang w:eastAsia="lt-LT"/>
              </w:rPr>
            </w:pPr>
            <w:r w:rsidRPr="002D546D">
              <w:rPr>
                <w:rFonts w:eastAsia="Times New Roman" w:cs="Times New Roman"/>
                <w:color w:val="000000"/>
                <w:sz w:val="20"/>
                <w:szCs w:val="20"/>
                <w:lang w:eastAsia="lt-LT"/>
              </w:rPr>
              <w:t>Alternatyvių finansuotojų FP</w:t>
            </w:r>
          </w:p>
        </w:tc>
        <w:tc>
          <w:tcPr>
            <w:tcW w:w="1717" w:type="dxa"/>
            <w:tcBorders>
              <w:top w:val="nil"/>
              <w:left w:val="nil"/>
              <w:bottom w:val="single" w:sz="8" w:space="0" w:color="auto"/>
              <w:right w:val="single" w:sz="8" w:space="0" w:color="auto"/>
            </w:tcBorders>
            <w:shd w:val="clear" w:color="auto" w:fill="auto"/>
            <w:vAlign w:val="center"/>
            <w:hideMark/>
          </w:tcPr>
          <w:p w14:paraId="51B626BF" w14:textId="77777777" w:rsidR="00104620" w:rsidRPr="002D546D" w:rsidRDefault="00104620" w:rsidP="004C4315">
            <w:pPr>
              <w:spacing w:before="0" w:after="0"/>
              <w:ind w:firstLine="0"/>
              <w:jc w:val="center"/>
              <w:rPr>
                <w:rFonts w:eastAsia="Times New Roman" w:cs="Times New Roman"/>
                <w:color w:val="000000"/>
                <w:sz w:val="20"/>
                <w:szCs w:val="20"/>
                <w:lang w:eastAsia="lt-LT"/>
              </w:rPr>
            </w:pPr>
            <w:r w:rsidRPr="002D546D">
              <w:rPr>
                <w:rFonts w:eastAsia="Times New Roman" w:cs="Times New Roman"/>
                <w:color w:val="000000"/>
                <w:sz w:val="20"/>
                <w:szCs w:val="20"/>
                <w:lang w:eastAsia="lt-LT"/>
              </w:rPr>
              <w:t>120,00</w:t>
            </w:r>
          </w:p>
        </w:tc>
        <w:tc>
          <w:tcPr>
            <w:tcW w:w="1984" w:type="dxa"/>
            <w:tcBorders>
              <w:top w:val="nil"/>
              <w:left w:val="nil"/>
              <w:bottom w:val="single" w:sz="8" w:space="0" w:color="auto"/>
              <w:right w:val="single" w:sz="8" w:space="0" w:color="auto"/>
            </w:tcBorders>
            <w:shd w:val="clear" w:color="auto" w:fill="auto"/>
            <w:vAlign w:val="center"/>
            <w:hideMark/>
          </w:tcPr>
          <w:p w14:paraId="53F953AA" w14:textId="77777777" w:rsidR="00104620" w:rsidRPr="002D546D" w:rsidRDefault="00104620" w:rsidP="004C4315">
            <w:pPr>
              <w:spacing w:before="0" w:after="0"/>
              <w:ind w:firstLine="0"/>
              <w:jc w:val="center"/>
              <w:rPr>
                <w:rFonts w:eastAsia="Times New Roman" w:cs="Times New Roman"/>
                <w:color w:val="000000"/>
                <w:sz w:val="20"/>
                <w:szCs w:val="20"/>
                <w:lang w:eastAsia="lt-LT"/>
              </w:rPr>
            </w:pPr>
            <w:r w:rsidRPr="002D546D">
              <w:rPr>
                <w:rFonts w:eastAsia="Times New Roman" w:cs="Times New Roman"/>
                <w:color w:val="000000"/>
                <w:sz w:val="20"/>
                <w:szCs w:val="20"/>
                <w:lang w:eastAsia="lt-LT"/>
              </w:rPr>
              <w:t>90,00</w:t>
            </w:r>
          </w:p>
        </w:tc>
        <w:tc>
          <w:tcPr>
            <w:tcW w:w="1936" w:type="dxa"/>
            <w:tcBorders>
              <w:top w:val="nil"/>
              <w:left w:val="nil"/>
              <w:bottom w:val="single" w:sz="8" w:space="0" w:color="auto"/>
              <w:right w:val="single" w:sz="8" w:space="0" w:color="auto"/>
            </w:tcBorders>
            <w:shd w:val="clear" w:color="000000" w:fill="FFFFFF"/>
            <w:vAlign w:val="center"/>
            <w:hideMark/>
          </w:tcPr>
          <w:p w14:paraId="1F0B7847" w14:textId="77777777" w:rsidR="00104620" w:rsidRPr="002D546D" w:rsidRDefault="00104620" w:rsidP="004C4315">
            <w:pPr>
              <w:spacing w:before="0" w:after="0"/>
              <w:ind w:firstLine="0"/>
              <w:jc w:val="center"/>
              <w:rPr>
                <w:rFonts w:eastAsia="Times New Roman" w:cs="Times New Roman"/>
                <w:color w:val="000000"/>
                <w:sz w:val="20"/>
                <w:szCs w:val="20"/>
                <w:lang w:eastAsia="lt-LT"/>
              </w:rPr>
            </w:pPr>
            <w:r w:rsidRPr="002D546D">
              <w:rPr>
                <w:rFonts w:eastAsia="Times New Roman" w:cs="Times New Roman"/>
                <w:color w:val="000000"/>
                <w:sz w:val="20"/>
                <w:szCs w:val="20"/>
                <w:lang w:eastAsia="lt-LT"/>
              </w:rPr>
              <w:t>92,50</w:t>
            </w:r>
          </w:p>
        </w:tc>
        <w:tc>
          <w:tcPr>
            <w:tcW w:w="1915" w:type="dxa"/>
            <w:tcBorders>
              <w:top w:val="nil"/>
              <w:left w:val="nil"/>
              <w:bottom w:val="single" w:sz="8" w:space="0" w:color="auto"/>
              <w:right w:val="single" w:sz="8" w:space="0" w:color="auto"/>
            </w:tcBorders>
            <w:shd w:val="clear" w:color="auto" w:fill="auto"/>
            <w:vAlign w:val="center"/>
            <w:hideMark/>
          </w:tcPr>
          <w:p w14:paraId="1611F544" w14:textId="77777777" w:rsidR="00104620" w:rsidRPr="002D546D" w:rsidRDefault="00104620" w:rsidP="004C4315">
            <w:pPr>
              <w:spacing w:before="0" w:after="0"/>
              <w:ind w:firstLine="0"/>
              <w:jc w:val="center"/>
              <w:rPr>
                <w:rFonts w:eastAsia="Times New Roman" w:cs="Times New Roman"/>
                <w:sz w:val="20"/>
                <w:szCs w:val="20"/>
                <w:lang w:eastAsia="lt-LT"/>
              </w:rPr>
            </w:pPr>
            <w:r w:rsidRPr="002D546D">
              <w:rPr>
                <w:rFonts w:eastAsia="Times New Roman" w:cs="Times New Roman"/>
                <w:sz w:val="20"/>
                <w:szCs w:val="20"/>
                <w:lang w:eastAsia="lt-LT"/>
              </w:rPr>
              <w:t>0,00</w:t>
            </w:r>
          </w:p>
        </w:tc>
        <w:tc>
          <w:tcPr>
            <w:tcW w:w="2253" w:type="dxa"/>
            <w:tcBorders>
              <w:top w:val="nil"/>
              <w:left w:val="nil"/>
              <w:bottom w:val="single" w:sz="8" w:space="0" w:color="auto"/>
              <w:right w:val="single" w:sz="8" w:space="0" w:color="auto"/>
            </w:tcBorders>
            <w:shd w:val="clear" w:color="auto" w:fill="auto"/>
            <w:vAlign w:val="center"/>
            <w:hideMark/>
          </w:tcPr>
          <w:p w14:paraId="49FAF164" w14:textId="77777777" w:rsidR="00104620" w:rsidRPr="002D546D" w:rsidRDefault="00104620" w:rsidP="004C4315">
            <w:pPr>
              <w:spacing w:before="0" w:after="0"/>
              <w:ind w:firstLine="0"/>
              <w:jc w:val="center"/>
              <w:rPr>
                <w:rFonts w:eastAsia="Times New Roman" w:cs="Times New Roman"/>
                <w:color w:val="000000"/>
                <w:sz w:val="20"/>
                <w:szCs w:val="20"/>
                <w:lang w:eastAsia="lt-LT"/>
              </w:rPr>
            </w:pPr>
            <w:r w:rsidRPr="002D546D">
              <w:rPr>
                <w:rFonts w:eastAsia="Times New Roman" w:cs="Times New Roman"/>
                <w:color w:val="000000"/>
                <w:sz w:val="20"/>
                <w:szCs w:val="20"/>
                <w:lang w:eastAsia="lt-LT"/>
              </w:rPr>
              <w:t>92,50</w:t>
            </w:r>
          </w:p>
        </w:tc>
      </w:tr>
      <w:tr w:rsidR="00104620" w:rsidRPr="002D546D" w14:paraId="6EF0A7CE" w14:textId="77777777" w:rsidTr="00104620">
        <w:trPr>
          <w:trHeight w:val="300"/>
        </w:trPr>
        <w:tc>
          <w:tcPr>
            <w:tcW w:w="2555" w:type="dxa"/>
            <w:tcBorders>
              <w:top w:val="nil"/>
              <w:left w:val="single" w:sz="8" w:space="0" w:color="auto"/>
              <w:bottom w:val="single" w:sz="8" w:space="0" w:color="auto"/>
              <w:right w:val="single" w:sz="8" w:space="0" w:color="auto"/>
            </w:tcBorders>
            <w:shd w:val="clear" w:color="auto" w:fill="auto"/>
            <w:vAlign w:val="center"/>
            <w:hideMark/>
          </w:tcPr>
          <w:p w14:paraId="412CE02B" w14:textId="77777777" w:rsidR="00104620" w:rsidRPr="002D546D" w:rsidRDefault="00104620" w:rsidP="004C4315">
            <w:pPr>
              <w:spacing w:before="0" w:after="0"/>
              <w:ind w:firstLine="0"/>
              <w:rPr>
                <w:rFonts w:eastAsia="Times New Roman" w:cs="Times New Roman"/>
                <w:b/>
                <w:bCs/>
                <w:color w:val="000000"/>
                <w:sz w:val="20"/>
                <w:szCs w:val="20"/>
                <w:lang w:eastAsia="lt-LT"/>
              </w:rPr>
            </w:pPr>
            <w:r w:rsidRPr="002D546D">
              <w:rPr>
                <w:rFonts w:eastAsia="Times New Roman" w:cs="Times New Roman"/>
                <w:b/>
                <w:bCs/>
                <w:color w:val="000000"/>
                <w:sz w:val="20"/>
                <w:szCs w:val="20"/>
                <w:lang w:eastAsia="lt-LT"/>
              </w:rPr>
              <w:t>IŠ VISO</w:t>
            </w:r>
          </w:p>
        </w:tc>
        <w:tc>
          <w:tcPr>
            <w:tcW w:w="1717" w:type="dxa"/>
            <w:tcBorders>
              <w:top w:val="nil"/>
              <w:left w:val="nil"/>
              <w:bottom w:val="single" w:sz="8" w:space="0" w:color="auto"/>
              <w:right w:val="single" w:sz="8" w:space="0" w:color="auto"/>
            </w:tcBorders>
            <w:shd w:val="clear" w:color="auto" w:fill="auto"/>
            <w:vAlign w:val="center"/>
            <w:hideMark/>
          </w:tcPr>
          <w:p w14:paraId="71A0B68C" w14:textId="77777777" w:rsidR="00104620" w:rsidRPr="002D546D" w:rsidRDefault="00104620" w:rsidP="004C4315">
            <w:pPr>
              <w:spacing w:before="0" w:after="0"/>
              <w:ind w:firstLine="0"/>
              <w:jc w:val="center"/>
              <w:rPr>
                <w:rFonts w:eastAsia="Times New Roman" w:cs="Times New Roman"/>
                <w:b/>
                <w:bCs/>
                <w:sz w:val="20"/>
                <w:szCs w:val="20"/>
                <w:lang w:eastAsia="lt-LT"/>
              </w:rPr>
            </w:pPr>
            <w:r w:rsidRPr="002D546D">
              <w:rPr>
                <w:rFonts w:eastAsia="Times New Roman" w:cs="Times New Roman"/>
                <w:b/>
                <w:bCs/>
                <w:sz w:val="20"/>
                <w:szCs w:val="20"/>
                <w:lang w:eastAsia="lt-LT"/>
              </w:rPr>
              <w:t>856,48</w:t>
            </w:r>
          </w:p>
        </w:tc>
        <w:tc>
          <w:tcPr>
            <w:tcW w:w="1984" w:type="dxa"/>
            <w:tcBorders>
              <w:top w:val="nil"/>
              <w:left w:val="nil"/>
              <w:bottom w:val="single" w:sz="8" w:space="0" w:color="auto"/>
              <w:right w:val="single" w:sz="8" w:space="0" w:color="auto"/>
            </w:tcBorders>
            <w:shd w:val="clear" w:color="auto" w:fill="auto"/>
            <w:vAlign w:val="center"/>
            <w:hideMark/>
          </w:tcPr>
          <w:p w14:paraId="3D880C66" w14:textId="77777777" w:rsidR="00104620" w:rsidRPr="002D546D" w:rsidRDefault="00104620" w:rsidP="004C4315">
            <w:pPr>
              <w:spacing w:before="0" w:after="0"/>
              <w:ind w:firstLine="0"/>
              <w:jc w:val="center"/>
              <w:rPr>
                <w:rFonts w:eastAsia="Times New Roman" w:cs="Times New Roman"/>
                <w:b/>
                <w:bCs/>
                <w:sz w:val="20"/>
                <w:szCs w:val="20"/>
                <w:lang w:eastAsia="lt-LT"/>
              </w:rPr>
            </w:pPr>
            <w:r w:rsidRPr="002D546D">
              <w:rPr>
                <w:rFonts w:eastAsia="Times New Roman" w:cs="Times New Roman"/>
                <w:b/>
                <w:bCs/>
                <w:sz w:val="20"/>
                <w:szCs w:val="20"/>
                <w:lang w:eastAsia="lt-LT"/>
              </w:rPr>
              <w:t>506,90</w:t>
            </w:r>
          </w:p>
        </w:tc>
        <w:tc>
          <w:tcPr>
            <w:tcW w:w="1936" w:type="dxa"/>
            <w:tcBorders>
              <w:top w:val="nil"/>
              <w:left w:val="nil"/>
              <w:bottom w:val="single" w:sz="8" w:space="0" w:color="auto"/>
              <w:right w:val="single" w:sz="8" w:space="0" w:color="auto"/>
            </w:tcBorders>
            <w:shd w:val="clear" w:color="auto" w:fill="auto"/>
            <w:vAlign w:val="center"/>
            <w:hideMark/>
          </w:tcPr>
          <w:p w14:paraId="2750827E" w14:textId="77777777" w:rsidR="00104620" w:rsidRPr="002D546D" w:rsidRDefault="00104620" w:rsidP="004C4315">
            <w:pPr>
              <w:spacing w:before="0" w:after="0"/>
              <w:ind w:firstLine="0"/>
              <w:jc w:val="center"/>
              <w:rPr>
                <w:rFonts w:eastAsia="Times New Roman" w:cs="Times New Roman"/>
                <w:b/>
                <w:bCs/>
                <w:sz w:val="20"/>
                <w:szCs w:val="20"/>
                <w:lang w:eastAsia="lt-LT"/>
              </w:rPr>
            </w:pPr>
            <w:r w:rsidRPr="002D546D">
              <w:rPr>
                <w:rFonts w:eastAsia="Times New Roman" w:cs="Times New Roman"/>
                <w:b/>
                <w:bCs/>
                <w:sz w:val="20"/>
                <w:szCs w:val="20"/>
                <w:lang w:eastAsia="lt-LT"/>
              </w:rPr>
              <w:t>1124,21</w:t>
            </w:r>
          </w:p>
        </w:tc>
        <w:tc>
          <w:tcPr>
            <w:tcW w:w="1915" w:type="dxa"/>
            <w:tcBorders>
              <w:top w:val="nil"/>
              <w:left w:val="nil"/>
              <w:bottom w:val="single" w:sz="8" w:space="0" w:color="auto"/>
              <w:right w:val="single" w:sz="8" w:space="0" w:color="auto"/>
            </w:tcBorders>
            <w:shd w:val="clear" w:color="auto" w:fill="auto"/>
            <w:vAlign w:val="center"/>
            <w:hideMark/>
          </w:tcPr>
          <w:p w14:paraId="56AAE2A8" w14:textId="77777777" w:rsidR="00104620" w:rsidRPr="002D546D" w:rsidRDefault="00104620" w:rsidP="004C4315">
            <w:pPr>
              <w:spacing w:before="0" w:after="0"/>
              <w:ind w:firstLine="0"/>
              <w:jc w:val="center"/>
              <w:rPr>
                <w:rFonts w:eastAsia="Times New Roman" w:cs="Times New Roman"/>
                <w:b/>
                <w:bCs/>
                <w:sz w:val="20"/>
                <w:szCs w:val="20"/>
                <w:lang w:eastAsia="lt-LT"/>
              </w:rPr>
            </w:pPr>
            <w:r w:rsidRPr="002D546D">
              <w:rPr>
                <w:rFonts w:eastAsia="Times New Roman" w:cs="Times New Roman"/>
                <w:b/>
                <w:bCs/>
                <w:sz w:val="20"/>
                <w:szCs w:val="20"/>
                <w:lang w:eastAsia="lt-LT"/>
              </w:rPr>
              <w:t>343,49</w:t>
            </w:r>
          </w:p>
        </w:tc>
        <w:tc>
          <w:tcPr>
            <w:tcW w:w="2253" w:type="dxa"/>
            <w:tcBorders>
              <w:top w:val="nil"/>
              <w:left w:val="nil"/>
              <w:bottom w:val="single" w:sz="8" w:space="0" w:color="auto"/>
              <w:right w:val="single" w:sz="8" w:space="0" w:color="auto"/>
            </w:tcBorders>
            <w:shd w:val="clear" w:color="auto" w:fill="auto"/>
            <w:vAlign w:val="center"/>
            <w:hideMark/>
          </w:tcPr>
          <w:p w14:paraId="74C61A6C" w14:textId="77777777" w:rsidR="00104620" w:rsidRPr="002D546D" w:rsidRDefault="00104620" w:rsidP="004C4315">
            <w:pPr>
              <w:spacing w:before="0" w:after="0"/>
              <w:ind w:firstLine="0"/>
              <w:jc w:val="center"/>
              <w:rPr>
                <w:rFonts w:eastAsia="Times New Roman" w:cs="Times New Roman"/>
                <w:b/>
                <w:bCs/>
                <w:sz w:val="20"/>
                <w:szCs w:val="20"/>
                <w:lang w:eastAsia="lt-LT"/>
              </w:rPr>
            </w:pPr>
            <w:r w:rsidRPr="002D546D">
              <w:rPr>
                <w:rFonts w:eastAsia="Times New Roman" w:cs="Times New Roman"/>
                <w:b/>
                <w:bCs/>
                <w:sz w:val="20"/>
                <w:szCs w:val="20"/>
                <w:lang w:eastAsia="lt-LT"/>
              </w:rPr>
              <w:t>780,72</w:t>
            </w:r>
          </w:p>
        </w:tc>
      </w:tr>
      <w:tr w:rsidR="00104620" w:rsidRPr="002D546D" w14:paraId="57E42697" w14:textId="77777777" w:rsidTr="004C4315">
        <w:trPr>
          <w:trHeight w:val="300"/>
        </w:trPr>
        <w:tc>
          <w:tcPr>
            <w:tcW w:w="12360" w:type="dxa"/>
            <w:gridSpan w:val="6"/>
            <w:tcBorders>
              <w:top w:val="single" w:sz="8" w:space="0" w:color="auto"/>
              <w:left w:val="single" w:sz="8" w:space="0" w:color="auto"/>
              <w:bottom w:val="single" w:sz="8" w:space="0" w:color="auto"/>
              <w:right w:val="single" w:sz="8" w:space="0" w:color="000000"/>
            </w:tcBorders>
            <w:shd w:val="clear" w:color="000000" w:fill="D9D9D9"/>
            <w:vAlign w:val="center"/>
            <w:hideMark/>
          </w:tcPr>
          <w:p w14:paraId="21626C5E" w14:textId="77777777" w:rsidR="00104620" w:rsidRPr="002D546D" w:rsidRDefault="00104620" w:rsidP="004C4315">
            <w:pPr>
              <w:spacing w:before="0" w:after="0"/>
              <w:ind w:firstLine="0"/>
              <w:jc w:val="center"/>
              <w:rPr>
                <w:rFonts w:eastAsia="Times New Roman" w:cs="Times New Roman"/>
                <w:b/>
                <w:bCs/>
                <w:color w:val="000000"/>
                <w:sz w:val="20"/>
                <w:szCs w:val="20"/>
                <w:lang w:eastAsia="lt-LT"/>
              </w:rPr>
            </w:pPr>
            <w:r w:rsidRPr="002D546D">
              <w:rPr>
                <w:rFonts w:eastAsia="Times New Roman" w:cs="Times New Roman"/>
                <w:b/>
                <w:bCs/>
                <w:color w:val="000000"/>
                <w:sz w:val="20"/>
                <w:szCs w:val="20"/>
                <w:lang w:eastAsia="lt-LT"/>
              </w:rPr>
              <w:t xml:space="preserve">Siūlomos įgyvendinti naujos FP </w:t>
            </w:r>
          </w:p>
        </w:tc>
      </w:tr>
      <w:tr w:rsidR="00104620" w:rsidRPr="002D546D" w14:paraId="625E1A20" w14:textId="77777777" w:rsidTr="00104620">
        <w:trPr>
          <w:trHeight w:val="300"/>
        </w:trPr>
        <w:tc>
          <w:tcPr>
            <w:tcW w:w="2555" w:type="dxa"/>
            <w:tcBorders>
              <w:top w:val="nil"/>
              <w:left w:val="single" w:sz="8" w:space="0" w:color="auto"/>
              <w:bottom w:val="single" w:sz="8" w:space="0" w:color="auto"/>
              <w:right w:val="single" w:sz="8" w:space="0" w:color="auto"/>
            </w:tcBorders>
            <w:shd w:val="clear" w:color="auto" w:fill="auto"/>
            <w:vAlign w:val="center"/>
            <w:hideMark/>
          </w:tcPr>
          <w:p w14:paraId="66A963E4" w14:textId="77777777" w:rsidR="00104620" w:rsidRPr="002D546D" w:rsidRDefault="00104620" w:rsidP="004C4315">
            <w:pPr>
              <w:spacing w:before="0" w:after="0"/>
              <w:ind w:firstLine="0"/>
              <w:rPr>
                <w:rFonts w:eastAsia="Times New Roman" w:cs="Times New Roman"/>
                <w:color w:val="000000"/>
                <w:sz w:val="20"/>
                <w:szCs w:val="20"/>
                <w:lang w:eastAsia="lt-LT"/>
              </w:rPr>
            </w:pPr>
            <w:r w:rsidRPr="002D546D">
              <w:rPr>
                <w:rFonts w:eastAsia="Times New Roman" w:cs="Times New Roman"/>
                <w:color w:val="000000"/>
                <w:sz w:val="20"/>
                <w:szCs w:val="20"/>
                <w:lang w:eastAsia="lt-LT"/>
              </w:rPr>
              <w:t>Skolos fondų FP</w:t>
            </w:r>
          </w:p>
        </w:tc>
        <w:tc>
          <w:tcPr>
            <w:tcW w:w="1717" w:type="dxa"/>
            <w:tcBorders>
              <w:top w:val="nil"/>
              <w:left w:val="nil"/>
              <w:bottom w:val="single" w:sz="8" w:space="0" w:color="auto"/>
              <w:right w:val="single" w:sz="8" w:space="0" w:color="auto"/>
            </w:tcBorders>
            <w:shd w:val="clear" w:color="auto" w:fill="auto"/>
            <w:vAlign w:val="center"/>
            <w:hideMark/>
          </w:tcPr>
          <w:p w14:paraId="0B6A1765" w14:textId="77777777" w:rsidR="00104620" w:rsidRPr="002D546D" w:rsidRDefault="00104620" w:rsidP="004C4315">
            <w:pPr>
              <w:spacing w:before="0" w:after="0"/>
              <w:ind w:firstLine="0"/>
              <w:jc w:val="center"/>
              <w:rPr>
                <w:rFonts w:eastAsia="Times New Roman" w:cs="Times New Roman"/>
                <w:color w:val="000000"/>
                <w:sz w:val="20"/>
                <w:szCs w:val="20"/>
                <w:lang w:eastAsia="lt-LT"/>
              </w:rPr>
            </w:pPr>
            <w:r w:rsidRPr="002D546D">
              <w:rPr>
                <w:rFonts w:eastAsia="Times New Roman" w:cs="Times New Roman"/>
                <w:color w:val="000000"/>
                <w:sz w:val="20"/>
                <w:szCs w:val="20"/>
                <w:lang w:eastAsia="lt-LT"/>
              </w:rPr>
              <w:t>100,00</w:t>
            </w:r>
          </w:p>
        </w:tc>
        <w:tc>
          <w:tcPr>
            <w:tcW w:w="1984" w:type="dxa"/>
            <w:tcBorders>
              <w:top w:val="nil"/>
              <w:left w:val="nil"/>
              <w:bottom w:val="single" w:sz="8" w:space="0" w:color="auto"/>
              <w:right w:val="single" w:sz="8" w:space="0" w:color="auto"/>
            </w:tcBorders>
            <w:shd w:val="clear" w:color="auto" w:fill="auto"/>
            <w:vAlign w:val="center"/>
            <w:hideMark/>
          </w:tcPr>
          <w:p w14:paraId="001030F2" w14:textId="77777777" w:rsidR="00104620" w:rsidRPr="002D546D" w:rsidRDefault="00104620" w:rsidP="004C4315">
            <w:pPr>
              <w:spacing w:before="0" w:after="0"/>
              <w:ind w:firstLine="0"/>
              <w:jc w:val="center"/>
              <w:rPr>
                <w:rFonts w:eastAsia="Times New Roman" w:cs="Times New Roman"/>
                <w:color w:val="000000"/>
                <w:sz w:val="20"/>
                <w:szCs w:val="20"/>
                <w:lang w:eastAsia="lt-LT"/>
              </w:rPr>
            </w:pPr>
            <w:r w:rsidRPr="002D546D">
              <w:rPr>
                <w:rFonts w:eastAsia="Times New Roman" w:cs="Times New Roman"/>
                <w:color w:val="000000"/>
                <w:sz w:val="20"/>
                <w:szCs w:val="20"/>
                <w:lang w:eastAsia="lt-LT"/>
              </w:rPr>
              <w:t>100,00</w:t>
            </w:r>
          </w:p>
        </w:tc>
        <w:tc>
          <w:tcPr>
            <w:tcW w:w="1936" w:type="dxa"/>
            <w:tcBorders>
              <w:top w:val="nil"/>
              <w:left w:val="nil"/>
              <w:bottom w:val="single" w:sz="8" w:space="0" w:color="auto"/>
              <w:right w:val="single" w:sz="8" w:space="0" w:color="auto"/>
            </w:tcBorders>
            <w:shd w:val="clear" w:color="auto" w:fill="auto"/>
            <w:vAlign w:val="center"/>
            <w:hideMark/>
          </w:tcPr>
          <w:p w14:paraId="083270AF" w14:textId="77777777" w:rsidR="00104620" w:rsidRPr="002D546D" w:rsidRDefault="00104620" w:rsidP="004C4315">
            <w:pPr>
              <w:spacing w:before="0" w:after="0"/>
              <w:ind w:firstLine="0"/>
              <w:jc w:val="center"/>
              <w:rPr>
                <w:rFonts w:eastAsia="Times New Roman" w:cs="Times New Roman"/>
                <w:color w:val="000000"/>
                <w:sz w:val="20"/>
                <w:szCs w:val="20"/>
                <w:lang w:eastAsia="lt-LT"/>
              </w:rPr>
            </w:pPr>
            <w:r w:rsidRPr="002D546D">
              <w:rPr>
                <w:rFonts w:eastAsia="Times New Roman" w:cs="Times New Roman"/>
                <w:color w:val="000000"/>
                <w:sz w:val="20"/>
                <w:szCs w:val="20"/>
                <w:lang w:eastAsia="lt-LT"/>
              </w:rPr>
              <w:t>186,00</w:t>
            </w:r>
          </w:p>
        </w:tc>
        <w:tc>
          <w:tcPr>
            <w:tcW w:w="1915" w:type="dxa"/>
            <w:tcBorders>
              <w:top w:val="nil"/>
              <w:left w:val="nil"/>
              <w:bottom w:val="single" w:sz="8" w:space="0" w:color="auto"/>
              <w:right w:val="single" w:sz="8" w:space="0" w:color="auto"/>
            </w:tcBorders>
            <w:shd w:val="clear" w:color="auto" w:fill="auto"/>
            <w:vAlign w:val="center"/>
            <w:hideMark/>
          </w:tcPr>
          <w:p w14:paraId="1219A8F8" w14:textId="77777777" w:rsidR="00104620" w:rsidRPr="002D546D" w:rsidRDefault="00104620" w:rsidP="004C4315">
            <w:pPr>
              <w:spacing w:before="0" w:after="0"/>
              <w:ind w:firstLine="0"/>
              <w:jc w:val="center"/>
              <w:rPr>
                <w:rFonts w:eastAsia="Times New Roman" w:cs="Times New Roman"/>
                <w:color w:val="000000"/>
                <w:sz w:val="20"/>
                <w:szCs w:val="20"/>
                <w:lang w:eastAsia="lt-LT"/>
              </w:rPr>
            </w:pPr>
            <w:r w:rsidRPr="002D546D">
              <w:rPr>
                <w:rFonts w:eastAsia="Times New Roman" w:cs="Times New Roman"/>
                <w:color w:val="000000"/>
                <w:sz w:val="20"/>
                <w:szCs w:val="20"/>
                <w:lang w:eastAsia="lt-LT"/>
              </w:rPr>
              <w:t>-</w:t>
            </w:r>
          </w:p>
        </w:tc>
        <w:tc>
          <w:tcPr>
            <w:tcW w:w="2253" w:type="dxa"/>
            <w:tcBorders>
              <w:top w:val="nil"/>
              <w:left w:val="nil"/>
              <w:bottom w:val="single" w:sz="8" w:space="0" w:color="auto"/>
              <w:right w:val="single" w:sz="8" w:space="0" w:color="auto"/>
            </w:tcBorders>
            <w:shd w:val="clear" w:color="auto" w:fill="auto"/>
            <w:vAlign w:val="center"/>
            <w:hideMark/>
          </w:tcPr>
          <w:p w14:paraId="7D73E67C" w14:textId="77777777" w:rsidR="00104620" w:rsidRPr="002D546D" w:rsidRDefault="00104620" w:rsidP="004C4315">
            <w:pPr>
              <w:spacing w:before="0" w:after="0"/>
              <w:ind w:firstLine="0"/>
              <w:jc w:val="center"/>
              <w:rPr>
                <w:rFonts w:eastAsia="Times New Roman" w:cs="Times New Roman"/>
                <w:color w:val="000000"/>
                <w:sz w:val="20"/>
                <w:szCs w:val="20"/>
                <w:lang w:val="en-US" w:eastAsia="lt-LT"/>
              </w:rPr>
            </w:pPr>
            <w:r w:rsidRPr="002D546D">
              <w:rPr>
                <w:rFonts w:eastAsia="Times New Roman" w:cs="Times New Roman"/>
                <w:color w:val="000000"/>
                <w:sz w:val="20"/>
                <w:szCs w:val="20"/>
                <w:lang w:val="en-US" w:eastAsia="lt-LT"/>
              </w:rPr>
              <w:t>186,00</w:t>
            </w:r>
          </w:p>
        </w:tc>
      </w:tr>
      <w:tr w:rsidR="00104620" w:rsidRPr="002D546D" w14:paraId="5D39A489" w14:textId="77777777" w:rsidTr="00104620">
        <w:trPr>
          <w:trHeight w:val="550"/>
        </w:trPr>
        <w:tc>
          <w:tcPr>
            <w:tcW w:w="2555" w:type="dxa"/>
            <w:tcBorders>
              <w:top w:val="nil"/>
              <w:left w:val="single" w:sz="8" w:space="0" w:color="auto"/>
              <w:bottom w:val="single" w:sz="8" w:space="0" w:color="auto"/>
              <w:right w:val="single" w:sz="8" w:space="0" w:color="auto"/>
            </w:tcBorders>
            <w:shd w:val="clear" w:color="auto" w:fill="auto"/>
            <w:vAlign w:val="center"/>
            <w:hideMark/>
          </w:tcPr>
          <w:p w14:paraId="4F1D27CC" w14:textId="77777777" w:rsidR="00104620" w:rsidRPr="002D546D" w:rsidRDefault="00104620" w:rsidP="004C4315">
            <w:pPr>
              <w:spacing w:before="0" w:after="0"/>
              <w:ind w:firstLine="0"/>
              <w:rPr>
                <w:rFonts w:eastAsia="Times New Roman" w:cs="Times New Roman"/>
                <w:color w:val="000000"/>
                <w:sz w:val="20"/>
                <w:szCs w:val="20"/>
                <w:lang w:eastAsia="lt-LT"/>
              </w:rPr>
            </w:pPr>
            <w:r w:rsidRPr="002D546D">
              <w:rPr>
                <w:rFonts w:eastAsia="Times New Roman" w:cs="Times New Roman"/>
                <w:color w:val="000000"/>
                <w:sz w:val="20"/>
                <w:szCs w:val="20"/>
                <w:lang w:eastAsia="lt-LT"/>
              </w:rPr>
              <w:t xml:space="preserve">Verslo obligacijų </w:t>
            </w:r>
            <w:proofErr w:type="spellStart"/>
            <w:r w:rsidRPr="002D546D">
              <w:rPr>
                <w:rFonts w:eastAsia="Times New Roman" w:cs="Times New Roman"/>
                <w:color w:val="000000"/>
                <w:sz w:val="20"/>
                <w:szCs w:val="20"/>
                <w:lang w:eastAsia="lt-LT"/>
              </w:rPr>
              <w:t>bendrafinansavimo</w:t>
            </w:r>
            <w:proofErr w:type="spellEnd"/>
            <w:r w:rsidRPr="002D546D">
              <w:rPr>
                <w:rFonts w:eastAsia="Times New Roman" w:cs="Times New Roman"/>
                <w:color w:val="000000"/>
                <w:sz w:val="20"/>
                <w:szCs w:val="20"/>
                <w:lang w:eastAsia="lt-LT"/>
              </w:rPr>
              <w:t xml:space="preserve"> FP</w:t>
            </w:r>
          </w:p>
        </w:tc>
        <w:tc>
          <w:tcPr>
            <w:tcW w:w="1717" w:type="dxa"/>
            <w:tcBorders>
              <w:top w:val="nil"/>
              <w:left w:val="nil"/>
              <w:bottom w:val="single" w:sz="8" w:space="0" w:color="auto"/>
              <w:right w:val="single" w:sz="8" w:space="0" w:color="auto"/>
            </w:tcBorders>
            <w:shd w:val="clear" w:color="auto" w:fill="auto"/>
            <w:vAlign w:val="center"/>
            <w:hideMark/>
          </w:tcPr>
          <w:p w14:paraId="2C8CA5B6" w14:textId="77777777" w:rsidR="00104620" w:rsidRPr="002D546D" w:rsidRDefault="00104620" w:rsidP="004C4315">
            <w:pPr>
              <w:spacing w:before="0" w:after="0"/>
              <w:ind w:firstLine="0"/>
              <w:jc w:val="center"/>
              <w:rPr>
                <w:rFonts w:eastAsia="Times New Roman" w:cs="Times New Roman"/>
                <w:color w:val="000000"/>
                <w:sz w:val="20"/>
                <w:szCs w:val="20"/>
                <w:lang w:eastAsia="lt-LT"/>
              </w:rPr>
            </w:pPr>
            <w:r w:rsidRPr="002D546D">
              <w:rPr>
                <w:rFonts w:eastAsia="Times New Roman" w:cs="Times New Roman"/>
                <w:color w:val="000000"/>
                <w:sz w:val="20"/>
                <w:szCs w:val="20"/>
                <w:lang w:eastAsia="lt-LT"/>
              </w:rPr>
              <w:t>50,00</w:t>
            </w:r>
          </w:p>
        </w:tc>
        <w:tc>
          <w:tcPr>
            <w:tcW w:w="1984" w:type="dxa"/>
            <w:tcBorders>
              <w:top w:val="nil"/>
              <w:left w:val="nil"/>
              <w:bottom w:val="single" w:sz="8" w:space="0" w:color="auto"/>
              <w:right w:val="single" w:sz="8" w:space="0" w:color="auto"/>
            </w:tcBorders>
            <w:shd w:val="clear" w:color="auto" w:fill="auto"/>
            <w:vAlign w:val="center"/>
            <w:hideMark/>
          </w:tcPr>
          <w:p w14:paraId="2ABE0079" w14:textId="77777777" w:rsidR="00104620" w:rsidRPr="002D546D" w:rsidRDefault="00104620" w:rsidP="004C4315">
            <w:pPr>
              <w:spacing w:before="0" w:after="0"/>
              <w:ind w:firstLine="0"/>
              <w:jc w:val="center"/>
              <w:rPr>
                <w:rFonts w:eastAsia="Times New Roman" w:cs="Times New Roman"/>
                <w:color w:val="000000"/>
                <w:sz w:val="20"/>
                <w:szCs w:val="20"/>
                <w:lang w:eastAsia="lt-LT"/>
              </w:rPr>
            </w:pPr>
            <w:r w:rsidRPr="002D546D">
              <w:rPr>
                <w:rFonts w:eastAsia="Times New Roman" w:cs="Times New Roman"/>
                <w:color w:val="000000"/>
                <w:sz w:val="20"/>
                <w:szCs w:val="20"/>
                <w:lang w:eastAsia="lt-LT"/>
              </w:rPr>
              <w:t>50,00</w:t>
            </w:r>
          </w:p>
        </w:tc>
        <w:tc>
          <w:tcPr>
            <w:tcW w:w="1936" w:type="dxa"/>
            <w:tcBorders>
              <w:top w:val="nil"/>
              <w:left w:val="nil"/>
              <w:bottom w:val="single" w:sz="8" w:space="0" w:color="auto"/>
              <w:right w:val="single" w:sz="8" w:space="0" w:color="auto"/>
            </w:tcBorders>
            <w:shd w:val="clear" w:color="auto" w:fill="auto"/>
            <w:vAlign w:val="center"/>
            <w:hideMark/>
          </w:tcPr>
          <w:p w14:paraId="5624F520" w14:textId="77777777" w:rsidR="00104620" w:rsidRPr="002D546D" w:rsidRDefault="00104620" w:rsidP="004C4315">
            <w:pPr>
              <w:spacing w:before="0" w:after="0"/>
              <w:ind w:firstLine="0"/>
              <w:jc w:val="center"/>
              <w:rPr>
                <w:rFonts w:eastAsia="Times New Roman" w:cs="Times New Roman"/>
                <w:color w:val="000000"/>
                <w:sz w:val="20"/>
                <w:szCs w:val="20"/>
                <w:lang w:eastAsia="lt-LT"/>
              </w:rPr>
            </w:pPr>
            <w:r w:rsidRPr="002D546D">
              <w:rPr>
                <w:rFonts w:eastAsia="Times New Roman" w:cs="Times New Roman"/>
                <w:color w:val="000000"/>
                <w:sz w:val="20"/>
                <w:szCs w:val="20"/>
                <w:lang w:eastAsia="lt-LT"/>
              </w:rPr>
              <w:t>93,00</w:t>
            </w:r>
          </w:p>
        </w:tc>
        <w:tc>
          <w:tcPr>
            <w:tcW w:w="1915" w:type="dxa"/>
            <w:tcBorders>
              <w:top w:val="nil"/>
              <w:left w:val="nil"/>
              <w:bottom w:val="single" w:sz="8" w:space="0" w:color="auto"/>
              <w:right w:val="single" w:sz="8" w:space="0" w:color="auto"/>
            </w:tcBorders>
            <w:shd w:val="clear" w:color="auto" w:fill="auto"/>
            <w:vAlign w:val="center"/>
            <w:hideMark/>
          </w:tcPr>
          <w:p w14:paraId="62DCBE4A" w14:textId="77777777" w:rsidR="00104620" w:rsidRPr="002D546D" w:rsidRDefault="00104620" w:rsidP="004C4315">
            <w:pPr>
              <w:spacing w:before="0" w:after="0"/>
              <w:ind w:firstLine="0"/>
              <w:jc w:val="center"/>
              <w:rPr>
                <w:rFonts w:eastAsia="Times New Roman" w:cs="Times New Roman"/>
                <w:color w:val="000000"/>
                <w:sz w:val="20"/>
                <w:szCs w:val="20"/>
                <w:lang w:eastAsia="lt-LT"/>
              </w:rPr>
            </w:pPr>
            <w:r w:rsidRPr="002D546D">
              <w:rPr>
                <w:rFonts w:eastAsia="Times New Roman" w:cs="Times New Roman"/>
                <w:color w:val="000000"/>
                <w:sz w:val="20"/>
                <w:szCs w:val="20"/>
                <w:lang w:eastAsia="lt-LT"/>
              </w:rPr>
              <w:t>-</w:t>
            </w:r>
          </w:p>
        </w:tc>
        <w:tc>
          <w:tcPr>
            <w:tcW w:w="2253" w:type="dxa"/>
            <w:tcBorders>
              <w:top w:val="nil"/>
              <w:left w:val="nil"/>
              <w:bottom w:val="single" w:sz="8" w:space="0" w:color="auto"/>
              <w:right w:val="single" w:sz="8" w:space="0" w:color="auto"/>
            </w:tcBorders>
            <w:shd w:val="clear" w:color="auto" w:fill="auto"/>
            <w:vAlign w:val="center"/>
            <w:hideMark/>
          </w:tcPr>
          <w:p w14:paraId="497D0BC7" w14:textId="77777777" w:rsidR="00104620" w:rsidRPr="002D546D" w:rsidRDefault="00104620" w:rsidP="004C4315">
            <w:pPr>
              <w:spacing w:before="0" w:after="0"/>
              <w:ind w:firstLine="0"/>
              <w:jc w:val="center"/>
              <w:rPr>
                <w:rFonts w:eastAsia="Times New Roman" w:cs="Times New Roman"/>
                <w:color w:val="000000"/>
                <w:sz w:val="20"/>
                <w:szCs w:val="20"/>
                <w:lang w:eastAsia="lt-LT"/>
              </w:rPr>
            </w:pPr>
            <w:r w:rsidRPr="002D546D">
              <w:rPr>
                <w:rFonts w:eastAsia="Times New Roman" w:cs="Times New Roman"/>
                <w:color w:val="000000"/>
                <w:sz w:val="20"/>
                <w:szCs w:val="20"/>
                <w:lang w:eastAsia="lt-LT"/>
              </w:rPr>
              <w:t>93,00</w:t>
            </w:r>
          </w:p>
        </w:tc>
      </w:tr>
      <w:tr w:rsidR="00104620" w:rsidRPr="002D546D" w14:paraId="011743F7" w14:textId="77777777" w:rsidTr="004C4315">
        <w:trPr>
          <w:trHeight w:val="300"/>
        </w:trPr>
        <w:tc>
          <w:tcPr>
            <w:tcW w:w="2555" w:type="dxa"/>
            <w:tcBorders>
              <w:top w:val="nil"/>
              <w:left w:val="single" w:sz="8" w:space="0" w:color="auto"/>
              <w:bottom w:val="nil"/>
              <w:right w:val="single" w:sz="8" w:space="0" w:color="auto"/>
            </w:tcBorders>
            <w:shd w:val="clear" w:color="auto" w:fill="auto"/>
            <w:vAlign w:val="center"/>
            <w:hideMark/>
          </w:tcPr>
          <w:p w14:paraId="076A1468" w14:textId="77777777" w:rsidR="00104620" w:rsidRPr="002D546D" w:rsidRDefault="00104620" w:rsidP="004C4315">
            <w:pPr>
              <w:spacing w:before="0" w:after="0"/>
              <w:ind w:firstLine="0"/>
              <w:jc w:val="center"/>
              <w:rPr>
                <w:rFonts w:eastAsia="Times New Roman" w:cs="Times New Roman"/>
                <w:b/>
                <w:bCs/>
                <w:color w:val="000000"/>
                <w:sz w:val="20"/>
                <w:szCs w:val="20"/>
                <w:lang w:eastAsia="lt-LT"/>
              </w:rPr>
            </w:pPr>
            <w:r w:rsidRPr="002D546D">
              <w:rPr>
                <w:rFonts w:eastAsia="Times New Roman" w:cs="Times New Roman"/>
                <w:b/>
                <w:bCs/>
                <w:color w:val="000000"/>
                <w:sz w:val="20"/>
                <w:szCs w:val="20"/>
                <w:lang w:eastAsia="lt-LT"/>
              </w:rPr>
              <w:t>IŠ VISO</w:t>
            </w:r>
          </w:p>
        </w:tc>
        <w:tc>
          <w:tcPr>
            <w:tcW w:w="1717" w:type="dxa"/>
            <w:tcBorders>
              <w:top w:val="nil"/>
              <w:left w:val="nil"/>
              <w:bottom w:val="nil"/>
              <w:right w:val="single" w:sz="8" w:space="0" w:color="auto"/>
            </w:tcBorders>
            <w:shd w:val="clear" w:color="auto" w:fill="auto"/>
            <w:vAlign w:val="center"/>
            <w:hideMark/>
          </w:tcPr>
          <w:p w14:paraId="0B9D9E32" w14:textId="77777777" w:rsidR="00104620" w:rsidRPr="002D546D" w:rsidRDefault="00104620" w:rsidP="004C4315">
            <w:pPr>
              <w:spacing w:before="0" w:after="0"/>
              <w:ind w:firstLine="0"/>
              <w:jc w:val="center"/>
              <w:rPr>
                <w:rFonts w:eastAsia="Times New Roman" w:cs="Times New Roman"/>
                <w:b/>
                <w:bCs/>
                <w:color w:val="000000"/>
                <w:sz w:val="20"/>
                <w:szCs w:val="20"/>
                <w:lang w:eastAsia="lt-LT"/>
              </w:rPr>
            </w:pPr>
            <w:r w:rsidRPr="002D546D">
              <w:rPr>
                <w:rFonts w:eastAsia="Times New Roman" w:cs="Times New Roman"/>
                <w:b/>
                <w:bCs/>
                <w:color w:val="000000"/>
                <w:sz w:val="20"/>
                <w:szCs w:val="20"/>
                <w:lang w:eastAsia="lt-LT"/>
              </w:rPr>
              <w:t>150,00</w:t>
            </w:r>
          </w:p>
        </w:tc>
        <w:tc>
          <w:tcPr>
            <w:tcW w:w="1984" w:type="dxa"/>
            <w:tcBorders>
              <w:top w:val="nil"/>
              <w:left w:val="nil"/>
              <w:bottom w:val="nil"/>
              <w:right w:val="single" w:sz="8" w:space="0" w:color="auto"/>
            </w:tcBorders>
            <w:shd w:val="clear" w:color="auto" w:fill="auto"/>
            <w:vAlign w:val="center"/>
            <w:hideMark/>
          </w:tcPr>
          <w:p w14:paraId="38CA916C" w14:textId="77777777" w:rsidR="00104620" w:rsidRPr="002D546D" w:rsidRDefault="00104620" w:rsidP="004C4315">
            <w:pPr>
              <w:spacing w:before="0" w:after="0"/>
              <w:ind w:firstLine="0"/>
              <w:jc w:val="center"/>
              <w:rPr>
                <w:rFonts w:eastAsia="Times New Roman" w:cs="Times New Roman"/>
                <w:b/>
                <w:bCs/>
                <w:color w:val="000000"/>
                <w:sz w:val="20"/>
                <w:szCs w:val="20"/>
                <w:lang w:eastAsia="lt-LT"/>
              </w:rPr>
            </w:pPr>
            <w:r w:rsidRPr="002D546D">
              <w:rPr>
                <w:rFonts w:eastAsia="Times New Roman" w:cs="Times New Roman"/>
                <w:b/>
                <w:bCs/>
                <w:color w:val="000000"/>
                <w:sz w:val="20"/>
                <w:szCs w:val="20"/>
                <w:lang w:eastAsia="lt-LT"/>
              </w:rPr>
              <w:t>150,00</w:t>
            </w:r>
          </w:p>
        </w:tc>
        <w:tc>
          <w:tcPr>
            <w:tcW w:w="1936" w:type="dxa"/>
            <w:tcBorders>
              <w:top w:val="nil"/>
              <w:left w:val="nil"/>
              <w:bottom w:val="nil"/>
              <w:right w:val="single" w:sz="8" w:space="0" w:color="auto"/>
            </w:tcBorders>
            <w:shd w:val="clear" w:color="auto" w:fill="auto"/>
            <w:vAlign w:val="center"/>
            <w:hideMark/>
          </w:tcPr>
          <w:p w14:paraId="4E39AAFC" w14:textId="77777777" w:rsidR="00104620" w:rsidRPr="002D546D" w:rsidRDefault="00104620" w:rsidP="004C4315">
            <w:pPr>
              <w:spacing w:before="0" w:after="0"/>
              <w:ind w:firstLine="0"/>
              <w:jc w:val="center"/>
              <w:rPr>
                <w:rFonts w:eastAsia="Times New Roman" w:cs="Times New Roman"/>
                <w:b/>
                <w:bCs/>
                <w:color w:val="000000"/>
                <w:sz w:val="20"/>
                <w:szCs w:val="20"/>
                <w:lang w:eastAsia="lt-LT"/>
              </w:rPr>
            </w:pPr>
            <w:r w:rsidRPr="002D546D">
              <w:rPr>
                <w:rFonts w:eastAsia="Times New Roman" w:cs="Times New Roman"/>
                <w:b/>
                <w:bCs/>
                <w:color w:val="000000"/>
                <w:sz w:val="20"/>
                <w:szCs w:val="20"/>
                <w:lang w:eastAsia="lt-LT"/>
              </w:rPr>
              <w:t>279,00</w:t>
            </w:r>
          </w:p>
        </w:tc>
        <w:tc>
          <w:tcPr>
            <w:tcW w:w="1915" w:type="dxa"/>
            <w:tcBorders>
              <w:top w:val="nil"/>
              <w:left w:val="nil"/>
              <w:bottom w:val="nil"/>
              <w:right w:val="single" w:sz="8" w:space="0" w:color="auto"/>
            </w:tcBorders>
            <w:shd w:val="clear" w:color="auto" w:fill="auto"/>
            <w:vAlign w:val="center"/>
            <w:hideMark/>
          </w:tcPr>
          <w:p w14:paraId="15615BB8" w14:textId="77777777" w:rsidR="00104620" w:rsidRPr="002D546D" w:rsidRDefault="00104620" w:rsidP="004C4315">
            <w:pPr>
              <w:spacing w:before="0" w:after="0"/>
              <w:ind w:firstLine="0"/>
              <w:jc w:val="center"/>
              <w:rPr>
                <w:rFonts w:eastAsia="Times New Roman" w:cs="Times New Roman"/>
                <w:b/>
                <w:bCs/>
                <w:color w:val="000000"/>
                <w:sz w:val="20"/>
                <w:szCs w:val="20"/>
                <w:lang w:eastAsia="lt-LT"/>
              </w:rPr>
            </w:pPr>
            <w:r w:rsidRPr="002D546D">
              <w:rPr>
                <w:rFonts w:eastAsia="Times New Roman" w:cs="Times New Roman"/>
                <w:b/>
                <w:bCs/>
                <w:color w:val="000000"/>
                <w:sz w:val="20"/>
                <w:szCs w:val="20"/>
                <w:lang w:eastAsia="lt-LT"/>
              </w:rPr>
              <w:t>0,00</w:t>
            </w:r>
          </w:p>
        </w:tc>
        <w:tc>
          <w:tcPr>
            <w:tcW w:w="2253" w:type="dxa"/>
            <w:tcBorders>
              <w:top w:val="nil"/>
              <w:left w:val="nil"/>
              <w:bottom w:val="nil"/>
              <w:right w:val="single" w:sz="8" w:space="0" w:color="auto"/>
            </w:tcBorders>
            <w:shd w:val="clear" w:color="auto" w:fill="auto"/>
            <w:vAlign w:val="center"/>
            <w:hideMark/>
          </w:tcPr>
          <w:p w14:paraId="530850F9" w14:textId="77777777" w:rsidR="00104620" w:rsidRPr="002D546D" w:rsidRDefault="00104620" w:rsidP="004C4315">
            <w:pPr>
              <w:spacing w:before="0" w:after="0"/>
              <w:ind w:firstLine="0"/>
              <w:jc w:val="center"/>
              <w:rPr>
                <w:rFonts w:eastAsia="Times New Roman" w:cs="Times New Roman"/>
                <w:b/>
                <w:bCs/>
                <w:color w:val="000000"/>
                <w:sz w:val="20"/>
                <w:szCs w:val="20"/>
                <w:lang w:eastAsia="lt-LT"/>
              </w:rPr>
            </w:pPr>
            <w:r w:rsidRPr="002D546D">
              <w:rPr>
                <w:rFonts w:eastAsia="Times New Roman" w:cs="Times New Roman"/>
                <w:b/>
                <w:bCs/>
                <w:color w:val="000000"/>
                <w:sz w:val="20"/>
                <w:szCs w:val="20"/>
                <w:lang w:eastAsia="lt-LT"/>
              </w:rPr>
              <w:t>279,00</w:t>
            </w:r>
          </w:p>
        </w:tc>
      </w:tr>
      <w:tr w:rsidR="00104620" w:rsidRPr="002D546D" w14:paraId="33D7BCFD" w14:textId="77777777" w:rsidTr="00104620">
        <w:trPr>
          <w:trHeight w:val="300"/>
        </w:trPr>
        <w:tc>
          <w:tcPr>
            <w:tcW w:w="2555" w:type="dxa"/>
            <w:tcBorders>
              <w:top w:val="nil"/>
              <w:left w:val="single" w:sz="8" w:space="0" w:color="auto"/>
              <w:bottom w:val="single" w:sz="8" w:space="0" w:color="auto"/>
              <w:right w:val="single" w:sz="8" w:space="0" w:color="auto"/>
            </w:tcBorders>
            <w:shd w:val="clear" w:color="auto" w:fill="auto"/>
            <w:vAlign w:val="center"/>
          </w:tcPr>
          <w:p w14:paraId="411BB347" w14:textId="77777777" w:rsidR="00104620" w:rsidRPr="002D546D" w:rsidRDefault="00104620" w:rsidP="004C4315">
            <w:pPr>
              <w:spacing w:before="0" w:after="0"/>
              <w:ind w:firstLine="0"/>
              <w:rPr>
                <w:rFonts w:eastAsia="Times New Roman" w:cs="Times New Roman"/>
                <w:b/>
                <w:bCs/>
                <w:color w:val="000000"/>
                <w:sz w:val="20"/>
                <w:szCs w:val="20"/>
                <w:lang w:eastAsia="lt-LT"/>
              </w:rPr>
            </w:pPr>
          </w:p>
        </w:tc>
        <w:tc>
          <w:tcPr>
            <w:tcW w:w="1717" w:type="dxa"/>
            <w:tcBorders>
              <w:top w:val="nil"/>
              <w:left w:val="nil"/>
              <w:bottom w:val="single" w:sz="8" w:space="0" w:color="auto"/>
              <w:right w:val="single" w:sz="8" w:space="0" w:color="auto"/>
            </w:tcBorders>
            <w:shd w:val="clear" w:color="auto" w:fill="auto"/>
            <w:vAlign w:val="center"/>
          </w:tcPr>
          <w:p w14:paraId="5EB9817C" w14:textId="77777777" w:rsidR="00104620" w:rsidRPr="002D546D" w:rsidRDefault="00104620" w:rsidP="004C4315">
            <w:pPr>
              <w:spacing w:before="0" w:after="0"/>
              <w:ind w:firstLine="0"/>
              <w:jc w:val="center"/>
              <w:rPr>
                <w:rFonts w:eastAsia="Times New Roman" w:cs="Times New Roman"/>
                <w:b/>
                <w:bCs/>
                <w:color w:val="000000"/>
                <w:sz w:val="20"/>
                <w:szCs w:val="20"/>
                <w:lang w:eastAsia="lt-LT"/>
              </w:rPr>
            </w:pPr>
          </w:p>
        </w:tc>
        <w:tc>
          <w:tcPr>
            <w:tcW w:w="1984" w:type="dxa"/>
            <w:tcBorders>
              <w:top w:val="nil"/>
              <w:left w:val="nil"/>
              <w:bottom w:val="single" w:sz="8" w:space="0" w:color="auto"/>
              <w:right w:val="single" w:sz="8" w:space="0" w:color="auto"/>
            </w:tcBorders>
            <w:shd w:val="clear" w:color="auto" w:fill="auto"/>
            <w:vAlign w:val="center"/>
          </w:tcPr>
          <w:p w14:paraId="0DA951F5" w14:textId="77777777" w:rsidR="00104620" w:rsidRPr="002D546D" w:rsidRDefault="00104620" w:rsidP="004C4315">
            <w:pPr>
              <w:spacing w:before="0" w:after="0"/>
              <w:ind w:firstLine="0"/>
              <w:jc w:val="center"/>
              <w:rPr>
                <w:rFonts w:eastAsia="Times New Roman" w:cs="Times New Roman"/>
                <w:b/>
                <w:bCs/>
                <w:color w:val="000000"/>
                <w:sz w:val="20"/>
                <w:szCs w:val="20"/>
                <w:lang w:eastAsia="lt-LT"/>
              </w:rPr>
            </w:pPr>
          </w:p>
        </w:tc>
        <w:tc>
          <w:tcPr>
            <w:tcW w:w="1936" w:type="dxa"/>
            <w:tcBorders>
              <w:top w:val="nil"/>
              <w:left w:val="nil"/>
              <w:bottom w:val="single" w:sz="8" w:space="0" w:color="auto"/>
              <w:right w:val="single" w:sz="8" w:space="0" w:color="auto"/>
            </w:tcBorders>
            <w:shd w:val="clear" w:color="auto" w:fill="auto"/>
            <w:vAlign w:val="center"/>
          </w:tcPr>
          <w:p w14:paraId="33B9EAAA" w14:textId="77777777" w:rsidR="00104620" w:rsidRPr="002D546D" w:rsidRDefault="00104620" w:rsidP="004C4315">
            <w:pPr>
              <w:spacing w:before="0" w:after="0"/>
              <w:ind w:firstLine="0"/>
              <w:jc w:val="center"/>
              <w:rPr>
                <w:rFonts w:eastAsia="Times New Roman" w:cs="Times New Roman"/>
                <w:b/>
                <w:bCs/>
                <w:color w:val="000000"/>
                <w:sz w:val="20"/>
                <w:szCs w:val="20"/>
                <w:lang w:eastAsia="lt-LT"/>
              </w:rPr>
            </w:pPr>
          </w:p>
        </w:tc>
        <w:tc>
          <w:tcPr>
            <w:tcW w:w="1915" w:type="dxa"/>
            <w:tcBorders>
              <w:top w:val="nil"/>
              <w:left w:val="nil"/>
              <w:bottom w:val="single" w:sz="8" w:space="0" w:color="auto"/>
              <w:right w:val="single" w:sz="8" w:space="0" w:color="auto"/>
            </w:tcBorders>
            <w:shd w:val="clear" w:color="auto" w:fill="auto"/>
            <w:vAlign w:val="center"/>
          </w:tcPr>
          <w:p w14:paraId="7E6C3A3F" w14:textId="77777777" w:rsidR="00104620" w:rsidRPr="002D546D" w:rsidRDefault="00104620" w:rsidP="004C4315">
            <w:pPr>
              <w:spacing w:before="0" w:after="0"/>
              <w:ind w:firstLine="0"/>
              <w:jc w:val="center"/>
              <w:rPr>
                <w:rFonts w:eastAsia="Times New Roman" w:cs="Times New Roman"/>
                <w:b/>
                <w:bCs/>
                <w:color w:val="000000"/>
                <w:sz w:val="20"/>
                <w:szCs w:val="20"/>
                <w:lang w:eastAsia="lt-LT"/>
              </w:rPr>
            </w:pPr>
          </w:p>
        </w:tc>
        <w:tc>
          <w:tcPr>
            <w:tcW w:w="2253" w:type="dxa"/>
            <w:tcBorders>
              <w:top w:val="nil"/>
              <w:left w:val="nil"/>
              <w:bottom w:val="single" w:sz="8" w:space="0" w:color="auto"/>
              <w:right w:val="single" w:sz="8" w:space="0" w:color="auto"/>
            </w:tcBorders>
            <w:shd w:val="clear" w:color="auto" w:fill="auto"/>
            <w:vAlign w:val="center"/>
          </w:tcPr>
          <w:p w14:paraId="19036F76" w14:textId="77777777" w:rsidR="00104620" w:rsidRPr="002D546D" w:rsidRDefault="00104620" w:rsidP="004C4315">
            <w:pPr>
              <w:spacing w:before="0" w:after="0"/>
              <w:ind w:firstLine="0"/>
              <w:jc w:val="center"/>
              <w:rPr>
                <w:rFonts w:eastAsia="Times New Roman" w:cs="Times New Roman"/>
                <w:b/>
                <w:bCs/>
                <w:color w:val="000000"/>
                <w:sz w:val="20"/>
                <w:szCs w:val="20"/>
                <w:lang w:eastAsia="lt-LT"/>
              </w:rPr>
            </w:pPr>
          </w:p>
        </w:tc>
      </w:tr>
    </w:tbl>
    <w:p w14:paraId="0FA6DCCF" w14:textId="5ED1F61D" w:rsidR="004B1CBA" w:rsidRDefault="00104620" w:rsidP="003C558E">
      <w:pPr>
        <w:spacing w:before="0" w:after="0"/>
        <w:jc w:val="left"/>
        <w:rPr>
          <w:rStyle w:val="Komentaronuoroda"/>
          <w:rFonts w:cs="Times New Roman"/>
          <w:sz w:val="20"/>
          <w:szCs w:val="20"/>
        </w:rPr>
      </w:pPr>
      <w:r w:rsidRPr="00351B56">
        <w:rPr>
          <w:sz w:val="20"/>
          <w:szCs w:val="20"/>
        </w:rPr>
        <w:t>Sudaryta Vertintojų</w:t>
      </w:r>
    </w:p>
    <w:p w14:paraId="7679F572" w14:textId="77777777" w:rsidR="00104620" w:rsidRDefault="00104620" w:rsidP="003C558E">
      <w:pPr>
        <w:spacing w:before="0" w:after="0"/>
        <w:jc w:val="left"/>
        <w:rPr>
          <w:rStyle w:val="Komentaronuoroda"/>
          <w:rFonts w:cs="Times New Roman"/>
          <w:sz w:val="20"/>
          <w:szCs w:val="20"/>
        </w:rPr>
      </w:pPr>
    </w:p>
    <w:p w14:paraId="72AD5D84" w14:textId="77777777" w:rsidR="00104620" w:rsidRPr="00351B56" w:rsidRDefault="00104620" w:rsidP="003C558E">
      <w:pPr>
        <w:spacing w:before="0" w:after="0"/>
        <w:jc w:val="left"/>
        <w:rPr>
          <w:rStyle w:val="Komentaronuoroda"/>
          <w:rFonts w:cs="Times New Roman"/>
          <w:sz w:val="20"/>
          <w:szCs w:val="20"/>
        </w:rPr>
        <w:sectPr w:rsidR="00104620" w:rsidRPr="00351B56" w:rsidSect="004B1CBA">
          <w:headerReference w:type="default" r:id="rId10"/>
          <w:pgSz w:w="16838" w:h="11906" w:orient="landscape"/>
          <w:pgMar w:top="1701" w:right="1701" w:bottom="567" w:left="1134" w:header="567" w:footer="567" w:gutter="0"/>
          <w:cols w:space="1296"/>
          <w:docGrid w:linePitch="360"/>
        </w:sectPr>
      </w:pPr>
    </w:p>
    <w:p w14:paraId="32D94729" w14:textId="23DEBA02" w:rsidR="00974DB6" w:rsidRPr="00351B56" w:rsidRDefault="006D4E33" w:rsidP="006D4E33">
      <w:pPr>
        <w:pStyle w:val="Antrat1"/>
        <w:numPr>
          <w:ilvl w:val="0"/>
          <w:numId w:val="0"/>
        </w:numPr>
        <w:ind w:left="360"/>
      </w:pPr>
      <w:bookmarkStart w:id="119" w:name="_Toc62131267"/>
      <w:bookmarkStart w:id="120" w:name="_Toc63951073"/>
      <w:bookmarkEnd w:id="113"/>
      <w:bookmarkEnd w:id="114"/>
      <w:r w:rsidRPr="00351B56">
        <w:lastRenderedPageBreak/>
        <w:t>5 priedas</w:t>
      </w:r>
      <w:r w:rsidR="0033179D" w:rsidRPr="00351B56">
        <w:t>.</w:t>
      </w:r>
      <w:r w:rsidRPr="00351B56">
        <w:t xml:space="preserve"> Individualių garantijų išorinio verslo finansavimo rinkos trūkumo padengimas 2020–2024 m. laikotarpiu, panaudojant planuojamus skirti FP dydžius, mln. </w:t>
      </w:r>
      <w:proofErr w:type="spellStart"/>
      <w:r w:rsidRPr="00351B56">
        <w:t>Eur</w:t>
      </w:r>
      <w:bookmarkEnd w:id="119"/>
      <w:bookmarkEnd w:id="120"/>
      <w:proofErr w:type="spellEnd"/>
    </w:p>
    <w:tbl>
      <w:tblPr>
        <w:tblStyle w:val="Lentelstinklelis"/>
        <w:tblW w:w="9923" w:type="dxa"/>
        <w:tblInd w:w="108" w:type="dxa"/>
        <w:tblLook w:val="04A0" w:firstRow="1" w:lastRow="0" w:firstColumn="1" w:lastColumn="0" w:noHBand="0" w:noVBand="1"/>
      </w:tblPr>
      <w:tblGrid>
        <w:gridCol w:w="3686"/>
        <w:gridCol w:w="1559"/>
        <w:gridCol w:w="1843"/>
        <w:gridCol w:w="2835"/>
      </w:tblGrid>
      <w:tr w:rsidR="006D4E33" w:rsidRPr="00351B56" w14:paraId="4E8A7083" w14:textId="77777777" w:rsidTr="006D4E33">
        <w:trPr>
          <w:trHeight w:val="1008"/>
          <w:tblHeader/>
        </w:trPr>
        <w:tc>
          <w:tcPr>
            <w:tcW w:w="3686" w:type="dxa"/>
            <w:vAlign w:val="center"/>
          </w:tcPr>
          <w:p w14:paraId="7B948E78" w14:textId="77777777" w:rsidR="006D4E33" w:rsidRPr="00351B56" w:rsidRDefault="006D4E33" w:rsidP="006D4E33">
            <w:pPr>
              <w:spacing w:before="0" w:after="0"/>
              <w:ind w:firstLine="0"/>
              <w:jc w:val="center"/>
              <w:rPr>
                <w:rFonts w:cs="Times New Roman"/>
                <w:sz w:val="21"/>
                <w:szCs w:val="21"/>
                <w:lang w:val="lt-LT"/>
              </w:rPr>
            </w:pPr>
            <w:r w:rsidRPr="00351B56">
              <w:rPr>
                <w:rFonts w:cs="Times New Roman"/>
                <w:b/>
                <w:sz w:val="21"/>
                <w:szCs w:val="21"/>
                <w:lang w:val="lt-LT"/>
              </w:rPr>
              <w:t>FP pavadinimas</w:t>
            </w:r>
          </w:p>
        </w:tc>
        <w:tc>
          <w:tcPr>
            <w:tcW w:w="1559" w:type="dxa"/>
            <w:vAlign w:val="center"/>
          </w:tcPr>
          <w:p w14:paraId="0D2A8A62" w14:textId="77777777" w:rsidR="006D4E33" w:rsidRPr="00351B56" w:rsidRDefault="006D4E33" w:rsidP="006D4E33">
            <w:pPr>
              <w:spacing w:before="0" w:after="0"/>
              <w:ind w:firstLine="0"/>
              <w:jc w:val="center"/>
              <w:rPr>
                <w:rFonts w:cs="Times New Roman"/>
                <w:b/>
                <w:sz w:val="21"/>
                <w:szCs w:val="21"/>
                <w:lang w:val="lt-LT"/>
              </w:rPr>
            </w:pPr>
            <w:r w:rsidRPr="00351B56">
              <w:rPr>
                <w:rFonts w:cs="Times New Roman"/>
                <w:b/>
                <w:sz w:val="21"/>
                <w:szCs w:val="21"/>
                <w:lang w:val="lt-LT"/>
              </w:rPr>
              <w:t>Maksimalus FP dydis, mln. Eur</w:t>
            </w:r>
          </w:p>
        </w:tc>
        <w:tc>
          <w:tcPr>
            <w:tcW w:w="1843" w:type="dxa"/>
            <w:vAlign w:val="center"/>
          </w:tcPr>
          <w:p w14:paraId="340B7D96" w14:textId="77777777" w:rsidR="006D4E33" w:rsidRPr="00351B56" w:rsidRDefault="006D4E33" w:rsidP="006D4E33">
            <w:pPr>
              <w:spacing w:before="0" w:after="0"/>
              <w:ind w:firstLine="0"/>
              <w:jc w:val="center"/>
              <w:rPr>
                <w:rFonts w:cs="Times New Roman"/>
                <w:b/>
                <w:sz w:val="21"/>
                <w:szCs w:val="21"/>
                <w:lang w:val="lt-LT"/>
              </w:rPr>
            </w:pPr>
            <w:r w:rsidRPr="00351B56">
              <w:rPr>
                <w:rFonts w:cs="Times New Roman"/>
                <w:b/>
                <w:sz w:val="21"/>
                <w:szCs w:val="21"/>
                <w:lang w:val="lt-LT"/>
              </w:rPr>
              <w:t>Planuojamas skirti FP dydis, mln. Eur*</w:t>
            </w:r>
          </w:p>
        </w:tc>
        <w:tc>
          <w:tcPr>
            <w:tcW w:w="2835" w:type="dxa"/>
            <w:vAlign w:val="center"/>
          </w:tcPr>
          <w:p w14:paraId="37DDAEDF" w14:textId="77777777" w:rsidR="006D4E33" w:rsidRPr="00351B56" w:rsidRDefault="006D4E33" w:rsidP="006D4E33">
            <w:pPr>
              <w:spacing w:before="0" w:after="0"/>
              <w:ind w:firstLine="0"/>
              <w:jc w:val="center"/>
              <w:rPr>
                <w:rFonts w:cs="Times New Roman"/>
                <w:b/>
                <w:sz w:val="21"/>
                <w:szCs w:val="21"/>
                <w:lang w:val="lt-LT"/>
              </w:rPr>
            </w:pPr>
            <w:r w:rsidRPr="00351B56">
              <w:rPr>
                <w:rFonts w:cs="Times New Roman"/>
                <w:b/>
                <w:sz w:val="21"/>
                <w:szCs w:val="21"/>
                <w:lang w:val="lt-LT"/>
              </w:rPr>
              <w:t>Padengiamas rinkos trūkumas su planuojamu FP dydžiu, mln. Eur</w:t>
            </w:r>
          </w:p>
        </w:tc>
      </w:tr>
      <w:tr w:rsidR="006D4E33" w:rsidRPr="00351B56" w14:paraId="18D3B7BD" w14:textId="77777777" w:rsidTr="006D4E33">
        <w:trPr>
          <w:trHeight w:val="341"/>
        </w:trPr>
        <w:tc>
          <w:tcPr>
            <w:tcW w:w="3686" w:type="dxa"/>
            <w:vAlign w:val="center"/>
          </w:tcPr>
          <w:p w14:paraId="300B20B7" w14:textId="77777777" w:rsidR="006D4E33" w:rsidRPr="00351B56" w:rsidRDefault="006D4E33" w:rsidP="006D4E33">
            <w:pPr>
              <w:spacing w:before="0" w:after="0"/>
              <w:ind w:firstLine="0"/>
              <w:rPr>
                <w:rFonts w:cs="Times New Roman"/>
                <w:color w:val="000000" w:themeColor="text1"/>
                <w:sz w:val="21"/>
                <w:szCs w:val="21"/>
                <w:lang w:val="lt-LT"/>
              </w:rPr>
            </w:pPr>
            <w:r w:rsidRPr="00351B56">
              <w:rPr>
                <w:rFonts w:cs="Times New Roman"/>
                <w:color w:val="000000" w:themeColor="text1"/>
                <w:sz w:val="21"/>
                <w:szCs w:val="21"/>
                <w:lang w:val="lt-LT"/>
              </w:rPr>
              <w:t>Individualios garantijos (GIF III)</w:t>
            </w:r>
          </w:p>
        </w:tc>
        <w:tc>
          <w:tcPr>
            <w:tcW w:w="1559" w:type="dxa"/>
            <w:vAlign w:val="center"/>
          </w:tcPr>
          <w:p w14:paraId="35F2DF21" w14:textId="77777777" w:rsidR="006D4E33" w:rsidRPr="00351B56" w:rsidRDefault="006D4E33" w:rsidP="006D4E33">
            <w:pPr>
              <w:spacing w:before="0" w:after="0"/>
              <w:ind w:firstLine="0"/>
              <w:jc w:val="center"/>
              <w:rPr>
                <w:rFonts w:cs="Times New Roman"/>
                <w:sz w:val="21"/>
                <w:szCs w:val="21"/>
                <w:lang w:val="lt-LT"/>
              </w:rPr>
            </w:pPr>
            <w:r w:rsidRPr="00351B56">
              <w:rPr>
                <w:rFonts w:cs="Times New Roman"/>
                <w:sz w:val="21"/>
                <w:szCs w:val="21"/>
                <w:lang w:val="lt-LT"/>
              </w:rPr>
              <w:t>100</w:t>
            </w:r>
          </w:p>
        </w:tc>
        <w:tc>
          <w:tcPr>
            <w:tcW w:w="1843" w:type="dxa"/>
            <w:vAlign w:val="center"/>
          </w:tcPr>
          <w:p w14:paraId="4166B5E0" w14:textId="77777777" w:rsidR="006D4E33" w:rsidRPr="00351B56" w:rsidRDefault="006D4E33" w:rsidP="006D4E33">
            <w:pPr>
              <w:spacing w:before="0" w:after="0"/>
              <w:ind w:firstLine="0"/>
              <w:jc w:val="center"/>
              <w:rPr>
                <w:rFonts w:cs="Times New Roman"/>
                <w:sz w:val="21"/>
                <w:szCs w:val="21"/>
                <w:lang w:val="lt-LT"/>
              </w:rPr>
            </w:pPr>
            <w:r w:rsidRPr="00351B56">
              <w:rPr>
                <w:rFonts w:cs="Times New Roman"/>
                <w:sz w:val="21"/>
                <w:szCs w:val="21"/>
                <w:lang w:val="lt-LT"/>
              </w:rPr>
              <w:t>47</w:t>
            </w:r>
          </w:p>
        </w:tc>
        <w:tc>
          <w:tcPr>
            <w:tcW w:w="2835" w:type="dxa"/>
            <w:vAlign w:val="center"/>
          </w:tcPr>
          <w:p w14:paraId="1C5C37C1" w14:textId="77777777" w:rsidR="006D4E33" w:rsidRPr="00351B56" w:rsidRDefault="006D4E33" w:rsidP="006D4E33">
            <w:pPr>
              <w:spacing w:before="0" w:after="0"/>
              <w:ind w:firstLine="0"/>
              <w:jc w:val="center"/>
              <w:rPr>
                <w:rFonts w:cs="Times New Roman"/>
                <w:sz w:val="21"/>
                <w:szCs w:val="21"/>
                <w:lang w:val="lt-LT"/>
              </w:rPr>
            </w:pPr>
            <w:r w:rsidRPr="00351B56">
              <w:rPr>
                <w:rFonts w:cs="Times New Roman"/>
                <w:sz w:val="21"/>
                <w:szCs w:val="21"/>
                <w:lang w:val="lt-LT"/>
              </w:rPr>
              <w:t>200,96</w:t>
            </w:r>
          </w:p>
        </w:tc>
      </w:tr>
      <w:tr w:rsidR="006D4E33" w:rsidRPr="00351B56" w14:paraId="2BCEA168" w14:textId="77777777" w:rsidTr="006D4E33">
        <w:trPr>
          <w:trHeight w:val="341"/>
        </w:trPr>
        <w:tc>
          <w:tcPr>
            <w:tcW w:w="3686" w:type="dxa"/>
            <w:vAlign w:val="center"/>
          </w:tcPr>
          <w:p w14:paraId="0D3C9239" w14:textId="77777777" w:rsidR="006D4E33" w:rsidRPr="00351B56" w:rsidRDefault="006D4E33" w:rsidP="006D4E33">
            <w:pPr>
              <w:spacing w:before="0" w:after="0"/>
              <w:ind w:firstLine="0"/>
              <w:rPr>
                <w:rFonts w:cs="Times New Roman"/>
                <w:color w:val="000000" w:themeColor="text1"/>
                <w:sz w:val="21"/>
                <w:szCs w:val="21"/>
                <w:lang w:val="lt-LT"/>
              </w:rPr>
            </w:pPr>
            <w:r w:rsidRPr="00351B56">
              <w:rPr>
                <w:rFonts w:cs="Times New Roman"/>
                <w:color w:val="000000" w:themeColor="text1"/>
                <w:sz w:val="21"/>
                <w:szCs w:val="21"/>
                <w:lang w:val="lt-LT"/>
              </w:rPr>
              <w:t>Eksporto kredito garantijos (EKG)</w:t>
            </w:r>
          </w:p>
        </w:tc>
        <w:tc>
          <w:tcPr>
            <w:tcW w:w="1559" w:type="dxa"/>
            <w:vAlign w:val="center"/>
          </w:tcPr>
          <w:p w14:paraId="67C24FE6" w14:textId="77777777" w:rsidR="006D4E33" w:rsidRPr="00351B56" w:rsidRDefault="006D4E33" w:rsidP="006D4E33">
            <w:pPr>
              <w:spacing w:before="0" w:after="0"/>
              <w:ind w:firstLine="0"/>
              <w:jc w:val="center"/>
              <w:rPr>
                <w:rFonts w:cs="Times New Roman"/>
                <w:sz w:val="21"/>
                <w:szCs w:val="21"/>
                <w:lang w:val="lt-LT"/>
              </w:rPr>
            </w:pPr>
            <w:r w:rsidRPr="00351B56">
              <w:rPr>
                <w:rFonts w:cs="Times New Roman"/>
                <w:sz w:val="21"/>
                <w:szCs w:val="21"/>
                <w:lang w:val="lt-LT"/>
              </w:rPr>
              <w:t>18</w:t>
            </w:r>
          </w:p>
        </w:tc>
        <w:tc>
          <w:tcPr>
            <w:tcW w:w="1843" w:type="dxa"/>
            <w:vAlign w:val="center"/>
          </w:tcPr>
          <w:p w14:paraId="2480176D" w14:textId="77777777" w:rsidR="006D4E33" w:rsidRPr="00351B56" w:rsidRDefault="006D4E33" w:rsidP="006D4E33">
            <w:pPr>
              <w:spacing w:before="0" w:after="0"/>
              <w:ind w:firstLine="0"/>
              <w:jc w:val="center"/>
              <w:rPr>
                <w:rFonts w:cs="Times New Roman"/>
                <w:sz w:val="21"/>
                <w:szCs w:val="21"/>
                <w:lang w:val="lt-LT"/>
              </w:rPr>
            </w:pPr>
            <w:r w:rsidRPr="00351B56">
              <w:rPr>
                <w:rFonts w:cs="Times New Roman"/>
                <w:sz w:val="21"/>
                <w:szCs w:val="21"/>
                <w:lang w:val="lt-LT"/>
              </w:rPr>
              <w:t>18</w:t>
            </w:r>
          </w:p>
        </w:tc>
        <w:tc>
          <w:tcPr>
            <w:tcW w:w="2835" w:type="dxa"/>
            <w:shd w:val="clear" w:color="auto" w:fill="FFFFFF" w:themeFill="background1"/>
            <w:vAlign w:val="center"/>
          </w:tcPr>
          <w:p w14:paraId="610F8783" w14:textId="77777777" w:rsidR="006D4E33" w:rsidRPr="00351B56" w:rsidRDefault="006D4E33" w:rsidP="006D4E33">
            <w:pPr>
              <w:spacing w:before="0" w:after="0"/>
              <w:ind w:firstLine="0"/>
              <w:jc w:val="center"/>
              <w:rPr>
                <w:rFonts w:cs="Times New Roman"/>
                <w:sz w:val="21"/>
                <w:szCs w:val="21"/>
                <w:lang w:val="lt-LT"/>
              </w:rPr>
            </w:pPr>
            <w:r w:rsidRPr="00351B56">
              <w:rPr>
                <w:rFonts w:cs="Times New Roman"/>
                <w:sz w:val="21"/>
                <w:szCs w:val="21"/>
                <w:lang w:val="lt-LT"/>
              </w:rPr>
              <w:t>34</w:t>
            </w:r>
          </w:p>
        </w:tc>
      </w:tr>
    </w:tbl>
    <w:p w14:paraId="0424A055" w14:textId="77777777" w:rsidR="00E56E7C" w:rsidRPr="00351B56" w:rsidRDefault="006D4E33" w:rsidP="007B0B8F">
      <w:pPr>
        <w:spacing w:before="0"/>
        <w:jc w:val="left"/>
        <w:rPr>
          <w:sz w:val="20"/>
          <w:szCs w:val="20"/>
        </w:rPr>
        <w:sectPr w:rsidR="00E56E7C" w:rsidRPr="00351B56" w:rsidSect="004B1CBA">
          <w:pgSz w:w="11906" w:h="16838"/>
          <w:pgMar w:top="1701" w:right="567" w:bottom="1134" w:left="1701" w:header="567" w:footer="567" w:gutter="0"/>
          <w:cols w:space="1296"/>
          <w:docGrid w:linePitch="360"/>
        </w:sectPr>
      </w:pPr>
      <w:r w:rsidRPr="00351B56">
        <w:rPr>
          <w:sz w:val="20"/>
          <w:szCs w:val="20"/>
        </w:rPr>
        <w:t>Sudaryta Vertintojų.</w:t>
      </w:r>
    </w:p>
    <w:p w14:paraId="43457104" w14:textId="5F30AB90" w:rsidR="00E56E7C" w:rsidRPr="00351B56" w:rsidRDefault="00E56E7C" w:rsidP="00E56E7C">
      <w:pPr>
        <w:pStyle w:val="Antrat1"/>
        <w:numPr>
          <w:ilvl w:val="0"/>
          <w:numId w:val="0"/>
        </w:numPr>
        <w:ind w:left="360"/>
      </w:pPr>
      <w:bookmarkStart w:id="121" w:name="_Toc63951074"/>
      <w:r w:rsidRPr="00351B56">
        <w:lastRenderedPageBreak/>
        <w:t>6 priedas. Įgyvendinamos ir planuojamos įgyvendinti FP, finansuojamos iš ES SF (įskaitant grįžusias (nacionalines) lėšas) ir skirtos paskoloms teikti</w:t>
      </w:r>
      <w:bookmarkEnd w:id="121"/>
    </w:p>
    <w:tbl>
      <w:tblPr>
        <w:tblStyle w:val="Lentelstinklelis"/>
        <w:tblW w:w="5000" w:type="pct"/>
        <w:tblLook w:val="04A0" w:firstRow="1" w:lastRow="0" w:firstColumn="1" w:lastColumn="0" w:noHBand="0" w:noVBand="1"/>
      </w:tblPr>
      <w:tblGrid>
        <w:gridCol w:w="1611"/>
        <w:gridCol w:w="1803"/>
        <w:gridCol w:w="1537"/>
        <w:gridCol w:w="1564"/>
        <w:gridCol w:w="1642"/>
        <w:gridCol w:w="1538"/>
        <w:gridCol w:w="1520"/>
        <w:gridCol w:w="1630"/>
        <w:gridCol w:w="1998"/>
      </w:tblGrid>
      <w:tr w:rsidR="00030418" w:rsidRPr="00351B56" w14:paraId="2FE24517" w14:textId="5350346F" w:rsidTr="00131BEB">
        <w:tc>
          <w:tcPr>
            <w:tcW w:w="544" w:type="pct"/>
            <w:vAlign w:val="center"/>
          </w:tcPr>
          <w:p w14:paraId="3B674D82" w14:textId="544E7649" w:rsidR="00306263" w:rsidRPr="00351B56" w:rsidRDefault="00306263" w:rsidP="00306263">
            <w:pPr>
              <w:spacing w:after="0"/>
              <w:ind w:firstLine="0"/>
              <w:rPr>
                <w:rFonts w:cs="Times New Roman"/>
                <w:b/>
                <w:sz w:val="18"/>
                <w:szCs w:val="18"/>
              </w:rPr>
            </w:pPr>
            <w:r w:rsidRPr="00351B56">
              <w:rPr>
                <w:rFonts w:cs="Times New Roman"/>
                <w:b/>
                <w:sz w:val="18"/>
                <w:szCs w:val="18"/>
                <w:lang w:val="lt-LT"/>
              </w:rPr>
              <w:t>FP pavadinimas</w:t>
            </w:r>
          </w:p>
        </w:tc>
        <w:tc>
          <w:tcPr>
            <w:tcW w:w="599" w:type="pct"/>
            <w:vAlign w:val="center"/>
          </w:tcPr>
          <w:p w14:paraId="0515424E" w14:textId="611CBC70" w:rsidR="00306263" w:rsidRPr="00351B56" w:rsidRDefault="00306263" w:rsidP="00306263">
            <w:pPr>
              <w:spacing w:after="0"/>
              <w:ind w:firstLine="0"/>
              <w:jc w:val="center"/>
              <w:rPr>
                <w:rFonts w:cs="Times New Roman"/>
                <w:b/>
                <w:sz w:val="18"/>
                <w:szCs w:val="18"/>
              </w:rPr>
            </w:pPr>
            <w:r w:rsidRPr="00351B56">
              <w:rPr>
                <w:rFonts w:cs="Times New Roman"/>
                <w:b/>
                <w:sz w:val="18"/>
                <w:szCs w:val="18"/>
                <w:lang w:val="lt-LT"/>
              </w:rPr>
              <w:t>AKF2</w:t>
            </w:r>
          </w:p>
        </w:tc>
        <w:tc>
          <w:tcPr>
            <w:tcW w:w="519" w:type="pct"/>
            <w:vAlign w:val="center"/>
          </w:tcPr>
          <w:p w14:paraId="1B9D6828" w14:textId="3F0949C6" w:rsidR="00306263" w:rsidRPr="00351B56" w:rsidRDefault="00306263" w:rsidP="00306263">
            <w:pPr>
              <w:spacing w:after="0"/>
              <w:ind w:firstLine="0"/>
              <w:jc w:val="center"/>
              <w:rPr>
                <w:rFonts w:cs="Times New Roman"/>
                <w:b/>
                <w:sz w:val="18"/>
                <w:szCs w:val="18"/>
              </w:rPr>
            </w:pPr>
            <w:r w:rsidRPr="00351B56">
              <w:rPr>
                <w:rFonts w:cs="Times New Roman"/>
                <w:b/>
                <w:sz w:val="18"/>
                <w:szCs w:val="18"/>
                <w:lang w:val="lt-LT"/>
              </w:rPr>
              <w:t>VSF2</w:t>
            </w:r>
          </w:p>
        </w:tc>
        <w:tc>
          <w:tcPr>
            <w:tcW w:w="528" w:type="pct"/>
            <w:vAlign w:val="center"/>
          </w:tcPr>
          <w:p w14:paraId="00B17464" w14:textId="17FB83CF" w:rsidR="00306263" w:rsidRPr="00351B56" w:rsidRDefault="00306263" w:rsidP="00306263">
            <w:pPr>
              <w:spacing w:after="0"/>
              <w:ind w:firstLine="0"/>
              <w:jc w:val="center"/>
              <w:rPr>
                <w:rFonts w:cs="Times New Roman"/>
                <w:b/>
                <w:sz w:val="18"/>
                <w:szCs w:val="18"/>
              </w:rPr>
            </w:pPr>
            <w:r w:rsidRPr="00351B56">
              <w:rPr>
                <w:rFonts w:cs="Times New Roman"/>
                <w:b/>
                <w:sz w:val="18"/>
                <w:szCs w:val="18"/>
                <w:lang w:val="lt-LT"/>
              </w:rPr>
              <w:t>PRP</w:t>
            </w:r>
          </w:p>
        </w:tc>
        <w:tc>
          <w:tcPr>
            <w:tcW w:w="554" w:type="pct"/>
            <w:vAlign w:val="center"/>
          </w:tcPr>
          <w:p w14:paraId="32CADA19" w14:textId="26FC5BBE" w:rsidR="00306263" w:rsidRPr="00351B56" w:rsidRDefault="00306263" w:rsidP="00306263">
            <w:pPr>
              <w:spacing w:after="0"/>
              <w:ind w:firstLine="0"/>
              <w:jc w:val="center"/>
              <w:rPr>
                <w:rFonts w:cs="Times New Roman"/>
                <w:b/>
                <w:sz w:val="18"/>
                <w:szCs w:val="18"/>
              </w:rPr>
            </w:pPr>
            <w:r w:rsidRPr="00351B56">
              <w:rPr>
                <w:rFonts w:cs="Times New Roman"/>
                <w:b/>
                <w:sz w:val="18"/>
                <w:szCs w:val="18"/>
                <w:lang w:val="lt-LT"/>
              </w:rPr>
              <w:t>Sutelktinės paskolos „Avietė“</w:t>
            </w:r>
          </w:p>
        </w:tc>
        <w:tc>
          <w:tcPr>
            <w:tcW w:w="519" w:type="pct"/>
            <w:vAlign w:val="center"/>
          </w:tcPr>
          <w:p w14:paraId="2B1DCCA6" w14:textId="3A583CB3" w:rsidR="00306263" w:rsidRPr="008128C8" w:rsidRDefault="00306263" w:rsidP="00306263">
            <w:pPr>
              <w:spacing w:after="0"/>
              <w:ind w:firstLine="0"/>
              <w:jc w:val="center"/>
              <w:rPr>
                <w:rFonts w:cs="Times New Roman"/>
                <w:b/>
                <w:sz w:val="18"/>
                <w:szCs w:val="18"/>
              </w:rPr>
            </w:pPr>
            <w:r w:rsidRPr="008128C8">
              <w:rPr>
                <w:rFonts w:cs="Times New Roman"/>
                <w:b/>
                <w:sz w:val="18"/>
                <w:szCs w:val="18"/>
              </w:rPr>
              <w:t xml:space="preserve">INVEGOS </w:t>
            </w:r>
            <w:proofErr w:type="spellStart"/>
            <w:r w:rsidRPr="008128C8">
              <w:rPr>
                <w:rFonts w:cs="Times New Roman"/>
                <w:b/>
                <w:sz w:val="18"/>
                <w:szCs w:val="18"/>
              </w:rPr>
              <w:t>tiesiogiai</w:t>
            </w:r>
            <w:proofErr w:type="spellEnd"/>
            <w:r w:rsidRPr="008128C8">
              <w:rPr>
                <w:rFonts w:cs="Times New Roman"/>
                <w:b/>
                <w:sz w:val="18"/>
                <w:szCs w:val="18"/>
              </w:rPr>
              <w:t xml:space="preserve"> </w:t>
            </w:r>
            <w:proofErr w:type="spellStart"/>
            <w:r w:rsidRPr="008128C8">
              <w:rPr>
                <w:rFonts w:cs="Times New Roman"/>
                <w:b/>
                <w:sz w:val="18"/>
                <w:szCs w:val="18"/>
              </w:rPr>
              <w:t>teikiamos</w:t>
            </w:r>
            <w:proofErr w:type="spellEnd"/>
            <w:r w:rsidRPr="008128C8">
              <w:rPr>
                <w:rFonts w:cs="Times New Roman"/>
                <w:b/>
                <w:sz w:val="18"/>
                <w:szCs w:val="18"/>
              </w:rPr>
              <w:t xml:space="preserve"> </w:t>
            </w:r>
            <w:proofErr w:type="spellStart"/>
            <w:r w:rsidRPr="008128C8">
              <w:rPr>
                <w:rFonts w:cs="Times New Roman"/>
                <w:b/>
                <w:sz w:val="18"/>
                <w:szCs w:val="18"/>
              </w:rPr>
              <w:t>paskolos</w:t>
            </w:r>
            <w:proofErr w:type="spellEnd"/>
            <w:r w:rsidRPr="008128C8">
              <w:rPr>
                <w:rFonts w:cs="Times New Roman"/>
                <w:b/>
                <w:sz w:val="18"/>
                <w:szCs w:val="18"/>
              </w:rPr>
              <w:t xml:space="preserve"> (</w:t>
            </w:r>
            <w:proofErr w:type="spellStart"/>
            <w:r w:rsidRPr="008128C8">
              <w:rPr>
                <w:rFonts w:cs="Times New Roman"/>
                <w:b/>
                <w:sz w:val="18"/>
                <w:szCs w:val="18"/>
              </w:rPr>
              <w:t>Startuok</w:t>
            </w:r>
            <w:proofErr w:type="spellEnd"/>
            <w:r w:rsidRPr="008128C8">
              <w:rPr>
                <w:rFonts w:cs="Times New Roman"/>
                <w:b/>
                <w:sz w:val="18"/>
                <w:szCs w:val="18"/>
              </w:rPr>
              <w:t xml:space="preserve">, </w:t>
            </w:r>
            <w:r w:rsidRPr="008128C8">
              <w:rPr>
                <w:rFonts w:cs="Times New Roman"/>
                <w:b/>
                <w:sz w:val="18"/>
                <w:szCs w:val="18"/>
                <w:lang w:val="lt-LT"/>
              </w:rPr>
              <w:t>Perspektyva)</w:t>
            </w:r>
          </w:p>
        </w:tc>
        <w:tc>
          <w:tcPr>
            <w:tcW w:w="513" w:type="pct"/>
            <w:vAlign w:val="center"/>
          </w:tcPr>
          <w:p w14:paraId="3140B9EF" w14:textId="661D6D1A" w:rsidR="00306263" w:rsidRPr="00351B56" w:rsidRDefault="00306263" w:rsidP="00306263">
            <w:pPr>
              <w:spacing w:after="0"/>
              <w:ind w:firstLine="0"/>
              <w:jc w:val="center"/>
              <w:rPr>
                <w:rFonts w:cs="Times New Roman"/>
                <w:b/>
                <w:sz w:val="18"/>
                <w:szCs w:val="18"/>
              </w:rPr>
            </w:pPr>
            <w:r w:rsidRPr="00351B56">
              <w:rPr>
                <w:rFonts w:cs="Times New Roman"/>
                <w:b/>
                <w:sz w:val="18"/>
                <w:szCs w:val="18"/>
                <w:lang w:val="lt-LT"/>
              </w:rPr>
              <w:t>Alternatyvių finansuotojų FP (paskoloms ir faktoringo sandoriams)</w:t>
            </w:r>
          </w:p>
        </w:tc>
        <w:tc>
          <w:tcPr>
            <w:tcW w:w="550" w:type="pct"/>
            <w:vAlign w:val="center"/>
          </w:tcPr>
          <w:p w14:paraId="1B29DBCF" w14:textId="3981C85B" w:rsidR="00306263" w:rsidRPr="00351B56" w:rsidRDefault="00306263" w:rsidP="00131BEB">
            <w:pPr>
              <w:spacing w:after="0"/>
              <w:ind w:left="262" w:firstLine="0"/>
              <w:rPr>
                <w:rFonts w:cs="Times New Roman"/>
                <w:b/>
                <w:sz w:val="18"/>
                <w:szCs w:val="18"/>
              </w:rPr>
            </w:pPr>
            <w:proofErr w:type="spellStart"/>
            <w:r w:rsidRPr="00351B56">
              <w:rPr>
                <w:rFonts w:cs="Times New Roman"/>
                <w:b/>
                <w:sz w:val="18"/>
                <w:szCs w:val="18"/>
              </w:rPr>
              <w:t>Skolos</w:t>
            </w:r>
            <w:proofErr w:type="spellEnd"/>
            <w:r w:rsidRPr="00351B56">
              <w:rPr>
                <w:rFonts w:cs="Times New Roman"/>
                <w:b/>
                <w:sz w:val="18"/>
                <w:szCs w:val="18"/>
              </w:rPr>
              <w:t xml:space="preserve"> </w:t>
            </w:r>
            <w:proofErr w:type="spellStart"/>
            <w:r w:rsidRPr="00351B56">
              <w:rPr>
                <w:rFonts w:cs="Times New Roman"/>
                <w:b/>
                <w:sz w:val="18"/>
                <w:szCs w:val="18"/>
              </w:rPr>
              <w:t>fond</w:t>
            </w:r>
            <w:r w:rsidR="000C40A3" w:rsidRPr="00351B56">
              <w:rPr>
                <w:rFonts w:cs="Times New Roman"/>
                <w:b/>
                <w:sz w:val="18"/>
                <w:szCs w:val="18"/>
              </w:rPr>
              <w:t>ai</w:t>
            </w:r>
            <w:proofErr w:type="spellEnd"/>
            <w:r w:rsidRPr="00351B56">
              <w:rPr>
                <w:rFonts w:cs="Times New Roman"/>
                <w:b/>
                <w:sz w:val="18"/>
                <w:szCs w:val="18"/>
              </w:rPr>
              <w:t xml:space="preserve"> </w:t>
            </w:r>
          </w:p>
        </w:tc>
        <w:tc>
          <w:tcPr>
            <w:tcW w:w="676" w:type="pct"/>
          </w:tcPr>
          <w:p w14:paraId="1700075E" w14:textId="77777777" w:rsidR="0006208F" w:rsidRDefault="0006208F" w:rsidP="0006208F">
            <w:pPr>
              <w:spacing w:after="0"/>
              <w:ind w:left="74" w:firstLine="0"/>
              <w:jc w:val="center"/>
              <w:rPr>
                <w:rFonts w:cs="Times New Roman"/>
                <w:b/>
                <w:sz w:val="18"/>
                <w:szCs w:val="18"/>
              </w:rPr>
            </w:pPr>
          </w:p>
          <w:p w14:paraId="46F87298" w14:textId="097CE23E" w:rsidR="00306263" w:rsidRPr="00351B56" w:rsidRDefault="00FD76E7" w:rsidP="008128C8">
            <w:pPr>
              <w:spacing w:after="0"/>
              <w:ind w:left="74" w:firstLine="0"/>
              <w:jc w:val="center"/>
              <w:rPr>
                <w:rFonts w:cs="Times New Roman"/>
                <w:b/>
                <w:sz w:val="18"/>
                <w:szCs w:val="18"/>
              </w:rPr>
            </w:pPr>
            <w:proofErr w:type="spellStart"/>
            <w:r w:rsidRPr="00351B56">
              <w:rPr>
                <w:rFonts w:cs="Times New Roman"/>
                <w:b/>
                <w:sz w:val="18"/>
                <w:szCs w:val="18"/>
              </w:rPr>
              <w:t>Verslo</w:t>
            </w:r>
            <w:proofErr w:type="spellEnd"/>
            <w:r w:rsidRPr="00351B56">
              <w:rPr>
                <w:rFonts w:cs="Times New Roman"/>
                <w:b/>
                <w:sz w:val="18"/>
                <w:szCs w:val="18"/>
              </w:rPr>
              <w:t xml:space="preserve"> </w:t>
            </w:r>
            <w:proofErr w:type="spellStart"/>
            <w:r w:rsidRPr="00351B56">
              <w:rPr>
                <w:rFonts w:cs="Times New Roman"/>
                <w:b/>
                <w:sz w:val="18"/>
                <w:szCs w:val="18"/>
              </w:rPr>
              <w:t>obligacijų</w:t>
            </w:r>
            <w:proofErr w:type="spellEnd"/>
            <w:r w:rsidRPr="00351B56">
              <w:rPr>
                <w:rFonts w:cs="Times New Roman"/>
                <w:b/>
                <w:sz w:val="18"/>
                <w:szCs w:val="18"/>
              </w:rPr>
              <w:t xml:space="preserve"> </w:t>
            </w:r>
            <w:proofErr w:type="spellStart"/>
            <w:r w:rsidRPr="00351B56">
              <w:rPr>
                <w:rFonts w:cs="Times New Roman"/>
                <w:b/>
                <w:sz w:val="18"/>
                <w:szCs w:val="18"/>
              </w:rPr>
              <w:t>bendrafinansavimo</w:t>
            </w:r>
            <w:proofErr w:type="spellEnd"/>
            <w:r w:rsidRPr="00351B56">
              <w:rPr>
                <w:rFonts w:cs="Times New Roman"/>
                <w:b/>
                <w:sz w:val="18"/>
                <w:szCs w:val="18"/>
              </w:rPr>
              <w:t xml:space="preserve"> FP</w:t>
            </w:r>
          </w:p>
        </w:tc>
      </w:tr>
      <w:tr w:rsidR="00030418" w:rsidRPr="00351B56" w14:paraId="368178E0" w14:textId="44511D1E" w:rsidTr="00131BEB">
        <w:tc>
          <w:tcPr>
            <w:tcW w:w="544" w:type="pct"/>
            <w:vAlign w:val="center"/>
          </w:tcPr>
          <w:p w14:paraId="736CCCED" w14:textId="6B67979F" w:rsidR="00306263" w:rsidRPr="00351B56" w:rsidRDefault="00306263" w:rsidP="00306263">
            <w:pPr>
              <w:spacing w:after="0"/>
              <w:ind w:firstLine="0"/>
              <w:rPr>
                <w:rFonts w:cs="Times New Roman"/>
                <w:sz w:val="18"/>
                <w:szCs w:val="18"/>
                <w:lang w:val="lt-LT"/>
              </w:rPr>
            </w:pPr>
            <w:r w:rsidRPr="00351B56">
              <w:rPr>
                <w:rFonts w:cs="Times New Roman"/>
                <w:b/>
                <w:sz w:val="18"/>
                <w:szCs w:val="18"/>
                <w:lang w:val="lt-LT"/>
              </w:rPr>
              <w:t>Skirta, mln. Eur</w:t>
            </w:r>
          </w:p>
        </w:tc>
        <w:tc>
          <w:tcPr>
            <w:tcW w:w="599" w:type="pct"/>
            <w:vAlign w:val="center"/>
          </w:tcPr>
          <w:p w14:paraId="2FFE99A2" w14:textId="6CA11044" w:rsidR="00306263" w:rsidRPr="00351B56" w:rsidRDefault="0075736E" w:rsidP="00306263">
            <w:pPr>
              <w:spacing w:after="0"/>
              <w:ind w:firstLine="0"/>
              <w:jc w:val="center"/>
              <w:rPr>
                <w:rFonts w:cs="Times New Roman"/>
                <w:sz w:val="18"/>
                <w:szCs w:val="18"/>
                <w:lang w:val="lt-LT"/>
              </w:rPr>
            </w:pPr>
            <w:r>
              <w:rPr>
                <w:rFonts w:cs="Times New Roman"/>
                <w:sz w:val="18"/>
                <w:szCs w:val="18"/>
              </w:rPr>
              <w:t>71,65</w:t>
            </w:r>
          </w:p>
        </w:tc>
        <w:tc>
          <w:tcPr>
            <w:tcW w:w="519" w:type="pct"/>
            <w:vAlign w:val="center"/>
          </w:tcPr>
          <w:p w14:paraId="5558A74E" w14:textId="79F9E21B" w:rsidR="00306263" w:rsidRPr="00351B56" w:rsidRDefault="00F15F56" w:rsidP="00306263">
            <w:pPr>
              <w:spacing w:after="0"/>
              <w:ind w:firstLine="0"/>
              <w:jc w:val="center"/>
              <w:rPr>
                <w:rFonts w:cs="Times New Roman"/>
                <w:sz w:val="18"/>
                <w:szCs w:val="18"/>
                <w:lang w:val="lt-LT"/>
              </w:rPr>
            </w:pPr>
            <w:r>
              <w:rPr>
                <w:rFonts w:cs="Times New Roman"/>
                <w:sz w:val="18"/>
                <w:szCs w:val="18"/>
                <w:lang w:val="lt-LT"/>
              </w:rPr>
              <w:t>32,5</w:t>
            </w:r>
          </w:p>
        </w:tc>
        <w:tc>
          <w:tcPr>
            <w:tcW w:w="528" w:type="pct"/>
            <w:vAlign w:val="center"/>
          </w:tcPr>
          <w:p w14:paraId="451731CE" w14:textId="5C7A9CAA" w:rsidR="00306263" w:rsidRPr="00351B56" w:rsidRDefault="00B57B74" w:rsidP="00B57B74">
            <w:pPr>
              <w:spacing w:after="0"/>
              <w:ind w:firstLine="0"/>
              <w:jc w:val="center"/>
              <w:rPr>
                <w:rFonts w:cs="Times New Roman"/>
                <w:sz w:val="18"/>
                <w:szCs w:val="18"/>
                <w:lang w:val="lt-LT"/>
              </w:rPr>
            </w:pPr>
            <w:r>
              <w:rPr>
                <w:rFonts w:cs="Times New Roman"/>
                <w:sz w:val="18"/>
                <w:szCs w:val="18"/>
              </w:rPr>
              <w:t>63,5</w:t>
            </w:r>
          </w:p>
        </w:tc>
        <w:tc>
          <w:tcPr>
            <w:tcW w:w="554" w:type="pct"/>
            <w:vAlign w:val="center"/>
          </w:tcPr>
          <w:p w14:paraId="25DE76D7" w14:textId="00154092" w:rsidR="00306263" w:rsidRPr="00351B56" w:rsidRDefault="006912E0" w:rsidP="00306263">
            <w:pPr>
              <w:spacing w:after="0"/>
              <w:ind w:firstLine="0"/>
              <w:jc w:val="center"/>
              <w:rPr>
                <w:rFonts w:cs="Times New Roman"/>
                <w:sz w:val="18"/>
                <w:szCs w:val="18"/>
                <w:lang w:val="lt-LT"/>
              </w:rPr>
            </w:pPr>
            <w:r>
              <w:rPr>
                <w:rFonts w:cs="Times New Roman"/>
                <w:sz w:val="18"/>
                <w:szCs w:val="18"/>
                <w:lang w:val="lt-LT"/>
              </w:rPr>
              <w:t>40</w:t>
            </w:r>
          </w:p>
        </w:tc>
        <w:tc>
          <w:tcPr>
            <w:tcW w:w="519" w:type="pct"/>
            <w:vAlign w:val="center"/>
          </w:tcPr>
          <w:p w14:paraId="6281E920" w14:textId="70C6E446" w:rsidR="00306263" w:rsidRPr="008128C8" w:rsidRDefault="00306263" w:rsidP="00306263">
            <w:pPr>
              <w:spacing w:after="0"/>
              <w:ind w:firstLine="0"/>
              <w:jc w:val="center"/>
              <w:rPr>
                <w:rFonts w:cs="Times New Roman"/>
                <w:sz w:val="18"/>
                <w:szCs w:val="18"/>
                <w:lang w:val="lt-LT"/>
              </w:rPr>
            </w:pPr>
            <w:r w:rsidRPr="008128C8">
              <w:rPr>
                <w:rFonts w:cs="Times New Roman"/>
                <w:sz w:val="18"/>
                <w:szCs w:val="18"/>
                <w:lang w:val="lt-LT"/>
              </w:rPr>
              <w:t>92</w:t>
            </w:r>
          </w:p>
        </w:tc>
        <w:tc>
          <w:tcPr>
            <w:tcW w:w="513" w:type="pct"/>
            <w:vAlign w:val="center"/>
          </w:tcPr>
          <w:p w14:paraId="2CD9545B" w14:textId="312F2F92" w:rsidR="00306263" w:rsidRPr="00351B56" w:rsidRDefault="00306263" w:rsidP="00306263">
            <w:pPr>
              <w:spacing w:after="0"/>
              <w:ind w:firstLine="0"/>
              <w:jc w:val="center"/>
              <w:rPr>
                <w:rFonts w:cs="Times New Roman"/>
                <w:sz w:val="18"/>
                <w:szCs w:val="18"/>
                <w:lang w:val="lt-LT"/>
              </w:rPr>
            </w:pPr>
            <w:r w:rsidRPr="00351B56">
              <w:rPr>
                <w:rFonts w:cs="Times New Roman"/>
                <w:sz w:val="18"/>
                <w:szCs w:val="18"/>
                <w:lang w:val="lt-LT"/>
              </w:rPr>
              <w:t>120</w:t>
            </w:r>
          </w:p>
        </w:tc>
        <w:tc>
          <w:tcPr>
            <w:tcW w:w="550" w:type="pct"/>
            <w:vAlign w:val="center"/>
          </w:tcPr>
          <w:p w14:paraId="2885F7D5" w14:textId="11B5FDE0" w:rsidR="00306263" w:rsidRPr="00351B56" w:rsidRDefault="00306263" w:rsidP="00655477">
            <w:pPr>
              <w:spacing w:after="0"/>
              <w:ind w:left="62" w:firstLine="0"/>
              <w:jc w:val="center"/>
              <w:rPr>
                <w:rFonts w:cs="Times New Roman"/>
                <w:sz w:val="18"/>
                <w:szCs w:val="18"/>
                <w:lang w:val="lt-LT"/>
              </w:rPr>
            </w:pPr>
            <w:r w:rsidRPr="00351B56">
              <w:rPr>
                <w:rFonts w:cs="Times New Roman"/>
                <w:sz w:val="18"/>
                <w:szCs w:val="18"/>
              </w:rPr>
              <w:t>1</w:t>
            </w:r>
            <w:r w:rsidR="00030418" w:rsidRPr="00351B56">
              <w:rPr>
                <w:rFonts w:cs="Times New Roman"/>
                <w:sz w:val="18"/>
                <w:szCs w:val="18"/>
              </w:rPr>
              <w:t>0</w:t>
            </w:r>
            <w:r w:rsidRPr="00351B56">
              <w:rPr>
                <w:rFonts w:cs="Times New Roman"/>
                <w:sz w:val="18"/>
                <w:szCs w:val="18"/>
              </w:rPr>
              <w:t>0</w:t>
            </w:r>
          </w:p>
        </w:tc>
        <w:tc>
          <w:tcPr>
            <w:tcW w:w="676" w:type="pct"/>
          </w:tcPr>
          <w:p w14:paraId="76D6D0F3" w14:textId="01DA271E" w:rsidR="00306263" w:rsidRPr="00351B56" w:rsidRDefault="00306263" w:rsidP="008128C8">
            <w:pPr>
              <w:spacing w:after="0"/>
              <w:ind w:left="548" w:firstLine="0"/>
              <w:rPr>
                <w:rFonts w:cs="Times New Roman"/>
                <w:sz w:val="18"/>
                <w:szCs w:val="18"/>
              </w:rPr>
            </w:pPr>
            <w:r w:rsidRPr="00351B56">
              <w:rPr>
                <w:rFonts w:cs="Times New Roman"/>
                <w:sz w:val="18"/>
                <w:szCs w:val="18"/>
              </w:rPr>
              <w:t>50</w:t>
            </w:r>
          </w:p>
        </w:tc>
      </w:tr>
      <w:tr w:rsidR="00030418" w:rsidRPr="00351B56" w14:paraId="19BEE96F" w14:textId="2A1AFE4D" w:rsidTr="00131BEB">
        <w:tc>
          <w:tcPr>
            <w:tcW w:w="544" w:type="pct"/>
            <w:vAlign w:val="center"/>
          </w:tcPr>
          <w:p w14:paraId="200702B1" w14:textId="4172B0C3" w:rsidR="00306263" w:rsidRPr="00351B56" w:rsidRDefault="00306263" w:rsidP="00306263">
            <w:pPr>
              <w:spacing w:after="0"/>
              <w:ind w:firstLine="0"/>
              <w:rPr>
                <w:rFonts w:cs="Times New Roman"/>
                <w:sz w:val="18"/>
                <w:szCs w:val="18"/>
                <w:lang w:val="lt-LT"/>
              </w:rPr>
            </w:pPr>
            <w:r w:rsidRPr="00351B56">
              <w:rPr>
                <w:rFonts w:cs="Times New Roman"/>
                <w:b/>
                <w:sz w:val="18"/>
                <w:szCs w:val="18"/>
                <w:lang w:val="lt-LT"/>
              </w:rPr>
              <w:t>Privačios investicijos</w:t>
            </w:r>
          </w:p>
        </w:tc>
        <w:tc>
          <w:tcPr>
            <w:tcW w:w="599" w:type="pct"/>
            <w:vAlign w:val="center"/>
          </w:tcPr>
          <w:p w14:paraId="47FF078F" w14:textId="67F3F3FE" w:rsidR="00306263" w:rsidRPr="00351B56" w:rsidRDefault="00306263" w:rsidP="00306263">
            <w:pPr>
              <w:spacing w:after="0"/>
              <w:ind w:firstLine="0"/>
              <w:jc w:val="center"/>
              <w:rPr>
                <w:rFonts w:cs="Times New Roman"/>
                <w:sz w:val="18"/>
                <w:szCs w:val="18"/>
                <w:lang w:val="lt-LT"/>
              </w:rPr>
            </w:pPr>
            <w:r w:rsidRPr="00351B56">
              <w:rPr>
                <w:rFonts w:cs="Times New Roman"/>
                <w:sz w:val="18"/>
                <w:szCs w:val="18"/>
                <w:lang w:val="lt-LT"/>
              </w:rPr>
              <w:t>25 proc. paskolos sumos</w:t>
            </w:r>
          </w:p>
        </w:tc>
        <w:tc>
          <w:tcPr>
            <w:tcW w:w="519" w:type="pct"/>
            <w:vAlign w:val="center"/>
          </w:tcPr>
          <w:p w14:paraId="1DD1C8D3" w14:textId="14E4383C" w:rsidR="00306263" w:rsidRPr="00351B56" w:rsidRDefault="00306263" w:rsidP="00306263">
            <w:pPr>
              <w:spacing w:after="0"/>
              <w:ind w:firstLine="0"/>
              <w:jc w:val="center"/>
              <w:rPr>
                <w:rFonts w:cs="Times New Roman"/>
                <w:sz w:val="18"/>
                <w:szCs w:val="18"/>
                <w:lang w:val="lt-LT"/>
              </w:rPr>
            </w:pPr>
            <w:r w:rsidRPr="00351B56">
              <w:rPr>
                <w:rFonts w:cs="Times New Roman"/>
                <w:sz w:val="18"/>
                <w:szCs w:val="18"/>
                <w:lang w:val="lt-LT"/>
              </w:rPr>
              <w:t>10 proc. paskolos sumos</w:t>
            </w:r>
          </w:p>
        </w:tc>
        <w:tc>
          <w:tcPr>
            <w:tcW w:w="528" w:type="pct"/>
            <w:vAlign w:val="center"/>
          </w:tcPr>
          <w:p w14:paraId="14121242" w14:textId="124E0AED" w:rsidR="00306263" w:rsidRPr="00351B56" w:rsidRDefault="00306263" w:rsidP="00306263">
            <w:pPr>
              <w:spacing w:after="0"/>
              <w:ind w:firstLine="0"/>
              <w:jc w:val="center"/>
              <w:rPr>
                <w:rFonts w:cs="Times New Roman"/>
                <w:sz w:val="18"/>
                <w:szCs w:val="18"/>
                <w:lang w:val="lt-LT"/>
              </w:rPr>
            </w:pPr>
            <w:r w:rsidRPr="00351B56">
              <w:rPr>
                <w:rFonts w:cs="Times New Roman"/>
                <w:sz w:val="18"/>
                <w:szCs w:val="18"/>
                <w:lang w:val="lt-LT"/>
              </w:rPr>
              <w:t>55 proc. paskolos sumos</w:t>
            </w:r>
          </w:p>
        </w:tc>
        <w:tc>
          <w:tcPr>
            <w:tcW w:w="554" w:type="pct"/>
            <w:vAlign w:val="center"/>
          </w:tcPr>
          <w:p w14:paraId="14532C05" w14:textId="054DE3D2" w:rsidR="00306263" w:rsidRPr="00351B56" w:rsidRDefault="00306263" w:rsidP="00306263">
            <w:pPr>
              <w:spacing w:after="0"/>
              <w:ind w:firstLine="0"/>
              <w:jc w:val="center"/>
              <w:rPr>
                <w:rFonts w:cs="Times New Roman"/>
                <w:sz w:val="18"/>
                <w:szCs w:val="18"/>
                <w:lang w:val="lt-LT"/>
              </w:rPr>
            </w:pPr>
            <w:r w:rsidRPr="00351B56">
              <w:rPr>
                <w:rFonts w:cs="Times New Roman"/>
                <w:sz w:val="18"/>
                <w:szCs w:val="18"/>
                <w:lang w:val="lt-LT"/>
              </w:rPr>
              <w:t>60 proc. paskolos sumos (reaguojant į pokyčius rinkoje iki 2021-06-30 taikomos papildomos sąlygos ir gali būti finansuojama 100 proc. paskolos sumos)</w:t>
            </w:r>
          </w:p>
        </w:tc>
        <w:tc>
          <w:tcPr>
            <w:tcW w:w="519" w:type="pct"/>
            <w:vAlign w:val="center"/>
          </w:tcPr>
          <w:p w14:paraId="55CC7E94" w14:textId="15399C6F" w:rsidR="00306263" w:rsidRPr="00131BEB" w:rsidRDefault="00306263" w:rsidP="00306263">
            <w:pPr>
              <w:spacing w:after="0"/>
              <w:ind w:firstLine="0"/>
              <w:jc w:val="center"/>
              <w:rPr>
                <w:rFonts w:cs="Times New Roman"/>
                <w:sz w:val="18"/>
                <w:szCs w:val="18"/>
                <w:highlight w:val="yellow"/>
                <w:lang w:val="lt-LT"/>
              </w:rPr>
            </w:pPr>
            <w:r w:rsidRPr="00655477">
              <w:rPr>
                <w:rFonts w:cs="Times New Roman"/>
                <w:sz w:val="18"/>
                <w:szCs w:val="18"/>
              </w:rPr>
              <w:t>-</w:t>
            </w:r>
          </w:p>
        </w:tc>
        <w:tc>
          <w:tcPr>
            <w:tcW w:w="513" w:type="pct"/>
            <w:vAlign w:val="center"/>
          </w:tcPr>
          <w:p w14:paraId="2120C78A" w14:textId="1C0532D5" w:rsidR="00306263" w:rsidRPr="00351B56" w:rsidRDefault="00306263" w:rsidP="00306263">
            <w:pPr>
              <w:spacing w:after="0"/>
              <w:ind w:firstLine="0"/>
              <w:jc w:val="center"/>
              <w:rPr>
                <w:rFonts w:cs="Times New Roman"/>
                <w:sz w:val="18"/>
                <w:szCs w:val="18"/>
                <w:lang w:val="lt-LT"/>
              </w:rPr>
            </w:pPr>
            <w:r w:rsidRPr="00351B56">
              <w:rPr>
                <w:rFonts w:cs="Times New Roman"/>
                <w:sz w:val="18"/>
                <w:szCs w:val="18"/>
                <w:lang w:val="lt-LT"/>
              </w:rPr>
              <w:t>-</w:t>
            </w:r>
          </w:p>
        </w:tc>
        <w:tc>
          <w:tcPr>
            <w:tcW w:w="550" w:type="pct"/>
            <w:vAlign w:val="center"/>
          </w:tcPr>
          <w:p w14:paraId="0193AF76" w14:textId="186CAB14" w:rsidR="00306263" w:rsidRPr="001448D0" w:rsidRDefault="001448D0" w:rsidP="00131BEB">
            <w:pPr>
              <w:spacing w:after="0"/>
              <w:ind w:left="390" w:firstLine="0"/>
              <w:jc w:val="center"/>
              <w:rPr>
                <w:rFonts w:cs="Times New Roman"/>
                <w:sz w:val="18"/>
                <w:szCs w:val="18"/>
                <w:lang w:val="lt-LT"/>
              </w:rPr>
            </w:pPr>
            <w:r w:rsidRPr="00C91E11">
              <w:rPr>
                <w:rFonts w:cs="Times New Roman"/>
                <w:sz w:val="18"/>
                <w:szCs w:val="18"/>
              </w:rPr>
              <w:t xml:space="preserve">ne </w:t>
            </w:r>
            <w:proofErr w:type="spellStart"/>
            <w:r w:rsidRPr="00C91E11">
              <w:rPr>
                <w:rFonts w:cs="Times New Roman"/>
                <w:sz w:val="18"/>
                <w:szCs w:val="18"/>
              </w:rPr>
              <w:t>mažiau</w:t>
            </w:r>
            <w:proofErr w:type="spellEnd"/>
            <w:r w:rsidRPr="00C91E11">
              <w:rPr>
                <w:rFonts w:cs="Times New Roman"/>
                <w:sz w:val="18"/>
                <w:szCs w:val="18"/>
              </w:rPr>
              <w:t xml:space="preserve"> </w:t>
            </w:r>
            <w:r w:rsidR="00C91E11">
              <w:rPr>
                <w:rFonts w:cs="Times New Roman"/>
                <w:sz w:val="18"/>
                <w:szCs w:val="18"/>
              </w:rPr>
              <w:t xml:space="preserve"> </w:t>
            </w:r>
            <w:proofErr w:type="spellStart"/>
            <w:r w:rsidRPr="00C91E11">
              <w:rPr>
                <w:rFonts w:cs="Times New Roman"/>
                <w:sz w:val="18"/>
                <w:szCs w:val="18"/>
              </w:rPr>
              <w:t>kaip</w:t>
            </w:r>
            <w:proofErr w:type="spellEnd"/>
            <w:r w:rsidRPr="00C91E11">
              <w:rPr>
                <w:rFonts w:cs="Times New Roman"/>
                <w:sz w:val="18"/>
                <w:szCs w:val="18"/>
              </w:rPr>
              <w:t xml:space="preserve"> 30 proc.</w:t>
            </w:r>
          </w:p>
        </w:tc>
        <w:tc>
          <w:tcPr>
            <w:tcW w:w="676" w:type="pct"/>
          </w:tcPr>
          <w:p w14:paraId="0EF03B63" w14:textId="77777777" w:rsidR="0006208F" w:rsidRDefault="0006208F" w:rsidP="0006208F">
            <w:pPr>
              <w:spacing w:after="0"/>
              <w:ind w:left="960" w:hanging="960"/>
              <w:rPr>
                <w:rFonts w:cs="Times New Roman"/>
                <w:sz w:val="18"/>
                <w:szCs w:val="18"/>
              </w:rPr>
            </w:pPr>
          </w:p>
          <w:p w14:paraId="0E1B72A0" w14:textId="77777777" w:rsidR="0006208F" w:rsidRDefault="0006208F" w:rsidP="0006208F">
            <w:pPr>
              <w:spacing w:after="0"/>
              <w:ind w:left="960" w:hanging="960"/>
              <w:rPr>
                <w:rFonts w:cs="Times New Roman"/>
                <w:sz w:val="18"/>
                <w:szCs w:val="18"/>
              </w:rPr>
            </w:pPr>
          </w:p>
          <w:p w14:paraId="4F6DAE83" w14:textId="77777777" w:rsidR="0006208F" w:rsidRDefault="0006208F" w:rsidP="0006208F">
            <w:pPr>
              <w:spacing w:after="0"/>
              <w:ind w:left="960" w:hanging="960"/>
              <w:rPr>
                <w:rFonts w:cs="Times New Roman"/>
                <w:sz w:val="18"/>
                <w:szCs w:val="18"/>
              </w:rPr>
            </w:pPr>
          </w:p>
          <w:p w14:paraId="689AABE8" w14:textId="1423D47D" w:rsidR="00306263" w:rsidRPr="00351B56" w:rsidRDefault="00306263" w:rsidP="008128C8">
            <w:pPr>
              <w:spacing w:after="0"/>
              <w:ind w:firstLine="0"/>
              <w:rPr>
                <w:rFonts w:cs="Times New Roman"/>
                <w:sz w:val="18"/>
                <w:szCs w:val="18"/>
                <w:lang w:val="lt-LT"/>
              </w:rPr>
            </w:pPr>
            <w:r w:rsidRPr="00351B56">
              <w:rPr>
                <w:rFonts w:cs="Times New Roman"/>
                <w:sz w:val="18"/>
                <w:szCs w:val="18"/>
              </w:rPr>
              <w:t xml:space="preserve">Ne </w:t>
            </w:r>
            <w:proofErr w:type="spellStart"/>
            <w:r w:rsidRPr="00351B56">
              <w:rPr>
                <w:rFonts w:cs="Times New Roman"/>
                <w:sz w:val="18"/>
                <w:szCs w:val="18"/>
              </w:rPr>
              <w:t>mažiau</w:t>
            </w:r>
            <w:proofErr w:type="spellEnd"/>
            <w:r w:rsidRPr="00351B56">
              <w:rPr>
                <w:rFonts w:cs="Times New Roman"/>
                <w:sz w:val="18"/>
                <w:szCs w:val="18"/>
              </w:rPr>
              <w:t xml:space="preserve"> </w:t>
            </w:r>
            <w:proofErr w:type="spellStart"/>
            <w:r w:rsidRPr="00351B56">
              <w:rPr>
                <w:rFonts w:cs="Times New Roman"/>
                <w:sz w:val="18"/>
                <w:szCs w:val="18"/>
              </w:rPr>
              <w:t>kaip</w:t>
            </w:r>
            <w:proofErr w:type="spellEnd"/>
            <w:r w:rsidRPr="00351B56">
              <w:rPr>
                <w:rFonts w:cs="Times New Roman"/>
                <w:sz w:val="18"/>
                <w:szCs w:val="18"/>
              </w:rPr>
              <w:t xml:space="preserve"> 30 proc.</w:t>
            </w:r>
          </w:p>
        </w:tc>
      </w:tr>
      <w:tr w:rsidR="00030418" w:rsidRPr="00351B56" w14:paraId="05A830C1" w14:textId="10C1DE9E" w:rsidTr="00131BEB">
        <w:tc>
          <w:tcPr>
            <w:tcW w:w="544" w:type="pct"/>
            <w:vAlign w:val="center"/>
          </w:tcPr>
          <w:p w14:paraId="4C0DF734" w14:textId="6AC7B2C0" w:rsidR="00306263" w:rsidRPr="00351B56" w:rsidRDefault="00306263" w:rsidP="00306263">
            <w:pPr>
              <w:spacing w:after="0"/>
              <w:ind w:firstLine="0"/>
              <w:rPr>
                <w:rFonts w:cs="Times New Roman"/>
                <w:sz w:val="18"/>
                <w:szCs w:val="18"/>
                <w:lang w:val="lt-LT"/>
              </w:rPr>
            </w:pPr>
            <w:r w:rsidRPr="00351B56">
              <w:rPr>
                <w:rFonts w:cs="Times New Roman"/>
                <w:b/>
                <w:sz w:val="18"/>
                <w:szCs w:val="18"/>
                <w:lang w:val="lt-LT"/>
              </w:rPr>
              <w:t>Finansavimo šaltinis</w:t>
            </w:r>
          </w:p>
        </w:tc>
        <w:tc>
          <w:tcPr>
            <w:tcW w:w="599" w:type="pct"/>
            <w:vAlign w:val="center"/>
          </w:tcPr>
          <w:p w14:paraId="4ED16DDA" w14:textId="0623E9B4" w:rsidR="00306263" w:rsidRPr="00351B56" w:rsidRDefault="00306263" w:rsidP="00306263">
            <w:pPr>
              <w:spacing w:after="0"/>
              <w:ind w:firstLine="0"/>
              <w:jc w:val="center"/>
              <w:rPr>
                <w:rFonts w:cs="Times New Roman"/>
                <w:sz w:val="18"/>
                <w:szCs w:val="18"/>
                <w:lang w:val="lt-LT"/>
              </w:rPr>
            </w:pPr>
            <w:r w:rsidRPr="00351B56">
              <w:rPr>
                <w:rFonts w:cs="Times New Roman"/>
                <w:sz w:val="18"/>
                <w:szCs w:val="18"/>
                <w:lang w:val="lt-LT"/>
              </w:rPr>
              <w:t>2007–2013 m. programavimo laikotarpiu grįžusios ir (ar) grįšiančios lėšos</w:t>
            </w:r>
          </w:p>
        </w:tc>
        <w:tc>
          <w:tcPr>
            <w:tcW w:w="519" w:type="pct"/>
            <w:vAlign w:val="center"/>
          </w:tcPr>
          <w:p w14:paraId="53703230" w14:textId="6645074F" w:rsidR="00306263" w:rsidRPr="00D30BC7" w:rsidRDefault="00306263" w:rsidP="00306263">
            <w:pPr>
              <w:spacing w:after="0"/>
              <w:ind w:firstLine="0"/>
              <w:jc w:val="center"/>
              <w:rPr>
                <w:rFonts w:cs="Times New Roman"/>
                <w:sz w:val="18"/>
                <w:szCs w:val="18"/>
                <w:lang w:val="lt-LT"/>
              </w:rPr>
            </w:pPr>
            <w:r w:rsidRPr="00D30BC7">
              <w:rPr>
                <w:rFonts w:cs="Times New Roman"/>
                <w:sz w:val="18"/>
                <w:szCs w:val="18"/>
                <w:lang w:val="lt-LT"/>
              </w:rPr>
              <w:t>ES SF lėšos</w:t>
            </w:r>
            <w:r w:rsidR="008E7CF2" w:rsidRPr="00D30BC7">
              <w:rPr>
                <w:rFonts w:cs="Times New Roman"/>
                <w:sz w:val="18"/>
                <w:szCs w:val="18"/>
                <w:lang w:val="lt-LT"/>
              </w:rPr>
              <w:t xml:space="preserve">, grįžusios </w:t>
            </w:r>
            <w:r w:rsidR="001432F0">
              <w:rPr>
                <w:rFonts w:cs="Times New Roman"/>
                <w:sz w:val="18"/>
                <w:szCs w:val="18"/>
                <w:lang w:val="lt-LT"/>
              </w:rPr>
              <w:t xml:space="preserve">ir </w:t>
            </w:r>
            <w:r w:rsidR="00A94873">
              <w:rPr>
                <w:rFonts w:cs="Times New Roman"/>
                <w:sz w:val="18"/>
                <w:szCs w:val="18"/>
                <w:lang w:val="lt-LT"/>
              </w:rPr>
              <w:t>(</w:t>
            </w:r>
            <w:r w:rsidR="001432F0">
              <w:rPr>
                <w:rFonts w:cs="Times New Roman"/>
                <w:sz w:val="18"/>
                <w:szCs w:val="18"/>
                <w:lang w:val="lt-LT"/>
              </w:rPr>
              <w:t>ar</w:t>
            </w:r>
            <w:r w:rsidR="00A94873">
              <w:rPr>
                <w:rFonts w:cs="Times New Roman"/>
                <w:sz w:val="18"/>
                <w:szCs w:val="18"/>
                <w:lang w:val="lt-LT"/>
              </w:rPr>
              <w:t>)</w:t>
            </w:r>
            <w:r w:rsidR="001432F0">
              <w:rPr>
                <w:rFonts w:cs="Times New Roman"/>
                <w:sz w:val="18"/>
                <w:szCs w:val="18"/>
                <w:lang w:val="lt-LT"/>
              </w:rPr>
              <w:t xml:space="preserve"> grįšiančios </w:t>
            </w:r>
            <w:r w:rsidR="008E7CF2" w:rsidRPr="00D30BC7">
              <w:rPr>
                <w:rFonts w:cs="Times New Roman"/>
                <w:sz w:val="18"/>
                <w:szCs w:val="18"/>
                <w:lang w:val="lt-LT"/>
              </w:rPr>
              <w:t>lėšos</w:t>
            </w:r>
          </w:p>
        </w:tc>
        <w:tc>
          <w:tcPr>
            <w:tcW w:w="528" w:type="pct"/>
            <w:vAlign w:val="center"/>
          </w:tcPr>
          <w:p w14:paraId="12424E28" w14:textId="105FD5AA" w:rsidR="00306263" w:rsidRPr="00351B56" w:rsidRDefault="00306263" w:rsidP="00306263">
            <w:pPr>
              <w:spacing w:after="0"/>
              <w:ind w:firstLine="0"/>
              <w:jc w:val="center"/>
              <w:rPr>
                <w:rFonts w:cs="Times New Roman"/>
                <w:sz w:val="18"/>
                <w:szCs w:val="18"/>
                <w:lang w:val="lt-LT"/>
              </w:rPr>
            </w:pPr>
            <w:r w:rsidRPr="00351B56">
              <w:rPr>
                <w:rFonts w:cs="Times New Roman"/>
                <w:sz w:val="18"/>
                <w:szCs w:val="18"/>
                <w:lang w:val="lt-LT"/>
              </w:rPr>
              <w:t>ES SF lėšos</w:t>
            </w:r>
            <w:r w:rsidR="002154F4">
              <w:rPr>
                <w:rFonts w:cs="Times New Roman"/>
                <w:sz w:val="18"/>
                <w:szCs w:val="18"/>
                <w:lang w:val="lt-LT"/>
              </w:rPr>
              <w:t xml:space="preserve">, grįžusios </w:t>
            </w:r>
            <w:r w:rsidR="00AB52C3">
              <w:rPr>
                <w:rFonts w:cs="Times New Roman"/>
                <w:sz w:val="18"/>
                <w:szCs w:val="18"/>
                <w:lang w:val="lt-LT"/>
              </w:rPr>
              <w:t xml:space="preserve"> ir (ar) grįšiančios lėšos</w:t>
            </w:r>
          </w:p>
        </w:tc>
        <w:tc>
          <w:tcPr>
            <w:tcW w:w="554" w:type="pct"/>
            <w:vAlign w:val="center"/>
          </w:tcPr>
          <w:p w14:paraId="14BD0B88" w14:textId="2F9C3D3B" w:rsidR="00306263" w:rsidRPr="00351B56" w:rsidRDefault="00306263" w:rsidP="00306263">
            <w:pPr>
              <w:spacing w:after="0"/>
              <w:ind w:firstLine="0"/>
              <w:jc w:val="center"/>
              <w:rPr>
                <w:rFonts w:cs="Times New Roman"/>
                <w:sz w:val="18"/>
                <w:szCs w:val="18"/>
                <w:lang w:val="lt-LT"/>
              </w:rPr>
            </w:pPr>
            <w:r w:rsidRPr="00351B56">
              <w:rPr>
                <w:rFonts w:cs="Times New Roman"/>
                <w:sz w:val="18"/>
                <w:szCs w:val="18"/>
                <w:lang w:val="lt-LT"/>
              </w:rPr>
              <w:t>2007–2013 m. programavimo laikotarpiu grįžusios ir (ar) grįšiančios lėšos</w:t>
            </w:r>
          </w:p>
        </w:tc>
        <w:tc>
          <w:tcPr>
            <w:tcW w:w="519" w:type="pct"/>
            <w:vAlign w:val="center"/>
          </w:tcPr>
          <w:p w14:paraId="33702052" w14:textId="63D6C3A0" w:rsidR="00306263" w:rsidRPr="00655477" w:rsidRDefault="00306263" w:rsidP="00306263">
            <w:pPr>
              <w:spacing w:after="0"/>
              <w:ind w:firstLine="0"/>
              <w:jc w:val="center"/>
              <w:rPr>
                <w:rFonts w:cs="Times New Roman"/>
                <w:sz w:val="18"/>
                <w:szCs w:val="18"/>
                <w:lang w:val="lt-LT"/>
              </w:rPr>
            </w:pPr>
            <w:r w:rsidRPr="004C4315">
              <w:rPr>
                <w:rFonts w:cs="Times New Roman"/>
                <w:sz w:val="18"/>
                <w:szCs w:val="18"/>
                <w:lang w:val="lt-LT"/>
              </w:rPr>
              <w:t>ES SF, 2007–2013 m. programavimo laikotarpiu grįžusios ir (ar) grįšiančios lėšos, nacionalin</w:t>
            </w:r>
            <w:r w:rsidR="00DA49B3" w:rsidRPr="004C4315">
              <w:rPr>
                <w:rFonts w:cs="Times New Roman"/>
                <w:sz w:val="18"/>
                <w:szCs w:val="18"/>
                <w:lang w:val="lt-LT"/>
              </w:rPr>
              <w:t>io</w:t>
            </w:r>
            <w:r w:rsidRPr="004C4315">
              <w:rPr>
                <w:rFonts w:cs="Times New Roman"/>
                <w:sz w:val="18"/>
                <w:szCs w:val="18"/>
                <w:lang w:val="lt-LT"/>
              </w:rPr>
              <w:t xml:space="preserve"> biudžeto lėšos</w:t>
            </w:r>
          </w:p>
        </w:tc>
        <w:tc>
          <w:tcPr>
            <w:tcW w:w="513" w:type="pct"/>
            <w:vAlign w:val="center"/>
          </w:tcPr>
          <w:p w14:paraId="6F94C14D" w14:textId="53E7030E" w:rsidR="00306263" w:rsidRPr="00351B56" w:rsidRDefault="00306263" w:rsidP="00306263">
            <w:pPr>
              <w:spacing w:after="0"/>
              <w:ind w:firstLine="0"/>
              <w:jc w:val="center"/>
              <w:rPr>
                <w:rFonts w:cs="Times New Roman"/>
                <w:sz w:val="18"/>
                <w:szCs w:val="18"/>
                <w:lang w:val="lt-LT"/>
              </w:rPr>
            </w:pPr>
            <w:r w:rsidRPr="00351B56">
              <w:rPr>
                <w:rFonts w:cs="Times New Roman"/>
                <w:sz w:val="18"/>
                <w:szCs w:val="18"/>
                <w:lang w:val="lt-LT"/>
              </w:rPr>
              <w:t>2007–2013 m. programavimo laikotarpiu grįžusios ir (ar) grįšiančios lėšos</w:t>
            </w:r>
            <w:r w:rsidR="000C40A3" w:rsidRPr="00351B56">
              <w:rPr>
                <w:rFonts w:cs="Times New Roman"/>
                <w:sz w:val="18"/>
                <w:szCs w:val="18"/>
                <w:lang w:val="lt-LT"/>
              </w:rPr>
              <w:t xml:space="preserve">, </w:t>
            </w:r>
            <w:r w:rsidR="00BD52DF" w:rsidRPr="00351B56">
              <w:rPr>
                <w:rFonts w:cs="Times New Roman"/>
                <w:sz w:val="18"/>
                <w:szCs w:val="18"/>
                <w:lang w:val="lt-LT"/>
              </w:rPr>
              <w:t>valstybės biudžeto lėšos</w:t>
            </w:r>
          </w:p>
        </w:tc>
        <w:tc>
          <w:tcPr>
            <w:tcW w:w="550" w:type="pct"/>
            <w:vAlign w:val="center"/>
          </w:tcPr>
          <w:p w14:paraId="38C8AD2C" w14:textId="5F57C1EF" w:rsidR="00306263" w:rsidRPr="00351B56" w:rsidRDefault="00A043CB" w:rsidP="00306263">
            <w:pPr>
              <w:spacing w:after="0"/>
              <w:ind w:left="106" w:firstLine="0"/>
              <w:jc w:val="center"/>
              <w:rPr>
                <w:rFonts w:cs="Times New Roman"/>
                <w:sz w:val="18"/>
                <w:szCs w:val="18"/>
                <w:lang w:val="lt-LT"/>
              </w:rPr>
            </w:pPr>
            <w:r w:rsidRPr="00351B56">
              <w:rPr>
                <w:rFonts w:cs="Times New Roman"/>
                <w:sz w:val="18"/>
                <w:szCs w:val="18"/>
                <w:lang w:val="lt-LT"/>
              </w:rPr>
              <w:t>Valstybės biudžeto lėšos</w:t>
            </w:r>
            <w:r w:rsidR="00306263" w:rsidRPr="004C4315">
              <w:rPr>
                <w:rFonts w:cs="Times New Roman"/>
                <w:b/>
                <w:sz w:val="18"/>
                <w:szCs w:val="18"/>
                <w:lang w:val="lt-LT"/>
              </w:rPr>
              <w:t>, 2007–2013 m. programavimo laikotarpio grįžusios ir (ar) grįžtančios lėšos</w:t>
            </w:r>
          </w:p>
        </w:tc>
        <w:tc>
          <w:tcPr>
            <w:tcW w:w="676" w:type="pct"/>
            <w:vAlign w:val="center"/>
          </w:tcPr>
          <w:p w14:paraId="7886061F" w14:textId="44B7CDA8" w:rsidR="00306263" w:rsidRPr="00655477" w:rsidRDefault="00A043CB" w:rsidP="00131BEB">
            <w:pPr>
              <w:spacing w:after="0"/>
              <w:ind w:firstLine="0"/>
              <w:jc w:val="center"/>
              <w:rPr>
                <w:rFonts w:cs="Times New Roman"/>
                <w:sz w:val="18"/>
                <w:szCs w:val="18"/>
                <w:lang w:val="lt-LT"/>
              </w:rPr>
            </w:pPr>
            <w:r w:rsidRPr="00351B56">
              <w:rPr>
                <w:rFonts w:cs="Times New Roman"/>
                <w:sz w:val="18"/>
                <w:szCs w:val="18"/>
                <w:lang w:val="lt-LT"/>
              </w:rPr>
              <w:t>Valstybės biudžeto lėšos</w:t>
            </w:r>
            <w:r w:rsidR="00306263" w:rsidRPr="004C4315">
              <w:rPr>
                <w:rFonts w:cs="Times New Roman"/>
                <w:b/>
                <w:sz w:val="18"/>
                <w:szCs w:val="18"/>
                <w:lang w:val="lt-LT"/>
              </w:rPr>
              <w:t>, 2007–2013 m. programavimo laikotarpio grįžusios ir (ar) grįžtančios lėšos</w:t>
            </w:r>
          </w:p>
        </w:tc>
      </w:tr>
      <w:tr w:rsidR="00030418" w:rsidRPr="00351B56" w14:paraId="6B276F8F" w14:textId="48A5D257" w:rsidTr="00131BEB">
        <w:tc>
          <w:tcPr>
            <w:tcW w:w="544" w:type="pct"/>
            <w:vAlign w:val="center"/>
          </w:tcPr>
          <w:p w14:paraId="2062FF55" w14:textId="1E0AB9CD" w:rsidR="00306263" w:rsidRPr="00351B56" w:rsidRDefault="00306263" w:rsidP="00306263">
            <w:pPr>
              <w:spacing w:after="0"/>
              <w:ind w:firstLine="0"/>
              <w:rPr>
                <w:rFonts w:cs="Times New Roman"/>
                <w:sz w:val="18"/>
                <w:szCs w:val="18"/>
                <w:lang w:val="lt-LT"/>
              </w:rPr>
            </w:pPr>
            <w:r w:rsidRPr="00351B56">
              <w:rPr>
                <w:rFonts w:cs="Times New Roman"/>
                <w:b/>
                <w:sz w:val="18"/>
                <w:szCs w:val="18"/>
                <w:lang w:val="lt-LT"/>
              </w:rPr>
              <w:t>Finansavimo paskirtis</w:t>
            </w:r>
          </w:p>
        </w:tc>
        <w:tc>
          <w:tcPr>
            <w:tcW w:w="1117" w:type="pct"/>
            <w:gridSpan w:val="2"/>
            <w:vAlign w:val="center"/>
          </w:tcPr>
          <w:p w14:paraId="0117832A" w14:textId="4EE0258C" w:rsidR="00306263" w:rsidRPr="00351B56" w:rsidRDefault="00306263" w:rsidP="00306263">
            <w:pPr>
              <w:ind w:firstLine="108"/>
              <w:jc w:val="center"/>
              <w:rPr>
                <w:rFonts w:cs="Times New Roman"/>
                <w:sz w:val="18"/>
                <w:szCs w:val="18"/>
                <w:lang w:val="lt-LT"/>
              </w:rPr>
            </w:pPr>
            <w:r w:rsidRPr="00351B56">
              <w:rPr>
                <w:rFonts w:cs="Times New Roman"/>
                <w:sz w:val="18"/>
                <w:szCs w:val="18"/>
                <w:lang w:val="lt-LT"/>
              </w:rPr>
              <w:t>Investicijos ir apyvartinis kapitalas</w:t>
            </w:r>
          </w:p>
        </w:tc>
        <w:tc>
          <w:tcPr>
            <w:tcW w:w="528" w:type="pct"/>
            <w:vAlign w:val="center"/>
          </w:tcPr>
          <w:p w14:paraId="7E0F858C" w14:textId="3095BC18" w:rsidR="00306263" w:rsidRPr="00351B56" w:rsidRDefault="00306263" w:rsidP="00306263">
            <w:pPr>
              <w:spacing w:after="0"/>
              <w:ind w:firstLine="0"/>
              <w:jc w:val="center"/>
              <w:rPr>
                <w:rFonts w:cs="Times New Roman"/>
                <w:sz w:val="18"/>
                <w:szCs w:val="18"/>
                <w:lang w:val="lt-LT"/>
              </w:rPr>
            </w:pPr>
            <w:r w:rsidRPr="00351B56">
              <w:rPr>
                <w:rFonts w:cs="Times New Roman"/>
                <w:sz w:val="18"/>
                <w:szCs w:val="18"/>
                <w:lang w:val="lt-LT"/>
              </w:rPr>
              <w:t>Investicijos, apyvartinis kapitalas, kredito linijos</w:t>
            </w:r>
          </w:p>
        </w:tc>
        <w:tc>
          <w:tcPr>
            <w:tcW w:w="554" w:type="pct"/>
            <w:vAlign w:val="center"/>
          </w:tcPr>
          <w:p w14:paraId="34833AE8" w14:textId="00309FE8" w:rsidR="00306263" w:rsidRPr="00351B56" w:rsidRDefault="00306263" w:rsidP="00306263">
            <w:pPr>
              <w:ind w:firstLine="0"/>
              <w:jc w:val="center"/>
              <w:rPr>
                <w:rFonts w:cs="Times New Roman"/>
                <w:sz w:val="18"/>
                <w:szCs w:val="18"/>
                <w:lang w:val="lt-LT"/>
              </w:rPr>
            </w:pPr>
            <w:r w:rsidRPr="00351B56">
              <w:rPr>
                <w:rFonts w:cs="Times New Roman"/>
                <w:sz w:val="18"/>
                <w:szCs w:val="18"/>
                <w:lang w:val="lt-LT"/>
              </w:rPr>
              <w:t>Investicijos, apyvartinis kapitalas</w:t>
            </w:r>
          </w:p>
        </w:tc>
        <w:tc>
          <w:tcPr>
            <w:tcW w:w="519" w:type="pct"/>
            <w:vAlign w:val="center"/>
          </w:tcPr>
          <w:p w14:paraId="29779CA4" w14:textId="3EFE24CA" w:rsidR="00306263" w:rsidRPr="00655477" w:rsidRDefault="00306263" w:rsidP="00306263">
            <w:pPr>
              <w:spacing w:after="0"/>
              <w:ind w:firstLine="0"/>
              <w:jc w:val="center"/>
              <w:rPr>
                <w:rFonts w:cs="Times New Roman"/>
                <w:sz w:val="18"/>
                <w:szCs w:val="18"/>
                <w:lang w:val="lt-LT"/>
              </w:rPr>
            </w:pPr>
            <w:proofErr w:type="spellStart"/>
            <w:r w:rsidRPr="00655477">
              <w:rPr>
                <w:rFonts w:cs="Times New Roman"/>
                <w:sz w:val="18"/>
                <w:szCs w:val="18"/>
              </w:rPr>
              <w:t>Investicijos</w:t>
            </w:r>
            <w:proofErr w:type="spellEnd"/>
            <w:r w:rsidRPr="00655477">
              <w:rPr>
                <w:rFonts w:cs="Times New Roman"/>
                <w:sz w:val="18"/>
                <w:szCs w:val="18"/>
              </w:rPr>
              <w:t xml:space="preserve"> </w:t>
            </w:r>
            <w:proofErr w:type="spellStart"/>
            <w:r w:rsidRPr="00655477">
              <w:rPr>
                <w:rFonts w:cs="Times New Roman"/>
                <w:sz w:val="18"/>
                <w:szCs w:val="18"/>
              </w:rPr>
              <w:t>ir</w:t>
            </w:r>
            <w:proofErr w:type="spellEnd"/>
            <w:r w:rsidRPr="00655477">
              <w:rPr>
                <w:rFonts w:cs="Times New Roman"/>
                <w:sz w:val="18"/>
                <w:szCs w:val="18"/>
              </w:rPr>
              <w:t xml:space="preserve"> </w:t>
            </w:r>
            <w:proofErr w:type="spellStart"/>
            <w:r w:rsidRPr="00655477">
              <w:rPr>
                <w:rFonts w:cs="Times New Roman"/>
                <w:sz w:val="18"/>
                <w:szCs w:val="18"/>
              </w:rPr>
              <w:t>apyvartinis</w:t>
            </w:r>
            <w:proofErr w:type="spellEnd"/>
            <w:r w:rsidRPr="00655477">
              <w:rPr>
                <w:rFonts w:cs="Times New Roman"/>
                <w:sz w:val="18"/>
                <w:szCs w:val="18"/>
              </w:rPr>
              <w:t xml:space="preserve"> </w:t>
            </w:r>
            <w:proofErr w:type="spellStart"/>
            <w:r w:rsidRPr="00655477">
              <w:rPr>
                <w:rFonts w:cs="Times New Roman"/>
                <w:sz w:val="18"/>
                <w:szCs w:val="18"/>
              </w:rPr>
              <w:t>kapitalas</w:t>
            </w:r>
            <w:proofErr w:type="spellEnd"/>
            <w:r w:rsidRPr="00655477">
              <w:rPr>
                <w:rFonts w:cs="Times New Roman"/>
                <w:sz w:val="18"/>
                <w:szCs w:val="18"/>
              </w:rPr>
              <w:t xml:space="preserve">, MTEPI </w:t>
            </w:r>
            <w:proofErr w:type="spellStart"/>
            <w:r w:rsidRPr="00655477">
              <w:rPr>
                <w:rFonts w:cs="Times New Roman"/>
                <w:sz w:val="18"/>
                <w:szCs w:val="18"/>
              </w:rPr>
              <w:t>projektų</w:t>
            </w:r>
            <w:proofErr w:type="spellEnd"/>
            <w:r w:rsidRPr="00655477">
              <w:rPr>
                <w:rFonts w:cs="Times New Roman"/>
                <w:sz w:val="18"/>
                <w:szCs w:val="18"/>
              </w:rPr>
              <w:t xml:space="preserve"> </w:t>
            </w:r>
            <w:proofErr w:type="spellStart"/>
            <w:r w:rsidRPr="00655477">
              <w:rPr>
                <w:rFonts w:cs="Times New Roman"/>
                <w:sz w:val="18"/>
                <w:szCs w:val="18"/>
              </w:rPr>
              <w:t>finansavimas</w:t>
            </w:r>
            <w:proofErr w:type="spellEnd"/>
          </w:p>
        </w:tc>
        <w:tc>
          <w:tcPr>
            <w:tcW w:w="513" w:type="pct"/>
            <w:vAlign w:val="center"/>
          </w:tcPr>
          <w:p w14:paraId="6CC1088E" w14:textId="29A6370D" w:rsidR="00306263" w:rsidRPr="00351B56" w:rsidRDefault="00306263" w:rsidP="00306263">
            <w:pPr>
              <w:ind w:firstLine="0"/>
              <w:jc w:val="center"/>
              <w:rPr>
                <w:rFonts w:cs="Times New Roman"/>
                <w:sz w:val="18"/>
                <w:szCs w:val="18"/>
                <w:lang w:val="lt-LT"/>
              </w:rPr>
            </w:pPr>
            <w:r w:rsidRPr="00351B56">
              <w:rPr>
                <w:rFonts w:cs="Times New Roman"/>
                <w:sz w:val="18"/>
                <w:szCs w:val="18"/>
                <w:lang w:val="lt-LT"/>
              </w:rPr>
              <w:t>Investicijos, apyvartinis kapitalas</w:t>
            </w:r>
          </w:p>
        </w:tc>
        <w:tc>
          <w:tcPr>
            <w:tcW w:w="550" w:type="pct"/>
            <w:vAlign w:val="center"/>
          </w:tcPr>
          <w:p w14:paraId="44722CA4" w14:textId="394504BB" w:rsidR="00306263" w:rsidRPr="00351B56" w:rsidRDefault="00306263" w:rsidP="00306263">
            <w:pPr>
              <w:spacing w:after="0"/>
              <w:ind w:left="140" w:firstLine="0"/>
              <w:jc w:val="center"/>
              <w:rPr>
                <w:rFonts w:cs="Times New Roman"/>
                <w:sz w:val="18"/>
                <w:szCs w:val="18"/>
                <w:lang w:val="lt-LT"/>
              </w:rPr>
            </w:pPr>
            <w:proofErr w:type="spellStart"/>
            <w:r w:rsidRPr="00351B56">
              <w:rPr>
                <w:rFonts w:cs="Times New Roman"/>
                <w:sz w:val="18"/>
                <w:szCs w:val="18"/>
              </w:rPr>
              <w:t>Investicijos</w:t>
            </w:r>
            <w:proofErr w:type="spellEnd"/>
            <w:r w:rsidRPr="00351B56">
              <w:rPr>
                <w:rFonts w:cs="Times New Roman"/>
                <w:sz w:val="18"/>
                <w:szCs w:val="18"/>
              </w:rPr>
              <w:t xml:space="preserve">, </w:t>
            </w:r>
            <w:proofErr w:type="spellStart"/>
            <w:r w:rsidRPr="00351B56">
              <w:rPr>
                <w:rFonts w:cs="Times New Roman"/>
                <w:sz w:val="18"/>
                <w:szCs w:val="18"/>
              </w:rPr>
              <w:t>apyvartinis</w:t>
            </w:r>
            <w:proofErr w:type="spellEnd"/>
            <w:r w:rsidRPr="00351B56">
              <w:rPr>
                <w:rFonts w:cs="Times New Roman"/>
                <w:sz w:val="18"/>
                <w:szCs w:val="18"/>
              </w:rPr>
              <w:t xml:space="preserve"> </w:t>
            </w:r>
            <w:proofErr w:type="spellStart"/>
            <w:r w:rsidRPr="00351B56">
              <w:rPr>
                <w:rFonts w:cs="Times New Roman"/>
                <w:sz w:val="18"/>
                <w:szCs w:val="18"/>
              </w:rPr>
              <w:t>kapitalas</w:t>
            </w:r>
            <w:proofErr w:type="spellEnd"/>
          </w:p>
        </w:tc>
        <w:tc>
          <w:tcPr>
            <w:tcW w:w="676" w:type="pct"/>
          </w:tcPr>
          <w:p w14:paraId="1C832FD8" w14:textId="54FC3123" w:rsidR="00306263" w:rsidRPr="00351B56" w:rsidRDefault="00306263" w:rsidP="00131BEB">
            <w:pPr>
              <w:spacing w:after="0"/>
              <w:ind w:left="-67" w:firstLine="141"/>
              <w:jc w:val="center"/>
              <w:rPr>
                <w:rFonts w:cs="Times New Roman"/>
                <w:sz w:val="18"/>
                <w:szCs w:val="18"/>
              </w:rPr>
            </w:pPr>
            <w:proofErr w:type="spellStart"/>
            <w:r w:rsidRPr="00351B56">
              <w:rPr>
                <w:rFonts w:cs="Times New Roman"/>
                <w:sz w:val="18"/>
                <w:szCs w:val="18"/>
              </w:rPr>
              <w:t>Investicijos</w:t>
            </w:r>
            <w:proofErr w:type="spellEnd"/>
            <w:r w:rsidRPr="00351B56">
              <w:rPr>
                <w:rFonts w:cs="Times New Roman"/>
                <w:sz w:val="18"/>
                <w:szCs w:val="18"/>
              </w:rPr>
              <w:t xml:space="preserve">, </w:t>
            </w:r>
            <w:proofErr w:type="spellStart"/>
            <w:r w:rsidRPr="00351B56">
              <w:rPr>
                <w:rFonts w:cs="Times New Roman"/>
                <w:sz w:val="18"/>
                <w:szCs w:val="18"/>
              </w:rPr>
              <w:t>apyvartinis</w:t>
            </w:r>
            <w:proofErr w:type="spellEnd"/>
            <w:r w:rsidRPr="00351B56">
              <w:rPr>
                <w:rFonts w:cs="Times New Roman"/>
                <w:sz w:val="18"/>
                <w:szCs w:val="18"/>
              </w:rPr>
              <w:t xml:space="preserve"> </w:t>
            </w:r>
            <w:proofErr w:type="spellStart"/>
            <w:r w:rsidRPr="00351B56">
              <w:rPr>
                <w:rFonts w:cs="Times New Roman"/>
                <w:sz w:val="18"/>
                <w:szCs w:val="18"/>
              </w:rPr>
              <w:t>kapitalas</w:t>
            </w:r>
            <w:proofErr w:type="spellEnd"/>
          </w:p>
        </w:tc>
      </w:tr>
      <w:tr w:rsidR="00030418" w:rsidRPr="00351B56" w14:paraId="66886287" w14:textId="6FCF3BF2" w:rsidTr="00131BEB">
        <w:tc>
          <w:tcPr>
            <w:tcW w:w="544" w:type="pct"/>
            <w:vAlign w:val="center"/>
          </w:tcPr>
          <w:p w14:paraId="62EFB4F0" w14:textId="39128B98" w:rsidR="00306263" w:rsidRPr="00351B56" w:rsidRDefault="00306263" w:rsidP="00306263">
            <w:pPr>
              <w:spacing w:after="0"/>
              <w:ind w:firstLine="0"/>
              <w:rPr>
                <w:rFonts w:cs="Times New Roman"/>
                <w:sz w:val="18"/>
                <w:szCs w:val="18"/>
                <w:lang w:val="lt-LT"/>
              </w:rPr>
            </w:pPr>
            <w:r w:rsidRPr="00351B56">
              <w:rPr>
                <w:rFonts w:cs="Times New Roman"/>
                <w:b/>
                <w:sz w:val="18"/>
                <w:szCs w:val="18"/>
                <w:lang w:val="lt-LT"/>
              </w:rPr>
              <w:t>Maksimalus paskolos dydis</w:t>
            </w:r>
          </w:p>
        </w:tc>
        <w:tc>
          <w:tcPr>
            <w:tcW w:w="599" w:type="pct"/>
            <w:vAlign w:val="center"/>
          </w:tcPr>
          <w:p w14:paraId="20FD3BEC" w14:textId="28254044" w:rsidR="00306263" w:rsidRPr="00351B56" w:rsidRDefault="00306263" w:rsidP="00306263">
            <w:pPr>
              <w:spacing w:after="0"/>
              <w:ind w:firstLine="0"/>
              <w:jc w:val="center"/>
              <w:rPr>
                <w:rFonts w:cs="Times New Roman"/>
                <w:sz w:val="18"/>
                <w:szCs w:val="18"/>
                <w:lang w:val="lt-LT"/>
              </w:rPr>
            </w:pPr>
            <w:r w:rsidRPr="00351B56">
              <w:rPr>
                <w:rFonts w:cs="Times New Roman"/>
                <w:sz w:val="18"/>
                <w:szCs w:val="18"/>
                <w:lang w:val="lt-LT"/>
              </w:rPr>
              <w:t>Ne daugiau kaip 450 tūkst. Eur AKF2 lėšų + ne mažiau kaip 25 proc. paskolos sumos banko nuosavų lėšų (viso iki 600 tūkst. EUR arba daugiau banko nuosavų lėšų sąskaita)</w:t>
            </w:r>
          </w:p>
        </w:tc>
        <w:tc>
          <w:tcPr>
            <w:tcW w:w="519" w:type="pct"/>
            <w:vAlign w:val="center"/>
          </w:tcPr>
          <w:p w14:paraId="2DF09351" w14:textId="7CA6960E" w:rsidR="00306263" w:rsidRPr="00351B56" w:rsidRDefault="00306263" w:rsidP="00306263">
            <w:pPr>
              <w:spacing w:after="0"/>
              <w:ind w:firstLine="0"/>
              <w:jc w:val="center"/>
              <w:rPr>
                <w:rFonts w:cs="Times New Roman"/>
                <w:sz w:val="18"/>
                <w:szCs w:val="18"/>
                <w:lang w:val="lt-LT"/>
              </w:rPr>
            </w:pPr>
            <w:r w:rsidRPr="00351B56">
              <w:rPr>
                <w:rFonts w:cs="Times New Roman"/>
                <w:sz w:val="18"/>
                <w:szCs w:val="18"/>
                <w:lang w:val="lt-LT"/>
              </w:rPr>
              <w:t>Iki 25 tūkst. Eur (iki 90 proc. ESF lėšos ir ne mažiau kaip 10 proc. KU nuosavų lėšų)</w:t>
            </w:r>
          </w:p>
        </w:tc>
        <w:tc>
          <w:tcPr>
            <w:tcW w:w="528" w:type="pct"/>
            <w:vAlign w:val="center"/>
          </w:tcPr>
          <w:p w14:paraId="01506851" w14:textId="13967731" w:rsidR="00306263" w:rsidRPr="00351B56" w:rsidRDefault="00306263" w:rsidP="00306263">
            <w:pPr>
              <w:spacing w:after="0"/>
              <w:ind w:firstLine="0"/>
              <w:jc w:val="center"/>
              <w:rPr>
                <w:rFonts w:cs="Times New Roman"/>
                <w:sz w:val="18"/>
                <w:szCs w:val="18"/>
                <w:lang w:val="lt-LT"/>
              </w:rPr>
            </w:pPr>
            <w:r w:rsidRPr="00351B56">
              <w:rPr>
                <w:rFonts w:cs="Times New Roman"/>
                <w:sz w:val="18"/>
                <w:szCs w:val="18"/>
                <w:lang w:val="lt-LT"/>
              </w:rPr>
              <w:t>Iki 4 mln. Eur</w:t>
            </w:r>
          </w:p>
        </w:tc>
        <w:tc>
          <w:tcPr>
            <w:tcW w:w="554" w:type="pct"/>
            <w:vAlign w:val="center"/>
          </w:tcPr>
          <w:p w14:paraId="04BE8F65" w14:textId="43D1158E" w:rsidR="00306263" w:rsidRPr="00351B56" w:rsidRDefault="00306263" w:rsidP="00306263">
            <w:pPr>
              <w:spacing w:after="0"/>
              <w:ind w:firstLine="0"/>
              <w:jc w:val="center"/>
              <w:rPr>
                <w:rFonts w:cs="Times New Roman"/>
                <w:sz w:val="18"/>
                <w:szCs w:val="18"/>
                <w:lang w:val="lt-LT"/>
              </w:rPr>
            </w:pPr>
            <w:r w:rsidRPr="00351B56">
              <w:rPr>
                <w:rFonts w:cs="Times New Roman"/>
                <w:sz w:val="18"/>
                <w:szCs w:val="18"/>
                <w:lang w:val="lt-LT"/>
              </w:rPr>
              <w:t xml:space="preserve">Ne daugiau kaip </w:t>
            </w:r>
            <w:r w:rsidR="006912E0">
              <w:rPr>
                <w:rFonts w:cs="Times New Roman"/>
                <w:sz w:val="18"/>
                <w:szCs w:val="18"/>
                <w:lang w:val="lt-LT"/>
              </w:rPr>
              <w:t>3</w:t>
            </w:r>
            <w:r w:rsidR="006912E0" w:rsidRPr="00351B56">
              <w:rPr>
                <w:rFonts w:cs="Times New Roman"/>
                <w:sz w:val="18"/>
                <w:szCs w:val="18"/>
                <w:lang w:val="lt-LT"/>
              </w:rPr>
              <w:t xml:space="preserve">0 </w:t>
            </w:r>
            <w:r w:rsidRPr="00351B56">
              <w:rPr>
                <w:rFonts w:cs="Times New Roman"/>
                <w:sz w:val="18"/>
                <w:szCs w:val="18"/>
                <w:lang w:val="lt-LT"/>
              </w:rPr>
              <w:t xml:space="preserve">000 eurų suma ir finansuojama ne daugiau kaip 40 proc. paskolos sumos (reaguojant į pokyčius rinkoje iki 2021-06-30 taikomos papildomos </w:t>
            </w:r>
            <w:r w:rsidRPr="00351B56">
              <w:rPr>
                <w:rFonts w:cs="Times New Roman"/>
                <w:sz w:val="18"/>
                <w:szCs w:val="18"/>
                <w:lang w:val="lt-LT"/>
              </w:rPr>
              <w:lastRenderedPageBreak/>
              <w:t>sąlygos)</w:t>
            </w:r>
          </w:p>
        </w:tc>
        <w:tc>
          <w:tcPr>
            <w:tcW w:w="519" w:type="pct"/>
            <w:vAlign w:val="center"/>
          </w:tcPr>
          <w:p w14:paraId="1D8FD05D" w14:textId="4734B430" w:rsidR="00306263" w:rsidRPr="00292948" w:rsidRDefault="00306263" w:rsidP="00306263">
            <w:pPr>
              <w:spacing w:after="0"/>
              <w:ind w:firstLine="0"/>
              <w:jc w:val="center"/>
              <w:rPr>
                <w:rFonts w:cs="Times New Roman"/>
                <w:sz w:val="18"/>
                <w:szCs w:val="18"/>
                <w:lang w:val="lt-LT"/>
              </w:rPr>
            </w:pPr>
            <w:r w:rsidRPr="004C4315">
              <w:rPr>
                <w:rFonts w:cs="Times New Roman"/>
                <w:sz w:val="18"/>
                <w:szCs w:val="18"/>
                <w:lang w:val="lt-LT"/>
              </w:rPr>
              <w:lastRenderedPageBreak/>
              <w:t xml:space="preserve">Iki </w:t>
            </w:r>
            <w:r w:rsidR="00131BEB" w:rsidRPr="004C4315">
              <w:rPr>
                <w:rFonts w:cs="Times New Roman"/>
                <w:sz w:val="18"/>
                <w:szCs w:val="18"/>
                <w:lang w:val="lt-LT"/>
              </w:rPr>
              <w:t xml:space="preserve">10 </w:t>
            </w:r>
            <w:r w:rsidRPr="004C4315">
              <w:rPr>
                <w:rFonts w:cs="Times New Roman"/>
                <w:sz w:val="18"/>
                <w:szCs w:val="18"/>
                <w:lang w:val="lt-LT"/>
              </w:rPr>
              <w:t xml:space="preserve">mln. </w:t>
            </w:r>
            <w:proofErr w:type="spellStart"/>
            <w:r w:rsidRPr="004C4315">
              <w:rPr>
                <w:rFonts w:cs="Times New Roman"/>
                <w:sz w:val="18"/>
                <w:szCs w:val="18"/>
                <w:lang w:val="lt-LT"/>
              </w:rPr>
              <w:t>Eur</w:t>
            </w:r>
            <w:proofErr w:type="spellEnd"/>
            <w:r w:rsidRPr="004C4315">
              <w:rPr>
                <w:rFonts w:cs="Times New Roman"/>
                <w:sz w:val="18"/>
                <w:szCs w:val="18"/>
                <w:lang w:val="lt-LT"/>
              </w:rPr>
              <w:t xml:space="preserve"> (reaguojant į pokyčius rinkoje šios sąlygos gali būti keičiamos).</w:t>
            </w:r>
          </w:p>
        </w:tc>
        <w:tc>
          <w:tcPr>
            <w:tcW w:w="513" w:type="pct"/>
            <w:vAlign w:val="center"/>
          </w:tcPr>
          <w:p w14:paraId="70744D55" w14:textId="118857C9" w:rsidR="00306263" w:rsidRPr="00351B56" w:rsidRDefault="00306263" w:rsidP="00306263">
            <w:pPr>
              <w:ind w:firstLine="35"/>
              <w:jc w:val="center"/>
              <w:rPr>
                <w:rFonts w:cs="Times New Roman"/>
                <w:sz w:val="18"/>
                <w:szCs w:val="18"/>
                <w:lang w:val="lt-LT"/>
              </w:rPr>
            </w:pPr>
            <w:r w:rsidRPr="00351B56">
              <w:rPr>
                <w:rFonts w:cs="Times New Roman"/>
                <w:sz w:val="18"/>
                <w:szCs w:val="18"/>
                <w:lang w:val="lt-LT"/>
              </w:rPr>
              <w:t>Iki 500 000 Eur</w:t>
            </w:r>
          </w:p>
          <w:p w14:paraId="31394760" w14:textId="38C7AA9E" w:rsidR="00306263" w:rsidRPr="00351B56" w:rsidRDefault="00306263" w:rsidP="00306263">
            <w:pPr>
              <w:spacing w:after="0"/>
              <w:ind w:firstLine="0"/>
              <w:jc w:val="center"/>
              <w:rPr>
                <w:rFonts w:cs="Times New Roman"/>
                <w:sz w:val="18"/>
                <w:szCs w:val="18"/>
                <w:lang w:val="lt-LT"/>
              </w:rPr>
            </w:pPr>
            <w:r w:rsidRPr="00351B56">
              <w:rPr>
                <w:rFonts w:cs="Times New Roman"/>
                <w:sz w:val="18"/>
                <w:szCs w:val="18"/>
                <w:lang w:val="lt-LT"/>
              </w:rPr>
              <w:t>(reaguojant į pokyčius rinkoje šios sąlygos gali būti keičiamos).</w:t>
            </w:r>
          </w:p>
        </w:tc>
        <w:tc>
          <w:tcPr>
            <w:tcW w:w="550" w:type="pct"/>
            <w:vAlign w:val="center"/>
          </w:tcPr>
          <w:p w14:paraId="7D740247" w14:textId="032CF78C" w:rsidR="00306263" w:rsidRPr="00C91E11" w:rsidRDefault="00C91E11" w:rsidP="00306263">
            <w:pPr>
              <w:spacing w:after="0"/>
              <w:ind w:firstLine="0"/>
              <w:jc w:val="center"/>
              <w:rPr>
                <w:rFonts w:cs="Times New Roman"/>
                <w:sz w:val="18"/>
                <w:szCs w:val="18"/>
                <w:lang w:val="lt-LT"/>
              </w:rPr>
            </w:pPr>
            <w:r w:rsidRPr="004C4315">
              <w:rPr>
                <w:lang w:val="lt-LT"/>
              </w:rPr>
              <w:t xml:space="preserve"> </w:t>
            </w:r>
            <w:r w:rsidRPr="00C91E11">
              <w:rPr>
                <w:rFonts w:cs="Times New Roman"/>
                <w:sz w:val="18"/>
                <w:szCs w:val="18"/>
              </w:rPr>
              <w:t xml:space="preserve">Iki 20 proc. </w:t>
            </w:r>
            <w:proofErr w:type="spellStart"/>
            <w:r w:rsidRPr="00C91E11">
              <w:rPr>
                <w:rFonts w:cs="Times New Roman"/>
                <w:sz w:val="18"/>
                <w:szCs w:val="18"/>
              </w:rPr>
              <w:t>fondo</w:t>
            </w:r>
            <w:proofErr w:type="spellEnd"/>
            <w:r w:rsidRPr="00C91E11">
              <w:rPr>
                <w:rFonts w:cs="Times New Roman"/>
                <w:sz w:val="18"/>
                <w:szCs w:val="18"/>
              </w:rPr>
              <w:t xml:space="preserve"> </w:t>
            </w:r>
            <w:proofErr w:type="spellStart"/>
            <w:r w:rsidRPr="00C91E11">
              <w:rPr>
                <w:rFonts w:cs="Times New Roman"/>
                <w:sz w:val="18"/>
                <w:szCs w:val="18"/>
              </w:rPr>
              <w:t>vertės</w:t>
            </w:r>
            <w:proofErr w:type="spellEnd"/>
          </w:p>
        </w:tc>
        <w:tc>
          <w:tcPr>
            <w:tcW w:w="676" w:type="pct"/>
          </w:tcPr>
          <w:p w14:paraId="4E68195D" w14:textId="77777777" w:rsidR="00306263" w:rsidRPr="00351B56" w:rsidRDefault="00306263" w:rsidP="00131BEB">
            <w:pPr>
              <w:spacing w:after="0"/>
              <w:ind w:firstLine="0"/>
              <w:jc w:val="center"/>
              <w:rPr>
                <w:rFonts w:cs="Times New Roman"/>
                <w:sz w:val="18"/>
                <w:szCs w:val="18"/>
              </w:rPr>
            </w:pPr>
            <w:r w:rsidRPr="00351B56">
              <w:rPr>
                <w:rFonts w:cs="Times New Roman"/>
                <w:sz w:val="18"/>
                <w:szCs w:val="18"/>
              </w:rPr>
              <w:t xml:space="preserve">Ne </w:t>
            </w:r>
            <w:proofErr w:type="spellStart"/>
            <w:r w:rsidRPr="00351B56">
              <w:rPr>
                <w:rFonts w:cs="Times New Roman"/>
                <w:sz w:val="18"/>
                <w:szCs w:val="18"/>
              </w:rPr>
              <w:t>daugiau</w:t>
            </w:r>
            <w:proofErr w:type="spellEnd"/>
            <w:r w:rsidRPr="00351B56">
              <w:rPr>
                <w:rFonts w:cs="Times New Roman"/>
                <w:sz w:val="18"/>
                <w:szCs w:val="18"/>
              </w:rPr>
              <w:t xml:space="preserve"> </w:t>
            </w:r>
            <w:proofErr w:type="spellStart"/>
            <w:r w:rsidRPr="00351B56">
              <w:rPr>
                <w:rFonts w:cs="Times New Roman"/>
                <w:sz w:val="18"/>
                <w:szCs w:val="18"/>
              </w:rPr>
              <w:t>nei</w:t>
            </w:r>
            <w:proofErr w:type="spellEnd"/>
            <w:r w:rsidRPr="00351B56">
              <w:rPr>
                <w:rFonts w:cs="Times New Roman"/>
                <w:sz w:val="18"/>
                <w:szCs w:val="18"/>
              </w:rPr>
              <w:t xml:space="preserve"> 10 </w:t>
            </w:r>
            <w:proofErr w:type="spellStart"/>
            <w:r w:rsidRPr="00351B56">
              <w:rPr>
                <w:rFonts w:cs="Times New Roman"/>
                <w:sz w:val="18"/>
                <w:szCs w:val="18"/>
              </w:rPr>
              <w:t>mln</w:t>
            </w:r>
            <w:proofErr w:type="spellEnd"/>
            <w:r w:rsidRPr="00351B56">
              <w:rPr>
                <w:rFonts w:cs="Times New Roman"/>
                <w:sz w:val="18"/>
                <w:szCs w:val="18"/>
              </w:rPr>
              <w:t xml:space="preserve">. EUR, </w:t>
            </w:r>
            <w:proofErr w:type="spellStart"/>
            <w:r w:rsidRPr="00351B56">
              <w:rPr>
                <w:rFonts w:cs="Times New Roman"/>
                <w:sz w:val="18"/>
                <w:szCs w:val="18"/>
              </w:rPr>
              <w:t>tačiau</w:t>
            </w:r>
            <w:proofErr w:type="spellEnd"/>
            <w:r w:rsidRPr="00351B56">
              <w:rPr>
                <w:rFonts w:cs="Times New Roman"/>
                <w:sz w:val="18"/>
                <w:szCs w:val="18"/>
              </w:rPr>
              <w:t xml:space="preserve"> ne </w:t>
            </w:r>
            <w:proofErr w:type="spellStart"/>
            <w:r w:rsidRPr="00351B56">
              <w:rPr>
                <w:rFonts w:cs="Times New Roman"/>
                <w:sz w:val="18"/>
                <w:szCs w:val="18"/>
              </w:rPr>
              <w:t>daugiau</w:t>
            </w:r>
            <w:proofErr w:type="spellEnd"/>
            <w:r w:rsidRPr="00351B56">
              <w:rPr>
                <w:rFonts w:cs="Times New Roman"/>
                <w:sz w:val="18"/>
                <w:szCs w:val="18"/>
              </w:rPr>
              <w:t xml:space="preserve"> </w:t>
            </w:r>
            <w:proofErr w:type="spellStart"/>
            <w:r w:rsidRPr="00351B56">
              <w:rPr>
                <w:rFonts w:cs="Times New Roman"/>
                <w:sz w:val="18"/>
                <w:szCs w:val="18"/>
              </w:rPr>
              <w:t>nei</w:t>
            </w:r>
            <w:proofErr w:type="spellEnd"/>
            <w:r w:rsidRPr="00351B56">
              <w:rPr>
                <w:rFonts w:cs="Times New Roman"/>
                <w:sz w:val="18"/>
                <w:szCs w:val="18"/>
              </w:rPr>
              <w:t xml:space="preserve"> 70 proc. </w:t>
            </w:r>
            <w:proofErr w:type="spellStart"/>
            <w:r w:rsidRPr="00351B56">
              <w:rPr>
                <w:rFonts w:cs="Times New Roman"/>
                <w:sz w:val="18"/>
                <w:szCs w:val="18"/>
              </w:rPr>
              <w:t>emisijos</w:t>
            </w:r>
            <w:proofErr w:type="spellEnd"/>
            <w:r w:rsidRPr="00351B56">
              <w:rPr>
                <w:rFonts w:cs="Times New Roman"/>
                <w:sz w:val="18"/>
                <w:szCs w:val="18"/>
              </w:rPr>
              <w:t xml:space="preserve"> </w:t>
            </w:r>
          </w:p>
          <w:p w14:paraId="012DF78C" w14:textId="77777777" w:rsidR="00306263" w:rsidRPr="00351B56" w:rsidRDefault="00306263" w:rsidP="00306263">
            <w:pPr>
              <w:spacing w:after="0"/>
              <w:ind w:firstLine="0"/>
              <w:jc w:val="center"/>
              <w:rPr>
                <w:rFonts w:cs="Times New Roman"/>
                <w:sz w:val="18"/>
                <w:szCs w:val="18"/>
              </w:rPr>
            </w:pPr>
          </w:p>
          <w:p w14:paraId="7C3BA1E1" w14:textId="0AA1EDD7" w:rsidR="00306263" w:rsidRPr="00351B56" w:rsidRDefault="00306263" w:rsidP="00306263">
            <w:pPr>
              <w:spacing w:after="0"/>
              <w:ind w:firstLine="0"/>
              <w:jc w:val="center"/>
              <w:rPr>
                <w:rFonts w:cs="Times New Roman"/>
                <w:sz w:val="18"/>
                <w:szCs w:val="18"/>
              </w:rPr>
            </w:pPr>
            <w:r w:rsidRPr="00351B56">
              <w:rPr>
                <w:rFonts w:cs="Times New Roman"/>
                <w:sz w:val="18"/>
                <w:szCs w:val="18"/>
              </w:rPr>
              <w:t>(</w:t>
            </w:r>
            <w:proofErr w:type="spellStart"/>
            <w:r w:rsidRPr="00351B56">
              <w:rPr>
                <w:rFonts w:cs="Times New Roman"/>
                <w:sz w:val="18"/>
                <w:szCs w:val="18"/>
              </w:rPr>
              <w:t>reaguojant</w:t>
            </w:r>
            <w:proofErr w:type="spellEnd"/>
            <w:r w:rsidRPr="00351B56">
              <w:rPr>
                <w:rFonts w:cs="Times New Roman"/>
                <w:sz w:val="18"/>
                <w:szCs w:val="18"/>
              </w:rPr>
              <w:t xml:space="preserve"> į </w:t>
            </w:r>
            <w:proofErr w:type="spellStart"/>
            <w:r w:rsidRPr="00351B56">
              <w:rPr>
                <w:rFonts w:cs="Times New Roman"/>
                <w:sz w:val="18"/>
                <w:szCs w:val="18"/>
              </w:rPr>
              <w:t>pokyčius</w:t>
            </w:r>
            <w:proofErr w:type="spellEnd"/>
            <w:r w:rsidRPr="00351B56">
              <w:rPr>
                <w:rFonts w:cs="Times New Roman"/>
                <w:sz w:val="18"/>
                <w:szCs w:val="18"/>
              </w:rPr>
              <w:t xml:space="preserve"> </w:t>
            </w:r>
            <w:proofErr w:type="spellStart"/>
            <w:r w:rsidRPr="00351B56">
              <w:rPr>
                <w:rFonts w:cs="Times New Roman"/>
                <w:sz w:val="18"/>
                <w:szCs w:val="18"/>
              </w:rPr>
              <w:t>rinkoje</w:t>
            </w:r>
            <w:proofErr w:type="spellEnd"/>
            <w:r w:rsidRPr="00351B56">
              <w:rPr>
                <w:rFonts w:cs="Times New Roman"/>
                <w:sz w:val="18"/>
                <w:szCs w:val="18"/>
              </w:rPr>
              <w:t xml:space="preserve"> </w:t>
            </w:r>
            <w:proofErr w:type="spellStart"/>
            <w:r w:rsidRPr="00351B56">
              <w:rPr>
                <w:rFonts w:cs="Times New Roman"/>
                <w:sz w:val="18"/>
                <w:szCs w:val="18"/>
              </w:rPr>
              <w:t>šios</w:t>
            </w:r>
            <w:proofErr w:type="spellEnd"/>
            <w:r w:rsidRPr="00351B56">
              <w:rPr>
                <w:rFonts w:cs="Times New Roman"/>
                <w:sz w:val="18"/>
                <w:szCs w:val="18"/>
              </w:rPr>
              <w:t xml:space="preserve"> </w:t>
            </w:r>
            <w:proofErr w:type="spellStart"/>
            <w:r w:rsidRPr="00351B56">
              <w:rPr>
                <w:rFonts w:cs="Times New Roman"/>
                <w:sz w:val="18"/>
                <w:szCs w:val="18"/>
              </w:rPr>
              <w:t>sąlygos</w:t>
            </w:r>
            <w:proofErr w:type="spellEnd"/>
            <w:r w:rsidRPr="00351B56">
              <w:rPr>
                <w:rFonts w:cs="Times New Roman"/>
                <w:sz w:val="18"/>
                <w:szCs w:val="18"/>
              </w:rPr>
              <w:t xml:space="preserve"> </w:t>
            </w:r>
            <w:proofErr w:type="spellStart"/>
            <w:r w:rsidRPr="00351B56">
              <w:rPr>
                <w:rFonts w:cs="Times New Roman"/>
                <w:sz w:val="18"/>
                <w:szCs w:val="18"/>
              </w:rPr>
              <w:t>gali</w:t>
            </w:r>
            <w:proofErr w:type="spellEnd"/>
            <w:r w:rsidRPr="00351B56">
              <w:rPr>
                <w:rFonts w:cs="Times New Roman"/>
                <w:sz w:val="18"/>
                <w:szCs w:val="18"/>
              </w:rPr>
              <w:t xml:space="preserve"> </w:t>
            </w:r>
            <w:proofErr w:type="spellStart"/>
            <w:r w:rsidRPr="00351B56">
              <w:rPr>
                <w:rFonts w:cs="Times New Roman"/>
                <w:sz w:val="18"/>
                <w:szCs w:val="18"/>
              </w:rPr>
              <w:t>būti</w:t>
            </w:r>
            <w:proofErr w:type="spellEnd"/>
            <w:r w:rsidRPr="00351B56">
              <w:rPr>
                <w:rFonts w:cs="Times New Roman"/>
                <w:sz w:val="18"/>
                <w:szCs w:val="18"/>
              </w:rPr>
              <w:t xml:space="preserve"> </w:t>
            </w:r>
            <w:proofErr w:type="spellStart"/>
            <w:r w:rsidRPr="00351B56">
              <w:rPr>
                <w:rFonts w:cs="Times New Roman"/>
                <w:sz w:val="18"/>
                <w:szCs w:val="18"/>
              </w:rPr>
              <w:t>keičiamos</w:t>
            </w:r>
            <w:proofErr w:type="spellEnd"/>
            <w:r w:rsidRPr="00351B56">
              <w:rPr>
                <w:rFonts w:cs="Times New Roman"/>
                <w:sz w:val="18"/>
                <w:szCs w:val="18"/>
              </w:rPr>
              <w:t>)</w:t>
            </w:r>
          </w:p>
        </w:tc>
      </w:tr>
      <w:tr w:rsidR="00030418" w:rsidRPr="00351B56" w14:paraId="7EF6623D" w14:textId="16BE3565" w:rsidTr="00131BEB">
        <w:tc>
          <w:tcPr>
            <w:tcW w:w="544" w:type="pct"/>
            <w:vAlign w:val="center"/>
          </w:tcPr>
          <w:p w14:paraId="42D103D0" w14:textId="14565705" w:rsidR="00306263" w:rsidRPr="00351B56" w:rsidRDefault="00306263" w:rsidP="00306263">
            <w:pPr>
              <w:spacing w:after="0"/>
              <w:ind w:firstLine="0"/>
              <w:rPr>
                <w:rFonts w:cs="Times New Roman"/>
                <w:b/>
                <w:sz w:val="18"/>
                <w:szCs w:val="18"/>
                <w:lang w:val="lt-LT"/>
              </w:rPr>
            </w:pPr>
            <w:r w:rsidRPr="00351B56">
              <w:rPr>
                <w:rFonts w:cs="Times New Roman"/>
                <w:b/>
                <w:sz w:val="18"/>
                <w:szCs w:val="18"/>
                <w:lang w:val="lt-LT"/>
              </w:rPr>
              <w:t>Rizikos pasidalijimas</w:t>
            </w:r>
          </w:p>
        </w:tc>
        <w:tc>
          <w:tcPr>
            <w:tcW w:w="1117" w:type="pct"/>
            <w:gridSpan w:val="2"/>
            <w:vAlign w:val="center"/>
          </w:tcPr>
          <w:p w14:paraId="0621A1F9" w14:textId="256FE9BB" w:rsidR="00306263" w:rsidRPr="00351B56" w:rsidRDefault="00306263" w:rsidP="00306263">
            <w:pPr>
              <w:spacing w:after="0"/>
              <w:ind w:firstLine="0"/>
              <w:jc w:val="center"/>
              <w:rPr>
                <w:rFonts w:cs="Times New Roman"/>
                <w:sz w:val="18"/>
                <w:szCs w:val="18"/>
                <w:lang w:val="lt-LT"/>
              </w:rPr>
            </w:pPr>
            <w:r w:rsidRPr="00351B56">
              <w:rPr>
                <w:rFonts w:cs="Times New Roman"/>
                <w:sz w:val="18"/>
                <w:szCs w:val="18"/>
                <w:lang w:val="lt-LT"/>
              </w:rPr>
              <w:t>100 proc. FT rizika</w:t>
            </w:r>
          </w:p>
        </w:tc>
        <w:tc>
          <w:tcPr>
            <w:tcW w:w="528" w:type="pct"/>
            <w:vAlign w:val="center"/>
          </w:tcPr>
          <w:p w14:paraId="534F7757" w14:textId="665883E5" w:rsidR="00306263" w:rsidRPr="00351B56" w:rsidRDefault="00306263" w:rsidP="00306263">
            <w:pPr>
              <w:spacing w:after="0"/>
              <w:ind w:firstLine="0"/>
              <w:jc w:val="center"/>
              <w:rPr>
                <w:rFonts w:cs="Times New Roman"/>
                <w:sz w:val="18"/>
                <w:szCs w:val="18"/>
                <w:lang w:val="lt-LT"/>
              </w:rPr>
            </w:pPr>
            <w:r w:rsidRPr="00351B56">
              <w:rPr>
                <w:rFonts w:cs="Times New Roman"/>
                <w:sz w:val="18"/>
                <w:szCs w:val="18"/>
                <w:lang w:val="lt-LT"/>
              </w:rPr>
              <w:t>Rizikos pasidalijimas – 45:55</w:t>
            </w:r>
          </w:p>
        </w:tc>
        <w:tc>
          <w:tcPr>
            <w:tcW w:w="554" w:type="pct"/>
            <w:vAlign w:val="center"/>
          </w:tcPr>
          <w:p w14:paraId="2AA2330D" w14:textId="6CC8C52D" w:rsidR="00306263" w:rsidRPr="00351B56" w:rsidRDefault="00306263" w:rsidP="00306263">
            <w:pPr>
              <w:spacing w:after="0"/>
              <w:ind w:firstLine="0"/>
              <w:jc w:val="center"/>
              <w:rPr>
                <w:rFonts w:cs="Times New Roman"/>
                <w:sz w:val="18"/>
                <w:szCs w:val="18"/>
                <w:lang w:val="lt-LT"/>
              </w:rPr>
            </w:pPr>
            <w:r w:rsidRPr="00351B56">
              <w:rPr>
                <w:rFonts w:cs="Times New Roman"/>
                <w:sz w:val="18"/>
                <w:szCs w:val="18"/>
                <w:lang w:val="lt-LT"/>
              </w:rPr>
              <w:t>Prisiimama visa ,,Avietės” lėšų skolinimosi rizika</w:t>
            </w:r>
          </w:p>
        </w:tc>
        <w:tc>
          <w:tcPr>
            <w:tcW w:w="519" w:type="pct"/>
            <w:vAlign w:val="center"/>
          </w:tcPr>
          <w:p w14:paraId="2B8D4986" w14:textId="042F0FEC" w:rsidR="00306263" w:rsidRPr="004C4315" w:rsidRDefault="00306263" w:rsidP="00306263">
            <w:pPr>
              <w:ind w:firstLine="35"/>
              <w:jc w:val="center"/>
              <w:rPr>
                <w:rFonts w:cs="Times New Roman"/>
                <w:sz w:val="18"/>
                <w:szCs w:val="18"/>
                <w:lang w:val="lt-LT"/>
              </w:rPr>
            </w:pPr>
            <w:r w:rsidRPr="004C4315">
              <w:rPr>
                <w:rFonts w:cs="Times New Roman"/>
                <w:sz w:val="18"/>
                <w:szCs w:val="18"/>
              </w:rPr>
              <w:t xml:space="preserve">Iki 100 proc. INVEGOS </w:t>
            </w:r>
            <w:proofErr w:type="spellStart"/>
            <w:r w:rsidRPr="004C4315">
              <w:rPr>
                <w:rFonts w:cs="Times New Roman"/>
                <w:sz w:val="18"/>
                <w:szCs w:val="18"/>
              </w:rPr>
              <w:t>rizika</w:t>
            </w:r>
            <w:proofErr w:type="spellEnd"/>
          </w:p>
        </w:tc>
        <w:tc>
          <w:tcPr>
            <w:tcW w:w="513" w:type="pct"/>
            <w:vAlign w:val="center"/>
          </w:tcPr>
          <w:p w14:paraId="664A5E50" w14:textId="2B5DA496" w:rsidR="00306263" w:rsidRPr="00351B56" w:rsidRDefault="00306263" w:rsidP="00306263">
            <w:pPr>
              <w:ind w:firstLine="35"/>
              <w:jc w:val="center"/>
              <w:rPr>
                <w:rFonts w:cs="Times New Roman"/>
                <w:sz w:val="18"/>
                <w:szCs w:val="18"/>
                <w:lang w:val="lt-LT"/>
              </w:rPr>
            </w:pPr>
            <w:r w:rsidRPr="00351B56">
              <w:rPr>
                <w:rFonts w:cs="Times New Roman"/>
                <w:sz w:val="18"/>
                <w:szCs w:val="18"/>
                <w:lang w:val="lt-LT"/>
              </w:rPr>
              <w:t>Iki 100 proc. FT rizika</w:t>
            </w:r>
          </w:p>
        </w:tc>
        <w:tc>
          <w:tcPr>
            <w:tcW w:w="550" w:type="pct"/>
            <w:vAlign w:val="center"/>
          </w:tcPr>
          <w:p w14:paraId="4E110B96" w14:textId="78370401" w:rsidR="00306263" w:rsidRPr="00351B56" w:rsidRDefault="00306263" w:rsidP="00131BEB">
            <w:pPr>
              <w:ind w:left="262" w:firstLine="35"/>
              <w:jc w:val="center"/>
              <w:rPr>
                <w:rFonts w:cs="Times New Roman"/>
                <w:sz w:val="18"/>
                <w:szCs w:val="18"/>
                <w:lang w:val="lt-LT"/>
              </w:rPr>
            </w:pPr>
            <w:r w:rsidRPr="00351B56">
              <w:rPr>
                <w:rFonts w:cs="Times New Roman"/>
                <w:sz w:val="18"/>
                <w:szCs w:val="18"/>
              </w:rPr>
              <w:t xml:space="preserve">Iki </w:t>
            </w:r>
            <w:r w:rsidR="00030418" w:rsidRPr="00351B56">
              <w:rPr>
                <w:rFonts w:cs="Times New Roman"/>
                <w:sz w:val="18"/>
                <w:szCs w:val="18"/>
              </w:rPr>
              <w:t>7</w:t>
            </w:r>
            <w:r w:rsidRPr="00351B56">
              <w:rPr>
                <w:rFonts w:cs="Times New Roman"/>
                <w:sz w:val="18"/>
                <w:szCs w:val="18"/>
              </w:rPr>
              <w:t xml:space="preserve">0 proc. INVEGOS </w:t>
            </w:r>
            <w:proofErr w:type="spellStart"/>
            <w:r w:rsidRPr="00351B56">
              <w:rPr>
                <w:rFonts w:cs="Times New Roman"/>
                <w:sz w:val="18"/>
                <w:szCs w:val="18"/>
              </w:rPr>
              <w:t>rizika</w:t>
            </w:r>
            <w:proofErr w:type="spellEnd"/>
          </w:p>
        </w:tc>
        <w:tc>
          <w:tcPr>
            <w:tcW w:w="676" w:type="pct"/>
          </w:tcPr>
          <w:p w14:paraId="1A131286" w14:textId="579CDD2B" w:rsidR="00306263" w:rsidRPr="00351B56" w:rsidRDefault="00306263" w:rsidP="00131BEB">
            <w:pPr>
              <w:ind w:left="216" w:firstLine="35"/>
              <w:jc w:val="center"/>
              <w:rPr>
                <w:rFonts w:cs="Times New Roman"/>
                <w:sz w:val="18"/>
                <w:szCs w:val="18"/>
              </w:rPr>
            </w:pPr>
            <w:r w:rsidRPr="00351B56">
              <w:rPr>
                <w:rFonts w:cs="Times New Roman"/>
                <w:sz w:val="18"/>
                <w:szCs w:val="18"/>
              </w:rPr>
              <w:t xml:space="preserve">Iki 70 proc. INVEGOS </w:t>
            </w:r>
            <w:proofErr w:type="spellStart"/>
            <w:r w:rsidRPr="00351B56">
              <w:rPr>
                <w:rFonts w:cs="Times New Roman"/>
                <w:sz w:val="18"/>
                <w:szCs w:val="18"/>
              </w:rPr>
              <w:t>rizika</w:t>
            </w:r>
            <w:proofErr w:type="spellEnd"/>
            <w:r w:rsidRPr="00351B56">
              <w:rPr>
                <w:rFonts w:cs="Times New Roman"/>
                <w:sz w:val="18"/>
                <w:szCs w:val="18"/>
              </w:rPr>
              <w:t xml:space="preserve"> </w:t>
            </w:r>
          </w:p>
        </w:tc>
      </w:tr>
      <w:tr w:rsidR="00030418" w:rsidRPr="00351B56" w14:paraId="1D5EDE59" w14:textId="68BA664F" w:rsidTr="00131BEB">
        <w:tc>
          <w:tcPr>
            <w:tcW w:w="544" w:type="pct"/>
            <w:vAlign w:val="center"/>
          </w:tcPr>
          <w:p w14:paraId="49CFDEC3" w14:textId="3C5F1C14" w:rsidR="00306263" w:rsidRPr="00351B56" w:rsidRDefault="00306263" w:rsidP="00306263">
            <w:pPr>
              <w:spacing w:after="0"/>
              <w:ind w:firstLine="0"/>
              <w:rPr>
                <w:rFonts w:cs="Times New Roman"/>
                <w:b/>
                <w:sz w:val="18"/>
                <w:szCs w:val="18"/>
                <w:lang w:val="lt-LT"/>
              </w:rPr>
            </w:pPr>
            <w:r w:rsidRPr="00351B56">
              <w:rPr>
                <w:rFonts w:cs="Times New Roman"/>
                <w:b/>
                <w:sz w:val="18"/>
                <w:szCs w:val="18"/>
                <w:lang w:val="lt-LT"/>
              </w:rPr>
              <w:t>Galutiniai naudos gavėjai</w:t>
            </w:r>
          </w:p>
        </w:tc>
        <w:tc>
          <w:tcPr>
            <w:tcW w:w="599" w:type="pct"/>
            <w:vAlign w:val="center"/>
          </w:tcPr>
          <w:p w14:paraId="46A1CD5C" w14:textId="0865857C" w:rsidR="00306263" w:rsidRPr="00351B56" w:rsidRDefault="00306263" w:rsidP="00306263">
            <w:pPr>
              <w:spacing w:after="0"/>
              <w:ind w:firstLine="0"/>
              <w:jc w:val="center"/>
              <w:rPr>
                <w:rFonts w:cs="Times New Roman"/>
                <w:sz w:val="18"/>
                <w:szCs w:val="18"/>
                <w:lang w:val="lt-LT"/>
              </w:rPr>
            </w:pPr>
            <w:r w:rsidRPr="00351B56">
              <w:rPr>
                <w:rFonts w:cs="Times New Roman"/>
                <w:sz w:val="18"/>
                <w:szCs w:val="18"/>
                <w:lang w:val="lt-LT"/>
              </w:rPr>
              <w:t>SVV subjektai</w:t>
            </w:r>
          </w:p>
        </w:tc>
        <w:tc>
          <w:tcPr>
            <w:tcW w:w="519" w:type="pct"/>
            <w:vAlign w:val="center"/>
          </w:tcPr>
          <w:p w14:paraId="48501930" w14:textId="5D96580F" w:rsidR="00306263" w:rsidRPr="00351B56" w:rsidRDefault="00306263" w:rsidP="00306263">
            <w:pPr>
              <w:spacing w:after="0"/>
              <w:ind w:firstLine="0"/>
              <w:jc w:val="center"/>
              <w:rPr>
                <w:rFonts w:cs="Times New Roman"/>
                <w:sz w:val="18"/>
                <w:szCs w:val="18"/>
                <w:lang w:val="lt-LT"/>
              </w:rPr>
            </w:pPr>
            <w:r w:rsidRPr="00351B56">
              <w:rPr>
                <w:rFonts w:cs="Times New Roman"/>
                <w:sz w:val="18"/>
                <w:szCs w:val="18"/>
                <w:lang w:val="lt-LT"/>
              </w:rPr>
              <w:t>SVV subjektai, veikiantys &lt;12 mėn.</w:t>
            </w:r>
          </w:p>
        </w:tc>
        <w:tc>
          <w:tcPr>
            <w:tcW w:w="528" w:type="pct"/>
            <w:vAlign w:val="center"/>
          </w:tcPr>
          <w:p w14:paraId="43E32D50" w14:textId="541B5E34" w:rsidR="00306263" w:rsidRPr="00351B56" w:rsidRDefault="00306263" w:rsidP="00306263">
            <w:pPr>
              <w:spacing w:after="0"/>
              <w:ind w:firstLine="0"/>
              <w:jc w:val="center"/>
              <w:rPr>
                <w:rFonts w:cs="Times New Roman"/>
                <w:sz w:val="18"/>
                <w:szCs w:val="18"/>
                <w:lang w:val="lt-LT"/>
              </w:rPr>
            </w:pPr>
            <w:r w:rsidRPr="00351B56">
              <w:rPr>
                <w:rFonts w:cs="Times New Roman"/>
                <w:sz w:val="18"/>
                <w:szCs w:val="18"/>
                <w:lang w:val="lt-LT"/>
              </w:rPr>
              <w:t>SVV subjektai</w:t>
            </w:r>
          </w:p>
        </w:tc>
        <w:tc>
          <w:tcPr>
            <w:tcW w:w="554" w:type="pct"/>
            <w:vAlign w:val="center"/>
          </w:tcPr>
          <w:p w14:paraId="7D4E3EF5" w14:textId="61FA3892" w:rsidR="00306263" w:rsidRPr="00351B56" w:rsidRDefault="00306263" w:rsidP="00306263">
            <w:pPr>
              <w:spacing w:after="0"/>
              <w:ind w:firstLine="0"/>
              <w:jc w:val="center"/>
              <w:rPr>
                <w:rFonts w:cs="Times New Roman"/>
                <w:sz w:val="18"/>
                <w:szCs w:val="18"/>
                <w:lang w:val="lt-LT"/>
              </w:rPr>
            </w:pPr>
            <w:r w:rsidRPr="00351B56">
              <w:rPr>
                <w:rFonts w:cs="Times New Roman"/>
                <w:sz w:val="18"/>
                <w:szCs w:val="18"/>
                <w:lang w:val="lt-LT"/>
              </w:rPr>
              <w:t>SVV subjektai</w:t>
            </w:r>
          </w:p>
        </w:tc>
        <w:tc>
          <w:tcPr>
            <w:tcW w:w="519" w:type="pct"/>
            <w:vAlign w:val="center"/>
          </w:tcPr>
          <w:p w14:paraId="3DD24899" w14:textId="575917D2" w:rsidR="00306263" w:rsidRPr="00131BEB" w:rsidRDefault="00306263" w:rsidP="00306263">
            <w:pPr>
              <w:ind w:firstLine="35"/>
              <w:jc w:val="center"/>
              <w:rPr>
                <w:rFonts w:cs="Times New Roman"/>
                <w:sz w:val="18"/>
                <w:szCs w:val="18"/>
                <w:highlight w:val="yellow"/>
                <w:lang w:val="lt-LT"/>
              </w:rPr>
            </w:pPr>
          </w:p>
        </w:tc>
        <w:tc>
          <w:tcPr>
            <w:tcW w:w="513" w:type="pct"/>
            <w:vAlign w:val="center"/>
          </w:tcPr>
          <w:p w14:paraId="4737D858" w14:textId="3B3E0D63" w:rsidR="00306263" w:rsidRPr="00351B56" w:rsidRDefault="00306263" w:rsidP="00306263">
            <w:pPr>
              <w:ind w:firstLine="35"/>
              <w:jc w:val="center"/>
              <w:rPr>
                <w:rFonts w:cs="Times New Roman"/>
                <w:sz w:val="18"/>
                <w:szCs w:val="18"/>
                <w:lang w:val="lt-LT"/>
              </w:rPr>
            </w:pPr>
            <w:r w:rsidRPr="00351B56">
              <w:rPr>
                <w:rFonts w:cs="Times New Roman"/>
                <w:sz w:val="18"/>
                <w:szCs w:val="18"/>
                <w:lang w:val="lt-LT"/>
              </w:rPr>
              <w:t>SVV subjektai</w:t>
            </w:r>
          </w:p>
        </w:tc>
        <w:tc>
          <w:tcPr>
            <w:tcW w:w="550" w:type="pct"/>
            <w:vAlign w:val="center"/>
          </w:tcPr>
          <w:p w14:paraId="44737BBD" w14:textId="6F216BF4" w:rsidR="00306263" w:rsidRPr="00351B56" w:rsidRDefault="00306263" w:rsidP="004C4315">
            <w:pPr>
              <w:ind w:left="248" w:firstLine="14"/>
              <w:jc w:val="center"/>
              <w:rPr>
                <w:rFonts w:eastAsiaTheme="minorHAnsi" w:cs="Times New Roman"/>
                <w:sz w:val="18"/>
                <w:szCs w:val="18"/>
                <w:lang w:val="lt-LT"/>
              </w:rPr>
            </w:pPr>
            <w:r w:rsidRPr="004C4315">
              <w:rPr>
                <w:rFonts w:cs="Times New Roman"/>
                <w:sz w:val="18"/>
                <w:szCs w:val="18"/>
                <w:lang w:val="lt-LT"/>
              </w:rPr>
              <w:t>SVV subjektai</w:t>
            </w:r>
            <w:r w:rsidR="00061016" w:rsidRPr="004C4315">
              <w:rPr>
                <w:rFonts w:cs="Times New Roman"/>
                <w:sz w:val="18"/>
                <w:szCs w:val="18"/>
                <w:lang w:val="lt-LT"/>
              </w:rPr>
              <w:t>,</w:t>
            </w:r>
            <w:r w:rsidR="006119DD" w:rsidRPr="004C4315">
              <w:rPr>
                <w:lang w:val="lt-LT"/>
              </w:rPr>
              <w:t xml:space="preserve"> </w:t>
            </w:r>
            <w:r w:rsidR="006119DD" w:rsidRPr="004C4315">
              <w:rPr>
                <w:rFonts w:cs="Times New Roman"/>
                <w:sz w:val="18"/>
                <w:szCs w:val="18"/>
                <w:lang w:val="lt-LT"/>
              </w:rPr>
              <w:t xml:space="preserve">mažos vidutinės kapitalizacijos įmonės </w:t>
            </w:r>
          </w:p>
        </w:tc>
        <w:tc>
          <w:tcPr>
            <w:tcW w:w="676" w:type="pct"/>
          </w:tcPr>
          <w:p w14:paraId="51F3D76A" w14:textId="55C00F0C" w:rsidR="00306263" w:rsidRPr="00351B56" w:rsidRDefault="00306263" w:rsidP="00131BEB">
            <w:pPr>
              <w:ind w:left="-67" w:firstLine="35"/>
              <w:jc w:val="center"/>
              <w:rPr>
                <w:rFonts w:cs="Times New Roman"/>
                <w:sz w:val="18"/>
                <w:szCs w:val="18"/>
              </w:rPr>
            </w:pPr>
            <w:r w:rsidRPr="00351B56">
              <w:rPr>
                <w:rFonts w:cs="Times New Roman"/>
                <w:sz w:val="18"/>
                <w:szCs w:val="18"/>
              </w:rPr>
              <w:t xml:space="preserve">SVV </w:t>
            </w:r>
            <w:proofErr w:type="spellStart"/>
            <w:r w:rsidRPr="00351B56">
              <w:rPr>
                <w:rFonts w:cs="Times New Roman"/>
                <w:sz w:val="18"/>
                <w:szCs w:val="18"/>
              </w:rPr>
              <w:t>subjektai</w:t>
            </w:r>
            <w:proofErr w:type="spellEnd"/>
            <w:r w:rsidRPr="00351B56">
              <w:rPr>
                <w:rFonts w:cs="Times New Roman"/>
                <w:sz w:val="18"/>
                <w:szCs w:val="18"/>
              </w:rPr>
              <w:t xml:space="preserve">, </w:t>
            </w:r>
            <w:proofErr w:type="spellStart"/>
            <w:r w:rsidRPr="00351B56">
              <w:rPr>
                <w:rFonts w:cs="Times New Roman"/>
                <w:sz w:val="18"/>
                <w:szCs w:val="18"/>
              </w:rPr>
              <w:t>didelės</w:t>
            </w:r>
            <w:proofErr w:type="spellEnd"/>
            <w:r w:rsidRPr="00351B56">
              <w:rPr>
                <w:rFonts w:cs="Times New Roman"/>
                <w:sz w:val="18"/>
                <w:szCs w:val="18"/>
              </w:rPr>
              <w:t xml:space="preserve"> </w:t>
            </w:r>
            <w:proofErr w:type="spellStart"/>
            <w:r w:rsidRPr="00351B56">
              <w:rPr>
                <w:rFonts w:cs="Times New Roman"/>
                <w:sz w:val="18"/>
                <w:szCs w:val="18"/>
              </w:rPr>
              <w:t>įmonės</w:t>
            </w:r>
            <w:proofErr w:type="spellEnd"/>
          </w:p>
        </w:tc>
      </w:tr>
      <w:tr w:rsidR="00030418" w:rsidRPr="00351B56" w14:paraId="7E92791E" w14:textId="2781C79E" w:rsidTr="00131BEB">
        <w:tc>
          <w:tcPr>
            <w:tcW w:w="544" w:type="pct"/>
            <w:vAlign w:val="center"/>
          </w:tcPr>
          <w:p w14:paraId="2605C864" w14:textId="2DF79DE5" w:rsidR="00306263" w:rsidRPr="00351B56" w:rsidRDefault="00306263" w:rsidP="00306263">
            <w:pPr>
              <w:spacing w:after="0"/>
              <w:ind w:firstLine="0"/>
              <w:rPr>
                <w:rFonts w:cs="Times New Roman"/>
                <w:b/>
                <w:sz w:val="18"/>
                <w:szCs w:val="18"/>
                <w:lang w:val="lt-LT"/>
              </w:rPr>
            </w:pPr>
            <w:r w:rsidRPr="00351B56">
              <w:rPr>
                <w:rFonts w:cs="Times New Roman"/>
                <w:b/>
                <w:sz w:val="18"/>
                <w:szCs w:val="18"/>
                <w:lang w:val="lt-LT"/>
              </w:rPr>
              <w:t>Palūkanų norma</w:t>
            </w:r>
          </w:p>
        </w:tc>
        <w:tc>
          <w:tcPr>
            <w:tcW w:w="599" w:type="pct"/>
            <w:vAlign w:val="center"/>
          </w:tcPr>
          <w:p w14:paraId="46E55ACD" w14:textId="0F7118C3" w:rsidR="00306263" w:rsidRPr="00351B56" w:rsidRDefault="00306263" w:rsidP="00306263">
            <w:pPr>
              <w:spacing w:after="0"/>
              <w:ind w:firstLine="0"/>
              <w:jc w:val="center"/>
              <w:rPr>
                <w:rFonts w:cs="Times New Roman"/>
                <w:sz w:val="18"/>
                <w:szCs w:val="18"/>
                <w:lang w:val="lt-LT"/>
              </w:rPr>
            </w:pPr>
            <w:r w:rsidRPr="00351B56">
              <w:rPr>
                <w:rFonts w:cs="Times New Roman"/>
                <w:sz w:val="18"/>
                <w:szCs w:val="18"/>
                <w:lang w:val="lt-LT"/>
              </w:rPr>
              <w:t>Maksimali banko marža 3 proc., kintama palūkanų dalis – (3 mėn. EURIBOR+0,1 proc.) &lt; 3 proc.</w:t>
            </w:r>
          </w:p>
        </w:tc>
        <w:tc>
          <w:tcPr>
            <w:tcW w:w="519" w:type="pct"/>
            <w:vAlign w:val="center"/>
          </w:tcPr>
          <w:p w14:paraId="67D94655" w14:textId="00CF97A8" w:rsidR="00306263" w:rsidRPr="00351B56" w:rsidRDefault="00306263" w:rsidP="00306263">
            <w:pPr>
              <w:spacing w:after="0"/>
              <w:ind w:firstLine="0"/>
              <w:jc w:val="center"/>
              <w:rPr>
                <w:rFonts w:cs="Times New Roman"/>
                <w:sz w:val="18"/>
                <w:szCs w:val="18"/>
                <w:lang w:val="lt-LT"/>
              </w:rPr>
            </w:pPr>
            <w:r w:rsidRPr="00351B56">
              <w:rPr>
                <w:rFonts w:cs="Times New Roman"/>
                <w:sz w:val="18"/>
                <w:szCs w:val="18"/>
                <w:lang w:val="lt-LT"/>
              </w:rPr>
              <w:t>3 mėn. EURIBOR (tik 10 proc. paskolos daliai) + iki 3 proc. pastovi palūkanų dalis (kredito unijos marža).</w:t>
            </w:r>
          </w:p>
        </w:tc>
        <w:tc>
          <w:tcPr>
            <w:tcW w:w="528" w:type="pct"/>
            <w:vAlign w:val="center"/>
          </w:tcPr>
          <w:p w14:paraId="156C1F3F" w14:textId="36F9BEF4" w:rsidR="00306263" w:rsidRPr="00351B56" w:rsidRDefault="00306263" w:rsidP="00306263">
            <w:pPr>
              <w:spacing w:after="0"/>
              <w:ind w:firstLine="0"/>
              <w:jc w:val="center"/>
              <w:rPr>
                <w:rFonts w:cs="Times New Roman"/>
                <w:sz w:val="18"/>
                <w:szCs w:val="18"/>
                <w:lang w:val="lt-LT"/>
              </w:rPr>
            </w:pPr>
            <w:r w:rsidRPr="00351B56">
              <w:rPr>
                <w:rFonts w:cs="Times New Roman"/>
                <w:sz w:val="18"/>
                <w:szCs w:val="18"/>
                <w:lang w:val="lt-LT"/>
              </w:rPr>
              <w:t>45 proc. paskolos daliai nėra, 55 proc. paskolos daliai rinkos sąlygos, pritaikius palūkanų nuolaidą numatytą sutartyje; arba rinkos palūkanų norma visai paskolos daliai</w:t>
            </w:r>
          </w:p>
        </w:tc>
        <w:tc>
          <w:tcPr>
            <w:tcW w:w="554" w:type="pct"/>
            <w:vAlign w:val="center"/>
          </w:tcPr>
          <w:p w14:paraId="6FF76ABB" w14:textId="7DBBFCCE" w:rsidR="00306263" w:rsidRPr="00351B56" w:rsidRDefault="00306263" w:rsidP="00306263">
            <w:pPr>
              <w:spacing w:after="0"/>
              <w:ind w:firstLine="0"/>
              <w:jc w:val="center"/>
              <w:rPr>
                <w:rFonts w:cs="Times New Roman"/>
                <w:sz w:val="18"/>
                <w:szCs w:val="18"/>
                <w:lang w:val="lt-LT"/>
              </w:rPr>
            </w:pPr>
            <w:r w:rsidRPr="00351B56">
              <w:rPr>
                <w:rFonts w:cs="Times New Roman"/>
                <w:sz w:val="18"/>
                <w:szCs w:val="18"/>
                <w:lang w:val="lt-LT"/>
              </w:rPr>
              <w:t>Rinkos palūkanos ir (arba) lengvatinės palūkanos</w:t>
            </w:r>
          </w:p>
        </w:tc>
        <w:tc>
          <w:tcPr>
            <w:tcW w:w="519" w:type="pct"/>
            <w:vAlign w:val="center"/>
          </w:tcPr>
          <w:p w14:paraId="01C686A4" w14:textId="211EDCC1" w:rsidR="00306263" w:rsidRPr="008128C8" w:rsidRDefault="00306263" w:rsidP="00306263">
            <w:pPr>
              <w:ind w:firstLine="35"/>
              <w:jc w:val="center"/>
              <w:rPr>
                <w:rFonts w:cs="Times New Roman"/>
                <w:sz w:val="18"/>
                <w:szCs w:val="18"/>
                <w:lang w:val="lt-LT"/>
              </w:rPr>
            </w:pPr>
            <w:r w:rsidRPr="008128C8">
              <w:rPr>
                <w:rFonts w:cs="Times New Roman"/>
                <w:sz w:val="18"/>
                <w:szCs w:val="18"/>
                <w:lang w:val="lt-LT"/>
              </w:rPr>
              <w:t>Rinkos palūkanos ir (arba) lengvatinės</w:t>
            </w:r>
          </w:p>
        </w:tc>
        <w:tc>
          <w:tcPr>
            <w:tcW w:w="513" w:type="pct"/>
            <w:vAlign w:val="center"/>
          </w:tcPr>
          <w:p w14:paraId="3827FB0D" w14:textId="10C03B12" w:rsidR="00306263" w:rsidRPr="00351B56" w:rsidRDefault="00306263" w:rsidP="00306263">
            <w:pPr>
              <w:ind w:firstLine="35"/>
              <w:jc w:val="center"/>
              <w:rPr>
                <w:rFonts w:cs="Times New Roman"/>
                <w:sz w:val="18"/>
                <w:szCs w:val="18"/>
                <w:lang w:val="lt-LT"/>
              </w:rPr>
            </w:pPr>
            <w:r w:rsidRPr="00351B56">
              <w:rPr>
                <w:rFonts w:cs="Times New Roman"/>
                <w:sz w:val="18"/>
                <w:szCs w:val="18"/>
                <w:lang w:val="lt-LT"/>
              </w:rPr>
              <w:t>Rinkos palūkanos ir (arba) lengvatinės</w:t>
            </w:r>
          </w:p>
        </w:tc>
        <w:tc>
          <w:tcPr>
            <w:tcW w:w="550" w:type="pct"/>
            <w:vAlign w:val="center"/>
          </w:tcPr>
          <w:p w14:paraId="70D6E169" w14:textId="76E3AE13" w:rsidR="00306263" w:rsidRPr="00351B56" w:rsidRDefault="00306263" w:rsidP="00131BEB">
            <w:pPr>
              <w:ind w:left="120" w:firstLine="35"/>
              <w:jc w:val="center"/>
              <w:rPr>
                <w:rFonts w:cs="Times New Roman"/>
                <w:sz w:val="18"/>
                <w:szCs w:val="18"/>
                <w:lang w:val="lt-LT"/>
              </w:rPr>
            </w:pPr>
            <w:proofErr w:type="spellStart"/>
            <w:r w:rsidRPr="00351B56">
              <w:rPr>
                <w:rFonts w:cs="Times New Roman"/>
                <w:sz w:val="18"/>
                <w:szCs w:val="18"/>
              </w:rPr>
              <w:t>Rinkos</w:t>
            </w:r>
            <w:proofErr w:type="spellEnd"/>
            <w:r w:rsidRPr="00351B56">
              <w:rPr>
                <w:rFonts w:cs="Times New Roman"/>
                <w:sz w:val="18"/>
                <w:szCs w:val="18"/>
              </w:rPr>
              <w:t xml:space="preserve"> </w:t>
            </w:r>
            <w:proofErr w:type="spellStart"/>
            <w:r w:rsidRPr="00351B56">
              <w:rPr>
                <w:rFonts w:cs="Times New Roman"/>
                <w:sz w:val="18"/>
                <w:szCs w:val="18"/>
              </w:rPr>
              <w:t>palūkanos</w:t>
            </w:r>
            <w:proofErr w:type="spellEnd"/>
          </w:p>
        </w:tc>
        <w:tc>
          <w:tcPr>
            <w:tcW w:w="676" w:type="pct"/>
            <w:vAlign w:val="center"/>
          </w:tcPr>
          <w:p w14:paraId="38D3B1DF" w14:textId="573AAFF2" w:rsidR="00306263" w:rsidRPr="00351B56" w:rsidRDefault="00306263" w:rsidP="00131BEB">
            <w:pPr>
              <w:ind w:firstLine="35"/>
              <w:jc w:val="center"/>
              <w:rPr>
                <w:rFonts w:cs="Times New Roman"/>
                <w:sz w:val="18"/>
                <w:szCs w:val="18"/>
              </w:rPr>
            </w:pPr>
            <w:proofErr w:type="spellStart"/>
            <w:r w:rsidRPr="00351B56">
              <w:rPr>
                <w:rFonts w:cs="Times New Roman"/>
                <w:sz w:val="18"/>
                <w:szCs w:val="18"/>
              </w:rPr>
              <w:t>Rinkos</w:t>
            </w:r>
            <w:proofErr w:type="spellEnd"/>
            <w:r w:rsidRPr="00351B56">
              <w:rPr>
                <w:rFonts w:cs="Times New Roman"/>
                <w:sz w:val="18"/>
                <w:szCs w:val="18"/>
              </w:rPr>
              <w:t xml:space="preserve"> </w:t>
            </w:r>
            <w:proofErr w:type="spellStart"/>
            <w:r w:rsidRPr="00351B56">
              <w:rPr>
                <w:rFonts w:cs="Times New Roman"/>
                <w:sz w:val="18"/>
                <w:szCs w:val="18"/>
              </w:rPr>
              <w:t>palūkanos</w:t>
            </w:r>
            <w:proofErr w:type="spellEnd"/>
            <w:r w:rsidR="00DA49B3" w:rsidRPr="00351B56">
              <w:rPr>
                <w:rFonts w:cs="Times New Roman"/>
                <w:sz w:val="18"/>
                <w:szCs w:val="18"/>
              </w:rPr>
              <w:t xml:space="preserve"> </w:t>
            </w:r>
            <w:proofErr w:type="spellStart"/>
            <w:r w:rsidR="00DA49B3" w:rsidRPr="00351B56">
              <w:rPr>
                <w:rFonts w:cs="Times New Roman"/>
                <w:sz w:val="18"/>
                <w:szCs w:val="18"/>
              </w:rPr>
              <w:t>ir</w:t>
            </w:r>
            <w:proofErr w:type="spellEnd"/>
            <w:r w:rsidR="00DA49B3" w:rsidRPr="00351B56">
              <w:rPr>
                <w:rFonts w:cs="Times New Roman"/>
                <w:sz w:val="18"/>
                <w:szCs w:val="18"/>
              </w:rPr>
              <w:t xml:space="preserve"> (</w:t>
            </w:r>
            <w:proofErr w:type="spellStart"/>
            <w:r w:rsidR="00DA49B3" w:rsidRPr="00351B56">
              <w:rPr>
                <w:rFonts w:cs="Times New Roman"/>
                <w:sz w:val="18"/>
                <w:szCs w:val="18"/>
              </w:rPr>
              <w:t>arba</w:t>
            </w:r>
            <w:proofErr w:type="spellEnd"/>
            <w:r w:rsidR="00DA49B3" w:rsidRPr="00351B56">
              <w:rPr>
                <w:rFonts w:cs="Times New Roman"/>
                <w:sz w:val="18"/>
                <w:szCs w:val="18"/>
              </w:rPr>
              <w:t xml:space="preserve">) </w:t>
            </w:r>
            <w:proofErr w:type="spellStart"/>
            <w:r w:rsidR="00DA49B3" w:rsidRPr="00351B56">
              <w:rPr>
                <w:rFonts w:cs="Times New Roman"/>
                <w:sz w:val="18"/>
                <w:szCs w:val="18"/>
              </w:rPr>
              <w:t>lengvatinės</w:t>
            </w:r>
            <w:proofErr w:type="spellEnd"/>
          </w:p>
        </w:tc>
      </w:tr>
      <w:tr w:rsidR="00030418" w:rsidRPr="00351B56" w14:paraId="2CEA0FB5" w14:textId="2C5B8617" w:rsidTr="00131BEB">
        <w:tc>
          <w:tcPr>
            <w:tcW w:w="544" w:type="pct"/>
            <w:vAlign w:val="center"/>
          </w:tcPr>
          <w:p w14:paraId="2B4E1E3A" w14:textId="6371440B" w:rsidR="00306263" w:rsidRPr="00351B56" w:rsidRDefault="00306263" w:rsidP="00306263">
            <w:pPr>
              <w:spacing w:after="0"/>
              <w:ind w:firstLine="0"/>
              <w:rPr>
                <w:rFonts w:cs="Times New Roman"/>
                <w:b/>
                <w:sz w:val="18"/>
                <w:szCs w:val="18"/>
                <w:lang w:val="lt-LT"/>
              </w:rPr>
            </w:pPr>
            <w:r w:rsidRPr="00351B56">
              <w:rPr>
                <w:rFonts w:cs="Times New Roman"/>
                <w:b/>
                <w:sz w:val="18"/>
                <w:szCs w:val="18"/>
                <w:lang w:val="lt-LT"/>
              </w:rPr>
              <w:t>Valstybės pagalba</w:t>
            </w:r>
          </w:p>
        </w:tc>
        <w:tc>
          <w:tcPr>
            <w:tcW w:w="1117" w:type="pct"/>
            <w:gridSpan w:val="2"/>
            <w:vAlign w:val="center"/>
          </w:tcPr>
          <w:p w14:paraId="329B9096" w14:textId="58F9F691" w:rsidR="00306263" w:rsidRPr="00351B56" w:rsidRDefault="00306263" w:rsidP="00306263">
            <w:pPr>
              <w:spacing w:after="0"/>
              <w:ind w:firstLine="0"/>
              <w:jc w:val="center"/>
              <w:rPr>
                <w:rFonts w:cs="Times New Roman"/>
                <w:sz w:val="18"/>
                <w:szCs w:val="18"/>
                <w:lang w:val="lt-LT"/>
              </w:rPr>
            </w:pPr>
            <w:proofErr w:type="spellStart"/>
            <w:r w:rsidRPr="00351B56">
              <w:rPr>
                <w:rFonts w:cs="Times New Roman"/>
                <w:i/>
                <w:iCs/>
                <w:sz w:val="18"/>
                <w:szCs w:val="18"/>
                <w:lang w:val="lt-LT"/>
              </w:rPr>
              <w:t>De</w:t>
            </w:r>
            <w:proofErr w:type="spellEnd"/>
            <w:r w:rsidRPr="00351B56">
              <w:rPr>
                <w:rFonts w:cs="Times New Roman"/>
                <w:i/>
                <w:iCs/>
                <w:sz w:val="18"/>
                <w:szCs w:val="18"/>
                <w:lang w:val="lt-LT"/>
              </w:rPr>
              <w:t xml:space="preserve"> </w:t>
            </w:r>
            <w:proofErr w:type="spellStart"/>
            <w:r w:rsidRPr="00351B56">
              <w:rPr>
                <w:rFonts w:cs="Times New Roman"/>
                <w:i/>
                <w:iCs/>
                <w:sz w:val="18"/>
                <w:szCs w:val="18"/>
                <w:lang w:val="lt-LT"/>
              </w:rPr>
              <w:t>minimis</w:t>
            </w:r>
            <w:proofErr w:type="spellEnd"/>
            <w:r w:rsidRPr="00351B56">
              <w:rPr>
                <w:rFonts w:cs="Times New Roman"/>
                <w:i/>
                <w:iCs/>
                <w:sz w:val="18"/>
                <w:szCs w:val="18"/>
                <w:lang w:val="lt-LT"/>
              </w:rPr>
              <w:t xml:space="preserve"> </w:t>
            </w:r>
            <w:r w:rsidRPr="00351B56">
              <w:rPr>
                <w:rFonts w:cs="Times New Roman"/>
                <w:sz w:val="18"/>
                <w:szCs w:val="18"/>
                <w:lang w:val="lt-LT"/>
              </w:rPr>
              <w:t>pagalba</w:t>
            </w:r>
          </w:p>
        </w:tc>
        <w:tc>
          <w:tcPr>
            <w:tcW w:w="528" w:type="pct"/>
            <w:vAlign w:val="center"/>
          </w:tcPr>
          <w:p w14:paraId="15069280" w14:textId="1BD28AD6" w:rsidR="00306263" w:rsidRPr="00351B56" w:rsidRDefault="00306263" w:rsidP="00306263">
            <w:pPr>
              <w:spacing w:after="0"/>
              <w:ind w:firstLine="0"/>
              <w:jc w:val="center"/>
              <w:rPr>
                <w:rFonts w:cs="Times New Roman"/>
                <w:sz w:val="18"/>
                <w:szCs w:val="18"/>
                <w:lang w:val="lt-LT"/>
              </w:rPr>
            </w:pPr>
            <w:proofErr w:type="spellStart"/>
            <w:r w:rsidRPr="00351B56">
              <w:rPr>
                <w:rFonts w:cs="Times New Roman"/>
                <w:i/>
                <w:sz w:val="18"/>
                <w:szCs w:val="18"/>
                <w:lang w:val="lt-LT"/>
              </w:rPr>
              <w:t>De</w:t>
            </w:r>
            <w:proofErr w:type="spellEnd"/>
            <w:r w:rsidRPr="00351B56">
              <w:rPr>
                <w:rFonts w:cs="Times New Roman"/>
                <w:i/>
                <w:sz w:val="18"/>
                <w:szCs w:val="18"/>
                <w:lang w:val="lt-LT"/>
              </w:rPr>
              <w:t xml:space="preserve"> </w:t>
            </w:r>
            <w:proofErr w:type="spellStart"/>
            <w:r w:rsidRPr="00351B56">
              <w:rPr>
                <w:rFonts w:cs="Times New Roman"/>
                <w:i/>
                <w:sz w:val="18"/>
                <w:szCs w:val="18"/>
                <w:lang w:val="lt-LT"/>
              </w:rPr>
              <w:t>minimis</w:t>
            </w:r>
            <w:proofErr w:type="spellEnd"/>
            <w:r w:rsidRPr="00351B56">
              <w:rPr>
                <w:rFonts w:cs="Times New Roman"/>
                <w:i/>
                <w:sz w:val="18"/>
                <w:szCs w:val="18"/>
                <w:lang w:val="lt-LT"/>
              </w:rPr>
              <w:t xml:space="preserve"> </w:t>
            </w:r>
            <w:r w:rsidRPr="00351B56">
              <w:rPr>
                <w:rFonts w:cs="Times New Roman"/>
                <w:iCs/>
                <w:sz w:val="18"/>
                <w:szCs w:val="18"/>
                <w:lang w:val="lt-LT"/>
              </w:rPr>
              <w:t>pagalba; arba nėra, kai palūkanų norma yra rinkos sąlygomis</w:t>
            </w:r>
          </w:p>
        </w:tc>
        <w:tc>
          <w:tcPr>
            <w:tcW w:w="554" w:type="pct"/>
            <w:vAlign w:val="center"/>
          </w:tcPr>
          <w:p w14:paraId="382F0155" w14:textId="4168C389" w:rsidR="00306263" w:rsidRPr="00351B56" w:rsidRDefault="00306263" w:rsidP="00306263">
            <w:pPr>
              <w:spacing w:after="0"/>
              <w:ind w:firstLine="0"/>
              <w:jc w:val="center"/>
              <w:rPr>
                <w:rFonts w:cs="Times New Roman"/>
                <w:iCs/>
                <w:sz w:val="18"/>
                <w:szCs w:val="18"/>
                <w:lang w:val="lt-LT"/>
              </w:rPr>
            </w:pPr>
            <w:proofErr w:type="spellStart"/>
            <w:r w:rsidRPr="00351B56">
              <w:rPr>
                <w:rFonts w:cs="Times New Roman"/>
                <w:i/>
                <w:sz w:val="18"/>
                <w:szCs w:val="18"/>
                <w:lang w:val="lt-LT"/>
              </w:rPr>
              <w:t>De</w:t>
            </w:r>
            <w:proofErr w:type="spellEnd"/>
            <w:r w:rsidRPr="00351B56">
              <w:rPr>
                <w:rFonts w:cs="Times New Roman"/>
                <w:i/>
                <w:sz w:val="18"/>
                <w:szCs w:val="18"/>
                <w:lang w:val="lt-LT"/>
              </w:rPr>
              <w:t xml:space="preserve"> </w:t>
            </w:r>
            <w:proofErr w:type="spellStart"/>
            <w:r w:rsidRPr="00351B56">
              <w:rPr>
                <w:rFonts w:cs="Times New Roman"/>
                <w:i/>
                <w:sz w:val="18"/>
                <w:szCs w:val="18"/>
                <w:lang w:val="lt-LT"/>
              </w:rPr>
              <w:t>minimis</w:t>
            </w:r>
            <w:proofErr w:type="spellEnd"/>
            <w:r w:rsidRPr="00351B56">
              <w:rPr>
                <w:rFonts w:cs="Times New Roman"/>
                <w:iCs/>
                <w:sz w:val="18"/>
                <w:szCs w:val="18"/>
                <w:lang w:val="lt-LT"/>
              </w:rPr>
              <w:t xml:space="preserve"> pagalba; nėra, kai palūkanų norma yra rinkos sąlygomis</w:t>
            </w:r>
          </w:p>
        </w:tc>
        <w:tc>
          <w:tcPr>
            <w:tcW w:w="519" w:type="pct"/>
            <w:vAlign w:val="center"/>
          </w:tcPr>
          <w:p w14:paraId="7E52E2A1" w14:textId="6955F6C1" w:rsidR="00306263" w:rsidRPr="008128C8" w:rsidRDefault="00306263" w:rsidP="00306263">
            <w:pPr>
              <w:ind w:firstLine="35"/>
              <w:jc w:val="center"/>
              <w:rPr>
                <w:rFonts w:cs="Times New Roman"/>
                <w:sz w:val="18"/>
                <w:szCs w:val="18"/>
                <w:lang w:val="lt-LT"/>
              </w:rPr>
            </w:pPr>
            <w:proofErr w:type="spellStart"/>
            <w:r w:rsidRPr="008128C8">
              <w:rPr>
                <w:rFonts w:cs="Times New Roman"/>
                <w:i/>
                <w:sz w:val="18"/>
                <w:szCs w:val="18"/>
                <w:lang w:val="lt-LT"/>
              </w:rPr>
              <w:t>De</w:t>
            </w:r>
            <w:proofErr w:type="spellEnd"/>
            <w:r w:rsidRPr="008128C8">
              <w:rPr>
                <w:rFonts w:cs="Times New Roman"/>
                <w:i/>
                <w:sz w:val="18"/>
                <w:szCs w:val="18"/>
                <w:lang w:val="lt-LT"/>
              </w:rPr>
              <w:t xml:space="preserve"> </w:t>
            </w:r>
            <w:proofErr w:type="spellStart"/>
            <w:r w:rsidRPr="008128C8">
              <w:rPr>
                <w:rFonts w:cs="Times New Roman"/>
                <w:i/>
                <w:sz w:val="18"/>
                <w:szCs w:val="18"/>
                <w:lang w:val="lt-LT"/>
              </w:rPr>
              <w:t>minimis</w:t>
            </w:r>
            <w:proofErr w:type="spellEnd"/>
            <w:r w:rsidRPr="008128C8">
              <w:rPr>
                <w:rFonts w:cs="Times New Roman"/>
                <w:i/>
                <w:sz w:val="18"/>
                <w:szCs w:val="18"/>
                <w:lang w:val="lt-LT"/>
              </w:rPr>
              <w:t xml:space="preserve"> pagalba, </w:t>
            </w:r>
            <w:r w:rsidRPr="008128C8">
              <w:rPr>
                <w:rFonts w:cs="Times New Roman"/>
                <w:iCs/>
                <w:sz w:val="18"/>
                <w:szCs w:val="18"/>
                <w:lang w:val="lt-LT"/>
              </w:rPr>
              <w:t>BBIR</w:t>
            </w:r>
            <w:r w:rsidR="007B13C4" w:rsidRPr="008128C8">
              <w:rPr>
                <w:rFonts w:cs="Times New Roman"/>
                <w:iCs/>
                <w:sz w:val="18"/>
                <w:szCs w:val="18"/>
                <w:lang w:val="lt-LT"/>
              </w:rPr>
              <w:t>, arba rinkos sąlygomis</w:t>
            </w:r>
          </w:p>
        </w:tc>
        <w:tc>
          <w:tcPr>
            <w:tcW w:w="513" w:type="pct"/>
            <w:vAlign w:val="center"/>
          </w:tcPr>
          <w:p w14:paraId="4CCD4900" w14:textId="3CAA100F" w:rsidR="00306263" w:rsidRPr="00351B56" w:rsidRDefault="00306263" w:rsidP="00306263">
            <w:pPr>
              <w:ind w:firstLine="35"/>
              <w:jc w:val="center"/>
              <w:rPr>
                <w:rFonts w:cs="Times New Roman"/>
                <w:iCs/>
                <w:sz w:val="18"/>
                <w:szCs w:val="18"/>
                <w:lang w:val="lt-LT"/>
              </w:rPr>
            </w:pPr>
            <w:proofErr w:type="spellStart"/>
            <w:r w:rsidRPr="00351B56">
              <w:rPr>
                <w:rFonts w:cs="Times New Roman"/>
                <w:iCs/>
                <w:sz w:val="18"/>
                <w:szCs w:val="18"/>
                <w:lang w:val="lt-LT"/>
              </w:rPr>
              <w:t>De</w:t>
            </w:r>
            <w:proofErr w:type="spellEnd"/>
            <w:r w:rsidRPr="00351B56">
              <w:rPr>
                <w:rFonts w:cs="Times New Roman"/>
                <w:iCs/>
                <w:sz w:val="18"/>
                <w:szCs w:val="18"/>
                <w:lang w:val="lt-LT"/>
              </w:rPr>
              <w:t xml:space="preserve"> </w:t>
            </w:r>
            <w:proofErr w:type="spellStart"/>
            <w:r w:rsidRPr="00351B56">
              <w:rPr>
                <w:rFonts w:cs="Times New Roman"/>
                <w:iCs/>
                <w:sz w:val="18"/>
                <w:szCs w:val="18"/>
                <w:lang w:val="lt-LT"/>
              </w:rPr>
              <w:t>minimis</w:t>
            </w:r>
            <w:proofErr w:type="spellEnd"/>
            <w:r w:rsidRPr="00351B56">
              <w:rPr>
                <w:rFonts w:cs="Times New Roman"/>
                <w:iCs/>
                <w:sz w:val="18"/>
                <w:szCs w:val="18"/>
                <w:lang w:val="lt-LT"/>
              </w:rPr>
              <w:t xml:space="preserve"> pagalba; nėra, kai palūkanų norma yra rinkos sąlygomis</w:t>
            </w:r>
          </w:p>
        </w:tc>
        <w:tc>
          <w:tcPr>
            <w:tcW w:w="550" w:type="pct"/>
            <w:vAlign w:val="center"/>
          </w:tcPr>
          <w:p w14:paraId="7A76716B" w14:textId="79789783" w:rsidR="00306263" w:rsidRPr="00351B56" w:rsidRDefault="00306263" w:rsidP="00131BEB">
            <w:pPr>
              <w:ind w:left="262" w:hanging="557"/>
              <w:jc w:val="center"/>
              <w:rPr>
                <w:rFonts w:cs="Times New Roman"/>
                <w:iCs/>
                <w:sz w:val="18"/>
                <w:szCs w:val="18"/>
                <w:lang w:val="lt-LT"/>
              </w:rPr>
            </w:pPr>
            <w:proofErr w:type="spellStart"/>
            <w:r w:rsidRPr="00351B56">
              <w:rPr>
                <w:rFonts w:cs="Times New Roman"/>
                <w:iCs/>
                <w:sz w:val="18"/>
                <w:szCs w:val="18"/>
              </w:rPr>
              <w:t>Rinkos</w:t>
            </w:r>
            <w:proofErr w:type="spellEnd"/>
            <w:r w:rsidRPr="00351B56">
              <w:rPr>
                <w:rFonts w:cs="Times New Roman"/>
                <w:iCs/>
                <w:sz w:val="18"/>
                <w:szCs w:val="18"/>
              </w:rPr>
              <w:t xml:space="preserve"> </w:t>
            </w:r>
            <w:proofErr w:type="spellStart"/>
            <w:r w:rsidRPr="00351B56">
              <w:rPr>
                <w:rFonts w:cs="Times New Roman"/>
                <w:iCs/>
                <w:sz w:val="18"/>
                <w:szCs w:val="18"/>
              </w:rPr>
              <w:t>sąlygomis</w:t>
            </w:r>
            <w:proofErr w:type="spellEnd"/>
          </w:p>
        </w:tc>
        <w:tc>
          <w:tcPr>
            <w:tcW w:w="676" w:type="pct"/>
            <w:vAlign w:val="center"/>
          </w:tcPr>
          <w:p w14:paraId="4E33DE2C" w14:textId="378CCE04" w:rsidR="00306263" w:rsidRPr="00351B56" w:rsidRDefault="00DA49B3" w:rsidP="00131BEB">
            <w:pPr>
              <w:ind w:firstLine="35"/>
              <w:jc w:val="center"/>
              <w:rPr>
                <w:rFonts w:cs="Times New Roman"/>
                <w:iCs/>
                <w:sz w:val="18"/>
                <w:szCs w:val="18"/>
              </w:rPr>
            </w:pPr>
            <w:proofErr w:type="spellStart"/>
            <w:r w:rsidRPr="00351B56">
              <w:rPr>
                <w:rFonts w:cs="Times New Roman"/>
                <w:iCs/>
                <w:sz w:val="18"/>
                <w:szCs w:val="18"/>
                <w:lang w:val="lt-LT"/>
              </w:rPr>
              <w:t>De</w:t>
            </w:r>
            <w:proofErr w:type="spellEnd"/>
            <w:r w:rsidRPr="00351B56">
              <w:rPr>
                <w:rFonts w:cs="Times New Roman"/>
                <w:iCs/>
                <w:sz w:val="18"/>
                <w:szCs w:val="18"/>
                <w:lang w:val="lt-LT"/>
              </w:rPr>
              <w:t xml:space="preserve"> </w:t>
            </w:r>
            <w:proofErr w:type="spellStart"/>
            <w:r w:rsidRPr="00351B56">
              <w:rPr>
                <w:rFonts w:cs="Times New Roman"/>
                <w:iCs/>
                <w:sz w:val="18"/>
                <w:szCs w:val="18"/>
                <w:lang w:val="lt-LT"/>
              </w:rPr>
              <w:t>minimis</w:t>
            </w:r>
            <w:proofErr w:type="spellEnd"/>
            <w:r w:rsidRPr="00351B56">
              <w:rPr>
                <w:rFonts w:cs="Times New Roman"/>
                <w:iCs/>
                <w:sz w:val="18"/>
                <w:szCs w:val="18"/>
                <w:lang w:val="lt-LT"/>
              </w:rPr>
              <w:t xml:space="preserve"> pagalba; nėra, kai palūkanų norma yra rinkos sąlygomis</w:t>
            </w:r>
          </w:p>
        </w:tc>
      </w:tr>
      <w:tr w:rsidR="00030418" w:rsidRPr="00351B56" w14:paraId="644C69E4" w14:textId="36DF1234" w:rsidTr="00131BEB">
        <w:tc>
          <w:tcPr>
            <w:tcW w:w="544" w:type="pct"/>
            <w:vAlign w:val="center"/>
          </w:tcPr>
          <w:p w14:paraId="40811C69" w14:textId="0B4C4200" w:rsidR="00306263" w:rsidRPr="00351B56" w:rsidRDefault="00306263" w:rsidP="00306263">
            <w:pPr>
              <w:spacing w:after="0"/>
              <w:ind w:firstLine="0"/>
              <w:rPr>
                <w:rFonts w:cs="Times New Roman"/>
                <w:b/>
                <w:sz w:val="18"/>
                <w:szCs w:val="18"/>
                <w:lang w:val="lt-LT"/>
              </w:rPr>
            </w:pPr>
            <w:r w:rsidRPr="00351B56">
              <w:rPr>
                <w:rFonts w:cs="Times New Roman"/>
                <w:b/>
                <w:sz w:val="18"/>
                <w:szCs w:val="18"/>
                <w:lang w:val="lt-LT"/>
              </w:rPr>
              <w:t>Lėšų naudojimo laikotarpis</w:t>
            </w:r>
          </w:p>
        </w:tc>
        <w:tc>
          <w:tcPr>
            <w:tcW w:w="599" w:type="pct"/>
            <w:vAlign w:val="center"/>
          </w:tcPr>
          <w:p w14:paraId="342BC8E1" w14:textId="623EA62D" w:rsidR="00306263" w:rsidRPr="00351B56" w:rsidRDefault="00306263" w:rsidP="00306263">
            <w:pPr>
              <w:spacing w:after="0"/>
              <w:ind w:firstLine="0"/>
              <w:jc w:val="center"/>
              <w:rPr>
                <w:rFonts w:cs="Times New Roman"/>
                <w:sz w:val="18"/>
                <w:szCs w:val="18"/>
                <w:lang w:val="lt-LT"/>
              </w:rPr>
            </w:pPr>
            <w:r w:rsidRPr="00351B56">
              <w:rPr>
                <w:rFonts w:cs="Times New Roman"/>
                <w:sz w:val="18"/>
                <w:szCs w:val="18"/>
                <w:lang w:val="lt-LT"/>
              </w:rPr>
              <w:t>Paskolų sutartys sudaromos iki 2021 m. gruodžio 31 d. (galimybė šį terminą pratęsti)</w:t>
            </w:r>
          </w:p>
        </w:tc>
        <w:tc>
          <w:tcPr>
            <w:tcW w:w="519" w:type="pct"/>
            <w:vAlign w:val="center"/>
          </w:tcPr>
          <w:p w14:paraId="0EC62653" w14:textId="17D6CD3B" w:rsidR="00306263" w:rsidRPr="00351B56" w:rsidRDefault="00306263" w:rsidP="00306263">
            <w:pPr>
              <w:spacing w:after="0"/>
              <w:ind w:firstLine="0"/>
              <w:jc w:val="center"/>
              <w:rPr>
                <w:rFonts w:cs="Times New Roman"/>
                <w:sz w:val="18"/>
                <w:szCs w:val="18"/>
                <w:lang w:val="lt-LT"/>
              </w:rPr>
            </w:pPr>
            <w:r w:rsidRPr="00351B56">
              <w:rPr>
                <w:rFonts w:cs="Times New Roman"/>
                <w:sz w:val="18"/>
                <w:szCs w:val="18"/>
                <w:lang w:val="lt-LT"/>
              </w:rPr>
              <w:t>Iki 2023 m. rugsėjo 30 d.</w:t>
            </w:r>
          </w:p>
        </w:tc>
        <w:tc>
          <w:tcPr>
            <w:tcW w:w="528" w:type="pct"/>
            <w:vAlign w:val="center"/>
          </w:tcPr>
          <w:p w14:paraId="62B8F5AC" w14:textId="68E5A09E" w:rsidR="00306263" w:rsidRPr="00351B56" w:rsidRDefault="00306263" w:rsidP="00306263">
            <w:pPr>
              <w:spacing w:after="0"/>
              <w:ind w:firstLine="0"/>
              <w:jc w:val="center"/>
              <w:rPr>
                <w:rFonts w:cs="Times New Roman"/>
                <w:sz w:val="18"/>
                <w:szCs w:val="18"/>
                <w:lang w:val="lt-LT"/>
              </w:rPr>
            </w:pPr>
            <w:r w:rsidRPr="00351B56">
              <w:rPr>
                <w:rFonts w:cs="Times New Roman"/>
                <w:sz w:val="18"/>
                <w:szCs w:val="18"/>
                <w:lang w:val="lt-LT"/>
              </w:rPr>
              <w:t>Iki 2023 m. gruodžio 31 d.</w:t>
            </w:r>
          </w:p>
        </w:tc>
        <w:tc>
          <w:tcPr>
            <w:tcW w:w="554" w:type="pct"/>
            <w:vAlign w:val="center"/>
          </w:tcPr>
          <w:p w14:paraId="6CB5B82D" w14:textId="2BDD26A3" w:rsidR="00306263" w:rsidRPr="00351B56" w:rsidRDefault="00306263" w:rsidP="00306263">
            <w:pPr>
              <w:spacing w:after="0"/>
              <w:ind w:firstLine="0"/>
              <w:jc w:val="center"/>
              <w:rPr>
                <w:rFonts w:cs="Times New Roman"/>
                <w:sz w:val="18"/>
                <w:szCs w:val="18"/>
                <w:lang w:val="lt-LT"/>
              </w:rPr>
            </w:pPr>
            <w:r w:rsidRPr="00351B56">
              <w:rPr>
                <w:rFonts w:cs="Times New Roman"/>
                <w:sz w:val="18"/>
                <w:szCs w:val="18"/>
                <w:lang w:val="lt-LT"/>
              </w:rPr>
              <w:t>3 metai nuo sutarties, pasirašomos tarp INVEGOS ir FT, pasirašymo dienos (galimybė šį terminą pratęsti)</w:t>
            </w:r>
          </w:p>
        </w:tc>
        <w:tc>
          <w:tcPr>
            <w:tcW w:w="519" w:type="pct"/>
            <w:vAlign w:val="center"/>
          </w:tcPr>
          <w:p w14:paraId="12677762" w14:textId="0DCF230A" w:rsidR="00306263" w:rsidRPr="008128C8" w:rsidRDefault="00306263" w:rsidP="00306263">
            <w:pPr>
              <w:ind w:firstLine="35"/>
              <w:jc w:val="center"/>
              <w:rPr>
                <w:rFonts w:cs="Times New Roman"/>
                <w:sz w:val="18"/>
                <w:szCs w:val="18"/>
                <w:lang w:val="lt-LT"/>
              </w:rPr>
            </w:pPr>
            <w:r w:rsidRPr="008128C8">
              <w:rPr>
                <w:rFonts w:cs="Times New Roman"/>
                <w:sz w:val="18"/>
                <w:szCs w:val="18"/>
                <w:lang w:val="lt-LT"/>
              </w:rPr>
              <w:t>Nenustatyta</w:t>
            </w:r>
          </w:p>
        </w:tc>
        <w:tc>
          <w:tcPr>
            <w:tcW w:w="513" w:type="pct"/>
            <w:vAlign w:val="center"/>
          </w:tcPr>
          <w:p w14:paraId="265BA6C5" w14:textId="4B27FE7F" w:rsidR="00306263" w:rsidRPr="00351B56" w:rsidRDefault="00306263" w:rsidP="00306263">
            <w:pPr>
              <w:ind w:firstLine="35"/>
              <w:jc w:val="center"/>
              <w:rPr>
                <w:rFonts w:cs="Times New Roman"/>
                <w:sz w:val="18"/>
                <w:szCs w:val="18"/>
                <w:lang w:val="lt-LT"/>
              </w:rPr>
            </w:pPr>
            <w:r w:rsidRPr="00351B56">
              <w:rPr>
                <w:rFonts w:cs="Times New Roman"/>
                <w:sz w:val="18"/>
                <w:szCs w:val="18"/>
                <w:lang w:val="lt-LT"/>
              </w:rPr>
              <w:t xml:space="preserve">Iki </w:t>
            </w:r>
            <w:proofErr w:type="spellStart"/>
            <w:r w:rsidRPr="00351B56">
              <w:rPr>
                <w:rFonts w:cs="Times New Roman"/>
                <w:sz w:val="18"/>
                <w:szCs w:val="18"/>
                <w:lang w:val="lt-LT"/>
              </w:rPr>
              <w:t>de</w:t>
            </w:r>
            <w:proofErr w:type="spellEnd"/>
            <w:r w:rsidRPr="00351B56">
              <w:rPr>
                <w:rFonts w:cs="Times New Roman"/>
                <w:sz w:val="18"/>
                <w:szCs w:val="18"/>
                <w:lang w:val="lt-LT"/>
              </w:rPr>
              <w:t xml:space="preserve"> </w:t>
            </w:r>
            <w:proofErr w:type="spellStart"/>
            <w:r w:rsidRPr="00351B56">
              <w:rPr>
                <w:rFonts w:cs="Times New Roman"/>
                <w:sz w:val="18"/>
                <w:szCs w:val="18"/>
                <w:lang w:val="lt-LT"/>
              </w:rPr>
              <w:t>minimis</w:t>
            </w:r>
            <w:proofErr w:type="spellEnd"/>
            <w:r w:rsidRPr="00351B56">
              <w:rPr>
                <w:rFonts w:cs="Times New Roman"/>
                <w:sz w:val="18"/>
                <w:szCs w:val="18"/>
                <w:lang w:val="lt-LT"/>
              </w:rPr>
              <w:t xml:space="preserve"> </w:t>
            </w:r>
            <w:r w:rsidRPr="00351B56">
              <w:rPr>
                <w:rFonts w:cs="Times New Roman"/>
                <w:i/>
                <w:iCs/>
                <w:sz w:val="18"/>
                <w:szCs w:val="18"/>
                <w:lang w:val="lt-LT"/>
              </w:rPr>
              <w:t xml:space="preserve">reglamento </w:t>
            </w:r>
            <w:r w:rsidRPr="00351B56">
              <w:rPr>
                <w:rFonts w:cs="Times New Roman"/>
                <w:sz w:val="18"/>
                <w:szCs w:val="18"/>
                <w:lang w:val="lt-LT"/>
              </w:rPr>
              <w:t>galiojimo pabaigos</w:t>
            </w:r>
          </w:p>
        </w:tc>
        <w:tc>
          <w:tcPr>
            <w:tcW w:w="550" w:type="pct"/>
            <w:vAlign w:val="center"/>
          </w:tcPr>
          <w:p w14:paraId="2519A7F0" w14:textId="2FC849D1" w:rsidR="00306263" w:rsidRPr="00351B56" w:rsidRDefault="00030418" w:rsidP="00306263">
            <w:pPr>
              <w:ind w:left="120" w:firstLine="35"/>
              <w:jc w:val="center"/>
              <w:rPr>
                <w:rFonts w:cs="Times New Roman"/>
                <w:sz w:val="18"/>
                <w:szCs w:val="18"/>
                <w:lang w:val="lt-LT"/>
              </w:rPr>
            </w:pPr>
            <w:proofErr w:type="spellStart"/>
            <w:r w:rsidRPr="00351B56">
              <w:rPr>
                <w:rFonts w:cs="Times New Roman"/>
                <w:sz w:val="18"/>
                <w:szCs w:val="18"/>
              </w:rPr>
              <w:t>Nenustatyta</w:t>
            </w:r>
            <w:proofErr w:type="spellEnd"/>
          </w:p>
        </w:tc>
        <w:tc>
          <w:tcPr>
            <w:tcW w:w="676" w:type="pct"/>
          </w:tcPr>
          <w:p w14:paraId="26CA3507" w14:textId="1CBB8C48" w:rsidR="00306263" w:rsidRPr="00351B56" w:rsidRDefault="00030418" w:rsidP="00131BEB">
            <w:pPr>
              <w:ind w:left="-140" w:firstLine="425"/>
              <w:jc w:val="center"/>
              <w:rPr>
                <w:rFonts w:cs="Times New Roman"/>
                <w:sz w:val="18"/>
                <w:szCs w:val="18"/>
              </w:rPr>
            </w:pPr>
            <w:proofErr w:type="spellStart"/>
            <w:r w:rsidRPr="00351B56">
              <w:rPr>
                <w:rFonts w:cs="Times New Roman"/>
                <w:sz w:val="18"/>
                <w:szCs w:val="18"/>
              </w:rPr>
              <w:t>Nenustatyta</w:t>
            </w:r>
            <w:proofErr w:type="spellEnd"/>
          </w:p>
        </w:tc>
      </w:tr>
      <w:tr w:rsidR="00030418" w:rsidRPr="00351B56" w14:paraId="09B3B66E" w14:textId="366102BE" w:rsidTr="00131BEB">
        <w:tc>
          <w:tcPr>
            <w:tcW w:w="544" w:type="pct"/>
            <w:vAlign w:val="center"/>
          </w:tcPr>
          <w:p w14:paraId="022AA58C" w14:textId="078CB1FA" w:rsidR="006B2133" w:rsidRPr="00351B56" w:rsidRDefault="006B2133" w:rsidP="006B2133">
            <w:pPr>
              <w:spacing w:after="0"/>
              <w:ind w:firstLine="0"/>
              <w:rPr>
                <w:rFonts w:cs="Times New Roman"/>
                <w:b/>
                <w:sz w:val="18"/>
                <w:szCs w:val="18"/>
                <w:lang w:val="lt-LT"/>
              </w:rPr>
            </w:pPr>
            <w:r w:rsidRPr="00351B56">
              <w:rPr>
                <w:rFonts w:cs="Times New Roman"/>
                <w:b/>
                <w:sz w:val="18"/>
                <w:szCs w:val="18"/>
                <w:lang w:val="lt-LT"/>
              </w:rPr>
              <w:t>Valdymo (administravimo) mokestis FT</w:t>
            </w:r>
          </w:p>
        </w:tc>
        <w:tc>
          <w:tcPr>
            <w:tcW w:w="599" w:type="pct"/>
            <w:vAlign w:val="center"/>
          </w:tcPr>
          <w:p w14:paraId="391D99DE" w14:textId="58179440" w:rsidR="006B2133" w:rsidRPr="00351B56" w:rsidRDefault="006B2133" w:rsidP="006B2133">
            <w:pPr>
              <w:spacing w:after="0"/>
              <w:ind w:firstLine="0"/>
              <w:jc w:val="center"/>
              <w:rPr>
                <w:rFonts w:cs="Times New Roman"/>
                <w:sz w:val="18"/>
                <w:szCs w:val="18"/>
                <w:lang w:val="lt-LT"/>
              </w:rPr>
            </w:pPr>
            <w:r w:rsidRPr="00351B56">
              <w:rPr>
                <w:rFonts w:cs="Times New Roman"/>
                <w:sz w:val="18"/>
                <w:szCs w:val="18"/>
                <w:lang w:val="lt-LT"/>
              </w:rPr>
              <w:t>Nėra</w:t>
            </w:r>
          </w:p>
        </w:tc>
        <w:tc>
          <w:tcPr>
            <w:tcW w:w="1047" w:type="pct"/>
            <w:gridSpan w:val="2"/>
            <w:vAlign w:val="center"/>
          </w:tcPr>
          <w:p w14:paraId="29CF0A62" w14:textId="1F83A1FC" w:rsidR="006B2133" w:rsidRPr="00351B56" w:rsidRDefault="006B2133" w:rsidP="006B2133">
            <w:pPr>
              <w:spacing w:after="0"/>
              <w:ind w:firstLine="0"/>
              <w:jc w:val="center"/>
              <w:rPr>
                <w:rFonts w:cs="Times New Roman"/>
                <w:sz w:val="18"/>
                <w:szCs w:val="18"/>
                <w:lang w:val="lt-LT"/>
              </w:rPr>
            </w:pPr>
            <w:r w:rsidRPr="00351B56">
              <w:rPr>
                <w:rFonts w:cs="Times New Roman"/>
                <w:sz w:val="18"/>
                <w:szCs w:val="18"/>
                <w:lang w:val="lt-LT"/>
              </w:rPr>
              <w:t>Yra (pagal EK reglamento Nr. 480/2014 12-13 straipsnių nuostatas)</w:t>
            </w:r>
          </w:p>
        </w:tc>
        <w:tc>
          <w:tcPr>
            <w:tcW w:w="554" w:type="pct"/>
            <w:vAlign w:val="center"/>
          </w:tcPr>
          <w:p w14:paraId="06CE21C7" w14:textId="317F201A" w:rsidR="006B2133" w:rsidRPr="00351B56" w:rsidRDefault="006B2133" w:rsidP="006B2133">
            <w:pPr>
              <w:spacing w:after="0"/>
              <w:ind w:firstLine="0"/>
              <w:jc w:val="center"/>
              <w:rPr>
                <w:rFonts w:cs="Times New Roman"/>
                <w:i/>
                <w:sz w:val="18"/>
                <w:szCs w:val="18"/>
                <w:lang w:val="lt-LT"/>
              </w:rPr>
            </w:pPr>
            <w:r w:rsidRPr="00351B56">
              <w:rPr>
                <w:rFonts w:cs="Times New Roman"/>
                <w:i/>
                <w:sz w:val="18"/>
                <w:szCs w:val="18"/>
                <w:lang w:val="lt-LT"/>
              </w:rPr>
              <w:t>-</w:t>
            </w:r>
          </w:p>
        </w:tc>
        <w:tc>
          <w:tcPr>
            <w:tcW w:w="519" w:type="pct"/>
            <w:vAlign w:val="center"/>
          </w:tcPr>
          <w:p w14:paraId="2CF29068" w14:textId="60E0BCD3" w:rsidR="006B2133" w:rsidRPr="008128C8" w:rsidRDefault="006B2133" w:rsidP="006B2133">
            <w:pPr>
              <w:ind w:firstLine="35"/>
              <w:jc w:val="center"/>
              <w:rPr>
                <w:rFonts w:cs="Times New Roman"/>
                <w:i/>
                <w:sz w:val="18"/>
                <w:szCs w:val="18"/>
                <w:lang w:val="lt-LT"/>
              </w:rPr>
            </w:pPr>
            <w:r w:rsidRPr="008128C8">
              <w:rPr>
                <w:rFonts w:cs="Times New Roman"/>
                <w:i/>
                <w:sz w:val="18"/>
                <w:szCs w:val="18"/>
                <w:lang w:val="lt-LT"/>
              </w:rPr>
              <w:t>-</w:t>
            </w:r>
          </w:p>
        </w:tc>
        <w:tc>
          <w:tcPr>
            <w:tcW w:w="513" w:type="pct"/>
            <w:vAlign w:val="center"/>
          </w:tcPr>
          <w:p w14:paraId="709AB9B3" w14:textId="3C728F7C" w:rsidR="006B2133" w:rsidRPr="00351B56" w:rsidRDefault="006B2133" w:rsidP="006B2133">
            <w:pPr>
              <w:ind w:firstLine="35"/>
              <w:jc w:val="center"/>
              <w:rPr>
                <w:rFonts w:cs="Times New Roman"/>
                <w:i/>
                <w:sz w:val="18"/>
                <w:szCs w:val="18"/>
                <w:lang w:val="lt-LT"/>
              </w:rPr>
            </w:pPr>
            <w:r w:rsidRPr="00351B56">
              <w:rPr>
                <w:rFonts w:cs="Times New Roman"/>
                <w:i/>
                <w:sz w:val="18"/>
                <w:szCs w:val="18"/>
                <w:lang w:val="lt-LT"/>
              </w:rPr>
              <w:t>-</w:t>
            </w:r>
          </w:p>
        </w:tc>
        <w:tc>
          <w:tcPr>
            <w:tcW w:w="550" w:type="pct"/>
            <w:vAlign w:val="center"/>
          </w:tcPr>
          <w:p w14:paraId="7AD2F2A6" w14:textId="582E3620" w:rsidR="006B2133" w:rsidRPr="00351B56" w:rsidRDefault="00E86BB8" w:rsidP="00131BEB">
            <w:pPr>
              <w:ind w:left="337" w:hanging="337"/>
              <w:jc w:val="center"/>
              <w:rPr>
                <w:rFonts w:cs="Times New Roman"/>
                <w:iCs/>
                <w:sz w:val="18"/>
                <w:szCs w:val="18"/>
                <w:lang w:val="lt-LT"/>
              </w:rPr>
            </w:pPr>
            <w:r w:rsidRPr="00351B56">
              <w:rPr>
                <w:rFonts w:cs="Times New Roman"/>
                <w:iCs/>
                <w:sz w:val="18"/>
                <w:szCs w:val="18"/>
              </w:rPr>
              <w:t xml:space="preserve"> </w:t>
            </w:r>
            <w:proofErr w:type="spellStart"/>
            <w:r w:rsidR="00C91E11">
              <w:rPr>
                <w:rFonts w:cs="Times New Roman"/>
                <w:iCs/>
                <w:sz w:val="18"/>
                <w:szCs w:val="18"/>
              </w:rPr>
              <w:t>Yra</w:t>
            </w:r>
            <w:proofErr w:type="spellEnd"/>
          </w:p>
        </w:tc>
        <w:tc>
          <w:tcPr>
            <w:tcW w:w="676" w:type="pct"/>
            <w:vAlign w:val="center"/>
          </w:tcPr>
          <w:p w14:paraId="42B30B84" w14:textId="3B885F08" w:rsidR="006B2133" w:rsidRPr="00351B56" w:rsidRDefault="006B2133" w:rsidP="006B2133">
            <w:pPr>
              <w:ind w:left="960" w:firstLine="35"/>
              <w:jc w:val="center"/>
              <w:rPr>
                <w:rFonts w:cs="Times New Roman"/>
                <w:iCs/>
                <w:sz w:val="18"/>
                <w:szCs w:val="18"/>
              </w:rPr>
            </w:pPr>
            <w:r w:rsidRPr="00351B56">
              <w:rPr>
                <w:rFonts w:cs="Times New Roman"/>
                <w:i/>
                <w:sz w:val="18"/>
                <w:szCs w:val="18"/>
              </w:rPr>
              <w:t>-</w:t>
            </w:r>
          </w:p>
        </w:tc>
      </w:tr>
      <w:tr w:rsidR="00030418" w:rsidRPr="00351B56" w14:paraId="4C58E7D9" w14:textId="69CD8E48" w:rsidTr="00131BEB">
        <w:tc>
          <w:tcPr>
            <w:tcW w:w="544" w:type="pct"/>
            <w:vAlign w:val="center"/>
          </w:tcPr>
          <w:p w14:paraId="1938B986" w14:textId="3B946B3C" w:rsidR="006B2133" w:rsidRPr="00351B56" w:rsidRDefault="006B2133" w:rsidP="006B2133">
            <w:pPr>
              <w:spacing w:after="0"/>
              <w:ind w:firstLine="0"/>
              <w:rPr>
                <w:rFonts w:cs="Times New Roman"/>
                <w:sz w:val="18"/>
                <w:szCs w:val="18"/>
                <w:lang w:val="lt-LT"/>
              </w:rPr>
            </w:pPr>
            <w:r w:rsidRPr="00351B56">
              <w:rPr>
                <w:rFonts w:cs="Times New Roman"/>
                <w:b/>
                <w:sz w:val="18"/>
                <w:szCs w:val="18"/>
                <w:lang w:val="lt-LT"/>
              </w:rPr>
              <w:t>FT skaičius</w:t>
            </w:r>
          </w:p>
        </w:tc>
        <w:tc>
          <w:tcPr>
            <w:tcW w:w="599" w:type="pct"/>
            <w:vAlign w:val="center"/>
          </w:tcPr>
          <w:p w14:paraId="30321369" w14:textId="71E26657" w:rsidR="006B2133" w:rsidRPr="00351B56" w:rsidRDefault="006B2133" w:rsidP="006B2133">
            <w:pPr>
              <w:spacing w:after="0"/>
              <w:ind w:firstLine="0"/>
              <w:jc w:val="center"/>
              <w:rPr>
                <w:rFonts w:cs="Times New Roman"/>
                <w:sz w:val="18"/>
                <w:szCs w:val="18"/>
                <w:lang w:val="lt-LT"/>
              </w:rPr>
            </w:pPr>
            <w:r w:rsidRPr="00351B56">
              <w:rPr>
                <w:rFonts w:cs="Times New Roman"/>
                <w:sz w:val="18"/>
                <w:szCs w:val="18"/>
                <w:lang w:val="lt-LT"/>
              </w:rPr>
              <w:t>2</w:t>
            </w:r>
          </w:p>
        </w:tc>
        <w:tc>
          <w:tcPr>
            <w:tcW w:w="519" w:type="pct"/>
            <w:vAlign w:val="center"/>
          </w:tcPr>
          <w:p w14:paraId="0C1F72CC" w14:textId="157D0D9F" w:rsidR="006B2133" w:rsidRPr="00351B56" w:rsidRDefault="006B2133" w:rsidP="006B2133">
            <w:pPr>
              <w:spacing w:after="0"/>
              <w:ind w:firstLine="0"/>
              <w:jc w:val="center"/>
              <w:rPr>
                <w:rFonts w:cs="Times New Roman"/>
                <w:sz w:val="18"/>
                <w:szCs w:val="18"/>
                <w:lang w:val="lt-LT"/>
              </w:rPr>
            </w:pPr>
            <w:r w:rsidRPr="00351B56">
              <w:rPr>
                <w:rFonts w:cs="Times New Roman"/>
                <w:sz w:val="18"/>
                <w:szCs w:val="18"/>
                <w:lang w:val="lt-LT"/>
              </w:rPr>
              <w:t>1</w:t>
            </w:r>
          </w:p>
        </w:tc>
        <w:tc>
          <w:tcPr>
            <w:tcW w:w="528" w:type="pct"/>
            <w:vAlign w:val="center"/>
          </w:tcPr>
          <w:p w14:paraId="2D83B2CF" w14:textId="79804388" w:rsidR="006B2133" w:rsidRPr="00351B56" w:rsidRDefault="006B2133" w:rsidP="006B2133">
            <w:pPr>
              <w:spacing w:after="0"/>
              <w:ind w:firstLine="0"/>
              <w:jc w:val="center"/>
              <w:rPr>
                <w:rFonts w:cs="Times New Roman"/>
                <w:sz w:val="18"/>
                <w:szCs w:val="18"/>
                <w:lang w:val="lt-LT"/>
              </w:rPr>
            </w:pPr>
            <w:r w:rsidRPr="00351B56">
              <w:rPr>
                <w:rFonts w:cs="Times New Roman"/>
                <w:sz w:val="18"/>
                <w:szCs w:val="18"/>
                <w:lang w:val="lt-LT"/>
              </w:rPr>
              <w:t>2</w:t>
            </w:r>
          </w:p>
        </w:tc>
        <w:tc>
          <w:tcPr>
            <w:tcW w:w="554" w:type="pct"/>
            <w:vAlign w:val="center"/>
          </w:tcPr>
          <w:p w14:paraId="306F799B" w14:textId="76B7414C" w:rsidR="006B2133" w:rsidRPr="00351B56" w:rsidRDefault="006B2133" w:rsidP="006B2133">
            <w:pPr>
              <w:spacing w:after="0"/>
              <w:ind w:firstLine="0"/>
              <w:jc w:val="center"/>
              <w:rPr>
                <w:rFonts w:cs="Times New Roman"/>
                <w:sz w:val="18"/>
                <w:szCs w:val="18"/>
                <w:lang w:val="lt-LT"/>
              </w:rPr>
            </w:pPr>
            <w:r w:rsidRPr="00351B56">
              <w:rPr>
                <w:rFonts w:cs="Times New Roman"/>
                <w:sz w:val="18"/>
                <w:szCs w:val="18"/>
                <w:lang w:val="lt-LT"/>
              </w:rPr>
              <w:t>Neribojamas</w:t>
            </w:r>
          </w:p>
        </w:tc>
        <w:tc>
          <w:tcPr>
            <w:tcW w:w="519" w:type="pct"/>
            <w:vAlign w:val="center"/>
          </w:tcPr>
          <w:p w14:paraId="3F98F0F2" w14:textId="6F50EAA1" w:rsidR="006B2133" w:rsidRPr="008128C8" w:rsidRDefault="006B2133" w:rsidP="006B2133">
            <w:pPr>
              <w:spacing w:after="0"/>
              <w:ind w:firstLine="0"/>
              <w:jc w:val="center"/>
              <w:rPr>
                <w:rFonts w:cs="Times New Roman"/>
                <w:sz w:val="18"/>
                <w:szCs w:val="18"/>
                <w:lang w:val="lt-LT"/>
              </w:rPr>
            </w:pPr>
            <w:r w:rsidRPr="008128C8">
              <w:rPr>
                <w:rFonts w:cs="Times New Roman"/>
                <w:sz w:val="18"/>
                <w:szCs w:val="18"/>
                <w:lang w:val="lt-LT"/>
              </w:rPr>
              <w:t>-</w:t>
            </w:r>
          </w:p>
        </w:tc>
        <w:tc>
          <w:tcPr>
            <w:tcW w:w="513" w:type="pct"/>
            <w:vAlign w:val="center"/>
          </w:tcPr>
          <w:p w14:paraId="6960523F" w14:textId="587C09C4" w:rsidR="006B2133" w:rsidRPr="00351B56" w:rsidRDefault="006B2133" w:rsidP="006B2133">
            <w:pPr>
              <w:spacing w:after="0"/>
              <w:ind w:firstLine="0"/>
              <w:jc w:val="center"/>
              <w:rPr>
                <w:rFonts w:cs="Times New Roman"/>
                <w:sz w:val="18"/>
                <w:szCs w:val="18"/>
                <w:lang w:val="lt-LT"/>
              </w:rPr>
            </w:pPr>
            <w:r w:rsidRPr="00351B56">
              <w:rPr>
                <w:rFonts w:cs="Times New Roman"/>
                <w:sz w:val="18"/>
                <w:szCs w:val="18"/>
                <w:lang w:val="lt-LT"/>
              </w:rPr>
              <w:t>Neribojamas</w:t>
            </w:r>
          </w:p>
        </w:tc>
        <w:tc>
          <w:tcPr>
            <w:tcW w:w="550" w:type="pct"/>
            <w:vAlign w:val="center"/>
          </w:tcPr>
          <w:p w14:paraId="2F402F07" w14:textId="7FDF5FA2" w:rsidR="006B2133" w:rsidRPr="00351B56" w:rsidRDefault="00061016" w:rsidP="00131BEB">
            <w:pPr>
              <w:spacing w:after="0"/>
              <w:ind w:left="105" w:firstLine="0"/>
              <w:jc w:val="center"/>
              <w:rPr>
                <w:rFonts w:cs="Times New Roman"/>
                <w:sz w:val="18"/>
                <w:szCs w:val="18"/>
              </w:rPr>
            </w:pPr>
            <w:r w:rsidRPr="00351B56">
              <w:rPr>
                <w:rFonts w:cs="Times New Roman"/>
                <w:sz w:val="18"/>
                <w:szCs w:val="18"/>
                <w:lang w:val="lt-LT"/>
              </w:rPr>
              <w:t>Neribojamas</w:t>
            </w:r>
          </w:p>
        </w:tc>
        <w:tc>
          <w:tcPr>
            <w:tcW w:w="676" w:type="pct"/>
            <w:vAlign w:val="center"/>
          </w:tcPr>
          <w:p w14:paraId="0DD85D5D" w14:textId="5FCDBD4B" w:rsidR="006B2133" w:rsidRPr="00351B56" w:rsidRDefault="006B2133" w:rsidP="006B2133">
            <w:pPr>
              <w:spacing w:after="0"/>
              <w:ind w:left="960" w:firstLine="0"/>
              <w:jc w:val="center"/>
              <w:rPr>
                <w:rFonts w:cs="Times New Roman"/>
                <w:sz w:val="18"/>
                <w:szCs w:val="18"/>
              </w:rPr>
            </w:pPr>
            <w:r w:rsidRPr="00351B56">
              <w:rPr>
                <w:rFonts w:cs="Times New Roman"/>
                <w:i/>
                <w:sz w:val="18"/>
                <w:szCs w:val="18"/>
              </w:rPr>
              <w:t>-</w:t>
            </w:r>
          </w:p>
        </w:tc>
      </w:tr>
    </w:tbl>
    <w:p w14:paraId="74C3FDB1" w14:textId="0660B7CA" w:rsidR="005511CF" w:rsidRPr="00351B56" w:rsidRDefault="005511CF" w:rsidP="005511CF">
      <w:pPr>
        <w:spacing w:after="0"/>
        <w:ind w:firstLine="720"/>
        <w:rPr>
          <w:rFonts w:cs="Times New Roman"/>
          <w:sz w:val="20"/>
        </w:rPr>
      </w:pPr>
    </w:p>
    <w:p w14:paraId="30D52260" w14:textId="4058C555" w:rsidR="00E56E7C" w:rsidRPr="00351B56" w:rsidRDefault="00E56E7C" w:rsidP="00B70DD5">
      <w:pPr>
        <w:spacing w:before="0"/>
        <w:ind w:firstLine="0"/>
        <w:rPr>
          <w:sz w:val="20"/>
          <w:szCs w:val="20"/>
        </w:rPr>
      </w:pPr>
      <w:r w:rsidRPr="00351B56">
        <w:rPr>
          <w:sz w:val="20"/>
          <w:szCs w:val="20"/>
        </w:rPr>
        <w:br w:type="page"/>
      </w:r>
    </w:p>
    <w:p w14:paraId="77D71ECC" w14:textId="09506A8E" w:rsidR="00E56E7C" w:rsidRPr="00351B56" w:rsidRDefault="00E56E7C" w:rsidP="00E56E7C">
      <w:pPr>
        <w:pStyle w:val="Antrat1"/>
        <w:numPr>
          <w:ilvl w:val="0"/>
          <w:numId w:val="0"/>
        </w:numPr>
        <w:ind w:left="360"/>
      </w:pPr>
      <w:bookmarkStart w:id="122" w:name="_Toc63951075"/>
      <w:r w:rsidRPr="00351B56">
        <w:lastRenderedPageBreak/>
        <w:t>7 priedas. Įgyvendinamos ir planuojamos įgyvendinti FP, finansuojamos iš ES SF (įskaitant grįžusias (nacionalines) lėšas) ir skirtos garantijoms teikti</w:t>
      </w:r>
      <w:bookmarkEnd w:id="122"/>
    </w:p>
    <w:tbl>
      <w:tblPr>
        <w:tblStyle w:val="Lentelstinklelis"/>
        <w:tblpPr w:leftFromText="180" w:rightFromText="180" w:vertAnchor="text" w:tblpY="1"/>
        <w:tblOverlap w:val="never"/>
        <w:tblW w:w="4910" w:type="pct"/>
        <w:tblLayout w:type="fixed"/>
        <w:tblLook w:val="04A0" w:firstRow="1" w:lastRow="0" w:firstColumn="1" w:lastColumn="0" w:noHBand="0" w:noVBand="1"/>
      </w:tblPr>
      <w:tblGrid>
        <w:gridCol w:w="1614"/>
        <w:gridCol w:w="1609"/>
        <w:gridCol w:w="1630"/>
        <w:gridCol w:w="1618"/>
        <w:gridCol w:w="1618"/>
        <w:gridCol w:w="1618"/>
        <w:gridCol w:w="1621"/>
        <w:gridCol w:w="1624"/>
        <w:gridCol w:w="1624"/>
      </w:tblGrid>
      <w:tr w:rsidR="00B70DD5" w:rsidRPr="00351B56" w14:paraId="563E53C6" w14:textId="77777777" w:rsidTr="000F3E65">
        <w:trPr>
          <w:trHeight w:val="907"/>
          <w:tblHeader/>
        </w:trPr>
        <w:tc>
          <w:tcPr>
            <w:tcW w:w="554" w:type="pct"/>
            <w:shd w:val="clear" w:color="auto" w:fill="auto"/>
            <w:vAlign w:val="center"/>
          </w:tcPr>
          <w:p w14:paraId="04B19A0E" w14:textId="77777777" w:rsidR="00B70DD5" w:rsidRPr="00351B56" w:rsidRDefault="00B70DD5" w:rsidP="00B70DD5">
            <w:pPr>
              <w:spacing w:before="0" w:after="0"/>
              <w:ind w:left="-108" w:right="-143" w:firstLine="0"/>
              <w:jc w:val="center"/>
              <w:rPr>
                <w:rFonts w:cs="Times New Roman"/>
                <w:b/>
                <w:sz w:val="18"/>
                <w:szCs w:val="18"/>
                <w:lang w:val="lt-LT"/>
              </w:rPr>
            </w:pPr>
          </w:p>
        </w:tc>
        <w:tc>
          <w:tcPr>
            <w:tcW w:w="552" w:type="pct"/>
            <w:shd w:val="clear" w:color="auto" w:fill="auto"/>
            <w:vAlign w:val="center"/>
          </w:tcPr>
          <w:p w14:paraId="2C6FBFD6" w14:textId="77777777" w:rsidR="00B70DD5" w:rsidRPr="00351B56" w:rsidRDefault="00B70DD5" w:rsidP="00B70DD5">
            <w:pPr>
              <w:spacing w:before="0" w:after="0"/>
              <w:ind w:left="34" w:right="33" w:firstLine="0"/>
              <w:jc w:val="center"/>
              <w:rPr>
                <w:rFonts w:cs="Times New Roman"/>
                <w:b/>
                <w:sz w:val="18"/>
                <w:szCs w:val="18"/>
                <w:lang w:val="lt-LT"/>
              </w:rPr>
            </w:pPr>
            <w:r w:rsidRPr="00351B56">
              <w:rPr>
                <w:rFonts w:cs="Times New Roman"/>
                <w:b/>
                <w:sz w:val="18"/>
                <w:szCs w:val="18"/>
                <w:lang w:val="lt-LT"/>
              </w:rPr>
              <w:t>PGP</w:t>
            </w:r>
          </w:p>
          <w:p w14:paraId="561F49C9" w14:textId="77777777" w:rsidR="00B70DD5" w:rsidRPr="00351B56" w:rsidRDefault="00B70DD5" w:rsidP="00B70DD5">
            <w:pPr>
              <w:spacing w:before="0" w:after="0"/>
              <w:ind w:left="34" w:right="33" w:firstLine="0"/>
              <w:jc w:val="center"/>
              <w:rPr>
                <w:rFonts w:cs="Times New Roman"/>
                <w:sz w:val="18"/>
                <w:szCs w:val="18"/>
                <w:lang w:val="lt-LT"/>
              </w:rPr>
            </w:pPr>
            <w:r w:rsidRPr="00351B56">
              <w:rPr>
                <w:rFonts w:cs="Times New Roman"/>
                <w:sz w:val="18"/>
                <w:szCs w:val="18"/>
                <w:lang w:val="lt-LT"/>
              </w:rPr>
              <w:t>(Portfelinės garantijos paskoloms)</w:t>
            </w:r>
          </w:p>
        </w:tc>
        <w:tc>
          <w:tcPr>
            <w:tcW w:w="559" w:type="pct"/>
            <w:shd w:val="clear" w:color="auto" w:fill="auto"/>
            <w:vAlign w:val="center"/>
          </w:tcPr>
          <w:p w14:paraId="095E8415" w14:textId="77777777" w:rsidR="00B70DD5" w:rsidRPr="00351B56" w:rsidRDefault="00B70DD5" w:rsidP="00B70DD5">
            <w:pPr>
              <w:spacing w:before="0" w:after="0"/>
              <w:ind w:left="34" w:right="33" w:firstLine="0"/>
              <w:jc w:val="center"/>
              <w:rPr>
                <w:rFonts w:cs="Times New Roman"/>
                <w:b/>
                <w:sz w:val="18"/>
                <w:szCs w:val="18"/>
                <w:lang w:val="lt-LT"/>
              </w:rPr>
            </w:pPr>
            <w:r w:rsidRPr="00351B56">
              <w:rPr>
                <w:rFonts w:cs="Times New Roman"/>
                <w:b/>
                <w:sz w:val="18"/>
                <w:szCs w:val="18"/>
                <w:lang w:val="lt-LT"/>
              </w:rPr>
              <w:t>PGL</w:t>
            </w:r>
          </w:p>
          <w:p w14:paraId="09FDC7DD" w14:textId="77777777" w:rsidR="00B70DD5" w:rsidRPr="00351B56" w:rsidRDefault="00B70DD5" w:rsidP="00B70DD5">
            <w:pPr>
              <w:spacing w:before="0" w:after="0"/>
              <w:ind w:left="34" w:right="33" w:firstLine="0"/>
              <w:jc w:val="center"/>
              <w:rPr>
                <w:rFonts w:cs="Times New Roman"/>
                <w:sz w:val="18"/>
                <w:szCs w:val="18"/>
                <w:lang w:val="lt-LT"/>
              </w:rPr>
            </w:pPr>
            <w:r w:rsidRPr="00351B56">
              <w:rPr>
                <w:rFonts w:cs="Times New Roman"/>
                <w:sz w:val="18"/>
                <w:szCs w:val="18"/>
                <w:lang w:val="lt-LT"/>
              </w:rPr>
              <w:t>(Portfelinės garantijos lizingo sandoriams)</w:t>
            </w:r>
          </w:p>
        </w:tc>
        <w:tc>
          <w:tcPr>
            <w:tcW w:w="555" w:type="pct"/>
            <w:shd w:val="clear" w:color="auto" w:fill="auto"/>
            <w:vAlign w:val="center"/>
          </w:tcPr>
          <w:p w14:paraId="67E91F88" w14:textId="77777777" w:rsidR="00B70DD5" w:rsidRPr="00351B56" w:rsidRDefault="00B70DD5" w:rsidP="00B70DD5">
            <w:pPr>
              <w:spacing w:before="0" w:after="0"/>
              <w:ind w:left="34" w:right="33" w:firstLine="0"/>
              <w:jc w:val="center"/>
              <w:rPr>
                <w:rFonts w:cs="Times New Roman"/>
                <w:b/>
                <w:bCs/>
                <w:color w:val="000000"/>
                <w:sz w:val="18"/>
                <w:szCs w:val="18"/>
                <w:lang w:val="lt-LT"/>
              </w:rPr>
            </w:pPr>
            <w:r w:rsidRPr="00351B56">
              <w:rPr>
                <w:rFonts w:cs="Times New Roman"/>
                <w:b/>
                <w:bCs/>
                <w:color w:val="000000"/>
                <w:sz w:val="18"/>
                <w:szCs w:val="18"/>
                <w:lang w:val="lt-LT"/>
              </w:rPr>
              <w:t>GPV</w:t>
            </w:r>
          </w:p>
          <w:p w14:paraId="756B91B9" w14:textId="77777777" w:rsidR="00B70DD5" w:rsidRPr="00351B56" w:rsidRDefault="00B70DD5" w:rsidP="00B70DD5">
            <w:pPr>
              <w:spacing w:before="0" w:after="0"/>
              <w:ind w:left="34" w:right="33" w:firstLine="0"/>
              <w:jc w:val="center"/>
              <w:rPr>
                <w:rFonts w:cs="Times New Roman"/>
                <w:sz w:val="18"/>
                <w:szCs w:val="18"/>
                <w:lang w:val="lt-LT"/>
              </w:rPr>
            </w:pPr>
            <w:r w:rsidRPr="00351B56">
              <w:rPr>
                <w:rFonts w:cs="Times New Roman"/>
                <w:bCs/>
                <w:color w:val="000000"/>
                <w:sz w:val="18"/>
                <w:szCs w:val="18"/>
                <w:lang w:val="lt-LT"/>
              </w:rPr>
              <w:t>(Individualios valstybės garantijos pradedantiesiems verslą)</w:t>
            </w:r>
          </w:p>
        </w:tc>
        <w:tc>
          <w:tcPr>
            <w:tcW w:w="555" w:type="pct"/>
            <w:shd w:val="clear" w:color="auto" w:fill="auto"/>
            <w:vAlign w:val="center"/>
          </w:tcPr>
          <w:p w14:paraId="3AC266EF" w14:textId="77777777" w:rsidR="00B70DD5" w:rsidRPr="00351B56" w:rsidRDefault="00B70DD5" w:rsidP="00B70DD5">
            <w:pPr>
              <w:spacing w:before="0" w:after="0"/>
              <w:ind w:left="34" w:right="33" w:firstLine="0"/>
              <w:jc w:val="center"/>
              <w:rPr>
                <w:rFonts w:cs="Times New Roman"/>
                <w:b/>
                <w:bCs/>
                <w:color w:val="000000"/>
                <w:sz w:val="18"/>
                <w:szCs w:val="18"/>
                <w:lang w:val="lt-LT"/>
              </w:rPr>
            </w:pPr>
            <w:r w:rsidRPr="00351B56">
              <w:rPr>
                <w:rFonts w:cs="Times New Roman"/>
                <w:b/>
                <w:bCs/>
                <w:color w:val="000000"/>
                <w:sz w:val="18"/>
                <w:szCs w:val="18"/>
                <w:lang w:val="lt-LT"/>
              </w:rPr>
              <w:t>PGF</w:t>
            </w:r>
          </w:p>
          <w:p w14:paraId="4EF3BB0F" w14:textId="77777777" w:rsidR="00B70DD5" w:rsidRPr="00351B56" w:rsidRDefault="00B70DD5" w:rsidP="00B70DD5">
            <w:pPr>
              <w:spacing w:before="0" w:after="0"/>
              <w:ind w:left="34" w:right="33" w:firstLine="0"/>
              <w:jc w:val="center"/>
              <w:rPr>
                <w:rFonts w:cs="Times New Roman"/>
                <w:bCs/>
                <w:color w:val="000000"/>
                <w:sz w:val="18"/>
                <w:szCs w:val="18"/>
                <w:lang w:val="lt-LT"/>
              </w:rPr>
            </w:pPr>
            <w:r w:rsidRPr="00351B56">
              <w:rPr>
                <w:rFonts w:cs="Times New Roman"/>
                <w:bCs/>
                <w:color w:val="000000"/>
                <w:sz w:val="18"/>
                <w:szCs w:val="18"/>
                <w:lang w:val="lt-LT"/>
              </w:rPr>
              <w:t>(Portfelinės garantijos faktoringo sandoriams)</w:t>
            </w:r>
          </w:p>
        </w:tc>
        <w:tc>
          <w:tcPr>
            <w:tcW w:w="555" w:type="pct"/>
            <w:shd w:val="clear" w:color="auto" w:fill="auto"/>
            <w:vAlign w:val="center"/>
          </w:tcPr>
          <w:p w14:paraId="775C1F4A" w14:textId="77777777" w:rsidR="00B70DD5" w:rsidRPr="00351B56" w:rsidRDefault="00B70DD5" w:rsidP="00B70DD5">
            <w:pPr>
              <w:spacing w:before="0" w:after="0"/>
              <w:ind w:left="34" w:right="33" w:firstLine="0"/>
              <w:jc w:val="center"/>
              <w:rPr>
                <w:rFonts w:cs="Times New Roman"/>
                <w:b/>
                <w:sz w:val="18"/>
                <w:szCs w:val="18"/>
                <w:lang w:val="lt-LT"/>
              </w:rPr>
            </w:pPr>
            <w:r w:rsidRPr="00351B56">
              <w:rPr>
                <w:rFonts w:cs="Times New Roman"/>
                <w:b/>
                <w:sz w:val="18"/>
                <w:szCs w:val="18"/>
                <w:lang w:val="lt-LT"/>
              </w:rPr>
              <w:t>PGF2</w:t>
            </w:r>
          </w:p>
          <w:p w14:paraId="242948DB" w14:textId="77777777" w:rsidR="00B70DD5" w:rsidRPr="00351B56" w:rsidRDefault="00B70DD5" w:rsidP="00B70DD5">
            <w:pPr>
              <w:spacing w:before="0" w:after="0"/>
              <w:ind w:left="34" w:right="33" w:firstLine="0"/>
              <w:jc w:val="center"/>
              <w:rPr>
                <w:rFonts w:cs="Times New Roman"/>
                <w:b/>
                <w:sz w:val="18"/>
                <w:szCs w:val="18"/>
                <w:lang w:val="lt-LT"/>
              </w:rPr>
            </w:pPr>
            <w:r w:rsidRPr="00351B56">
              <w:rPr>
                <w:rFonts w:cs="Times New Roman"/>
                <w:bCs/>
                <w:color w:val="000000"/>
                <w:sz w:val="18"/>
                <w:szCs w:val="18"/>
                <w:lang w:val="lt-LT"/>
              </w:rPr>
              <w:t>(Portfelinės garantijos faktoringo sandoriams 2)</w:t>
            </w:r>
          </w:p>
        </w:tc>
        <w:tc>
          <w:tcPr>
            <w:tcW w:w="556" w:type="pct"/>
            <w:shd w:val="clear" w:color="auto" w:fill="auto"/>
            <w:vAlign w:val="center"/>
          </w:tcPr>
          <w:p w14:paraId="5EDCAD7B" w14:textId="3123E759" w:rsidR="00B70DD5" w:rsidRPr="00351B56" w:rsidRDefault="00B70DD5" w:rsidP="00B70DD5">
            <w:pPr>
              <w:spacing w:before="0" w:after="0"/>
              <w:ind w:left="34" w:right="33" w:firstLine="0"/>
              <w:jc w:val="center"/>
              <w:rPr>
                <w:rFonts w:cs="Times New Roman"/>
                <w:b/>
                <w:sz w:val="18"/>
                <w:szCs w:val="18"/>
                <w:lang w:val="lt-LT"/>
              </w:rPr>
            </w:pPr>
          </w:p>
        </w:tc>
        <w:tc>
          <w:tcPr>
            <w:tcW w:w="557" w:type="pct"/>
            <w:shd w:val="clear" w:color="auto" w:fill="auto"/>
            <w:vAlign w:val="center"/>
          </w:tcPr>
          <w:p w14:paraId="52F8432A" w14:textId="77777777" w:rsidR="00B70DD5" w:rsidRPr="00351B56" w:rsidRDefault="00B70DD5" w:rsidP="00B70DD5">
            <w:pPr>
              <w:spacing w:before="0" w:after="0"/>
              <w:ind w:left="34" w:right="33" w:firstLine="0"/>
              <w:jc w:val="center"/>
              <w:rPr>
                <w:rFonts w:cs="Times New Roman"/>
                <w:b/>
                <w:sz w:val="18"/>
                <w:szCs w:val="18"/>
                <w:lang w:val="lt-LT"/>
              </w:rPr>
            </w:pPr>
            <w:r w:rsidRPr="00351B56">
              <w:rPr>
                <w:rFonts w:cs="Times New Roman"/>
                <w:b/>
                <w:sz w:val="18"/>
                <w:szCs w:val="18"/>
                <w:lang w:val="lt-LT"/>
              </w:rPr>
              <w:t>EKG</w:t>
            </w:r>
          </w:p>
          <w:p w14:paraId="19358949" w14:textId="77777777" w:rsidR="00B70DD5" w:rsidRPr="00351B56" w:rsidRDefault="00B70DD5" w:rsidP="00B70DD5">
            <w:pPr>
              <w:spacing w:before="0" w:after="0"/>
              <w:ind w:left="34" w:right="33" w:firstLine="0"/>
              <w:jc w:val="center"/>
              <w:rPr>
                <w:rFonts w:cs="Times New Roman"/>
                <w:bCs/>
                <w:color w:val="000000"/>
                <w:sz w:val="18"/>
                <w:szCs w:val="18"/>
                <w:lang w:val="lt-LT"/>
              </w:rPr>
            </w:pPr>
            <w:r w:rsidRPr="00351B56">
              <w:rPr>
                <w:rFonts w:cs="Times New Roman"/>
                <w:sz w:val="18"/>
                <w:szCs w:val="18"/>
                <w:lang w:val="lt-LT"/>
              </w:rPr>
              <w:t>(Eksporto kredito garantijos)</w:t>
            </w:r>
          </w:p>
        </w:tc>
        <w:tc>
          <w:tcPr>
            <w:tcW w:w="557" w:type="pct"/>
            <w:shd w:val="clear" w:color="auto" w:fill="auto"/>
            <w:vAlign w:val="center"/>
          </w:tcPr>
          <w:p w14:paraId="35E085FE" w14:textId="77777777" w:rsidR="00B70DD5" w:rsidRPr="00351B56" w:rsidRDefault="00B70DD5" w:rsidP="00B70DD5">
            <w:pPr>
              <w:spacing w:before="0" w:after="0"/>
              <w:ind w:left="34" w:right="33" w:firstLine="0"/>
              <w:jc w:val="center"/>
              <w:rPr>
                <w:rFonts w:cs="Times New Roman"/>
                <w:b/>
                <w:sz w:val="18"/>
                <w:szCs w:val="18"/>
                <w:lang w:val="lt-LT"/>
              </w:rPr>
            </w:pPr>
            <w:r w:rsidRPr="00351B56">
              <w:rPr>
                <w:rFonts w:cs="Times New Roman"/>
                <w:b/>
                <w:sz w:val="18"/>
                <w:szCs w:val="18"/>
                <w:lang w:val="lt-LT"/>
              </w:rPr>
              <w:t>GIF III</w:t>
            </w:r>
          </w:p>
          <w:p w14:paraId="01813E43" w14:textId="77777777" w:rsidR="00B70DD5" w:rsidRPr="00351B56" w:rsidRDefault="00B70DD5" w:rsidP="00B70DD5">
            <w:pPr>
              <w:spacing w:before="0" w:after="0"/>
              <w:ind w:left="34" w:right="33" w:firstLine="0"/>
              <w:jc w:val="center"/>
              <w:rPr>
                <w:rFonts w:cs="Times New Roman"/>
                <w:sz w:val="18"/>
                <w:szCs w:val="18"/>
                <w:lang w:val="lt-LT"/>
              </w:rPr>
            </w:pPr>
            <w:r w:rsidRPr="00351B56">
              <w:rPr>
                <w:rFonts w:cs="Times New Roman"/>
                <w:sz w:val="18"/>
                <w:szCs w:val="18"/>
                <w:lang w:val="lt-LT"/>
              </w:rPr>
              <w:t>(Individualios valstybės garantijos, įskaitant garantijas už įmonių obligacijas)</w:t>
            </w:r>
          </w:p>
        </w:tc>
      </w:tr>
      <w:tr w:rsidR="00B70DD5" w:rsidRPr="00351B56" w14:paraId="324E12FC" w14:textId="77777777" w:rsidTr="000F3E65">
        <w:trPr>
          <w:trHeight w:val="363"/>
        </w:trPr>
        <w:tc>
          <w:tcPr>
            <w:tcW w:w="554" w:type="pct"/>
            <w:shd w:val="clear" w:color="auto" w:fill="auto"/>
            <w:vAlign w:val="center"/>
          </w:tcPr>
          <w:p w14:paraId="3020BF0E" w14:textId="77777777" w:rsidR="00B70DD5" w:rsidRPr="00351B56" w:rsidRDefault="00B70DD5" w:rsidP="00B70DD5">
            <w:pPr>
              <w:spacing w:before="0" w:after="0"/>
              <w:ind w:firstLine="0"/>
              <w:jc w:val="center"/>
              <w:rPr>
                <w:rFonts w:cs="Times New Roman"/>
                <w:b/>
                <w:sz w:val="18"/>
                <w:szCs w:val="18"/>
                <w:lang w:val="lt-LT"/>
              </w:rPr>
            </w:pPr>
            <w:r w:rsidRPr="00351B56">
              <w:rPr>
                <w:rFonts w:cs="Times New Roman"/>
                <w:b/>
                <w:sz w:val="18"/>
                <w:szCs w:val="18"/>
                <w:lang w:val="lt-LT"/>
              </w:rPr>
              <w:t xml:space="preserve">Skirta, mln. </w:t>
            </w:r>
            <w:r w:rsidRPr="00351B56">
              <w:rPr>
                <w:rFonts w:cs="Times New Roman"/>
                <w:b/>
                <w:bCs/>
                <w:sz w:val="18"/>
                <w:szCs w:val="18"/>
                <w:lang w:val="lt-LT"/>
              </w:rPr>
              <w:t>Eur</w:t>
            </w:r>
            <w:r w:rsidRPr="00351B56">
              <w:rPr>
                <w:rFonts w:cs="Times New Roman"/>
                <w:b/>
                <w:sz w:val="18"/>
                <w:szCs w:val="18"/>
                <w:lang w:val="lt-LT"/>
              </w:rPr>
              <w:t xml:space="preserve"> *</w:t>
            </w:r>
          </w:p>
        </w:tc>
        <w:tc>
          <w:tcPr>
            <w:tcW w:w="552" w:type="pct"/>
            <w:shd w:val="clear" w:color="auto" w:fill="auto"/>
            <w:vAlign w:val="center"/>
          </w:tcPr>
          <w:p w14:paraId="734E3F25" w14:textId="44E86A60" w:rsidR="00B70DD5" w:rsidRPr="00351B56" w:rsidRDefault="00A135C3" w:rsidP="00B70DD5">
            <w:pPr>
              <w:spacing w:before="0" w:after="0"/>
              <w:ind w:left="-74" w:right="-108" w:firstLine="0"/>
              <w:jc w:val="center"/>
              <w:rPr>
                <w:rFonts w:cs="Times New Roman"/>
                <w:b/>
                <w:sz w:val="18"/>
                <w:szCs w:val="18"/>
                <w:lang w:val="lt-LT"/>
              </w:rPr>
            </w:pPr>
            <w:r>
              <w:rPr>
                <w:rFonts w:cs="Times New Roman"/>
                <w:b/>
                <w:sz w:val="18"/>
                <w:szCs w:val="18"/>
              </w:rPr>
              <w:t>59,19</w:t>
            </w:r>
          </w:p>
        </w:tc>
        <w:tc>
          <w:tcPr>
            <w:tcW w:w="559" w:type="pct"/>
            <w:shd w:val="clear" w:color="auto" w:fill="auto"/>
            <w:vAlign w:val="center"/>
          </w:tcPr>
          <w:p w14:paraId="1BD95E16" w14:textId="2345B367" w:rsidR="00B70DD5" w:rsidRPr="00351B56" w:rsidRDefault="00A135C3" w:rsidP="00B70DD5">
            <w:pPr>
              <w:spacing w:before="0" w:after="0"/>
              <w:ind w:left="-108" w:right="-109" w:firstLine="0"/>
              <w:jc w:val="center"/>
              <w:rPr>
                <w:rFonts w:cs="Times New Roman"/>
                <w:b/>
                <w:sz w:val="18"/>
                <w:szCs w:val="18"/>
                <w:lang w:val="lt-LT"/>
              </w:rPr>
            </w:pPr>
            <w:r>
              <w:rPr>
                <w:rFonts w:cs="Times New Roman"/>
                <w:b/>
                <w:sz w:val="18"/>
                <w:szCs w:val="18"/>
              </w:rPr>
              <w:t>10,3</w:t>
            </w:r>
          </w:p>
        </w:tc>
        <w:tc>
          <w:tcPr>
            <w:tcW w:w="555" w:type="pct"/>
            <w:shd w:val="clear" w:color="auto" w:fill="auto"/>
            <w:vAlign w:val="center"/>
          </w:tcPr>
          <w:p w14:paraId="7CFB3E57" w14:textId="77777777" w:rsidR="00B70DD5" w:rsidRPr="00351B56" w:rsidRDefault="00B70DD5" w:rsidP="00B70DD5">
            <w:pPr>
              <w:spacing w:before="0" w:after="0"/>
              <w:ind w:left="-108" w:right="-109" w:firstLine="0"/>
              <w:jc w:val="center"/>
              <w:rPr>
                <w:rFonts w:cs="Times New Roman"/>
                <w:b/>
                <w:sz w:val="18"/>
                <w:szCs w:val="18"/>
                <w:lang w:val="lt-LT"/>
              </w:rPr>
            </w:pPr>
            <w:r w:rsidRPr="00351B56">
              <w:rPr>
                <w:rFonts w:cs="Times New Roman"/>
                <w:b/>
                <w:sz w:val="18"/>
                <w:szCs w:val="18"/>
                <w:lang w:val="lt-LT"/>
              </w:rPr>
              <w:t>8,28</w:t>
            </w:r>
          </w:p>
        </w:tc>
        <w:tc>
          <w:tcPr>
            <w:tcW w:w="555" w:type="pct"/>
            <w:shd w:val="clear" w:color="auto" w:fill="auto"/>
            <w:vAlign w:val="center"/>
          </w:tcPr>
          <w:p w14:paraId="4D939354" w14:textId="77777777" w:rsidR="00B70DD5" w:rsidRPr="00351B56" w:rsidRDefault="00B70DD5" w:rsidP="00B70DD5">
            <w:pPr>
              <w:spacing w:before="0" w:after="0"/>
              <w:ind w:left="-108" w:right="-109" w:firstLine="0"/>
              <w:jc w:val="center"/>
              <w:rPr>
                <w:rFonts w:cs="Times New Roman"/>
                <w:b/>
                <w:sz w:val="18"/>
                <w:szCs w:val="18"/>
                <w:lang w:val="lt-LT"/>
              </w:rPr>
            </w:pPr>
            <w:r w:rsidRPr="00351B56">
              <w:rPr>
                <w:rFonts w:cs="Times New Roman"/>
                <w:b/>
                <w:sz w:val="18"/>
                <w:szCs w:val="18"/>
                <w:lang w:val="lt-LT"/>
              </w:rPr>
              <w:t xml:space="preserve">4 </w:t>
            </w:r>
          </w:p>
        </w:tc>
        <w:tc>
          <w:tcPr>
            <w:tcW w:w="555" w:type="pct"/>
            <w:shd w:val="clear" w:color="auto" w:fill="auto"/>
            <w:vAlign w:val="center"/>
          </w:tcPr>
          <w:p w14:paraId="3187E3F2" w14:textId="77777777" w:rsidR="00B70DD5" w:rsidRPr="00351B56" w:rsidRDefault="00B70DD5" w:rsidP="00B70DD5">
            <w:pPr>
              <w:spacing w:before="0" w:after="0"/>
              <w:ind w:left="-108" w:right="-109" w:firstLine="0"/>
              <w:jc w:val="center"/>
              <w:rPr>
                <w:rFonts w:cs="Times New Roman"/>
                <w:b/>
                <w:sz w:val="18"/>
                <w:szCs w:val="18"/>
                <w:lang w:val="lt-LT"/>
              </w:rPr>
            </w:pPr>
            <w:r w:rsidRPr="00351B56">
              <w:rPr>
                <w:rFonts w:cs="Times New Roman"/>
                <w:b/>
                <w:sz w:val="18"/>
                <w:szCs w:val="18"/>
                <w:lang w:val="lt-LT"/>
              </w:rPr>
              <w:t>10</w:t>
            </w:r>
          </w:p>
        </w:tc>
        <w:tc>
          <w:tcPr>
            <w:tcW w:w="556" w:type="pct"/>
            <w:shd w:val="clear" w:color="auto" w:fill="auto"/>
            <w:vAlign w:val="center"/>
          </w:tcPr>
          <w:p w14:paraId="45407A01" w14:textId="440037AE" w:rsidR="00B70DD5" w:rsidRPr="00351B56" w:rsidRDefault="00B70DD5" w:rsidP="00B70DD5">
            <w:pPr>
              <w:spacing w:before="0" w:after="0"/>
              <w:ind w:right="-109" w:firstLine="0"/>
              <w:jc w:val="center"/>
              <w:rPr>
                <w:rFonts w:cs="Times New Roman"/>
                <w:b/>
                <w:sz w:val="18"/>
                <w:szCs w:val="18"/>
                <w:lang w:val="lt-LT"/>
              </w:rPr>
            </w:pPr>
          </w:p>
        </w:tc>
        <w:tc>
          <w:tcPr>
            <w:tcW w:w="557" w:type="pct"/>
            <w:shd w:val="clear" w:color="auto" w:fill="auto"/>
            <w:vAlign w:val="center"/>
          </w:tcPr>
          <w:p w14:paraId="55954FF4" w14:textId="77777777" w:rsidR="00B70DD5" w:rsidRPr="00351B56" w:rsidRDefault="00B70DD5" w:rsidP="00B70DD5">
            <w:pPr>
              <w:spacing w:before="0" w:after="0"/>
              <w:ind w:left="-108" w:right="-109" w:firstLine="0"/>
              <w:jc w:val="center"/>
              <w:rPr>
                <w:rFonts w:cs="Times New Roman"/>
                <w:b/>
                <w:sz w:val="18"/>
                <w:szCs w:val="18"/>
                <w:lang w:val="lt-LT"/>
              </w:rPr>
            </w:pPr>
            <w:r w:rsidRPr="00351B56">
              <w:rPr>
                <w:rFonts w:cs="Times New Roman"/>
                <w:b/>
                <w:sz w:val="18"/>
                <w:szCs w:val="18"/>
                <w:lang w:val="lt-LT"/>
              </w:rPr>
              <w:t>17</w:t>
            </w:r>
          </w:p>
        </w:tc>
        <w:tc>
          <w:tcPr>
            <w:tcW w:w="557" w:type="pct"/>
            <w:shd w:val="clear" w:color="auto" w:fill="auto"/>
            <w:vAlign w:val="center"/>
          </w:tcPr>
          <w:p w14:paraId="5C292A71" w14:textId="5764F011" w:rsidR="00B70DD5" w:rsidRPr="00351B56" w:rsidRDefault="00330D48" w:rsidP="00B70DD5">
            <w:pPr>
              <w:spacing w:before="0" w:after="0"/>
              <w:ind w:right="-109" w:firstLine="0"/>
              <w:jc w:val="center"/>
              <w:rPr>
                <w:rFonts w:cs="Times New Roman"/>
                <w:b/>
                <w:sz w:val="18"/>
                <w:szCs w:val="18"/>
                <w:lang w:val="lt-LT"/>
              </w:rPr>
            </w:pPr>
            <w:r>
              <w:rPr>
                <w:rFonts w:cs="Times New Roman"/>
                <w:b/>
                <w:sz w:val="18"/>
                <w:szCs w:val="18"/>
                <w:lang w:val="lt-LT"/>
              </w:rPr>
              <w:t>4</w:t>
            </w:r>
            <w:r w:rsidRPr="00351B56">
              <w:rPr>
                <w:rFonts w:cs="Times New Roman"/>
                <w:b/>
                <w:sz w:val="18"/>
                <w:szCs w:val="18"/>
                <w:lang w:val="lt-LT"/>
              </w:rPr>
              <w:t>3</w:t>
            </w:r>
            <w:r w:rsidR="00B70DD5" w:rsidRPr="00351B56">
              <w:rPr>
                <w:rFonts w:cs="Times New Roman"/>
                <w:b/>
                <w:sz w:val="18"/>
                <w:szCs w:val="18"/>
                <w:lang w:val="lt-LT"/>
              </w:rPr>
              <w:t>,5</w:t>
            </w:r>
          </w:p>
        </w:tc>
      </w:tr>
      <w:tr w:rsidR="00B70DD5" w:rsidRPr="00351B56" w14:paraId="5B1567F0" w14:textId="77777777" w:rsidTr="000F3E65">
        <w:trPr>
          <w:trHeight w:val="363"/>
        </w:trPr>
        <w:tc>
          <w:tcPr>
            <w:tcW w:w="554" w:type="pct"/>
            <w:shd w:val="clear" w:color="auto" w:fill="FFFFFF" w:themeFill="background1"/>
            <w:vAlign w:val="center"/>
          </w:tcPr>
          <w:p w14:paraId="783B1088" w14:textId="77777777" w:rsidR="00B70DD5" w:rsidRPr="00351B56" w:rsidRDefault="00B70DD5" w:rsidP="00B70DD5">
            <w:pPr>
              <w:spacing w:before="0" w:after="0"/>
              <w:ind w:firstLine="0"/>
              <w:jc w:val="center"/>
              <w:rPr>
                <w:rFonts w:cs="Times New Roman"/>
                <w:b/>
                <w:sz w:val="18"/>
                <w:szCs w:val="18"/>
                <w:lang w:val="lt-LT"/>
              </w:rPr>
            </w:pPr>
            <w:r w:rsidRPr="00351B56">
              <w:rPr>
                <w:rFonts w:cs="Times New Roman"/>
                <w:b/>
                <w:sz w:val="18"/>
                <w:szCs w:val="18"/>
                <w:lang w:val="lt-LT"/>
              </w:rPr>
              <w:t>Finansavimo šaltinis</w:t>
            </w:r>
          </w:p>
        </w:tc>
        <w:tc>
          <w:tcPr>
            <w:tcW w:w="552" w:type="pct"/>
            <w:shd w:val="clear" w:color="auto" w:fill="FFFFFF" w:themeFill="background1"/>
            <w:vAlign w:val="center"/>
          </w:tcPr>
          <w:p w14:paraId="0CF61A16" w14:textId="2705AF9A" w:rsidR="00B70DD5" w:rsidRPr="00351B56" w:rsidRDefault="00B70DD5" w:rsidP="00B70DD5">
            <w:pPr>
              <w:spacing w:before="0" w:after="0"/>
              <w:ind w:left="-74" w:right="-108" w:firstLine="0"/>
              <w:jc w:val="center"/>
              <w:rPr>
                <w:rFonts w:cs="Times New Roman"/>
                <w:b/>
                <w:sz w:val="18"/>
                <w:szCs w:val="18"/>
                <w:lang w:val="lt-LT"/>
              </w:rPr>
            </w:pPr>
            <w:r w:rsidRPr="004C4315">
              <w:rPr>
                <w:rFonts w:cs="Times New Roman"/>
                <w:sz w:val="18"/>
                <w:szCs w:val="18"/>
                <w:lang w:val="lt-LT"/>
              </w:rPr>
              <w:t>ES SF lėšos</w:t>
            </w:r>
            <w:r w:rsidR="009530B4" w:rsidRPr="004C4315">
              <w:rPr>
                <w:lang w:val="lt-LT"/>
              </w:rPr>
              <w:t xml:space="preserve"> </w:t>
            </w:r>
            <w:r w:rsidR="009530B4" w:rsidRPr="004C4315">
              <w:rPr>
                <w:rFonts w:cs="Times New Roman"/>
                <w:sz w:val="18"/>
                <w:szCs w:val="18"/>
                <w:lang w:val="lt-LT"/>
              </w:rPr>
              <w:t>ir (ar) grįšiančios lėšos</w:t>
            </w:r>
          </w:p>
        </w:tc>
        <w:tc>
          <w:tcPr>
            <w:tcW w:w="559" w:type="pct"/>
            <w:shd w:val="clear" w:color="auto" w:fill="FFFFFF" w:themeFill="background1"/>
            <w:vAlign w:val="center"/>
          </w:tcPr>
          <w:p w14:paraId="58536807" w14:textId="36A72085" w:rsidR="00B70DD5" w:rsidRPr="00351B56" w:rsidRDefault="00A41E88" w:rsidP="00B70DD5">
            <w:pPr>
              <w:spacing w:before="0" w:after="0"/>
              <w:ind w:left="-108" w:right="-109" w:firstLine="0"/>
              <w:jc w:val="center"/>
              <w:rPr>
                <w:rFonts w:cs="Times New Roman"/>
                <w:b/>
                <w:sz w:val="18"/>
                <w:szCs w:val="18"/>
                <w:lang w:val="lt-LT"/>
              </w:rPr>
            </w:pPr>
            <w:r w:rsidRPr="004C4315">
              <w:rPr>
                <w:rFonts w:cs="Times New Roman"/>
                <w:sz w:val="18"/>
                <w:szCs w:val="18"/>
                <w:lang w:val="lt-LT"/>
              </w:rPr>
              <w:t xml:space="preserve">ES SF lėšos </w:t>
            </w:r>
            <w:r w:rsidR="009530B4" w:rsidRPr="004C4315">
              <w:rPr>
                <w:lang w:val="lt-LT"/>
              </w:rPr>
              <w:t xml:space="preserve"> </w:t>
            </w:r>
            <w:r w:rsidR="009530B4" w:rsidRPr="004C4315">
              <w:rPr>
                <w:rFonts w:cs="Times New Roman"/>
                <w:sz w:val="18"/>
                <w:szCs w:val="18"/>
                <w:lang w:val="lt-LT"/>
              </w:rPr>
              <w:t>ir (ar) grįšiančios lėšos</w:t>
            </w:r>
          </w:p>
        </w:tc>
        <w:tc>
          <w:tcPr>
            <w:tcW w:w="555" w:type="pct"/>
            <w:shd w:val="clear" w:color="auto" w:fill="FFFFFF" w:themeFill="background1"/>
            <w:vAlign w:val="center"/>
          </w:tcPr>
          <w:p w14:paraId="12CAAA90" w14:textId="77777777" w:rsidR="00B70DD5" w:rsidRPr="00351B56" w:rsidRDefault="00B70DD5" w:rsidP="00B70DD5">
            <w:pPr>
              <w:spacing w:before="0" w:after="0"/>
              <w:ind w:left="-108" w:right="-109" w:firstLine="0"/>
              <w:jc w:val="center"/>
              <w:rPr>
                <w:rFonts w:cs="Times New Roman"/>
                <w:b/>
                <w:sz w:val="18"/>
                <w:szCs w:val="18"/>
                <w:lang w:val="lt-LT"/>
              </w:rPr>
            </w:pPr>
            <w:r w:rsidRPr="00351B56">
              <w:rPr>
                <w:rFonts w:cs="Times New Roman"/>
                <w:sz w:val="18"/>
                <w:szCs w:val="18"/>
                <w:lang w:val="lt-LT"/>
              </w:rPr>
              <w:t>2007–2013 m. programavimo laikotarpiu grįžusios ir (ar) grįšiančios lėšos</w:t>
            </w:r>
          </w:p>
        </w:tc>
        <w:tc>
          <w:tcPr>
            <w:tcW w:w="555" w:type="pct"/>
            <w:shd w:val="clear" w:color="auto" w:fill="FFFFFF" w:themeFill="background1"/>
            <w:vAlign w:val="center"/>
          </w:tcPr>
          <w:p w14:paraId="03FE1DDF" w14:textId="77777777" w:rsidR="00B70DD5" w:rsidRPr="00351B56" w:rsidRDefault="00B70DD5" w:rsidP="00B70DD5">
            <w:pPr>
              <w:spacing w:before="0" w:after="0"/>
              <w:ind w:left="-108" w:right="-109" w:firstLine="0"/>
              <w:jc w:val="center"/>
              <w:rPr>
                <w:rFonts w:cs="Times New Roman"/>
                <w:b/>
                <w:sz w:val="18"/>
                <w:szCs w:val="18"/>
                <w:lang w:val="lt-LT"/>
              </w:rPr>
            </w:pPr>
            <w:r w:rsidRPr="00351B56">
              <w:rPr>
                <w:rFonts w:cs="Times New Roman"/>
                <w:sz w:val="18"/>
                <w:szCs w:val="18"/>
                <w:lang w:val="lt-LT"/>
              </w:rPr>
              <w:t>2007–2013 m. programavimo laikotarpiu grįžusios ir (ar) grįšiančios lėšos</w:t>
            </w:r>
          </w:p>
        </w:tc>
        <w:tc>
          <w:tcPr>
            <w:tcW w:w="555" w:type="pct"/>
            <w:shd w:val="clear" w:color="auto" w:fill="FFFFFF" w:themeFill="background1"/>
            <w:vAlign w:val="center"/>
          </w:tcPr>
          <w:p w14:paraId="46CCB965" w14:textId="49EA1005" w:rsidR="00B70DD5" w:rsidRPr="00351B56" w:rsidRDefault="00B70DD5" w:rsidP="00B70DD5">
            <w:pPr>
              <w:spacing w:before="0" w:after="0"/>
              <w:ind w:left="-108" w:right="-109" w:firstLine="0"/>
              <w:jc w:val="center"/>
              <w:rPr>
                <w:rFonts w:cs="Times New Roman"/>
                <w:b/>
                <w:sz w:val="18"/>
                <w:szCs w:val="18"/>
                <w:lang w:val="lt-LT"/>
              </w:rPr>
            </w:pPr>
            <w:r w:rsidRPr="00351B56">
              <w:rPr>
                <w:rFonts w:cs="Times New Roman"/>
                <w:sz w:val="18"/>
                <w:szCs w:val="18"/>
                <w:lang w:val="lt-LT"/>
              </w:rPr>
              <w:t>2007–2013 m. programavimo laikotarpiu grįžusios ir (ar) grįšiančios lėšos, nacionalin</w:t>
            </w:r>
            <w:r w:rsidR="00593AF6" w:rsidRPr="00351B56">
              <w:rPr>
                <w:rFonts w:cs="Times New Roman"/>
                <w:sz w:val="18"/>
                <w:szCs w:val="18"/>
                <w:lang w:val="lt-LT"/>
              </w:rPr>
              <w:t>io</w:t>
            </w:r>
            <w:r w:rsidRPr="00351B56">
              <w:rPr>
                <w:rFonts w:cs="Times New Roman"/>
                <w:sz w:val="18"/>
                <w:szCs w:val="18"/>
                <w:lang w:val="lt-LT"/>
              </w:rPr>
              <w:t xml:space="preserve"> biudžeto lėšos</w:t>
            </w:r>
          </w:p>
        </w:tc>
        <w:tc>
          <w:tcPr>
            <w:tcW w:w="556" w:type="pct"/>
            <w:shd w:val="clear" w:color="auto" w:fill="FFFFFF" w:themeFill="background1"/>
            <w:vAlign w:val="center"/>
          </w:tcPr>
          <w:p w14:paraId="36F1392D" w14:textId="565A9E8E" w:rsidR="00B70DD5" w:rsidRPr="00351B56" w:rsidDel="00A112AF" w:rsidRDefault="00B70DD5" w:rsidP="004C4315">
            <w:pPr>
              <w:spacing w:before="0" w:after="0"/>
              <w:ind w:right="-109" w:firstLine="0"/>
              <w:jc w:val="left"/>
              <w:rPr>
                <w:rFonts w:eastAsiaTheme="minorHAnsi" w:cs="Times New Roman"/>
                <w:b/>
                <w:sz w:val="18"/>
                <w:szCs w:val="18"/>
                <w:lang w:val="lt-LT"/>
              </w:rPr>
            </w:pPr>
          </w:p>
        </w:tc>
        <w:tc>
          <w:tcPr>
            <w:tcW w:w="557" w:type="pct"/>
            <w:shd w:val="clear" w:color="auto" w:fill="FFFFFF" w:themeFill="background1"/>
            <w:vAlign w:val="center"/>
          </w:tcPr>
          <w:p w14:paraId="5F2B32E3" w14:textId="77777777" w:rsidR="00B70DD5" w:rsidRPr="00351B56" w:rsidRDefault="00B70DD5" w:rsidP="00B70DD5">
            <w:pPr>
              <w:spacing w:before="0" w:after="0"/>
              <w:ind w:left="-108" w:right="-109" w:firstLine="0"/>
              <w:jc w:val="center"/>
              <w:rPr>
                <w:rFonts w:cs="Times New Roman"/>
                <w:b/>
                <w:sz w:val="18"/>
                <w:szCs w:val="18"/>
                <w:lang w:val="lt-LT"/>
              </w:rPr>
            </w:pPr>
            <w:r w:rsidRPr="00351B56">
              <w:rPr>
                <w:rFonts w:cs="Times New Roman"/>
                <w:sz w:val="18"/>
                <w:szCs w:val="18"/>
                <w:lang w:val="lt-LT"/>
              </w:rPr>
              <w:t>2007–2013 m. programavimo laikotarpiu grįžusios ir (ar) grįšiančios lėšos</w:t>
            </w:r>
          </w:p>
        </w:tc>
        <w:tc>
          <w:tcPr>
            <w:tcW w:w="557" w:type="pct"/>
            <w:shd w:val="clear" w:color="auto" w:fill="FFFFFF" w:themeFill="background1"/>
            <w:vAlign w:val="center"/>
          </w:tcPr>
          <w:p w14:paraId="174C0981" w14:textId="77777777" w:rsidR="00B70DD5" w:rsidRPr="00351B56" w:rsidRDefault="00B70DD5" w:rsidP="00B70DD5">
            <w:pPr>
              <w:spacing w:before="0" w:after="0"/>
              <w:ind w:right="-109" w:firstLine="0"/>
              <w:jc w:val="center"/>
              <w:rPr>
                <w:rFonts w:cs="Times New Roman"/>
                <w:b/>
                <w:sz w:val="18"/>
                <w:szCs w:val="18"/>
                <w:lang w:val="lt-LT"/>
              </w:rPr>
            </w:pPr>
            <w:r w:rsidRPr="00351B56">
              <w:rPr>
                <w:rFonts w:cs="Times New Roman"/>
                <w:sz w:val="18"/>
                <w:szCs w:val="18"/>
                <w:lang w:val="lt-LT"/>
              </w:rPr>
              <w:t>2007–2013 m. programavimo laikotarpiu grįžusios ir (ar) grįšiančios lėšos</w:t>
            </w:r>
          </w:p>
        </w:tc>
      </w:tr>
      <w:tr w:rsidR="00B70DD5" w:rsidRPr="00351B56" w14:paraId="69A605B3" w14:textId="77777777" w:rsidTr="000F3E65">
        <w:trPr>
          <w:trHeight w:val="363"/>
        </w:trPr>
        <w:tc>
          <w:tcPr>
            <w:tcW w:w="554" w:type="pct"/>
            <w:shd w:val="clear" w:color="auto" w:fill="FFFFFF" w:themeFill="background1"/>
            <w:vAlign w:val="center"/>
          </w:tcPr>
          <w:p w14:paraId="5F41465D" w14:textId="77777777" w:rsidR="00B70DD5" w:rsidRPr="00351B56" w:rsidRDefault="00B70DD5" w:rsidP="00B70DD5">
            <w:pPr>
              <w:spacing w:before="0" w:after="0"/>
              <w:ind w:firstLine="0"/>
              <w:jc w:val="center"/>
              <w:rPr>
                <w:rFonts w:cs="Times New Roman"/>
                <w:b/>
                <w:sz w:val="18"/>
                <w:szCs w:val="18"/>
                <w:lang w:val="lt-LT"/>
              </w:rPr>
            </w:pPr>
            <w:r w:rsidRPr="00351B56">
              <w:rPr>
                <w:rFonts w:cs="Times New Roman"/>
                <w:b/>
                <w:sz w:val="18"/>
                <w:szCs w:val="18"/>
                <w:lang w:val="lt-LT"/>
              </w:rPr>
              <w:t>Garantuojamo sandorio paskirtis</w:t>
            </w:r>
          </w:p>
        </w:tc>
        <w:tc>
          <w:tcPr>
            <w:tcW w:w="552" w:type="pct"/>
            <w:shd w:val="clear" w:color="auto" w:fill="FFFFFF" w:themeFill="background1"/>
            <w:vAlign w:val="center"/>
          </w:tcPr>
          <w:p w14:paraId="6635585E" w14:textId="77777777" w:rsidR="00B70DD5" w:rsidRPr="00351B56" w:rsidRDefault="00B70DD5" w:rsidP="00B70DD5">
            <w:pPr>
              <w:spacing w:before="0" w:after="0"/>
              <w:ind w:left="-74" w:right="-108" w:firstLine="0"/>
              <w:jc w:val="center"/>
              <w:rPr>
                <w:rFonts w:cs="Times New Roman"/>
                <w:sz w:val="18"/>
                <w:szCs w:val="18"/>
                <w:lang w:val="lt-LT"/>
              </w:rPr>
            </w:pPr>
            <w:r w:rsidRPr="00351B56">
              <w:rPr>
                <w:rFonts w:cs="Times New Roman"/>
                <w:sz w:val="18"/>
                <w:szCs w:val="18"/>
                <w:lang w:val="lt-LT"/>
              </w:rPr>
              <w:t>Investicijos ir apyvartinis kapitalas</w:t>
            </w:r>
          </w:p>
        </w:tc>
        <w:tc>
          <w:tcPr>
            <w:tcW w:w="559" w:type="pct"/>
            <w:shd w:val="clear" w:color="auto" w:fill="FFFFFF" w:themeFill="background1"/>
            <w:vAlign w:val="center"/>
          </w:tcPr>
          <w:p w14:paraId="278BEE49" w14:textId="77777777" w:rsidR="00B70DD5" w:rsidRPr="00351B56" w:rsidRDefault="00B70DD5" w:rsidP="00B70DD5">
            <w:pPr>
              <w:spacing w:before="0" w:after="0"/>
              <w:ind w:left="-108" w:right="-109" w:firstLine="0"/>
              <w:jc w:val="center"/>
              <w:rPr>
                <w:rFonts w:cs="Times New Roman"/>
                <w:sz w:val="18"/>
                <w:szCs w:val="18"/>
                <w:lang w:val="lt-LT"/>
              </w:rPr>
            </w:pPr>
            <w:r w:rsidRPr="00351B56">
              <w:rPr>
                <w:rFonts w:cs="Times New Roman"/>
                <w:sz w:val="18"/>
                <w:szCs w:val="18"/>
                <w:lang w:val="lt-LT"/>
              </w:rPr>
              <w:t>Investicijos į įrangą ir įrengimus</w:t>
            </w:r>
          </w:p>
        </w:tc>
        <w:tc>
          <w:tcPr>
            <w:tcW w:w="555" w:type="pct"/>
            <w:shd w:val="clear" w:color="auto" w:fill="FFFFFF" w:themeFill="background1"/>
            <w:vAlign w:val="center"/>
          </w:tcPr>
          <w:p w14:paraId="3E411BB8" w14:textId="77777777" w:rsidR="00B70DD5" w:rsidRPr="00351B56" w:rsidRDefault="00B70DD5" w:rsidP="00B70DD5">
            <w:pPr>
              <w:spacing w:before="0" w:after="0"/>
              <w:ind w:left="-108" w:right="-109" w:firstLine="0"/>
              <w:jc w:val="center"/>
              <w:rPr>
                <w:rFonts w:cs="Times New Roman"/>
                <w:sz w:val="18"/>
                <w:szCs w:val="18"/>
                <w:lang w:val="lt-LT"/>
              </w:rPr>
            </w:pPr>
            <w:r w:rsidRPr="00351B56">
              <w:rPr>
                <w:rFonts w:cs="Times New Roman"/>
                <w:sz w:val="18"/>
                <w:szCs w:val="18"/>
                <w:lang w:val="lt-LT"/>
              </w:rPr>
              <w:t>Investicijos ir apyvartinis kapitalas (tik paskolos)</w:t>
            </w:r>
          </w:p>
        </w:tc>
        <w:tc>
          <w:tcPr>
            <w:tcW w:w="555" w:type="pct"/>
            <w:shd w:val="clear" w:color="auto" w:fill="FFFFFF" w:themeFill="background1"/>
            <w:vAlign w:val="center"/>
          </w:tcPr>
          <w:p w14:paraId="62D13A55" w14:textId="77777777" w:rsidR="00B70DD5" w:rsidRPr="00351B56" w:rsidRDefault="00B70DD5" w:rsidP="00B70DD5">
            <w:pPr>
              <w:spacing w:before="0" w:after="0"/>
              <w:ind w:left="-108" w:right="-109" w:firstLine="0"/>
              <w:jc w:val="center"/>
              <w:rPr>
                <w:rFonts w:cs="Times New Roman"/>
                <w:sz w:val="18"/>
                <w:szCs w:val="18"/>
                <w:lang w:val="lt-LT"/>
              </w:rPr>
            </w:pPr>
            <w:r w:rsidRPr="00351B56">
              <w:rPr>
                <w:rFonts w:cs="Times New Roman"/>
                <w:sz w:val="18"/>
                <w:szCs w:val="18"/>
                <w:lang w:val="lt-LT"/>
              </w:rPr>
              <w:t>Apyvartinis kapitalas</w:t>
            </w:r>
          </w:p>
        </w:tc>
        <w:tc>
          <w:tcPr>
            <w:tcW w:w="555" w:type="pct"/>
            <w:shd w:val="clear" w:color="auto" w:fill="FFFFFF" w:themeFill="background1"/>
            <w:vAlign w:val="center"/>
          </w:tcPr>
          <w:p w14:paraId="0FB7BC94" w14:textId="0D235AB5" w:rsidR="00B70DD5" w:rsidRPr="00351B56" w:rsidRDefault="00A41E88" w:rsidP="00B70DD5">
            <w:pPr>
              <w:spacing w:before="0" w:after="0"/>
              <w:ind w:left="-108" w:right="-109" w:firstLine="0"/>
              <w:jc w:val="center"/>
              <w:rPr>
                <w:rFonts w:cs="Times New Roman"/>
                <w:sz w:val="18"/>
                <w:szCs w:val="18"/>
                <w:lang w:val="lt-LT"/>
              </w:rPr>
            </w:pPr>
            <w:r w:rsidRPr="00351B56">
              <w:rPr>
                <w:rFonts w:cs="Times New Roman"/>
                <w:sz w:val="18"/>
                <w:szCs w:val="18"/>
                <w:lang w:val="lt-LT"/>
              </w:rPr>
              <w:t xml:space="preserve">Apyvartinis kapitalas </w:t>
            </w:r>
          </w:p>
        </w:tc>
        <w:tc>
          <w:tcPr>
            <w:tcW w:w="556" w:type="pct"/>
            <w:shd w:val="clear" w:color="auto" w:fill="FFFFFF" w:themeFill="background1"/>
            <w:vAlign w:val="center"/>
          </w:tcPr>
          <w:p w14:paraId="16CA2A3F" w14:textId="28C72BE7" w:rsidR="00B70DD5" w:rsidRPr="00351B56" w:rsidRDefault="00B70DD5" w:rsidP="00B70DD5">
            <w:pPr>
              <w:spacing w:before="0" w:after="0"/>
              <w:ind w:right="-109" w:firstLine="0"/>
              <w:jc w:val="center"/>
              <w:rPr>
                <w:rFonts w:cs="Times New Roman"/>
                <w:sz w:val="18"/>
                <w:szCs w:val="18"/>
                <w:lang w:val="lt-LT"/>
              </w:rPr>
            </w:pPr>
          </w:p>
        </w:tc>
        <w:tc>
          <w:tcPr>
            <w:tcW w:w="557" w:type="pct"/>
            <w:shd w:val="clear" w:color="auto" w:fill="FFFFFF" w:themeFill="background1"/>
            <w:vAlign w:val="center"/>
          </w:tcPr>
          <w:p w14:paraId="64C37A5E" w14:textId="73EA64E5" w:rsidR="00B70DD5" w:rsidRPr="00351B56" w:rsidRDefault="00A41E88" w:rsidP="00B70DD5">
            <w:pPr>
              <w:spacing w:before="0" w:after="0"/>
              <w:ind w:left="-108" w:right="-109" w:firstLine="0"/>
              <w:jc w:val="center"/>
              <w:rPr>
                <w:rFonts w:cs="Times New Roman"/>
                <w:sz w:val="18"/>
                <w:szCs w:val="18"/>
                <w:lang w:val="lt-LT"/>
              </w:rPr>
            </w:pPr>
            <w:r w:rsidRPr="00351B56">
              <w:rPr>
                <w:rFonts w:cs="Times New Roman"/>
                <w:sz w:val="18"/>
                <w:szCs w:val="18"/>
                <w:lang w:val="lt-LT"/>
              </w:rPr>
              <w:t>Eksporto sandorio rizikai mažinti</w:t>
            </w:r>
            <w:r w:rsidRPr="00351B56" w:rsidDel="00A41E88">
              <w:rPr>
                <w:rFonts w:cs="Times New Roman"/>
                <w:sz w:val="18"/>
                <w:szCs w:val="18"/>
                <w:lang w:val="lt-LT"/>
              </w:rPr>
              <w:t xml:space="preserve"> </w:t>
            </w:r>
          </w:p>
        </w:tc>
        <w:tc>
          <w:tcPr>
            <w:tcW w:w="557" w:type="pct"/>
            <w:shd w:val="clear" w:color="auto" w:fill="FFFFFF" w:themeFill="background1"/>
            <w:vAlign w:val="center"/>
          </w:tcPr>
          <w:p w14:paraId="3A3A4CED" w14:textId="77777777" w:rsidR="00B70DD5" w:rsidRPr="00351B56" w:rsidRDefault="00B70DD5" w:rsidP="00B70DD5">
            <w:pPr>
              <w:spacing w:before="0" w:after="0"/>
              <w:ind w:right="-109" w:firstLine="0"/>
              <w:jc w:val="center"/>
              <w:rPr>
                <w:rFonts w:cs="Times New Roman"/>
                <w:b/>
                <w:sz w:val="18"/>
                <w:szCs w:val="18"/>
                <w:lang w:val="lt-LT"/>
              </w:rPr>
            </w:pPr>
            <w:r w:rsidRPr="00351B56">
              <w:rPr>
                <w:rFonts w:cs="Times New Roman"/>
                <w:sz w:val="18"/>
                <w:szCs w:val="18"/>
                <w:lang w:val="lt-LT"/>
              </w:rPr>
              <w:t>Investicijos ir apyvartinis kapitalas</w:t>
            </w:r>
          </w:p>
        </w:tc>
      </w:tr>
      <w:tr w:rsidR="00B70DD5" w:rsidRPr="00351B56" w14:paraId="2D4EAAE5" w14:textId="77777777" w:rsidTr="000F3E65">
        <w:trPr>
          <w:trHeight w:val="363"/>
        </w:trPr>
        <w:tc>
          <w:tcPr>
            <w:tcW w:w="554" w:type="pct"/>
            <w:shd w:val="clear" w:color="auto" w:fill="FFFFFF" w:themeFill="background1"/>
            <w:vAlign w:val="center"/>
          </w:tcPr>
          <w:p w14:paraId="2135898F" w14:textId="77777777" w:rsidR="00B70DD5" w:rsidRPr="00351B56" w:rsidRDefault="00B70DD5" w:rsidP="00B70DD5">
            <w:pPr>
              <w:spacing w:before="0" w:after="0"/>
              <w:ind w:firstLine="0"/>
              <w:jc w:val="center"/>
              <w:rPr>
                <w:rFonts w:cs="Times New Roman"/>
                <w:b/>
                <w:sz w:val="18"/>
                <w:szCs w:val="18"/>
                <w:lang w:val="lt-LT"/>
              </w:rPr>
            </w:pPr>
            <w:r w:rsidRPr="00351B56">
              <w:rPr>
                <w:rFonts w:cs="Times New Roman"/>
                <w:b/>
                <w:sz w:val="18"/>
                <w:szCs w:val="18"/>
                <w:lang w:val="lt-LT"/>
              </w:rPr>
              <w:t>Garantijos dydis</w:t>
            </w:r>
          </w:p>
        </w:tc>
        <w:tc>
          <w:tcPr>
            <w:tcW w:w="1111" w:type="pct"/>
            <w:gridSpan w:val="2"/>
            <w:shd w:val="clear" w:color="auto" w:fill="FFFFFF" w:themeFill="background1"/>
            <w:vAlign w:val="center"/>
          </w:tcPr>
          <w:p w14:paraId="1DEAEB26" w14:textId="77777777" w:rsidR="00B70DD5" w:rsidRPr="00351B56" w:rsidRDefault="00B70DD5" w:rsidP="00B70DD5">
            <w:pPr>
              <w:spacing w:before="0" w:after="0"/>
              <w:ind w:left="-108" w:right="-109" w:firstLine="0"/>
              <w:jc w:val="center"/>
              <w:rPr>
                <w:rFonts w:cs="Times New Roman"/>
                <w:sz w:val="18"/>
                <w:szCs w:val="18"/>
                <w:lang w:val="lt-LT"/>
              </w:rPr>
            </w:pPr>
            <w:r w:rsidRPr="00351B56">
              <w:rPr>
                <w:rFonts w:cs="Times New Roman"/>
                <w:sz w:val="18"/>
                <w:szCs w:val="18"/>
                <w:lang w:val="lt-LT"/>
              </w:rPr>
              <w:t>80 proc.</w:t>
            </w:r>
          </w:p>
        </w:tc>
        <w:tc>
          <w:tcPr>
            <w:tcW w:w="555" w:type="pct"/>
            <w:shd w:val="clear" w:color="auto" w:fill="FFFFFF" w:themeFill="background1"/>
            <w:vAlign w:val="center"/>
          </w:tcPr>
          <w:p w14:paraId="584BCD1F" w14:textId="77777777" w:rsidR="00B70DD5" w:rsidRPr="00351B56" w:rsidRDefault="00B70DD5" w:rsidP="00B70DD5">
            <w:pPr>
              <w:spacing w:before="0" w:after="0"/>
              <w:ind w:left="-108" w:right="-109" w:firstLine="0"/>
              <w:jc w:val="center"/>
              <w:rPr>
                <w:rFonts w:cs="Times New Roman"/>
                <w:sz w:val="18"/>
                <w:szCs w:val="18"/>
                <w:lang w:val="lt-LT"/>
              </w:rPr>
            </w:pPr>
            <w:r w:rsidRPr="00351B56">
              <w:rPr>
                <w:rFonts w:cs="Times New Roman"/>
                <w:sz w:val="18"/>
                <w:szCs w:val="18"/>
                <w:lang w:val="lt-LT"/>
              </w:rPr>
              <w:t>30-80 proc.</w:t>
            </w:r>
          </w:p>
        </w:tc>
        <w:tc>
          <w:tcPr>
            <w:tcW w:w="1110" w:type="pct"/>
            <w:gridSpan w:val="2"/>
            <w:shd w:val="clear" w:color="auto" w:fill="FFFFFF" w:themeFill="background1"/>
            <w:vAlign w:val="center"/>
          </w:tcPr>
          <w:p w14:paraId="6F090091" w14:textId="77777777" w:rsidR="00B70DD5" w:rsidRPr="00351B56" w:rsidRDefault="00B70DD5" w:rsidP="00B70DD5">
            <w:pPr>
              <w:spacing w:before="0" w:after="0"/>
              <w:ind w:left="-108" w:right="-109" w:firstLine="0"/>
              <w:jc w:val="center"/>
              <w:rPr>
                <w:rFonts w:cs="Times New Roman"/>
                <w:sz w:val="18"/>
                <w:szCs w:val="18"/>
                <w:lang w:val="lt-LT"/>
              </w:rPr>
            </w:pPr>
            <w:r w:rsidRPr="00351B56">
              <w:rPr>
                <w:rFonts w:cs="Times New Roman"/>
                <w:sz w:val="18"/>
                <w:szCs w:val="18"/>
                <w:lang w:val="lt-LT"/>
              </w:rPr>
              <w:t>80 proc.</w:t>
            </w:r>
          </w:p>
        </w:tc>
        <w:tc>
          <w:tcPr>
            <w:tcW w:w="1113" w:type="pct"/>
            <w:gridSpan w:val="2"/>
            <w:shd w:val="clear" w:color="auto" w:fill="FFFFFF" w:themeFill="background1"/>
            <w:vAlign w:val="center"/>
          </w:tcPr>
          <w:p w14:paraId="4767A081" w14:textId="77777777" w:rsidR="00B70DD5" w:rsidRPr="00351B56" w:rsidRDefault="00B70DD5" w:rsidP="00B70DD5">
            <w:pPr>
              <w:spacing w:before="0" w:after="0"/>
              <w:ind w:right="-109" w:firstLine="0"/>
              <w:jc w:val="center"/>
              <w:rPr>
                <w:rFonts w:cs="Times New Roman"/>
                <w:sz w:val="18"/>
                <w:szCs w:val="18"/>
                <w:lang w:val="lt-LT"/>
              </w:rPr>
            </w:pPr>
            <w:r w:rsidRPr="00351B56">
              <w:rPr>
                <w:rFonts w:cs="Times New Roman"/>
                <w:sz w:val="18"/>
                <w:szCs w:val="18"/>
                <w:lang w:val="lt-LT"/>
              </w:rPr>
              <w:t>Iki 90 proc.</w:t>
            </w:r>
          </w:p>
        </w:tc>
        <w:tc>
          <w:tcPr>
            <w:tcW w:w="557" w:type="pct"/>
            <w:shd w:val="clear" w:color="auto" w:fill="FFFFFF" w:themeFill="background1"/>
            <w:vAlign w:val="center"/>
          </w:tcPr>
          <w:p w14:paraId="6D854901" w14:textId="1F43DB36" w:rsidR="00B70DD5" w:rsidRPr="00351B56" w:rsidRDefault="00B70DD5" w:rsidP="00B70DD5">
            <w:pPr>
              <w:spacing w:before="0" w:after="0"/>
              <w:ind w:right="-109" w:firstLine="0"/>
              <w:jc w:val="center"/>
              <w:rPr>
                <w:rFonts w:cs="Times New Roman"/>
                <w:b/>
                <w:sz w:val="18"/>
                <w:szCs w:val="18"/>
                <w:lang w:val="lt-LT"/>
              </w:rPr>
            </w:pPr>
            <w:r w:rsidRPr="00351B56">
              <w:rPr>
                <w:rFonts w:cs="Times New Roman"/>
                <w:sz w:val="18"/>
                <w:szCs w:val="18"/>
                <w:lang w:val="lt-LT"/>
              </w:rPr>
              <w:t>30-80 proc. (lizingo atveju – iki 70 proc.</w:t>
            </w:r>
            <w:r w:rsidR="008B5496">
              <w:rPr>
                <w:rFonts w:cs="Times New Roman"/>
                <w:sz w:val="18"/>
                <w:szCs w:val="18"/>
                <w:lang w:val="lt-LT"/>
              </w:rPr>
              <w:t>, obligacijų atveju – iki 50 proc.</w:t>
            </w:r>
            <w:r w:rsidRPr="00351B56">
              <w:rPr>
                <w:rFonts w:cs="Times New Roman"/>
                <w:sz w:val="18"/>
                <w:szCs w:val="18"/>
                <w:lang w:val="lt-LT"/>
              </w:rPr>
              <w:t>)</w:t>
            </w:r>
          </w:p>
        </w:tc>
      </w:tr>
      <w:tr w:rsidR="00B70DD5" w:rsidRPr="00351B56" w14:paraId="2FBEBB81" w14:textId="77777777" w:rsidTr="000F3E65">
        <w:trPr>
          <w:trHeight w:val="363"/>
        </w:trPr>
        <w:tc>
          <w:tcPr>
            <w:tcW w:w="554" w:type="pct"/>
            <w:shd w:val="clear" w:color="auto" w:fill="FFFFFF" w:themeFill="background1"/>
            <w:vAlign w:val="center"/>
          </w:tcPr>
          <w:p w14:paraId="3DFECCA9" w14:textId="77777777" w:rsidR="00B70DD5" w:rsidRPr="00351B56" w:rsidRDefault="00B70DD5" w:rsidP="00B70DD5">
            <w:pPr>
              <w:spacing w:before="0" w:after="0"/>
              <w:ind w:firstLine="0"/>
              <w:jc w:val="center"/>
              <w:rPr>
                <w:rFonts w:cs="Times New Roman"/>
                <w:b/>
                <w:sz w:val="18"/>
                <w:szCs w:val="18"/>
                <w:lang w:val="lt-LT"/>
              </w:rPr>
            </w:pPr>
            <w:r w:rsidRPr="00351B56">
              <w:rPr>
                <w:rFonts w:cs="Times New Roman"/>
                <w:b/>
                <w:sz w:val="18"/>
                <w:szCs w:val="18"/>
                <w:lang w:val="lt-LT"/>
              </w:rPr>
              <w:t xml:space="preserve">Viršutinės ribos norma (angl. </w:t>
            </w:r>
            <w:r w:rsidRPr="00351B56">
              <w:rPr>
                <w:rFonts w:cs="Times New Roman"/>
                <w:b/>
                <w:i/>
                <w:sz w:val="18"/>
                <w:szCs w:val="18"/>
                <w:lang w:val="lt-LT"/>
              </w:rPr>
              <w:t>Cap Rate</w:t>
            </w:r>
            <w:r w:rsidRPr="00351B56">
              <w:rPr>
                <w:rFonts w:cs="Times New Roman"/>
                <w:b/>
                <w:sz w:val="18"/>
                <w:szCs w:val="18"/>
                <w:lang w:val="lt-LT"/>
              </w:rPr>
              <w:t>)</w:t>
            </w:r>
          </w:p>
        </w:tc>
        <w:tc>
          <w:tcPr>
            <w:tcW w:w="1111" w:type="pct"/>
            <w:gridSpan w:val="2"/>
            <w:shd w:val="clear" w:color="auto" w:fill="FFFFFF" w:themeFill="background1"/>
            <w:vAlign w:val="center"/>
          </w:tcPr>
          <w:p w14:paraId="72FE5572" w14:textId="77777777" w:rsidR="00B70DD5" w:rsidRPr="00351B56" w:rsidRDefault="00B70DD5" w:rsidP="00B70DD5">
            <w:pPr>
              <w:spacing w:before="0" w:after="0"/>
              <w:ind w:left="-74" w:right="-108" w:firstLine="0"/>
              <w:jc w:val="center"/>
              <w:rPr>
                <w:rFonts w:cs="Times New Roman"/>
                <w:sz w:val="18"/>
                <w:szCs w:val="18"/>
                <w:lang w:val="lt-LT"/>
              </w:rPr>
            </w:pPr>
            <w:r w:rsidRPr="00351B56">
              <w:rPr>
                <w:rFonts w:cs="Times New Roman"/>
                <w:sz w:val="18"/>
                <w:szCs w:val="18"/>
                <w:lang w:val="lt-LT"/>
              </w:rPr>
              <w:t>20 proc.</w:t>
            </w:r>
          </w:p>
        </w:tc>
        <w:tc>
          <w:tcPr>
            <w:tcW w:w="555" w:type="pct"/>
            <w:shd w:val="clear" w:color="auto" w:fill="FFFFFF" w:themeFill="background1"/>
            <w:vAlign w:val="center"/>
          </w:tcPr>
          <w:p w14:paraId="2220DF64" w14:textId="77777777" w:rsidR="00B70DD5" w:rsidRPr="00351B56" w:rsidRDefault="00B70DD5" w:rsidP="00B70DD5">
            <w:pPr>
              <w:spacing w:before="0" w:after="0"/>
              <w:ind w:left="-108" w:right="-109" w:firstLine="0"/>
              <w:jc w:val="center"/>
              <w:rPr>
                <w:rFonts w:cs="Times New Roman"/>
                <w:sz w:val="18"/>
                <w:szCs w:val="18"/>
                <w:lang w:val="lt-LT"/>
              </w:rPr>
            </w:pPr>
            <w:r w:rsidRPr="00351B56">
              <w:rPr>
                <w:rFonts w:cs="Times New Roman"/>
                <w:sz w:val="18"/>
                <w:szCs w:val="18"/>
                <w:lang w:val="lt-LT"/>
              </w:rPr>
              <w:t>Netaikoma</w:t>
            </w:r>
          </w:p>
        </w:tc>
        <w:tc>
          <w:tcPr>
            <w:tcW w:w="1110" w:type="pct"/>
            <w:gridSpan w:val="2"/>
            <w:shd w:val="clear" w:color="auto" w:fill="FFFFFF" w:themeFill="background1"/>
            <w:vAlign w:val="center"/>
          </w:tcPr>
          <w:p w14:paraId="6226C53C" w14:textId="77777777" w:rsidR="00B70DD5" w:rsidRPr="00351B56" w:rsidRDefault="00B70DD5" w:rsidP="00B70DD5">
            <w:pPr>
              <w:spacing w:before="0" w:after="0"/>
              <w:ind w:left="-108" w:right="-109" w:firstLine="0"/>
              <w:jc w:val="center"/>
              <w:rPr>
                <w:rFonts w:cs="Times New Roman"/>
                <w:sz w:val="18"/>
                <w:szCs w:val="18"/>
                <w:lang w:val="lt-LT"/>
              </w:rPr>
            </w:pPr>
            <w:r w:rsidRPr="00351B56">
              <w:rPr>
                <w:rFonts w:cs="Times New Roman"/>
                <w:sz w:val="18"/>
                <w:szCs w:val="18"/>
                <w:lang w:val="lt-LT"/>
              </w:rPr>
              <w:t>20 proc.</w:t>
            </w:r>
          </w:p>
        </w:tc>
        <w:tc>
          <w:tcPr>
            <w:tcW w:w="556" w:type="pct"/>
            <w:shd w:val="clear" w:color="auto" w:fill="FFFFFF" w:themeFill="background1"/>
            <w:vAlign w:val="center"/>
          </w:tcPr>
          <w:p w14:paraId="04697AB3" w14:textId="7BEBFBEE" w:rsidR="00B70DD5" w:rsidRPr="00351B56" w:rsidRDefault="00B70DD5" w:rsidP="00B70DD5">
            <w:pPr>
              <w:spacing w:before="0" w:after="0"/>
              <w:ind w:right="-109" w:firstLine="0"/>
              <w:jc w:val="center"/>
              <w:rPr>
                <w:rFonts w:cs="Times New Roman"/>
                <w:sz w:val="18"/>
                <w:szCs w:val="18"/>
                <w:lang w:val="lt-LT"/>
              </w:rPr>
            </w:pPr>
          </w:p>
        </w:tc>
        <w:tc>
          <w:tcPr>
            <w:tcW w:w="1114" w:type="pct"/>
            <w:gridSpan w:val="2"/>
            <w:shd w:val="clear" w:color="auto" w:fill="FFFFFF" w:themeFill="background1"/>
            <w:vAlign w:val="center"/>
          </w:tcPr>
          <w:p w14:paraId="5D94C7B8" w14:textId="77777777" w:rsidR="00B70DD5" w:rsidRPr="00351B56" w:rsidRDefault="00B70DD5" w:rsidP="00B70DD5">
            <w:pPr>
              <w:spacing w:before="0" w:after="0"/>
              <w:ind w:right="-109" w:firstLine="0"/>
              <w:jc w:val="center"/>
              <w:rPr>
                <w:rFonts w:cs="Times New Roman"/>
                <w:sz w:val="18"/>
                <w:szCs w:val="18"/>
                <w:lang w:val="lt-LT"/>
              </w:rPr>
            </w:pPr>
            <w:r w:rsidRPr="00351B56">
              <w:rPr>
                <w:rFonts w:cs="Times New Roman"/>
                <w:sz w:val="18"/>
                <w:szCs w:val="18"/>
                <w:lang w:val="lt-LT"/>
              </w:rPr>
              <w:t>Netaikoma</w:t>
            </w:r>
          </w:p>
        </w:tc>
      </w:tr>
      <w:tr w:rsidR="00B70DD5" w:rsidRPr="00351B56" w14:paraId="71E3B2D6" w14:textId="77777777" w:rsidTr="000F3E65">
        <w:trPr>
          <w:trHeight w:val="363"/>
        </w:trPr>
        <w:tc>
          <w:tcPr>
            <w:tcW w:w="554" w:type="pct"/>
            <w:shd w:val="clear" w:color="auto" w:fill="FFFFFF" w:themeFill="background1"/>
            <w:vAlign w:val="center"/>
          </w:tcPr>
          <w:p w14:paraId="432C1FA7" w14:textId="77777777" w:rsidR="00B70DD5" w:rsidRPr="00351B56" w:rsidRDefault="00B70DD5" w:rsidP="00B70DD5">
            <w:pPr>
              <w:spacing w:before="0" w:after="0"/>
              <w:ind w:firstLine="0"/>
              <w:jc w:val="center"/>
              <w:rPr>
                <w:rFonts w:cs="Times New Roman"/>
                <w:b/>
                <w:sz w:val="18"/>
                <w:szCs w:val="18"/>
                <w:lang w:val="lt-LT"/>
              </w:rPr>
            </w:pPr>
            <w:r w:rsidRPr="00351B56">
              <w:rPr>
                <w:rFonts w:cs="Times New Roman"/>
                <w:b/>
                <w:sz w:val="18"/>
                <w:szCs w:val="18"/>
                <w:lang w:val="lt-LT"/>
              </w:rPr>
              <w:t>Garantuojamų paskolų (faktoringo, lizingo sandorių) trukmė</w:t>
            </w:r>
          </w:p>
        </w:tc>
        <w:tc>
          <w:tcPr>
            <w:tcW w:w="1111" w:type="pct"/>
            <w:gridSpan w:val="2"/>
            <w:shd w:val="clear" w:color="auto" w:fill="FFFFFF" w:themeFill="background1"/>
            <w:vAlign w:val="center"/>
          </w:tcPr>
          <w:p w14:paraId="0EC710B4" w14:textId="022D8D45" w:rsidR="00B70DD5" w:rsidRPr="00351B56" w:rsidRDefault="00A41E88" w:rsidP="00B70DD5">
            <w:pPr>
              <w:spacing w:before="0" w:after="0"/>
              <w:ind w:left="-74" w:right="-108" w:firstLine="0"/>
              <w:jc w:val="center"/>
              <w:rPr>
                <w:rFonts w:cs="Times New Roman"/>
                <w:sz w:val="18"/>
                <w:szCs w:val="18"/>
                <w:lang w:val="lt-LT"/>
              </w:rPr>
            </w:pPr>
            <w:r w:rsidRPr="00351B56">
              <w:rPr>
                <w:rFonts w:cs="Times New Roman"/>
                <w:sz w:val="18"/>
                <w:szCs w:val="18"/>
                <w:lang w:val="lt-LT"/>
              </w:rPr>
              <w:t>iki</w:t>
            </w:r>
            <w:r w:rsidR="00B70DD5" w:rsidRPr="00351B56">
              <w:rPr>
                <w:rFonts w:cs="Times New Roman"/>
                <w:sz w:val="18"/>
                <w:szCs w:val="18"/>
                <w:lang w:val="lt-LT"/>
              </w:rPr>
              <w:t>10 m.</w:t>
            </w:r>
          </w:p>
        </w:tc>
        <w:tc>
          <w:tcPr>
            <w:tcW w:w="555" w:type="pct"/>
            <w:shd w:val="clear" w:color="auto" w:fill="FFFFFF" w:themeFill="background1"/>
            <w:vAlign w:val="center"/>
          </w:tcPr>
          <w:p w14:paraId="05D8845D" w14:textId="77777777" w:rsidR="00B70DD5" w:rsidRPr="00351B56" w:rsidRDefault="00B70DD5" w:rsidP="00B70DD5">
            <w:pPr>
              <w:spacing w:before="0" w:after="0"/>
              <w:ind w:left="-108" w:right="-109" w:firstLine="0"/>
              <w:jc w:val="center"/>
              <w:rPr>
                <w:rFonts w:cs="Times New Roman"/>
                <w:sz w:val="18"/>
                <w:szCs w:val="18"/>
                <w:lang w:val="lt-LT"/>
              </w:rPr>
            </w:pPr>
            <w:r w:rsidRPr="00351B56">
              <w:rPr>
                <w:rFonts w:cs="Times New Roman"/>
                <w:sz w:val="18"/>
                <w:szCs w:val="18"/>
                <w:lang w:val="lt-LT"/>
              </w:rPr>
              <w:t>Neribojama</w:t>
            </w:r>
          </w:p>
        </w:tc>
        <w:tc>
          <w:tcPr>
            <w:tcW w:w="1110" w:type="pct"/>
            <w:gridSpan w:val="2"/>
            <w:shd w:val="clear" w:color="auto" w:fill="FFFFFF" w:themeFill="background1"/>
            <w:vAlign w:val="center"/>
          </w:tcPr>
          <w:p w14:paraId="5E5A9563" w14:textId="77777777" w:rsidR="00B70DD5" w:rsidRPr="00351B56" w:rsidRDefault="00B70DD5" w:rsidP="00B70DD5">
            <w:pPr>
              <w:spacing w:before="0" w:after="0"/>
              <w:ind w:left="-108" w:right="-109" w:firstLine="0"/>
              <w:jc w:val="center"/>
              <w:rPr>
                <w:rFonts w:cs="Times New Roman"/>
                <w:sz w:val="18"/>
                <w:szCs w:val="18"/>
                <w:lang w:val="lt-LT"/>
              </w:rPr>
            </w:pPr>
            <w:r w:rsidRPr="00351B56">
              <w:rPr>
                <w:rFonts w:cs="Times New Roman"/>
                <w:sz w:val="18"/>
                <w:szCs w:val="18"/>
                <w:lang w:val="lt-LT"/>
              </w:rPr>
              <w:t>Iki 12 mėn.</w:t>
            </w:r>
          </w:p>
        </w:tc>
        <w:tc>
          <w:tcPr>
            <w:tcW w:w="556" w:type="pct"/>
            <w:shd w:val="clear" w:color="auto" w:fill="FFFFFF" w:themeFill="background1"/>
            <w:vAlign w:val="center"/>
          </w:tcPr>
          <w:p w14:paraId="5421DA3E" w14:textId="272CD073" w:rsidR="00B70DD5" w:rsidRPr="00351B56" w:rsidRDefault="00B70DD5" w:rsidP="00B70DD5">
            <w:pPr>
              <w:spacing w:before="0" w:after="0"/>
              <w:ind w:right="-109" w:firstLine="0"/>
              <w:jc w:val="center"/>
              <w:rPr>
                <w:rFonts w:cs="Times New Roman"/>
                <w:sz w:val="18"/>
                <w:szCs w:val="18"/>
                <w:lang w:val="lt-LT"/>
              </w:rPr>
            </w:pPr>
          </w:p>
        </w:tc>
        <w:tc>
          <w:tcPr>
            <w:tcW w:w="1114" w:type="pct"/>
            <w:gridSpan w:val="2"/>
            <w:shd w:val="clear" w:color="auto" w:fill="FFFFFF" w:themeFill="background1"/>
            <w:vAlign w:val="center"/>
          </w:tcPr>
          <w:p w14:paraId="31BE7037" w14:textId="77777777" w:rsidR="00B70DD5" w:rsidRPr="00351B56" w:rsidRDefault="00B70DD5" w:rsidP="00B70DD5">
            <w:pPr>
              <w:spacing w:before="0" w:after="0"/>
              <w:ind w:right="-109" w:firstLine="0"/>
              <w:jc w:val="center"/>
              <w:rPr>
                <w:rFonts w:cs="Times New Roman"/>
                <w:sz w:val="18"/>
                <w:szCs w:val="18"/>
                <w:lang w:val="lt-LT"/>
              </w:rPr>
            </w:pPr>
            <w:r w:rsidRPr="00351B56">
              <w:rPr>
                <w:rFonts w:cs="Times New Roman"/>
                <w:sz w:val="18"/>
                <w:szCs w:val="18"/>
                <w:lang w:val="lt-LT"/>
              </w:rPr>
              <w:t>Neribojama</w:t>
            </w:r>
          </w:p>
        </w:tc>
      </w:tr>
      <w:tr w:rsidR="00B70DD5" w:rsidRPr="00351B56" w14:paraId="7449313D" w14:textId="77777777" w:rsidTr="000F3E65">
        <w:trPr>
          <w:trHeight w:val="363"/>
        </w:trPr>
        <w:tc>
          <w:tcPr>
            <w:tcW w:w="554" w:type="pct"/>
            <w:shd w:val="clear" w:color="auto" w:fill="FFFFFF" w:themeFill="background1"/>
            <w:vAlign w:val="center"/>
          </w:tcPr>
          <w:p w14:paraId="4750B92C" w14:textId="77777777" w:rsidR="00B70DD5" w:rsidRPr="00351B56" w:rsidRDefault="00B70DD5" w:rsidP="00B70DD5">
            <w:pPr>
              <w:spacing w:before="0" w:after="0"/>
              <w:ind w:firstLine="0"/>
              <w:jc w:val="center"/>
              <w:rPr>
                <w:rFonts w:cs="Times New Roman"/>
                <w:b/>
                <w:sz w:val="18"/>
                <w:szCs w:val="18"/>
                <w:lang w:val="lt-LT"/>
              </w:rPr>
            </w:pPr>
            <w:r w:rsidRPr="00351B56">
              <w:rPr>
                <w:rFonts w:cs="Times New Roman"/>
                <w:b/>
                <w:sz w:val="18"/>
                <w:szCs w:val="18"/>
                <w:lang w:val="lt-LT"/>
              </w:rPr>
              <w:t>Maksimali garantijos suma</w:t>
            </w:r>
          </w:p>
        </w:tc>
        <w:tc>
          <w:tcPr>
            <w:tcW w:w="1111" w:type="pct"/>
            <w:gridSpan w:val="2"/>
            <w:shd w:val="clear" w:color="auto" w:fill="FFFFFF" w:themeFill="background1"/>
            <w:vAlign w:val="center"/>
          </w:tcPr>
          <w:p w14:paraId="7EDCA984" w14:textId="77777777" w:rsidR="00B70DD5" w:rsidRPr="00351B56" w:rsidRDefault="00B70DD5" w:rsidP="00B70DD5">
            <w:pPr>
              <w:spacing w:before="0" w:after="0"/>
              <w:ind w:left="-74" w:right="-108" w:firstLine="0"/>
              <w:jc w:val="center"/>
              <w:rPr>
                <w:rFonts w:cs="Times New Roman"/>
                <w:sz w:val="18"/>
                <w:szCs w:val="18"/>
                <w:lang w:val="lt-LT"/>
              </w:rPr>
            </w:pPr>
            <w:r w:rsidRPr="00351B56">
              <w:rPr>
                <w:rFonts w:cs="Times New Roman"/>
                <w:sz w:val="18"/>
                <w:szCs w:val="18"/>
                <w:lang w:val="lt-LT"/>
              </w:rPr>
              <w:t>1,5 mln. Eur</w:t>
            </w:r>
          </w:p>
        </w:tc>
        <w:tc>
          <w:tcPr>
            <w:tcW w:w="555" w:type="pct"/>
            <w:shd w:val="clear" w:color="auto" w:fill="FFFFFF" w:themeFill="background1"/>
            <w:vAlign w:val="center"/>
          </w:tcPr>
          <w:p w14:paraId="726039AA" w14:textId="77777777" w:rsidR="00B70DD5" w:rsidRPr="00351B56" w:rsidRDefault="00B70DD5" w:rsidP="00B70DD5">
            <w:pPr>
              <w:spacing w:before="0" w:after="0"/>
              <w:ind w:left="-108" w:right="-109" w:firstLine="0"/>
              <w:jc w:val="center"/>
              <w:rPr>
                <w:rFonts w:cs="Times New Roman"/>
                <w:sz w:val="18"/>
                <w:szCs w:val="18"/>
                <w:lang w:val="lt-LT"/>
              </w:rPr>
            </w:pPr>
            <w:r w:rsidRPr="00351B56">
              <w:rPr>
                <w:rFonts w:cs="Times New Roman"/>
                <w:sz w:val="18"/>
                <w:szCs w:val="18"/>
                <w:lang w:val="lt-LT"/>
              </w:rPr>
              <w:t>20 tūkst. Eur</w:t>
            </w:r>
          </w:p>
        </w:tc>
        <w:tc>
          <w:tcPr>
            <w:tcW w:w="1110" w:type="pct"/>
            <w:gridSpan w:val="2"/>
            <w:shd w:val="clear" w:color="auto" w:fill="FFFFFF" w:themeFill="background1"/>
            <w:vAlign w:val="center"/>
          </w:tcPr>
          <w:p w14:paraId="709133C1" w14:textId="77777777" w:rsidR="00B70DD5" w:rsidRPr="00351B56" w:rsidRDefault="00B70DD5" w:rsidP="00B70DD5">
            <w:pPr>
              <w:spacing w:before="0" w:after="0"/>
              <w:ind w:left="-108" w:right="-109" w:firstLine="0"/>
              <w:jc w:val="center"/>
              <w:rPr>
                <w:rFonts w:cs="Times New Roman"/>
                <w:sz w:val="18"/>
                <w:szCs w:val="18"/>
                <w:lang w:val="lt-LT"/>
              </w:rPr>
            </w:pPr>
            <w:r w:rsidRPr="00351B56">
              <w:rPr>
                <w:rFonts w:cs="Times New Roman"/>
                <w:sz w:val="18"/>
                <w:szCs w:val="18"/>
                <w:lang w:val="lt-LT"/>
              </w:rPr>
              <w:t>1,5 mln. Eur</w:t>
            </w:r>
          </w:p>
        </w:tc>
        <w:tc>
          <w:tcPr>
            <w:tcW w:w="556" w:type="pct"/>
            <w:shd w:val="clear" w:color="auto" w:fill="FFFFFF" w:themeFill="background1"/>
            <w:vAlign w:val="center"/>
          </w:tcPr>
          <w:p w14:paraId="0D7B5CD7" w14:textId="70BF14CC" w:rsidR="00B70DD5" w:rsidRPr="00351B56" w:rsidRDefault="00B70DD5" w:rsidP="00B70DD5">
            <w:pPr>
              <w:spacing w:before="0" w:after="0"/>
              <w:ind w:right="-109" w:firstLine="0"/>
              <w:jc w:val="center"/>
              <w:rPr>
                <w:rFonts w:cs="Times New Roman"/>
                <w:sz w:val="18"/>
                <w:szCs w:val="18"/>
                <w:lang w:val="lt-LT"/>
              </w:rPr>
            </w:pPr>
          </w:p>
        </w:tc>
        <w:tc>
          <w:tcPr>
            <w:tcW w:w="557" w:type="pct"/>
            <w:shd w:val="clear" w:color="auto" w:fill="FFFFFF" w:themeFill="background1"/>
            <w:vAlign w:val="center"/>
          </w:tcPr>
          <w:p w14:paraId="50A562F8" w14:textId="77777777" w:rsidR="00B70DD5" w:rsidRPr="00351B56" w:rsidRDefault="00B70DD5" w:rsidP="00B70DD5">
            <w:pPr>
              <w:spacing w:before="0" w:after="0"/>
              <w:ind w:right="-109" w:firstLine="0"/>
              <w:jc w:val="center"/>
              <w:rPr>
                <w:rFonts w:cs="Times New Roman"/>
                <w:sz w:val="18"/>
                <w:szCs w:val="18"/>
                <w:lang w:val="lt-LT"/>
              </w:rPr>
            </w:pPr>
            <w:r w:rsidRPr="00351B56">
              <w:rPr>
                <w:rFonts w:cs="Times New Roman"/>
                <w:sz w:val="18"/>
                <w:szCs w:val="18"/>
                <w:lang w:val="lt-LT"/>
              </w:rPr>
              <w:t>2 mln. Eur</w:t>
            </w:r>
          </w:p>
        </w:tc>
        <w:tc>
          <w:tcPr>
            <w:tcW w:w="557" w:type="pct"/>
            <w:shd w:val="clear" w:color="auto" w:fill="FFFFFF" w:themeFill="background1"/>
            <w:vAlign w:val="center"/>
          </w:tcPr>
          <w:p w14:paraId="73D2AD24" w14:textId="6D8DC321" w:rsidR="00B70DD5" w:rsidRPr="00351B56" w:rsidRDefault="00B70DD5" w:rsidP="00B70DD5">
            <w:pPr>
              <w:spacing w:before="0" w:after="0"/>
              <w:ind w:right="-109" w:firstLine="0"/>
              <w:jc w:val="center"/>
              <w:rPr>
                <w:rFonts w:cs="Times New Roman"/>
                <w:sz w:val="18"/>
                <w:szCs w:val="18"/>
                <w:lang w:val="lt-LT"/>
              </w:rPr>
            </w:pPr>
            <w:r w:rsidRPr="00351B56">
              <w:rPr>
                <w:rFonts w:cs="Times New Roman"/>
                <w:sz w:val="18"/>
                <w:szCs w:val="18"/>
                <w:lang w:val="lt-LT"/>
              </w:rPr>
              <w:t>5 mln. Eur</w:t>
            </w:r>
          </w:p>
        </w:tc>
      </w:tr>
      <w:tr w:rsidR="00B70DD5" w:rsidRPr="00351B56" w14:paraId="40432B83" w14:textId="77777777" w:rsidTr="000F3E65">
        <w:trPr>
          <w:trHeight w:val="363"/>
        </w:trPr>
        <w:tc>
          <w:tcPr>
            <w:tcW w:w="554" w:type="pct"/>
            <w:shd w:val="clear" w:color="auto" w:fill="FFFFFF" w:themeFill="background1"/>
            <w:vAlign w:val="center"/>
          </w:tcPr>
          <w:p w14:paraId="36F2F868" w14:textId="77777777" w:rsidR="00B70DD5" w:rsidRPr="00351B56" w:rsidRDefault="00B70DD5" w:rsidP="00B70DD5">
            <w:pPr>
              <w:spacing w:before="0" w:after="0"/>
              <w:ind w:firstLine="0"/>
              <w:jc w:val="center"/>
              <w:rPr>
                <w:rFonts w:cs="Times New Roman"/>
                <w:b/>
                <w:sz w:val="18"/>
                <w:szCs w:val="18"/>
                <w:lang w:val="lt-LT"/>
              </w:rPr>
            </w:pPr>
            <w:r w:rsidRPr="00351B56">
              <w:rPr>
                <w:rFonts w:cs="Times New Roman"/>
                <w:b/>
                <w:sz w:val="18"/>
                <w:szCs w:val="18"/>
                <w:lang w:val="lt-LT"/>
              </w:rPr>
              <w:t>GNG</w:t>
            </w:r>
          </w:p>
        </w:tc>
        <w:tc>
          <w:tcPr>
            <w:tcW w:w="2776" w:type="pct"/>
            <w:gridSpan w:val="5"/>
            <w:shd w:val="clear" w:color="auto" w:fill="FFFFFF" w:themeFill="background1"/>
            <w:vAlign w:val="center"/>
          </w:tcPr>
          <w:p w14:paraId="22308261" w14:textId="77777777" w:rsidR="00B70DD5" w:rsidRPr="00351B56" w:rsidRDefault="00B70DD5" w:rsidP="00B70DD5">
            <w:pPr>
              <w:spacing w:before="0" w:after="0"/>
              <w:ind w:left="-108" w:right="-109" w:firstLine="0"/>
              <w:jc w:val="center"/>
              <w:rPr>
                <w:rFonts w:cs="Times New Roman"/>
                <w:sz w:val="18"/>
                <w:szCs w:val="18"/>
                <w:lang w:val="lt-LT"/>
              </w:rPr>
            </w:pPr>
            <w:r w:rsidRPr="00351B56">
              <w:rPr>
                <w:rFonts w:cs="Times New Roman"/>
                <w:sz w:val="18"/>
                <w:szCs w:val="18"/>
                <w:lang w:val="lt-LT"/>
              </w:rPr>
              <w:t>SVV subjektai</w:t>
            </w:r>
          </w:p>
        </w:tc>
        <w:tc>
          <w:tcPr>
            <w:tcW w:w="1113" w:type="pct"/>
            <w:gridSpan w:val="2"/>
            <w:shd w:val="clear" w:color="auto" w:fill="FFFFFF" w:themeFill="background1"/>
            <w:vAlign w:val="center"/>
          </w:tcPr>
          <w:p w14:paraId="3A06797D" w14:textId="77777777" w:rsidR="00B70DD5" w:rsidRPr="00351B56" w:rsidRDefault="00B70DD5" w:rsidP="00B70DD5">
            <w:pPr>
              <w:spacing w:before="0" w:after="0"/>
              <w:ind w:right="-109" w:firstLine="0"/>
              <w:jc w:val="center"/>
              <w:rPr>
                <w:rFonts w:cs="Times New Roman"/>
                <w:sz w:val="18"/>
                <w:szCs w:val="18"/>
                <w:lang w:val="lt-LT"/>
              </w:rPr>
            </w:pPr>
            <w:r w:rsidRPr="00351B56">
              <w:rPr>
                <w:rFonts w:cs="Times New Roman"/>
                <w:sz w:val="18"/>
                <w:szCs w:val="18"/>
                <w:lang w:val="lt-LT"/>
              </w:rPr>
              <w:t>SVV subjektai ir DĮ</w:t>
            </w:r>
          </w:p>
        </w:tc>
        <w:tc>
          <w:tcPr>
            <w:tcW w:w="557" w:type="pct"/>
            <w:shd w:val="clear" w:color="auto" w:fill="FFFFFF" w:themeFill="background1"/>
            <w:vAlign w:val="center"/>
          </w:tcPr>
          <w:p w14:paraId="256F775F" w14:textId="77777777" w:rsidR="00B70DD5" w:rsidRPr="00351B56" w:rsidRDefault="00B70DD5" w:rsidP="00B70DD5">
            <w:pPr>
              <w:spacing w:before="0" w:after="0"/>
              <w:ind w:right="-109" w:firstLine="0"/>
              <w:jc w:val="center"/>
              <w:rPr>
                <w:rFonts w:cs="Times New Roman"/>
                <w:sz w:val="18"/>
                <w:szCs w:val="18"/>
                <w:lang w:val="lt-LT"/>
              </w:rPr>
            </w:pPr>
            <w:r w:rsidRPr="00351B56">
              <w:rPr>
                <w:rFonts w:cs="Times New Roman"/>
                <w:sz w:val="18"/>
                <w:szCs w:val="18"/>
                <w:lang w:val="lt-LT"/>
              </w:rPr>
              <w:t>SVV subjektai ir DĮ</w:t>
            </w:r>
          </w:p>
        </w:tc>
      </w:tr>
      <w:tr w:rsidR="00B70DD5" w:rsidRPr="00351B56" w14:paraId="5457CBC6" w14:textId="77777777" w:rsidTr="000F3E65">
        <w:trPr>
          <w:trHeight w:val="363"/>
        </w:trPr>
        <w:tc>
          <w:tcPr>
            <w:tcW w:w="554" w:type="pct"/>
            <w:shd w:val="clear" w:color="auto" w:fill="FFFFFF" w:themeFill="background1"/>
            <w:vAlign w:val="center"/>
          </w:tcPr>
          <w:p w14:paraId="6BE91CAD" w14:textId="77777777" w:rsidR="00B70DD5" w:rsidRPr="00351B56" w:rsidRDefault="00B70DD5" w:rsidP="00B70DD5">
            <w:pPr>
              <w:spacing w:before="0" w:after="0"/>
              <w:ind w:firstLine="0"/>
              <w:jc w:val="center"/>
              <w:rPr>
                <w:rFonts w:cs="Times New Roman"/>
                <w:b/>
                <w:sz w:val="18"/>
                <w:szCs w:val="18"/>
                <w:lang w:val="lt-LT"/>
              </w:rPr>
            </w:pPr>
            <w:r w:rsidRPr="00351B56">
              <w:rPr>
                <w:rFonts w:cs="Times New Roman"/>
                <w:b/>
                <w:sz w:val="18"/>
                <w:szCs w:val="18"/>
                <w:lang w:val="lt-LT"/>
              </w:rPr>
              <w:t>Valstybės pagalba</w:t>
            </w:r>
          </w:p>
        </w:tc>
        <w:tc>
          <w:tcPr>
            <w:tcW w:w="2776" w:type="pct"/>
            <w:gridSpan w:val="5"/>
            <w:shd w:val="clear" w:color="auto" w:fill="FFFFFF" w:themeFill="background1"/>
            <w:vAlign w:val="center"/>
          </w:tcPr>
          <w:p w14:paraId="68FDFBC0" w14:textId="77777777" w:rsidR="00B70DD5" w:rsidRPr="00351B56" w:rsidRDefault="00B70DD5" w:rsidP="00B70DD5">
            <w:pPr>
              <w:spacing w:before="0" w:after="0"/>
              <w:ind w:left="-108" w:right="-109" w:firstLine="0"/>
              <w:jc w:val="center"/>
              <w:rPr>
                <w:rFonts w:cs="Times New Roman"/>
                <w:sz w:val="18"/>
                <w:szCs w:val="18"/>
                <w:lang w:val="lt-LT"/>
              </w:rPr>
            </w:pPr>
            <w:proofErr w:type="spellStart"/>
            <w:r w:rsidRPr="00351B56">
              <w:rPr>
                <w:rFonts w:cs="Times New Roman"/>
                <w:i/>
                <w:iCs/>
                <w:sz w:val="18"/>
                <w:szCs w:val="18"/>
                <w:lang w:val="lt-LT"/>
              </w:rPr>
              <w:t>De</w:t>
            </w:r>
            <w:proofErr w:type="spellEnd"/>
            <w:r w:rsidRPr="00351B56">
              <w:rPr>
                <w:rFonts w:cs="Times New Roman"/>
                <w:i/>
                <w:iCs/>
                <w:sz w:val="18"/>
                <w:szCs w:val="18"/>
                <w:lang w:val="lt-LT"/>
              </w:rPr>
              <w:t xml:space="preserve"> </w:t>
            </w:r>
            <w:proofErr w:type="spellStart"/>
            <w:r w:rsidRPr="00351B56">
              <w:rPr>
                <w:rFonts w:cs="Times New Roman"/>
                <w:i/>
                <w:iCs/>
                <w:sz w:val="18"/>
                <w:szCs w:val="18"/>
                <w:lang w:val="lt-LT"/>
              </w:rPr>
              <w:t>minimis</w:t>
            </w:r>
            <w:proofErr w:type="spellEnd"/>
          </w:p>
        </w:tc>
        <w:tc>
          <w:tcPr>
            <w:tcW w:w="556" w:type="pct"/>
            <w:shd w:val="clear" w:color="auto" w:fill="FFFFFF" w:themeFill="background1"/>
            <w:vAlign w:val="center"/>
          </w:tcPr>
          <w:p w14:paraId="72AFEBF5" w14:textId="7283ADEA" w:rsidR="00B70DD5" w:rsidRPr="00351B56" w:rsidRDefault="00B70DD5" w:rsidP="00B70DD5">
            <w:pPr>
              <w:spacing w:before="0" w:after="0"/>
              <w:ind w:right="-109" w:firstLine="0"/>
              <w:jc w:val="center"/>
              <w:rPr>
                <w:rFonts w:cs="Times New Roman"/>
                <w:sz w:val="18"/>
                <w:szCs w:val="18"/>
                <w:lang w:val="lt-LT"/>
              </w:rPr>
            </w:pPr>
          </w:p>
        </w:tc>
        <w:tc>
          <w:tcPr>
            <w:tcW w:w="557" w:type="pct"/>
            <w:shd w:val="clear" w:color="auto" w:fill="FFFFFF" w:themeFill="background1"/>
            <w:vAlign w:val="center"/>
          </w:tcPr>
          <w:p w14:paraId="61FC15D4" w14:textId="77777777" w:rsidR="00B70DD5" w:rsidRPr="00351B56" w:rsidRDefault="00B70DD5" w:rsidP="00B70DD5">
            <w:pPr>
              <w:spacing w:before="0" w:after="0"/>
              <w:ind w:right="-109" w:firstLine="0"/>
              <w:jc w:val="center"/>
              <w:rPr>
                <w:rFonts w:cs="Times New Roman"/>
                <w:sz w:val="18"/>
                <w:szCs w:val="18"/>
                <w:lang w:val="lt-LT"/>
              </w:rPr>
            </w:pPr>
            <w:r w:rsidRPr="00351B56">
              <w:rPr>
                <w:rFonts w:cs="Times New Roman"/>
                <w:sz w:val="18"/>
                <w:szCs w:val="18"/>
                <w:lang w:val="lt-LT"/>
              </w:rPr>
              <w:t>Nėra</w:t>
            </w:r>
          </w:p>
        </w:tc>
        <w:tc>
          <w:tcPr>
            <w:tcW w:w="557" w:type="pct"/>
            <w:shd w:val="clear" w:color="auto" w:fill="FFFFFF" w:themeFill="background1"/>
            <w:vAlign w:val="center"/>
          </w:tcPr>
          <w:p w14:paraId="1EDE61B9" w14:textId="77777777" w:rsidR="00B70DD5" w:rsidRPr="00351B56" w:rsidRDefault="00B70DD5" w:rsidP="00B70DD5">
            <w:pPr>
              <w:spacing w:before="0" w:after="0"/>
              <w:ind w:right="-109" w:firstLine="0"/>
              <w:jc w:val="center"/>
              <w:rPr>
                <w:rFonts w:cs="Times New Roman"/>
                <w:i/>
                <w:iCs/>
                <w:sz w:val="18"/>
                <w:szCs w:val="18"/>
                <w:lang w:val="lt-LT"/>
              </w:rPr>
            </w:pPr>
            <w:proofErr w:type="spellStart"/>
            <w:r w:rsidRPr="00351B56">
              <w:rPr>
                <w:rFonts w:cs="Times New Roman"/>
                <w:i/>
                <w:iCs/>
                <w:sz w:val="18"/>
                <w:szCs w:val="18"/>
                <w:lang w:val="lt-LT"/>
              </w:rPr>
              <w:t>De</w:t>
            </w:r>
            <w:proofErr w:type="spellEnd"/>
            <w:r w:rsidRPr="00351B56">
              <w:rPr>
                <w:rFonts w:cs="Times New Roman"/>
                <w:i/>
                <w:iCs/>
                <w:sz w:val="18"/>
                <w:szCs w:val="18"/>
                <w:lang w:val="lt-LT"/>
              </w:rPr>
              <w:t xml:space="preserve"> </w:t>
            </w:r>
            <w:proofErr w:type="spellStart"/>
            <w:r w:rsidRPr="00351B56">
              <w:rPr>
                <w:rFonts w:cs="Times New Roman"/>
                <w:i/>
                <w:iCs/>
                <w:sz w:val="18"/>
                <w:szCs w:val="18"/>
                <w:lang w:val="lt-LT"/>
              </w:rPr>
              <w:t>minimis</w:t>
            </w:r>
            <w:proofErr w:type="spellEnd"/>
          </w:p>
        </w:tc>
      </w:tr>
      <w:tr w:rsidR="00B70DD5" w:rsidRPr="00351B56" w14:paraId="3880EA31" w14:textId="77777777" w:rsidTr="000F3E65">
        <w:trPr>
          <w:trHeight w:val="363"/>
        </w:trPr>
        <w:tc>
          <w:tcPr>
            <w:tcW w:w="554" w:type="pct"/>
            <w:shd w:val="clear" w:color="auto" w:fill="FFFFFF" w:themeFill="background1"/>
            <w:vAlign w:val="center"/>
          </w:tcPr>
          <w:p w14:paraId="47315567" w14:textId="77777777" w:rsidR="00B70DD5" w:rsidRPr="00351B56" w:rsidRDefault="00B70DD5" w:rsidP="00B70DD5">
            <w:pPr>
              <w:spacing w:before="0" w:after="0"/>
              <w:ind w:firstLine="0"/>
              <w:jc w:val="center"/>
              <w:rPr>
                <w:rFonts w:cs="Times New Roman"/>
                <w:b/>
                <w:sz w:val="18"/>
                <w:szCs w:val="18"/>
                <w:lang w:val="lt-LT"/>
              </w:rPr>
            </w:pPr>
            <w:r w:rsidRPr="00351B56">
              <w:rPr>
                <w:rFonts w:cs="Times New Roman"/>
                <w:b/>
                <w:sz w:val="18"/>
                <w:szCs w:val="18"/>
                <w:lang w:val="lt-LT"/>
              </w:rPr>
              <w:t>Garantijos mokestis (atlyginimas)</w:t>
            </w:r>
          </w:p>
        </w:tc>
        <w:tc>
          <w:tcPr>
            <w:tcW w:w="1111" w:type="pct"/>
            <w:gridSpan w:val="2"/>
            <w:shd w:val="clear" w:color="auto" w:fill="FFFFFF" w:themeFill="background1"/>
            <w:vAlign w:val="center"/>
          </w:tcPr>
          <w:p w14:paraId="4AA62E87" w14:textId="77777777" w:rsidR="00B70DD5" w:rsidRPr="00351B56" w:rsidRDefault="00B70DD5" w:rsidP="00B70DD5">
            <w:pPr>
              <w:spacing w:before="0" w:after="0"/>
              <w:ind w:left="-108" w:right="-109" w:firstLine="0"/>
              <w:jc w:val="center"/>
              <w:rPr>
                <w:rFonts w:cs="Times New Roman"/>
                <w:i/>
                <w:iCs/>
                <w:sz w:val="18"/>
                <w:szCs w:val="18"/>
                <w:lang w:val="lt-LT"/>
              </w:rPr>
            </w:pPr>
            <w:r w:rsidRPr="00351B56">
              <w:rPr>
                <w:rFonts w:cs="Times New Roman"/>
                <w:sz w:val="18"/>
                <w:szCs w:val="18"/>
                <w:lang w:val="lt-LT"/>
              </w:rPr>
              <w:t>Vienkartinis 0,5-1 proc.</w:t>
            </w:r>
          </w:p>
        </w:tc>
        <w:tc>
          <w:tcPr>
            <w:tcW w:w="555" w:type="pct"/>
            <w:shd w:val="clear" w:color="auto" w:fill="FFFFFF" w:themeFill="background1"/>
            <w:vAlign w:val="center"/>
          </w:tcPr>
          <w:p w14:paraId="6453D046" w14:textId="77777777" w:rsidR="00B70DD5" w:rsidRPr="00351B56" w:rsidRDefault="00B70DD5" w:rsidP="00B70DD5">
            <w:pPr>
              <w:spacing w:before="0" w:after="0"/>
              <w:ind w:left="34" w:right="33" w:firstLine="0"/>
              <w:jc w:val="center"/>
              <w:rPr>
                <w:rFonts w:cs="Times New Roman"/>
                <w:sz w:val="18"/>
                <w:szCs w:val="18"/>
                <w:lang w:val="lt-LT"/>
              </w:rPr>
            </w:pPr>
            <w:r w:rsidRPr="00351B56">
              <w:rPr>
                <w:rFonts w:cs="Times New Roman"/>
                <w:sz w:val="18"/>
                <w:szCs w:val="18"/>
                <w:lang w:val="lt-LT"/>
              </w:rPr>
              <w:t>Vienkartinis 4 proc. (subsidijuojamas valstybės: SVV subjektai moka 1 proc.)</w:t>
            </w:r>
          </w:p>
          <w:p w14:paraId="7E6A0875" w14:textId="77777777" w:rsidR="00B70DD5" w:rsidRPr="00351B56" w:rsidRDefault="00B70DD5" w:rsidP="00B70DD5">
            <w:pPr>
              <w:spacing w:before="0" w:after="0"/>
              <w:ind w:left="-108" w:right="-109" w:firstLine="0"/>
              <w:jc w:val="center"/>
              <w:rPr>
                <w:rFonts w:cs="Times New Roman"/>
                <w:i/>
                <w:iCs/>
                <w:sz w:val="18"/>
                <w:szCs w:val="18"/>
                <w:lang w:val="lt-LT"/>
              </w:rPr>
            </w:pPr>
            <w:r w:rsidRPr="00351B56">
              <w:rPr>
                <w:rFonts w:cs="Times New Roman"/>
                <w:sz w:val="18"/>
                <w:szCs w:val="18"/>
                <w:lang w:val="lt-LT"/>
              </w:rPr>
              <w:t>Nuo 2020-01-01 1 proc. + metinė priemoka</w:t>
            </w:r>
          </w:p>
        </w:tc>
        <w:tc>
          <w:tcPr>
            <w:tcW w:w="555" w:type="pct"/>
            <w:shd w:val="clear" w:color="auto" w:fill="FFFFFF" w:themeFill="background1"/>
            <w:vAlign w:val="center"/>
          </w:tcPr>
          <w:p w14:paraId="44D37A72" w14:textId="77777777" w:rsidR="00B70DD5" w:rsidRPr="00351B56" w:rsidRDefault="00B70DD5" w:rsidP="00B70DD5">
            <w:pPr>
              <w:spacing w:before="0" w:after="0"/>
              <w:ind w:left="-108" w:right="-109" w:firstLine="0"/>
              <w:jc w:val="center"/>
              <w:rPr>
                <w:rFonts w:cs="Times New Roman"/>
                <w:i/>
                <w:iCs/>
                <w:sz w:val="18"/>
                <w:szCs w:val="18"/>
                <w:lang w:val="lt-LT"/>
              </w:rPr>
            </w:pPr>
            <w:r w:rsidRPr="00351B56">
              <w:rPr>
                <w:rFonts w:cs="Times New Roman"/>
                <w:sz w:val="18"/>
                <w:szCs w:val="18"/>
                <w:lang w:val="lt-LT"/>
              </w:rPr>
              <w:t>Vienkartinis 0,5-1 proc.</w:t>
            </w:r>
          </w:p>
        </w:tc>
        <w:tc>
          <w:tcPr>
            <w:tcW w:w="555" w:type="pct"/>
            <w:shd w:val="clear" w:color="auto" w:fill="FFFFFF" w:themeFill="background1"/>
            <w:vAlign w:val="center"/>
          </w:tcPr>
          <w:p w14:paraId="000D50B1" w14:textId="77777777" w:rsidR="00B70DD5" w:rsidRPr="00351B56" w:rsidRDefault="00B70DD5" w:rsidP="00B70DD5">
            <w:pPr>
              <w:spacing w:before="0" w:after="0"/>
              <w:ind w:left="-108" w:right="-109" w:firstLine="0"/>
              <w:jc w:val="center"/>
              <w:rPr>
                <w:rFonts w:cs="Times New Roman"/>
                <w:i/>
                <w:iCs/>
                <w:sz w:val="18"/>
                <w:szCs w:val="18"/>
                <w:lang w:val="lt-LT"/>
              </w:rPr>
            </w:pPr>
            <w:r w:rsidRPr="00351B56">
              <w:rPr>
                <w:rFonts w:cs="Times New Roman"/>
                <w:sz w:val="18"/>
                <w:szCs w:val="18"/>
                <w:lang w:val="lt-LT"/>
              </w:rPr>
              <w:t>Vienkartinis 0,5-1,6 proc.</w:t>
            </w:r>
          </w:p>
        </w:tc>
        <w:tc>
          <w:tcPr>
            <w:tcW w:w="556" w:type="pct"/>
            <w:shd w:val="clear" w:color="auto" w:fill="FFFFFF" w:themeFill="background1"/>
            <w:vAlign w:val="center"/>
          </w:tcPr>
          <w:p w14:paraId="19DD51A6" w14:textId="40B3DD9F" w:rsidR="00B70DD5" w:rsidRPr="00351B56" w:rsidRDefault="00B70DD5" w:rsidP="00B70DD5">
            <w:pPr>
              <w:spacing w:before="0" w:after="0"/>
              <w:ind w:right="-109" w:firstLine="0"/>
              <w:jc w:val="center"/>
              <w:rPr>
                <w:rFonts w:cs="Times New Roman"/>
                <w:i/>
                <w:iCs/>
                <w:sz w:val="18"/>
                <w:szCs w:val="18"/>
                <w:lang w:val="lt-LT"/>
              </w:rPr>
            </w:pPr>
          </w:p>
        </w:tc>
        <w:tc>
          <w:tcPr>
            <w:tcW w:w="557" w:type="pct"/>
            <w:shd w:val="clear" w:color="auto" w:fill="FFFFFF" w:themeFill="background1"/>
            <w:vAlign w:val="center"/>
          </w:tcPr>
          <w:p w14:paraId="5A91FB63" w14:textId="77777777" w:rsidR="00B70DD5" w:rsidRPr="00351B56" w:rsidRDefault="00B70DD5" w:rsidP="00B70DD5">
            <w:pPr>
              <w:spacing w:before="0" w:after="0"/>
              <w:ind w:right="-109" w:firstLine="0"/>
              <w:jc w:val="center"/>
              <w:rPr>
                <w:rFonts w:cs="Times New Roman"/>
                <w:sz w:val="18"/>
                <w:szCs w:val="18"/>
                <w:lang w:val="lt-LT"/>
              </w:rPr>
            </w:pPr>
            <w:r w:rsidRPr="00351B56">
              <w:rPr>
                <w:rFonts w:cs="Times New Roman"/>
                <w:sz w:val="18"/>
                <w:szCs w:val="18"/>
                <w:lang w:val="lt-LT"/>
              </w:rPr>
              <w:t>Pagal patvirtintą metodiką</w:t>
            </w:r>
          </w:p>
        </w:tc>
        <w:tc>
          <w:tcPr>
            <w:tcW w:w="557" w:type="pct"/>
            <w:shd w:val="clear" w:color="auto" w:fill="FFFFFF" w:themeFill="background1"/>
            <w:vAlign w:val="center"/>
          </w:tcPr>
          <w:p w14:paraId="2D65E14C" w14:textId="4F4A0117" w:rsidR="00B70DD5" w:rsidRPr="00351B56" w:rsidRDefault="00B70DD5" w:rsidP="00B70DD5">
            <w:pPr>
              <w:spacing w:before="0" w:after="0"/>
              <w:ind w:right="-109" w:firstLine="0"/>
              <w:jc w:val="center"/>
              <w:rPr>
                <w:rFonts w:cs="Times New Roman"/>
                <w:i/>
                <w:iCs/>
                <w:sz w:val="18"/>
                <w:szCs w:val="18"/>
                <w:lang w:val="lt-LT"/>
              </w:rPr>
            </w:pPr>
            <w:r w:rsidRPr="00351B56">
              <w:rPr>
                <w:rFonts w:cs="Times New Roman"/>
                <w:sz w:val="18"/>
                <w:szCs w:val="18"/>
                <w:lang w:val="lt-LT"/>
              </w:rPr>
              <w:t>Nuo 2020 m. sausio 1 d. 1-</w:t>
            </w:r>
            <w:r w:rsidR="00306420">
              <w:rPr>
                <w:rFonts w:cs="Times New Roman"/>
                <w:sz w:val="18"/>
                <w:szCs w:val="18"/>
                <w:lang w:val="lt-LT"/>
              </w:rPr>
              <w:t>-2</w:t>
            </w:r>
            <w:r w:rsidRPr="00351B56">
              <w:rPr>
                <w:rFonts w:cs="Times New Roman"/>
                <w:sz w:val="18"/>
                <w:szCs w:val="18"/>
                <w:lang w:val="lt-LT"/>
              </w:rPr>
              <w:t xml:space="preserve"> proc. + metinė priemoka</w:t>
            </w:r>
          </w:p>
        </w:tc>
      </w:tr>
    </w:tbl>
    <w:p w14:paraId="17E5A3A9" w14:textId="77777777" w:rsidR="00E56E7C" w:rsidRPr="00351B56" w:rsidRDefault="00E56E7C" w:rsidP="00131BEB">
      <w:pPr>
        <w:spacing w:after="240"/>
        <w:ind w:firstLine="0"/>
        <w:rPr>
          <w:rFonts w:cs="Times New Roman"/>
          <w:sz w:val="16"/>
          <w:szCs w:val="16"/>
        </w:rPr>
      </w:pPr>
      <w:bookmarkStart w:id="123" w:name="_Toc230785732"/>
      <w:bookmarkStart w:id="124" w:name="_Toc230785949"/>
      <w:r w:rsidRPr="00351B56">
        <w:rPr>
          <w:rFonts w:cs="Times New Roman"/>
          <w:sz w:val="20"/>
        </w:rPr>
        <w:lastRenderedPageBreak/>
        <w:t xml:space="preserve">* </w:t>
      </w:r>
      <w:r w:rsidRPr="00351B56">
        <w:rPr>
          <w:rFonts w:cs="Times New Roman"/>
          <w:sz w:val="16"/>
          <w:szCs w:val="16"/>
        </w:rPr>
        <w:t>neįskaitant INVEGOS fondo valdytojo valdymo mokesčio</w:t>
      </w:r>
    </w:p>
    <w:p w14:paraId="2A877B7D" w14:textId="4C41EB1D" w:rsidR="00BD149C" w:rsidRPr="00351B56" w:rsidRDefault="00BD149C" w:rsidP="00E56E7C">
      <w:pPr>
        <w:spacing w:after="240"/>
        <w:ind w:firstLine="709"/>
        <w:rPr>
          <w:rFonts w:cs="Times New Roman"/>
          <w:sz w:val="20"/>
        </w:rPr>
        <w:sectPr w:rsidR="00BD149C" w:rsidRPr="00351B56" w:rsidSect="00131BEB">
          <w:footerReference w:type="first" r:id="rId11"/>
          <w:pgSz w:w="16838" w:h="11906" w:orient="landscape"/>
          <w:pgMar w:top="1276" w:right="851" w:bottom="426" w:left="1134" w:header="567" w:footer="567" w:gutter="0"/>
          <w:cols w:space="1296"/>
          <w:titlePg/>
          <w:docGrid w:linePitch="360"/>
        </w:sectPr>
      </w:pPr>
    </w:p>
    <w:p w14:paraId="79D1E4A9" w14:textId="15689C08" w:rsidR="00BD149C" w:rsidRPr="00351B56" w:rsidRDefault="00BD149C" w:rsidP="00BD149C">
      <w:pPr>
        <w:pStyle w:val="Antrat1"/>
        <w:numPr>
          <w:ilvl w:val="0"/>
          <w:numId w:val="0"/>
        </w:numPr>
        <w:ind w:left="360"/>
      </w:pPr>
      <w:bookmarkStart w:id="125" w:name="_Toc63951076"/>
      <w:bookmarkEnd w:id="123"/>
      <w:bookmarkEnd w:id="124"/>
      <w:r w:rsidRPr="00351B56">
        <w:lastRenderedPageBreak/>
        <w:t>8 priedas. Lietuvoje veikiantys 2014–2020 m. laikotarpio RKF su valstybės dalyvavimu (2019 m. duomenimis)</w:t>
      </w:r>
      <w:bookmarkEnd w:id="125"/>
    </w:p>
    <w:tbl>
      <w:tblPr>
        <w:tblStyle w:val="Lentelstinklelis"/>
        <w:tblW w:w="5000" w:type="pct"/>
        <w:tblLayout w:type="fixed"/>
        <w:tblLook w:val="04A0" w:firstRow="1" w:lastRow="0" w:firstColumn="1" w:lastColumn="0" w:noHBand="0" w:noVBand="1"/>
      </w:tblPr>
      <w:tblGrid>
        <w:gridCol w:w="1273"/>
        <w:gridCol w:w="1273"/>
        <w:gridCol w:w="1273"/>
        <w:gridCol w:w="1273"/>
        <w:gridCol w:w="1273"/>
        <w:gridCol w:w="1272"/>
        <w:gridCol w:w="1272"/>
        <w:gridCol w:w="1272"/>
        <w:gridCol w:w="1272"/>
        <w:gridCol w:w="1272"/>
        <w:gridCol w:w="1272"/>
        <w:gridCol w:w="1260"/>
      </w:tblGrid>
      <w:tr w:rsidR="00B70DD5" w:rsidRPr="00351B56" w14:paraId="3C3E0DF7" w14:textId="77777777" w:rsidTr="00B70DD5">
        <w:trPr>
          <w:trHeight w:val="300"/>
          <w:tblHeader/>
        </w:trPr>
        <w:tc>
          <w:tcPr>
            <w:tcW w:w="417" w:type="pct"/>
            <w:noWrap/>
            <w:vAlign w:val="center"/>
            <w:hideMark/>
          </w:tcPr>
          <w:p w14:paraId="3AC6B01F" w14:textId="77777777" w:rsidR="00B70DD5" w:rsidRPr="00351B56" w:rsidRDefault="00B70DD5" w:rsidP="00B70DD5">
            <w:pPr>
              <w:spacing w:before="0" w:after="0"/>
              <w:ind w:firstLine="0"/>
              <w:jc w:val="center"/>
              <w:rPr>
                <w:rFonts w:cs="Times New Roman"/>
                <w:b/>
                <w:bCs/>
                <w:sz w:val="18"/>
                <w:szCs w:val="18"/>
                <w:lang w:val="lt-LT"/>
              </w:rPr>
            </w:pPr>
          </w:p>
        </w:tc>
        <w:tc>
          <w:tcPr>
            <w:tcW w:w="417" w:type="pct"/>
            <w:vAlign w:val="center"/>
          </w:tcPr>
          <w:p w14:paraId="735F626F" w14:textId="77777777" w:rsidR="00B70DD5" w:rsidRPr="00351B56" w:rsidRDefault="00B70DD5" w:rsidP="00B70DD5">
            <w:pPr>
              <w:spacing w:before="0" w:after="0"/>
              <w:ind w:firstLine="0"/>
              <w:jc w:val="center"/>
              <w:rPr>
                <w:rFonts w:cs="Times New Roman"/>
                <w:b/>
                <w:sz w:val="18"/>
                <w:szCs w:val="18"/>
                <w:lang w:val="lt-LT"/>
              </w:rPr>
            </w:pPr>
            <w:r w:rsidRPr="00351B56">
              <w:rPr>
                <w:rFonts w:cs="Times New Roman"/>
                <w:b/>
                <w:sz w:val="18"/>
                <w:szCs w:val="18"/>
                <w:lang w:val="lt-LT"/>
              </w:rPr>
              <w:t>Baltijos inovacijų fondas I</w:t>
            </w:r>
          </w:p>
        </w:tc>
        <w:tc>
          <w:tcPr>
            <w:tcW w:w="417" w:type="pct"/>
            <w:vAlign w:val="center"/>
          </w:tcPr>
          <w:p w14:paraId="2D503FFA" w14:textId="77777777" w:rsidR="00B70DD5" w:rsidRPr="00351B56" w:rsidRDefault="00B70DD5" w:rsidP="00B70DD5">
            <w:pPr>
              <w:spacing w:before="0" w:after="0"/>
              <w:ind w:firstLine="0"/>
              <w:jc w:val="center"/>
              <w:rPr>
                <w:rFonts w:cs="Times New Roman"/>
                <w:b/>
                <w:sz w:val="18"/>
                <w:szCs w:val="18"/>
                <w:lang w:val="lt-LT"/>
              </w:rPr>
            </w:pPr>
            <w:r w:rsidRPr="00351B56">
              <w:rPr>
                <w:rFonts w:cs="Times New Roman"/>
                <w:b/>
                <w:sz w:val="18"/>
                <w:szCs w:val="18"/>
                <w:lang w:val="lt-LT"/>
              </w:rPr>
              <w:t>Baltijos inovacijų fondas II</w:t>
            </w:r>
          </w:p>
        </w:tc>
        <w:tc>
          <w:tcPr>
            <w:tcW w:w="417" w:type="pct"/>
            <w:vAlign w:val="center"/>
          </w:tcPr>
          <w:p w14:paraId="7AB312D6" w14:textId="6518B182" w:rsidR="00B70DD5" w:rsidRPr="00351B56" w:rsidRDefault="00B70DD5" w:rsidP="00B70DD5">
            <w:pPr>
              <w:spacing w:before="0" w:after="0"/>
              <w:ind w:firstLine="0"/>
              <w:jc w:val="center"/>
              <w:rPr>
                <w:rFonts w:cs="Times New Roman"/>
                <w:b/>
                <w:sz w:val="18"/>
                <w:szCs w:val="18"/>
                <w:lang w:val="lt-LT"/>
              </w:rPr>
            </w:pPr>
            <w:r w:rsidRPr="00351B56">
              <w:rPr>
                <w:rFonts w:cs="Times New Roman"/>
                <w:b/>
                <w:sz w:val="18"/>
                <w:szCs w:val="18"/>
                <w:lang w:val="lt-LT"/>
              </w:rPr>
              <w:t xml:space="preserve">Plėtros fondas I </w:t>
            </w:r>
          </w:p>
        </w:tc>
        <w:tc>
          <w:tcPr>
            <w:tcW w:w="417" w:type="pct"/>
            <w:vAlign w:val="center"/>
          </w:tcPr>
          <w:p w14:paraId="42E6A4B6" w14:textId="71F138FE" w:rsidR="00B70DD5" w:rsidRPr="00351B56" w:rsidRDefault="00B70DD5" w:rsidP="00B70DD5">
            <w:pPr>
              <w:spacing w:before="0" w:after="0"/>
              <w:ind w:firstLine="0"/>
              <w:jc w:val="center"/>
              <w:rPr>
                <w:rFonts w:cs="Times New Roman"/>
                <w:b/>
                <w:sz w:val="18"/>
                <w:szCs w:val="18"/>
                <w:lang w:val="lt-LT"/>
              </w:rPr>
            </w:pPr>
            <w:r w:rsidRPr="00351B56">
              <w:rPr>
                <w:rFonts w:cs="Times New Roman"/>
                <w:b/>
                <w:sz w:val="18"/>
                <w:szCs w:val="18"/>
                <w:lang w:val="lt-LT"/>
              </w:rPr>
              <w:t xml:space="preserve">Plėtros fondas II </w:t>
            </w:r>
          </w:p>
        </w:tc>
        <w:tc>
          <w:tcPr>
            <w:tcW w:w="417" w:type="pct"/>
            <w:noWrap/>
            <w:vAlign w:val="center"/>
          </w:tcPr>
          <w:p w14:paraId="2549B575" w14:textId="4E246015" w:rsidR="00B70DD5" w:rsidRPr="00351B56" w:rsidRDefault="00B70DD5" w:rsidP="00B70DD5">
            <w:pPr>
              <w:spacing w:before="0" w:after="0"/>
              <w:ind w:firstLine="0"/>
              <w:jc w:val="center"/>
              <w:rPr>
                <w:rFonts w:cs="Times New Roman"/>
                <w:b/>
                <w:sz w:val="18"/>
                <w:szCs w:val="18"/>
                <w:lang w:val="lt-LT"/>
              </w:rPr>
            </w:pPr>
            <w:r w:rsidRPr="00351B56">
              <w:rPr>
                <w:rFonts w:cs="Times New Roman"/>
                <w:b/>
                <w:sz w:val="18"/>
                <w:szCs w:val="18"/>
                <w:lang w:val="lt-LT"/>
              </w:rPr>
              <w:t xml:space="preserve">Bendrai su verslo angelais investuojantis fondas </w:t>
            </w:r>
          </w:p>
        </w:tc>
        <w:tc>
          <w:tcPr>
            <w:tcW w:w="417" w:type="pct"/>
            <w:vAlign w:val="center"/>
          </w:tcPr>
          <w:p w14:paraId="17C30D18" w14:textId="6486F08D" w:rsidR="00B70DD5" w:rsidRPr="00351B56" w:rsidRDefault="00B70DD5" w:rsidP="00B70DD5">
            <w:pPr>
              <w:spacing w:before="0" w:after="0"/>
              <w:ind w:firstLine="0"/>
              <w:jc w:val="center"/>
              <w:rPr>
                <w:rFonts w:cs="Times New Roman"/>
                <w:b/>
                <w:sz w:val="18"/>
                <w:szCs w:val="18"/>
                <w:lang w:val="lt-LT"/>
              </w:rPr>
            </w:pPr>
            <w:r w:rsidRPr="00351B56">
              <w:rPr>
                <w:rFonts w:cs="Times New Roman"/>
                <w:b/>
                <w:sz w:val="18"/>
                <w:szCs w:val="18"/>
                <w:lang w:val="lt-LT"/>
              </w:rPr>
              <w:t xml:space="preserve">Ankstyvosios stadijos ir plėtros fondas I </w:t>
            </w:r>
          </w:p>
        </w:tc>
        <w:tc>
          <w:tcPr>
            <w:tcW w:w="417" w:type="pct"/>
            <w:vAlign w:val="center"/>
          </w:tcPr>
          <w:p w14:paraId="30D9FF0D" w14:textId="6B44C72C" w:rsidR="00B70DD5" w:rsidRPr="00351B56" w:rsidRDefault="00B70DD5" w:rsidP="00B70DD5">
            <w:pPr>
              <w:spacing w:before="0" w:after="0"/>
              <w:ind w:firstLine="0"/>
              <w:jc w:val="center"/>
              <w:rPr>
                <w:rFonts w:cs="Times New Roman"/>
                <w:b/>
                <w:sz w:val="18"/>
                <w:szCs w:val="18"/>
                <w:lang w:val="lt-LT"/>
              </w:rPr>
            </w:pPr>
            <w:r w:rsidRPr="00351B56">
              <w:rPr>
                <w:rFonts w:cs="Times New Roman"/>
                <w:b/>
                <w:sz w:val="18"/>
                <w:szCs w:val="18"/>
                <w:lang w:val="lt-LT"/>
              </w:rPr>
              <w:t xml:space="preserve">Ankstyvosios stadijos ir plėtros fondas II </w:t>
            </w:r>
          </w:p>
        </w:tc>
        <w:tc>
          <w:tcPr>
            <w:tcW w:w="417" w:type="pct"/>
            <w:vAlign w:val="center"/>
          </w:tcPr>
          <w:p w14:paraId="361A6B71" w14:textId="4899D7CC" w:rsidR="00B70DD5" w:rsidRPr="00351B56" w:rsidRDefault="00B70DD5" w:rsidP="00B70DD5">
            <w:pPr>
              <w:spacing w:before="0" w:after="0"/>
              <w:ind w:firstLine="0"/>
              <w:jc w:val="center"/>
              <w:rPr>
                <w:rFonts w:cs="Times New Roman"/>
                <w:b/>
                <w:sz w:val="18"/>
                <w:szCs w:val="18"/>
                <w:lang w:val="lt-LT"/>
              </w:rPr>
            </w:pPr>
            <w:r w:rsidRPr="00351B56">
              <w:rPr>
                <w:rFonts w:cs="Times New Roman"/>
                <w:b/>
                <w:sz w:val="18"/>
                <w:szCs w:val="18"/>
                <w:lang w:val="lt-LT"/>
              </w:rPr>
              <w:t xml:space="preserve">Ko-investicinis fondas </w:t>
            </w:r>
          </w:p>
        </w:tc>
        <w:tc>
          <w:tcPr>
            <w:tcW w:w="417" w:type="pct"/>
            <w:vAlign w:val="center"/>
          </w:tcPr>
          <w:p w14:paraId="2E98A019" w14:textId="50F88DD7" w:rsidR="00B70DD5" w:rsidRPr="00351B56" w:rsidRDefault="00B70DD5" w:rsidP="00B70DD5">
            <w:pPr>
              <w:spacing w:before="0" w:after="0"/>
              <w:ind w:firstLine="0"/>
              <w:jc w:val="center"/>
              <w:rPr>
                <w:rFonts w:cs="Times New Roman"/>
                <w:b/>
                <w:sz w:val="18"/>
                <w:szCs w:val="18"/>
                <w:lang w:val="lt-LT"/>
              </w:rPr>
            </w:pPr>
            <w:r w:rsidRPr="00351B56">
              <w:rPr>
                <w:rFonts w:cs="Times New Roman"/>
                <w:b/>
                <w:sz w:val="18"/>
                <w:szCs w:val="18"/>
                <w:lang w:val="lt-LT"/>
              </w:rPr>
              <w:t xml:space="preserve">Ko-investicinis fondas II </w:t>
            </w:r>
          </w:p>
        </w:tc>
        <w:tc>
          <w:tcPr>
            <w:tcW w:w="417" w:type="pct"/>
            <w:vAlign w:val="center"/>
          </w:tcPr>
          <w:p w14:paraId="3042B4F3" w14:textId="6A665E0D" w:rsidR="00B70DD5" w:rsidRPr="00351B56" w:rsidRDefault="00B70DD5" w:rsidP="00B70DD5">
            <w:pPr>
              <w:spacing w:before="0" w:after="0"/>
              <w:ind w:firstLine="0"/>
              <w:jc w:val="center"/>
              <w:rPr>
                <w:rFonts w:cs="Times New Roman"/>
                <w:b/>
                <w:sz w:val="18"/>
                <w:szCs w:val="18"/>
                <w:lang w:val="lt-LT"/>
              </w:rPr>
            </w:pPr>
            <w:r w:rsidRPr="00351B56">
              <w:rPr>
                <w:rFonts w:cs="Times New Roman"/>
                <w:b/>
                <w:sz w:val="18"/>
                <w:szCs w:val="18"/>
                <w:lang w:val="lt-LT"/>
              </w:rPr>
              <w:t xml:space="preserve">Ko-investicinis fondas susisiekimui </w:t>
            </w:r>
          </w:p>
        </w:tc>
        <w:tc>
          <w:tcPr>
            <w:tcW w:w="413" w:type="pct"/>
            <w:vAlign w:val="center"/>
          </w:tcPr>
          <w:p w14:paraId="0A24AE44" w14:textId="622B8900" w:rsidR="00B70DD5" w:rsidRPr="00351B56" w:rsidRDefault="00B70DD5" w:rsidP="00B70DD5">
            <w:pPr>
              <w:spacing w:before="0" w:after="0"/>
              <w:ind w:firstLine="0"/>
              <w:jc w:val="center"/>
              <w:rPr>
                <w:rFonts w:cs="Times New Roman"/>
                <w:b/>
                <w:sz w:val="18"/>
                <w:szCs w:val="18"/>
                <w:lang w:val="lt-LT"/>
              </w:rPr>
            </w:pPr>
            <w:proofErr w:type="spellStart"/>
            <w:r w:rsidRPr="00351B56">
              <w:rPr>
                <w:rFonts w:cs="Times New Roman"/>
                <w:b/>
                <w:sz w:val="18"/>
                <w:szCs w:val="18"/>
                <w:lang w:val="lt-LT"/>
              </w:rPr>
              <w:t>Akceleravimo</w:t>
            </w:r>
            <w:proofErr w:type="spellEnd"/>
            <w:r w:rsidRPr="00351B56">
              <w:rPr>
                <w:rFonts w:cs="Times New Roman"/>
                <w:b/>
                <w:sz w:val="18"/>
                <w:szCs w:val="18"/>
                <w:lang w:val="lt-LT"/>
              </w:rPr>
              <w:t xml:space="preserve"> fondas </w:t>
            </w:r>
          </w:p>
        </w:tc>
      </w:tr>
      <w:tr w:rsidR="00B70DD5" w:rsidRPr="00351B56" w14:paraId="50104543" w14:textId="77777777" w:rsidTr="00B70DD5">
        <w:trPr>
          <w:trHeight w:val="370"/>
        </w:trPr>
        <w:tc>
          <w:tcPr>
            <w:tcW w:w="417" w:type="pct"/>
            <w:noWrap/>
            <w:vAlign w:val="center"/>
            <w:hideMark/>
          </w:tcPr>
          <w:p w14:paraId="33AA9D77" w14:textId="77777777" w:rsidR="00B70DD5" w:rsidRPr="00351B56" w:rsidRDefault="00B70DD5" w:rsidP="00B70DD5">
            <w:pPr>
              <w:spacing w:before="0" w:after="0"/>
              <w:ind w:firstLine="0"/>
              <w:jc w:val="center"/>
              <w:rPr>
                <w:rFonts w:cs="Times New Roman"/>
                <w:b/>
                <w:sz w:val="18"/>
                <w:szCs w:val="18"/>
                <w:lang w:val="lt-LT"/>
              </w:rPr>
            </w:pPr>
            <w:r w:rsidRPr="00351B56">
              <w:rPr>
                <w:rFonts w:cs="Times New Roman"/>
                <w:b/>
                <w:sz w:val="18"/>
                <w:szCs w:val="18"/>
                <w:lang w:val="lt-LT"/>
              </w:rPr>
              <w:t>Įsteigimo data</w:t>
            </w:r>
          </w:p>
        </w:tc>
        <w:tc>
          <w:tcPr>
            <w:tcW w:w="417" w:type="pct"/>
            <w:vAlign w:val="center"/>
          </w:tcPr>
          <w:p w14:paraId="3367A4D0" w14:textId="77777777" w:rsidR="00B70DD5" w:rsidRPr="00351B56" w:rsidRDefault="00B70DD5" w:rsidP="00B70DD5">
            <w:pPr>
              <w:spacing w:before="0" w:after="0"/>
              <w:ind w:firstLine="0"/>
              <w:jc w:val="center"/>
              <w:rPr>
                <w:rFonts w:cs="Times New Roman"/>
                <w:sz w:val="18"/>
                <w:szCs w:val="18"/>
                <w:lang w:val="lt-LT"/>
              </w:rPr>
            </w:pPr>
            <w:r w:rsidRPr="00351B56">
              <w:rPr>
                <w:rFonts w:cs="Times New Roman"/>
                <w:sz w:val="18"/>
                <w:szCs w:val="18"/>
                <w:lang w:val="lt-LT"/>
              </w:rPr>
              <w:t>2012</w:t>
            </w:r>
          </w:p>
        </w:tc>
        <w:tc>
          <w:tcPr>
            <w:tcW w:w="417" w:type="pct"/>
            <w:vAlign w:val="center"/>
          </w:tcPr>
          <w:p w14:paraId="2A2A9D73" w14:textId="77777777" w:rsidR="00B70DD5" w:rsidRPr="00351B56" w:rsidRDefault="00B70DD5" w:rsidP="00B70DD5">
            <w:pPr>
              <w:spacing w:before="0" w:after="0"/>
              <w:ind w:firstLine="0"/>
              <w:jc w:val="center"/>
              <w:rPr>
                <w:rFonts w:cs="Times New Roman"/>
                <w:sz w:val="18"/>
                <w:szCs w:val="18"/>
                <w:lang w:val="lt-LT"/>
              </w:rPr>
            </w:pPr>
            <w:r w:rsidRPr="00351B56">
              <w:rPr>
                <w:rFonts w:cs="Times New Roman"/>
                <w:sz w:val="18"/>
                <w:szCs w:val="18"/>
                <w:lang w:val="lt-LT"/>
              </w:rPr>
              <w:t>2019-07-12</w:t>
            </w:r>
          </w:p>
        </w:tc>
        <w:tc>
          <w:tcPr>
            <w:tcW w:w="417" w:type="pct"/>
            <w:vAlign w:val="center"/>
          </w:tcPr>
          <w:p w14:paraId="3FE70F1B" w14:textId="77777777" w:rsidR="00B70DD5" w:rsidRPr="00351B56" w:rsidRDefault="00B70DD5" w:rsidP="00B70DD5">
            <w:pPr>
              <w:spacing w:before="0" w:after="0"/>
              <w:ind w:firstLine="0"/>
              <w:jc w:val="center"/>
              <w:rPr>
                <w:rFonts w:cs="Times New Roman"/>
                <w:sz w:val="18"/>
                <w:szCs w:val="18"/>
                <w:lang w:val="lt-LT"/>
              </w:rPr>
            </w:pPr>
            <w:r w:rsidRPr="00351B56">
              <w:rPr>
                <w:rFonts w:cs="Times New Roman"/>
                <w:sz w:val="18"/>
                <w:szCs w:val="18"/>
                <w:lang w:val="lt-LT"/>
              </w:rPr>
              <w:t>2018-11-29</w:t>
            </w:r>
          </w:p>
        </w:tc>
        <w:tc>
          <w:tcPr>
            <w:tcW w:w="417" w:type="pct"/>
            <w:vAlign w:val="center"/>
          </w:tcPr>
          <w:p w14:paraId="1E3B5FD8" w14:textId="77777777" w:rsidR="00B70DD5" w:rsidRPr="00351B56" w:rsidRDefault="00B70DD5" w:rsidP="00B70DD5">
            <w:pPr>
              <w:spacing w:before="0" w:after="0"/>
              <w:ind w:firstLine="0"/>
              <w:jc w:val="center"/>
              <w:rPr>
                <w:rFonts w:cs="Times New Roman"/>
                <w:sz w:val="18"/>
                <w:szCs w:val="18"/>
                <w:lang w:val="lt-LT"/>
              </w:rPr>
            </w:pPr>
            <w:r w:rsidRPr="00351B56">
              <w:rPr>
                <w:rFonts w:cs="Times New Roman"/>
                <w:sz w:val="18"/>
                <w:szCs w:val="18"/>
                <w:lang w:val="lt-LT"/>
              </w:rPr>
              <w:t>2018-12-19</w:t>
            </w:r>
          </w:p>
        </w:tc>
        <w:tc>
          <w:tcPr>
            <w:tcW w:w="417" w:type="pct"/>
            <w:noWrap/>
            <w:vAlign w:val="center"/>
          </w:tcPr>
          <w:p w14:paraId="66D89D8F" w14:textId="77777777" w:rsidR="00B70DD5" w:rsidRPr="00351B56" w:rsidRDefault="00B70DD5" w:rsidP="00B70DD5">
            <w:pPr>
              <w:spacing w:before="0" w:after="0"/>
              <w:ind w:firstLine="0"/>
              <w:jc w:val="center"/>
              <w:rPr>
                <w:rFonts w:cs="Times New Roman"/>
                <w:sz w:val="18"/>
                <w:szCs w:val="18"/>
                <w:lang w:val="lt-LT"/>
              </w:rPr>
            </w:pPr>
            <w:r w:rsidRPr="00351B56">
              <w:rPr>
                <w:rFonts w:cs="Times New Roman"/>
                <w:sz w:val="18"/>
                <w:szCs w:val="18"/>
                <w:lang w:val="lt-LT"/>
              </w:rPr>
              <w:t>2018-07-02</w:t>
            </w:r>
          </w:p>
        </w:tc>
        <w:tc>
          <w:tcPr>
            <w:tcW w:w="417" w:type="pct"/>
            <w:vAlign w:val="center"/>
          </w:tcPr>
          <w:p w14:paraId="1F216AB7" w14:textId="77777777" w:rsidR="00B70DD5" w:rsidRPr="00351B56" w:rsidRDefault="00B70DD5" w:rsidP="00B70DD5">
            <w:pPr>
              <w:spacing w:before="0" w:after="0"/>
              <w:ind w:firstLine="0"/>
              <w:jc w:val="center"/>
              <w:rPr>
                <w:rFonts w:cs="Times New Roman"/>
                <w:sz w:val="18"/>
                <w:szCs w:val="18"/>
                <w:lang w:val="lt-LT"/>
              </w:rPr>
            </w:pPr>
            <w:r w:rsidRPr="00351B56">
              <w:rPr>
                <w:rFonts w:cs="Times New Roman"/>
                <w:sz w:val="18"/>
                <w:szCs w:val="18"/>
                <w:lang w:val="lt-LT"/>
              </w:rPr>
              <w:t>2017-08-09</w:t>
            </w:r>
          </w:p>
        </w:tc>
        <w:tc>
          <w:tcPr>
            <w:tcW w:w="417" w:type="pct"/>
            <w:vAlign w:val="center"/>
          </w:tcPr>
          <w:p w14:paraId="6007BA4E" w14:textId="77777777" w:rsidR="00B70DD5" w:rsidRPr="00351B56" w:rsidRDefault="00B70DD5" w:rsidP="00B70DD5">
            <w:pPr>
              <w:spacing w:before="0" w:after="0"/>
              <w:ind w:firstLine="0"/>
              <w:jc w:val="center"/>
              <w:rPr>
                <w:rFonts w:cs="Times New Roman"/>
                <w:sz w:val="18"/>
                <w:szCs w:val="18"/>
                <w:lang w:val="lt-LT"/>
              </w:rPr>
            </w:pPr>
            <w:r w:rsidRPr="00351B56">
              <w:rPr>
                <w:rFonts w:cs="Times New Roman"/>
                <w:sz w:val="18"/>
                <w:szCs w:val="18"/>
                <w:lang w:val="lt-LT"/>
              </w:rPr>
              <w:t>2018-12-12</w:t>
            </w:r>
          </w:p>
        </w:tc>
        <w:tc>
          <w:tcPr>
            <w:tcW w:w="417" w:type="pct"/>
            <w:vAlign w:val="center"/>
          </w:tcPr>
          <w:p w14:paraId="23833BA6" w14:textId="77777777" w:rsidR="00B70DD5" w:rsidRPr="00351B56" w:rsidRDefault="00B70DD5" w:rsidP="00B70DD5">
            <w:pPr>
              <w:spacing w:before="0" w:after="0"/>
              <w:ind w:firstLine="0"/>
              <w:jc w:val="center"/>
              <w:rPr>
                <w:rFonts w:cs="Times New Roman"/>
                <w:sz w:val="18"/>
                <w:szCs w:val="18"/>
                <w:lang w:val="lt-LT"/>
              </w:rPr>
            </w:pPr>
            <w:r w:rsidRPr="00351B56">
              <w:rPr>
                <w:rFonts w:cs="Times New Roman"/>
                <w:sz w:val="18"/>
                <w:szCs w:val="18"/>
                <w:lang w:val="lt-LT"/>
              </w:rPr>
              <w:t>2017-07 -11</w:t>
            </w:r>
          </w:p>
        </w:tc>
        <w:tc>
          <w:tcPr>
            <w:tcW w:w="417" w:type="pct"/>
            <w:vAlign w:val="center"/>
          </w:tcPr>
          <w:p w14:paraId="7C9405B3" w14:textId="77777777" w:rsidR="00B70DD5" w:rsidRPr="00351B56" w:rsidRDefault="00B70DD5" w:rsidP="00B70DD5">
            <w:pPr>
              <w:spacing w:before="0" w:after="0"/>
              <w:ind w:firstLine="0"/>
              <w:jc w:val="center"/>
              <w:rPr>
                <w:rFonts w:cs="Times New Roman"/>
                <w:sz w:val="18"/>
                <w:szCs w:val="18"/>
                <w:lang w:val="lt-LT"/>
              </w:rPr>
            </w:pPr>
            <w:r w:rsidRPr="00351B56">
              <w:rPr>
                <w:rFonts w:cs="Times New Roman"/>
                <w:sz w:val="18"/>
                <w:szCs w:val="18"/>
                <w:lang w:val="lt-LT"/>
              </w:rPr>
              <w:t>2017-07-11</w:t>
            </w:r>
          </w:p>
        </w:tc>
        <w:tc>
          <w:tcPr>
            <w:tcW w:w="417" w:type="pct"/>
            <w:vAlign w:val="center"/>
          </w:tcPr>
          <w:p w14:paraId="55AB9F49" w14:textId="77777777" w:rsidR="00B70DD5" w:rsidRPr="00351B56" w:rsidRDefault="00B70DD5" w:rsidP="00B70DD5">
            <w:pPr>
              <w:spacing w:before="0" w:after="0"/>
              <w:ind w:firstLine="0"/>
              <w:jc w:val="center"/>
              <w:rPr>
                <w:rFonts w:cs="Times New Roman"/>
                <w:sz w:val="18"/>
                <w:szCs w:val="18"/>
                <w:lang w:val="lt-LT"/>
              </w:rPr>
            </w:pPr>
            <w:r w:rsidRPr="00351B56">
              <w:rPr>
                <w:rFonts w:cs="Times New Roman"/>
                <w:sz w:val="18"/>
                <w:szCs w:val="18"/>
                <w:lang w:val="lt-LT"/>
              </w:rPr>
              <w:t>2019-05-06</w:t>
            </w:r>
          </w:p>
        </w:tc>
        <w:tc>
          <w:tcPr>
            <w:tcW w:w="413" w:type="pct"/>
            <w:vAlign w:val="center"/>
          </w:tcPr>
          <w:p w14:paraId="340A85B8" w14:textId="77777777" w:rsidR="00B70DD5" w:rsidRPr="00351B56" w:rsidRDefault="00B70DD5" w:rsidP="00B70DD5">
            <w:pPr>
              <w:spacing w:before="0" w:after="0"/>
              <w:ind w:firstLine="0"/>
              <w:jc w:val="center"/>
              <w:rPr>
                <w:rFonts w:cs="Times New Roman"/>
                <w:sz w:val="18"/>
                <w:szCs w:val="18"/>
                <w:lang w:val="lt-LT"/>
              </w:rPr>
            </w:pPr>
            <w:r w:rsidRPr="00351B56">
              <w:rPr>
                <w:rFonts w:cs="Times New Roman"/>
                <w:sz w:val="18"/>
                <w:szCs w:val="18"/>
                <w:lang w:val="lt-LT"/>
              </w:rPr>
              <w:t xml:space="preserve">2018-12-06 </w:t>
            </w:r>
          </w:p>
          <w:p w14:paraId="12B8A14A" w14:textId="77777777" w:rsidR="00B70DD5" w:rsidRPr="00351B56" w:rsidRDefault="00B70DD5" w:rsidP="00B70DD5">
            <w:pPr>
              <w:spacing w:before="0" w:after="0"/>
              <w:ind w:firstLine="0"/>
              <w:jc w:val="center"/>
              <w:rPr>
                <w:rFonts w:cs="Times New Roman"/>
                <w:sz w:val="18"/>
                <w:szCs w:val="18"/>
                <w:lang w:val="lt-LT"/>
              </w:rPr>
            </w:pPr>
            <w:r w:rsidRPr="00351B56">
              <w:rPr>
                <w:rFonts w:cs="Times New Roman"/>
                <w:sz w:val="18"/>
                <w:szCs w:val="18"/>
                <w:lang w:val="lt-LT"/>
              </w:rPr>
              <w:t>2018-12-07</w:t>
            </w:r>
          </w:p>
        </w:tc>
      </w:tr>
      <w:tr w:rsidR="00B70DD5" w:rsidRPr="00351B56" w14:paraId="622EB734" w14:textId="77777777" w:rsidTr="00B70DD5">
        <w:trPr>
          <w:trHeight w:val="300"/>
        </w:trPr>
        <w:tc>
          <w:tcPr>
            <w:tcW w:w="417" w:type="pct"/>
            <w:noWrap/>
            <w:vAlign w:val="center"/>
          </w:tcPr>
          <w:p w14:paraId="1B3DE9B8" w14:textId="6125852A" w:rsidR="00B70DD5" w:rsidRPr="00351B56" w:rsidRDefault="007705B0" w:rsidP="00B70DD5">
            <w:pPr>
              <w:spacing w:before="0" w:after="0"/>
              <w:ind w:firstLine="0"/>
              <w:jc w:val="center"/>
              <w:rPr>
                <w:rFonts w:cs="Times New Roman"/>
                <w:b/>
                <w:sz w:val="18"/>
                <w:szCs w:val="18"/>
                <w:lang w:val="lt-LT"/>
              </w:rPr>
            </w:pPr>
            <w:r w:rsidRPr="00351B56">
              <w:rPr>
                <w:rFonts w:cs="Times New Roman"/>
                <w:b/>
                <w:sz w:val="18"/>
                <w:szCs w:val="18"/>
                <w:lang w:val="lt-LT"/>
              </w:rPr>
              <w:t>S</w:t>
            </w:r>
            <w:r w:rsidR="00B70DD5" w:rsidRPr="00351B56">
              <w:rPr>
                <w:rFonts w:cs="Times New Roman"/>
                <w:b/>
                <w:sz w:val="18"/>
                <w:szCs w:val="18"/>
                <w:lang w:val="lt-LT"/>
              </w:rPr>
              <w:t>kirta lėšų suma</w:t>
            </w:r>
            <w:r w:rsidR="00DB7AE4" w:rsidRPr="00351B56">
              <w:rPr>
                <w:rFonts w:cs="Times New Roman"/>
                <w:b/>
                <w:sz w:val="18"/>
                <w:szCs w:val="18"/>
                <w:lang w:val="lt-LT"/>
              </w:rPr>
              <w:t xml:space="preserve"> (</w:t>
            </w:r>
            <w:r w:rsidR="004010E9" w:rsidRPr="00351B56">
              <w:rPr>
                <w:rFonts w:cs="Times New Roman"/>
                <w:b/>
                <w:sz w:val="18"/>
                <w:szCs w:val="18"/>
                <w:lang w:val="lt-LT"/>
              </w:rPr>
              <w:t xml:space="preserve"> ES SF lėšomis finansuojamų FP atveju </w:t>
            </w:r>
            <w:r w:rsidR="00DB7AE4" w:rsidRPr="00351B56">
              <w:rPr>
                <w:rFonts w:cs="Times New Roman"/>
                <w:b/>
                <w:sz w:val="18"/>
                <w:szCs w:val="18"/>
                <w:lang w:val="lt-LT"/>
              </w:rPr>
              <w:t>su valdymo mokesčiais)</w:t>
            </w:r>
            <w:r w:rsidR="00B70DD5" w:rsidRPr="00351B56">
              <w:rPr>
                <w:rFonts w:cs="Times New Roman"/>
                <w:b/>
                <w:sz w:val="18"/>
                <w:szCs w:val="18"/>
                <w:lang w:val="lt-LT"/>
              </w:rPr>
              <w:t>, mln. Eur</w:t>
            </w:r>
          </w:p>
        </w:tc>
        <w:tc>
          <w:tcPr>
            <w:tcW w:w="417" w:type="pct"/>
            <w:vAlign w:val="center"/>
          </w:tcPr>
          <w:p w14:paraId="313BEB2C" w14:textId="77777777" w:rsidR="00B70DD5" w:rsidRPr="00351B56" w:rsidRDefault="00B70DD5" w:rsidP="00B70DD5">
            <w:pPr>
              <w:spacing w:before="0" w:after="0"/>
              <w:ind w:firstLine="0"/>
              <w:jc w:val="center"/>
              <w:rPr>
                <w:rFonts w:cs="Times New Roman"/>
                <w:sz w:val="18"/>
                <w:szCs w:val="18"/>
                <w:lang w:val="lt-LT"/>
              </w:rPr>
            </w:pPr>
            <w:r w:rsidRPr="00351B56">
              <w:rPr>
                <w:rFonts w:cs="Times New Roman"/>
                <w:sz w:val="18"/>
                <w:szCs w:val="18"/>
                <w:lang w:val="lt-LT"/>
              </w:rPr>
              <w:t>26</w:t>
            </w:r>
          </w:p>
        </w:tc>
        <w:tc>
          <w:tcPr>
            <w:tcW w:w="417" w:type="pct"/>
            <w:vAlign w:val="center"/>
          </w:tcPr>
          <w:p w14:paraId="62B9BAB8" w14:textId="77777777" w:rsidR="00B70DD5" w:rsidRPr="00351B56" w:rsidRDefault="00B70DD5" w:rsidP="00B70DD5">
            <w:pPr>
              <w:spacing w:before="0" w:after="0"/>
              <w:ind w:firstLine="0"/>
              <w:jc w:val="center"/>
              <w:rPr>
                <w:rFonts w:cs="Times New Roman"/>
                <w:sz w:val="18"/>
                <w:szCs w:val="18"/>
                <w:lang w:val="lt-LT"/>
              </w:rPr>
            </w:pPr>
            <w:r w:rsidRPr="00351B56">
              <w:rPr>
                <w:rFonts w:cs="Times New Roman"/>
                <w:sz w:val="18"/>
                <w:szCs w:val="18"/>
                <w:lang w:val="lt-LT"/>
              </w:rPr>
              <w:t>26</w:t>
            </w:r>
          </w:p>
        </w:tc>
        <w:tc>
          <w:tcPr>
            <w:tcW w:w="417" w:type="pct"/>
            <w:vAlign w:val="center"/>
          </w:tcPr>
          <w:p w14:paraId="0A3D067B" w14:textId="38489A8F" w:rsidR="00B70DD5" w:rsidRPr="00351B56" w:rsidRDefault="00B70DD5" w:rsidP="00B70DD5">
            <w:pPr>
              <w:spacing w:before="0" w:after="0"/>
              <w:ind w:firstLine="0"/>
              <w:jc w:val="center"/>
              <w:rPr>
                <w:rFonts w:cs="Times New Roman"/>
                <w:sz w:val="18"/>
                <w:szCs w:val="18"/>
                <w:lang w:val="lt-LT"/>
              </w:rPr>
            </w:pPr>
            <w:r w:rsidRPr="00351B56">
              <w:rPr>
                <w:rFonts w:cs="Times New Roman"/>
                <w:sz w:val="18"/>
                <w:szCs w:val="18"/>
                <w:lang w:val="lt-LT"/>
              </w:rPr>
              <w:t>15</w:t>
            </w:r>
            <w:r w:rsidR="001D54B6" w:rsidRPr="00351B56">
              <w:rPr>
                <w:rFonts w:cs="Times New Roman"/>
                <w:sz w:val="18"/>
                <w:szCs w:val="18"/>
                <w:lang w:val="lt-LT"/>
              </w:rPr>
              <w:t>,6</w:t>
            </w:r>
          </w:p>
        </w:tc>
        <w:tc>
          <w:tcPr>
            <w:tcW w:w="417" w:type="pct"/>
            <w:vAlign w:val="center"/>
          </w:tcPr>
          <w:p w14:paraId="622E43CB" w14:textId="414965FE" w:rsidR="00B70DD5" w:rsidRPr="00351B56" w:rsidRDefault="001D54B6" w:rsidP="00B70DD5">
            <w:pPr>
              <w:spacing w:before="0" w:after="0"/>
              <w:ind w:firstLine="0"/>
              <w:jc w:val="center"/>
              <w:rPr>
                <w:rFonts w:cs="Times New Roman"/>
                <w:sz w:val="18"/>
                <w:szCs w:val="18"/>
                <w:lang w:val="lt-LT"/>
              </w:rPr>
            </w:pPr>
            <w:r w:rsidRPr="00351B56">
              <w:rPr>
                <w:rFonts w:cs="Times New Roman"/>
                <w:sz w:val="18"/>
                <w:szCs w:val="18"/>
                <w:lang w:val="lt-LT"/>
              </w:rPr>
              <w:t>17,4</w:t>
            </w:r>
          </w:p>
        </w:tc>
        <w:tc>
          <w:tcPr>
            <w:tcW w:w="417" w:type="pct"/>
            <w:noWrap/>
            <w:vAlign w:val="center"/>
          </w:tcPr>
          <w:p w14:paraId="23EBBBE8" w14:textId="77777777" w:rsidR="00B70DD5" w:rsidRPr="00351B56" w:rsidRDefault="00B70DD5" w:rsidP="00B70DD5">
            <w:pPr>
              <w:spacing w:before="0" w:after="0"/>
              <w:ind w:firstLine="0"/>
              <w:jc w:val="center"/>
              <w:rPr>
                <w:rFonts w:cs="Times New Roman"/>
                <w:sz w:val="18"/>
                <w:szCs w:val="18"/>
                <w:lang w:val="lt-LT"/>
              </w:rPr>
            </w:pPr>
            <w:r w:rsidRPr="00351B56">
              <w:rPr>
                <w:rFonts w:cs="Times New Roman"/>
                <w:sz w:val="18"/>
                <w:szCs w:val="18"/>
                <w:lang w:val="lt-LT"/>
              </w:rPr>
              <w:t>11</w:t>
            </w:r>
          </w:p>
        </w:tc>
        <w:tc>
          <w:tcPr>
            <w:tcW w:w="417" w:type="pct"/>
            <w:vAlign w:val="center"/>
          </w:tcPr>
          <w:p w14:paraId="2594821C" w14:textId="77777777" w:rsidR="00B70DD5" w:rsidRPr="00351B56" w:rsidRDefault="00B70DD5" w:rsidP="00B70DD5">
            <w:pPr>
              <w:spacing w:before="0" w:after="0"/>
              <w:ind w:firstLine="0"/>
              <w:jc w:val="center"/>
              <w:rPr>
                <w:rFonts w:cs="Times New Roman"/>
                <w:sz w:val="18"/>
                <w:szCs w:val="18"/>
                <w:lang w:val="lt-LT"/>
              </w:rPr>
            </w:pPr>
            <w:r w:rsidRPr="00351B56">
              <w:rPr>
                <w:rFonts w:cs="Times New Roman"/>
                <w:sz w:val="18"/>
                <w:szCs w:val="18"/>
                <w:lang w:val="lt-LT"/>
              </w:rPr>
              <w:t>13,8</w:t>
            </w:r>
          </w:p>
        </w:tc>
        <w:tc>
          <w:tcPr>
            <w:tcW w:w="417" w:type="pct"/>
            <w:vAlign w:val="center"/>
          </w:tcPr>
          <w:p w14:paraId="4D5022F2" w14:textId="77777777" w:rsidR="00B70DD5" w:rsidRPr="00351B56" w:rsidRDefault="00B70DD5" w:rsidP="00B70DD5">
            <w:pPr>
              <w:spacing w:before="0" w:after="0"/>
              <w:ind w:firstLine="0"/>
              <w:jc w:val="center"/>
              <w:rPr>
                <w:rFonts w:cs="Times New Roman"/>
                <w:sz w:val="18"/>
                <w:szCs w:val="18"/>
                <w:lang w:val="lt-LT"/>
              </w:rPr>
            </w:pPr>
            <w:r w:rsidRPr="00351B56">
              <w:rPr>
                <w:rFonts w:cs="Times New Roman"/>
                <w:sz w:val="18"/>
                <w:szCs w:val="18"/>
                <w:lang w:val="lt-LT"/>
              </w:rPr>
              <w:t>14,8</w:t>
            </w:r>
          </w:p>
        </w:tc>
        <w:tc>
          <w:tcPr>
            <w:tcW w:w="417" w:type="pct"/>
            <w:vAlign w:val="center"/>
          </w:tcPr>
          <w:p w14:paraId="16596F4A" w14:textId="33A868A5" w:rsidR="00B70DD5" w:rsidRPr="00351B56" w:rsidRDefault="00B70DD5" w:rsidP="00B70DD5">
            <w:pPr>
              <w:spacing w:before="0" w:after="0"/>
              <w:ind w:firstLine="0"/>
              <w:jc w:val="center"/>
              <w:rPr>
                <w:rFonts w:cs="Times New Roman"/>
                <w:sz w:val="18"/>
                <w:szCs w:val="18"/>
                <w:lang w:val="lt-LT"/>
              </w:rPr>
            </w:pPr>
            <w:r w:rsidRPr="00351B56">
              <w:rPr>
                <w:rFonts w:cs="Times New Roman"/>
                <w:sz w:val="18"/>
                <w:szCs w:val="18"/>
                <w:lang w:val="lt-LT"/>
              </w:rPr>
              <w:t>1</w:t>
            </w:r>
            <w:r w:rsidR="004010E9" w:rsidRPr="00351B56">
              <w:rPr>
                <w:rFonts w:cs="Times New Roman"/>
                <w:sz w:val="18"/>
                <w:szCs w:val="18"/>
                <w:lang w:val="lt-LT"/>
              </w:rPr>
              <w:t>5</w:t>
            </w:r>
          </w:p>
        </w:tc>
        <w:tc>
          <w:tcPr>
            <w:tcW w:w="417" w:type="pct"/>
            <w:vAlign w:val="center"/>
          </w:tcPr>
          <w:p w14:paraId="000F2767" w14:textId="77777777" w:rsidR="00B70DD5" w:rsidRPr="00351B56" w:rsidRDefault="00B70DD5" w:rsidP="00B70DD5">
            <w:pPr>
              <w:spacing w:before="0" w:after="0"/>
              <w:ind w:firstLine="0"/>
              <w:jc w:val="center"/>
              <w:rPr>
                <w:rFonts w:cs="Times New Roman"/>
                <w:sz w:val="18"/>
                <w:szCs w:val="18"/>
                <w:lang w:val="lt-LT"/>
              </w:rPr>
            </w:pPr>
            <w:r w:rsidRPr="00351B56">
              <w:rPr>
                <w:rFonts w:cs="Times New Roman"/>
                <w:sz w:val="18"/>
                <w:szCs w:val="18"/>
                <w:lang w:val="lt-LT"/>
              </w:rPr>
              <w:t>11,6</w:t>
            </w:r>
          </w:p>
        </w:tc>
        <w:tc>
          <w:tcPr>
            <w:tcW w:w="417" w:type="pct"/>
            <w:vAlign w:val="center"/>
          </w:tcPr>
          <w:p w14:paraId="606752C3" w14:textId="77777777" w:rsidR="00B70DD5" w:rsidRPr="00351B56" w:rsidRDefault="00B70DD5" w:rsidP="00B70DD5">
            <w:pPr>
              <w:spacing w:before="0" w:after="0"/>
              <w:ind w:firstLine="0"/>
              <w:jc w:val="center"/>
              <w:rPr>
                <w:rFonts w:cs="Times New Roman"/>
                <w:sz w:val="18"/>
                <w:szCs w:val="18"/>
                <w:lang w:val="lt-LT"/>
              </w:rPr>
            </w:pPr>
            <w:r w:rsidRPr="00351B56">
              <w:rPr>
                <w:rFonts w:cs="Times New Roman"/>
                <w:sz w:val="18"/>
                <w:szCs w:val="18"/>
                <w:lang w:val="lt-LT"/>
              </w:rPr>
              <w:t>5</w:t>
            </w:r>
          </w:p>
        </w:tc>
        <w:tc>
          <w:tcPr>
            <w:tcW w:w="413" w:type="pct"/>
            <w:vAlign w:val="center"/>
          </w:tcPr>
          <w:p w14:paraId="76DEF375" w14:textId="77777777" w:rsidR="00B70DD5" w:rsidRPr="00351B56" w:rsidRDefault="00B70DD5" w:rsidP="00B70DD5">
            <w:pPr>
              <w:spacing w:before="0" w:after="0"/>
              <w:ind w:firstLine="0"/>
              <w:jc w:val="center"/>
              <w:rPr>
                <w:rFonts w:cs="Times New Roman"/>
                <w:sz w:val="18"/>
                <w:szCs w:val="18"/>
                <w:lang w:val="lt-LT"/>
              </w:rPr>
            </w:pPr>
            <w:r w:rsidRPr="00351B56">
              <w:rPr>
                <w:rFonts w:cs="Times New Roman"/>
                <w:sz w:val="18"/>
                <w:szCs w:val="18"/>
                <w:lang w:val="lt-LT"/>
              </w:rPr>
              <w:t>34,48</w:t>
            </w:r>
          </w:p>
        </w:tc>
      </w:tr>
      <w:tr w:rsidR="00B70DD5" w:rsidRPr="00351B56" w14:paraId="2CBB6BEC" w14:textId="77777777" w:rsidTr="00B70DD5">
        <w:trPr>
          <w:trHeight w:val="300"/>
        </w:trPr>
        <w:tc>
          <w:tcPr>
            <w:tcW w:w="417" w:type="pct"/>
            <w:noWrap/>
            <w:vAlign w:val="center"/>
          </w:tcPr>
          <w:p w14:paraId="35372EB7" w14:textId="77777777" w:rsidR="00B70DD5" w:rsidRPr="00351B56" w:rsidRDefault="00B70DD5" w:rsidP="00B70DD5">
            <w:pPr>
              <w:spacing w:before="0" w:after="0"/>
              <w:ind w:firstLine="0"/>
              <w:jc w:val="center"/>
              <w:rPr>
                <w:rFonts w:cs="Times New Roman"/>
                <w:b/>
                <w:sz w:val="18"/>
                <w:szCs w:val="18"/>
                <w:lang w:val="lt-LT"/>
              </w:rPr>
            </w:pPr>
            <w:r w:rsidRPr="00351B56">
              <w:rPr>
                <w:rFonts w:cs="Times New Roman"/>
                <w:b/>
                <w:sz w:val="18"/>
                <w:szCs w:val="18"/>
                <w:lang w:val="lt-LT"/>
              </w:rPr>
              <w:t>GNG</w:t>
            </w:r>
          </w:p>
        </w:tc>
        <w:tc>
          <w:tcPr>
            <w:tcW w:w="417" w:type="pct"/>
            <w:vAlign w:val="center"/>
          </w:tcPr>
          <w:p w14:paraId="210800BE" w14:textId="77777777" w:rsidR="00B70DD5" w:rsidRPr="00351B56" w:rsidRDefault="00B70DD5" w:rsidP="00B70DD5">
            <w:pPr>
              <w:spacing w:before="0" w:after="0"/>
              <w:ind w:firstLine="0"/>
              <w:jc w:val="center"/>
              <w:rPr>
                <w:rFonts w:cs="Times New Roman"/>
                <w:sz w:val="18"/>
                <w:szCs w:val="18"/>
                <w:lang w:val="lt-LT"/>
              </w:rPr>
            </w:pPr>
            <w:r w:rsidRPr="00351B56">
              <w:rPr>
                <w:rFonts w:cs="Times New Roman"/>
                <w:sz w:val="18"/>
                <w:szCs w:val="18"/>
                <w:lang w:val="lt-LT"/>
              </w:rPr>
              <w:t xml:space="preserve">MVĮ ir mažos (angl. </w:t>
            </w:r>
            <w:proofErr w:type="spellStart"/>
            <w:r w:rsidRPr="00351B56">
              <w:rPr>
                <w:rFonts w:cs="Times New Roman"/>
                <w:i/>
                <w:iCs/>
                <w:sz w:val="18"/>
                <w:szCs w:val="18"/>
                <w:lang w:val="lt-LT"/>
              </w:rPr>
              <w:t>Smallcaps</w:t>
            </w:r>
            <w:proofErr w:type="spellEnd"/>
            <w:r w:rsidRPr="00351B56">
              <w:rPr>
                <w:rFonts w:cs="Times New Roman"/>
                <w:i/>
                <w:iCs/>
                <w:sz w:val="18"/>
                <w:szCs w:val="18"/>
                <w:lang w:val="lt-LT"/>
              </w:rPr>
              <w:t>)</w:t>
            </w:r>
            <w:r w:rsidRPr="00351B56">
              <w:rPr>
                <w:rFonts w:cs="Times New Roman"/>
                <w:sz w:val="18"/>
                <w:szCs w:val="18"/>
                <w:lang w:val="lt-LT"/>
              </w:rPr>
              <w:t xml:space="preserve"> ir vidutinės (angl. </w:t>
            </w:r>
            <w:proofErr w:type="spellStart"/>
            <w:r w:rsidRPr="00351B56">
              <w:rPr>
                <w:rFonts w:cs="Times New Roman"/>
                <w:i/>
                <w:iCs/>
                <w:sz w:val="18"/>
                <w:szCs w:val="18"/>
                <w:lang w:val="lt-LT"/>
              </w:rPr>
              <w:t>Midcaps</w:t>
            </w:r>
            <w:proofErr w:type="spellEnd"/>
            <w:r w:rsidRPr="00351B56">
              <w:rPr>
                <w:rFonts w:cs="Times New Roman"/>
                <w:sz w:val="18"/>
                <w:szCs w:val="18"/>
                <w:lang w:val="lt-LT"/>
              </w:rPr>
              <w:t>) kapitalizacijos įmonės</w:t>
            </w:r>
          </w:p>
        </w:tc>
        <w:tc>
          <w:tcPr>
            <w:tcW w:w="417" w:type="pct"/>
            <w:vAlign w:val="center"/>
          </w:tcPr>
          <w:p w14:paraId="4B113FD5" w14:textId="77777777" w:rsidR="00B70DD5" w:rsidRPr="00351B56" w:rsidRDefault="00B70DD5" w:rsidP="00B70DD5">
            <w:pPr>
              <w:spacing w:before="0" w:after="0"/>
              <w:ind w:firstLine="0"/>
              <w:jc w:val="center"/>
              <w:rPr>
                <w:rFonts w:cs="Times New Roman"/>
                <w:sz w:val="18"/>
                <w:szCs w:val="18"/>
                <w:lang w:val="lt-LT"/>
              </w:rPr>
            </w:pPr>
            <w:r w:rsidRPr="00351B56">
              <w:rPr>
                <w:rFonts w:cs="Times New Roman"/>
                <w:sz w:val="18"/>
                <w:szCs w:val="18"/>
                <w:lang w:val="lt-LT"/>
              </w:rPr>
              <w:t xml:space="preserve">MVĮ ir mažos (angl. </w:t>
            </w:r>
            <w:proofErr w:type="spellStart"/>
            <w:r w:rsidRPr="00351B56">
              <w:rPr>
                <w:rFonts w:cs="Times New Roman"/>
                <w:i/>
                <w:iCs/>
                <w:sz w:val="18"/>
                <w:szCs w:val="18"/>
                <w:lang w:val="lt-LT"/>
              </w:rPr>
              <w:t>Smallcaps</w:t>
            </w:r>
            <w:proofErr w:type="spellEnd"/>
            <w:r w:rsidRPr="00351B56">
              <w:rPr>
                <w:rFonts w:cs="Times New Roman"/>
                <w:i/>
                <w:iCs/>
                <w:sz w:val="18"/>
                <w:szCs w:val="18"/>
                <w:lang w:val="lt-LT"/>
              </w:rPr>
              <w:t>)</w:t>
            </w:r>
            <w:r w:rsidRPr="00351B56">
              <w:rPr>
                <w:rFonts w:cs="Times New Roman"/>
                <w:sz w:val="18"/>
                <w:szCs w:val="18"/>
                <w:lang w:val="lt-LT"/>
              </w:rPr>
              <w:t xml:space="preserve"> ir vidutinės (angl. </w:t>
            </w:r>
            <w:proofErr w:type="spellStart"/>
            <w:r w:rsidRPr="00351B56">
              <w:rPr>
                <w:rFonts w:cs="Times New Roman"/>
                <w:i/>
                <w:iCs/>
                <w:sz w:val="18"/>
                <w:szCs w:val="18"/>
                <w:lang w:val="lt-LT"/>
              </w:rPr>
              <w:t>Midcaps</w:t>
            </w:r>
            <w:proofErr w:type="spellEnd"/>
            <w:r w:rsidRPr="00351B56">
              <w:rPr>
                <w:rFonts w:cs="Times New Roman"/>
                <w:sz w:val="18"/>
                <w:szCs w:val="18"/>
                <w:lang w:val="lt-LT"/>
              </w:rPr>
              <w:t>) kapitalizacijos įmonės</w:t>
            </w:r>
          </w:p>
        </w:tc>
        <w:tc>
          <w:tcPr>
            <w:tcW w:w="417" w:type="pct"/>
            <w:vAlign w:val="center"/>
          </w:tcPr>
          <w:p w14:paraId="6FCA9ACE" w14:textId="77777777" w:rsidR="00B70DD5" w:rsidRPr="00351B56" w:rsidRDefault="00B70DD5" w:rsidP="00B70DD5">
            <w:pPr>
              <w:spacing w:before="0" w:after="0"/>
              <w:ind w:firstLine="0"/>
              <w:jc w:val="center"/>
              <w:rPr>
                <w:rFonts w:cs="Times New Roman"/>
                <w:sz w:val="18"/>
                <w:szCs w:val="18"/>
                <w:lang w:val="lt-LT"/>
              </w:rPr>
            </w:pPr>
            <w:r w:rsidRPr="00351B56">
              <w:rPr>
                <w:rFonts w:cs="Times New Roman"/>
                <w:sz w:val="18"/>
                <w:szCs w:val="18"/>
                <w:lang w:val="lt-LT"/>
              </w:rPr>
              <w:t>MVĮ</w:t>
            </w:r>
          </w:p>
        </w:tc>
        <w:tc>
          <w:tcPr>
            <w:tcW w:w="417" w:type="pct"/>
            <w:vAlign w:val="center"/>
          </w:tcPr>
          <w:p w14:paraId="4AA1B52A" w14:textId="77777777" w:rsidR="00B70DD5" w:rsidRPr="00351B56" w:rsidRDefault="00B70DD5" w:rsidP="00B70DD5">
            <w:pPr>
              <w:spacing w:before="0" w:after="0"/>
              <w:ind w:firstLine="0"/>
              <w:jc w:val="center"/>
              <w:rPr>
                <w:rFonts w:cs="Times New Roman"/>
                <w:sz w:val="18"/>
                <w:szCs w:val="18"/>
                <w:lang w:val="lt-LT"/>
              </w:rPr>
            </w:pPr>
            <w:r w:rsidRPr="00351B56">
              <w:rPr>
                <w:rFonts w:cs="Times New Roman"/>
                <w:sz w:val="18"/>
                <w:szCs w:val="18"/>
                <w:lang w:val="lt-LT"/>
              </w:rPr>
              <w:t>MVĮ</w:t>
            </w:r>
          </w:p>
        </w:tc>
        <w:tc>
          <w:tcPr>
            <w:tcW w:w="417" w:type="pct"/>
            <w:noWrap/>
            <w:vAlign w:val="center"/>
          </w:tcPr>
          <w:p w14:paraId="38AFEE7D" w14:textId="77777777" w:rsidR="00B70DD5" w:rsidRPr="00351B56" w:rsidRDefault="00B70DD5" w:rsidP="00B70DD5">
            <w:pPr>
              <w:spacing w:before="0" w:after="0"/>
              <w:ind w:firstLine="0"/>
              <w:jc w:val="center"/>
              <w:rPr>
                <w:rFonts w:cs="Times New Roman"/>
                <w:sz w:val="18"/>
                <w:szCs w:val="18"/>
                <w:lang w:val="lt-LT"/>
              </w:rPr>
            </w:pPr>
            <w:r w:rsidRPr="00351B56">
              <w:rPr>
                <w:rFonts w:cs="Times New Roman"/>
                <w:sz w:val="18"/>
                <w:szCs w:val="18"/>
                <w:lang w:val="lt-LT"/>
              </w:rPr>
              <w:t>MVĮ</w:t>
            </w:r>
          </w:p>
        </w:tc>
        <w:tc>
          <w:tcPr>
            <w:tcW w:w="417" w:type="pct"/>
            <w:vAlign w:val="center"/>
          </w:tcPr>
          <w:p w14:paraId="505D1045" w14:textId="77777777" w:rsidR="00B70DD5" w:rsidRPr="00351B56" w:rsidRDefault="00B70DD5" w:rsidP="00B70DD5">
            <w:pPr>
              <w:spacing w:before="0" w:after="0"/>
              <w:ind w:firstLine="0"/>
              <w:jc w:val="center"/>
              <w:rPr>
                <w:rFonts w:cs="Times New Roman"/>
                <w:sz w:val="18"/>
                <w:szCs w:val="18"/>
                <w:lang w:val="lt-LT"/>
              </w:rPr>
            </w:pPr>
            <w:r w:rsidRPr="00351B56">
              <w:rPr>
                <w:rFonts w:cs="Times New Roman"/>
                <w:sz w:val="18"/>
                <w:szCs w:val="18"/>
                <w:lang w:val="lt-LT"/>
              </w:rPr>
              <w:t>MVĮ</w:t>
            </w:r>
          </w:p>
        </w:tc>
        <w:tc>
          <w:tcPr>
            <w:tcW w:w="417" w:type="pct"/>
            <w:vAlign w:val="center"/>
          </w:tcPr>
          <w:p w14:paraId="1D45FF42" w14:textId="77777777" w:rsidR="00B70DD5" w:rsidRPr="00351B56" w:rsidRDefault="00B70DD5" w:rsidP="00B70DD5">
            <w:pPr>
              <w:spacing w:before="0" w:after="0"/>
              <w:ind w:firstLine="0"/>
              <w:jc w:val="center"/>
              <w:rPr>
                <w:rFonts w:cs="Times New Roman"/>
                <w:sz w:val="18"/>
                <w:szCs w:val="18"/>
                <w:lang w:val="lt-LT"/>
              </w:rPr>
            </w:pPr>
            <w:r w:rsidRPr="00351B56">
              <w:rPr>
                <w:rFonts w:cs="Times New Roman"/>
                <w:sz w:val="18"/>
                <w:szCs w:val="18"/>
                <w:lang w:val="lt-LT"/>
              </w:rPr>
              <w:t>MVĮ</w:t>
            </w:r>
          </w:p>
        </w:tc>
        <w:tc>
          <w:tcPr>
            <w:tcW w:w="417" w:type="pct"/>
            <w:vAlign w:val="center"/>
          </w:tcPr>
          <w:p w14:paraId="215E58CD" w14:textId="77777777" w:rsidR="00B70DD5" w:rsidRPr="00351B56" w:rsidRDefault="00B70DD5" w:rsidP="00B70DD5">
            <w:pPr>
              <w:spacing w:before="0" w:after="0"/>
              <w:ind w:firstLine="0"/>
              <w:jc w:val="center"/>
              <w:rPr>
                <w:rFonts w:cs="Times New Roman"/>
                <w:sz w:val="18"/>
                <w:szCs w:val="18"/>
                <w:lang w:val="lt-LT"/>
              </w:rPr>
            </w:pPr>
            <w:r w:rsidRPr="00351B56">
              <w:rPr>
                <w:rFonts w:cs="Times New Roman"/>
                <w:sz w:val="18"/>
                <w:szCs w:val="18"/>
                <w:lang w:val="lt-LT"/>
              </w:rPr>
              <w:t>MVĮ</w:t>
            </w:r>
          </w:p>
        </w:tc>
        <w:tc>
          <w:tcPr>
            <w:tcW w:w="417" w:type="pct"/>
            <w:vAlign w:val="center"/>
          </w:tcPr>
          <w:p w14:paraId="3B817170" w14:textId="77777777" w:rsidR="00B70DD5" w:rsidRPr="00351B56" w:rsidRDefault="00B70DD5" w:rsidP="00B70DD5">
            <w:pPr>
              <w:spacing w:before="0" w:after="0"/>
              <w:ind w:firstLine="0"/>
              <w:jc w:val="center"/>
              <w:rPr>
                <w:rFonts w:cs="Times New Roman"/>
                <w:sz w:val="18"/>
                <w:szCs w:val="18"/>
                <w:lang w:val="lt-LT"/>
              </w:rPr>
            </w:pPr>
            <w:r w:rsidRPr="00351B56">
              <w:rPr>
                <w:rFonts w:cs="Times New Roman"/>
                <w:sz w:val="18"/>
                <w:szCs w:val="18"/>
                <w:lang w:val="lt-LT"/>
              </w:rPr>
              <w:t>MVĮ</w:t>
            </w:r>
          </w:p>
        </w:tc>
        <w:tc>
          <w:tcPr>
            <w:tcW w:w="417" w:type="pct"/>
            <w:vAlign w:val="center"/>
          </w:tcPr>
          <w:p w14:paraId="6FE99BAB" w14:textId="77777777" w:rsidR="00B70DD5" w:rsidRPr="00351B56" w:rsidRDefault="00B70DD5" w:rsidP="00B70DD5">
            <w:pPr>
              <w:spacing w:before="0" w:after="0"/>
              <w:ind w:firstLine="0"/>
              <w:jc w:val="center"/>
              <w:rPr>
                <w:rFonts w:cs="Times New Roman"/>
                <w:sz w:val="18"/>
                <w:szCs w:val="18"/>
                <w:lang w:val="lt-LT"/>
              </w:rPr>
            </w:pPr>
            <w:r w:rsidRPr="00351B56">
              <w:rPr>
                <w:rFonts w:cs="Times New Roman"/>
                <w:sz w:val="18"/>
                <w:szCs w:val="18"/>
                <w:lang w:val="lt-LT"/>
              </w:rPr>
              <w:t>MVĮ</w:t>
            </w:r>
          </w:p>
        </w:tc>
        <w:tc>
          <w:tcPr>
            <w:tcW w:w="413" w:type="pct"/>
            <w:vAlign w:val="center"/>
          </w:tcPr>
          <w:p w14:paraId="7005E1FC" w14:textId="3DECA8C6" w:rsidR="00B70DD5" w:rsidRPr="00351B56" w:rsidRDefault="00B70DD5" w:rsidP="00B70DD5">
            <w:pPr>
              <w:spacing w:before="0" w:after="0"/>
              <w:ind w:firstLine="0"/>
              <w:jc w:val="center"/>
              <w:rPr>
                <w:rFonts w:cs="Times New Roman"/>
                <w:sz w:val="18"/>
                <w:szCs w:val="18"/>
                <w:lang w:val="lt-LT"/>
              </w:rPr>
            </w:pPr>
            <w:r w:rsidRPr="00351B56">
              <w:rPr>
                <w:rFonts w:cs="Times New Roman"/>
                <w:sz w:val="18"/>
                <w:szCs w:val="18"/>
                <w:lang w:val="lt-LT"/>
              </w:rPr>
              <w:t>M</w:t>
            </w:r>
            <w:r w:rsidR="000E45FB" w:rsidRPr="00351B56">
              <w:rPr>
                <w:rFonts w:cs="Times New Roman"/>
                <w:sz w:val="18"/>
                <w:szCs w:val="18"/>
                <w:lang w:val="lt-LT"/>
              </w:rPr>
              <w:t>V</w:t>
            </w:r>
            <w:r w:rsidRPr="00351B56">
              <w:rPr>
                <w:rFonts w:cs="Times New Roman"/>
                <w:sz w:val="18"/>
                <w:szCs w:val="18"/>
                <w:lang w:val="lt-LT"/>
              </w:rPr>
              <w:t>Į</w:t>
            </w:r>
          </w:p>
        </w:tc>
      </w:tr>
      <w:tr w:rsidR="00B70DD5" w:rsidRPr="00351B56" w14:paraId="27A2C24C" w14:textId="77777777" w:rsidTr="00B70DD5">
        <w:trPr>
          <w:trHeight w:val="125"/>
        </w:trPr>
        <w:tc>
          <w:tcPr>
            <w:tcW w:w="417" w:type="pct"/>
            <w:noWrap/>
            <w:vAlign w:val="center"/>
            <w:hideMark/>
          </w:tcPr>
          <w:p w14:paraId="2D27FB73" w14:textId="77777777" w:rsidR="00B70DD5" w:rsidRPr="00351B56" w:rsidRDefault="00B70DD5" w:rsidP="00B70DD5">
            <w:pPr>
              <w:spacing w:before="0" w:after="0"/>
              <w:ind w:firstLine="0"/>
              <w:jc w:val="center"/>
              <w:rPr>
                <w:rFonts w:cs="Times New Roman"/>
                <w:b/>
                <w:sz w:val="18"/>
                <w:szCs w:val="18"/>
                <w:lang w:val="lt-LT"/>
              </w:rPr>
            </w:pPr>
            <w:r w:rsidRPr="00351B56">
              <w:rPr>
                <w:rFonts w:cs="Times New Roman"/>
                <w:b/>
                <w:sz w:val="18"/>
                <w:szCs w:val="18"/>
                <w:lang w:val="lt-LT"/>
              </w:rPr>
              <w:t>Maksimalus investicijų į vieną GNG dydis</w:t>
            </w:r>
          </w:p>
        </w:tc>
        <w:tc>
          <w:tcPr>
            <w:tcW w:w="417" w:type="pct"/>
            <w:vAlign w:val="center"/>
          </w:tcPr>
          <w:p w14:paraId="71E645E3" w14:textId="77777777" w:rsidR="00B70DD5" w:rsidRPr="00351B56" w:rsidRDefault="00B70DD5" w:rsidP="00B70DD5">
            <w:pPr>
              <w:spacing w:before="0" w:after="0"/>
              <w:ind w:firstLine="0"/>
              <w:jc w:val="center"/>
              <w:rPr>
                <w:rFonts w:cs="Times New Roman"/>
                <w:sz w:val="18"/>
                <w:szCs w:val="18"/>
                <w:lang w:val="lt-LT"/>
              </w:rPr>
            </w:pPr>
            <w:r w:rsidRPr="00351B56">
              <w:rPr>
                <w:rFonts w:cs="Times New Roman"/>
                <w:sz w:val="18"/>
                <w:szCs w:val="18"/>
                <w:lang w:val="lt-LT"/>
              </w:rPr>
              <w:t>Nėra nustatytas, tačiau fondas veikia pagal rinkos standartus ir investicijos į GNG turėtų svyruoti nuo 1 mln. Eur iki 15 mln. Eur</w:t>
            </w:r>
          </w:p>
        </w:tc>
        <w:tc>
          <w:tcPr>
            <w:tcW w:w="417" w:type="pct"/>
            <w:vAlign w:val="center"/>
          </w:tcPr>
          <w:p w14:paraId="2A1410E0" w14:textId="77777777" w:rsidR="00B70DD5" w:rsidRPr="00351B56" w:rsidRDefault="00B70DD5" w:rsidP="00B70DD5">
            <w:pPr>
              <w:spacing w:before="0" w:after="0"/>
              <w:ind w:firstLine="0"/>
              <w:jc w:val="center"/>
              <w:rPr>
                <w:rFonts w:cs="Times New Roman"/>
                <w:sz w:val="18"/>
                <w:szCs w:val="18"/>
                <w:lang w:val="lt-LT"/>
              </w:rPr>
            </w:pPr>
            <w:r w:rsidRPr="00351B56">
              <w:rPr>
                <w:rFonts w:cs="Times New Roman"/>
                <w:sz w:val="18"/>
                <w:szCs w:val="18"/>
                <w:lang w:val="lt-LT"/>
              </w:rPr>
              <w:t>Nėra nustatytas, tačiau fondas veikia pagal rinkos standartus ir investicijos į GNG turėtų svyruoti nuo 1 mln. Eur iki 15 mln. Eur</w:t>
            </w:r>
          </w:p>
        </w:tc>
        <w:tc>
          <w:tcPr>
            <w:tcW w:w="417" w:type="pct"/>
            <w:vAlign w:val="center"/>
          </w:tcPr>
          <w:p w14:paraId="5ED81B25" w14:textId="77777777" w:rsidR="00B70DD5" w:rsidRPr="00351B56" w:rsidRDefault="00B70DD5" w:rsidP="00B70DD5">
            <w:pPr>
              <w:spacing w:before="0" w:after="0"/>
              <w:ind w:firstLine="0"/>
              <w:jc w:val="center"/>
              <w:rPr>
                <w:rFonts w:cs="Times New Roman"/>
                <w:sz w:val="18"/>
                <w:szCs w:val="18"/>
                <w:lang w:val="lt-LT"/>
              </w:rPr>
            </w:pPr>
            <w:r w:rsidRPr="00351B56">
              <w:rPr>
                <w:rFonts w:cs="Times New Roman"/>
                <w:sz w:val="18"/>
                <w:szCs w:val="18"/>
                <w:lang w:val="lt-LT"/>
              </w:rPr>
              <w:t>Iki 20 proc. fondo vertės</w:t>
            </w:r>
          </w:p>
        </w:tc>
        <w:tc>
          <w:tcPr>
            <w:tcW w:w="417" w:type="pct"/>
            <w:vAlign w:val="center"/>
          </w:tcPr>
          <w:p w14:paraId="23963601" w14:textId="77777777" w:rsidR="00B70DD5" w:rsidRPr="00351B56" w:rsidRDefault="00B70DD5" w:rsidP="00B70DD5">
            <w:pPr>
              <w:spacing w:before="0" w:after="0"/>
              <w:ind w:firstLine="0"/>
              <w:jc w:val="center"/>
              <w:rPr>
                <w:rFonts w:cs="Times New Roman"/>
                <w:sz w:val="18"/>
                <w:szCs w:val="18"/>
                <w:lang w:val="lt-LT"/>
              </w:rPr>
            </w:pPr>
            <w:r w:rsidRPr="00351B56">
              <w:rPr>
                <w:rFonts w:cs="Times New Roman"/>
                <w:sz w:val="18"/>
                <w:szCs w:val="18"/>
                <w:lang w:val="lt-LT"/>
              </w:rPr>
              <w:t>Iki 20 proc. fondo vertės</w:t>
            </w:r>
          </w:p>
        </w:tc>
        <w:tc>
          <w:tcPr>
            <w:tcW w:w="417" w:type="pct"/>
            <w:noWrap/>
            <w:vAlign w:val="center"/>
          </w:tcPr>
          <w:p w14:paraId="54A29CDA" w14:textId="77777777" w:rsidR="00B70DD5" w:rsidRPr="00351B56" w:rsidRDefault="00B70DD5" w:rsidP="00B70DD5">
            <w:pPr>
              <w:spacing w:before="0" w:after="0"/>
              <w:ind w:firstLine="0"/>
              <w:jc w:val="center"/>
              <w:rPr>
                <w:rFonts w:cs="Times New Roman"/>
                <w:sz w:val="18"/>
                <w:szCs w:val="18"/>
                <w:lang w:val="lt-LT"/>
              </w:rPr>
            </w:pPr>
            <w:r w:rsidRPr="00351B56">
              <w:rPr>
                <w:rFonts w:cs="Times New Roman"/>
                <w:sz w:val="18"/>
                <w:szCs w:val="18"/>
                <w:lang w:val="lt-LT"/>
              </w:rPr>
              <w:t>Iki 600 tūkst. Eur</w:t>
            </w:r>
          </w:p>
        </w:tc>
        <w:tc>
          <w:tcPr>
            <w:tcW w:w="417" w:type="pct"/>
            <w:vAlign w:val="center"/>
          </w:tcPr>
          <w:p w14:paraId="7D6844E3" w14:textId="77777777" w:rsidR="00B70DD5" w:rsidRPr="00351B56" w:rsidRDefault="00B70DD5" w:rsidP="00B70DD5">
            <w:pPr>
              <w:spacing w:before="0" w:after="0"/>
              <w:ind w:firstLine="0"/>
              <w:jc w:val="center"/>
              <w:rPr>
                <w:rFonts w:cs="Times New Roman"/>
                <w:sz w:val="18"/>
                <w:szCs w:val="18"/>
                <w:lang w:val="lt-LT"/>
              </w:rPr>
            </w:pPr>
            <w:r w:rsidRPr="00351B56">
              <w:rPr>
                <w:rFonts w:cs="Times New Roman"/>
                <w:sz w:val="18"/>
                <w:szCs w:val="18"/>
                <w:lang w:val="lt-LT"/>
              </w:rPr>
              <w:t>Iki 15 proc. fondo vertės</w:t>
            </w:r>
          </w:p>
        </w:tc>
        <w:tc>
          <w:tcPr>
            <w:tcW w:w="417" w:type="pct"/>
            <w:vAlign w:val="center"/>
          </w:tcPr>
          <w:p w14:paraId="2427B5AC" w14:textId="77777777" w:rsidR="00B70DD5" w:rsidRPr="00351B56" w:rsidRDefault="00B70DD5" w:rsidP="00B70DD5">
            <w:pPr>
              <w:spacing w:before="0" w:after="0"/>
              <w:ind w:firstLine="0"/>
              <w:jc w:val="center"/>
              <w:rPr>
                <w:rFonts w:cs="Times New Roman"/>
                <w:sz w:val="18"/>
                <w:szCs w:val="18"/>
                <w:lang w:val="lt-LT"/>
              </w:rPr>
            </w:pPr>
            <w:r w:rsidRPr="00351B56">
              <w:rPr>
                <w:rFonts w:cs="Times New Roman"/>
                <w:sz w:val="18"/>
                <w:szCs w:val="18"/>
                <w:lang w:val="lt-LT"/>
              </w:rPr>
              <w:t>Iki 15 proc. fondo vertės</w:t>
            </w:r>
          </w:p>
        </w:tc>
        <w:tc>
          <w:tcPr>
            <w:tcW w:w="417" w:type="pct"/>
            <w:vAlign w:val="center"/>
          </w:tcPr>
          <w:p w14:paraId="22714F0B" w14:textId="0E1A6145" w:rsidR="00B70DD5" w:rsidRPr="004C4315" w:rsidRDefault="00B70DD5" w:rsidP="00B70DD5">
            <w:pPr>
              <w:spacing w:before="0" w:after="0"/>
              <w:ind w:firstLine="0"/>
              <w:jc w:val="center"/>
              <w:rPr>
                <w:rFonts w:cs="Times New Roman"/>
                <w:sz w:val="18"/>
                <w:szCs w:val="18"/>
              </w:rPr>
            </w:pPr>
            <w:r w:rsidRPr="00104620">
              <w:rPr>
                <w:rFonts w:cs="Times New Roman"/>
                <w:sz w:val="18"/>
                <w:szCs w:val="18"/>
              </w:rPr>
              <w:t>Iki</w:t>
            </w:r>
            <w:r w:rsidR="008B4C5D" w:rsidRPr="00104620">
              <w:rPr>
                <w:rFonts w:cs="Times New Roman"/>
                <w:sz w:val="18"/>
                <w:szCs w:val="18"/>
              </w:rPr>
              <w:t xml:space="preserve"> 2 </w:t>
            </w:r>
            <w:proofErr w:type="spellStart"/>
            <w:r w:rsidR="008B4C5D" w:rsidRPr="00104620">
              <w:rPr>
                <w:rFonts w:cs="Times New Roman"/>
                <w:sz w:val="18"/>
                <w:szCs w:val="18"/>
              </w:rPr>
              <w:t>mln</w:t>
            </w:r>
            <w:proofErr w:type="spellEnd"/>
            <w:r w:rsidR="008B4C5D" w:rsidRPr="00104620">
              <w:rPr>
                <w:rFonts w:cs="Times New Roman"/>
                <w:sz w:val="18"/>
                <w:szCs w:val="18"/>
              </w:rPr>
              <w:t xml:space="preserve">. </w:t>
            </w:r>
            <w:proofErr w:type="spellStart"/>
            <w:r w:rsidR="008B4C5D" w:rsidRPr="00104620">
              <w:rPr>
                <w:rFonts w:cs="Times New Roman"/>
                <w:sz w:val="18"/>
                <w:szCs w:val="18"/>
              </w:rPr>
              <w:t>Eur</w:t>
            </w:r>
            <w:proofErr w:type="spellEnd"/>
          </w:p>
        </w:tc>
        <w:tc>
          <w:tcPr>
            <w:tcW w:w="417" w:type="pct"/>
            <w:vAlign w:val="center"/>
          </w:tcPr>
          <w:p w14:paraId="6FF21E61" w14:textId="66674A11" w:rsidR="00B70DD5" w:rsidRPr="004C4315" w:rsidRDefault="00B70DD5" w:rsidP="00B70DD5">
            <w:pPr>
              <w:spacing w:before="0" w:after="0"/>
              <w:ind w:firstLine="0"/>
              <w:jc w:val="center"/>
              <w:rPr>
                <w:rFonts w:cs="Times New Roman"/>
                <w:sz w:val="18"/>
                <w:szCs w:val="18"/>
                <w:lang w:val="lt-LT"/>
              </w:rPr>
            </w:pPr>
            <w:proofErr w:type="gramStart"/>
            <w:r w:rsidRPr="00104620">
              <w:rPr>
                <w:rFonts w:cs="Times New Roman"/>
                <w:sz w:val="18"/>
                <w:szCs w:val="18"/>
              </w:rPr>
              <w:t xml:space="preserve">Iki </w:t>
            </w:r>
            <w:r w:rsidR="008B4C5D" w:rsidRPr="00104620">
              <w:rPr>
                <w:rFonts w:cs="Times New Roman"/>
                <w:sz w:val="18"/>
                <w:szCs w:val="18"/>
              </w:rPr>
              <w:t xml:space="preserve"> 2</w:t>
            </w:r>
            <w:proofErr w:type="gramEnd"/>
            <w:r w:rsidR="008B4C5D" w:rsidRPr="00104620">
              <w:rPr>
                <w:rFonts w:cs="Times New Roman"/>
                <w:sz w:val="18"/>
                <w:szCs w:val="18"/>
              </w:rPr>
              <w:t xml:space="preserve"> </w:t>
            </w:r>
            <w:proofErr w:type="spellStart"/>
            <w:r w:rsidR="008B4C5D" w:rsidRPr="00104620">
              <w:rPr>
                <w:rFonts w:cs="Times New Roman"/>
                <w:sz w:val="18"/>
                <w:szCs w:val="18"/>
              </w:rPr>
              <w:t>mln</w:t>
            </w:r>
            <w:proofErr w:type="spellEnd"/>
            <w:r w:rsidR="008B4C5D" w:rsidRPr="00104620">
              <w:rPr>
                <w:rFonts w:cs="Times New Roman"/>
                <w:sz w:val="18"/>
                <w:szCs w:val="18"/>
              </w:rPr>
              <w:t xml:space="preserve">. </w:t>
            </w:r>
            <w:proofErr w:type="spellStart"/>
            <w:r w:rsidR="008B4C5D" w:rsidRPr="00104620">
              <w:rPr>
                <w:rFonts w:cs="Times New Roman"/>
                <w:sz w:val="18"/>
                <w:szCs w:val="18"/>
              </w:rPr>
              <w:t>Eur</w:t>
            </w:r>
            <w:proofErr w:type="spellEnd"/>
          </w:p>
        </w:tc>
        <w:tc>
          <w:tcPr>
            <w:tcW w:w="417" w:type="pct"/>
            <w:vAlign w:val="center"/>
          </w:tcPr>
          <w:p w14:paraId="368450B9" w14:textId="239166AA" w:rsidR="00B70DD5" w:rsidRPr="004C4315" w:rsidRDefault="00B70DD5" w:rsidP="00B70DD5">
            <w:pPr>
              <w:spacing w:before="0" w:after="0"/>
              <w:ind w:firstLine="0"/>
              <w:jc w:val="center"/>
              <w:rPr>
                <w:rFonts w:cs="Times New Roman"/>
                <w:sz w:val="18"/>
                <w:szCs w:val="18"/>
                <w:lang w:val="lt-LT"/>
              </w:rPr>
            </w:pPr>
            <w:r w:rsidRPr="00104620">
              <w:rPr>
                <w:rFonts w:cs="Times New Roman"/>
                <w:sz w:val="18"/>
                <w:szCs w:val="18"/>
              </w:rPr>
              <w:t xml:space="preserve">Iki </w:t>
            </w:r>
            <w:r w:rsidR="007630CD" w:rsidRPr="00104620">
              <w:rPr>
                <w:rFonts w:cs="Times New Roman"/>
                <w:sz w:val="18"/>
                <w:szCs w:val="18"/>
              </w:rPr>
              <w:t>2</w:t>
            </w:r>
            <w:r w:rsidRPr="00104620">
              <w:rPr>
                <w:rFonts w:cs="Times New Roman"/>
                <w:sz w:val="18"/>
                <w:szCs w:val="18"/>
              </w:rPr>
              <w:t xml:space="preserve"> </w:t>
            </w:r>
            <w:proofErr w:type="spellStart"/>
            <w:r w:rsidRPr="00104620">
              <w:rPr>
                <w:rFonts w:cs="Times New Roman"/>
                <w:sz w:val="18"/>
                <w:szCs w:val="18"/>
              </w:rPr>
              <w:t>mln</w:t>
            </w:r>
            <w:proofErr w:type="spellEnd"/>
            <w:r w:rsidRPr="00104620">
              <w:rPr>
                <w:rFonts w:cs="Times New Roman"/>
                <w:sz w:val="18"/>
                <w:szCs w:val="18"/>
              </w:rPr>
              <w:t>. Eur</w:t>
            </w:r>
          </w:p>
        </w:tc>
        <w:tc>
          <w:tcPr>
            <w:tcW w:w="413" w:type="pct"/>
            <w:vAlign w:val="center"/>
          </w:tcPr>
          <w:p w14:paraId="0D1988D3" w14:textId="77777777" w:rsidR="00B70DD5" w:rsidRPr="00351B56" w:rsidRDefault="00B70DD5" w:rsidP="00B70DD5">
            <w:pPr>
              <w:spacing w:before="0" w:after="0"/>
              <w:ind w:firstLine="0"/>
              <w:jc w:val="center"/>
              <w:rPr>
                <w:rFonts w:cs="Times New Roman"/>
                <w:sz w:val="18"/>
                <w:szCs w:val="18"/>
                <w:lang w:val="lt-LT"/>
              </w:rPr>
            </w:pPr>
            <w:r w:rsidRPr="00351B56">
              <w:rPr>
                <w:rFonts w:cs="Times New Roman"/>
                <w:sz w:val="18"/>
                <w:szCs w:val="18"/>
                <w:lang w:val="lt-LT"/>
              </w:rPr>
              <w:t>Iki 10 proc. fondo vertės</w:t>
            </w:r>
          </w:p>
        </w:tc>
      </w:tr>
      <w:tr w:rsidR="00B70DD5" w:rsidRPr="00351B56" w14:paraId="3155E4B6" w14:textId="77777777" w:rsidTr="00B70DD5">
        <w:trPr>
          <w:trHeight w:val="1988"/>
        </w:trPr>
        <w:tc>
          <w:tcPr>
            <w:tcW w:w="417" w:type="pct"/>
            <w:noWrap/>
            <w:vAlign w:val="center"/>
            <w:hideMark/>
          </w:tcPr>
          <w:p w14:paraId="2A04A791" w14:textId="77777777" w:rsidR="00B70DD5" w:rsidRPr="00351B56" w:rsidRDefault="00B70DD5" w:rsidP="00B70DD5">
            <w:pPr>
              <w:spacing w:before="0" w:after="0"/>
              <w:ind w:firstLine="0"/>
              <w:jc w:val="center"/>
              <w:rPr>
                <w:rFonts w:cs="Times New Roman"/>
                <w:b/>
                <w:sz w:val="18"/>
                <w:szCs w:val="18"/>
                <w:lang w:val="lt-LT"/>
              </w:rPr>
            </w:pPr>
            <w:r w:rsidRPr="00351B56">
              <w:rPr>
                <w:rFonts w:cs="Times New Roman"/>
                <w:b/>
                <w:sz w:val="18"/>
                <w:szCs w:val="18"/>
                <w:lang w:val="lt-LT"/>
              </w:rPr>
              <w:t>Investavimas</w:t>
            </w:r>
          </w:p>
        </w:tc>
        <w:tc>
          <w:tcPr>
            <w:tcW w:w="417" w:type="pct"/>
            <w:vAlign w:val="center"/>
          </w:tcPr>
          <w:p w14:paraId="0F9D23DF" w14:textId="77777777" w:rsidR="00B70DD5" w:rsidRPr="00351B56" w:rsidRDefault="00B70DD5" w:rsidP="00B70DD5">
            <w:pPr>
              <w:widowControl w:val="0"/>
              <w:spacing w:before="0" w:after="0"/>
              <w:ind w:firstLine="0"/>
              <w:jc w:val="center"/>
              <w:rPr>
                <w:rFonts w:cs="Times New Roman"/>
                <w:sz w:val="18"/>
                <w:szCs w:val="18"/>
                <w:lang w:val="lt-LT"/>
              </w:rPr>
            </w:pPr>
            <w:r w:rsidRPr="00351B56">
              <w:rPr>
                <w:rFonts w:cs="Times New Roman"/>
                <w:sz w:val="18"/>
                <w:szCs w:val="18"/>
                <w:lang w:val="lt-LT"/>
              </w:rPr>
              <w:t>Į MVĮ akcinį kapitalą arba į iš dalies akcinį kapitalą įmonių pradinio augimo (veiklos pradžios, vėlesnės ir augimo) stadijose</w:t>
            </w:r>
          </w:p>
        </w:tc>
        <w:tc>
          <w:tcPr>
            <w:tcW w:w="417" w:type="pct"/>
            <w:vAlign w:val="center"/>
          </w:tcPr>
          <w:p w14:paraId="1A75CC59" w14:textId="77777777" w:rsidR="00B70DD5" w:rsidRPr="00351B56" w:rsidRDefault="00B70DD5" w:rsidP="00B70DD5">
            <w:pPr>
              <w:widowControl w:val="0"/>
              <w:spacing w:before="0" w:after="0"/>
              <w:ind w:firstLine="0"/>
              <w:jc w:val="center"/>
              <w:rPr>
                <w:rFonts w:cs="Times New Roman"/>
                <w:sz w:val="18"/>
                <w:szCs w:val="18"/>
                <w:lang w:val="lt-LT"/>
              </w:rPr>
            </w:pPr>
            <w:r w:rsidRPr="00351B56">
              <w:rPr>
                <w:rFonts w:cs="Times New Roman"/>
                <w:sz w:val="18"/>
                <w:szCs w:val="18"/>
                <w:lang w:val="lt-LT"/>
              </w:rPr>
              <w:t>Į MVĮ akcinį kapitalą arba į iš dalies akcinį kapitalą įmonių pradinio augimo (veiklos pradžios, vėlesnės ir augimo) stadijose</w:t>
            </w:r>
          </w:p>
        </w:tc>
        <w:tc>
          <w:tcPr>
            <w:tcW w:w="417" w:type="pct"/>
            <w:vAlign w:val="center"/>
          </w:tcPr>
          <w:p w14:paraId="342D3DDC" w14:textId="77777777" w:rsidR="00B70DD5" w:rsidRPr="00351B56" w:rsidRDefault="00B70DD5" w:rsidP="00B70DD5">
            <w:pPr>
              <w:widowControl w:val="0"/>
              <w:spacing w:before="0" w:after="0"/>
              <w:ind w:firstLine="0"/>
              <w:jc w:val="center"/>
              <w:rPr>
                <w:rFonts w:cs="Times New Roman"/>
                <w:sz w:val="18"/>
                <w:szCs w:val="18"/>
                <w:lang w:val="lt-LT"/>
              </w:rPr>
            </w:pPr>
            <w:r w:rsidRPr="00351B56">
              <w:rPr>
                <w:rFonts w:cs="Times New Roman"/>
                <w:sz w:val="18"/>
                <w:szCs w:val="18"/>
                <w:lang w:val="lt-LT"/>
              </w:rPr>
              <w:t>Į MVĮ akcinį kapitalą arba į iš dalies akcinį kapitalą įmonių pradinio augimo (veiklos pradžios, vėlesnės ir augimo) stadijose</w:t>
            </w:r>
          </w:p>
        </w:tc>
        <w:tc>
          <w:tcPr>
            <w:tcW w:w="417" w:type="pct"/>
            <w:vAlign w:val="center"/>
          </w:tcPr>
          <w:p w14:paraId="46AAFE5B" w14:textId="77777777" w:rsidR="00B70DD5" w:rsidRPr="00351B56" w:rsidRDefault="00B70DD5" w:rsidP="00B70DD5">
            <w:pPr>
              <w:widowControl w:val="0"/>
              <w:spacing w:before="0" w:after="0"/>
              <w:ind w:firstLine="0"/>
              <w:jc w:val="center"/>
              <w:rPr>
                <w:rFonts w:cs="Times New Roman"/>
                <w:sz w:val="18"/>
                <w:szCs w:val="18"/>
                <w:lang w:val="lt-LT"/>
              </w:rPr>
            </w:pPr>
            <w:r w:rsidRPr="00351B56">
              <w:rPr>
                <w:rFonts w:cs="Times New Roman"/>
                <w:sz w:val="18"/>
                <w:szCs w:val="18"/>
                <w:lang w:val="lt-LT"/>
              </w:rPr>
              <w:t>Į MVĮ akcinį kapitalą arba į iš dalies akcinį kapitalą įmonių pradinio augimo (veiklos pradžios, vėlesnės ir augimo) stadijose</w:t>
            </w:r>
          </w:p>
        </w:tc>
        <w:tc>
          <w:tcPr>
            <w:tcW w:w="417" w:type="pct"/>
            <w:noWrap/>
            <w:vAlign w:val="center"/>
          </w:tcPr>
          <w:p w14:paraId="28ECD64E" w14:textId="77777777" w:rsidR="00B70DD5" w:rsidRPr="00351B56" w:rsidRDefault="00B70DD5" w:rsidP="00B70DD5">
            <w:pPr>
              <w:widowControl w:val="0"/>
              <w:spacing w:before="0" w:after="0"/>
              <w:ind w:firstLine="0"/>
              <w:jc w:val="center"/>
              <w:rPr>
                <w:rFonts w:cs="Times New Roman"/>
                <w:sz w:val="18"/>
                <w:szCs w:val="18"/>
                <w:lang w:val="lt-LT"/>
              </w:rPr>
            </w:pPr>
            <w:r w:rsidRPr="00351B56">
              <w:rPr>
                <w:rFonts w:cs="Times New Roman"/>
                <w:sz w:val="18"/>
                <w:szCs w:val="18"/>
                <w:lang w:val="lt-LT"/>
              </w:rPr>
              <w:t>Į MVĮ akcinį kapitalą arba į iš dalies akcinį kapitalą įmonių pradinio augimo (veiklos pradžios, vėlesnės ir augimo) stadijose</w:t>
            </w:r>
          </w:p>
        </w:tc>
        <w:tc>
          <w:tcPr>
            <w:tcW w:w="417" w:type="pct"/>
            <w:vAlign w:val="center"/>
          </w:tcPr>
          <w:p w14:paraId="20E641BC" w14:textId="77777777" w:rsidR="00B70DD5" w:rsidRPr="00351B56" w:rsidRDefault="00B70DD5" w:rsidP="00B70DD5">
            <w:pPr>
              <w:spacing w:before="0" w:after="0"/>
              <w:ind w:firstLine="0"/>
              <w:jc w:val="center"/>
              <w:rPr>
                <w:rFonts w:cs="Times New Roman"/>
                <w:sz w:val="18"/>
                <w:szCs w:val="18"/>
                <w:lang w:val="lt-LT"/>
              </w:rPr>
            </w:pPr>
            <w:r w:rsidRPr="00351B56">
              <w:rPr>
                <w:rFonts w:cs="Times New Roman"/>
                <w:sz w:val="18"/>
                <w:szCs w:val="18"/>
                <w:lang w:val="lt-LT"/>
              </w:rPr>
              <w:t xml:space="preserve">Į technologijų sektoriuose veikiančių MVĮ akcinį kapitalą arba į iš dalies akcinį kapitalą įmonių pradinio augimo (veiklos pradžios, </w:t>
            </w:r>
            <w:r w:rsidRPr="00351B56">
              <w:rPr>
                <w:rFonts w:cs="Times New Roman"/>
                <w:sz w:val="18"/>
                <w:szCs w:val="18"/>
                <w:lang w:val="lt-LT"/>
              </w:rPr>
              <w:lastRenderedPageBreak/>
              <w:t>vėlesnės ir augimo) stadijose</w:t>
            </w:r>
          </w:p>
        </w:tc>
        <w:tc>
          <w:tcPr>
            <w:tcW w:w="417" w:type="pct"/>
            <w:vAlign w:val="center"/>
          </w:tcPr>
          <w:p w14:paraId="3C748324" w14:textId="77777777" w:rsidR="00B70DD5" w:rsidRPr="00351B56" w:rsidRDefault="00B70DD5" w:rsidP="00B70DD5">
            <w:pPr>
              <w:spacing w:before="0" w:after="0"/>
              <w:ind w:firstLine="0"/>
              <w:jc w:val="center"/>
              <w:rPr>
                <w:rFonts w:cs="Times New Roman"/>
                <w:sz w:val="18"/>
                <w:szCs w:val="18"/>
                <w:lang w:val="lt-LT"/>
              </w:rPr>
            </w:pPr>
            <w:r w:rsidRPr="00351B56">
              <w:rPr>
                <w:rFonts w:cs="Times New Roman"/>
                <w:sz w:val="18"/>
                <w:szCs w:val="18"/>
                <w:lang w:val="lt-LT"/>
              </w:rPr>
              <w:lastRenderedPageBreak/>
              <w:t xml:space="preserve">Į sumanios specializacijos sektoriuose veikiančių MVĮ, kurios vykdo MTEPI veiklas(apytiksliai 80 proc. Fondo investicijų), akcinį kapitalą arba į iš dalies </w:t>
            </w:r>
            <w:r w:rsidRPr="00351B56">
              <w:rPr>
                <w:rFonts w:cs="Times New Roman"/>
                <w:sz w:val="18"/>
                <w:szCs w:val="18"/>
                <w:lang w:val="lt-LT"/>
              </w:rPr>
              <w:lastRenderedPageBreak/>
              <w:t>akcinį kapitalą įmonių pradinio augimo (veiklos pradžios, vėlesnės ir augimo) stadijose</w:t>
            </w:r>
          </w:p>
        </w:tc>
        <w:tc>
          <w:tcPr>
            <w:tcW w:w="417" w:type="pct"/>
            <w:vAlign w:val="center"/>
          </w:tcPr>
          <w:p w14:paraId="5CD7DE9B" w14:textId="77777777" w:rsidR="00B70DD5" w:rsidRPr="00351B56" w:rsidRDefault="00B70DD5" w:rsidP="00B70DD5">
            <w:pPr>
              <w:spacing w:before="0" w:after="0"/>
              <w:ind w:firstLine="0"/>
              <w:jc w:val="center"/>
              <w:rPr>
                <w:rFonts w:cs="Times New Roman"/>
                <w:sz w:val="18"/>
                <w:szCs w:val="18"/>
                <w:lang w:val="lt-LT"/>
              </w:rPr>
            </w:pPr>
          </w:p>
          <w:p w14:paraId="6083DB0A" w14:textId="77777777" w:rsidR="00B70DD5" w:rsidRPr="00351B56" w:rsidRDefault="00B70DD5" w:rsidP="00B70DD5">
            <w:pPr>
              <w:spacing w:before="0" w:after="0"/>
              <w:ind w:firstLine="0"/>
              <w:jc w:val="center"/>
              <w:rPr>
                <w:rFonts w:cs="Times New Roman"/>
                <w:sz w:val="18"/>
                <w:szCs w:val="18"/>
                <w:lang w:val="lt-LT"/>
              </w:rPr>
            </w:pPr>
            <w:r w:rsidRPr="00351B56">
              <w:rPr>
                <w:rFonts w:cs="Times New Roman"/>
                <w:sz w:val="18"/>
                <w:szCs w:val="18"/>
                <w:lang w:val="lt-LT"/>
              </w:rPr>
              <w:t xml:space="preserve">Į MVĮ akcinį kapitalą arba į iš dalies akcinį kapitalą įmonių pradinio augimo (veiklos pradžios, vėlesnės ir augimo) </w:t>
            </w:r>
            <w:r w:rsidRPr="00351B56">
              <w:rPr>
                <w:rFonts w:cs="Times New Roman"/>
                <w:sz w:val="18"/>
                <w:szCs w:val="18"/>
                <w:lang w:val="lt-LT"/>
              </w:rPr>
              <w:lastRenderedPageBreak/>
              <w:t>stadijose</w:t>
            </w:r>
          </w:p>
        </w:tc>
        <w:tc>
          <w:tcPr>
            <w:tcW w:w="417" w:type="pct"/>
            <w:vAlign w:val="center"/>
          </w:tcPr>
          <w:p w14:paraId="3D76FCB4" w14:textId="77777777" w:rsidR="00B70DD5" w:rsidRPr="00351B56" w:rsidRDefault="00B70DD5" w:rsidP="00B70DD5">
            <w:pPr>
              <w:spacing w:before="0" w:after="0"/>
              <w:ind w:firstLine="0"/>
              <w:jc w:val="center"/>
              <w:rPr>
                <w:rFonts w:cs="Times New Roman"/>
                <w:sz w:val="18"/>
                <w:szCs w:val="18"/>
                <w:lang w:val="lt-LT"/>
              </w:rPr>
            </w:pPr>
            <w:r w:rsidRPr="00351B56">
              <w:rPr>
                <w:rFonts w:cs="Times New Roman"/>
                <w:sz w:val="18"/>
                <w:szCs w:val="18"/>
                <w:lang w:val="lt-LT"/>
              </w:rPr>
              <w:lastRenderedPageBreak/>
              <w:t xml:space="preserve">Į sumanios specializacijos sektoriuose veikiančių MVĮ, kurios vykdo MTEPI veiklas (50 proc. Fondo investicijų), akcinį kapitalą arba į iš dalies akcinį kapitalą </w:t>
            </w:r>
            <w:r w:rsidRPr="00351B56">
              <w:rPr>
                <w:rFonts w:cs="Times New Roman"/>
                <w:sz w:val="18"/>
                <w:szCs w:val="18"/>
                <w:lang w:val="lt-LT"/>
              </w:rPr>
              <w:lastRenderedPageBreak/>
              <w:t>įmonių pradinio augimo (veiklos pradžios, vėlesnės ir augimo) stadijose</w:t>
            </w:r>
          </w:p>
        </w:tc>
        <w:tc>
          <w:tcPr>
            <w:tcW w:w="417" w:type="pct"/>
            <w:vAlign w:val="center"/>
          </w:tcPr>
          <w:p w14:paraId="18C958B7" w14:textId="77777777" w:rsidR="00B70DD5" w:rsidRPr="00351B56" w:rsidRDefault="00B70DD5" w:rsidP="00B70DD5">
            <w:pPr>
              <w:spacing w:before="0" w:after="0"/>
              <w:ind w:firstLine="0"/>
              <w:jc w:val="center"/>
              <w:rPr>
                <w:rFonts w:cs="Times New Roman"/>
                <w:sz w:val="18"/>
                <w:szCs w:val="18"/>
                <w:lang w:val="lt-LT"/>
              </w:rPr>
            </w:pPr>
            <w:r w:rsidRPr="00351B56">
              <w:rPr>
                <w:rFonts w:cs="Times New Roman"/>
                <w:sz w:val="18"/>
                <w:szCs w:val="18"/>
                <w:lang w:val="lt-LT"/>
              </w:rPr>
              <w:lastRenderedPageBreak/>
              <w:t xml:space="preserve">Į MVĮ, kurios kuria mobilumo paslaugas ir produktus, intelektines transporto sistemas (ITS) ir inovatyvias transporto technologijas, mažinančias </w:t>
            </w:r>
            <w:r w:rsidRPr="00351B56">
              <w:rPr>
                <w:rFonts w:cs="Times New Roman"/>
                <w:sz w:val="18"/>
                <w:szCs w:val="18"/>
                <w:lang w:val="lt-LT"/>
              </w:rPr>
              <w:lastRenderedPageBreak/>
              <w:t>transporto sukuriamą CO</w:t>
            </w:r>
            <w:r w:rsidRPr="00351B56">
              <w:rPr>
                <w:rFonts w:cs="Times New Roman"/>
                <w:sz w:val="18"/>
                <w:szCs w:val="18"/>
                <w:vertAlign w:val="subscript"/>
                <w:lang w:val="lt-LT"/>
              </w:rPr>
              <w:t>2</w:t>
            </w:r>
            <w:r w:rsidRPr="00351B56">
              <w:rPr>
                <w:rFonts w:cs="Times New Roman"/>
                <w:sz w:val="18"/>
                <w:szCs w:val="18"/>
                <w:lang w:val="lt-LT"/>
              </w:rPr>
              <w:t xml:space="preserve"> emisiją, akcinį kapitalą arba į iš dalies akcinį kapitalą įmonių pradinio augimo (veiklos pradžios, vėlesnės ir augimo) stadijose</w:t>
            </w:r>
          </w:p>
        </w:tc>
        <w:tc>
          <w:tcPr>
            <w:tcW w:w="413" w:type="pct"/>
            <w:vAlign w:val="center"/>
          </w:tcPr>
          <w:p w14:paraId="7F5D175A" w14:textId="7D856A9D" w:rsidR="00B70DD5" w:rsidRPr="00351B56" w:rsidRDefault="00B70DD5" w:rsidP="00B70DD5">
            <w:pPr>
              <w:spacing w:before="0" w:after="0"/>
              <w:ind w:firstLine="0"/>
              <w:jc w:val="center"/>
              <w:rPr>
                <w:rFonts w:cs="Times New Roman"/>
                <w:sz w:val="18"/>
                <w:szCs w:val="18"/>
                <w:lang w:val="lt-LT"/>
              </w:rPr>
            </w:pPr>
            <w:r w:rsidRPr="00351B56">
              <w:rPr>
                <w:rFonts w:cs="Times New Roman"/>
                <w:sz w:val="18"/>
                <w:szCs w:val="18"/>
                <w:lang w:val="lt-LT"/>
              </w:rPr>
              <w:lastRenderedPageBreak/>
              <w:t>Į M</w:t>
            </w:r>
            <w:r w:rsidR="000E45FB" w:rsidRPr="00351B56">
              <w:rPr>
                <w:rFonts w:cs="Times New Roman"/>
                <w:sz w:val="18"/>
                <w:szCs w:val="18"/>
                <w:lang w:val="lt-LT"/>
              </w:rPr>
              <w:t>V</w:t>
            </w:r>
            <w:r w:rsidRPr="00351B56">
              <w:rPr>
                <w:rFonts w:cs="Times New Roman"/>
                <w:sz w:val="18"/>
                <w:szCs w:val="18"/>
                <w:lang w:val="lt-LT"/>
              </w:rPr>
              <w:t>Į akcinį kapitalą arba į iš dalies akcinį kapitalą įmonių prieš-</w:t>
            </w:r>
            <w:r w:rsidR="004F0777" w:rsidRPr="00351B56">
              <w:rPr>
                <w:rFonts w:cs="Times New Roman"/>
                <w:sz w:val="18"/>
                <w:szCs w:val="18"/>
                <w:lang w:val="lt-LT"/>
              </w:rPr>
              <w:t>ankstyvojoje</w:t>
            </w:r>
            <w:r w:rsidRPr="00351B56">
              <w:rPr>
                <w:rFonts w:cs="Times New Roman"/>
                <w:sz w:val="18"/>
                <w:szCs w:val="18"/>
                <w:lang w:val="lt-LT"/>
              </w:rPr>
              <w:t xml:space="preserve"> ir </w:t>
            </w:r>
            <w:proofErr w:type="spellStart"/>
            <w:r w:rsidR="004F0777" w:rsidRPr="00351B56">
              <w:rPr>
                <w:rFonts w:cs="Times New Roman"/>
                <w:sz w:val="18"/>
                <w:szCs w:val="18"/>
                <w:lang w:val="lt-LT"/>
              </w:rPr>
              <w:t>ankstyvojeje</w:t>
            </w:r>
            <w:proofErr w:type="spellEnd"/>
            <w:r w:rsidRPr="00351B56">
              <w:rPr>
                <w:rFonts w:cs="Times New Roman"/>
                <w:sz w:val="18"/>
                <w:szCs w:val="18"/>
                <w:lang w:val="lt-LT"/>
              </w:rPr>
              <w:t xml:space="preserve"> stadijose</w:t>
            </w:r>
          </w:p>
        </w:tc>
      </w:tr>
      <w:tr w:rsidR="00B70DD5" w:rsidRPr="00351B56" w14:paraId="15968D0E" w14:textId="77777777" w:rsidTr="00B70DD5">
        <w:trPr>
          <w:trHeight w:val="300"/>
        </w:trPr>
        <w:tc>
          <w:tcPr>
            <w:tcW w:w="417" w:type="pct"/>
            <w:noWrap/>
            <w:vAlign w:val="center"/>
            <w:hideMark/>
          </w:tcPr>
          <w:p w14:paraId="4733EE43" w14:textId="77777777" w:rsidR="00B70DD5" w:rsidRPr="00351B56" w:rsidRDefault="00B70DD5" w:rsidP="00B70DD5">
            <w:pPr>
              <w:spacing w:before="0" w:after="0"/>
              <w:ind w:firstLine="0"/>
              <w:jc w:val="center"/>
              <w:rPr>
                <w:rFonts w:cs="Times New Roman"/>
                <w:b/>
                <w:sz w:val="18"/>
                <w:szCs w:val="18"/>
                <w:lang w:val="lt-LT"/>
              </w:rPr>
            </w:pPr>
            <w:r w:rsidRPr="00351B56">
              <w:rPr>
                <w:rFonts w:cs="Times New Roman"/>
                <w:b/>
                <w:sz w:val="18"/>
                <w:szCs w:val="18"/>
                <w:lang w:val="lt-LT"/>
              </w:rPr>
              <w:t>Investavimo laikotarpis</w:t>
            </w:r>
          </w:p>
        </w:tc>
        <w:tc>
          <w:tcPr>
            <w:tcW w:w="417" w:type="pct"/>
            <w:vAlign w:val="center"/>
          </w:tcPr>
          <w:p w14:paraId="2E485982" w14:textId="377D0556" w:rsidR="00B70DD5" w:rsidRPr="00351B56" w:rsidRDefault="00B70DD5" w:rsidP="00B70DD5">
            <w:pPr>
              <w:widowControl w:val="0"/>
              <w:spacing w:before="0" w:after="0"/>
              <w:ind w:firstLine="0"/>
              <w:jc w:val="center"/>
              <w:rPr>
                <w:rFonts w:cs="Times New Roman"/>
                <w:sz w:val="18"/>
                <w:szCs w:val="18"/>
                <w:lang w:val="lt-LT"/>
              </w:rPr>
            </w:pPr>
            <w:r w:rsidRPr="00351B56">
              <w:rPr>
                <w:rFonts w:cs="Times New Roman"/>
                <w:sz w:val="18"/>
                <w:szCs w:val="18"/>
                <w:lang w:val="lt-LT"/>
              </w:rPr>
              <w:t>Neapibrėžtas sutartyje</w:t>
            </w:r>
          </w:p>
        </w:tc>
        <w:tc>
          <w:tcPr>
            <w:tcW w:w="417" w:type="pct"/>
            <w:vAlign w:val="center"/>
          </w:tcPr>
          <w:p w14:paraId="289E898C" w14:textId="77777777" w:rsidR="00B70DD5" w:rsidRPr="00351B56" w:rsidRDefault="00B70DD5" w:rsidP="00B70DD5">
            <w:pPr>
              <w:widowControl w:val="0"/>
              <w:spacing w:before="0" w:after="0"/>
              <w:ind w:firstLine="0"/>
              <w:jc w:val="center"/>
              <w:rPr>
                <w:rFonts w:cs="Times New Roman"/>
                <w:sz w:val="18"/>
                <w:szCs w:val="18"/>
                <w:lang w:val="lt-LT"/>
              </w:rPr>
            </w:pPr>
            <w:r w:rsidRPr="00351B56">
              <w:rPr>
                <w:rFonts w:cs="Times New Roman"/>
                <w:sz w:val="18"/>
                <w:szCs w:val="18"/>
                <w:lang w:val="lt-LT"/>
              </w:rPr>
              <w:t>Neapibrėžtas sutartyje</w:t>
            </w:r>
          </w:p>
        </w:tc>
        <w:tc>
          <w:tcPr>
            <w:tcW w:w="417" w:type="pct"/>
            <w:vAlign w:val="center"/>
          </w:tcPr>
          <w:p w14:paraId="650F97F9" w14:textId="77777777" w:rsidR="00B70DD5" w:rsidRPr="00351B56" w:rsidRDefault="00B70DD5" w:rsidP="00B70DD5">
            <w:pPr>
              <w:widowControl w:val="0"/>
              <w:spacing w:before="0" w:after="0"/>
              <w:ind w:firstLine="0"/>
              <w:jc w:val="center"/>
              <w:rPr>
                <w:rFonts w:cs="Times New Roman"/>
                <w:sz w:val="18"/>
                <w:szCs w:val="18"/>
                <w:lang w:val="lt-LT"/>
              </w:rPr>
            </w:pPr>
            <w:r w:rsidRPr="00351B56">
              <w:rPr>
                <w:rFonts w:cs="Times New Roman"/>
                <w:sz w:val="18"/>
                <w:szCs w:val="18"/>
                <w:lang w:val="lt-LT"/>
              </w:rPr>
              <w:t>Iki 2023-12-31</w:t>
            </w:r>
          </w:p>
        </w:tc>
        <w:tc>
          <w:tcPr>
            <w:tcW w:w="417" w:type="pct"/>
            <w:vAlign w:val="center"/>
          </w:tcPr>
          <w:p w14:paraId="22461CAD" w14:textId="77777777" w:rsidR="00B70DD5" w:rsidRPr="00351B56" w:rsidRDefault="00B70DD5" w:rsidP="00B70DD5">
            <w:pPr>
              <w:widowControl w:val="0"/>
              <w:spacing w:before="0" w:after="0"/>
              <w:ind w:firstLine="0"/>
              <w:jc w:val="center"/>
              <w:rPr>
                <w:rFonts w:cs="Times New Roman"/>
                <w:sz w:val="18"/>
                <w:szCs w:val="18"/>
                <w:lang w:val="lt-LT"/>
              </w:rPr>
            </w:pPr>
            <w:r w:rsidRPr="00351B56">
              <w:rPr>
                <w:rFonts w:cs="Times New Roman"/>
                <w:sz w:val="18"/>
                <w:szCs w:val="18"/>
                <w:lang w:val="lt-LT"/>
              </w:rPr>
              <w:t>Iki 2023-12-31</w:t>
            </w:r>
          </w:p>
        </w:tc>
        <w:tc>
          <w:tcPr>
            <w:tcW w:w="417" w:type="pct"/>
            <w:noWrap/>
            <w:vAlign w:val="center"/>
          </w:tcPr>
          <w:p w14:paraId="76C6DDEE" w14:textId="77777777" w:rsidR="00B70DD5" w:rsidRPr="00351B56" w:rsidRDefault="00B70DD5" w:rsidP="00B70DD5">
            <w:pPr>
              <w:spacing w:before="0" w:after="0"/>
              <w:ind w:firstLine="0"/>
              <w:jc w:val="center"/>
              <w:rPr>
                <w:rFonts w:cs="Times New Roman"/>
                <w:sz w:val="18"/>
                <w:szCs w:val="18"/>
                <w:lang w:val="lt-LT"/>
              </w:rPr>
            </w:pPr>
            <w:r w:rsidRPr="00351B56">
              <w:rPr>
                <w:rFonts w:cs="Times New Roman"/>
                <w:sz w:val="18"/>
                <w:szCs w:val="18"/>
                <w:lang w:val="lt-LT"/>
              </w:rPr>
              <w:t>Iki 2023-12-31</w:t>
            </w:r>
          </w:p>
        </w:tc>
        <w:tc>
          <w:tcPr>
            <w:tcW w:w="417" w:type="pct"/>
            <w:vAlign w:val="center"/>
          </w:tcPr>
          <w:p w14:paraId="463CDF6F" w14:textId="77777777" w:rsidR="00B70DD5" w:rsidRPr="00351B56" w:rsidRDefault="00B70DD5" w:rsidP="00B70DD5">
            <w:pPr>
              <w:spacing w:before="0" w:after="0"/>
              <w:ind w:firstLine="0"/>
              <w:jc w:val="center"/>
              <w:rPr>
                <w:rFonts w:cs="Times New Roman"/>
                <w:sz w:val="18"/>
                <w:szCs w:val="18"/>
                <w:lang w:val="lt-LT"/>
              </w:rPr>
            </w:pPr>
            <w:r w:rsidRPr="00351B56">
              <w:rPr>
                <w:rFonts w:cs="Times New Roman"/>
                <w:sz w:val="18"/>
                <w:szCs w:val="18"/>
                <w:lang w:val="lt-LT"/>
              </w:rPr>
              <w:t>Iki 2022-08-08</w:t>
            </w:r>
          </w:p>
        </w:tc>
        <w:tc>
          <w:tcPr>
            <w:tcW w:w="417" w:type="pct"/>
            <w:vAlign w:val="center"/>
          </w:tcPr>
          <w:p w14:paraId="2854756D" w14:textId="77777777" w:rsidR="00B70DD5" w:rsidRPr="00351B56" w:rsidRDefault="00B70DD5" w:rsidP="00B70DD5">
            <w:pPr>
              <w:spacing w:before="0" w:after="0"/>
              <w:ind w:firstLine="0"/>
              <w:jc w:val="center"/>
              <w:rPr>
                <w:rFonts w:cs="Times New Roman"/>
                <w:sz w:val="18"/>
                <w:szCs w:val="18"/>
                <w:lang w:val="lt-LT"/>
              </w:rPr>
            </w:pPr>
            <w:r w:rsidRPr="00351B56">
              <w:rPr>
                <w:rFonts w:cs="Times New Roman"/>
                <w:sz w:val="18"/>
                <w:szCs w:val="18"/>
                <w:lang w:val="lt-LT"/>
              </w:rPr>
              <w:t>Iki 2023-12-31</w:t>
            </w:r>
          </w:p>
        </w:tc>
        <w:tc>
          <w:tcPr>
            <w:tcW w:w="417" w:type="pct"/>
            <w:vAlign w:val="center"/>
          </w:tcPr>
          <w:p w14:paraId="4B2990BE" w14:textId="3CFFFDC1" w:rsidR="00B70DD5" w:rsidRPr="00351B56" w:rsidRDefault="00B70DD5" w:rsidP="00B70DD5">
            <w:pPr>
              <w:spacing w:before="0" w:after="0"/>
              <w:ind w:firstLine="0"/>
              <w:jc w:val="center"/>
              <w:rPr>
                <w:rFonts w:cs="Times New Roman"/>
                <w:sz w:val="18"/>
                <w:szCs w:val="18"/>
                <w:lang w:val="lt-LT"/>
              </w:rPr>
            </w:pPr>
            <w:r w:rsidRPr="00351B56">
              <w:rPr>
                <w:rFonts w:cs="Times New Roman"/>
                <w:sz w:val="18"/>
                <w:szCs w:val="18"/>
                <w:lang w:val="lt-LT"/>
              </w:rPr>
              <w:t>Iki 202</w:t>
            </w:r>
            <w:r w:rsidR="004010E9" w:rsidRPr="00351B56">
              <w:rPr>
                <w:rFonts w:cs="Times New Roman"/>
                <w:sz w:val="18"/>
                <w:szCs w:val="18"/>
              </w:rPr>
              <w:t>3</w:t>
            </w:r>
            <w:r w:rsidRPr="00351B56">
              <w:rPr>
                <w:rFonts w:cs="Times New Roman"/>
                <w:sz w:val="18"/>
                <w:szCs w:val="18"/>
                <w:lang w:val="lt-LT"/>
              </w:rPr>
              <w:t>-12-31**</w:t>
            </w:r>
          </w:p>
        </w:tc>
        <w:tc>
          <w:tcPr>
            <w:tcW w:w="417" w:type="pct"/>
            <w:vAlign w:val="center"/>
          </w:tcPr>
          <w:p w14:paraId="14A2A111" w14:textId="77777777" w:rsidR="00B70DD5" w:rsidRPr="00351B56" w:rsidRDefault="00B70DD5" w:rsidP="00B70DD5">
            <w:pPr>
              <w:spacing w:before="0" w:after="0"/>
              <w:ind w:firstLine="0"/>
              <w:jc w:val="center"/>
              <w:rPr>
                <w:rFonts w:cs="Times New Roman"/>
                <w:sz w:val="18"/>
                <w:szCs w:val="18"/>
                <w:lang w:val="lt-LT"/>
              </w:rPr>
            </w:pPr>
            <w:r w:rsidRPr="00351B56">
              <w:rPr>
                <w:rFonts w:cs="Times New Roman"/>
                <w:sz w:val="18"/>
                <w:szCs w:val="18"/>
                <w:lang w:val="lt-LT"/>
              </w:rPr>
              <w:t>Iki 2023-12-31</w:t>
            </w:r>
          </w:p>
        </w:tc>
        <w:tc>
          <w:tcPr>
            <w:tcW w:w="417" w:type="pct"/>
            <w:vAlign w:val="center"/>
          </w:tcPr>
          <w:p w14:paraId="3E09CD10" w14:textId="77777777" w:rsidR="00B70DD5" w:rsidRPr="00351B56" w:rsidRDefault="00B70DD5" w:rsidP="00B70DD5">
            <w:pPr>
              <w:spacing w:before="0" w:after="0"/>
              <w:ind w:firstLine="0"/>
              <w:jc w:val="center"/>
              <w:rPr>
                <w:rFonts w:cs="Times New Roman"/>
                <w:sz w:val="18"/>
                <w:szCs w:val="18"/>
                <w:lang w:val="lt-LT"/>
              </w:rPr>
            </w:pPr>
            <w:r w:rsidRPr="00351B56">
              <w:rPr>
                <w:rFonts w:cs="Times New Roman"/>
                <w:sz w:val="18"/>
                <w:szCs w:val="18"/>
                <w:lang w:val="lt-LT"/>
              </w:rPr>
              <w:t>Iki 2023-12-31</w:t>
            </w:r>
          </w:p>
        </w:tc>
        <w:tc>
          <w:tcPr>
            <w:tcW w:w="413" w:type="pct"/>
            <w:vAlign w:val="center"/>
          </w:tcPr>
          <w:p w14:paraId="190CA805" w14:textId="43B6ADFB" w:rsidR="00B70DD5" w:rsidRPr="00351B56" w:rsidRDefault="00B70DD5" w:rsidP="00B70DD5">
            <w:pPr>
              <w:spacing w:before="0" w:after="0"/>
              <w:ind w:firstLine="0"/>
              <w:jc w:val="center"/>
              <w:rPr>
                <w:rFonts w:cs="Times New Roman"/>
                <w:sz w:val="18"/>
                <w:szCs w:val="18"/>
                <w:lang w:val="lt-LT"/>
              </w:rPr>
            </w:pPr>
            <w:r w:rsidRPr="00351B56">
              <w:rPr>
                <w:rFonts w:cs="Times New Roman"/>
                <w:sz w:val="18"/>
                <w:szCs w:val="18"/>
                <w:lang w:val="lt-LT"/>
              </w:rPr>
              <w:t>Iki 2023-12-31</w:t>
            </w:r>
            <w:r w:rsidR="004F0777" w:rsidRPr="00351B56">
              <w:rPr>
                <w:rFonts w:cs="Times New Roman"/>
                <w:sz w:val="18"/>
                <w:szCs w:val="18"/>
                <w:lang w:val="lt-LT"/>
              </w:rPr>
              <w:t xml:space="preserve"> (14,48 mln. Eur, o likusi suma ne  trumpiau kaip per 5 m. nuo FP „Akceleratorius 2” </w:t>
            </w:r>
            <w:r w:rsidR="007705B0" w:rsidRPr="00351B56">
              <w:rPr>
                <w:rFonts w:cs="Times New Roman"/>
                <w:sz w:val="18"/>
                <w:szCs w:val="18"/>
                <w:lang w:val="lt-LT"/>
              </w:rPr>
              <w:t>įgyvendinimo</w:t>
            </w:r>
            <w:r w:rsidR="004F0777" w:rsidRPr="00351B56">
              <w:rPr>
                <w:rFonts w:cs="Times New Roman"/>
                <w:sz w:val="18"/>
                <w:szCs w:val="18"/>
                <w:lang w:val="lt-LT"/>
              </w:rPr>
              <w:t xml:space="preserve"> pradžios)</w:t>
            </w:r>
          </w:p>
        </w:tc>
      </w:tr>
      <w:tr w:rsidR="00B70DD5" w:rsidRPr="00351B56" w14:paraId="31F8A066" w14:textId="77777777" w:rsidTr="00B70DD5">
        <w:trPr>
          <w:trHeight w:val="300"/>
        </w:trPr>
        <w:tc>
          <w:tcPr>
            <w:tcW w:w="417" w:type="pct"/>
            <w:noWrap/>
            <w:vAlign w:val="center"/>
          </w:tcPr>
          <w:p w14:paraId="4BADFF44" w14:textId="77777777" w:rsidR="00B70DD5" w:rsidRPr="00351B56" w:rsidRDefault="00B70DD5" w:rsidP="00B70DD5">
            <w:pPr>
              <w:spacing w:before="0" w:after="0"/>
              <w:ind w:firstLine="0"/>
              <w:jc w:val="center"/>
              <w:rPr>
                <w:rFonts w:cs="Times New Roman"/>
                <w:b/>
                <w:sz w:val="18"/>
                <w:szCs w:val="18"/>
                <w:lang w:val="lt-LT"/>
              </w:rPr>
            </w:pPr>
            <w:r w:rsidRPr="00351B56">
              <w:rPr>
                <w:rFonts w:cs="Times New Roman"/>
                <w:b/>
                <w:bCs/>
                <w:sz w:val="18"/>
                <w:szCs w:val="18"/>
                <w:lang w:val="lt-LT"/>
              </w:rPr>
              <w:t xml:space="preserve">Investuotojų (tik valstybės) gaunama pelno dalis (angl. </w:t>
            </w:r>
            <w:proofErr w:type="spellStart"/>
            <w:r w:rsidRPr="00351B56">
              <w:rPr>
                <w:rFonts w:cs="Times New Roman"/>
                <w:b/>
                <w:bCs/>
                <w:i/>
                <w:iCs/>
                <w:sz w:val="18"/>
                <w:szCs w:val="18"/>
                <w:lang w:val="lt-LT"/>
              </w:rPr>
              <w:t>Hurdle</w:t>
            </w:r>
            <w:proofErr w:type="spellEnd"/>
            <w:r w:rsidRPr="00351B56">
              <w:rPr>
                <w:rFonts w:cs="Times New Roman"/>
                <w:b/>
                <w:bCs/>
                <w:i/>
                <w:iCs/>
                <w:sz w:val="18"/>
                <w:szCs w:val="18"/>
                <w:lang w:val="lt-LT"/>
              </w:rPr>
              <w:t xml:space="preserve"> Rate</w:t>
            </w:r>
            <w:r w:rsidRPr="00351B56">
              <w:rPr>
                <w:rFonts w:cs="Times New Roman"/>
                <w:b/>
                <w:bCs/>
                <w:sz w:val="18"/>
                <w:szCs w:val="18"/>
                <w:lang w:val="lt-LT"/>
              </w:rPr>
              <w:t>) RKF ar investicijų (ko-investicinių priemonių atveju) lygmenyje</w:t>
            </w:r>
          </w:p>
        </w:tc>
        <w:tc>
          <w:tcPr>
            <w:tcW w:w="417" w:type="pct"/>
            <w:vAlign w:val="center"/>
          </w:tcPr>
          <w:p w14:paraId="6D26C1D8" w14:textId="77777777" w:rsidR="00B70DD5" w:rsidRPr="00351B56" w:rsidRDefault="00B70DD5" w:rsidP="00B70DD5">
            <w:pPr>
              <w:widowControl w:val="0"/>
              <w:spacing w:before="0" w:after="0"/>
              <w:ind w:firstLine="0"/>
              <w:jc w:val="center"/>
              <w:rPr>
                <w:rFonts w:cs="Times New Roman"/>
                <w:sz w:val="18"/>
                <w:szCs w:val="18"/>
                <w:lang w:val="lt-LT"/>
              </w:rPr>
            </w:pPr>
            <w:r w:rsidRPr="00351B56">
              <w:rPr>
                <w:rFonts w:cs="Times New Roman"/>
                <w:sz w:val="18"/>
                <w:szCs w:val="18"/>
                <w:lang w:val="lt-LT"/>
              </w:rPr>
              <w:t xml:space="preserve">Iki 6 proc. fondų fondo lygmenyje; fondų </w:t>
            </w:r>
            <w:proofErr w:type="spellStart"/>
            <w:r w:rsidRPr="00351B56">
              <w:rPr>
                <w:rFonts w:cs="Times New Roman"/>
                <w:sz w:val="18"/>
                <w:szCs w:val="18"/>
                <w:lang w:val="lt-LT"/>
              </w:rPr>
              <w:t>fondų</w:t>
            </w:r>
            <w:proofErr w:type="spellEnd"/>
            <w:r w:rsidRPr="00351B56">
              <w:rPr>
                <w:rFonts w:cs="Times New Roman"/>
                <w:sz w:val="18"/>
                <w:szCs w:val="18"/>
                <w:lang w:val="lt-LT"/>
              </w:rPr>
              <w:t xml:space="preserve"> ir fondų valdytojų sutartyse yra numatyti atskiri susitarimai</w:t>
            </w:r>
          </w:p>
        </w:tc>
        <w:tc>
          <w:tcPr>
            <w:tcW w:w="417" w:type="pct"/>
            <w:vAlign w:val="center"/>
          </w:tcPr>
          <w:p w14:paraId="02E77C20" w14:textId="77777777" w:rsidR="00B70DD5" w:rsidRPr="00351B56" w:rsidDel="00287A05" w:rsidRDefault="00B70DD5" w:rsidP="00B70DD5">
            <w:pPr>
              <w:widowControl w:val="0"/>
              <w:spacing w:before="0" w:after="0"/>
              <w:ind w:firstLine="0"/>
              <w:jc w:val="center"/>
              <w:rPr>
                <w:rFonts w:cs="Times New Roman"/>
                <w:sz w:val="18"/>
                <w:szCs w:val="18"/>
                <w:lang w:val="lt-LT"/>
              </w:rPr>
            </w:pPr>
            <w:r w:rsidRPr="00351B56">
              <w:rPr>
                <w:rFonts w:cs="Times New Roman"/>
                <w:sz w:val="18"/>
                <w:szCs w:val="18"/>
                <w:lang w:val="lt-LT"/>
              </w:rPr>
              <w:t xml:space="preserve">Iki 6 proc. fondų fondo lygmenyje; fondų </w:t>
            </w:r>
            <w:proofErr w:type="spellStart"/>
            <w:r w:rsidRPr="00351B56">
              <w:rPr>
                <w:rFonts w:cs="Times New Roman"/>
                <w:sz w:val="18"/>
                <w:szCs w:val="18"/>
                <w:lang w:val="lt-LT"/>
              </w:rPr>
              <w:t>fondų</w:t>
            </w:r>
            <w:proofErr w:type="spellEnd"/>
            <w:r w:rsidRPr="00351B56">
              <w:rPr>
                <w:rFonts w:cs="Times New Roman"/>
                <w:sz w:val="18"/>
                <w:szCs w:val="18"/>
                <w:lang w:val="lt-LT"/>
              </w:rPr>
              <w:t xml:space="preserve"> ir fondų valdytojų sutartyse yra numatyti atskiri susitarimai</w:t>
            </w:r>
          </w:p>
        </w:tc>
        <w:tc>
          <w:tcPr>
            <w:tcW w:w="417" w:type="pct"/>
            <w:vAlign w:val="center"/>
          </w:tcPr>
          <w:p w14:paraId="05918676" w14:textId="77777777" w:rsidR="00B70DD5" w:rsidRPr="00351B56" w:rsidRDefault="00B70DD5" w:rsidP="00B70DD5">
            <w:pPr>
              <w:widowControl w:val="0"/>
              <w:spacing w:before="0" w:after="0"/>
              <w:ind w:firstLine="0"/>
              <w:jc w:val="center"/>
              <w:rPr>
                <w:rFonts w:cs="Times New Roman"/>
                <w:sz w:val="18"/>
                <w:szCs w:val="18"/>
                <w:lang w:val="lt-LT"/>
              </w:rPr>
            </w:pPr>
            <w:r w:rsidRPr="00351B56">
              <w:rPr>
                <w:rFonts w:cs="Times New Roman"/>
                <w:sz w:val="18"/>
                <w:szCs w:val="18"/>
                <w:lang w:val="lt-LT"/>
              </w:rPr>
              <w:t>Iki 6 proc.</w:t>
            </w:r>
          </w:p>
        </w:tc>
        <w:tc>
          <w:tcPr>
            <w:tcW w:w="417" w:type="pct"/>
            <w:vAlign w:val="center"/>
          </w:tcPr>
          <w:p w14:paraId="3ADFFE23" w14:textId="77777777" w:rsidR="00B70DD5" w:rsidRPr="00351B56" w:rsidRDefault="00B70DD5" w:rsidP="00B70DD5">
            <w:pPr>
              <w:widowControl w:val="0"/>
              <w:spacing w:before="0" w:after="0"/>
              <w:ind w:firstLine="0"/>
              <w:jc w:val="center"/>
              <w:rPr>
                <w:rFonts w:cs="Times New Roman"/>
                <w:sz w:val="18"/>
                <w:szCs w:val="18"/>
                <w:lang w:val="lt-LT"/>
              </w:rPr>
            </w:pPr>
            <w:r w:rsidRPr="00351B56">
              <w:rPr>
                <w:rFonts w:cs="Times New Roman"/>
                <w:sz w:val="18"/>
                <w:szCs w:val="18"/>
                <w:lang w:val="lt-LT"/>
              </w:rPr>
              <w:t>Iki 6 proc.</w:t>
            </w:r>
          </w:p>
        </w:tc>
        <w:tc>
          <w:tcPr>
            <w:tcW w:w="417" w:type="pct"/>
            <w:noWrap/>
            <w:vAlign w:val="center"/>
          </w:tcPr>
          <w:p w14:paraId="3E256810" w14:textId="77777777" w:rsidR="00B70DD5" w:rsidRPr="00351B56" w:rsidRDefault="00B70DD5" w:rsidP="00B70DD5">
            <w:pPr>
              <w:spacing w:before="0" w:after="0"/>
              <w:ind w:firstLine="0"/>
              <w:jc w:val="center"/>
              <w:rPr>
                <w:rFonts w:cs="Times New Roman"/>
                <w:sz w:val="18"/>
                <w:szCs w:val="18"/>
                <w:lang w:val="lt-LT"/>
              </w:rPr>
            </w:pPr>
            <w:r w:rsidRPr="00351B56">
              <w:rPr>
                <w:rFonts w:cs="Times New Roman"/>
                <w:sz w:val="18"/>
                <w:szCs w:val="18"/>
                <w:lang w:val="lt-LT"/>
              </w:rPr>
              <w:t>Netaikoma</w:t>
            </w:r>
          </w:p>
        </w:tc>
        <w:tc>
          <w:tcPr>
            <w:tcW w:w="417" w:type="pct"/>
            <w:vAlign w:val="center"/>
          </w:tcPr>
          <w:p w14:paraId="3C15F2D2" w14:textId="77777777" w:rsidR="00B70DD5" w:rsidRPr="00351B56" w:rsidRDefault="00B70DD5" w:rsidP="00B70DD5">
            <w:pPr>
              <w:spacing w:before="0" w:after="0"/>
              <w:ind w:firstLine="0"/>
              <w:jc w:val="center"/>
              <w:rPr>
                <w:rFonts w:cs="Times New Roman"/>
                <w:sz w:val="18"/>
                <w:szCs w:val="18"/>
                <w:lang w:val="lt-LT"/>
              </w:rPr>
            </w:pPr>
            <w:r w:rsidRPr="00351B56">
              <w:rPr>
                <w:rFonts w:cs="Times New Roman"/>
                <w:sz w:val="18"/>
                <w:szCs w:val="18"/>
                <w:lang w:val="lt-LT"/>
              </w:rPr>
              <w:t>Iki 6 proc.</w:t>
            </w:r>
          </w:p>
        </w:tc>
        <w:tc>
          <w:tcPr>
            <w:tcW w:w="417" w:type="pct"/>
            <w:vAlign w:val="center"/>
          </w:tcPr>
          <w:p w14:paraId="3111474B" w14:textId="77777777" w:rsidR="00B70DD5" w:rsidRPr="00351B56" w:rsidRDefault="00B70DD5" w:rsidP="00B70DD5">
            <w:pPr>
              <w:spacing w:before="0" w:after="0"/>
              <w:ind w:firstLine="0"/>
              <w:jc w:val="center"/>
              <w:rPr>
                <w:rFonts w:cs="Times New Roman"/>
                <w:sz w:val="18"/>
                <w:szCs w:val="18"/>
                <w:lang w:val="lt-LT"/>
              </w:rPr>
            </w:pPr>
            <w:r w:rsidRPr="00351B56">
              <w:rPr>
                <w:rFonts w:cs="Times New Roman"/>
                <w:sz w:val="18"/>
                <w:szCs w:val="18"/>
                <w:lang w:val="lt-LT"/>
              </w:rPr>
              <w:t>Iki 6 proc.</w:t>
            </w:r>
          </w:p>
        </w:tc>
        <w:tc>
          <w:tcPr>
            <w:tcW w:w="417" w:type="pct"/>
            <w:vAlign w:val="center"/>
          </w:tcPr>
          <w:p w14:paraId="7EE8DC63" w14:textId="77777777" w:rsidR="00B70DD5" w:rsidRPr="00351B56" w:rsidRDefault="00B70DD5" w:rsidP="00B70DD5">
            <w:pPr>
              <w:spacing w:before="0" w:after="0"/>
              <w:ind w:firstLine="0"/>
              <w:jc w:val="center"/>
              <w:rPr>
                <w:rFonts w:cs="Times New Roman"/>
                <w:sz w:val="18"/>
                <w:szCs w:val="18"/>
                <w:lang w:val="lt-LT"/>
              </w:rPr>
            </w:pPr>
            <w:r w:rsidRPr="00351B56">
              <w:rPr>
                <w:rFonts w:cs="Times New Roman"/>
                <w:sz w:val="18"/>
                <w:szCs w:val="18"/>
                <w:lang w:val="lt-LT"/>
              </w:rPr>
              <w:t>Iki 6 proc.</w:t>
            </w:r>
          </w:p>
        </w:tc>
        <w:tc>
          <w:tcPr>
            <w:tcW w:w="417" w:type="pct"/>
            <w:vAlign w:val="center"/>
          </w:tcPr>
          <w:p w14:paraId="465BC17E" w14:textId="77777777" w:rsidR="00B70DD5" w:rsidRPr="00351B56" w:rsidRDefault="00B70DD5" w:rsidP="00B70DD5">
            <w:pPr>
              <w:spacing w:before="0" w:after="0"/>
              <w:ind w:firstLine="0"/>
              <w:jc w:val="center"/>
              <w:rPr>
                <w:rFonts w:cs="Times New Roman"/>
                <w:sz w:val="18"/>
                <w:szCs w:val="18"/>
                <w:lang w:val="lt-LT"/>
              </w:rPr>
            </w:pPr>
            <w:r w:rsidRPr="00351B56">
              <w:rPr>
                <w:rFonts w:cs="Times New Roman"/>
                <w:sz w:val="18"/>
                <w:szCs w:val="18"/>
                <w:lang w:val="lt-LT"/>
              </w:rPr>
              <w:t>Iki 6 proc.</w:t>
            </w:r>
          </w:p>
        </w:tc>
        <w:tc>
          <w:tcPr>
            <w:tcW w:w="417" w:type="pct"/>
            <w:vAlign w:val="center"/>
          </w:tcPr>
          <w:p w14:paraId="491ADE9B" w14:textId="77777777" w:rsidR="00B70DD5" w:rsidRPr="00351B56" w:rsidRDefault="00B70DD5" w:rsidP="00B70DD5">
            <w:pPr>
              <w:spacing w:before="0" w:after="0"/>
              <w:ind w:firstLine="0"/>
              <w:jc w:val="center"/>
              <w:rPr>
                <w:rFonts w:cs="Times New Roman"/>
                <w:sz w:val="18"/>
                <w:szCs w:val="18"/>
                <w:lang w:val="lt-LT"/>
              </w:rPr>
            </w:pPr>
            <w:r w:rsidRPr="00351B56">
              <w:rPr>
                <w:rFonts w:cs="Times New Roman"/>
                <w:sz w:val="18"/>
                <w:szCs w:val="18"/>
                <w:lang w:val="lt-LT"/>
              </w:rPr>
              <w:t>Iki 4 proc.</w:t>
            </w:r>
          </w:p>
        </w:tc>
        <w:tc>
          <w:tcPr>
            <w:tcW w:w="413" w:type="pct"/>
            <w:vAlign w:val="center"/>
          </w:tcPr>
          <w:p w14:paraId="26DAC65D" w14:textId="0257F828" w:rsidR="00B70DD5" w:rsidRPr="00351B56" w:rsidRDefault="00B70DD5" w:rsidP="00B70DD5">
            <w:pPr>
              <w:spacing w:before="0" w:after="0"/>
              <w:ind w:firstLine="0"/>
              <w:jc w:val="center"/>
              <w:rPr>
                <w:rFonts w:cs="Times New Roman"/>
                <w:sz w:val="18"/>
                <w:szCs w:val="18"/>
                <w:lang w:val="lt-LT"/>
              </w:rPr>
            </w:pPr>
            <w:r w:rsidRPr="00351B56">
              <w:rPr>
                <w:rFonts w:cs="Times New Roman"/>
                <w:sz w:val="18"/>
                <w:szCs w:val="18"/>
                <w:lang w:val="lt-LT"/>
              </w:rPr>
              <w:t xml:space="preserve">Iki </w:t>
            </w:r>
            <w:r w:rsidR="004F0777" w:rsidRPr="00351B56">
              <w:rPr>
                <w:rFonts w:cs="Times New Roman"/>
                <w:sz w:val="18"/>
                <w:szCs w:val="18"/>
              </w:rPr>
              <w:t>6</w:t>
            </w:r>
            <w:r w:rsidRPr="00351B56">
              <w:rPr>
                <w:rFonts w:cs="Times New Roman"/>
                <w:sz w:val="18"/>
                <w:szCs w:val="18"/>
                <w:lang w:val="lt-LT"/>
              </w:rPr>
              <w:t xml:space="preserve"> proc.</w:t>
            </w:r>
          </w:p>
        </w:tc>
      </w:tr>
    </w:tbl>
    <w:p w14:paraId="54902756" w14:textId="7709376B" w:rsidR="00B70DD5" w:rsidRPr="00351B56" w:rsidRDefault="00B70DD5" w:rsidP="00B70DD5">
      <w:pPr>
        <w:spacing w:after="0"/>
        <w:ind w:firstLine="720"/>
        <w:rPr>
          <w:rFonts w:cs="Times New Roman"/>
          <w:sz w:val="20"/>
        </w:rPr>
      </w:pPr>
      <w:r w:rsidRPr="00351B56">
        <w:rPr>
          <w:rFonts w:cs="Times New Roman"/>
          <w:sz w:val="16"/>
          <w:szCs w:val="18"/>
        </w:rPr>
        <w:t xml:space="preserve">Sudaryta Vertintojų, remiantis INVEGA 2020 m. </w:t>
      </w:r>
      <w:r w:rsidR="00067039" w:rsidRPr="00351B56">
        <w:rPr>
          <w:rFonts w:cs="Times New Roman"/>
          <w:sz w:val="16"/>
          <w:szCs w:val="18"/>
        </w:rPr>
        <w:t xml:space="preserve">gruodžio </w:t>
      </w:r>
      <w:r w:rsidRPr="00351B56">
        <w:rPr>
          <w:rFonts w:cs="Times New Roman"/>
          <w:sz w:val="16"/>
          <w:szCs w:val="18"/>
        </w:rPr>
        <w:t xml:space="preserve">mėn. duomenimis </w:t>
      </w:r>
    </w:p>
    <w:p w14:paraId="14C79174" w14:textId="64706335" w:rsidR="00BD149C" w:rsidRPr="00351B56" w:rsidRDefault="00BD149C" w:rsidP="005511CF">
      <w:pPr>
        <w:spacing w:after="0"/>
        <w:ind w:firstLine="720"/>
        <w:rPr>
          <w:rFonts w:cs="Times New Roman"/>
          <w:sz w:val="16"/>
          <w:szCs w:val="18"/>
        </w:rPr>
      </w:pPr>
      <w:r w:rsidRPr="00351B56">
        <w:rPr>
          <w:rFonts w:cs="Times New Roman"/>
          <w:sz w:val="16"/>
          <w:szCs w:val="18"/>
        </w:rPr>
        <w:t>*MSI – mokslo ir studijų institucija</w:t>
      </w:r>
    </w:p>
    <w:p w14:paraId="2BA986DB" w14:textId="77777777" w:rsidR="00BD149C" w:rsidRPr="00351B56" w:rsidRDefault="00BD149C" w:rsidP="005511CF">
      <w:pPr>
        <w:spacing w:after="0"/>
        <w:ind w:firstLine="720"/>
        <w:rPr>
          <w:rFonts w:cs="Times New Roman"/>
          <w:sz w:val="16"/>
          <w:szCs w:val="18"/>
        </w:rPr>
      </w:pPr>
      <w:r w:rsidRPr="00351B56">
        <w:rPr>
          <w:rFonts w:cs="Times New Roman"/>
          <w:sz w:val="16"/>
          <w:szCs w:val="18"/>
        </w:rPr>
        <w:t>** Su galimybe pratęsti iki 2023-12-31</w:t>
      </w:r>
    </w:p>
    <w:p w14:paraId="4723BC2C" w14:textId="323162D6" w:rsidR="00BD149C" w:rsidRPr="00351B56" w:rsidRDefault="00BD149C" w:rsidP="00BD149C">
      <w:pPr>
        <w:spacing w:after="0"/>
        <w:ind w:firstLine="284"/>
        <w:rPr>
          <w:rFonts w:cs="Times New Roman"/>
          <w:sz w:val="18"/>
          <w:szCs w:val="18"/>
        </w:rPr>
        <w:sectPr w:rsidR="00BD149C" w:rsidRPr="00351B56" w:rsidSect="00A53040">
          <w:pgSz w:w="16838" w:h="11906" w:orient="landscape"/>
          <w:pgMar w:top="630" w:right="851" w:bottom="567" w:left="720" w:header="567" w:footer="567" w:gutter="0"/>
          <w:cols w:space="1296"/>
          <w:titlePg/>
          <w:docGrid w:linePitch="360"/>
        </w:sectPr>
      </w:pPr>
      <w:r w:rsidRPr="00351B56">
        <w:rPr>
          <w:sz w:val="18"/>
          <w:szCs w:val="18"/>
        </w:rPr>
        <w:t xml:space="preserve">      </w:t>
      </w:r>
    </w:p>
    <w:p w14:paraId="578EDC64" w14:textId="15E0D38E" w:rsidR="00BD149C" w:rsidRPr="00351B56" w:rsidRDefault="00A53040" w:rsidP="00BD149C">
      <w:pPr>
        <w:pStyle w:val="Antrat1"/>
        <w:numPr>
          <w:ilvl w:val="0"/>
          <w:numId w:val="0"/>
        </w:numPr>
        <w:ind w:left="360"/>
      </w:pPr>
      <w:bookmarkStart w:id="126" w:name="_Toc63951077"/>
      <w:r w:rsidRPr="00351B56">
        <w:lastRenderedPageBreak/>
        <w:t>9</w:t>
      </w:r>
      <w:r w:rsidR="00BD149C" w:rsidRPr="00351B56">
        <w:t xml:space="preserve"> priedas. Dalinio palūkanų kompensavimo priemonės sąlygos (2019 m. IV </w:t>
      </w:r>
      <w:proofErr w:type="spellStart"/>
      <w:r w:rsidR="00BD149C" w:rsidRPr="00351B56">
        <w:t>ketv</w:t>
      </w:r>
      <w:proofErr w:type="spellEnd"/>
      <w:r w:rsidR="00BD149C" w:rsidRPr="00351B56">
        <w:t>. duomenimis)</w:t>
      </w:r>
      <w:bookmarkEnd w:id="1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2076"/>
        <w:gridCol w:w="1804"/>
        <w:gridCol w:w="1683"/>
        <w:gridCol w:w="2459"/>
      </w:tblGrid>
      <w:tr w:rsidR="00B70DD5" w:rsidRPr="00351B56" w14:paraId="701C4123" w14:textId="77777777" w:rsidTr="004C4315">
        <w:trPr>
          <w:trHeight w:val="616"/>
          <w:tblHeader/>
        </w:trPr>
        <w:tc>
          <w:tcPr>
            <w:tcW w:w="834" w:type="pct"/>
            <w:vMerge w:val="restart"/>
            <w:shd w:val="clear" w:color="auto" w:fill="auto"/>
            <w:vAlign w:val="center"/>
            <w:hideMark/>
          </w:tcPr>
          <w:p w14:paraId="55A585AE" w14:textId="77777777" w:rsidR="00B70DD5" w:rsidRPr="00351B56" w:rsidRDefault="00B70DD5" w:rsidP="00B70DD5">
            <w:pPr>
              <w:spacing w:before="0" w:after="0"/>
              <w:ind w:firstLine="0"/>
              <w:jc w:val="center"/>
              <w:rPr>
                <w:rFonts w:eastAsia="Times New Roman" w:cs="Times New Roman"/>
                <w:b/>
                <w:bCs/>
                <w:color w:val="000000"/>
                <w:sz w:val="18"/>
                <w:szCs w:val="18"/>
                <w:lang w:eastAsia="lt-LT"/>
              </w:rPr>
            </w:pPr>
            <w:r w:rsidRPr="00351B56">
              <w:rPr>
                <w:rFonts w:eastAsia="Times New Roman" w:cs="Times New Roman"/>
                <w:b/>
                <w:bCs/>
                <w:color w:val="000000"/>
                <w:sz w:val="18"/>
                <w:szCs w:val="18"/>
                <w:lang w:eastAsia="lt-LT"/>
              </w:rPr>
              <w:t> </w:t>
            </w:r>
          </w:p>
        </w:tc>
        <w:tc>
          <w:tcPr>
            <w:tcW w:w="4166" w:type="pct"/>
            <w:gridSpan w:val="4"/>
            <w:shd w:val="clear" w:color="auto" w:fill="auto"/>
            <w:vAlign w:val="center"/>
            <w:hideMark/>
          </w:tcPr>
          <w:p w14:paraId="4A0655F4" w14:textId="77777777" w:rsidR="00B70DD5" w:rsidRPr="00351B56" w:rsidRDefault="00B70DD5" w:rsidP="00B70DD5">
            <w:pPr>
              <w:spacing w:before="0" w:after="0"/>
              <w:ind w:firstLine="0"/>
              <w:jc w:val="center"/>
              <w:rPr>
                <w:rFonts w:eastAsia="Times New Roman" w:cs="Times New Roman"/>
                <w:b/>
                <w:bCs/>
                <w:color w:val="000000"/>
                <w:sz w:val="18"/>
                <w:szCs w:val="18"/>
                <w:lang w:eastAsia="lt-LT"/>
              </w:rPr>
            </w:pPr>
            <w:r w:rsidRPr="00351B56">
              <w:rPr>
                <w:rFonts w:eastAsia="Times New Roman" w:cs="Times New Roman"/>
                <w:b/>
                <w:bCs/>
                <w:color w:val="000000"/>
                <w:sz w:val="18"/>
                <w:szCs w:val="18"/>
                <w:lang w:eastAsia="lt-LT"/>
              </w:rPr>
              <w:t>Dalinis palūkanų kompensavimas</w:t>
            </w:r>
          </w:p>
        </w:tc>
      </w:tr>
      <w:tr w:rsidR="00B70DD5" w:rsidRPr="00351B56" w14:paraId="7DA1C1F0" w14:textId="77777777" w:rsidTr="000F3E65">
        <w:trPr>
          <w:trHeight w:val="1310"/>
          <w:tblHeader/>
        </w:trPr>
        <w:tc>
          <w:tcPr>
            <w:tcW w:w="834" w:type="pct"/>
            <w:vMerge/>
            <w:vAlign w:val="center"/>
            <w:hideMark/>
          </w:tcPr>
          <w:p w14:paraId="06FBD135" w14:textId="77777777" w:rsidR="00B70DD5" w:rsidRPr="00351B56" w:rsidRDefault="00B70DD5" w:rsidP="00B70DD5">
            <w:pPr>
              <w:spacing w:before="0" w:after="0"/>
              <w:ind w:firstLine="0"/>
              <w:rPr>
                <w:rFonts w:eastAsia="Times New Roman" w:cs="Times New Roman"/>
                <w:b/>
                <w:bCs/>
                <w:color w:val="000000"/>
                <w:sz w:val="18"/>
                <w:szCs w:val="18"/>
                <w:lang w:eastAsia="lt-LT"/>
              </w:rPr>
            </w:pPr>
          </w:p>
        </w:tc>
        <w:tc>
          <w:tcPr>
            <w:tcW w:w="1078" w:type="pct"/>
            <w:shd w:val="clear" w:color="auto" w:fill="auto"/>
            <w:vAlign w:val="center"/>
            <w:hideMark/>
          </w:tcPr>
          <w:p w14:paraId="05958A8A" w14:textId="77777777" w:rsidR="00B70DD5" w:rsidRPr="00351B56" w:rsidRDefault="00B70DD5" w:rsidP="00B70DD5">
            <w:pPr>
              <w:spacing w:before="0" w:after="0"/>
              <w:ind w:firstLine="0"/>
              <w:jc w:val="center"/>
              <w:rPr>
                <w:rFonts w:eastAsia="Times New Roman" w:cs="Times New Roman"/>
                <w:b/>
                <w:bCs/>
                <w:color w:val="000000"/>
                <w:sz w:val="18"/>
                <w:szCs w:val="18"/>
                <w:lang w:eastAsia="lt-LT"/>
              </w:rPr>
            </w:pPr>
            <w:r w:rsidRPr="00351B56">
              <w:rPr>
                <w:rFonts w:eastAsia="Times New Roman" w:cs="Times New Roman"/>
                <w:b/>
                <w:bCs/>
                <w:color w:val="000000"/>
                <w:sz w:val="18"/>
                <w:szCs w:val="18"/>
                <w:lang w:eastAsia="lt-LT"/>
              </w:rPr>
              <w:t>Priemonė Nr. 03.1.1-IVG-T-809 „Dalinis palūkanų kompensavimas“ (SVV subjektų verslumui didinti)</w:t>
            </w:r>
          </w:p>
        </w:tc>
        <w:tc>
          <w:tcPr>
            <w:tcW w:w="937" w:type="pct"/>
            <w:shd w:val="clear" w:color="auto" w:fill="auto"/>
            <w:vAlign w:val="center"/>
            <w:hideMark/>
          </w:tcPr>
          <w:p w14:paraId="54F09105" w14:textId="77777777" w:rsidR="00B70DD5" w:rsidRPr="00351B56" w:rsidRDefault="00B70DD5" w:rsidP="00B70DD5">
            <w:pPr>
              <w:spacing w:before="0" w:after="0"/>
              <w:ind w:firstLine="0"/>
              <w:jc w:val="center"/>
              <w:rPr>
                <w:rFonts w:eastAsia="Times New Roman" w:cs="Times New Roman"/>
                <w:b/>
                <w:bCs/>
                <w:color w:val="000000"/>
                <w:sz w:val="18"/>
                <w:szCs w:val="18"/>
                <w:lang w:eastAsia="lt-LT"/>
              </w:rPr>
            </w:pPr>
            <w:r w:rsidRPr="00351B56">
              <w:rPr>
                <w:rFonts w:eastAsia="Times New Roman" w:cs="Times New Roman"/>
                <w:b/>
                <w:bCs/>
                <w:color w:val="000000"/>
                <w:sz w:val="18"/>
                <w:szCs w:val="18"/>
                <w:lang w:eastAsia="lt-LT"/>
              </w:rPr>
              <w:t>Priemonė Nr. 03.3.1-IVG-T-810 „Dalinis palūkanų kompensavimas“</w:t>
            </w:r>
          </w:p>
        </w:tc>
        <w:tc>
          <w:tcPr>
            <w:tcW w:w="874" w:type="pct"/>
            <w:shd w:val="clear" w:color="auto" w:fill="auto"/>
            <w:vAlign w:val="center"/>
            <w:hideMark/>
          </w:tcPr>
          <w:p w14:paraId="2BF85232" w14:textId="77777777" w:rsidR="00B70DD5" w:rsidRPr="00351B56" w:rsidRDefault="00B70DD5" w:rsidP="00B70DD5">
            <w:pPr>
              <w:spacing w:before="0" w:after="0"/>
              <w:ind w:firstLine="0"/>
              <w:jc w:val="center"/>
              <w:rPr>
                <w:rFonts w:eastAsia="Times New Roman" w:cs="Times New Roman"/>
                <w:b/>
                <w:bCs/>
                <w:color w:val="000000"/>
                <w:sz w:val="18"/>
                <w:szCs w:val="18"/>
                <w:lang w:eastAsia="lt-LT"/>
              </w:rPr>
            </w:pPr>
            <w:r w:rsidRPr="00351B56">
              <w:rPr>
                <w:rFonts w:eastAsia="Times New Roman" w:cs="Times New Roman"/>
                <w:b/>
                <w:bCs/>
                <w:color w:val="000000"/>
                <w:sz w:val="18"/>
                <w:szCs w:val="18"/>
                <w:lang w:eastAsia="lt-LT"/>
              </w:rPr>
              <w:t>Priemonė Nr. 04.2.1-IVG-T-811 „Dalinis palūkanų kompensavimas“ (pramonės įmonėms efektyvumui didinti)</w:t>
            </w:r>
          </w:p>
        </w:tc>
        <w:tc>
          <w:tcPr>
            <w:tcW w:w="1278" w:type="pct"/>
          </w:tcPr>
          <w:p w14:paraId="707618C9" w14:textId="18A27E77" w:rsidR="00B70DD5" w:rsidRPr="00351B56" w:rsidRDefault="00B70DD5" w:rsidP="00B70DD5">
            <w:pPr>
              <w:spacing w:before="0" w:after="0"/>
              <w:ind w:firstLine="0"/>
              <w:jc w:val="center"/>
              <w:rPr>
                <w:rFonts w:eastAsia="Times New Roman" w:cs="Times New Roman"/>
                <w:b/>
                <w:bCs/>
                <w:color w:val="000000"/>
                <w:sz w:val="18"/>
                <w:szCs w:val="18"/>
                <w:lang w:eastAsia="lt-LT"/>
              </w:rPr>
            </w:pPr>
            <w:r w:rsidRPr="00351B56">
              <w:rPr>
                <w:rFonts w:eastAsia="Times New Roman" w:cs="Times New Roman"/>
                <w:b/>
                <w:bCs/>
                <w:color w:val="000000"/>
                <w:sz w:val="18"/>
                <w:szCs w:val="18"/>
                <w:lang w:eastAsia="lt-LT"/>
              </w:rPr>
              <w:t>Iš biudžeto lėšų finansuojama priemonė palūkanų kompensavimui [patvirtinta 2020-05-13, galiojanti suvestinė nuo 2020-07-16]</w:t>
            </w:r>
            <w:r w:rsidR="00736E87">
              <w:rPr>
                <w:rFonts w:eastAsia="Times New Roman" w:cs="Times New Roman"/>
                <w:b/>
                <w:bCs/>
                <w:color w:val="000000"/>
                <w:sz w:val="18"/>
                <w:szCs w:val="18"/>
                <w:lang w:eastAsia="lt-LT"/>
              </w:rPr>
              <w:t>per metus vidutiniškai skiriama</w:t>
            </w:r>
          </w:p>
        </w:tc>
      </w:tr>
      <w:tr w:rsidR="00B70DD5" w:rsidRPr="00351B56" w14:paraId="701E4B38" w14:textId="77777777" w:rsidTr="000F3E65">
        <w:trPr>
          <w:trHeight w:val="300"/>
        </w:trPr>
        <w:tc>
          <w:tcPr>
            <w:tcW w:w="834" w:type="pct"/>
            <w:shd w:val="clear" w:color="auto" w:fill="auto"/>
            <w:vAlign w:val="center"/>
            <w:hideMark/>
          </w:tcPr>
          <w:p w14:paraId="419A1C2F" w14:textId="77777777" w:rsidR="00B70DD5" w:rsidRPr="00351B56" w:rsidRDefault="00B70DD5" w:rsidP="00B70DD5">
            <w:pPr>
              <w:spacing w:before="0" w:after="0"/>
              <w:ind w:firstLine="0"/>
              <w:jc w:val="center"/>
              <w:rPr>
                <w:rFonts w:eastAsia="Times New Roman" w:cs="Times New Roman"/>
                <w:b/>
                <w:bCs/>
                <w:color w:val="000000"/>
                <w:sz w:val="18"/>
                <w:szCs w:val="18"/>
                <w:lang w:eastAsia="lt-LT"/>
              </w:rPr>
            </w:pPr>
            <w:r w:rsidRPr="00351B56">
              <w:rPr>
                <w:rFonts w:eastAsia="Times New Roman" w:cs="Times New Roman"/>
                <w:b/>
                <w:bCs/>
                <w:color w:val="000000"/>
                <w:sz w:val="18"/>
                <w:szCs w:val="18"/>
                <w:lang w:eastAsia="lt-LT"/>
              </w:rPr>
              <w:t>Skirta, mln. Eur</w:t>
            </w:r>
          </w:p>
        </w:tc>
        <w:tc>
          <w:tcPr>
            <w:tcW w:w="1078" w:type="pct"/>
            <w:shd w:val="clear" w:color="auto" w:fill="auto"/>
            <w:vAlign w:val="center"/>
            <w:hideMark/>
          </w:tcPr>
          <w:p w14:paraId="503804A0" w14:textId="77777777" w:rsidR="00B70DD5" w:rsidRPr="00351B56" w:rsidRDefault="00B70DD5" w:rsidP="00B70DD5">
            <w:pPr>
              <w:spacing w:before="0" w:after="0"/>
              <w:ind w:firstLine="0"/>
              <w:jc w:val="center"/>
              <w:rPr>
                <w:rFonts w:eastAsia="Times New Roman" w:cs="Times New Roman"/>
                <w:color w:val="000000"/>
                <w:sz w:val="18"/>
                <w:szCs w:val="18"/>
                <w:lang w:eastAsia="lt-LT"/>
              </w:rPr>
            </w:pPr>
            <w:r w:rsidRPr="00351B56">
              <w:rPr>
                <w:rFonts w:eastAsia="Times New Roman" w:cs="Times New Roman"/>
                <w:color w:val="000000"/>
                <w:sz w:val="18"/>
                <w:szCs w:val="18"/>
                <w:lang w:eastAsia="lt-LT"/>
              </w:rPr>
              <w:t>26,402</w:t>
            </w:r>
          </w:p>
        </w:tc>
        <w:tc>
          <w:tcPr>
            <w:tcW w:w="937" w:type="pct"/>
            <w:shd w:val="clear" w:color="auto" w:fill="auto"/>
            <w:vAlign w:val="center"/>
            <w:hideMark/>
          </w:tcPr>
          <w:p w14:paraId="101647E4" w14:textId="77777777" w:rsidR="00B70DD5" w:rsidRPr="00351B56" w:rsidRDefault="00B70DD5" w:rsidP="00B70DD5">
            <w:pPr>
              <w:spacing w:before="0" w:after="0"/>
              <w:ind w:firstLine="0"/>
              <w:jc w:val="center"/>
              <w:rPr>
                <w:rFonts w:eastAsia="Times New Roman" w:cs="Times New Roman"/>
                <w:color w:val="000000"/>
                <w:sz w:val="18"/>
                <w:szCs w:val="18"/>
                <w:lang w:eastAsia="lt-LT"/>
              </w:rPr>
            </w:pPr>
            <w:r w:rsidRPr="00351B56">
              <w:rPr>
                <w:rFonts w:eastAsia="Times New Roman" w:cs="Times New Roman"/>
                <w:color w:val="000000"/>
                <w:sz w:val="18"/>
                <w:szCs w:val="18"/>
                <w:lang w:eastAsia="lt-LT"/>
              </w:rPr>
              <w:t>3,2</w:t>
            </w:r>
          </w:p>
        </w:tc>
        <w:tc>
          <w:tcPr>
            <w:tcW w:w="874" w:type="pct"/>
            <w:shd w:val="clear" w:color="auto" w:fill="auto"/>
            <w:vAlign w:val="center"/>
            <w:hideMark/>
          </w:tcPr>
          <w:p w14:paraId="41D0C088" w14:textId="77777777" w:rsidR="00B70DD5" w:rsidRPr="00351B56" w:rsidRDefault="00B70DD5" w:rsidP="00B70DD5">
            <w:pPr>
              <w:spacing w:before="0" w:after="0"/>
              <w:ind w:firstLine="0"/>
              <w:jc w:val="center"/>
              <w:rPr>
                <w:rFonts w:eastAsia="Times New Roman" w:cs="Times New Roman"/>
                <w:color w:val="000000"/>
                <w:sz w:val="18"/>
                <w:szCs w:val="18"/>
                <w:lang w:eastAsia="lt-LT"/>
              </w:rPr>
            </w:pPr>
            <w:r w:rsidRPr="00351B56">
              <w:rPr>
                <w:rFonts w:eastAsia="Times New Roman" w:cs="Times New Roman"/>
                <w:color w:val="000000"/>
                <w:sz w:val="18"/>
                <w:szCs w:val="18"/>
                <w:lang w:eastAsia="lt-LT"/>
              </w:rPr>
              <w:t>0,7</w:t>
            </w:r>
          </w:p>
        </w:tc>
        <w:tc>
          <w:tcPr>
            <w:tcW w:w="1278" w:type="pct"/>
            <w:vAlign w:val="center"/>
          </w:tcPr>
          <w:p w14:paraId="0076FEEC" w14:textId="1C1C3E3C" w:rsidR="00B70DD5" w:rsidRPr="004C4315" w:rsidRDefault="00736E87" w:rsidP="00B70DD5">
            <w:pPr>
              <w:spacing w:before="0" w:after="0"/>
              <w:ind w:firstLine="0"/>
              <w:jc w:val="center"/>
              <w:rPr>
                <w:rFonts w:eastAsia="Times New Roman" w:cs="Times New Roman"/>
                <w:color w:val="000000"/>
                <w:sz w:val="18"/>
                <w:szCs w:val="18"/>
                <w:lang w:val="en-US" w:eastAsia="lt-LT"/>
              </w:rPr>
            </w:pPr>
            <w:r>
              <w:rPr>
                <w:rFonts w:eastAsia="Times New Roman" w:cs="Times New Roman"/>
                <w:color w:val="000000"/>
                <w:sz w:val="18"/>
                <w:szCs w:val="18"/>
                <w:lang w:eastAsia="lt-LT"/>
              </w:rPr>
              <w:t>25,00</w:t>
            </w:r>
          </w:p>
        </w:tc>
      </w:tr>
      <w:tr w:rsidR="00B70DD5" w:rsidRPr="00351B56" w14:paraId="21C5540F" w14:textId="77777777" w:rsidTr="000F3E65">
        <w:trPr>
          <w:trHeight w:val="300"/>
        </w:trPr>
        <w:tc>
          <w:tcPr>
            <w:tcW w:w="834" w:type="pct"/>
            <w:shd w:val="clear" w:color="auto" w:fill="auto"/>
            <w:vAlign w:val="center"/>
            <w:hideMark/>
          </w:tcPr>
          <w:p w14:paraId="553898FB" w14:textId="77777777" w:rsidR="00B70DD5" w:rsidRPr="00351B56" w:rsidRDefault="00B70DD5" w:rsidP="00B70DD5">
            <w:pPr>
              <w:spacing w:before="0" w:after="0"/>
              <w:ind w:firstLine="0"/>
              <w:jc w:val="center"/>
              <w:rPr>
                <w:rFonts w:eastAsia="Times New Roman" w:cs="Times New Roman"/>
                <w:b/>
                <w:bCs/>
                <w:color w:val="000000"/>
                <w:sz w:val="18"/>
                <w:szCs w:val="18"/>
                <w:lang w:eastAsia="lt-LT"/>
              </w:rPr>
            </w:pPr>
            <w:r w:rsidRPr="00351B56">
              <w:rPr>
                <w:rFonts w:eastAsia="Times New Roman" w:cs="Times New Roman"/>
                <w:b/>
                <w:bCs/>
                <w:color w:val="000000"/>
                <w:sz w:val="18"/>
                <w:szCs w:val="18"/>
                <w:lang w:eastAsia="lt-LT"/>
              </w:rPr>
              <w:t>Valstybės pagalba</w:t>
            </w:r>
          </w:p>
        </w:tc>
        <w:tc>
          <w:tcPr>
            <w:tcW w:w="2889" w:type="pct"/>
            <w:gridSpan w:val="3"/>
            <w:shd w:val="clear" w:color="auto" w:fill="auto"/>
            <w:vAlign w:val="center"/>
            <w:hideMark/>
          </w:tcPr>
          <w:p w14:paraId="7751C14D" w14:textId="77777777" w:rsidR="00B70DD5" w:rsidRPr="00351B56" w:rsidRDefault="00B70DD5" w:rsidP="00B70DD5">
            <w:pPr>
              <w:spacing w:before="0" w:after="0"/>
              <w:ind w:firstLine="0"/>
              <w:jc w:val="center"/>
              <w:rPr>
                <w:rFonts w:eastAsia="Times New Roman" w:cs="Times New Roman"/>
                <w:i/>
                <w:iCs/>
                <w:color w:val="000000"/>
                <w:sz w:val="18"/>
                <w:szCs w:val="18"/>
                <w:lang w:eastAsia="lt-LT"/>
              </w:rPr>
            </w:pPr>
            <w:proofErr w:type="spellStart"/>
            <w:r w:rsidRPr="00351B56">
              <w:rPr>
                <w:rFonts w:eastAsia="Times New Roman" w:cs="Times New Roman"/>
                <w:i/>
                <w:iCs/>
                <w:color w:val="000000"/>
                <w:sz w:val="18"/>
                <w:szCs w:val="18"/>
                <w:lang w:eastAsia="lt-LT"/>
              </w:rPr>
              <w:t>De</w:t>
            </w:r>
            <w:proofErr w:type="spellEnd"/>
            <w:r w:rsidRPr="00351B56">
              <w:rPr>
                <w:rFonts w:eastAsia="Times New Roman" w:cs="Times New Roman"/>
                <w:i/>
                <w:iCs/>
                <w:color w:val="000000"/>
                <w:sz w:val="18"/>
                <w:szCs w:val="18"/>
                <w:lang w:eastAsia="lt-LT"/>
              </w:rPr>
              <w:t xml:space="preserve"> </w:t>
            </w:r>
            <w:proofErr w:type="spellStart"/>
            <w:r w:rsidRPr="00351B56">
              <w:rPr>
                <w:rFonts w:eastAsia="Times New Roman" w:cs="Times New Roman"/>
                <w:i/>
                <w:iCs/>
                <w:color w:val="000000"/>
                <w:sz w:val="18"/>
                <w:szCs w:val="18"/>
                <w:lang w:eastAsia="lt-LT"/>
              </w:rPr>
              <w:t>minimis</w:t>
            </w:r>
            <w:proofErr w:type="spellEnd"/>
          </w:p>
        </w:tc>
        <w:tc>
          <w:tcPr>
            <w:tcW w:w="1278" w:type="pct"/>
            <w:shd w:val="clear" w:color="auto" w:fill="auto"/>
            <w:vAlign w:val="center"/>
          </w:tcPr>
          <w:p w14:paraId="1671AB4D" w14:textId="77777777" w:rsidR="00B70DD5" w:rsidRPr="00351B56" w:rsidRDefault="00B70DD5" w:rsidP="00B70DD5">
            <w:pPr>
              <w:spacing w:before="0" w:after="0"/>
              <w:ind w:firstLine="0"/>
              <w:jc w:val="center"/>
              <w:rPr>
                <w:rFonts w:eastAsia="Times New Roman" w:cs="Times New Roman"/>
                <w:i/>
                <w:iCs/>
                <w:color w:val="000000"/>
                <w:sz w:val="18"/>
                <w:szCs w:val="18"/>
                <w:lang w:eastAsia="lt-LT"/>
              </w:rPr>
            </w:pPr>
            <w:proofErr w:type="spellStart"/>
            <w:r w:rsidRPr="00351B56">
              <w:rPr>
                <w:rFonts w:eastAsia="Times New Roman" w:cs="Times New Roman"/>
                <w:i/>
                <w:iCs/>
                <w:color w:val="000000"/>
                <w:sz w:val="18"/>
                <w:szCs w:val="18"/>
                <w:lang w:eastAsia="lt-LT"/>
              </w:rPr>
              <w:t>De</w:t>
            </w:r>
            <w:proofErr w:type="spellEnd"/>
            <w:r w:rsidRPr="00351B56">
              <w:rPr>
                <w:rFonts w:eastAsia="Times New Roman" w:cs="Times New Roman"/>
                <w:i/>
                <w:iCs/>
                <w:color w:val="000000"/>
                <w:sz w:val="18"/>
                <w:szCs w:val="18"/>
                <w:lang w:eastAsia="lt-LT"/>
              </w:rPr>
              <w:t xml:space="preserve"> </w:t>
            </w:r>
            <w:proofErr w:type="spellStart"/>
            <w:r w:rsidRPr="00351B56">
              <w:rPr>
                <w:rFonts w:eastAsia="Times New Roman" w:cs="Times New Roman"/>
                <w:i/>
                <w:iCs/>
                <w:color w:val="000000"/>
                <w:sz w:val="18"/>
                <w:szCs w:val="18"/>
                <w:lang w:eastAsia="lt-LT"/>
              </w:rPr>
              <w:t>minimis</w:t>
            </w:r>
            <w:proofErr w:type="spellEnd"/>
            <w:r w:rsidRPr="00351B56">
              <w:rPr>
                <w:rFonts w:eastAsia="Times New Roman" w:cs="Times New Roman"/>
                <w:i/>
                <w:iCs/>
                <w:color w:val="000000"/>
                <w:sz w:val="18"/>
                <w:szCs w:val="18"/>
                <w:lang w:eastAsia="lt-LT"/>
              </w:rPr>
              <w:t xml:space="preserve"> </w:t>
            </w:r>
            <w:r w:rsidRPr="00351B56">
              <w:rPr>
                <w:rFonts w:eastAsia="Times New Roman" w:cs="Times New Roman"/>
                <w:color w:val="000000"/>
                <w:sz w:val="18"/>
                <w:szCs w:val="18"/>
                <w:lang w:eastAsia="lt-LT"/>
              </w:rPr>
              <w:t>ir EK komunikatas (SVV subjektams, vykdantiems krovinių vežimo sausumos keliais veiklą)</w:t>
            </w:r>
          </w:p>
        </w:tc>
      </w:tr>
      <w:tr w:rsidR="00B70DD5" w:rsidRPr="00351B56" w14:paraId="4428D442" w14:textId="77777777" w:rsidTr="000F3E65">
        <w:trPr>
          <w:trHeight w:val="401"/>
        </w:trPr>
        <w:tc>
          <w:tcPr>
            <w:tcW w:w="834" w:type="pct"/>
            <w:shd w:val="clear" w:color="auto" w:fill="auto"/>
            <w:vAlign w:val="center"/>
            <w:hideMark/>
          </w:tcPr>
          <w:p w14:paraId="2A3687EF" w14:textId="77777777" w:rsidR="00B70DD5" w:rsidRPr="00351B56" w:rsidRDefault="00B70DD5" w:rsidP="00B70DD5">
            <w:pPr>
              <w:spacing w:before="0" w:after="0"/>
              <w:ind w:firstLine="0"/>
              <w:jc w:val="center"/>
              <w:rPr>
                <w:rFonts w:eastAsia="Times New Roman" w:cs="Times New Roman"/>
                <w:b/>
                <w:bCs/>
                <w:color w:val="000000"/>
                <w:sz w:val="18"/>
                <w:szCs w:val="18"/>
                <w:lang w:eastAsia="lt-LT"/>
              </w:rPr>
            </w:pPr>
            <w:r w:rsidRPr="00351B56">
              <w:rPr>
                <w:rFonts w:eastAsia="Times New Roman" w:cs="Times New Roman"/>
                <w:b/>
                <w:bCs/>
                <w:color w:val="000000"/>
                <w:sz w:val="18"/>
                <w:szCs w:val="18"/>
                <w:lang w:eastAsia="lt-LT"/>
              </w:rPr>
              <w:t>Sprendimų priėmimas</w:t>
            </w:r>
          </w:p>
        </w:tc>
        <w:tc>
          <w:tcPr>
            <w:tcW w:w="2889" w:type="pct"/>
            <w:gridSpan w:val="3"/>
            <w:shd w:val="clear" w:color="auto" w:fill="auto"/>
            <w:vAlign w:val="center"/>
            <w:hideMark/>
          </w:tcPr>
          <w:p w14:paraId="0909B66B" w14:textId="77777777" w:rsidR="00B70DD5" w:rsidRPr="00351B56" w:rsidRDefault="00B70DD5" w:rsidP="00B70DD5">
            <w:pPr>
              <w:spacing w:before="0" w:after="0"/>
              <w:ind w:firstLine="0"/>
              <w:jc w:val="center"/>
              <w:rPr>
                <w:rFonts w:eastAsia="Times New Roman" w:cs="Times New Roman"/>
                <w:color w:val="000000"/>
                <w:sz w:val="18"/>
                <w:szCs w:val="18"/>
                <w:lang w:eastAsia="lt-LT"/>
              </w:rPr>
            </w:pPr>
            <w:r w:rsidRPr="00351B56">
              <w:rPr>
                <w:rFonts w:eastAsia="Times New Roman" w:cs="Times New Roman"/>
                <w:color w:val="000000"/>
                <w:sz w:val="18"/>
                <w:szCs w:val="18"/>
                <w:lang w:eastAsia="lt-LT"/>
              </w:rPr>
              <w:t>Iki 2020-05-13</w:t>
            </w:r>
          </w:p>
        </w:tc>
        <w:tc>
          <w:tcPr>
            <w:tcW w:w="1278" w:type="pct"/>
            <w:vAlign w:val="center"/>
          </w:tcPr>
          <w:p w14:paraId="54A7CB23" w14:textId="77777777" w:rsidR="00B70DD5" w:rsidRPr="00351B56" w:rsidRDefault="00B70DD5" w:rsidP="00B70DD5">
            <w:pPr>
              <w:spacing w:before="0" w:after="0"/>
              <w:ind w:firstLine="0"/>
              <w:jc w:val="center"/>
              <w:rPr>
                <w:rFonts w:eastAsia="Times New Roman" w:cs="Times New Roman"/>
                <w:color w:val="000000"/>
                <w:sz w:val="18"/>
                <w:szCs w:val="18"/>
                <w:lang w:eastAsia="lt-LT"/>
              </w:rPr>
            </w:pPr>
            <w:r w:rsidRPr="00351B56">
              <w:rPr>
                <w:rFonts w:eastAsia="Times New Roman" w:cs="Times New Roman"/>
                <w:color w:val="000000"/>
                <w:sz w:val="18"/>
                <w:szCs w:val="18"/>
                <w:lang w:eastAsia="lt-LT"/>
              </w:rPr>
              <w:t>Nereglamentuota/Iki 2020 m. gruodžio 31 d. (atidėtų paskolų gražinimo sutartims)</w:t>
            </w:r>
          </w:p>
        </w:tc>
      </w:tr>
      <w:tr w:rsidR="00B70DD5" w:rsidRPr="00351B56" w14:paraId="19844744" w14:textId="77777777" w:rsidTr="000F3E65">
        <w:trPr>
          <w:trHeight w:val="493"/>
        </w:trPr>
        <w:tc>
          <w:tcPr>
            <w:tcW w:w="834" w:type="pct"/>
            <w:shd w:val="clear" w:color="auto" w:fill="auto"/>
            <w:vAlign w:val="center"/>
            <w:hideMark/>
          </w:tcPr>
          <w:p w14:paraId="6D63B9F2" w14:textId="77777777" w:rsidR="00B70DD5" w:rsidRPr="00351B56" w:rsidRDefault="00B70DD5" w:rsidP="00B70DD5">
            <w:pPr>
              <w:spacing w:before="0" w:after="0"/>
              <w:ind w:firstLine="0"/>
              <w:jc w:val="center"/>
              <w:rPr>
                <w:rFonts w:eastAsia="Times New Roman" w:cs="Times New Roman"/>
                <w:b/>
                <w:bCs/>
                <w:color w:val="000000"/>
                <w:sz w:val="18"/>
                <w:szCs w:val="18"/>
                <w:lang w:eastAsia="lt-LT"/>
              </w:rPr>
            </w:pPr>
            <w:r w:rsidRPr="00351B56">
              <w:rPr>
                <w:rFonts w:eastAsia="Times New Roman" w:cs="Times New Roman"/>
                <w:b/>
                <w:bCs/>
                <w:color w:val="000000"/>
                <w:sz w:val="18"/>
                <w:szCs w:val="18"/>
                <w:lang w:eastAsia="lt-LT"/>
              </w:rPr>
              <w:t>Kompensavimo laikotarpis</w:t>
            </w:r>
          </w:p>
        </w:tc>
        <w:tc>
          <w:tcPr>
            <w:tcW w:w="2889" w:type="pct"/>
            <w:gridSpan w:val="3"/>
            <w:shd w:val="clear" w:color="auto" w:fill="auto"/>
            <w:vAlign w:val="center"/>
            <w:hideMark/>
          </w:tcPr>
          <w:p w14:paraId="25E16E2E" w14:textId="77777777" w:rsidR="00B70DD5" w:rsidRPr="00351B56" w:rsidRDefault="00B70DD5" w:rsidP="00B70DD5">
            <w:pPr>
              <w:spacing w:before="0" w:after="0"/>
              <w:ind w:firstLine="0"/>
              <w:jc w:val="center"/>
              <w:rPr>
                <w:rFonts w:eastAsia="Times New Roman" w:cs="Times New Roman"/>
                <w:color w:val="000000"/>
                <w:sz w:val="18"/>
                <w:szCs w:val="18"/>
                <w:lang w:eastAsia="lt-LT"/>
              </w:rPr>
            </w:pPr>
            <w:r w:rsidRPr="00351B56">
              <w:rPr>
                <w:rFonts w:eastAsia="Times New Roman" w:cs="Times New Roman"/>
                <w:color w:val="000000"/>
                <w:sz w:val="18"/>
                <w:szCs w:val="18"/>
                <w:lang w:eastAsia="lt-LT"/>
              </w:rPr>
              <w:t>Iki 2023 m. rugsėjo 30 d.</w:t>
            </w:r>
          </w:p>
        </w:tc>
        <w:tc>
          <w:tcPr>
            <w:tcW w:w="1278" w:type="pct"/>
            <w:vAlign w:val="center"/>
          </w:tcPr>
          <w:p w14:paraId="544C9887" w14:textId="77777777" w:rsidR="00B70DD5" w:rsidRPr="00351B56" w:rsidRDefault="00B70DD5" w:rsidP="00B70DD5">
            <w:pPr>
              <w:spacing w:before="0" w:after="0"/>
              <w:ind w:firstLine="0"/>
              <w:jc w:val="center"/>
              <w:rPr>
                <w:rFonts w:eastAsia="Times New Roman" w:cs="Times New Roman"/>
                <w:color w:val="000000"/>
                <w:sz w:val="18"/>
                <w:szCs w:val="18"/>
                <w:lang w:eastAsia="lt-LT"/>
              </w:rPr>
            </w:pPr>
            <w:r w:rsidRPr="00351B56">
              <w:rPr>
                <w:rFonts w:eastAsia="Times New Roman" w:cs="Times New Roman"/>
                <w:color w:val="000000"/>
                <w:sz w:val="18"/>
                <w:szCs w:val="18"/>
                <w:lang w:eastAsia="lt-LT"/>
              </w:rPr>
              <w:t>Nereglamentuota / 2020 m. gruodžio 31 d. (atidėtų paskolų gražinimo sutartims)</w:t>
            </w:r>
          </w:p>
        </w:tc>
      </w:tr>
      <w:tr w:rsidR="00B70DD5" w:rsidRPr="00351B56" w14:paraId="53346A06" w14:textId="77777777" w:rsidTr="000F3E65">
        <w:trPr>
          <w:trHeight w:val="780"/>
        </w:trPr>
        <w:tc>
          <w:tcPr>
            <w:tcW w:w="834" w:type="pct"/>
            <w:vMerge w:val="restart"/>
            <w:shd w:val="clear" w:color="auto" w:fill="auto"/>
            <w:vAlign w:val="center"/>
            <w:hideMark/>
          </w:tcPr>
          <w:p w14:paraId="02AEB57A" w14:textId="77777777" w:rsidR="00B70DD5" w:rsidRPr="00351B56" w:rsidRDefault="00B70DD5" w:rsidP="00B70DD5">
            <w:pPr>
              <w:spacing w:before="0" w:after="0"/>
              <w:ind w:firstLine="0"/>
              <w:jc w:val="center"/>
              <w:rPr>
                <w:rFonts w:eastAsia="Times New Roman" w:cs="Times New Roman"/>
                <w:b/>
                <w:bCs/>
                <w:color w:val="000000"/>
                <w:sz w:val="18"/>
                <w:szCs w:val="18"/>
                <w:lang w:eastAsia="lt-LT"/>
              </w:rPr>
            </w:pPr>
            <w:r w:rsidRPr="00351B56">
              <w:rPr>
                <w:rFonts w:eastAsia="Times New Roman" w:cs="Times New Roman"/>
                <w:b/>
                <w:bCs/>
                <w:color w:val="000000"/>
                <w:sz w:val="18"/>
                <w:szCs w:val="18"/>
                <w:lang w:eastAsia="lt-LT"/>
              </w:rPr>
              <w:t>Kompensacijos dydis</w:t>
            </w:r>
          </w:p>
        </w:tc>
        <w:tc>
          <w:tcPr>
            <w:tcW w:w="1078" w:type="pct"/>
            <w:shd w:val="clear" w:color="auto" w:fill="auto"/>
            <w:vAlign w:val="center"/>
            <w:hideMark/>
          </w:tcPr>
          <w:p w14:paraId="0374BE86" w14:textId="77777777" w:rsidR="00B70DD5" w:rsidRPr="00351B56" w:rsidRDefault="00B70DD5" w:rsidP="00B70DD5">
            <w:pPr>
              <w:spacing w:before="0" w:after="0"/>
              <w:ind w:firstLine="0"/>
              <w:jc w:val="center"/>
              <w:rPr>
                <w:rFonts w:eastAsia="Times New Roman" w:cs="Times New Roman"/>
                <w:color w:val="000000"/>
                <w:sz w:val="18"/>
                <w:szCs w:val="18"/>
                <w:lang w:eastAsia="lt-LT"/>
              </w:rPr>
            </w:pPr>
            <w:r w:rsidRPr="00351B56">
              <w:rPr>
                <w:rFonts w:eastAsia="Times New Roman" w:cs="Times New Roman"/>
                <w:color w:val="000000"/>
                <w:sz w:val="18"/>
                <w:szCs w:val="18"/>
                <w:lang w:eastAsia="lt-LT"/>
              </w:rPr>
              <w:t>SVV, veikiantis iki 5 metų:</w:t>
            </w:r>
          </w:p>
        </w:tc>
        <w:tc>
          <w:tcPr>
            <w:tcW w:w="937" w:type="pct"/>
            <w:vMerge w:val="restart"/>
            <w:shd w:val="clear" w:color="auto" w:fill="auto"/>
            <w:vAlign w:val="center"/>
            <w:hideMark/>
          </w:tcPr>
          <w:p w14:paraId="30BDCCCF" w14:textId="77777777" w:rsidR="00B70DD5" w:rsidRPr="00351B56" w:rsidRDefault="00B70DD5" w:rsidP="00B70DD5">
            <w:pPr>
              <w:spacing w:before="0" w:after="0"/>
              <w:ind w:firstLine="0"/>
              <w:jc w:val="center"/>
              <w:rPr>
                <w:rFonts w:eastAsia="Times New Roman" w:cs="Times New Roman"/>
                <w:color w:val="000000"/>
                <w:sz w:val="18"/>
                <w:szCs w:val="18"/>
                <w:lang w:eastAsia="lt-LT"/>
              </w:rPr>
            </w:pPr>
            <w:r w:rsidRPr="00351B56">
              <w:rPr>
                <w:rFonts w:eastAsia="Times New Roman" w:cs="Times New Roman"/>
                <w:color w:val="000000"/>
                <w:sz w:val="18"/>
                <w:szCs w:val="18"/>
                <w:lang w:eastAsia="lt-LT"/>
              </w:rPr>
              <w:t>95 proc. visose savivaldybėse registruotoms MVĮ, kurios gavusios investicinę paskolą ir veikia paslaugų ir gamybos sektoriuose</w:t>
            </w:r>
          </w:p>
        </w:tc>
        <w:tc>
          <w:tcPr>
            <w:tcW w:w="874" w:type="pct"/>
            <w:vMerge w:val="restart"/>
            <w:shd w:val="clear" w:color="auto" w:fill="auto"/>
            <w:vAlign w:val="center"/>
            <w:hideMark/>
          </w:tcPr>
          <w:p w14:paraId="7C66FF85" w14:textId="77777777" w:rsidR="00B70DD5" w:rsidRPr="00351B56" w:rsidRDefault="00B70DD5" w:rsidP="00B70DD5">
            <w:pPr>
              <w:spacing w:before="0" w:after="0"/>
              <w:ind w:firstLine="0"/>
              <w:jc w:val="center"/>
              <w:rPr>
                <w:rFonts w:eastAsia="Times New Roman" w:cs="Times New Roman"/>
                <w:color w:val="000000"/>
                <w:sz w:val="18"/>
                <w:szCs w:val="18"/>
                <w:lang w:eastAsia="lt-LT"/>
              </w:rPr>
            </w:pPr>
            <w:r w:rsidRPr="00351B56">
              <w:rPr>
                <w:rFonts w:eastAsia="Times New Roman" w:cs="Times New Roman"/>
                <w:color w:val="000000"/>
                <w:sz w:val="18"/>
                <w:szCs w:val="18"/>
                <w:lang w:eastAsia="lt-LT"/>
              </w:rPr>
              <w:t>100 proc. visose savivaldybėse registruotoms: Garantuota ir negarantuota INVEGOS individualia garantija investicinė paskola ir lizingas, skirta įrangai ir technologijoms (technologiniams sprendimams), įgalinančioms didinti įmonių energijos vartojimo efektyvumą, diegti.</w:t>
            </w:r>
          </w:p>
        </w:tc>
        <w:tc>
          <w:tcPr>
            <w:tcW w:w="1278" w:type="pct"/>
            <w:vAlign w:val="center"/>
          </w:tcPr>
          <w:p w14:paraId="16659C93" w14:textId="054D099B" w:rsidR="00B70DD5" w:rsidRPr="00351B56" w:rsidRDefault="00CC5BDC" w:rsidP="00B70DD5">
            <w:pPr>
              <w:spacing w:before="0" w:after="0"/>
              <w:ind w:firstLine="0"/>
              <w:jc w:val="center"/>
              <w:rPr>
                <w:rFonts w:eastAsia="Times New Roman" w:cs="Times New Roman"/>
                <w:color w:val="000000"/>
                <w:sz w:val="18"/>
                <w:szCs w:val="18"/>
                <w:lang w:eastAsia="lt-LT"/>
              </w:rPr>
            </w:pPr>
            <w:r>
              <w:rPr>
                <w:rFonts w:eastAsia="Times New Roman" w:cs="Times New Roman"/>
                <w:color w:val="000000"/>
                <w:sz w:val="18"/>
                <w:szCs w:val="18"/>
                <w:lang w:eastAsia="lt-LT"/>
              </w:rPr>
              <w:t xml:space="preserve">Iki </w:t>
            </w:r>
            <w:r w:rsidR="00B70DD5" w:rsidRPr="00351B56">
              <w:rPr>
                <w:rFonts w:eastAsia="Times New Roman" w:cs="Times New Roman"/>
                <w:color w:val="000000"/>
                <w:sz w:val="18"/>
                <w:szCs w:val="18"/>
                <w:lang w:eastAsia="lt-LT"/>
              </w:rPr>
              <w:t>95 proc. SVV subjektų, turinčių galiojančią paskolos (lizingo) sutartį.</w:t>
            </w:r>
          </w:p>
        </w:tc>
      </w:tr>
      <w:tr w:rsidR="00B70DD5" w:rsidRPr="00351B56" w14:paraId="4FD46AB4" w14:textId="77777777" w:rsidTr="000F3E65">
        <w:trPr>
          <w:trHeight w:val="1537"/>
        </w:trPr>
        <w:tc>
          <w:tcPr>
            <w:tcW w:w="834" w:type="pct"/>
            <w:vMerge/>
            <w:vAlign w:val="center"/>
            <w:hideMark/>
          </w:tcPr>
          <w:p w14:paraId="1CD451FB" w14:textId="77777777" w:rsidR="00B70DD5" w:rsidRPr="00351B56" w:rsidRDefault="00B70DD5" w:rsidP="00B70DD5">
            <w:pPr>
              <w:spacing w:before="0" w:after="0"/>
              <w:ind w:firstLine="0"/>
              <w:rPr>
                <w:rFonts w:eastAsia="Times New Roman" w:cs="Times New Roman"/>
                <w:b/>
                <w:bCs/>
                <w:color w:val="000000"/>
                <w:sz w:val="18"/>
                <w:szCs w:val="18"/>
                <w:lang w:eastAsia="lt-LT"/>
              </w:rPr>
            </w:pPr>
          </w:p>
        </w:tc>
        <w:tc>
          <w:tcPr>
            <w:tcW w:w="1078" w:type="pct"/>
            <w:shd w:val="clear" w:color="auto" w:fill="auto"/>
            <w:vAlign w:val="center"/>
            <w:hideMark/>
          </w:tcPr>
          <w:p w14:paraId="1859CFF2" w14:textId="77777777" w:rsidR="00B70DD5" w:rsidRPr="00351B56" w:rsidRDefault="00B70DD5" w:rsidP="00B70DD5">
            <w:pPr>
              <w:spacing w:before="0" w:after="0"/>
              <w:ind w:firstLine="0"/>
              <w:jc w:val="center"/>
              <w:rPr>
                <w:rFonts w:eastAsia="Times New Roman" w:cs="Times New Roman"/>
                <w:color w:val="000000"/>
                <w:sz w:val="18"/>
                <w:szCs w:val="18"/>
                <w:lang w:eastAsia="lt-LT"/>
              </w:rPr>
            </w:pPr>
            <w:r w:rsidRPr="00351B56">
              <w:rPr>
                <w:rFonts w:eastAsia="Times New Roman" w:cs="Times New Roman"/>
                <w:color w:val="000000"/>
                <w:sz w:val="18"/>
                <w:szCs w:val="18"/>
                <w:lang w:eastAsia="lt-LT"/>
              </w:rPr>
              <w:t>1) 80 proc., kai projekto vykdytojo registravimo vieta Vilnius, Kaunas, Klaipėda;</w:t>
            </w:r>
          </w:p>
        </w:tc>
        <w:tc>
          <w:tcPr>
            <w:tcW w:w="937" w:type="pct"/>
            <w:vMerge/>
            <w:vAlign w:val="center"/>
            <w:hideMark/>
          </w:tcPr>
          <w:p w14:paraId="488B2E83" w14:textId="77777777" w:rsidR="00B70DD5" w:rsidRPr="00351B56" w:rsidRDefault="00B70DD5" w:rsidP="00B70DD5">
            <w:pPr>
              <w:spacing w:before="0" w:after="0"/>
              <w:ind w:firstLine="0"/>
              <w:jc w:val="center"/>
              <w:rPr>
                <w:rFonts w:eastAsia="Times New Roman" w:cs="Times New Roman"/>
                <w:color w:val="000000"/>
                <w:sz w:val="18"/>
                <w:szCs w:val="18"/>
                <w:lang w:eastAsia="lt-LT"/>
              </w:rPr>
            </w:pPr>
          </w:p>
        </w:tc>
        <w:tc>
          <w:tcPr>
            <w:tcW w:w="874" w:type="pct"/>
            <w:vMerge/>
            <w:vAlign w:val="center"/>
            <w:hideMark/>
          </w:tcPr>
          <w:p w14:paraId="1E8428E4" w14:textId="77777777" w:rsidR="00B70DD5" w:rsidRPr="00351B56" w:rsidRDefault="00B70DD5" w:rsidP="00B70DD5">
            <w:pPr>
              <w:spacing w:before="0" w:after="0"/>
              <w:ind w:firstLine="0"/>
              <w:jc w:val="center"/>
              <w:rPr>
                <w:rFonts w:eastAsia="Times New Roman" w:cs="Times New Roman"/>
                <w:color w:val="000000"/>
                <w:sz w:val="18"/>
                <w:szCs w:val="18"/>
                <w:lang w:eastAsia="lt-LT"/>
              </w:rPr>
            </w:pPr>
          </w:p>
        </w:tc>
        <w:tc>
          <w:tcPr>
            <w:tcW w:w="1278" w:type="pct"/>
            <w:vMerge w:val="restart"/>
            <w:vAlign w:val="center"/>
          </w:tcPr>
          <w:p w14:paraId="4F216960" w14:textId="77777777" w:rsidR="00B70DD5" w:rsidRPr="00351B56" w:rsidRDefault="00B70DD5" w:rsidP="00B70DD5">
            <w:pPr>
              <w:spacing w:before="0" w:after="0"/>
              <w:ind w:firstLine="0"/>
              <w:jc w:val="center"/>
              <w:rPr>
                <w:rFonts w:eastAsia="Times New Roman" w:cs="Times New Roman"/>
                <w:color w:val="000000"/>
                <w:sz w:val="18"/>
                <w:szCs w:val="18"/>
                <w:lang w:eastAsia="lt-LT"/>
              </w:rPr>
            </w:pPr>
            <w:r w:rsidRPr="00351B56">
              <w:rPr>
                <w:rFonts w:eastAsia="Times New Roman" w:cs="Times New Roman"/>
                <w:color w:val="000000"/>
                <w:sz w:val="18"/>
                <w:szCs w:val="18"/>
                <w:lang w:eastAsia="lt-LT"/>
              </w:rPr>
              <w:t>100 proc. SVV subjektams, turintiems galiojančią paskolos sutartį (sutarties pasirašymo terminas nėra ribojamas), kai SVV subjektas 2020 m. kovo 16 d. gruodžio 31 d. laikotarpiu yra visiškai atleistas nuo paskolos grąžinimo ir palūkanos šiuo laikotarpiu nebuvo padidintos</w:t>
            </w:r>
          </w:p>
        </w:tc>
      </w:tr>
      <w:tr w:rsidR="00B70DD5" w:rsidRPr="00351B56" w14:paraId="50C53585" w14:textId="77777777" w:rsidTr="000F3E65">
        <w:trPr>
          <w:trHeight w:val="1190"/>
        </w:trPr>
        <w:tc>
          <w:tcPr>
            <w:tcW w:w="834" w:type="pct"/>
            <w:vMerge/>
            <w:vAlign w:val="center"/>
            <w:hideMark/>
          </w:tcPr>
          <w:p w14:paraId="230E6BA3" w14:textId="77777777" w:rsidR="00B70DD5" w:rsidRPr="00351B56" w:rsidRDefault="00B70DD5" w:rsidP="00B70DD5">
            <w:pPr>
              <w:spacing w:before="0" w:after="0"/>
              <w:ind w:firstLine="0"/>
              <w:rPr>
                <w:rFonts w:eastAsia="Times New Roman" w:cs="Times New Roman"/>
                <w:b/>
                <w:bCs/>
                <w:color w:val="000000"/>
                <w:sz w:val="18"/>
                <w:szCs w:val="18"/>
                <w:lang w:eastAsia="lt-LT"/>
              </w:rPr>
            </w:pPr>
          </w:p>
        </w:tc>
        <w:tc>
          <w:tcPr>
            <w:tcW w:w="1078" w:type="pct"/>
            <w:shd w:val="clear" w:color="auto" w:fill="auto"/>
            <w:vAlign w:val="center"/>
            <w:hideMark/>
          </w:tcPr>
          <w:p w14:paraId="7B44036F" w14:textId="77777777" w:rsidR="00B70DD5" w:rsidRPr="00351B56" w:rsidRDefault="00B70DD5" w:rsidP="00B70DD5">
            <w:pPr>
              <w:spacing w:before="0" w:after="0"/>
              <w:ind w:firstLine="0"/>
              <w:jc w:val="center"/>
              <w:rPr>
                <w:rFonts w:eastAsia="Times New Roman" w:cs="Times New Roman"/>
                <w:color w:val="000000"/>
                <w:sz w:val="18"/>
                <w:szCs w:val="18"/>
                <w:lang w:eastAsia="lt-LT"/>
              </w:rPr>
            </w:pPr>
            <w:r w:rsidRPr="00351B56">
              <w:rPr>
                <w:rFonts w:eastAsia="Times New Roman" w:cs="Times New Roman"/>
                <w:color w:val="000000"/>
                <w:sz w:val="18"/>
                <w:szCs w:val="18"/>
                <w:lang w:eastAsia="lt-LT"/>
              </w:rPr>
              <w:t>2) 95 proc., kai projekto vykdytojo registravimo vieta kitos savivaldybės, esančios ne Vilniaus, Kauno ar Klaipėdos miestų teritorijoje;</w:t>
            </w:r>
          </w:p>
        </w:tc>
        <w:tc>
          <w:tcPr>
            <w:tcW w:w="937" w:type="pct"/>
            <w:vMerge/>
            <w:vAlign w:val="center"/>
            <w:hideMark/>
          </w:tcPr>
          <w:p w14:paraId="7B44B481" w14:textId="77777777" w:rsidR="00B70DD5" w:rsidRPr="00351B56" w:rsidRDefault="00B70DD5" w:rsidP="00B70DD5">
            <w:pPr>
              <w:spacing w:before="0" w:after="0"/>
              <w:ind w:firstLine="0"/>
              <w:jc w:val="center"/>
              <w:rPr>
                <w:rFonts w:eastAsia="Times New Roman" w:cs="Times New Roman"/>
                <w:color w:val="000000"/>
                <w:sz w:val="18"/>
                <w:szCs w:val="18"/>
                <w:lang w:eastAsia="lt-LT"/>
              </w:rPr>
            </w:pPr>
          </w:p>
        </w:tc>
        <w:tc>
          <w:tcPr>
            <w:tcW w:w="874" w:type="pct"/>
            <w:vMerge/>
            <w:vAlign w:val="center"/>
            <w:hideMark/>
          </w:tcPr>
          <w:p w14:paraId="15CDAA62" w14:textId="77777777" w:rsidR="00B70DD5" w:rsidRPr="00351B56" w:rsidRDefault="00B70DD5" w:rsidP="00B70DD5">
            <w:pPr>
              <w:spacing w:before="0" w:after="0"/>
              <w:ind w:firstLine="0"/>
              <w:jc w:val="center"/>
              <w:rPr>
                <w:rFonts w:eastAsia="Times New Roman" w:cs="Times New Roman"/>
                <w:color w:val="000000"/>
                <w:sz w:val="18"/>
                <w:szCs w:val="18"/>
                <w:lang w:eastAsia="lt-LT"/>
              </w:rPr>
            </w:pPr>
          </w:p>
        </w:tc>
        <w:tc>
          <w:tcPr>
            <w:tcW w:w="1278" w:type="pct"/>
            <w:vMerge/>
            <w:vAlign w:val="center"/>
          </w:tcPr>
          <w:p w14:paraId="0E0E2C46" w14:textId="77777777" w:rsidR="00B70DD5" w:rsidRPr="00351B56" w:rsidRDefault="00B70DD5" w:rsidP="00B70DD5">
            <w:pPr>
              <w:spacing w:before="0" w:after="0"/>
              <w:ind w:firstLine="0"/>
              <w:jc w:val="center"/>
              <w:rPr>
                <w:rFonts w:eastAsia="Times New Roman" w:cs="Times New Roman"/>
                <w:color w:val="000000"/>
                <w:sz w:val="18"/>
                <w:szCs w:val="18"/>
                <w:lang w:eastAsia="lt-LT"/>
              </w:rPr>
            </w:pPr>
          </w:p>
        </w:tc>
      </w:tr>
      <w:tr w:rsidR="00B70DD5" w:rsidRPr="00351B56" w14:paraId="426B3CAA" w14:textId="77777777" w:rsidTr="000F3E65">
        <w:trPr>
          <w:trHeight w:val="569"/>
        </w:trPr>
        <w:tc>
          <w:tcPr>
            <w:tcW w:w="834" w:type="pct"/>
            <w:vMerge/>
            <w:vAlign w:val="center"/>
            <w:hideMark/>
          </w:tcPr>
          <w:p w14:paraId="38A32315" w14:textId="77777777" w:rsidR="00B70DD5" w:rsidRPr="00351B56" w:rsidRDefault="00B70DD5" w:rsidP="00B70DD5">
            <w:pPr>
              <w:spacing w:before="0" w:after="0"/>
              <w:ind w:firstLine="0"/>
              <w:rPr>
                <w:rFonts w:eastAsia="Times New Roman" w:cs="Times New Roman"/>
                <w:b/>
                <w:bCs/>
                <w:color w:val="000000"/>
                <w:sz w:val="18"/>
                <w:szCs w:val="18"/>
                <w:lang w:eastAsia="lt-LT"/>
              </w:rPr>
            </w:pPr>
          </w:p>
        </w:tc>
        <w:tc>
          <w:tcPr>
            <w:tcW w:w="1078" w:type="pct"/>
            <w:shd w:val="clear" w:color="auto" w:fill="auto"/>
            <w:vAlign w:val="center"/>
            <w:hideMark/>
          </w:tcPr>
          <w:p w14:paraId="6585A874" w14:textId="77777777" w:rsidR="00B70DD5" w:rsidRPr="00351B56" w:rsidRDefault="00B70DD5" w:rsidP="00B70DD5">
            <w:pPr>
              <w:spacing w:before="0" w:after="0"/>
              <w:ind w:firstLine="0"/>
              <w:jc w:val="center"/>
              <w:rPr>
                <w:rFonts w:eastAsia="Times New Roman" w:cs="Times New Roman"/>
                <w:color w:val="000000"/>
                <w:sz w:val="18"/>
                <w:szCs w:val="18"/>
                <w:lang w:eastAsia="lt-LT"/>
              </w:rPr>
            </w:pPr>
            <w:r w:rsidRPr="00351B56">
              <w:rPr>
                <w:rFonts w:eastAsia="Times New Roman" w:cs="Times New Roman"/>
                <w:color w:val="000000"/>
                <w:sz w:val="18"/>
                <w:szCs w:val="18"/>
                <w:lang w:eastAsia="lt-LT"/>
              </w:rPr>
              <w:t>SVV, veikiantis ilgiau nei 5 metus:</w:t>
            </w:r>
          </w:p>
        </w:tc>
        <w:tc>
          <w:tcPr>
            <w:tcW w:w="937" w:type="pct"/>
            <w:vMerge/>
            <w:vAlign w:val="center"/>
            <w:hideMark/>
          </w:tcPr>
          <w:p w14:paraId="539C6373" w14:textId="77777777" w:rsidR="00B70DD5" w:rsidRPr="00351B56" w:rsidRDefault="00B70DD5" w:rsidP="00B70DD5">
            <w:pPr>
              <w:spacing w:before="0" w:after="0"/>
              <w:ind w:firstLine="0"/>
              <w:jc w:val="center"/>
              <w:rPr>
                <w:rFonts w:eastAsia="Times New Roman" w:cs="Times New Roman"/>
                <w:color w:val="000000"/>
                <w:sz w:val="18"/>
                <w:szCs w:val="18"/>
                <w:lang w:eastAsia="lt-LT"/>
              </w:rPr>
            </w:pPr>
          </w:p>
        </w:tc>
        <w:tc>
          <w:tcPr>
            <w:tcW w:w="874" w:type="pct"/>
            <w:vMerge/>
            <w:vAlign w:val="center"/>
            <w:hideMark/>
          </w:tcPr>
          <w:p w14:paraId="31A00F8A" w14:textId="77777777" w:rsidR="00B70DD5" w:rsidRPr="00351B56" w:rsidRDefault="00B70DD5" w:rsidP="00B70DD5">
            <w:pPr>
              <w:spacing w:before="0" w:after="0"/>
              <w:ind w:firstLine="0"/>
              <w:jc w:val="center"/>
              <w:rPr>
                <w:rFonts w:eastAsia="Times New Roman" w:cs="Times New Roman"/>
                <w:color w:val="000000"/>
                <w:sz w:val="18"/>
                <w:szCs w:val="18"/>
                <w:lang w:eastAsia="lt-LT"/>
              </w:rPr>
            </w:pPr>
          </w:p>
        </w:tc>
        <w:tc>
          <w:tcPr>
            <w:tcW w:w="1278" w:type="pct"/>
            <w:vMerge/>
            <w:vAlign w:val="center"/>
          </w:tcPr>
          <w:p w14:paraId="6480F606" w14:textId="77777777" w:rsidR="00B70DD5" w:rsidRPr="00351B56" w:rsidRDefault="00B70DD5" w:rsidP="00B70DD5">
            <w:pPr>
              <w:spacing w:before="0" w:after="0"/>
              <w:ind w:firstLine="0"/>
              <w:jc w:val="center"/>
              <w:rPr>
                <w:rFonts w:eastAsia="Times New Roman" w:cs="Times New Roman"/>
                <w:color w:val="000000"/>
                <w:sz w:val="18"/>
                <w:szCs w:val="18"/>
                <w:lang w:eastAsia="lt-LT"/>
              </w:rPr>
            </w:pPr>
          </w:p>
        </w:tc>
      </w:tr>
      <w:tr w:rsidR="00B70DD5" w:rsidRPr="00351B56" w14:paraId="696D05E8" w14:textId="77777777" w:rsidTr="000F3E65">
        <w:trPr>
          <w:trHeight w:val="974"/>
        </w:trPr>
        <w:tc>
          <w:tcPr>
            <w:tcW w:w="834" w:type="pct"/>
            <w:vMerge/>
            <w:vAlign w:val="center"/>
            <w:hideMark/>
          </w:tcPr>
          <w:p w14:paraId="27032299" w14:textId="77777777" w:rsidR="00B70DD5" w:rsidRPr="00351B56" w:rsidRDefault="00B70DD5" w:rsidP="00B70DD5">
            <w:pPr>
              <w:spacing w:before="0" w:after="0"/>
              <w:ind w:firstLine="0"/>
              <w:rPr>
                <w:rFonts w:eastAsia="Times New Roman" w:cs="Times New Roman"/>
                <w:b/>
                <w:bCs/>
                <w:color w:val="000000"/>
                <w:sz w:val="18"/>
                <w:szCs w:val="18"/>
                <w:lang w:eastAsia="lt-LT"/>
              </w:rPr>
            </w:pPr>
          </w:p>
        </w:tc>
        <w:tc>
          <w:tcPr>
            <w:tcW w:w="1078" w:type="pct"/>
            <w:shd w:val="clear" w:color="auto" w:fill="auto"/>
            <w:vAlign w:val="center"/>
            <w:hideMark/>
          </w:tcPr>
          <w:p w14:paraId="3E52FD15" w14:textId="77777777" w:rsidR="00B70DD5" w:rsidRPr="00351B56" w:rsidRDefault="00B70DD5" w:rsidP="00B70DD5">
            <w:pPr>
              <w:spacing w:before="0" w:after="0"/>
              <w:ind w:firstLine="0"/>
              <w:jc w:val="center"/>
              <w:rPr>
                <w:rFonts w:eastAsia="Times New Roman" w:cs="Times New Roman"/>
                <w:color w:val="000000"/>
                <w:sz w:val="18"/>
                <w:szCs w:val="18"/>
                <w:lang w:eastAsia="lt-LT"/>
              </w:rPr>
            </w:pPr>
            <w:r w:rsidRPr="00351B56">
              <w:rPr>
                <w:rFonts w:eastAsia="Times New Roman" w:cs="Times New Roman"/>
                <w:color w:val="000000"/>
                <w:sz w:val="18"/>
                <w:szCs w:val="18"/>
                <w:lang w:eastAsia="lt-LT"/>
              </w:rPr>
              <w:t>1) 50 proc., kai projekto vykdytojo registravimo vieta Vilnius, Kaunas, Klaipėda;</w:t>
            </w:r>
          </w:p>
        </w:tc>
        <w:tc>
          <w:tcPr>
            <w:tcW w:w="937" w:type="pct"/>
            <w:vMerge/>
            <w:vAlign w:val="center"/>
            <w:hideMark/>
          </w:tcPr>
          <w:p w14:paraId="10C3DCA2" w14:textId="77777777" w:rsidR="00B70DD5" w:rsidRPr="00351B56" w:rsidRDefault="00B70DD5" w:rsidP="00B70DD5">
            <w:pPr>
              <w:spacing w:before="0" w:after="0"/>
              <w:ind w:firstLine="0"/>
              <w:jc w:val="center"/>
              <w:rPr>
                <w:rFonts w:eastAsia="Times New Roman" w:cs="Times New Roman"/>
                <w:color w:val="000000"/>
                <w:sz w:val="18"/>
                <w:szCs w:val="18"/>
                <w:lang w:eastAsia="lt-LT"/>
              </w:rPr>
            </w:pPr>
          </w:p>
        </w:tc>
        <w:tc>
          <w:tcPr>
            <w:tcW w:w="874" w:type="pct"/>
            <w:vMerge/>
            <w:vAlign w:val="center"/>
            <w:hideMark/>
          </w:tcPr>
          <w:p w14:paraId="44F3E9B3" w14:textId="77777777" w:rsidR="00B70DD5" w:rsidRPr="00351B56" w:rsidRDefault="00B70DD5" w:rsidP="00B70DD5">
            <w:pPr>
              <w:spacing w:before="0" w:after="0"/>
              <w:ind w:firstLine="0"/>
              <w:jc w:val="center"/>
              <w:rPr>
                <w:rFonts w:eastAsia="Times New Roman" w:cs="Times New Roman"/>
                <w:color w:val="000000"/>
                <w:sz w:val="18"/>
                <w:szCs w:val="18"/>
                <w:lang w:eastAsia="lt-LT"/>
              </w:rPr>
            </w:pPr>
          </w:p>
        </w:tc>
        <w:tc>
          <w:tcPr>
            <w:tcW w:w="1278" w:type="pct"/>
            <w:vMerge/>
            <w:vAlign w:val="center"/>
          </w:tcPr>
          <w:p w14:paraId="5C59505E" w14:textId="77777777" w:rsidR="00B70DD5" w:rsidRPr="00351B56" w:rsidRDefault="00B70DD5" w:rsidP="00B70DD5">
            <w:pPr>
              <w:spacing w:before="0" w:after="0"/>
              <w:ind w:firstLine="0"/>
              <w:jc w:val="center"/>
              <w:rPr>
                <w:rFonts w:eastAsia="Times New Roman" w:cs="Times New Roman"/>
                <w:color w:val="000000"/>
                <w:sz w:val="18"/>
                <w:szCs w:val="18"/>
                <w:lang w:eastAsia="lt-LT"/>
              </w:rPr>
            </w:pPr>
          </w:p>
        </w:tc>
      </w:tr>
      <w:tr w:rsidR="00B70DD5" w:rsidRPr="00351B56" w14:paraId="1D53A3E6" w14:textId="77777777" w:rsidTr="000F3E65">
        <w:trPr>
          <w:trHeight w:val="1400"/>
        </w:trPr>
        <w:tc>
          <w:tcPr>
            <w:tcW w:w="834" w:type="pct"/>
            <w:vMerge/>
            <w:vAlign w:val="center"/>
            <w:hideMark/>
          </w:tcPr>
          <w:p w14:paraId="1688745E" w14:textId="77777777" w:rsidR="00B70DD5" w:rsidRPr="00351B56" w:rsidRDefault="00B70DD5" w:rsidP="00B70DD5">
            <w:pPr>
              <w:spacing w:before="0" w:after="0"/>
              <w:ind w:firstLine="0"/>
              <w:rPr>
                <w:rFonts w:eastAsia="Times New Roman" w:cs="Times New Roman"/>
                <w:b/>
                <w:bCs/>
                <w:color w:val="000000"/>
                <w:sz w:val="18"/>
                <w:szCs w:val="18"/>
                <w:lang w:eastAsia="lt-LT"/>
              </w:rPr>
            </w:pPr>
          </w:p>
        </w:tc>
        <w:tc>
          <w:tcPr>
            <w:tcW w:w="1078" w:type="pct"/>
            <w:shd w:val="clear" w:color="auto" w:fill="auto"/>
            <w:vAlign w:val="center"/>
            <w:hideMark/>
          </w:tcPr>
          <w:p w14:paraId="0BE500E2" w14:textId="77777777" w:rsidR="00B70DD5" w:rsidRPr="00351B56" w:rsidRDefault="00B70DD5" w:rsidP="00B70DD5">
            <w:pPr>
              <w:spacing w:before="0" w:after="0"/>
              <w:ind w:firstLine="0"/>
              <w:jc w:val="center"/>
              <w:rPr>
                <w:rFonts w:eastAsia="Times New Roman" w:cs="Times New Roman"/>
                <w:color w:val="000000"/>
                <w:sz w:val="18"/>
                <w:szCs w:val="18"/>
                <w:lang w:eastAsia="lt-LT"/>
              </w:rPr>
            </w:pPr>
            <w:r w:rsidRPr="00351B56">
              <w:rPr>
                <w:rFonts w:eastAsia="Times New Roman" w:cs="Times New Roman"/>
                <w:color w:val="000000"/>
                <w:sz w:val="18"/>
                <w:szCs w:val="18"/>
                <w:lang w:eastAsia="lt-LT"/>
              </w:rPr>
              <w:t>2) 95 proc., kai projekto vykdytojo registravimo vieta kitos savivaldybės, esančios ne Vilniaus, Kauno ar Klaipėdos miestų teritorijoje;</w:t>
            </w:r>
          </w:p>
        </w:tc>
        <w:tc>
          <w:tcPr>
            <w:tcW w:w="937" w:type="pct"/>
            <w:vMerge/>
            <w:vAlign w:val="center"/>
            <w:hideMark/>
          </w:tcPr>
          <w:p w14:paraId="6B5FA38F" w14:textId="77777777" w:rsidR="00B70DD5" w:rsidRPr="00351B56" w:rsidRDefault="00B70DD5" w:rsidP="00B70DD5">
            <w:pPr>
              <w:spacing w:before="0" w:after="0"/>
              <w:ind w:firstLine="0"/>
              <w:jc w:val="center"/>
              <w:rPr>
                <w:rFonts w:eastAsia="Times New Roman" w:cs="Times New Roman"/>
                <w:color w:val="000000"/>
                <w:sz w:val="18"/>
                <w:szCs w:val="18"/>
                <w:lang w:eastAsia="lt-LT"/>
              </w:rPr>
            </w:pPr>
          </w:p>
        </w:tc>
        <w:tc>
          <w:tcPr>
            <w:tcW w:w="874" w:type="pct"/>
            <w:vMerge/>
            <w:vAlign w:val="center"/>
            <w:hideMark/>
          </w:tcPr>
          <w:p w14:paraId="4F128D66" w14:textId="77777777" w:rsidR="00B70DD5" w:rsidRPr="00351B56" w:rsidRDefault="00B70DD5" w:rsidP="00B70DD5">
            <w:pPr>
              <w:spacing w:before="0" w:after="0"/>
              <w:ind w:firstLine="0"/>
              <w:jc w:val="center"/>
              <w:rPr>
                <w:rFonts w:eastAsia="Times New Roman" w:cs="Times New Roman"/>
                <w:color w:val="000000"/>
                <w:sz w:val="18"/>
                <w:szCs w:val="18"/>
                <w:lang w:eastAsia="lt-LT"/>
              </w:rPr>
            </w:pPr>
          </w:p>
        </w:tc>
        <w:tc>
          <w:tcPr>
            <w:tcW w:w="1278" w:type="pct"/>
            <w:vMerge/>
            <w:vAlign w:val="center"/>
          </w:tcPr>
          <w:p w14:paraId="15C763FD" w14:textId="77777777" w:rsidR="00B70DD5" w:rsidRPr="00351B56" w:rsidRDefault="00B70DD5" w:rsidP="00B70DD5">
            <w:pPr>
              <w:spacing w:before="0" w:after="0"/>
              <w:ind w:firstLine="0"/>
              <w:jc w:val="center"/>
              <w:rPr>
                <w:rFonts w:eastAsia="Times New Roman" w:cs="Times New Roman"/>
                <w:color w:val="000000"/>
                <w:sz w:val="18"/>
                <w:szCs w:val="18"/>
                <w:lang w:eastAsia="lt-LT"/>
              </w:rPr>
            </w:pPr>
          </w:p>
        </w:tc>
      </w:tr>
      <w:tr w:rsidR="00B70DD5" w:rsidRPr="00351B56" w14:paraId="72C355E2" w14:textId="77777777" w:rsidTr="000F3E65">
        <w:trPr>
          <w:trHeight w:val="982"/>
        </w:trPr>
        <w:tc>
          <w:tcPr>
            <w:tcW w:w="834" w:type="pct"/>
            <w:vMerge/>
            <w:vAlign w:val="center"/>
            <w:hideMark/>
          </w:tcPr>
          <w:p w14:paraId="2CC370DE" w14:textId="77777777" w:rsidR="00B70DD5" w:rsidRPr="00351B56" w:rsidRDefault="00B70DD5" w:rsidP="00B70DD5">
            <w:pPr>
              <w:spacing w:before="0" w:after="0"/>
              <w:ind w:firstLine="0"/>
              <w:rPr>
                <w:rFonts w:eastAsia="Times New Roman" w:cs="Times New Roman"/>
                <w:b/>
                <w:bCs/>
                <w:color w:val="000000"/>
                <w:sz w:val="18"/>
                <w:szCs w:val="18"/>
                <w:lang w:eastAsia="lt-LT"/>
              </w:rPr>
            </w:pPr>
          </w:p>
        </w:tc>
        <w:tc>
          <w:tcPr>
            <w:tcW w:w="1078" w:type="pct"/>
            <w:shd w:val="clear" w:color="auto" w:fill="auto"/>
            <w:vAlign w:val="center"/>
            <w:hideMark/>
          </w:tcPr>
          <w:p w14:paraId="60CDC4F8" w14:textId="77777777" w:rsidR="00B70DD5" w:rsidRPr="00351B56" w:rsidRDefault="00B70DD5" w:rsidP="00B70DD5">
            <w:pPr>
              <w:spacing w:before="0" w:after="0"/>
              <w:ind w:firstLine="0"/>
              <w:jc w:val="center"/>
              <w:rPr>
                <w:rFonts w:eastAsia="Times New Roman" w:cs="Times New Roman"/>
                <w:color w:val="000000"/>
                <w:sz w:val="18"/>
                <w:szCs w:val="18"/>
                <w:lang w:eastAsia="lt-LT"/>
              </w:rPr>
            </w:pPr>
            <w:r w:rsidRPr="00351B56">
              <w:rPr>
                <w:rFonts w:eastAsia="Times New Roman" w:cs="Times New Roman"/>
                <w:color w:val="000000"/>
                <w:sz w:val="18"/>
                <w:szCs w:val="18"/>
                <w:lang w:eastAsia="lt-LT"/>
              </w:rPr>
              <w:t>SVV, kurie gavę apyvartinę paskolą, kredito liniją ar investicinę paskolą.</w:t>
            </w:r>
          </w:p>
        </w:tc>
        <w:tc>
          <w:tcPr>
            <w:tcW w:w="937" w:type="pct"/>
            <w:vMerge/>
            <w:vAlign w:val="center"/>
            <w:hideMark/>
          </w:tcPr>
          <w:p w14:paraId="510A5381" w14:textId="77777777" w:rsidR="00B70DD5" w:rsidRPr="00351B56" w:rsidRDefault="00B70DD5" w:rsidP="00B70DD5">
            <w:pPr>
              <w:spacing w:before="0" w:after="0"/>
              <w:ind w:firstLine="0"/>
              <w:jc w:val="center"/>
              <w:rPr>
                <w:rFonts w:eastAsia="Times New Roman" w:cs="Times New Roman"/>
                <w:color w:val="000000"/>
                <w:sz w:val="18"/>
                <w:szCs w:val="18"/>
                <w:lang w:eastAsia="lt-LT"/>
              </w:rPr>
            </w:pPr>
          </w:p>
        </w:tc>
        <w:tc>
          <w:tcPr>
            <w:tcW w:w="874" w:type="pct"/>
            <w:vMerge/>
            <w:vAlign w:val="center"/>
            <w:hideMark/>
          </w:tcPr>
          <w:p w14:paraId="14326DE8" w14:textId="77777777" w:rsidR="00B70DD5" w:rsidRPr="00351B56" w:rsidRDefault="00B70DD5" w:rsidP="00B70DD5">
            <w:pPr>
              <w:spacing w:before="0" w:after="0"/>
              <w:ind w:firstLine="0"/>
              <w:jc w:val="center"/>
              <w:rPr>
                <w:rFonts w:eastAsia="Times New Roman" w:cs="Times New Roman"/>
                <w:color w:val="000000"/>
                <w:sz w:val="18"/>
                <w:szCs w:val="18"/>
                <w:lang w:eastAsia="lt-LT"/>
              </w:rPr>
            </w:pPr>
          </w:p>
        </w:tc>
        <w:tc>
          <w:tcPr>
            <w:tcW w:w="1278" w:type="pct"/>
            <w:vMerge/>
            <w:vAlign w:val="center"/>
          </w:tcPr>
          <w:p w14:paraId="6DAF224A" w14:textId="77777777" w:rsidR="00B70DD5" w:rsidRPr="00351B56" w:rsidRDefault="00B70DD5" w:rsidP="00B70DD5">
            <w:pPr>
              <w:spacing w:before="0" w:after="0"/>
              <w:ind w:firstLine="0"/>
              <w:jc w:val="center"/>
              <w:rPr>
                <w:rFonts w:eastAsia="Times New Roman" w:cs="Times New Roman"/>
                <w:color w:val="000000"/>
                <w:sz w:val="18"/>
                <w:szCs w:val="18"/>
                <w:lang w:eastAsia="lt-LT"/>
              </w:rPr>
            </w:pPr>
          </w:p>
        </w:tc>
      </w:tr>
      <w:tr w:rsidR="00B70DD5" w:rsidRPr="00351B56" w14:paraId="756D52B1" w14:textId="77777777" w:rsidTr="000F3E65">
        <w:trPr>
          <w:trHeight w:val="711"/>
        </w:trPr>
        <w:tc>
          <w:tcPr>
            <w:tcW w:w="834" w:type="pct"/>
            <w:vMerge/>
            <w:vAlign w:val="center"/>
            <w:hideMark/>
          </w:tcPr>
          <w:p w14:paraId="4AC2B99C" w14:textId="77777777" w:rsidR="00B70DD5" w:rsidRPr="00351B56" w:rsidRDefault="00B70DD5" w:rsidP="00B70DD5">
            <w:pPr>
              <w:spacing w:before="0" w:after="0"/>
              <w:ind w:firstLine="0"/>
              <w:rPr>
                <w:rFonts w:eastAsia="Times New Roman" w:cs="Times New Roman"/>
                <w:b/>
                <w:bCs/>
                <w:color w:val="000000"/>
                <w:sz w:val="18"/>
                <w:szCs w:val="18"/>
                <w:lang w:eastAsia="lt-LT"/>
              </w:rPr>
            </w:pPr>
          </w:p>
        </w:tc>
        <w:tc>
          <w:tcPr>
            <w:tcW w:w="1078" w:type="pct"/>
            <w:shd w:val="clear" w:color="auto" w:fill="auto"/>
            <w:vAlign w:val="center"/>
            <w:hideMark/>
          </w:tcPr>
          <w:p w14:paraId="2B576EEA" w14:textId="77777777" w:rsidR="00B70DD5" w:rsidRPr="00351B56" w:rsidRDefault="00B70DD5" w:rsidP="00B70DD5">
            <w:pPr>
              <w:spacing w:before="0" w:after="0"/>
              <w:ind w:firstLine="0"/>
              <w:jc w:val="center"/>
              <w:rPr>
                <w:rFonts w:eastAsia="Times New Roman" w:cs="Times New Roman"/>
                <w:color w:val="000000"/>
                <w:sz w:val="18"/>
                <w:szCs w:val="18"/>
                <w:lang w:eastAsia="lt-LT"/>
              </w:rPr>
            </w:pPr>
            <w:r w:rsidRPr="00351B56">
              <w:rPr>
                <w:rFonts w:eastAsia="Times New Roman" w:cs="Times New Roman"/>
                <w:color w:val="000000"/>
                <w:sz w:val="18"/>
                <w:szCs w:val="18"/>
                <w:lang w:eastAsia="lt-LT"/>
              </w:rPr>
              <w:t>SVV, veikiantys prekybos sektoriuje</w:t>
            </w:r>
          </w:p>
        </w:tc>
        <w:tc>
          <w:tcPr>
            <w:tcW w:w="937" w:type="pct"/>
            <w:vMerge/>
            <w:vAlign w:val="center"/>
            <w:hideMark/>
          </w:tcPr>
          <w:p w14:paraId="5446C74C" w14:textId="77777777" w:rsidR="00B70DD5" w:rsidRPr="00351B56" w:rsidRDefault="00B70DD5" w:rsidP="00B70DD5">
            <w:pPr>
              <w:spacing w:before="0" w:after="0"/>
              <w:ind w:firstLine="0"/>
              <w:jc w:val="center"/>
              <w:rPr>
                <w:rFonts w:eastAsia="Times New Roman" w:cs="Times New Roman"/>
                <w:color w:val="000000"/>
                <w:sz w:val="18"/>
                <w:szCs w:val="18"/>
                <w:lang w:eastAsia="lt-LT"/>
              </w:rPr>
            </w:pPr>
          </w:p>
        </w:tc>
        <w:tc>
          <w:tcPr>
            <w:tcW w:w="874" w:type="pct"/>
            <w:vMerge/>
            <w:vAlign w:val="center"/>
            <w:hideMark/>
          </w:tcPr>
          <w:p w14:paraId="3A58829B" w14:textId="77777777" w:rsidR="00B70DD5" w:rsidRPr="00351B56" w:rsidRDefault="00B70DD5" w:rsidP="00B70DD5">
            <w:pPr>
              <w:spacing w:before="0" w:after="0"/>
              <w:ind w:firstLine="0"/>
              <w:jc w:val="center"/>
              <w:rPr>
                <w:rFonts w:eastAsia="Times New Roman" w:cs="Times New Roman"/>
                <w:color w:val="000000"/>
                <w:sz w:val="18"/>
                <w:szCs w:val="18"/>
                <w:lang w:eastAsia="lt-LT"/>
              </w:rPr>
            </w:pPr>
          </w:p>
        </w:tc>
        <w:tc>
          <w:tcPr>
            <w:tcW w:w="1278" w:type="pct"/>
            <w:vMerge/>
            <w:vAlign w:val="center"/>
          </w:tcPr>
          <w:p w14:paraId="70973F89" w14:textId="77777777" w:rsidR="00B70DD5" w:rsidRPr="00351B56" w:rsidRDefault="00B70DD5" w:rsidP="00B70DD5">
            <w:pPr>
              <w:spacing w:before="0" w:after="0"/>
              <w:ind w:firstLine="0"/>
              <w:jc w:val="center"/>
              <w:rPr>
                <w:rFonts w:eastAsia="Times New Roman" w:cs="Times New Roman"/>
                <w:color w:val="000000"/>
                <w:sz w:val="18"/>
                <w:szCs w:val="18"/>
                <w:lang w:eastAsia="lt-LT"/>
              </w:rPr>
            </w:pPr>
          </w:p>
        </w:tc>
      </w:tr>
      <w:tr w:rsidR="00B70DD5" w:rsidRPr="00351B56" w14:paraId="04206CE4" w14:textId="77777777" w:rsidTr="000F3E65">
        <w:trPr>
          <w:trHeight w:val="639"/>
        </w:trPr>
        <w:tc>
          <w:tcPr>
            <w:tcW w:w="834" w:type="pct"/>
            <w:shd w:val="clear" w:color="auto" w:fill="auto"/>
            <w:vAlign w:val="center"/>
            <w:hideMark/>
          </w:tcPr>
          <w:p w14:paraId="7E0A4E1A" w14:textId="77777777" w:rsidR="00B70DD5" w:rsidRPr="00351B56" w:rsidRDefault="00B70DD5" w:rsidP="00B70DD5">
            <w:pPr>
              <w:spacing w:before="0" w:after="0"/>
              <w:ind w:firstLine="0"/>
              <w:jc w:val="center"/>
              <w:rPr>
                <w:rFonts w:eastAsia="Times New Roman" w:cs="Times New Roman"/>
                <w:b/>
                <w:bCs/>
                <w:color w:val="000000"/>
                <w:sz w:val="18"/>
                <w:szCs w:val="18"/>
                <w:lang w:eastAsia="lt-LT"/>
              </w:rPr>
            </w:pPr>
            <w:r w:rsidRPr="00351B56">
              <w:rPr>
                <w:rFonts w:eastAsia="Times New Roman" w:cs="Times New Roman"/>
                <w:b/>
                <w:bCs/>
                <w:color w:val="000000"/>
                <w:sz w:val="18"/>
                <w:szCs w:val="18"/>
                <w:lang w:eastAsia="lt-LT"/>
              </w:rPr>
              <w:lastRenderedPageBreak/>
              <w:t>Tinkami finansavimo gavėjai</w:t>
            </w:r>
          </w:p>
        </w:tc>
        <w:tc>
          <w:tcPr>
            <w:tcW w:w="1078" w:type="pct"/>
            <w:shd w:val="clear" w:color="auto" w:fill="auto"/>
            <w:vAlign w:val="center"/>
            <w:hideMark/>
          </w:tcPr>
          <w:p w14:paraId="6C633ABF" w14:textId="77777777" w:rsidR="00B70DD5" w:rsidRPr="00351B56" w:rsidRDefault="00B70DD5" w:rsidP="00B70DD5">
            <w:pPr>
              <w:spacing w:before="0" w:after="0"/>
              <w:ind w:firstLine="0"/>
              <w:jc w:val="center"/>
              <w:rPr>
                <w:rFonts w:eastAsia="Times New Roman" w:cs="Times New Roman"/>
                <w:color w:val="000000"/>
                <w:sz w:val="18"/>
                <w:szCs w:val="18"/>
                <w:lang w:eastAsia="lt-LT"/>
              </w:rPr>
            </w:pPr>
            <w:r w:rsidRPr="00351B56">
              <w:rPr>
                <w:rFonts w:eastAsia="Times New Roman" w:cs="Times New Roman"/>
                <w:color w:val="000000"/>
                <w:sz w:val="18"/>
                <w:szCs w:val="18"/>
                <w:lang w:eastAsia="lt-LT"/>
              </w:rPr>
              <w:t>SVV subjektai</w:t>
            </w:r>
          </w:p>
        </w:tc>
        <w:tc>
          <w:tcPr>
            <w:tcW w:w="937" w:type="pct"/>
            <w:shd w:val="clear" w:color="auto" w:fill="auto"/>
            <w:vAlign w:val="center"/>
            <w:hideMark/>
          </w:tcPr>
          <w:p w14:paraId="35D1A29B" w14:textId="77777777" w:rsidR="00B70DD5" w:rsidRPr="00351B56" w:rsidRDefault="00B70DD5" w:rsidP="00B70DD5">
            <w:pPr>
              <w:spacing w:before="0" w:after="0"/>
              <w:ind w:firstLine="0"/>
              <w:jc w:val="center"/>
              <w:rPr>
                <w:rFonts w:eastAsia="Times New Roman" w:cs="Times New Roman"/>
                <w:color w:val="000000"/>
                <w:sz w:val="18"/>
                <w:szCs w:val="18"/>
                <w:lang w:eastAsia="lt-LT"/>
              </w:rPr>
            </w:pPr>
            <w:r w:rsidRPr="00351B56">
              <w:rPr>
                <w:rFonts w:eastAsia="Times New Roman" w:cs="Times New Roman"/>
                <w:color w:val="000000"/>
                <w:sz w:val="18"/>
                <w:szCs w:val="18"/>
                <w:lang w:eastAsia="lt-LT"/>
              </w:rPr>
              <w:t>MVĮ</w:t>
            </w:r>
          </w:p>
        </w:tc>
        <w:tc>
          <w:tcPr>
            <w:tcW w:w="874" w:type="pct"/>
            <w:shd w:val="clear" w:color="auto" w:fill="auto"/>
            <w:vAlign w:val="center"/>
            <w:hideMark/>
          </w:tcPr>
          <w:p w14:paraId="4657D978" w14:textId="77777777" w:rsidR="00B70DD5" w:rsidRPr="00351B56" w:rsidRDefault="00B70DD5" w:rsidP="00B70DD5">
            <w:pPr>
              <w:spacing w:before="0" w:after="0"/>
              <w:ind w:firstLine="0"/>
              <w:jc w:val="center"/>
              <w:rPr>
                <w:rFonts w:eastAsia="Times New Roman" w:cs="Times New Roman"/>
                <w:color w:val="000000"/>
                <w:sz w:val="18"/>
                <w:szCs w:val="18"/>
                <w:lang w:eastAsia="lt-LT"/>
              </w:rPr>
            </w:pPr>
            <w:r w:rsidRPr="00351B56">
              <w:rPr>
                <w:rFonts w:eastAsia="Times New Roman" w:cs="Times New Roman"/>
                <w:color w:val="000000"/>
                <w:sz w:val="18"/>
                <w:szCs w:val="18"/>
                <w:lang w:eastAsia="lt-LT"/>
              </w:rPr>
              <w:t>Pramonės įmonės (tiek SVV, tiek DĮ)</w:t>
            </w:r>
          </w:p>
        </w:tc>
        <w:tc>
          <w:tcPr>
            <w:tcW w:w="1278" w:type="pct"/>
            <w:vAlign w:val="center"/>
          </w:tcPr>
          <w:p w14:paraId="333E9D2C" w14:textId="77777777" w:rsidR="00B70DD5" w:rsidRPr="00351B56" w:rsidRDefault="00B70DD5" w:rsidP="00B70DD5">
            <w:pPr>
              <w:spacing w:before="0" w:after="0"/>
              <w:ind w:firstLine="0"/>
              <w:jc w:val="center"/>
              <w:rPr>
                <w:rFonts w:eastAsia="Times New Roman" w:cs="Times New Roman"/>
                <w:color w:val="000000"/>
                <w:sz w:val="18"/>
                <w:szCs w:val="18"/>
                <w:lang w:eastAsia="lt-LT"/>
              </w:rPr>
            </w:pPr>
            <w:r w:rsidRPr="00351B56">
              <w:rPr>
                <w:rFonts w:eastAsia="Times New Roman" w:cs="Times New Roman"/>
                <w:color w:val="000000"/>
                <w:sz w:val="18"/>
                <w:szCs w:val="18"/>
                <w:lang w:eastAsia="lt-LT"/>
              </w:rPr>
              <w:t>SVV subjektai</w:t>
            </w:r>
          </w:p>
        </w:tc>
      </w:tr>
      <w:tr w:rsidR="00B70DD5" w:rsidRPr="00351B56" w14:paraId="053B3416" w14:textId="77777777" w:rsidTr="000F3E65">
        <w:trPr>
          <w:trHeight w:val="530"/>
        </w:trPr>
        <w:tc>
          <w:tcPr>
            <w:tcW w:w="834" w:type="pct"/>
            <w:shd w:val="clear" w:color="auto" w:fill="auto"/>
            <w:vAlign w:val="center"/>
            <w:hideMark/>
          </w:tcPr>
          <w:p w14:paraId="6AFE1A60" w14:textId="77777777" w:rsidR="00B70DD5" w:rsidRPr="00351B56" w:rsidRDefault="00B70DD5" w:rsidP="00B70DD5">
            <w:pPr>
              <w:spacing w:before="0" w:after="0"/>
              <w:ind w:firstLine="0"/>
              <w:jc w:val="center"/>
              <w:rPr>
                <w:rFonts w:eastAsia="Times New Roman" w:cs="Times New Roman"/>
                <w:b/>
                <w:bCs/>
                <w:color w:val="000000"/>
                <w:sz w:val="18"/>
                <w:szCs w:val="18"/>
                <w:lang w:eastAsia="lt-LT"/>
              </w:rPr>
            </w:pPr>
            <w:r w:rsidRPr="00351B56">
              <w:rPr>
                <w:rFonts w:eastAsia="Times New Roman" w:cs="Times New Roman"/>
                <w:b/>
                <w:bCs/>
                <w:color w:val="000000"/>
                <w:sz w:val="18"/>
                <w:szCs w:val="18"/>
                <w:lang w:eastAsia="lt-LT"/>
              </w:rPr>
              <w:t>Apribojimai</w:t>
            </w:r>
          </w:p>
        </w:tc>
        <w:tc>
          <w:tcPr>
            <w:tcW w:w="4166" w:type="pct"/>
            <w:gridSpan w:val="4"/>
            <w:shd w:val="clear" w:color="auto" w:fill="auto"/>
            <w:vAlign w:val="center"/>
            <w:hideMark/>
          </w:tcPr>
          <w:p w14:paraId="3146D3E1" w14:textId="77777777" w:rsidR="00B70DD5" w:rsidRPr="00351B56" w:rsidRDefault="00B70DD5" w:rsidP="00B70DD5">
            <w:pPr>
              <w:spacing w:before="0" w:after="0"/>
              <w:ind w:firstLine="0"/>
              <w:jc w:val="center"/>
              <w:rPr>
                <w:rFonts w:eastAsia="Times New Roman" w:cs="Times New Roman"/>
                <w:color w:val="000000"/>
                <w:sz w:val="18"/>
                <w:szCs w:val="18"/>
                <w:lang w:eastAsia="lt-LT"/>
              </w:rPr>
            </w:pPr>
            <w:r w:rsidRPr="00351B56">
              <w:rPr>
                <w:rFonts w:eastAsia="Times New Roman" w:cs="Times New Roman"/>
                <w:color w:val="000000"/>
                <w:sz w:val="18"/>
                <w:szCs w:val="18"/>
                <w:lang w:eastAsia="lt-LT"/>
              </w:rPr>
              <w:t>Metinė palūkanų norma ne daugiau kaip 7 proc.</w:t>
            </w:r>
          </w:p>
        </w:tc>
      </w:tr>
      <w:tr w:rsidR="00B70DD5" w:rsidRPr="00351B56" w14:paraId="435C57A3" w14:textId="77777777" w:rsidTr="000F3E65">
        <w:trPr>
          <w:trHeight w:val="529"/>
        </w:trPr>
        <w:tc>
          <w:tcPr>
            <w:tcW w:w="834" w:type="pct"/>
            <w:shd w:val="clear" w:color="auto" w:fill="auto"/>
            <w:vAlign w:val="center"/>
            <w:hideMark/>
          </w:tcPr>
          <w:p w14:paraId="4B49DF32" w14:textId="77777777" w:rsidR="00B70DD5" w:rsidRPr="00351B56" w:rsidRDefault="00B70DD5" w:rsidP="00B70DD5">
            <w:pPr>
              <w:spacing w:before="0" w:after="0"/>
              <w:ind w:firstLine="0"/>
              <w:jc w:val="center"/>
              <w:rPr>
                <w:rFonts w:eastAsia="Times New Roman" w:cs="Times New Roman"/>
                <w:b/>
                <w:bCs/>
                <w:color w:val="000000"/>
                <w:sz w:val="18"/>
                <w:szCs w:val="18"/>
                <w:lang w:eastAsia="lt-LT"/>
              </w:rPr>
            </w:pPr>
            <w:r w:rsidRPr="00351B56">
              <w:rPr>
                <w:rFonts w:eastAsia="Times New Roman" w:cs="Times New Roman"/>
                <w:b/>
                <w:bCs/>
                <w:color w:val="000000"/>
                <w:sz w:val="18"/>
                <w:szCs w:val="18"/>
                <w:lang w:eastAsia="lt-LT"/>
              </w:rPr>
              <w:t>Kompensacijos laikotarpis</w:t>
            </w:r>
          </w:p>
        </w:tc>
        <w:tc>
          <w:tcPr>
            <w:tcW w:w="2015" w:type="pct"/>
            <w:gridSpan w:val="2"/>
            <w:shd w:val="clear" w:color="auto" w:fill="auto"/>
            <w:vAlign w:val="center"/>
            <w:hideMark/>
          </w:tcPr>
          <w:p w14:paraId="6C046BA3" w14:textId="77777777" w:rsidR="00B70DD5" w:rsidRPr="00351B56" w:rsidRDefault="00B70DD5" w:rsidP="00B70DD5">
            <w:pPr>
              <w:spacing w:before="0" w:after="0"/>
              <w:ind w:firstLine="0"/>
              <w:jc w:val="center"/>
              <w:rPr>
                <w:rFonts w:eastAsia="Times New Roman" w:cs="Times New Roman"/>
                <w:color w:val="000000"/>
                <w:sz w:val="18"/>
                <w:szCs w:val="18"/>
                <w:lang w:eastAsia="lt-LT"/>
              </w:rPr>
            </w:pPr>
            <w:r w:rsidRPr="00351B56">
              <w:rPr>
                <w:rFonts w:eastAsia="Times New Roman" w:cs="Times New Roman"/>
                <w:color w:val="000000"/>
                <w:sz w:val="18"/>
                <w:szCs w:val="18"/>
                <w:lang w:eastAsia="lt-LT"/>
              </w:rPr>
              <w:t>Iki 36 mėn.</w:t>
            </w:r>
          </w:p>
        </w:tc>
        <w:tc>
          <w:tcPr>
            <w:tcW w:w="874" w:type="pct"/>
            <w:shd w:val="clear" w:color="auto" w:fill="auto"/>
            <w:vAlign w:val="center"/>
            <w:hideMark/>
          </w:tcPr>
          <w:p w14:paraId="00A22A54" w14:textId="77777777" w:rsidR="00B70DD5" w:rsidRPr="00351B56" w:rsidRDefault="00B70DD5" w:rsidP="00B70DD5">
            <w:pPr>
              <w:spacing w:before="0" w:after="0"/>
              <w:ind w:firstLine="0"/>
              <w:jc w:val="center"/>
              <w:rPr>
                <w:rFonts w:eastAsia="Times New Roman" w:cs="Times New Roman"/>
                <w:color w:val="000000"/>
                <w:sz w:val="18"/>
                <w:szCs w:val="18"/>
                <w:lang w:eastAsia="lt-LT"/>
              </w:rPr>
            </w:pPr>
            <w:r w:rsidRPr="00351B56">
              <w:rPr>
                <w:rFonts w:eastAsia="Times New Roman" w:cs="Times New Roman"/>
                <w:color w:val="000000"/>
                <w:sz w:val="18"/>
                <w:szCs w:val="18"/>
                <w:lang w:eastAsia="lt-LT"/>
              </w:rPr>
              <w:t>Iki 60 mėn.</w:t>
            </w:r>
          </w:p>
        </w:tc>
        <w:tc>
          <w:tcPr>
            <w:tcW w:w="1278" w:type="pct"/>
            <w:vAlign w:val="center"/>
          </w:tcPr>
          <w:p w14:paraId="683E9162" w14:textId="77777777" w:rsidR="00B70DD5" w:rsidRPr="00351B56" w:rsidRDefault="00B70DD5" w:rsidP="00B70DD5">
            <w:pPr>
              <w:spacing w:before="0" w:after="0"/>
              <w:ind w:firstLine="0"/>
              <w:jc w:val="center"/>
              <w:rPr>
                <w:rFonts w:eastAsia="Times New Roman" w:cs="Times New Roman"/>
                <w:color w:val="000000"/>
                <w:sz w:val="18"/>
                <w:szCs w:val="18"/>
                <w:lang w:eastAsia="lt-LT"/>
              </w:rPr>
            </w:pPr>
            <w:r w:rsidRPr="00351B56">
              <w:rPr>
                <w:rFonts w:eastAsia="Times New Roman" w:cs="Times New Roman"/>
                <w:color w:val="000000"/>
                <w:sz w:val="18"/>
                <w:szCs w:val="18"/>
                <w:lang w:eastAsia="lt-LT"/>
              </w:rPr>
              <w:t>Iki 36 mėn. arba iki 6 mėn. pradedant nuo 2020 m. kovo 16 d., bet ne ilgiau nei iki 2020 m. gruodžio 31 d. (jeigu kompensuojama 100 proc. palūkanų)</w:t>
            </w:r>
          </w:p>
        </w:tc>
      </w:tr>
    </w:tbl>
    <w:p w14:paraId="3941F1BF" w14:textId="331C76A3" w:rsidR="00B70DD5" w:rsidRPr="00067039" w:rsidRDefault="00B70DD5" w:rsidP="00B70DD5">
      <w:pPr>
        <w:spacing w:after="0"/>
        <w:ind w:firstLine="720"/>
        <w:rPr>
          <w:rFonts w:cs="Times New Roman"/>
          <w:sz w:val="20"/>
        </w:rPr>
      </w:pPr>
      <w:r w:rsidRPr="00351B56">
        <w:rPr>
          <w:rFonts w:cs="Times New Roman"/>
          <w:sz w:val="16"/>
          <w:szCs w:val="18"/>
        </w:rPr>
        <w:t xml:space="preserve">Sudaryta Vertintojų, remiantis INVEGA 2020 m. </w:t>
      </w:r>
      <w:r w:rsidR="00067039" w:rsidRPr="00351B56">
        <w:rPr>
          <w:rFonts w:cs="Times New Roman"/>
          <w:sz w:val="16"/>
          <w:szCs w:val="18"/>
        </w:rPr>
        <w:t>gruodžio</w:t>
      </w:r>
      <w:r w:rsidRPr="00351B56">
        <w:rPr>
          <w:rFonts w:cs="Times New Roman"/>
          <w:sz w:val="16"/>
          <w:szCs w:val="18"/>
        </w:rPr>
        <w:t xml:space="preserve"> mėn. duomenimis</w:t>
      </w:r>
      <w:r w:rsidRPr="00067039">
        <w:rPr>
          <w:rFonts w:cs="Times New Roman"/>
          <w:sz w:val="16"/>
          <w:szCs w:val="18"/>
        </w:rPr>
        <w:t xml:space="preserve"> </w:t>
      </w:r>
    </w:p>
    <w:p w14:paraId="28972A1E" w14:textId="77777777" w:rsidR="006D4E33" w:rsidRPr="00067039" w:rsidRDefault="006D4E33" w:rsidP="00272B4E">
      <w:pPr>
        <w:spacing w:before="0"/>
        <w:rPr>
          <w:sz w:val="20"/>
          <w:szCs w:val="20"/>
        </w:rPr>
      </w:pPr>
    </w:p>
    <w:sectPr w:rsidR="006D4E33" w:rsidRPr="00067039" w:rsidSect="00BD149C">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99688" w14:textId="77777777" w:rsidR="004C4315" w:rsidRDefault="004C4315" w:rsidP="0047484A">
      <w:pPr>
        <w:spacing w:before="0" w:after="0"/>
      </w:pPr>
      <w:r>
        <w:separator/>
      </w:r>
    </w:p>
  </w:endnote>
  <w:endnote w:type="continuationSeparator" w:id="0">
    <w:p w14:paraId="2AD0B6C9" w14:textId="77777777" w:rsidR="004C4315" w:rsidRDefault="004C4315" w:rsidP="0047484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onsolas">
    <w:panose1 w:val="020B0609020204030204"/>
    <w:charset w:val="BA"/>
    <w:family w:val="modern"/>
    <w:pitch w:val="fixed"/>
    <w:sig w:usb0="E00006FF" w:usb1="0000FCFF" w:usb2="00000001"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AngsanaUPC">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3109154"/>
      <w:docPartObj>
        <w:docPartGallery w:val="Page Numbers (Bottom of Page)"/>
        <w:docPartUnique/>
      </w:docPartObj>
    </w:sdtPr>
    <w:sdtEndPr>
      <w:rPr>
        <w:noProof/>
        <w:sz w:val="24"/>
        <w:szCs w:val="24"/>
      </w:rPr>
    </w:sdtEndPr>
    <w:sdtContent>
      <w:p w14:paraId="2A994094" w14:textId="77777777" w:rsidR="004C4315" w:rsidRPr="007D3700" w:rsidRDefault="004C4315">
        <w:pPr>
          <w:pStyle w:val="Porat"/>
          <w:jc w:val="right"/>
          <w:rPr>
            <w:sz w:val="24"/>
            <w:szCs w:val="24"/>
          </w:rPr>
        </w:pPr>
        <w:r w:rsidRPr="007D3700">
          <w:rPr>
            <w:sz w:val="24"/>
            <w:szCs w:val="24"/>
          </w:rPr>
          <w:fldChar w:fldCharType="begin"/>
        </w:r>
        <w:r w:rsidRPr="007D3700">
          <w:rPr>
            <w:sz w:val="24"/>
            <w:szCs w:val="24"/>
          </w:rPr>
          <w:instrText xml:space="preserve"> PAGE   \* MERGEFORMAT </w:instrText>
        </w:r>
        <w:r w:rsidRPr="007D3700">
          <w:rPr>
            <w:sz w:val="24"/>
            <w:szCs w:val="24"/>
          </w:rPr>
          <w:fldChar w:fldCharType="separate"/>
        </w:r>
        <w:r w:rsidR="00B57B74">
          <w:rPr>
            <w:noProof/>
            <w:sz w:val="24"/>
            <w:szCs w:val="24"/>
          </w:rPr>
          <w:t>50</w:t>
        </w:r>
        <w:r w:rsidRPr="007D3700">
          <w:rPr>
            <w:noProof/>
            <w:sz w:val="24"/>
            <w:szCs w:val="24"/>
          </w:rPr>
          <w:fldChar w:fldCharType="end"/>
        </w:r>
      </w:p>
    </w:sdtContent>
  </w:sdt>
  <w:p w14:paraId="544F4342" w14:textId="77777777" w:rsidR="004C4315" w:rsidRDefault="004C431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CE18E" w14:textId="77777777" w:rsidR="004C4315" w:rsidRDefault="004C4315" w:rsidP="0047484A">
      <w:pPr>
        <w:spacing w:before="0" w:after="0"/>
      </w:pPr>
      <w:r>
        <w:separator/>
      </w:r>
    </w:p>
  </w:footnote>
  <w:footnote w:type="continuationSeparator" w:id="0">
    <w:p w14:paraId="2D3467C4" w14:textId="77777777" w:rsidR="004C4315" w:rsidRDefault="004C4315" w:rsidP="0047484A">
      <w:pPr>
        <w:spacing w:before="0" w:after="0"/>
      </w:pPr>
      <w:r>
        <w:continuationSeparator/>
      </w:r>
    </w:p>
  </w:footnote>
  <w:footnote w:id="1">
    <w:p w14:paraId="38D1C2D5" w14:textId="77777777" w:rsidR="004C4315" w:rsidRPr="00F7364F" w:rsidRDefault="004C4315" w:rsidP="00E56E7C">
      <w:pPr>
        <w:pStyle w:val="Puslapioinaostekstas"/>
        <w:rPr>
          <w:rFonts w:cs="Times New Roman"/>
        </w:rPr>
      </w:pPr>
      <w:r w:rsidRPr="00F7364F">
        <w:rPr>
          <w:rStyle w:val="Puslapioinaosnuoroda"/>
          <w:rFonts w:cs="Times New Roman"/>
        </w:rPr>
        <w:footnoteRef/>
      </w:r>
      <w:r w:rsidRPr="00F7364F">
        <w:rPr>
          <w:rFonts w:cs="Times New Roman"/>
        </w:rPr>
        <w:t xml:space="preserve"> </w:t>
      </w:r>
      <w:r>
        <w:rPr>
          <w:rFonts w:cs="Times New Roman"/>
        </w:rPr>
        <w:t>M</w:t>
      </w:r>
      <w:r w:rsidRPr="00F7364F">
        <w:rPr>
          <w:rFonts w:cs="Times New Roman"/>
        </w:rPr>
        <w:t>etodologija</w:t>
      </w:r>
    </w:p>
  </w:footnote>
  <w:footnote w:id="2">
    <w:p w14:paraId="1AE1D8F2" w14:textId="77777777" w:rsidR="004C4315" w:rsidRPr="00173D48" w:rsidRDefault="004C4315" w:rsidP="002A319B">
      <w:pPr>
        <w:pStyle w:val="Puslapioinaostekstas"/>
        <w:ind w:firstLine="0"/>
        <w:rPr>
          <w:rFonts w:cs="Times New Roman"/>
          <w:sz w:val="18"/>
          <w:szCs w:val="18"/>
        </w:rPr>
      </w:pPr>
      <w:r w:rsidRPr="00173D48">
        <w:rPr>
          <w:rStyle w:val="Puslapioinaosnuoroda"/>
          <w:sz w:val="18"/>
          <w:szCs w:val="18"/>
        </w:rPr>
        <w:footnoteRef/>
      </w:r>
      <w:r w:rsidRPr="00173D48">
        <w:rPr>
          <w:sz w:val="18"/>
          <w:szCs w:val="18"/>
        </w:rPr>
        <w:t xml:space="preserve"> Komerciniai bankai, laikydamiesi Bazelio III  reikalavimų, turės laikyti daugiau kapitalo, geriau vertinti grėsmes ir rizikas, laikyti daugiau likvidaus turto. </w:t>
      </w:r>
      <w:r w:rsidRPr="00173D48">
        <w:rPr>
          <w:rFonts w:cs="Times New Roman"/>
          <w:sz w:val="18"/>
          <w:szCs w:val="18"/>
        </w:rPr>
        <w:t>Privalomai Bazelio III nuostatos įsigalioja nuo 2019 m., bet dauguma užsienio kapitalo bankų ir filialų, veikiančių Lietuvoje, pagrindines Bazelio III nuostatas pradėjo įgyvendinti jau nuo 2013 m. pradžios.</w:t>
      </w:r>
    </w:p>
    <w:p w14:paraId="116E2D26" w14:textId="654C802C" w:rsidR="004C4315" w:rsidRPr="00173D48" w:rsidRDefault="004C4315" w:rsidP="002A319B">
      <w:pPr>
        <w:pStyle w:val="Puslapioinaostekstas"/>
        <w:ind w:firstLine="0"/>
        <w:rPr>
          <w:sz w:val="18"/>
          <w:szCs w:val="18"/>
        </w:rPr>
      </w:pPr>
    </w:p>
  </w:footnote>
  <w:footnote w:id="3">
    <w:p w14:paraId="333D2C70" w14:textId="15FE4081" w:rsidR="004C4315" w:rsidRPr="002A319B" w:rsidRDefault="004C4315" w:rsidP="002A319B">
      <w:pPr>
        <w:spacing w:before="0" w:after="0"/>
        <w:ind w:firstLine="0"/>
        <w:rPr>
          <w:rFonts w:cs="Times New Roman"/>
          <w:sz w:val="18"/>
          <w:szCs w:val="18"/>
        </w:rPr>
      </w:pPr>
      <w:r w:rsidRPr="002A319B">
        <w:rPr>
          <w:rStyle w:val="Puslapioinaosnuoroda"/>
          <w:sz w:val="18"/>
          <w:szCs w:val="18"/>
        </w:rPr>
        <w:footnoteRef/>
      </w:r>
      <w:r w:rsidRPr="002A319B">
        <w:rPr>
          <w:sz w:val="18"/>
          <w:szCs w:val="18"/>
        </w:rPr>
        <w:t xml:space="preserve"> Šis trūkumas skaičiuojamas atskirai, jis nepersidengia su ankstesnėje pastraipoje aprašomu trūkumu. </w:t>
      </w:r>
    </w:p>
  </w:footnote>
  <w:footnote w:id="4">
    <w:p w14:paraId="04E29367" w14:textId="3B794D78" w:rsidR="004C4315" w:rsidRDefault="004C4315" w:rsidP="007F5023">
      <w:pPr>
        <w:spacing w:before="0" w:after="0"/>
        <w:ind w:firstLine="0"/>
        <w:jc w:val="left"/>
      </w:pPr>
      <w:r w:rsidRPr="007F5023">
        <w:rPr>
          <w:rStyle w:val="Puslapioinaosnuoroda"/>
          <w:sz w:val="18"/>
          <w:szCs w:val="18"/>
        </w:rPr>
        <w:footnoteRef/>
      </w:r>
      <w:r>
        <w:rPr>
          <w:rStyle w:val="Puslapioinaosnuoroda"/>
          <w:sz w:val="18"/>
          <w:szCs w:val="18"/>
        </w:rPr>
        <w:t xml:space="preserve"> </w:t>
      </w:r>
      <w:r w:rsidRPr="007F5023">
        <w:rPr>
          <w:rStyle w:val="Puslapioinaosnuoroda"/>
          <w:sz w:val="18"/>
          <w:szCs w:val="18"/>
          <w:vertAlign w:val="baseline"/>
        </w:rPr>
        <w:t>BGI Consulting &lt; http://www.esparama.lt/es_parama_pletra/failai/fm/failai/Vertinimas_ESSP_Neringos/Ataskaitos_2011MVP/SVV_Galutine_ataskaita.pdf&gt;</w:t>
      </w:r>
    </w:p>
  </w:footnote>
  <w:footnote w:id="5">
    <w:p w14:paraId="6AB6193C" w14:textId="6D8263FB" w:rsidR="004C4315" w:rsidRDefault="004C4315" w:rsidP="009D36B8">
      <w:pPr>
        <w:spacing w:before="0" w:after="0"/>
        <w:ind w:firstLine="0"/>
      </w:pPr>
      <w:r w:rsidRPr="009D36B8">
        <w:rPr>
          <w:rStyle w:val="Puslapioinaosnuoroda"/>
          <w:sz w:val="18"/>
          <w:szCs w:val="18"/>
        </w:rPr>
        <w:footnoteRef/>
      </w:r>
      <w:r w:rsidRPr="009D36B8">
        <w:rPr>
          <w:rStyle w:val="Puslapioinaosnuoroda"/>
          <w:sz w:val="18"/>
          <w:szCs w:val="18"/>
        </w:rPr>
        <w:t xml:space="preserve"> </w:t>
      </w:r>
      <w:r w:rsidRPr="009D36B8">
        <w:rPr>
          <w:rStyle w:val="Puslapioinaosnuoroda"/>
          <w:sz w:val="18"/>
          <w:szCs w:val="18"/>
          <w:vertAlign w:val="baseline"/>
        </w:rPr>
        <w:t>2008-2019 m. ekonominė krizė</w:t>
      </w:r>
    </w:p>
  </w:footnote>
  <w:footnote w:id="6">
    <w:p w14:paraId="277BC796" w14:textId="77777777" w:rsidR="004C4315" w:rsidRPr="00F7364F" w:rsidRDefault="004C4315" w:rsidP="00A361C8">
      <w:pPr>
        <w:pStyle w:val="Puslapioinaostekstas"/>
        <w:rPr>
          <w:rFonts w:cs="Times New Roman"/>
        </w:rPr>
      </w:pPr>
      <w:r w:rsidRPr="00F7364F">
        <w:rPr>
          <w:rStyle w:val="Puslapioinaosnuoroda"/>
          <w:rFonts w:cs="Times New Roman"/>
        </w:rPr>
        <w:footnoteRef/>
      </w:r>
      <w:r w:rsidRPr="00F7364F">
        <w:rPr>
          <w:rFonts w:cs="Times New Roman"/>
        </w:rPr>
        <w:t xml:space="preserve"> BGI vertinimas</w:t>
      </w:r>
    </w:p>
  </w:footnote>
  <w:footnote w:id="7">
    <w:p w14:paraId="58ACF58D" w14:textId="77777777" w:rsidR="004C4315" w:rsidRPr="00F7364F" w:rsidRDefault="004C4315" w:rsidP="008A28F3">
      <w:pPr>
        <w:pStyle w:val="Puslapioinaostekstas"/>
        <w:rPr>
          <w:rFonts w:cs="Times New Roman"/>
        </w:rPr>
      </w:pPr>
      <w:r w:rsidRPr="00F7364F">
        <w:rPr>
          <w:rStyle w:val="Puslapioinaosnuoroda"/>
          <w:rFonts w:cs="Times New Roman"/>
        </w:rPr>
        <w:footnoteRef/>
      </w:r>
      <w:r w:rsidRPr="000674DC">
        <w:rPr>
          <w:rFonts w:cs="Times New Roman"/>
        </w:rPr>
        <w:t xml:space="preserve"> </w:t>
      </w:r>
      <w:r w:rsidRPr="00F7364F">
        <w:rPr>
          <w:rFonts w:cs="Times New Roman"/>
        </w:rPr>
        <w:t xml:space="preserve"> http://invega.lt/wp-content/uploads/INVEGA_metinis-pranesimas-2016-m.pdf</w:t>
      </w:r>
    </w:p>
  </w:footnote>
  <w:footnote w:id="8">
    <w:p w14:paraId="7E55104A" w14:textId="77777777" w:rsidR="004C4315" w:rsidRPr="00F7364F" w:rsidRDefault="004C4315" w:rsidP="008A28F3">
      <w:pPr>
        <w:pStyle w:val="Puslapioinaostekstas"/>
        <w:rPr>
          <w:rFonts w:cs="Times New Roman"/>
        </w:rPr>
      </w:pPr>
      <w:r w:rsidRPr="00F7364F">
        <w:rPr>
          <w:rStyle w:val="Puslapioinaosnuoroda"/>
          <w:rFonts w:cs="Times New Roman"/>
        </w:rPr>
        <w:footnoteRef/>
      </w:r>
      <w:r w:rsidRPr="00F7364F">
        <w:rPr>
          <w:rFonts w:cs="Times New Roman"/>
        </w:rPr>
        <w:t xml:space="preserve"> BGI vertinimas</w:t>
      </w:r>
    </w:p>
  </w:footnote>
  <w:footnote w:id="9">
    <w:p w14:paraId="30158B0E" w14:textId="3677E0A3" w:rsidR="004C4315" w:rsidRPr="002A319B" w:rsidRDefault="004C4315" w:rsidP="00C31711">
      <w:pPr>
        <w:pStyle w:val="Puslapioinaostekstas"/>
        <w:ind w:firstLine="0"/>
        <w:jc w:val="left"/>
        <w:rPr>
          <w:rFonts w:cs="Times New Roman"/>
          <w:sz w:val="18"/>
          <w:szCs w:val="18"/>
        </w:rPr>
      </w:pPr>
      <w:r w:rsidRPr="002A319B">
        <w:rPr>
          <w:rStyle w:val="Puslapioinaosnuoroda"/>
          <w:rFonts w:cs="Times New Roman"/>
          <w:sz w:val="18"/>
          <w:szCs w:val="18"/>
        </w:rPr>
        <w:footnoteRef/>
      </w:r>
      <w:r>
        <w:rPr>
          <w:rFonts w:cs="Times New Roman"/>
          <w:sz w:val="18"/>
          <w:szCs w:val="18"/>
        </w:rPr>
        <w:t xml:space="preserve"> </w:t>
      </w:r>
      <w:r w:rsidRPr="002A319B">
        <w:rPr>
          <w:rFonts w:cs="Times New Roman"/>
          <w:sz w:val="18"/>
          <w:szCs w:val="18"/>
        </w:rPr>
        <w:t>Lietuvos ir Šveicarijos bendradarbiavimo programos įgyvendinimo vertinimas, 2017 https://finmin.lrv.lt/uploads/finmin/documents/files/L%C5%A0BP%20%C4%AFgyvendinimo%20vertinimo%20ataskaita_galutine.pdf</w:t>
      </w:r>
    </w:p>
  </w:footnote>
  <w:footnote w:id="10">
    <w:p w14:paraId="21BFA8EB" w14:textId="3EC7B747" w:rsidR="004C4315" w:rsidRPr="002A319B" w:rsidRDefault="004C4315" w:rsidP="002A319B">
      <w:pPr>
        <w:pStyle w:val="Puslapioinaostekstas"/>
        <w:ind w:firstLine="0"/>
        <w:rPr>
          <w:rFonts w:cs="Times New Roman"/>
          <w:sz w:val="18"/>
          <w:szCs w:val="18"/>
        </w:rPr>
      </w:pPr>
      <w:r w:rsidRPr="002A319B">
        <w:rPr>
          <w:rStyle w:val="Puslapioinaosnuoroda"/>
          <w:rFonts w:cs="Times New Roman"/>
          <w:sz w:val="18"/>
          <w:szCs w:val="18"/>
        </w:rPr>
        <w:footnoteRef/>
      </w:r>
      <w:r>
        <w:rPr>
          <w:rFonts w:cs="Times New Roman"/>
          <w:sz w:val="18"/>
          <w:szCs w:val="18"/>
        </w:rPr>
        <w:t xml:space="preserve"> </w:t>
      </w:r>
      <w:r w:rsidRPr="002A319B">
        <w:rPr>
          <w:rFonts w:cs="Times New Roman"/>
          <w:sz w:val="18"/>
          <w:szCs w:val="18"/>
        </w:rPr>
        <w:t xml:space="preserve">FT apklausų metu buvo nurodomos preliminarios priemonės, kurios galėtų būti įgyvendinamos </w:t>
      </w:r>
      <w:r w:rsidRPr="002A319B">
        <w:rPr>
          <w:rFonts w:cs="Times New Roman"/>
          <w:sz w:val="18"/>
          <w:szCs w:val="18"/>
        </w:rPr>
        <w:br/>
        <w:t>2014–2020 m. programavimo laikotarpiu</w:t>
      </w:r>
    </w:p>
  </w:footnote>
  <w:footnote w:id="11">
    <w:p w14:paraId="04D3BDC7" w14:textId="77777777" w:rsidR="004C4315" w:rsidRPr="00F7364F" w:rsidRDefault="004C4315" w:rsidP="002A319B">
      <w:pPr>
        <w:spacing w:before="0" w:after="0"/>
        <w:ind w:firstLine="0"/>
        <w:rPr>
          <w:rFonts w:cs="Times New Roman"/>
          <w:sz w:val="20"/>
          <w:szCs w:val="20"/>
        </w:rPr>
      </w:pPr>
      <w:r w:rsidRPr="002A319B">
        <w:rPr>
          <w:rStyle w:val="Puslapioinaosnuoroda"/>
          <w:rFonts w:cs="Times New Roman"/>
          <w:sz w:val="18"/>
          <w:szCs w:val="18"/>
        </w:rPr>
        <w:footnoteRef/>
      </w:r>
      <w:r w:rsidRPr="002A319B">
        <w:rPr>
          <w:rFonts w:cs="Times New Roman"/>
          <w:sz w:val="18"/>
          <w:szCs w:val="18"/>
        </w:rPr>
        <w:t xml:space="preserve"> 2013 m. rugpjūčio 28 d. LRV nutarimas Nr. 791 „</w:t>
      </w:r>
      <w:r w:rsidRPr="002A319B">
        <w:rPr>
          <w:rFonts w:cs="Times New Roman"/>
          <w:bCs/>
          <w:sz w:val="18"/>
          <w:szCs w:val="18"/>
        </w:rPr>
        <w:t>Dėl įgyvendinant finansų inžinerijos priemones grįžusių ir grįšiančių lėšų panaudojimo tvarkos aprašo patvirtinimo“</w:t>
      </w:r>
    </w:p>
  </w:footnote>
  <w:footnote w:id="12">
    <w:p w14:paraId="1DB629BA" w14:textId="68B0D516" w:rsidR="004C4315" w:rsidRDefault="004C4315" w:rsidP="00CF2D4A">
      <w:pPr>
        <w:pStyle w:val="Puslapioinaostekstas"/>
        <w:ind w:firstLine="0"/>
      </w:pPr>
      <w:r>
        <w:rPr>
          <w:rStyle w:val="Puslapioinaosnuoroda"/>
        </w:rPr>
        <w:footnoteRef/>
      </w:r>
      <w:r>
        <w:t xml:space="preserve"> LT VCA tyrimas</w:t>
      </w:r>
    </w:p>
  </w:footnote>
  <w:footnote w:id="13">
    <w:p w14:paraId="6199E9E5" w14:textId="7132F9CE" w:rsidR="004C4315" w:rsidRPr="002A319B" w:rsidRDefault="004C4315" w:rsidP="002A319B">
      <w:pPr>
        <w:spacing w:before="0" w:after="0"/>
        <w:ind w:firstLine="0"/>
        <w:rPr>
          <w:rFonts w:cs="Times New Roman"/>
          <w:sz w:val="18"/>
          <w:szCs w:val="18"/>
        </w:rPr>
      </w:pPr>
      <w:r w:rsidRPr="002A319B">
        <w:rPr>
          <w:rStyle w:val="Puslapioinaosnuoroda"/>
          <w:rFonts w:cs="Times New Roman"/>
          <w:sz w:val="18"/>
          <w:szCs w:val="18"/>
        </w:rPr>
        <w:footnoteRef/>
      </w:r>
      <w:r w:rsidRPr="002A319B">
        <w:rPr>
          <w:rFonts w:cs="Times New Roman"/>
          <w:sz w:val="18"/>
          <w:szCs w:val="18"/>
        </w:rPr>
        <w:t> Vidutinės palūkanos (2017 m.) ne finansinėms bendrovėms</w:t>
      </w:r>
      <w:r>
        <w:rPr>
          <w:rFonts w:cs="Times New Roman"/>
          <w:sz w:val="18"/>
          <w:szCs w:val="18"/>
        </w:rPr>
        <w:t xml:space="preserve"> &lt;</w:t>
      </w:r>
      <w:hyperlink r:id="rId1" w:history="1">
        <w:r w:rsidRPr="002A319B">
          <w:rPr>
            <w:rStyle w:val="Hipersaitas"/>
            <w:sz w:val="18"/>
            <w:szCs w:val="18"/>
          </w:rPr>
          <w:t>https://www.lb.lt/lt/nauji-paskolu-susitarimai-ir-ju-palukanu-normos</w:t>
        </w:r>
      </w:hyperlink>
      <w:r>
        <w:rPr>
          <w:rStyle w:val="Hipersaitas"/>
          <w:sz w:val="18"/>
          <w:szCs w:val="18"/>
        </w:rPr>
        <w:t>&gt;</w:t>
      </w:r>
      <w:r w:rsidRPr="002A319B">
        <w:rPr>
          <w:rFonts w:cs="Times New Roman"/>
          <w:sz w:val="18"/>
          <w:szCs w:val="18"/>
        </w:rPr>
        <w:t xml:space="preserve"> </w:t>
      </w:r>
    </w:p>
  </w:footnote>
  <w:footnote w:id="14">
    <w:p w14:paraId="68AED310" w14:textId="77555160" w:rsidR="004C4315" w:rsidRPr="002A319B" w:rsidRDefault="004C4315" w:rsidP="002A319B">
      <w:pPr>
        <w:spacing w:before="0" w:after="0"/>
        <w:ind w:firstLine="0"/>
        <w:rPr>
          <w:rFonts w:cs="Times New Roman"/>
          <w:sz w:val="18"/>
          <w:szCs w:val="18"/>
        </w:rPr>
      </w:pPr>
      <w:r w:rsidRPr="002A319B">
        <w:rPr>
          <w:rStyle w:val="Puslapioinaosnuoroda"/>
          <w:rFonts w:cs="Times New Roman"/>
          <w:sz w:val="18"/>
          <w:szCs w:val="18"/>
        </w:rPr>
        <w:footnoteRef/>
      </w:r>
      <w:r w:rsidRPr="002A319B">
        <w:rPr>
          <w:rFonts w:cs="Times New Roman"/>
          <w:sz w:val="18"/>
          <w:szCs w:val="18"/>
        </w:rPr>
        <w:t xml:space="preserve"> </w:t>
      </w:r>
      <w:r>
        <w:rPr>
          <w:rFonts w:cs="Times New Roman"/>
          <w:sz w:val="18"/>
          <w:szCs w:val="18"/>
        </w:rPr>
        <w:t>INVEGA &lt;</w:t>
      </w:r>
      <w:r w:rsidRPr="002A319B">
        <w:rPr>
          <w:rFonts w:cs="Times New Roman"/>
          <w:sz w:val="18"/>
          <w:szCs w:val="18"/>
        </w:rPr>
        <w:t>http://www.invega.lt/site/files/failai/Garantij_fondas/GIF_lsos_iki_2014_03_31.pdf</w:t>
      </w:r>
      <w:r>
        <w:rPr>
          <w:rFonts w:cs="Times New Roman"/>
          <w:sz w:val="18"/>
          <w:szCs w:val="18"/>
        </w:rPr>
        <w:t>&gt;</w:t>
      </w:r>
    </w:p>
  </w:footnote>
  <w:footnote w:id="15">
    <w:p w14:paraId="044C85DB" w14:textId="2558C848" w:rsidR="004C4315" w:rsidRPr="007F5023" w:rsidRDefault="004C4315" w:rsidP="007F5023">
      <w:pPr>
        <w:spacing w:before="0" w:after="0"/>
        <w:ind w:firstLine="0"/>
        <w:jc w:val="left"/>
      </w:pPr>
      <w:r w:rsidRPr="007F5023">
        <w:rPr>
          <w:rStyle w:val="Puslapioinaosnuoroda"/>
          <w:rFonts w:cs="Times New Roman"/>
          <w:sz w:val="18"/>
          <w:szCs w:val="18"/>
        </w:rPr>
        <w:footnoteRef/>
      </w:r>
      <w:r w:rsidRPr="007F5023">
        <w:rPr>
          <w:rStyle w:val="Puslapioinaosnuoroda"/>
          <w:rFonts w:cs="Times New Roman"/>
          <w:sz w:val="18"/>
          <w:szCs w:val="18"/>
        </w:rPr>
        <w:t xml:space="preserve"> </w:t>
      </w:r>
      <w:r w:rsidRPr="007F5023">
        <w:rPr>
          <w:rStyle w:val="Puslapioinaosnuoroda"/>
          <w:rFonts w:cs="Times New Roman"/>
          <w:sz w:val="18"/>
          <w:szCs w:val="18"/>
          <w:vertAlign w:val="baseline"/>
        </w:rPr>
        <w:t>BGI Consulting &lt; http://www.esparama.lt/es_parama_pletra/failai/fm/failai/Vertinimas_ESSP_Neringos/Ataskaitos_2011MVP/SVV_Galutine_ataskaita.pdf&gt;</w:t>
      </w:r>
    </w:p>
  </w:footnote>
  <w:footnote w:id="16">
    <w:p w14:paraId="623A451E" w14:textId="77777777" w:rsidR="004C4315" w:rsidRPr="00F7364F" w:rsidRDefault="004C4315" w:rsidP="002A319B">
      <w:pPr>
        <w:pStyle w:val="Puslapioinaostekstas"/>
        <w:ind w:firstLine="0"/>
        <w:rPr>
          <w:rFonts w:cs="Times New Roman"/>
        </w:rPr>
      </w:pPr>
      <w:r w:rsidRPr="002A319B">
        <w:rPr>
          <w:rStyle w:val="Puslapioinaosnuoroda"/>
          <w:rFonts w:cs="Times New Roman"/>
          <w:sz w:val="18"/>
          <w:szCs w:val="18"/>
        </w:rPr>
        <w:footnoteRef/>
      </w:r>
      <w:r w:rsidRPr="002A319B">
        <w:rPr>
          <w:rFonts w:cs="Times New Roman"/>
          <w:sz w:val="18"/>
          <w:szCs w:val="18"/>
        </w:rPr>
        <w:t xml:space="preserve"> 1996 m. rugpjūčio 13 d. LR viešųjų pirkimų įstatymas  Nr. </w:t>
      </w:r>
      <w:r w:rsidRPr="002A319B">
        <w:rPr>
          <w:rFonts w:cs="Times New Roman"/>
          <w:sz w:val="18"/>
          <w:szCs w:val="18"/>
          <w:lang w:val="fr-FR"/>
        </w:rPr>
        <w:t>I-1491</w:t>
      </w:r>
    </w:p>
  </w:footnote>
  <w:footnote w:id="17">
    <w:p w14:paraId="4E988CE6" w14:textId="7C385E22" w:rsidR="004C4315" w:rsidRPr="00AD3A13" w:rsidRDefault="004C4315" w:rsidP="00AD3A13">
      <w:pPr>
        <w:pStyle w:val="Puslapioinaostekstas"/>
        <w:ind w:firstLine="0"/>
        <w:rPr>
          <w:sz w:val="18"/>
          <w:szCs w:val="18"/>
        </w:rPr>
      </w:pPr>
      <w:r w:rsidRPr="00AD3A13">
        <w:rPr>
          <w:rStyle w:val="Puslapioinaosnuoroda"/>
          <w:sz w:val="18"/>
          <w:szCs w:val="18"/>
        </w:rPr>
        <w:footnoteRef/>
      </w:r>
      <w:r w:rsidRPr="00AD3A13">
        <w:rPr>
          <w:sz w:val="18"/>
          <w:szCs w:val="18"/>
        </w:rPr>
        <w:t xml:space="preserve"> Apytiksliai 98 proc. visų 2014–2020 m. programavimo laikotarpiu išduotų individualių garantijų buvo suteiktos už paskolas, finansuojamas iš ES SF</w:t>
      </w:r>
    </w:p>
  </w:footnote>
  <w:footnote w:id="18">
    <w:p w14:paraId="29758A31" w14:textId="6E33A3CB" w:rsidR="004C4315" w:rsidRPr="00567686" w:rsidRDefault="004C4315" w:rsidP="00567686">
      <w:pPr>
        <w:pStyle w:val="Puslapioinaostekstas"/>
        <w:ind w:firstLine="0"/>
        <w:rPr>
          <w:sz w:val="18"/>
          <w:szCs w:val="18"/>
        </w:rPr>
      </w:pPr>
      <w:r w:rsidRPr="00567686">
        <w:rPr>
          <w:rStyle w:val="Puslapioinaosnuoroda"/>
          <w:sz w:val="18"/>
          <w:szCs w:val="18"/>
        </w:rPr>
        <w:footnoteRef/>
      </w:r>
      <w:r w:rsidRPr="00567686">
        <w:rPr>
          <w:sz w:val="18"/>
          <w:szCs w:val="18"/>
        </w:rPr>
        <w:t xml:space="preserve"> VP</w:t>
      </w:r>
    </w:p>
  </w:footnote>
  <w:footnote w:id="19">
    <w:p w14:paraId="24E18207" w14:textId="5A668F8B" w:rsidR="004C4315" w:rsidRDefault="004C4315" w:rsidP="00567686">
      <w:pPr>
        <w:pStyle w:val="Puslapioinaostekstas"/>
        <w:ind w:firstLine="0"/>
      </w:pPr>
      <w:r w:rsidRPr="00567686">
        <w:rPr>
          <w:rStyle w:val="Puslapioinaosnuoroda"/>
          <w:sz w:val="18"/>
          <w:szCs w:val="18"/>
        </w:rPr>
        <w:footnoteRef/>
      </w:r>
      <w:r w:rsidRPr="00567686">
        <w:rPr>
          <w:sz w:val="18"/>
          <w:szCs w:val="18"/>
        </w:rPr>
        <w:t xml:space="preserve"> </w:t>
      </w:r>
      <w:r w:rsidRPr="00567686">
        <w:rPr>
          <w:rFonts w:cs="Times New Roman"/>
          <w:sz w:val="18"/>
          <w:szCs w:val="18"/>
        </w:rPr>
        <w:t>Jeigu FP bus įgyvendinama per fondų fondą – iš planuojamų FP skirti lėšų bus išskaičiuotos fondų fondo valdymo išlaidos (mokesčiai)</w:t>
      </w:r>
    </w:p>
  </w:footnote>
  <w:footnote w:id="20">
    <w:p w14:paraId="6E557281" w14:textId="77777777" w:rsidR="004C4315" w:rsidRPr="0043024A" w:rsidRDefault="004C4315" w:rsidP="0043024A">
      <w:pPr>
        <w:spacing w:before="0" w:after="0"/>
        <w:ind w:firstLine="0"/>
        <w:rPr>
          <w:rFonts w:cs="Times New Roman"/>
          <w:sz w:val="18"/>
          <w:szCs w:val="18"/>
        </w:rPr>
      </w:pPr>
      <w:r w:rsidRPr="0043024A">
        <w:rPr>
          <w:rStyle w:val="Puslapioinaosnuoroda"/>
          <w:sz w:val="18"/>
          <w:szCs w:val="18"/>
        </w:rPr>
        <w:footnoteRef/>
      </w:r>
      <w:r w:rsidRPr="0043024A">
        <w:rPr>
          <w:sz w:val="18"/>
          <w:szCs w:val="18"/>
        </w:rPr>
        <w:t xml:space="preserve"> </w:t>
      </w:r>
      <w:r w:rsidRPr="0043024A">
        <w:rPr>
          <w:rFonts w:cs="Times New Roman"/>
          <w:sz w:val="18"/>
          <w:szCs w:val="18"/>
        </w:rPr>
        <w:t>Įmonių, pasinaudojusių FP, skaičius priklausys nuo rinkos poreikio, investicijų dydžio į įmones.</w:t>
      </w:r>
    </w:p>
    <w:p w14:paraId="01A8A114" w14:textId="5F16AA16" w:rsidR="004C4315" w:rsidRPr="0043024A" w:rsidRDefault="004C4315" w:rsidP="0043024A">
      <w:pPr>
        <w:pStyle w:val="Puslapioinaostekstas"/>
        <w:ind w:firstLine="0"/>
        <w:rPr>
          <w:sz w:val="18"/>
          <w:szCs w:val="18"/>
        </w:rPr>
      </w:pPr>
    </w:p>
  </w:footnote>
  <w:footnote w:id="21">
    <w:p w14:paraId="682986BD" w14:textId="36C4EF29" w:rsidR="004C4315" w:rsidRPr="0043024A" w:rsidRDefault="004C4315" w:rsidP="0043024A">
      <w:pPr>
        <w:pStyle w:val="Puslapioinaostekstas"/>
        <w:ind w:firstLine="0"/>
        <w:rPr>
          <w:sz w:val="18"/>
          <w:szCs w:val="18"/>
        </w:rPr>
      </w:pPr>
      <w:r w:rsidRPr="0043024A">
        <w:rPr>
          <w:rStyle w:val="Puslapioinaosnuoroda"/>
          <w:sz w:val="18"/>
          <w:szCs w:val="18"/>
        </w:rPr>
        <w:footnoteRef/>
      </w:r>
      <w:r w:rsidRPr="0043024A">
        <w:rPr>
          <w:sz w:val="18"/>
          <w:szCs w:val="18"/>
        </w:rPr>
        <w:t xml:space="preserve"> </w:t>
      </w:r>
      <w:r w:rsidRPr="0043024A">
        <w:rPr>
          <w:rFonts w:cs="Times New Roman"/>
          <w:sz w:val="18"/>
          <w:szCs w:val="18"/>
        </w:rPr>
        <w:t>Nauja įmonė – įmonė, sukurta ne anksčiau kaip prieš trejus metus (imtinai) iki projekto sutarties tarp įmonės ir įgyvendinančiosios institucijos ar paskolos, finansinės nuomos (lizingo), faktoringo arba investavimo sutarties (kai įgyvendinamos FP) tarp įmonės ir FP valdytojo ir (ar) finansų įstaigos, jei fondų fondas nesteigiamas, pasirašymo dienos. Nauja įmone nelaikoma įmonė, jei pasikeitė tik jos teisinė forma.</w:t>
      </w:r>
    </w:p>
  </w:footnote>
  <w:footnote w:id="22">
    <w:p w14:paraId="79518568" w14:textId="57B78A3F" w:rsidR="004C4315" w:rsidRPr="0043024A" w:rsidRDefault="004C4315" w:rsidP="0043024A">
      <w:pPr>
        <w:pStyle w:val="Puslapioinaostekstas"/>
        <w:ind w:firstLine="0"/>
        <w:rPr>
          <w:sz w:val="18"/>
          <w:szCs w:val="18"/>
        </w:rPr>
      </w:pPr>
      <w:r w:rsidRPr="0043024A">
        <w:rPr>
          <w:rStyle w:val="Puslapioinaosnuoroda"/>
          <w:sz w:val="18"/>
          <w:szCs w:val="18"/>
        </w:rPr>
        <w:footnoteRef/>
      </w:r>
      <w:r w:rsidRPr="0043024A">
        <w:rPr>
          <w:sz w:val="18"/>
          <w:szCs w:val="18"/>
        </w:rPr>
        <w:t xml:space="preserve"> </w:t>
      </w:r>
      <w:r w:rsidRPr="0043024A">
        <w:rPr>
          <w:rFonts w:cs="Times New Roman"/>
          <w:sz w:val="18"/>
          <w:szCs w:val="18"/>
        </w:rPr>
        <w:t>Naujų įmonių, pasinaudojusių FP, skaičius priklausys nuo rinkos poreikio, investicijų dydžio į įmones.</w:t>
      </w:r>
    </w:p>
  </w:footnote>
  <w:footnote w:id="23">
    <w:p w14:paraId="17F2E4F8" w14:textId="4C50C02A" w:rsidR="004C4315" w:rsidRPr="0043024A" w:rsidRDefault="004C4315" w:rsidP="0043024A">
      <w:pPr>
        <w:pStyle w:val="Puslapioinaostekstas"/>
        <w:ind w:firstLine="0"/>
        <w:rPr>
          <w:sz w:val="18"/>
          <w:szCs w:val="18"/>
        </w:rPr>
      </w:pPr>
      <w:r w:rsidRPr="0043024A">
        <w:rPr>
          <w:rStyle w:val="Puslapioinaosnuoroda"/>
          <w:sz w:val="18"/>
          <w:szCs w:val="18"/>
        </w:rPr>
        <w:footnoteRef/>
      </w:r>
      <w:r w:rsidRPr="0043024A">
        <w:rPr>
          <w:sz w:val="18"/>
          <w:szCs w:val="18"/>
        </w:rPr>
        <w:t xml:space="preserve"> </w:t>
      </w:r>
      <w:r w:rsidRPr="0043024A">
        <w:rPr>
          <w:rFonts w:cs="Times New Roman"/>
          <w:sz w:val="18"/>
          <w:szCs w:val="18"/>
        </w:rPr>
        <w:t>Naujų įmonių, pasinaudojusių FP, skaičius priklausys nuo rinkos poreikio, investicijų dydžio į įmones.</w:t>
      </w:r>
    </w:p>
  </w:footnote>
  <w:footnote w:id="24">
    <w:p w14:paraId="132DD04C" w14:textId="6915F9EC" w:rsidR="004C4315" w:rsidRDefault="004C4315" w:rsidP="0043024A">
      <w:pPr>
        <w:pStyle w:val="Puslapioinaostekstas"/>
        <w:ind w:firstLine="0"/>
      </w:pPr>
      <w:r w:rsidRPr="0043024A">
        <w:rPr>
          <w:rStyle w:val="Puslapioinaosnuoroda"/>
          <w:sz w:val="18"/>
          <w:szCs w:val="18"/>
        </w:rPr>
        <w:footnoteRef/>
      </w:r>
      <w:r w:rsidRPr="0043024A">
        <w:rPr>
          <w:sz w:val="18"/>
          <w:szCs w:val="18"/>
        </w:rPr>
        <w:t xml:space="preserve"> </w:t>
      </w:r>
      <w:r w:rsidRPr="0043024A">
        <w:rPr>
          <w:rFonts w:cs="Times New Roman"/>
          <w:sz w:val="18"/>
          <w:szCs w:val="18"/>
        </w:rPr>
        <w:t>Naujų įmonių, pasinaudojusių FP, skaičius priklausys nuo rinkos poreikio, investicijų dydžio į įmones.</w:t>
      </w:r>
    </w:p>
  </w:footnote>
  <w:footnote w:id="25">
    <w:p w14:paraId="36933858" w14:textId="4C02E213" w:rsidR="004C4315" w:rsidRPr="002A319B" w:rsidRDefault="004C4315" w:rsidP="002A319B">
      <w:pPr>
        <w:pStyle w:val="Puslapioinaostekstas"/>
        <w:ind w:firstLine="0"/>
        <w:rPr>
          <w:sz w:val="18"/>
          <w:szCs w:val="18"/>
        </w:rPr>
      </w:pPr>
      <w:r w:rsidRPr="002A319B">
        <w:rPr>
          <w:rStyle w:val="Puslapioinaosnuoroda"/>
          <w:sz w:val="18"/>
          <w:szCs w:val="18"/>
        </w:rPr>
        <w:footnoteRef/>
      </w:r>
      <w:r w:rsidRPr="002A319B">
        <w:rPr>
          <w:sz w:val="18"/>
          <w:szCs w:val="18"/>
        </w:rPr>
        <w:t xml:space="preserve"> </w:t>
      </w:r>
      <w:r w:rsidRPr="002A319B">
        <w:rPr>
          <w:rFonts w:cs="Times New Roman"/>
          <w:sz w:val="18"/>
          <w:szCs w:val="18"/>
        </w:rPr>
        <w:t>Jeigu FP bus įgyvendinama per fondų fondą – iš planuojamų FP skirti lėšų bus išskaičiuotos fondų fondo valdymo išlaidos (mokesčiai)</w:t>
      </w:r>
    </w:p>
  </w:footnote>
  <w:footnote w:id="26">
    <w:p w14:paraId="7C9444F2" w14:textId="77777777" w:rsidR="004C4315" w:rsidRPr="002A319B" w:rsidRDefault="004C4315" w:rsidP="002A319B">
      <w:pPr>
        <w:spacing w:before="0" w:after="0"/>
        <w:ind w:firstLine="0"/>
        <w:rPr>
          <w:rFonts w:cs="Times New Roman"/>
          <w:sz w:val="18"/>
          <w:szCs w:val="18"/>
        </w:rPr>
      </w:pPr>
      <w:r w:rsidRPr="002A319B">
        <w:rPr>
          <w:rStyle w:val="Puslapioinaosnuoroda"/>
          <w:sz w:val="18"/>
          <w:szCs w:val="18"/>
        </w:rPr>
        <w:footnoteRef/>
      </w:r>
      <w:r w:rsidRPr="002A319B">
        <w:rPr>
          <w:sz w:val="18"/>
          <w:szCs w:val="18"/>
        </w:rPr>
        <w:t xml:space="preserve"> </w:t>
      </w:r>
      <w:r w:rsidRPr="002A319B">
        <w:rPr>
          <w:rFonts w:cs="Times New Roman"/>
          <w:sz w:val="18"/>
          <w:szCs w:val="18"/>
        </w:rPr>
        <w:t>Įmonių, pasinaudojusių FP, skaičius priklausys nuo rinkos poreikio, paskolų arba lizingo sandorių dydžių.</w:t>
      </w:r>
    </w:p>
    <w:p w14:paraId="61437E42" w14:textId="5F25FA70" w:rsidR="004C4315" w:rsidRPr="002A319B" w:rsidRDefault="004C4315" w:rsidP="002A319B">
      <w:pPr>
        <w:pStyle w:val="Puslapioinaostekstas"/>
        <w:ind w:firstLine="0"/>
        <w:rPr>
          <w:sz w:val="18"/>
          <w:szCs w:val="18"/>
        </w:rPr>
      </w:pPr>
    </w:p>
  </w:footnote>
  <w:footnote w:id="27">
    <w:p w14:paraId="251BD9A9" w14:textId="77777777" w:rsidR="004C4315" w:rsidRPr="002A319B" w:rsidRDefault="004C4315" w:rsidP="002A319B">
      <w:pPr>
        <w:spacing w:before="0" w:after="0"/>
        <w:ind w:firstLine="0"/>
        <w:rPr>
          <w:rFonts w:cs="Times New Roman"/>
          <w:sz w:val="18"/>
          <w:szCs w:val="18"/>
        </w:rPr>
      </w:pPr>
      <w:r w:rsidRPr="002A319B">
        <w:rPr>
          <w:rStyle w:val="Puslapioinaosnuoroda"/>
          <w:sz w:val="18"/>
          <w:szCs w:val="18"/>
        </w:rPr>
        <w:footnoteRef/>
      </w:r>
      <w:r w:rsidRPr="002A319B">
        <w:rPr>
          <w:sz w:val="18"/>
          <w:szCs w:val="18"/>
        </w:rPr>
        <w:t xml:space="preserve"> </w:t>
      </w:r>
      <w:r w:rsidRPr="002A319B">
        <w:rPr>
          <w:rFonts w:cs="Times New Roman"/>
          <w:sz w:val="18"/>
          <w:szCs w:val="18"/>
        </w:rPr>
        <w:t>Nauja įmonė – įmonė, sukurta ne anksčiau kaip prieš trejus metus (imtinai) iki projekto sutarties tarp įmonės ir įgyvendinančiosios institucijos ar paskolos, finansinės nuomos (lizingo), faktoringo arba investavimo sutarties (kai įgyvendinamos FP) tarp įmonės ir FP valdytojo ir (ar) finansų įstaigos, jei fondų fondas nesteigiamas, pasirašymo dienos. Nauja įmone nelaikoma įmonė, jei pasikeitė tik jos teisinė forma.</w:t>
      </w:r>
    </w:p>
    <w:p w14:paraId="69C0799D" w14:textId="3879E949" w:rsidR="004C4315" w:rsidRPr="002A319B" w:rsidRDefault="004C4315" w:rsidP="002A319B">
      <w:pPr>
        <w:pStyle w:val="Puslapioinaostekstas"/>
        <w:ind w:firstLine="0"/>
        <w:rPr>
          <w:sz w:val="18"/>
          <w:szCs w:val="18"/>
        </w:rPr>
      </w:pPr>
    </w:p>
  </w:footnote>
  <w:footnote w:id="28">
    <w:p w14:paraId="30BC0CAC" w14:textId="10A26267" w:rsidR="004C4315" w:rsidRPr="003C1A4C" w:rsidRDefault="004C4315" w:rsidP="002A319B">
      <w:pPr>
        <w:pStyle w:val="Puslapioinaostekstas"/>
        <w:ind w:firstLine="0"/>
        <w:rPr>
          <w:sz w:val="18"/>
          <w:szCs w:val="18"/>
        </w:rPr>
      </w:pPr>
      <w:r w:rsidRPr="002A319B">
        <w:rPr>
          <w:rStyle w:val="Puslapioinaosnuoroda"/>
          <w:sz w:val="18"/>
          <w:szCs w:val="18"/>
        </w:rPr>
        <w:footnoteRef/>
      </w:r>
      <w:r w:rsidRPr="002A319B">
        <w:rPr>
          <w:sz w:val="18"/>
          <w:szCs w:val="18"/>
        </w:rPr>
        <w:t xml:space="preserve"> </w:t>
      </w:r>
      <w:r w:rsidRPr="002A319B">
        <w:rPr>
          <w:rFonts w:cs="Times New Roman"/>
          <w:sz w:val="18"/>
          <w:szCs w:val="18"/>
        </w:rPr>
        <w:t>Naujų įmonių, pasinaudojusių FP, skaičius priklausys nuo rinkos poreikio, paskolų arba lizingo sandorių dydžių.</w:t>
      </w:r>
    </w:p>
  </w:footnote>
  <w:footnote w:id="29">
    <w:p w14:paraId="4A01085F" w14:textId="431B1410" w:rsidR="004C4315" w:rsidRPr="002A319B" w:rsidRDefault="004C4315" w:rsidP="002A319B">
      <w:pPr>
        <w:pStyle w:val="Puslapioinaostekstas"/>
        <w:ind w:firstLine="0"/>
        <w:rPr>
          <w:sz w:val="18"/>
          <w:szCs w:val="18"/>
        </w:rPr>
      </w:pPr>
      <w:r w:rsidRPr="002A319B">
        <w:rPr>
          <w:rStyle w:val="Puslapioinaosnuoroda"/>
          <w:sz w:val="18"/>
          <w:szCs w:val="18"/>
        </w:rPr>
        <w:footnoteRef/>
      </w:r>
      <w:r w:rsidRPr="002A319B">
        <w:rPr>
          <w:sz w:val="18"/>
          <w:szCs w:val="18"/>
        </w:rPr>
        <w:t xml:space="preserve"> </w:t>
      </w:r>
      <w:r w:rsidRPr="002A319B">
        <w:rPr>
          <w:rFonts w:cs="Times New Roman"/>
          <w:sz w:val="18"/>
          <w:szCs w:val="18"/>
        </w:rPr>
        <w:t>Jeigu FP bus įgyvendinama per fondų fondą – iš planuojamų FP skirti lėšų bus išskaičiuotos fondų fondo valdymo išlaidos (mokesčiai)</w:t>
      </w:r>
    </w:p>
  </w:footnote>
  <w:footnote w:id="30">
    <w:p w14:paraId="66674F57" w14:textId="19A342DD" w:rsidR="004C4315" w:rsidRPr="002A319B" w:rsidRDefault="004C4315" w:rsidP="002A319B">
      <w:pPr>
        <w:pStyle w:val="Puslapioinaostekstas"/>
        <w:ind w:firstLine="0"/>
        <w:rPr>
          <w:sz w:val="18"/>
          <w:szCs w:val="18"/>
        </w:rPr>
      </w:pPr>
      <w:r w:rsidRPr="002A319B">
        <w:rPr>
          <w:rStyle w:val="Puslapioinaosnuoroda"/>
          <w:sz w:val="18"/>
          <w:szCs w:val="18"/>
        </w:rPr>
        <w:footnoteRef/>
      </w:r>
      <w:r w:rsidRPr="002A319B">
        <w:rPr>
          <w:sz w:val="18"/>
          <w:szCs w:val="18"/>
        </w:rPr>
        <w:t xml:space="preserve"> </w:t>
      </w:r>
      <w:r w:rsidRPr="002A319B">
        <w:rPr>
          <w:rFonts w:cs="Times New Roman"/>
          <w:sz w:val="18"/>
          <w:szCs w:val="18"/>
        </w:rPr>
        <w:t>Įmonių, pasinaudojusių FP, skaičius priklausys nuo rinkos poreikio, paskolų arba lizingo sandorių dydžių</w:t>
      </w:r>
    </w:p>
  </w:footnote>
  <w:footnote w:id="31">
    <w:p w14:paraId="1ED00E85" w14:textId="77777777" w:rsidR="004C4315" w:rsidRPr="002A319B" w:rsidRDefault="004C4315" w:rsidP="002A319B">
      <w:pPr>
        <w:spacing w:before="0" w:after="0"/>
        <w:ind w:firstLine="0"/>
        <w:rPr>
          <w:rFonts w:cs="Times New Roman"/>
          <w:sz w:val="18"/>
          <w:szCs w:val="18"/>
        </w:rPr>
      </w:pPr>
      <w:r w:rsidRPr="002A319B">
        <w:rPr>
          <w:rStyle w:val="Puslapioinaosnuoroda"/>
          <w:sz w:val="18"/>
          <w:szCs w:val="18"/>
        </w:rPr>
        <w:footnoteRef/>
      </w:r>
      <w:r w:rsidRPr="002A319B">
        <w:rPr>
          <w:sz w:val="18"/>
          <w:szCs w:val="18"/>
        </w:rPr>
        <w:t xml:space="preserve"> </w:t>
      </w:r>
      <w:r w:rsidRPr="002A319B">
        <w:rPr>
          <w:rFonts w:cs="Times New Roman"/>
          <w:sz w:val="18"/>
          <w:szCs w:val="18"/>
        </w:rPr>
        <w:t>Nauja įmonė – įmonė, sukurta ne anksčiau kaip prieš trejus metus (imtinai) iki projekto sutarties tarp įmonės ir įgyvendinančiosios institucijos ar paskolos, finansinės nuomos (lizingo), faktoringo arba investavimo sutarties (kai įgyvendinamos FP) tarp įmonės ir FP valdytojo ir (ar) finansų įstaigos, jei fondų fondas nesteigiamas, pasirašymo dienos. Nauja įmone nelaikoma įmonė, jei pasikeitė tik jos teisinė forma.</w:t>
      </w:r>
    </w:p>
    <w:p w14:paraId="27B1D320" w14:textId="2EC9BE63" w:rsidR="004C4315" w:rsidRPr="002A319B" w:rsidRDefault="004C4315" w:rsidP="002A319B">
      <w:pPr>
        <w:pStyle w:val="Puslapioinaostekstas"/>
        <w:ind w:firstLine="0"/>
        <w:rPr>
          <w:sz w:val="18"/>
          <w:szCs w:val="18"/>
        </w:rPr>
      </w:pPr>
    </w:p>
  </w:footnote>
  <w:footnote w:id="32">
    <w:p w14:paraId="3276D889" w14:textId="066A39A0" w:rsidR="004C4315" w:rsidRPr="002A319B" w:rsidRDefault="004C4315" w:rsidP="002A319B">
      <w:pPr>
        <w:pStyle w:val="Puslapioinaostekstas"/>
        <w:ind w:firstLine="0"/>
        <w:rPr>
          <w:sz w:val="18"/>
          <w:szCs w:val="18"/>
        </w:rPr>
      </w:pPr>
      <w:r w:rsidRPr="002A319B">
        <w:rPr>
          <w:rStyle w:val="Puslapioinaosnuoroda"/>
          <w:sz w:val="18"/>
          <w:szCs w:val="18"/>
        </w:rPr>
        <w:footnoteRef/>
      </w:r>
      <w:r w:rsidRPr="002A319B">
        <w:rPr>
          <w:sz w:val="18"/>
          <w:szCs w:val="18"/>
        </w:rPr>
        <w:t xml:space="preserve"> </w:t>
      </w:r>
      <w:r w:rsidRPr="002A319B">
        <w:rPr>
          <w:rFonts w:cs="Times New Roman"/>
          <w:sz w:val="18"/>
          <w:szCs w:val="18"/>
        </w:rPr>
        <w:t>Naujų įmonių, pasinaudojusių FP, skaičius priklausys nuo rinkos poreikio, paskolų arba lizingo sandorių dydžių</w:t>
      </w:r>
    </w:p>
  </w:footnote>
  <w:footnote w:id="33">
    <w:p w14:paraId="75089304" w14:textId="3192542A" w:rsidR="004C4315" w:rsidRPr="002A319B" w:rsidRDefault="004C4315" w:rsidP="002A319B">
      <w:pPr>
        <w:pStyle w:val="Puslapioinaostekstas"/>
        <w:ind w:firstLine="0"/>
        <w:rPr>
          <w:sz w:val="18"/>
          <w:szCs w:val="18"/>
        </w:rPr>
      </w:pPr>
      <w:r w:rsidRPr="002A319B">
        <w:rPr>
          <w:rStyle w:val="Puslapioinaosnuoroda"/>
          <w:sz w:val="18"/>
          <w:szCs w:val="18"/>
        </w:rPr>
        <w:footnoteRef/>
      </w:r>
      <w:r w:rsidRPr="002A319B">
        <w:rPr>
          <w:sz w:val="18"/>
          <w:szCs w:val="18"/>
        </w:rPr>
        <w:t xml:space="preserve"> </w:t>
      </w:r>
      <w:r w:rsidRPr="002A319B">
        <w:rPr>
          <w:rFonts w:cs="Times New Roman"/>
          <w:sz w:val="18"/>
          <w:szCs w:val="18"/>
        </w:rPr>
        <w:t>Naujų įmonių, pasinaudojusių FP, skaičius priklausys nuo rinkos poreikio, paskolų arba lizingo sandorių dydžių</w:t>
      </w:r>
    </w:p>
  </w:footnote>
  <w:footnote w:id="34">
    <w:p w14:paraId="02B26B88" w14:textId="2C1D3232" w:rsidR="004C4315" w:rsidRPr="002A319B" w:rsidRDefault="004C4315" w:rsidP="002A319B">
      <w:pPr>
        <w:pStyle w:val="Puslapioinaostekstas"/>
        <w:ind w:firstLine="0"/>
        <w:rPr>
          <w:sz w:val="18"/>
          <w:szCs w:val="18"/>
        </w:rPr>
      </w:pPr>
      <w:r w:rsidRPr="002A319B">
        <w:rPr>
          <w:rStyle w:val="Puslapioinaosnuoroda"/>
          <w:sz w:val="18"/>
          <w:szCs w:val="18"/>
        </w:rPr>
        <w:footnoteRef/>
      </w:r>
      <w:r w:rsidRPr="002A319B">
        <w:rPr>
          <w:sz w:val="18"/>
          <w:szCs w:val="18"/>
        </w:rPr>
        <w:t xml:space="preserve"> </w:t>
      </w:r>
      <w:r w:rsidRPr="002A319B">
        <w:rPr>
          <w:rFonts w:cs="Times New Roman"/>
          <w:sz w:val="18"/>
          <w:szCs w:val="18"/>
        </w:rPr>
        <w:t>Jeigu FP bus įgyvendinama per fondų fondą – iš planuojamų FP skirti lėšų bus išskaičiuotos fondų fondo valdymo išlaidos (mokesčiai)</w:t>
      </w:r>
    </w:p>
  </w:footnote>
  <w:footnote w:id="35">
    <w:p w14:paraId="2F74D4A3" w14:textId="413310F5" w:rsidR="004C4315" w:rsidRPr="002A319B" w:rsidRDefault="004C4315" w:rsidP="002A319B">
      <w:pPr>
        <w:pStyle w:val="Puslapioinaostekstas"/>
        <w:ind w:firstLine="0"/>
        <w:rPr>
          <w:rFonts w:cs="Times New Roman"/>
          <w:sz w:val="18"/>
          <w:szCs w:val="18"/>
        </w:rPr>
      </w:pPr>
      <w:r w:rsidRPr="002A319B">
        <w:rPr>
          <w:rStyle w:val="Puslapioinaosnuoroda"/>
          <w:sz w:val="18"/>
          <w:szCs w:val="18"/>
        </w:rPr>
        <w:footnoteRef/>
      </w:r>
      <w:r w:rsidRPr="002A319B">
        <w:rPr>
          <w:sz w:val="18"/>
          <w:szCs w:val="18"/>
        </w:rPr>
        <w:t xml:space="preserve"> </w:t>
      </w:r>
      <w:r w:rsidRPr="002A319B">
        <w:rPr>
          <w:rFonts w:cs="Times New Roman"/>
          <w:sz w:val="18"/>
          <w:szCs w:val="18"/>
        </w:rPr>
        <w:t>Įmonių, pasinaudojusių FP, skaičius priklausys nuo rinkos poreikio, investicijų dydžio į įmones</w:t>
      </w:r>
    </w:p>
  </w:footnote>
  <w:footnote w:id="36">
    <w:p w14:paraId="0D9F21E9" w14:textId="77777777" w:rsidR="004C4315" w:rsidRPr="002A319B" w:rsidRDefault="004C4315" w:rsidP="002A319B">
      <w:pPr>
        <w:spacing w:before="0" w:after="0"/>
        <w:ind w:firstLine="0"/>
        <w:rPr>
          <w:rFonts w:cs="Times New Roman"/>
          <w:sz w:val="18"/>
          <w:szCs w:val="18"/>
        </w:rPr>
      </w:pPr>
      <w:r w:rsidRPr="002A319B">
        <w:rPr>
          <w:rStyle w:val="Puslapioinaosnuoroda"/>
          <w:sz w:val="18"/>
          <w:szCs w:val="18"/>
        </w:rPr>
        <w:footnoteRef/>
      </w:r>
      <w:r w:rsidRPr="002A319B">
        <w:rPr>
          <w:sz w:val="18"/>
          <w:szCs w:val="18"/>
        </w:rPr>
        <w:t xml:space="preserve"> </w:t>
      </w:r>
      <w:r w:rsidRPr="002A319B">
        <w:rPr>
          <w:rFonts w:cs="Times New Roman"/>
          <w:sz w:val="18"/>
          <w:szCs w:val="18"/>
        </w:rPr>
        <w:t>Nauja įmonė – įmonė, sukurta ne anksčiau kaip prieš trejus metus (imtinai) iki projekto sutarties tarp įmonės ir įgyvendinančiosios institucijos ar paskolos, finansinės nuomos (lizingo), faktoringo arba investavimo sutarties (kai įgyvendinamos FP) tarp įmonės ir FP valdytojo ir (ar) finansų įstaigos, jei fondų fondas nesteigiamas, pasirašymo dienos. Nauja įmone nelaikoma įmonė, jei pasikeitė tik jos teisinė forma</w:t>
      </w:r>
    </w:p>
    <w:p w14:paraId="29D822C4" w14:textId="2CE49A73" w:rsidR="004C4315" w:rsidRPr="002A319B" w:rsidRDefault="004C4315" w:rsidP="002A319B">
      <w:pPr>
        <w:pStyle w:val="Puslapioinaostekstas"/>
        <w:ind w:firstLine="0"/>
        <w:rPr>
          <w:sz w:val="18"/>
          <w:szCs w:val="18"/>
        </w:rPr>
      </w:pPr>
    </w:p>
  </w:footnote>
  <w:footnote w:id="37">
    <w:p w14:paraId="438FA859" w14:textId="77777777" w:rsidR="004C4315" w:rsidRPr="002A319B" w:rsidRDefault="004C4315" w:rsidP="002A319B">
      <w:pPr>
        <w:spacing w:before="0" w:after="0"/>
        <w:ind w:firstLine="0"/>
        <w:rPr>
          <w:rFonts w:cs="Times New Roman"/>
          <w:sz w:val="18"/>
          <w:szCs w:val="18"/>
        </w:rPr>
      </w:pPr>
      <w:r w:rsidRPr="002A319B">
        <w:rPr>
          <w:rStyle w:val="Puslapioinaosnuoroda"/>
          <w:sz w:val="18"/>
          <w:szCs w:val="18"/>
        </w:rPr>
        <w:footnoteRef/>
      </w:r>
      <w:r w:rsidRPr="002A319B">
        <w:rPr>
          <w:sz w:val="18"/>
          <w:szCs w:val="18"/>
        </w:rPr>
        <w:t xml:space="preserve"> </w:t>
      </w:r>
      <w:r w:rsidRPr="002A319B">
        <w:rPr>
          <w:rFonts w:cs="Times New Roman"/>
          <w:sz w:val="18"/>
          <w:szCs w:val="18"/>
        </w:rPr>
        <w:t>Naujų įmonių, pasinaudojusių FP, skaičius priklausys nuo rinkos poreikio, investicijų dydžio į įmones</w:t>
      </w:r>
    </w:p>
    <w:p w14:paraId="00B2A963" w14:textId="793A2FDA" w:rsidR="004C4315" w:rsidRPr="002A319B" w:rsidRDefault="004C4315" w:rsidP="002A319B">
      <w:pPr>
        <w:pStyle w:val="Puslapioinaostekstas"/>
        <w:ind w:firstLine="0"/>
        <w:rPr>
          <w:sz w:val="18"/>
          <w:szCs w:val="18"/>
        </w:rPr>
      </w:pPr>
    </w:p>
  </w:footnote>
  <w:footnote w:id="38">
    <w:p w14:paraId="231860DE" w14:textId="64515479" w:rsidR="004C4315" w:rsidRDefault="004C4315" w:rsidP="002A319B">
      <w:pPr>
        <w:pStyle w:val="Puslapioinaostekstas"/>
        <w:ind w:firstLine="0"/>
      </w:pPr>
      <w:r w:rsidRPr="002A319B">
        <w:rPr>
          <w:rStyle w:val="Puslapioinaosnuoroda"/>
          <w:sz w:val="18"/>
          <w:szCs w:val="18"/>
        </w:rPr>
        <w:footnoteRef/>
      </w:r>
      <w:r w:rsidRPr="002A319B">
        <w:rPr>
          <w:sz w:val="18"/>
          <w:szCs w:val="18"/>
        </w:rPr>
        <w:t xml:space="preserve"> </w:t>
      </w:r>
      <w:r w:rsidRPr="002A319B">
        <w:rPr>
          <w:rFonts w:eastAsia="Times New Roman" w:cs="Times New Roman"/>
          <w:sz w:val="18"/>
          <w:szCs w:val="18"/>
        </w:rPr>
        <w:t>Įmonių, pasinaudojusių FP, skaičius priklausys nuo rinkos poreikio, investicijų dydžio į įmones.</w:t>
      </w:r>
    </w:p>
  </w:footnote>
  <w:footnote w:id="39">
    <w:p w14:paraId="1A1EB6EA" w14:textId="77777777" w:rsidR="004C4315" w:rsidRPr="002A319B" w:rsidRDefault="004C4315" w:rsidP="002A319B">
      <w:pPr>
        <w:spacing w:before="0" w:after="0"/>
        <w:ind w:firstLine="0"/>
        <w:rPr>
          <w:rFonts w:eastAsia="Times New Roman" w:cs="Times New Roman"/>
          <w:sz w:val="18"/>
          <w:szCs w:val="18"/>
        </w:rPr>
      </w:pPr>
      <w:r w:rsidRPr="002A319B">
        <w:rPr>
          <w:rStyle w:val="Puslapioinaosnuoroda"/>
          <w:sz w:val="18"/>
          <w:szCs w:val="18"/>
        </w:rPr>
        <w:footnoteRef/>
      </w:r>
      <w:r w:rsidRPr="002A319B">
        <w:rPr>
          <w:sz w:val="18"/>
          <w:szCs w:val="18"/>
        </w:rPr>
        <w:t xml:space="preserve"> </w:t>
      </w:r>
      <w:r w:rsidRPr="002A319B">
        <w:rPr>
          <w:rFonts w:eastAsia="Times New Roman" w:cs="Times New Roman"/>
          <w:sz w:val="18"/>
          <w:szCs w:val="18"/>
        </w:rPr>
        <w:t>Nauja įmonė – įmonė, sukurta ne anksčiau kaip prieš trejus metus (imtinai) iki projekto sutarties tarp įmonės ir įgyvendinančiosios institucijos ar paskolos, finansinės nuomos (lizingo), faktoringo arba investavimo sutarties (kai įgyvendinamos FP) tarp įmonės ir FP valdytojo ir (ar) finansų įstaigos, jei fondų fondas nesteigiamas, pasirašymo dienos. Nauja įmone nelaikoma įmonė, jei pasikeitė tik jos teisinė forma.</w:t>
      </w:r>
    </w:p>
    <w:p w14:paraId="6CE573C3" w14:textId="275BF0B9" w:rsidR="004C4315" w:rsidRPr="002A319B" w:rsidRDefault="004C4315" w:rsidP="002A319B">
      <w:pPr>
        <w:pStyle w:val="Puslapioinaostekstas"/>
        <w:ind w:firstLine="0"/>
        <w:rPr>
          <w:sz w:val="18"/>
          <w:szCs w:val="18"/>
        </w:rPr>
      </w:pPr>
    </w:p>
  </w:footnote>
  <w:footnote w:id="40">
    <w:p w14:paraId="7FA383B3" w14:textId="34349750" w:rsidR="004C4315" w:rsidRPr="002A319B" w:rsidRDefault="004C4315" w:rsidP="002A319B">
      <w:pPr>
        <w:pStyle w:val="Puslapioinaostekstas"/>
        <w:ind w:firstLine="0"/>
        <w:rPr>
          <w:sz w:val="18"/>
          <w:szCs w:val="18"/>
        </w:rPr>
      </w:pPr>
      <w:r w:rsidRPr="002A319B">
        <w:rPr>
          <w:rStyle w:val="Puslapioinaosnuoroda"/>
          <w:sz w:val="18"/>
          <w:szCs w:val="18"/>
        </w:rPr>
        <w:footnoteRef/>
      </w:r>
      <w:r w:rsidRPr="002A319B">
        <w:rPr>
          <w:sz w:val="18"/>
          <w:szCs w:val="18"/>
        </w:rPr>
        <w:t xml:space="preserve"> </w:t>
      </w:r>
      <w:r w:rsidRPr="002A319B">
        <w:rPr>
          <w:rFonts w:eastAsia="Times New Roman" w:cs="Times New Roman"/>
          <w:sz w:val="18"/>
          <w:szCs w:val="18"/>
        </w:rPr>
        <w:t>Naujų įmonių, pasinaudojusių FP, skaičius priklausys nuo rinkos poreikio, investicijų dydžio į įmones</w:t>
      </w:r>
    </w:p>
  </w:footnote>
  <w:footnote w:id="41">
    <w:p w14:paraId="430C125E" w14:textId="5650ADD4" w:rsidR="004C4315" w:rsidRPr="002A319B" w:rsidRDefault="004C4315" w:rsidP="002A319B">
      <w:pPr>
        <w:pStyle w:val="Puslapioinaostekstas"/>
        <w:ind w:firstLine="0"/>
        <w:rPr>
          <w:sz w:val="18"/>
          <w:szCs w:val="18"/>
        </w:rPr>
      </w:pPr>
      <w:r w:rsidRPr="002A319B">
        <w:rPr>
          <w:rStyle w:val="Puslapioinaosnuoroda"/>
          <w:sz w:val="18"/>
          <w:szCs w:val="18"/>
        </w:rPr>
        <w:footnoteRef/>
      </w:r>
      <w:r w:rsidRPr="002A319B">
        <w:rPr>
          <w:sz w:val="18"/>
          <w:szCs w:val="18"/>
        </w:rPr>
        <w:t xml:space="preserve"> </w:t>
      </w:r>
      <w:r w:rsidRPr="002A319B">
        <w:rPr>
          <w:rFonts w:cs="Times New Roman"/>
          <w:sz w:val="18"/>
          <w:szCs w:val="18"/>
        </w:rPr>
        <w:t>Jeigu FP bus įgyvendinama per fondų fondą – iš planuojamų FP skirti lėšų bus išskaičiuotos fondų fondo valdymo išlaidos (mokesčiai)</w:t>
      </w:r>
    </w:p>
  </w:footnote>
  <w:footnote w:id="42">
    <w:p w14:paraId="0FD419D7" w14:textId="608C8A7C" w:rsidR="004C4315" w:rsidRDefault="004C4315" w:rsidP="002A319B">
      <w:pPr>
        <w:pStyle w:val="Puslapioinaostekstas"/>
        <w:ind w:firstLine="0"/>
      </w:pPr>
      <w:r w:rsidRPr="002A319B">
        <w:rPr>
          <w:rStyle w:val="Puslapioinaosnuoroda"/>
          <w:sz w:val="18"/>
          <w:szCs w:val="18"/>
        </w:rPr>
        <w:footnoteRef/>
      </w:r>
      <w:r w:rsidRPr="002A319B">
        <w:rPr>
          <w:sz w:val="18"/>
          <w:szCs w:val="18"/>
        </w:rPr>
        <w:t xml:space="preserve"> </w:t>
      </w:r>
      <w:r w:rsidRPr="002A319B">
        <w:rPr>
          <w:rFonts w:cs="Times New Roman"/>
          <w:sz w:val="18"/>
          <w:szCs w:val="18"/>
        </w:rPr>
        <w:t>Su maksimalia FP skirta suma</w:t>
      </w:r>
    </w:p>
  </w:footnote>
  <w:footnote w:id="43">
    <w:p w14:paraId="7BD465FD" w14:textId="77777777" w:rsidR="004C4315" w:rsidRPr="002A319B" w:rsidRDefault="004C4315" w:rsidP="002A319B">
      <w:pPr>
        <w:pStyle w:val="Default"/>
        <w:jc w:val="both"/>
        <w:rPr>
          <w:sz w:val="18"/>
          <w:szCs w:val="18"/>
        </w:rPr>
      </w:pPr>
      <w:r w:rsidRPr="002A319B">
        <w:rPr>
          <w:rStyle w:val="Puslapioinaosnuoroda"/>
          <w:sz w:val="18"/>
          <w:szCs w:val="18"/>
        </w:rPr>
        <w:footnoteRef/>
      </w:r>
      <w:r w:rsidRPr="002A319B">
        <w:rPr>
          <w:sz w:val="18"/>
          <w:szCs w:val="18"/>
        </w:rPr>
        <w:t xml:space="preserve"> Prie šio rezultato rodiklio pasiekimo prisideda daugiau priemonių, įgyvendinamų per VP 1 prioriteto 1.2 investicinio prioriteto 1.2.1 uždavinį „Padidinti mokslinių tyrimų, eksperimentinės plėtros, ir inovacijų veiklų aktyvumą privačiame sektoriuje“</w:t>
      </w:r>
    </w:p>
    <w:p w14:paraId="69C50287" w14:textId="1E5995F2" w:rsidR="004C4315" w:rsidRDefault="004C4315">
      <w:pPr>
        <w:pStyle w:val="Puslapioinaostekstas"/>
      </w:pPr>
    </w:p>
  </w:footnote>
  <w:footnote w:id="44">
    <w:p w14:paraId="253CB946" w14:textId="77777777" w:rsidR="004C4315" w:rsidRPr="002A319B" w:rsidRDefault="004C4315" w:rsidP="002A319B">
      <w:pPr>
        <w:pStyle w:val="Default"/>
        <w:jc w:val="both"/>
        <w:rPr>
          <w:sz w:val="18"/>
          <w:szCs w:val="18"/>
        </w:rPr>
      </w:pPr>
      <w:r w:rsidRPr="002A319B">
        <w:rPr>
          <w:rStyle w:val="Puslapioinaosnuoroda"/>
          <w:sz w:val="18"/>
          <w:szCs w:val="18"/>
        </w:rPr>
        <w:footnoteRef/>
      </w:r>
      <w:r w:rsidRPr="002A319B">
        <w:rPr>
          <w:sz w:val="18"/>
          <w:szCs w:val="18"/>
        </w:rPr>
        <w:t xml:space="preserve"> Prie šio rezultato rodiklio pasiekimo prisideda daugiau priemonių, įgyvendinamų per VP 3 prioriteto 3.1 investicinio prioriteto 3.1.1 uždavinį „Padidinti verslumo lygį“</w:t>
      </w:r>
    </w:p>
    <w:p w14:paraId="5C48F00F" w14:textId="259C7917" w:rsidR="004C4315" w:rsidRPr="002A319B" w:rsidRDefault="004C4315" w:rsidP="002A319B">
      <w:pPr>
        <w:pStyle w:val="Puslapioinaostekstas"/>
        <w:ind w:firstLine="0"/>
        <w:rPr>
          <w:sz w:val="18"/>
          <w:szCs w:val="18"/>
        </w:rPr>
      </w:pPr>
    </w:p>
  </w:footnote>
  <w:footnote w:id="45">
    <w:p w14:paraId="01153B5F" w14:textId="77777777" w:rsidR="004C4315" w:rsidRPr="002A319B" w:rsidRDefault="004C4315" w:rsidP="002A319B">
      <w:pPr>
        <w:pStyle w:val="Default"/>
        <w:jc w:val="both"/>
        <w:rPr>
          <w:sz w:val="18"/>
          <w:szCs w:val="18"/>
        </w:rPr>
      </w:pPr>
      <w:r w:rsidRPr="002A319B">
        <w:rPr>
          <w:rStyle w:val="Puslapioinaosnuoroda"/>
          <w:sz w:val="18"/>
          <w:szCs w:val="18"/>
        </w:rPr>
        <w:footnoteRef/>
      </w:r>
      <w:r w:rsidRPr="002A319B">
        <w:rPr>
          <w:sz w:val="18"/>
          <w:szCs w:val="18"/>
        </w:rPr>
        <w:t xml:space="preserve"> Prie šio rezultato rodiklio pasiekimo prisideda daugiau priemonių, įgyvendinamų per VP 1 prioriteto 1.2 investicinio prioriteto 1.2.1 uždavinį „Padidinti mokslinių tyrimų, eksperimentinės plėtros, ir inovacijų veiklų aktyvumą privačiame sektoriuje“</w:t>
      </w:r>
    </w:p>
    <w:p w14:paraId="0B87D73E" w14:textId="2693527A" w:rsidR="004C4315" w:rsidRDefault="004C4315">
      <w:pPr>
        <w:pStyle w:val="Puslapioinaostekstas"/>
      </w:pPr>
    </w:p>
  </w:footnote>
  <w:footnote w:id="46">
    <w:p w14:paraId="3E5E6A77" w14:textId="77777777" w:rsidR="004C4315" w:rsidRPr="002A319B" w:rsidRDefault="004C4315" w:rsidP="002A319B">
      <w:pPr>
        <w:pStyle w:val="Default"/>
        <w:jc w:val="both"/>
        <w:rPr>
          <w:sz w:val="18"/>
          <w:szCs w:val="18"/>
        </w:rPr>
      </w:pPr>
      <w:r w:rsidRPr="002A319B">
        <w:rPr>
          <w:rStyle w:val="Puslapioinaosnuoroda"/>
          <w:sz w:val="18"/>
          <w:szCs w:val="18"/>
        </w:rPr>
        <w:footnoteRef/>
      </w:r>
      <w:r w:rsidRPr="002A319B">
        <w:rPr>
          <w:sz w:val="18"/>
          <w:szCs w:val="18"/>
        </w:rPr>
        <w:t xml:space="preserve"> Prie šio rezultato rodiklio pasiekimo prisideda daugiau priemonių, įgyvendinamų per VP 3 prioriteto 3.1 investicinio prioriteto 3.1.1 uždavinį „Padidinti verslumo lygį“</w:t>
      </w:r>
    </w:p>
    <w:p w14:paraId="4C4A15C7" w14:textId="47271A97" w:rsidR="004C4315" w:rsidRPr="002A319B" w:rsidRDefault="004C4315" w:rsidP="002A319B">
      <w:pPr>
        <w:pStyle w:val="Puslapioinaostekstas"/>
        <w:ind w:firstLine="0"/>
        <w:rPr>
          <w:sz w:val="18"/>
          <w:szCs w:val="18"/>
        </w:rPr>
      </w:pPr>
    </w:p>
  </w:footnote>
  <w:footnote w:id="47">
    <w:p w14:paraId="250D5760" w14:textId="51BBC348" w:rsidR="004C4315" w:rsidRDefault="004C4315" w:rsidP="002A319B">
      <w:pPr>
        <w:pStyle w:val="Puslapioinaostekstas"/>
        <w:ind w:firstLine="0"/>
      </w:pPr>
      <w:r w:rsidRPr="002A319B">
        <w:rPr>
          <w:rStyle w:val="Puslapioinaosnuoroda"/>
          <w:sz w:val="18"/>
          <w:szCs w:val="18"/>
        </w:rPr>
        <w:footnoteRef/>
      </w:r>
      <w:r w:rsidRPr="002A319B">
        <w:rPr>
          <w:sz w:val="18"/>
          <w:szCs w:val="18"/>
        </w:rPr>
        <w:t xml:space="preserve"> </w:t>
      </w:r>
      <w:r w:rsidRPr="002A319B">
        <w:rPr>
          <w:bCs/>
          <w:sz w:val="18"/>
          <w:szCs w:val="18"/>
        </w:rPr>
        <w:t>Prie šio rezultato rodiklio pasiekimo prisideda daugiau priemonių, įgyvendinamų per VP 3 prioriteto 3.1 investicinio prioriteto 3.1.1 uždavinį „Padidinti verslumo lygį“</w:t>
      </w:r>
    </w:p>
  </w:footnote>
  <w:footnote w:id="48">
    <w:p w14:paraId="30184EDC" w14:textId="021B4A01" w:rsidR="004C4315" w:rsidRPr="002A319B" w:rsidRDefault="004C4315" w:rsidP="002A319B">
      <w:pPr>
        <w:pStyle w:val="Puslapioinaostekstas"/>
        <w:ind w:firstLine="0"/>
        <w:rPr>
          <w:sz w:val="18"/>
          <w:szCs w:val="18"/>
        </w:rPr>
      </w:pPr>
      <w:r w:rsidRPr="002A319B">
        <w:rPr>
          <w:rStyle w:val="Puslapioinaosnuoroda"/>
          <w:sz w:val="18"/>
          <w:szCs w:val="18"/>
        </w:rPr>
        <w:footnoteRef/>
      </w:r>
      <w:r w:rsidRPr="002A319B">
        <w:rPr>
          <w:sz w:val="18"/>
          <w:szCs w:val="18"/>
        </w:rPr>
        <w:t xml:space="preserve"> </w:t>
      </w:r>
      <w:r w:rsidRPr="002A319B">
        <w:rPr>
          <w:bCs/>
          <w:sz w:val="18"/>
          <w:szCs w:val="18"/>
        </w:rPr>
        <w:t>Įmonių, pasinaudojusių FP, skaičius priklausys nuo rinkos poreikio, paskolų dydžių</w:t>
      </w:r>
    </w:p>
  </w:footnote>
  <w:footnote w:id="49">
    <w:p w14:paraId="7DC667AC" w14:textId="31E2DFE8" w:rsidR="004C4315" w:rsidRPr="002A319B" w:rsidRDefault="004C4315" w:rsidP="002A319B">
      <w:pPr>
        <w:pStyle w:val="Puslapioinaostekstas"/>
        <w:ind w:firstLine="0"/>
        <w:rPr>
          <w:sz w:val="18"/>
          <w:szCs w:val="18"/>
        </w:rPr>
      </w:pPr>
      <w:r w:rsidRPr="002A319B">
        <w:rPr>
          <w:rStyle w:val="Puslapioinaosnuoroda"/>
          <w:sz w:val="18"/>
          <w:szCs w:val="18"/>
        </w:rPr>
        <w:footnoteRef/>
      </w:r>
      <w:r w:rsidRPr="002A319B">
        <w:rPr>
          <w:sz w:val="18"/>
          <w:szCs w:val="18"/>
        </w:rPr>
        <w:t xml:space="preserve"> Naujų įmonių, pasinaudojusių FP, skaičius priklausys nuo rinkos poreikio, investicijų dydžio į įmones</w:t>
      </w:r>
    </w:p>
  </w:footnote>
  <w:footnote w:id="50">
    <w:p w14:paraId="579200A5" w14:textId="77777777" w:rsidR="004C4315" w:rsidRPr="002A319B" w:rsidRDefault="004C4315" w:rsidP="002A319B">
      <w:pPr>
        <w:spacing w:before="0" w:after="0"/>
        <w:ind w:firstLine="0"/>
        <w:rPr>
          <w:rFonts w:cs="Times New Roman"/>
          <w:sz w:val="18"/>
          <w:szCs w:val="18"/>
        </w:rPr>
      </w:pPr>
      <w:r w:rsidRPr="002A319B">
        <w:rPr>
          <w:rStyle w:val="Puslapioinaosnuoroda"/>
          <w:sz w:val="18"/>
          <w:szCs w:val="18"/>
        </w:rPr>
        <w:footnoteRef/>
      </w:r>
      <w:r w:rsidRPr="002A319B">
        <w:rPr>
          <w:sz w:val="18"/>
          <w:szCs w:val="18"/>
        </w:rPr>
        <w:t xml:space="preserve"> </w:t>
      </w:r>
      <w:r w:rsidRPr="002A319B">
        <w:rPr>
          <w:rFonts w:cs="Times New Roman"/>
          <w:sz w:val="18"/>
          <w:szCs w:val="18"/>
        </w:rPr>
        <w:t>Prie rezultato rodiklio pasiekimo prisideda daugiau priemonių, įgyvendinamų per VP 3 prioriteto atitinkamą investicinį prioritetą</w:t>
      </w:r>
    </w:p>
    <w:p w14:paraId="4344EECC" w14:textId="172F9701" w:rsidR="004C4315" w:rsidRPr="002A319B" w:rsidRDefault="004C4315" w:rsidP="002A319B">
      <w:pPr>
        <w:pStyle w:val="Puslapioinaostekstas"/>
        <w:ind w:firstLine="0"/>
        <w:rPr>
          <w:sz w:val="18"/>
          <w:szCs w:val="18"/>
        </w:rPr>
      </w:pPr>
    </w:p>
  </w:footnote>
  <w:footnote w:id="51">
    <w:p w14:paraId="3630EAC5" w14:textId="77777777" w:rsidR="004C4315" w:rsidRPr="002A319B" w:rsidRDefault="004C4315" w:rsidP="002A319B">
      <w:pPr>
        <w:pStyle w:val="Default"/>
        <w:jc w:val="both"/>
        <w:rPr>
          <w:bCs/>
          <w:sz w:val="18"/>
          <w:szCs w:val="18"/>
        </w:rPr>
      </w:pPr>
      <w:r w:rsidRPr="002A319B">
        <w:rPr>
          <w:rStyle w:val="Puslapioinaosnuoroda"/>
          <w:sz w:val="18"/>
          <w:szCs w:val="18"/>
        </w:rPr>
        <w:footnoteRef/>
      </w:r>
      <w:r w:rsidRPr="002A319B">
        <w:rPr>
          <w:sz w:val="18"/>
          <w:szCs w:val="18"/>
        </w:rPr>
        <w:t xml:space="preserve"> </w:t>
      </w:r>
      <w:r w:rsidRPr="002A319B">
        <w:rPr>
          <w:bCs/>
          <w:sz w:val="18"/>
          <w:szCs w:val="18"/>
        </w:rPr>
        <w:t>Įmonių, pasinaudojusių FP, skaičius priklausys nuo rinkos poreikio, paskolų dydžių</w:t>
      </w:r>
    </w:p>
    <w:p w14:paraId="3D79311D" w14:textId="0DAB6322" w:rsidR="004C4315" w:rsidRDefault="004C4315">
      <w:pPr>
        <w:pStyle w:val="Puslapioinaostekstas"/>
      </w:pPr>
    </w:p>
  </w:footnote>
  <w:footnote w:id="52">
    <w:p w14:paraId="76E31D17" w14:textId="2AF8838D" w:rsidR="004C4315" w:rsidRPr="002A319B" w:rsidRDefault="004C4315" w:rsidP="002A319B">
      <w:pPr>
        <w:pStyle w:val="Puslapioinaostekstas"/>
        <w:ind w:firstLine="0"/>
        <w:rPr>
          <w:sz w:val="18"/>
          <w:szCs w:val="18"/>
        </w:rPr>
      </w:pPr>
      <w:r w:rsidRPr="002A319B">
        <w:rPr>
          <w:rStyle w:val="Puslapioinaosnuoroda"/>
          <w:sz w:val="18"/>
          <w:szCs w:val="18"/>
        </w:rPr>
        <w:footnoteRef/>
      </w:r>
      <w:r w:rsidRPr="002A319B">
        <w:rPr>
          <w:sz w:val="18"/>
          <w:szCs w:val="18"/>
        </w:rPr>
        <w:t xml:space="preserve"> </w:t>
      </w:r>
      <w:r w:rsidRPr="002A319B">
        <w:rPr>
          <w:bCs/>
          <w:sz w:val="18"/>
          <w:szCs w:val="18"/>
        </w:rPr>
        <w:t>Įmonių, pasinaudojusių FP, skaičius priklausys nuo rinkos poreikio, paskolų dydžių</w:t>
      </w:r>
    </w:p>
  </w:footnote>
  <w:footnote w:id="53">
    <w:p w14:paraId="297AA80C" w14:textId="5B41F269" w:rsidR="004C4315" w:rsidRPr="002A319B" w:rsidRDefault="004C4315" w:rsidP="002A319B">
      <w:pPr>
        <w:pStyle w:val="Puslapioinaostekstas"/>
        <w:ind w:firstLine="0"/>
        <w:rPr>
          <w:sz w:val="18"/>
          <w:szCs w:val="18"/>
        </w:rPr>
      </w:pPr>
      <w:r w:rsidRPr="002A319B">
        <w:rPr>
          <w:rStyle w:val="Puslapioinaosnuoroda"/>
          <w:sz w:val="18"/>
          <w:szCs w:val="18"/>
        </w:rPr>
        <w:footnoteRef/>
      </w:r>
      <w:r w:rsidRPr="002A319B">
        <w:rPr>
          <w:sz w:val="18"/>
          <w:szCs w:val="18"/>
        </w:rPr>
        <w:t xml:space="preserve"> Naujų įmonių, pasinaudojusių FP, skaičius priklausys nuo rinkos poreikio, investicijų dydžio į įmones</w:t>
      </w:r>
    </w:p>
  </w:footnote>
  <w:footnote w:id="54">
    <w:p w14:paraId="1E438F4F" w14:textId="77777777" w:rsidR="004C4315" w:rsidRPr="002A319B" w:rsidRDefault="004C4315" w:rsidP="002A319B">
      <w:pPr>
        <w:pStyle w:val="Default"/>
        <w:jc w:val="both"/>
        <w:rPr>
          <w:bCs/>
          <w:sz w:val="18"/>
          <w:szCs w:val="18"/>
        </w:rPr>
      </w:pPr>
      <w:r w:rsidRPr="002A319B">
        <w:rPr>
          <w:rStyle w:val="Puslapioinaosnuoroda"/>
          <w:sz w:val="18"/>
          <w:szCs w:val="18"/>
        </w:rPr>
        <w:footnoteRef/>
      </w:r>
      <w:r w:rsidRPr="002A319B">
        <w:rPr>
          <w:sz w:val="18"/>
          <w:szCs w:val="18"/>
        </w:rPr>
        <w:t xml:space="preserve"> </w:t>
      </w:r>
      <w:r w:rsidRPr="002A319B">
        <w:rPr>
          <w:bCs/>
          <w:sz w:val="18"/>
          <w:szCs w:val="18"/>
        </w:rPr>
        <w:t>Įmonių, pasinaudojusių FP, skaičius priklausys nuo rinkos poreikio, paskolų dydžių</w:t>
      </w:r>
    </w:p>
    <w:p w14:paraId="28D84640" w14:textId="20DD7DED" w:rsidR="004C4315" w:rsidRPr="002A319B" w:rsidRDefault="004C4315" w:rsidP="002A319B">
      <w:pPr>
        <w:pStyle w:val="Puslapioinaostekstas"/>
        <w:ind w:firstLine="0"/>
        <w:rPr>
          <w:sz w:val="18"/>
          <w:szCs w:val="18"/>
        </w:rPr>
      </w:pPr>
    </w:p>
  </w:footnote>
  <w:footnote w:id="55">
    <w:p w14:paraId="56597EFE" w14:textId="6C926FD5" w:rsidR="004C4315" w:rsidRDefault="004C4315" w:rsidP="002A319B">
      <w:pPr>
        <w:pStyle w:val="Puslapioinaostekstas"/>
        <w:ind w:firstLine="0"/>
      </w:pPr>
      <w:r w:rsidRPr="002A319B">
        <w:rPr>
          <w:rStyle w:val="Puslapioinaosnuoroda"/>
          <w:sz w:val="18"/>
          <w:szCs w:val="18"/>
        </w:rPr>
        <w:footnoteRef/>
      </w:r>
      <w:r w:rsidRPr="002A319B">
        <w:rPr>
          <w:sz w:val="18"/>
          <w:szCs w:val="18"/>
        </w:rPr>
        <w:t xml:space="preserve"> </w:t>
      </w:r>
      <w:r w:rsidRPr="002A319B">
        <w:rPr>
          <w:bCs/>
          <w:sz w:val="18"/>
          <w:szCs w:val="18"/>
        </w:rPr>
        <w:t>Prie šio rezultato rodiklio pasiekimo prisideda daugiau priemonių, įgyvendinamų per VP 3 prioriteto 3.1 investicinio prioriteto 3.1.1 uždavinį „Padidinti verslumo lygį“</w:t>
      </w:r>
    </w:p>
  </w:footnote>
  <w:footnote w:id="56">
    <w:p w14:paraId="7D61C7BC" w14:textId="77777777" w:rsidR="004C4315" w:rsidRPr="002A319B" w:rsidRDefault="004C4315" w:rsidP="002A319B">
      <w:pPr>
        <w:pStyle w:val="Default"/>
        <w:jc w:val="both"/>
        <w:rPr>
          <w:bCs/>
          <w:sz w:val="18"/>
          <w:szCs w:val="18"/>
        </w:rPr>
      </w:pPr>
      <w:r w:rsidRPr="002A319B">
        <w:rPr>
          <w:rStyle w:val="Puslapioinaosnuoroda"/>
          <w:sz w:val="18"/>
          <w:szCs w:val="18"/>
        </w:rPr>
        <w:footnoteRef/>
      </w:r>
      <w:r w:rsidRPr="002A319B">
        <w:rPr>
          <w:sz w:val="18"/>
          <w:szCs w:val="18"/>
        </w:rPr>
        <w:t xml:space="preserve"> </w:t>
      </w:r>
      <w:r w:rsidRPr="002A319B">
        <w:rPr>
          <w:bCs/>
          <w:sz w:val="18"/>
          <w:szCs w:val="18"/>
        </w:rPr>
        <w:t>Prie šio rezultato rodiklio pasiekimo prisideda daugiau priemonių, įgyvendinamų per VP 3 prioriteto 3.1 investicinio prioriteto 3.1.1 uždavinį „Padidinti verslumo lygį“</w:t>
      </w:r>
    </w:p>
    <w:p w14:paraId="37A8E7FF" w14:textId="2B38770D" w:rsidR="004C4315" w:rsidRDefault="004C4315">
      <w:pPr>
        <w:pStyle w:val="Puslapioinaostekstas"/>
      </w:pPr>
    </w:p>
  </w:footnote>
  <w:footnote w:id="57">
    <w:p w14:paraId="49F7ED48" w14:textId="77777777" w:rsidR="004C4315" w:rsidRPr="002A319B" w:rsidRDefault="004C4315" w:rsidP="002A319B">
      <w:pPr>
        <w:pStyle w:val="Default"/>
        <w:jc w:val="both"/>
        <w:rPr>
          <w:bCs/>
          <w:sz w:val="18"/>
          <w:szCs w:val="18"/>
        </w:rPr>
      </w:pPr>
      <w:r w:rsidRPr="002A319B">
        <w:rPr>
          <w:rStyle w:val="Puslapioinaosnuoroda"/>
          <w:sz w:val="18"/>
          <w:szCs w:val="18"/>
        </w:rPr>
        <w:footnoteRef/>
      </w:r>
      <w:r w:rsidRPr="002A319B">
        <w:rPr>
          <w:sz w:val="18"/>
          <w:szCs w:val="18"/>
        </w:rPr>
        <w:t xml:space="preserve"> </w:t>
      </w:r>
      <w:r w:rsidRPr="002A319B">
        <w:rPr>
          <w:bCs/>
          <w:sz w:val="18"/>
          <w:szCs w:val="18"/>
        </w:rPr>
        <w:t>Prie šio rezultato rodiklio pasiekimo prisideda daugiau priemonių, įgyvendinamų per VP 3 prioriteto 3.1 investicinio prioriteto 3.1.1 uždavinį „Padidinti verslumo lygį“</w:t>
      </w:r>
    </w:p>
    <w:p w14:paraId="0F9D43F3" w14:textId="4756BCC5" w:rsidR="004C4315" w:rsidRPr="002A319B" w:rsidRDefault="004C4315" w:rsidP="002A319B">
      <w:pPr>
        <w:pStyle w:val="Puslapioinaostekstas"/>
        <w:ind w:firstLine="0"/>
        <w:rPr>
          <w:sz w:val="18"/>
          <w:szCs w:val="18"/>
        </w:rPr>
      </w:pPr>
    </w:p>
  </w:footnote>
  <w:footnote w:id="58">
    <w:p w14:paraId="18EEFDD8" w14:textId="482830D1" w:rsidR="004C4315" w:rsidRPr="002A319B" w:rsidRDefault="004C4315" w:rsidP="002A319B">
      <w:pPr>
        <w:pStyle w:val="Puslapioinaostekstas"/>
        <w:ind w:firstLine="0"/>
        <w:rPr>
          <w:sz w:val="18"/>
          <w:szCs w:val="18"/>
        </w:rPr>
      </w:pPr>
      <w:r w:rsidRPr="002A319B">
        <w:rPr>
          <w:rStyle w:val="Puslapioinaosnuoroda"/>
          <w:sz w:val="18"/>
          <w:szCs w:val="18"/>
        </w:rPr>
        <w:footnoteRef/>
      </w:r>
      <w:r w:rsidRPr="002A319B">
        <w:rPr>
          <w:sz w:val="18"/>
          <w:szCs w:val="18"/>
        </w:rPr>
        <w:t xml:space="preserve"> </w:t>
      </w:r>
      <w:r w:rsidRPr="002A319B">
        <w:rPr>
          <w:bCs/>
          <w:sz w:val="18"/>
          <w:szCs w:val="18"/>
        </w:rPr>
        <w:t>Siūloma praplėsti akceleravimo programas pritaikant jas giliųjų technologijų ir gyvybės mokslų sektoriams, ir  padidinti FP biudžetą naujam fondui (-ams) iki 20 mln. Eur.</w:t>
      </w:r>
    </w:p>
  </w:footnote>
  <w:footnote w:id="59">
    <w:p w14:paraId="53CCBC79" w14:textId="77777777" w:rsidR="004C4315" w:rsidRPr="002A319B" w:rsidRDefault="004C4315" w:rsidP="002A319B">
      <w:pPr>
        <w:pStyle w:val="Default"/>
        <w:jc w:val="both"/>
        <w:rPr>
          <w:bCs/>
          <w:sz w:val="18"/>
          <w:szCs w:val="18"/>
        </w:rPr>
      </w:pPr>
      <w:r w:rsidRPr="002A319B">
        <w:rPr>
          <w:rStyle w:val="Puslapioinaosnuoroda"/>
          <w:sz w:val="18"/>
          <w:szCs w:val="18"/>
        </w:rPr>
        <w:footnoteRef/>
      </w:r>
      <w:r w:rsidRPr="002A319B">
        <w:rPr>
          <w:sz w:val="18"/>
          <w:szCs w:val="18"/>
        </w:rPr>
        <w:t xml:space="preserve"> </w:t>
      </w:r>
      <w:r w:rsidRPr="002A319B">
        <w:rPr>
          <w:bCs/>
          <w:sz w:val="18"/>
          <w:szCs w:val="18"/>
        </w:rPr>
        <w:t>Prie šio rezultato rodiklio pasiekimo prisideda daugiau priemonių, įgyvendinamų per VP 3 prioriteto 3.1 investicinio prioriteto 3.1.1 uždavinį „Padidinti verslumo lygį“</w:t>
      </w:r>
    </w:p>
    <w:p w14:paraId="02C19B19" w14:textId="7067508F" w:rsidR="004C4315" w:rsidRDefault="004C4315">
      <w:pPr>
        <w:pStyle w:val="Puslapioinaostekstas"/>
      </w:pPr>
    </w:p>
  </w:footnote>
  <w:footnote w:id="60">
    <w:p w14:paraId="39EAE2E3" w14:textId="1E3D1F25" w:rsidR="004C4315" w:rsidRDefault="004C4315" w:rsidP="002A319B">
      <w:pPr>
        <w:pStyle w:val="Puslapioinaostekstas"/>
        <w:ind w:firstLine="0"/>
      </w:pPr>
      <w:r w:rsidRPr="002A319B">
        <w:rPr>
          <w:rStyle w:val="Puslapioinaosnuoroda"/>
          <w:sz w:val="18"/>
          <w:szCs w:val="18"/>
        </w:rPr>
        <w:footnoteRef/>
      </w:r>
      <w:r w:rsidRPr="002A319B">
        <w:rPr>
          <w:sz w:val="18"/>
          <w:szCs w:val="18"/>
        </w:rPr>
        <w:t xml:space="preserve"> </w:t>
      </w:r>
      <w:r w:rsidRPr="002A319B">
        <w:rPr>
          <w:rFonts w:cs="Times New Roman"/>
          <w:sz w:val="18"/>
          <w:szCs w:val="18"/>
        </w:rPr>
        <w:t>Prie rezultato rodiklio pasiekimo prisideda daugiau priemonių, įgyvendinamų per VP 3 prioriteto atitinkamą investicinį prioritetą</w:t>
      </w:r>
    </w:p>
  </w:footnote>
  <w:footnote w:id="61">
    <w:p w14:paraId="52D5677A" w14:textId="60AD3067" w:rsidR="004C4315" w:rsidRDefault="004C4315" w:rsidP="002A319B">
      <w:pPr>
        <w:pStyle w:val="Puslapioinaostekstas"/>
        <w:ind w:firstLine="0"/>
      </w:pPr>
      <w:r w:rsidRPr="002A319B">
        <w:rPr>
          <w:rStyle w:val="Puslapioinaosnuoroda"/>
          <w:sz w:val="18"/>
          <w:szCs w:val="18"/>
        </w:rPr>
        <w:footnoteRef/>
      </w:r>
      <w:r w:rsidRPr="002A319B">
        <w:rPr>
          <w:sz w:val="18"/>
          <w:szCs w:val="18"/>
        </w:rPr>
        <w:t xml:space="preserve"> </w:t>
      </w:r>
      <w:r w:rsidRPr="002A319B">
        <w:rPr>
          <w:rFonts w:eastAsia="Times New Roman" w:cs="Times New Roman"/>
          <w:sz w:val="18"/>
          <w:szCs w:val="18"/>
        </w:rPr>
        <w:t>Prie šio rezultato rodiklio pasiekimo prisideda daugiau priemonių, įgyvendinamų per VP 4 prioriteto 4.5 investicinio prioriteto 4.5.1 uždavinį „Skatinti darnų judumą ir plėtoti aplinkai draugišką transportą, siekiant sumažinti anglies dioksido išmetimus“</w:t>
      </w:r>
    </w:p>
  </w:footnote>
  <w:footnote w:id="62">
    <w:p w14:paraId="6DBC90FB" w14:textId="7B1CCFD2" w:rsidR="004C4315" w:rsidRPr="0001301C" w:rsidRDefault="004C4315" w:rsidP="0001301C">
      <w:pPr>
        <w:spacing w:before="0" w:after="0"/>
        <w:ind w:firstLine="0"/>
        <w:rPr>
          <w:rFonts w:cs="Times New Roman"/>
          <w:sz w:val="18"/>
          <w:szCs w:val="18"/>
        </w:rPr>
      </w:pPr>
      <w:r w:rsidRPr="0001301C">
        <w:rPr>
          <w:rStyle w:val="Puslapioinaosnuoroda"/>
          <w:sz w:val="18"/>
          <w:szCs w:val="18"/>
        </w:rPr>
        <w:footnoteRef/>
      </w:r>
      <w:r w:rsidRPr="0001301C">
        <w:rPr>
          <w:sz w:val="18"/>
          <w:szCs w:val="18"/>
        </w:rPr>
        <w:t xml:space="preserve"> </w:t>
      </w:r>
      <w:r w:rsidRPr="0001301C">
        <w:rPr>
          <w:rFonts w:cs="Times New Roman"/>
          <w:sz w:val="18"/>
          <w:szCs w:val="18"/>
        </w:rPr>
        <w:t>Lėšos nurodytos be fondų fondo valdytojo valdymo išlaidų.</w:t>
      </w:r>
    </w:p>
  </w:footnote>
  <w:footnote w:id="63">
    <w:p w14:paraId="3616F7FA" w14:textId="36E384D3" w:rsidR="004C4315" w:rsidRPr="004B1CBA" w:rsidRDefault="004C4315" w:rsidP="004B1CBA">
      <w:pPr>
        <w:pStyle w:val="Puslapioinaostekstas"/>
        <w:ind w:firstLine="0"/>
        <w:rPr>
          <w:sz w:val="18"/>
          <w:szCs w:val="18"/>
        </w:rPr>
      </w:pPr>
      <w:r w:rsidRPr="004B1CBA">
        <w:rPr>
          <w:rStyle w:val="Puslapioinaosnuoroda"/>
          <w:sz w:val="18"/>
          <w:szCs w:val="18"/>
        </w:rPr>
        <w:footnoteRef/>
      </w:r>
      <w:r w:rsidRPr="004B1CBA">
        <w:rPr>
          <w:sz w:val="18"/>
          <w:szCs w:val="18"/>
        </w:rPr>
        <w:t xml:space="preserve"> </w:t>
      </w:r>
      <w:r w:rsidRPr="004B1CBA">
        <w:rPr>
          <w:rStyle w:val="Komentaronuoroda"/>
          <w:sz w:val="18"/>
          <w:szCs w:val="18"/>
        </w:rPr>
        <w:t>Į grįšiančių lėšų prognozę įtrauktos palūkanų pajamos iš investicijų, darant prielaidą, kad investicijos bus laikomos iki išpirkimo termino pabaigos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1D8E9" w14:textId="77777777" w:rsidR="00985036" w:rsidRPr="009B3F68" w:rsidRDefault="00985036" w:rsidP="00985036">
    <w:pPr>
      <w:tabs>
        <w:tab w:val="left" w:pos="1134"/>
      </w:tabs>
      <w:spacing w:after="0"/>
      <w:ind w:left="2835"/>
      <w:jc w:val="right"/>
      <w:rPr>
        <w:rFonts w:eastAsia="Times New Roman" w:cs="Times New Roman"/>
        <w:bCs/>
        <w:caps/>
        <w:sz w:val="20"/>
        <w:szCs w:val="20"/>
        <w:lang w:eastAsia="lv-LV"/>
      </w:rPr>
    </w:pPr>
    <w:r w:rsidRPr="009B3F68">
      <w:rPr>
        <w:rFonts w:eastAsia="Times New Roman" w:cs="Times New Roman"/>
        <w:bCs/>
        <w:sz w:val="20"/>
        <w:szCs w:val="20"/>
        <w:lang w:eastAsia="lv-LV"/>
      </w:rPr>
      <w:t>NACIONALINIŲ PLĖTROS ĮSTAIGŲ SKATINAMOJO FINANSAVIMO POREIKIO VERTINIMO ATLIKIMO IR PERŽIŪROS DARBO GRUPĖS POSĖDŽIO 2023-10-16 Nr. 34</w:t>
    </w:r>
    <w:r>
      <w:rPr>
        <w:rFonts w:eastAsia="Times New Roman" w:cs="Times New Roman"/>
        <w:bCs/>
        <w:sz w:val="20"/>
        <w:szCs w:val="20"/>
        <w:lang w:eastAsia="lv-LV"/>
      </w:rPr>
      <w:t xml:space="preserve"> P</w:t>
    </w:r>
    <w:r w:rsidRPr="009B3F68">
      <w:rPr>
        <w:rFonts w:eastAsia="Times New Roman" w:cs="Times New Roman"/>
        <w:bCs/>
        <w:caps/>
        <w:sz w:val="20"/>
        <w:szCs w:val="20"/>
        <w:lang w:eastAsia="lv-LV"/>
      </w:rPr>
      <w:t>rotokolas</w:t>
    </w:r>
  </w:p>
  <w:p w14:paraId="3130B3B5" w14:textId="77777777" w:rsidR="00985036" w:rsidRDefault="0098503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C0AC1" w14:textId="77777777" w:rsidR="004C4315" w:rsidRDefault="004C43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A1EF6"/>
    <w:multiLevelType w:val="multilevel"/>
    <w:tmpl w:val="83E08A8E"/>
    <w:styleLink w:val="Style1"/>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3"/>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B66760"/>
    <w:multiLevelType w:val="hybridMultilevel"/>
    <w:tmpl w:val="B3C2B220"/>
    <w:lvl w:ilvl="0" w:tplc="F3D4B2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1A76C8"/>
    <w:multiLevelType w:val="hybridMultilevel"/>
    <w:tmpl w:val="6BF86AC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2BD05E8"/>
    <w:multiLevelType w:val="hybridMultilevel"/>
    <w:tmpl w:val="39AE2712"/>
    <w:lvl w:ilvl="0" w:tplc="9240347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6090ABD"/>
    <w:multiLevelType w:val="hybridMultilevel"/>
    <w:tmpl w:val="3FE2522C"/>
    <w:lvl w:ilvl="0" w:tplc="69DA59C8">
      <w:start w:val="2013"/>
      <w:numFmt w:val="bullet"/>
      <w:lvlText w:val="-"/>
      <w:lvlJc w:val="left"/>
      <w:pPr>
        <w:ind w:left="720" w:hanging="360"/>
      </w:pPr>
      <w:rPr>
        <w:rFonts w:ascii="Times New Roman" w:eastAsia="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3A5770"/>
    <w:multiLevelType w:val="hybridMultilevel"/>
    <w:tmpl w:val="3B8CB6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A94857"/>
    <w:multiLevelType w:val="hybridMultilevel"/>
    <w:tmpl w:val="FF2CCF3E"/>
    <w:lvl w:ilvl="0" w:tplc="04270011">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09F296E"/>
    <w:multiLevelType w:val="hybridMultilevel"/>
    <w:tmpl w:val="20F4AAA2"/>
    <w:lvl w:ilvl="0" w:tplc="04090001">
      <w:start w:val="1"/>
      <w:numFmt w:val="bullet"/>
      <w:lvlText w:val=""/>
      <w:lvlJc w:val="left"/>
      <w:pPr>
        <w:ind w:left="1457" w:hanging="360"/>
      </w:pPr>
      <w:rPr>
        <w:rFonts w:ascii="Symbol" w:hAnsi="Symbol" w:hint="default"/>
      </w:rPr>
    </w:lvl>
    <w:lvl w:ilvl="1" w:tplc="04270003" w:tentative="1">
      <w:start w:val="1"/>
      <w:numFmt w:val="bullet"/>
      <w:lvlText w:val="o"/>
      <w:lvlJc w:val="left"/>
      <w:pPr>
        <w:ind w:left="2177" w:hanging="360"/>
      </w:pPr>
      <w:rPr>
        <w:rFonts w:ascii="Courier New" w:hAnsi="Courier New" w:cs="Courier New" w:hint="default"/>
      </w:rPr>
    </w:lvl>
    <w:lvl w:ilvl="2" w:tplc="04270005" w:tentative="1">
      <w:start w:val="1"/>
      <w:numFmt w:val="bullet"/>
      <w:lvlText w:val=""/>
      <w:lvlJc w:val="left"/>
      <w:pPr>
        <w:ind w:left="2897" w:hanging="360"/>
      </w:pPr>
      <w:rPr>
        <w:rFonts w:ascii="Wingdings" w:hAnsi="Wingdings" w:hint="default"/>
      </w:rPr>
    </w:lvl>
    <w:lvl w:ilvl="3" w:tplc="04270001" w:tentative="1">
      <w:start w:val="1"/>
      <w:numFmt w:val="bullet"/>
      <w:lvlText w:val=""/>
      <w:lvlJc w:val="left"/>
      <w:pPr>
        <w:ind w:left="3617" w:hanging="360"/>
      </w:pPr>
      <w:rPr>
        <w:rFonts w:ascii="Symbol" w:hAnsi="Symbol" w:hint="default"/>
      </w:rPr>
    </w:lvl>
    <w:lvl w:ilvl="4" w:tplc="04270003" w:tentative="1">
      <w:start w:val="1"/>
      <w:numFmt w:val="bullet"/>
      <w:lvlText w:val="o"/>
      <w:lvlJc w:val="left"/>
      <w:pPr>
        <w:ind w:left="4337" w:hanging="360"/>
      </w:pPr>
      <w:rPr>
        <w:rFonts w:ascii="Courier New" w:hAnsi="Courier New" w:cs="Courier New" w:hint="default"/>
      </w:rPr>
    </w:lvl>
    <w:lvl w:ilvl="5" w:tplc="04270005" w:tentative="1">
      <w:start w:val="1"/>
      <w:numFmt w:val="bullet"/>
      <w:lvlText w:val=""/>
      <w:lvlJc w:val="left"/>
      <w:pPr>
        <w:ind w:left="5057" w:hanging="360"/>
      </w:pPr>
      <w:rPr>
        <w:rFonts w:ascii="Wingdings" w:hAnsi="Wingdings" w:hint="default"/>
      </w:rPr>
    </w:lvl>
    <w:lvl w:ilvl="6" w:tplc="04270001" w:tentative="1">
      <w:start w:val="1"/>
      <w:numFmt w:val="bullet"/>
      <w:lvlText w:val=""/>
      <w:lvlJc w:val="left"/>
      <w:pPr>
        <w:ind w:left="5777" w:hanging="360"/>
      </w:pPr>
      <w:rPr>
        <w:rFonts w:ascii="Symbol" w:hAnsi="Symbol" w:hint="default"/>
      </w:rPr>
    </w:lvl>
    <w:lvl w:ilvl="7" w:tplc="04270003" w:tentative="1">
      <w:start w:val="1"/>
      <w:numFmt w:val="bullet"/>
      <w:lvlText w:val="o"/>
      <w:lvlJc w:val="left"/>
      <w:pPr>
        <w:ind w:left="6497" w:hanging="360"/>
      </w:pPr>
      <w:rPr>
        <w:rFonts w:ascii="Courier New" w:hAnsi="Courier New" w:cs="Courier New" w:hint="default"/>
      </w:rPr>
    </w:lvl>
    <w:lvl w:ilvl="8" w:tplc="04270005" w:tentative="1">
      <w:start w:val="1"/>
      <w:numFmt w:val="bullet"/>
      <w:lvlText w:val=""/>
      <w:lvlJc w:val="left"/>
      <w:pPr>
        <w:ind w:left="7217" w:hanging="360"/>
      </w:pPr>
      <w:rPr>
        <w:rFonts w:ascii="Wingdings" w:hAnsi="Wingdings" w:hint="default"/>
      </w:rPr>
    </w:lvl>
  </w:abstractNum>
  <w:abstractNum w:abstractNumId="8" w15:restartNumberingAfterBreak="0">
    <w:nsid w:val="286C7C96"/>
    <w:multiLevelType w:val="hybridMultilevel"/>
    <w:tmpl w:val="D090E0CE"/>
    <w:lvl w:ilvl="0" w:tplc="69DA59C8">
      <w:start w:val="2013"/>
      <w:numFmt w:val="bullet"/>
      <w:lvlText w:val="-"/>
      <w:lvlJc w:val="left"/>
      <w:pPr>
        <w:ind w:left="1176" w:hanging="360"/>
      </w:pPr>
      <w:rPr>
        <w:rFonts w:ascii="Times New Roman" w:eastAsia="Times New Roman" w:hAnsi="Times New Roman" w:cs="Times New Roman" w:hint="default"/>
      </w:rPr>
    </w:lvl>
    <w:lvl w:ilvl="1" w:tplc="04270003" w:tentative="1">
      <w:start w:val="1"/>
      <w:numFmt w:val="bullet"/>
      <w:lvlText w:val="o"/>
      <w:lvlJc w:val="left"/>
      <w:pPr>
        <w:ind w:left="1896" w:hanging="360"/>
      </w:pPr>
      <w:rPr>
        <w:rFonts w:ascii="Courier New" w:hAnsi="Courier New" w:cs="Courier New" w:hint="default"/>
      </w:rPr>
    </w:lvl>
    <w:lvl w:ilvl="2" w:tplc="04270005" w:tentative="1">
      <w:start w:val="1"/>
      <w:numFmt w:val="bullet"/>
      <w:lvlText w:val=""/>
      <w:lvlJc w:val="left"/>
      <w:pPr>
        <w:ind w:left="2616" w:hanging="360"/>
      </w:pPr>
      <w:rPr>
        <w:rFonts w:ascii="Wingdings" w:hAnsi="Wingdings" w:hint="default"/>
      </w:rPr>
    </w:lvl>
    <w:lvl w:ilvl="3" w:tplc="04270001" w:tentative="1">
      <w:start w:val="1"/>
      <w:numFmt w:val="bullet"/>
      <w:lvlText w:val=""/>
      <w:lvlJc w:val="left"/>
      <w:pPr>
        <w:ind w:left="3336" w:hanging="360"/>
      </w:pPr>
      <w:rPr>
        <w:rFonts w:ascii="Symbol" w:hAnsi="Symbol" w:hint="default"/>
      </w:rPr>
    </w:lvl>
    <w:lvl w:ilvl="4" w:tplc="04270003" w:tentative="1">
      <w:start w:val="1"/>
      <w:numFmt w:val="bullet"/>
      <w:lvlText w:val="o"/>
      <w:lvlJc w:val="left"/>
      <w:pPr>
        <w:ind w:left="4056" w:hanging="360"/>
      </w:pPr>
      <w:rPr>
        <w:rFonts w:ascii="Courier New" w:hAnsi="Courier New" w:cs="Courier New" w:hint="default"/>
      </w:rPr>
    </w:lvl>
    <w:lvl w:ilvl="5" w:tplc="04270005" w:tentative="1">
      <w:start w:val="1"/>
      <w:numFmt w:val="bullet"/>
      <w:lvlText w:val=""/>
      <w:lvlJc w:val="left"/>
      <w:pPr>
        <w:ind w:left="4776" w:hanging="360"/>
      </w:pPr>
      <w:rPr>
        <w:rFonts w:ascii="Wingdings" w:hAnsi="Wingdings" w:hint="default"/>
      </w:rPr>
    </w:lvl>
    <w:lvl w:ilvl="6" w:tplc="04270001" w:tentative="1">
      <w:start w:val="1"/>
      <w:numFmt w:val="bullet"/>
      <w:lvlText w:val=""/>
      <w:lvlJc w:val="left"/>
      <w:pPr>
        <w:ind w:left="5496" w:hanging="360"/>
      </w:pPr>
      <w:rPr>
        <w:rFonts w:ascii="Symbol" w:hAnsi="Symbol" w:hint="default"/>
      </w:rPr>
    </w:lvl>
    <w:lvl w:ilvl="7" w:tplc="04270003" w:tentative="1">
      <w:start w:val="1"/>
      <w:numFmt w:val="bullet"/>
      <w:lvlText w:val="o"/>
      <w:lvlJc w:val="left"/>
      <w:pPr>
        <w:ind w:left="6216" w:hanging="360"/>
      </w:pPr>
      <w:rPr>
        <w:rFonts w:ascii="Courier New" w:hAnsi="Courier New" w:cs="Courier New" w:hint="default"/>
      </w:rPr>
    </w:lvl>
    <w:lvl w:ilvl="8" w:tplc="04270005" w:tentative="1">
      <w:start w:val="1"/>
      <w:numFmt w:val="bullet"/>
      <w:lvlText w:val=""/>
      <w:lvlJc w:val="left"/>
      <w:pPr>
        <w:ind w:left="6936" w:hanging="360"/>
      </w:pPr>
      <w:rPr>
        <w:rFonts w:ascii="Wingdings" w:hAnsi="Wingdings" w:hint="default"/>
      </w:rPr>
    </w:lvl>
  </w:abstractNum>
  <w:abstractNum w:abstractNumId="9" w15:restartNumberingAfterBreak="0">
    <w:nsid w:val="34624A30"/>
    <w:multiLevelType w:val="hybridMultilevel"/>
    <w:tmpl w:val="BF68991A"/>
    <w:lvl w:ilvl="0" w:tplc="3AF679E4">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378533D2"/>
    <w:multiLevelType w:val="multilevel"/>
    <w:tmpl w:val="C024A904"/>
    <w:lvl w:ilvl="0">
      <w:start w:val="1"/>
      <w:numFmt w:val="decimal"/>
      <w:pStyle w:val="Antrat1"/>
      <w:lvlText w:val="%1."/>
      <w:lvlJc w:val="left"/>
      <w:pPr>
        <w:ind w:left="720" w:hanging="360"/>
      </w:pPr>
    </w:lvl>
    <w:lvl w:ilvl="1">
      <w:start w:val="2"/>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1" w15:restartNumberingAfterBreak="0">
    <w:nsid w:val="39761ED5"/>
    <w:multiLevelType w:val="multilevel"/>
    <w:tmpl w:val="57745BA4"/>
    <w:lvl w:ilvl="0">
      <w:start w:val="1"/>
      <w:numFmt w:val="decimal"/>
      <w:lvlText w:val="%1"/>
      <w:lvlJc w:val="left"/>
      <w:pPr>
        <w:ind w:left="71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277" w:hanging="1080"/>
      </w:pPr>
      <w:rPr>
        <w:rFonts w:hint="default"/>
      </w:rPr>
    </w:lvl>
    <w:lvl w:ilvl="5">
      <w:start w:val="1"/>
      <w:numFmt w:val="decimal"/>
      <w:isLgl/>
      <w:lvlText w:val="%1.%2.%3.%4.%5.%6"/>
      <w:lvlJc w:val="left"/>
      <w:pPr>
        <w:ind w:left="2487" w:hanging="1080"/>
      </w:pPr>
      <w:rPr>
        <w:rFonts w:hint="default"/>
      </w:rPr>
    </w:lvl>
    <w:lvl w:ilvl="6">
      <w:start w:val="1"/>
      <w:numFmt w:val="decimal"/>
      <w:isLgl/>
      <w:lvlText w:val="%1.%2.%3.%4.%5.%6.%7"/>
      <w:lvlJc w:val="left"/>
      <w:pPr>
        <w:ind w:left="3057" w:hanging="1440"/>
      </w:pPr>
      <w:rPr>
        <w:rFonts w:hint="default"/>
      </w:rPr>
    </w:lvl>
    <w:lvl w:ilvl="7">
      <w:start w:val="1"/>
      <w:numFmt w:val="decimal"/>
      <w:isLgl/>
      <w:lvlText w:val="%1.%2.%3.%4.%5.%6.%7.%8"/>
      <w:lvlJc w:val="left"/>
      <w:pPr>
        <w:ind w:left="3267" w:hanging="1440"/>
      </w:pPr>
      <w:rPr>
        <w:rFonts w:hint="default"/>
      </w:rPr>
    </w:lvl>
    <w:lvl w:ilvl="8">
      <w:start w:val="1"/>
      <w:numFmt w:val="decimal"/>
      <w:isLgl/>
      <w:lvlText w:val="%1.%2.%3.%4.%5.%6.%7.%8.%9"/>
      <w:lvlJc w:val="left"/>
      <w:pPr>
        <w:ind w:left="3477" w:hanging="1440"/>
      </w:pPr>
      <w:rPr>
        <w:rFonts w:hint="default"/>
      </w:rPr>
    </w:lvl>
  </w:abstractNum>
  <w:abstractNum w:abstractNumId="12" w15:restartNumberingAfterBreak="0">
    <w:nsid w:val="453D6C6E"/>
    <w:multiLevelType w:val="multilevel"/>
    <w:tmpl w:val="EDC8A0A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45773409"/>
    <w:multiLevelType w:val="multilevel"/>
    <w:tmpl w:val="FE3A977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4CB62C12"/>
    <w:multiLevelType w:val="multilevel"/>
    <w:tmpl w:val="EDC8A0A0"/>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522C25CD"/>
    <w:multiLevelType w:val="hybridMultilevel"/>
    <w:tmpl w:val="B1348EFE"/>
    <w:lvl w:ilvl="0" w:tplc="DBEEF778">
      <w:start w:val="2"/>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6F12350"/>
    <w:multiLevelType w:val="hybridMultilevel"/>
    <w:tmpl w:val="C20A816A"/>
    <w:lvl w:ilvl="0" w:tplc="69DA59C8">
      <w:start w:val="2013"/>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7" w15:restartNumberingAfterBreak="0">
    <w:nsid w:val="65F40ECC"/>
    <w:multiLevelType w:val="hybridMultilevel"/>
    <w:tmpl w:val="345612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87A5387"/>
    <w:multiLevelType w:val="hybridMultilevel"/>
    <w:tmpl w:val="EAB25AAA"/>
    <w:lvl w:ilvl="0" w:tplc="1BC4A1F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76AF59AE"/>
    <w:multiLevelType w:val="hybridMultilevel"/>
    <w:tmpl w:val="76FE5104"/>
    <w:lvl w:ilvl="0" w:tplc="69DA59C8">
      <w:start w:val="2013"/>
      <w:numFmt w:val="bullet"/>
      <w:lvlText w:val="-"/>
      <w:lvlJc w:val="left"/>
      <w:pPr>
        <w:ind w:left="1287" w:hanging="360"/>
      </w:pPr>
      <w:rPr>
        <w:rFonts w:ascii="Times New Roman" w:eastAsia="Times New Roma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0" w15:restartNumberingAfterBreak="0">
    <w:nsid w:val="76BD6F71"/>
    <w:multiLevelType w:val="multilevel"/>
    <w:tmpl w:val="03147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581B55"/>
    <w:multiLevelType w:val="hybridMultilevel"/>
    <w:tmpl w:val="7B805042"/>
    <w:lvl w:ilvl="0" w:tplc="69DA59C8">
      <w:start w:val="2013"/>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824127100">
    <w:abstractNumId w:val="10"/>
  </w:num>
  <w:num w:numId="2" w16cid:durableId="1639145434">
    <w:abstractNumId w:val="12"/>
  </w:num>
  <w:num w:numId="3" w16cid:durableId="1865627240">
    <w:abstractNumId w:val="6"/>
  </w:num>
  <w:num w:numId="4" w16cid:durableId="855077787">
    <w:abstractNumId w:val="13"/>
  </w:num>
  <w:num w:numId="5" w16cid:durableId="874924443">
    <w:abstractNumId w:val="17"/>
  </w:num>
  <w:num w:numId="6" w16cid:durableId="163135050">
    <w:abstractNumId w:val="3"/>
  </w:num>
  <w:num w:numId="7" w16cid:durableId="2104110136">
    <w:abstractNumId w:val="18"/>
  </w:num>
  <w:num w:numId="8" w16cid:durableId="2069186154">
    <w:abstractNumId w:val="19"/>
  </w:num>
  <w:num w:numId="9" w16cid:durableId="1748576490">
    <w:abstractNumId w:val="7"/>
  </w:num>
  <w:num w:numId="10" w16cid:durableId="74058659">
    <w:abstractNumId w:val="16"/>
  </w:num>
  <w:num w:numId="11" w16cid:durableId="1515729958">
    <w:abstractNumId w:val="21"/>
  </w:num>
  <w:num w:numId="12" w16cid:durableId="457990363">
    <w:abstractNumId w:val="0"/>
  </w:num>
  <w:num w:numId="13" w16cid:durableId="1327171267">
    <w:abstractNumId w:val="8"/>
  </w:num>
  <w:num w:numId="14" w16cid:durableId="1774938228">
    <w:abstractNumId w:val="1"/>
  </w:num>
  <w:num w:numId="15" w16cid:durableId="33314928">
    <w:abstractNumId w:val="4"/>
  </w:num>
  <w:num w:numId="16" w16cid:durableId="988099413">
    <w:abstractNumId w:val="2"/>
  </w:num>
  <w:num w:numId="17" w16cid:durableId="1972709628">
    <w:abstractNumId w:val="11"/>
  </w:num>
  <w:num w:numId="18" w16cid:durableId="1364018630">
    <w:abstractNumId w:val="9"/>
  </w:num>
  <w:num w:numId="19" w16cid:durableId="525020041">
    <w:abstractNumId w:val="14"/>
  </w:num>
  <w:num w:numId="20" w16cid:durableId="498008704">
    <w:abstractNumId w:val="10"/>
  </w:num>
  <w:num w:numId="21" w16cid:durableId="618803820">
    <w:abstractNumId w:val="10"/>
  </w:num>
  <w:num w:numId="22" w16cid:durableId="816843531">
    <w:abstractNumId w:val="10"/>
  </w:num>
  <w:num w:numId="23" w16cid:durableId="1547064909">
    <w:abstractNumId w:val="20"/>
  </w:num>
  <w:num w:numId="24" w16cid:durableId="249851180">
    <w:abstractNumId w:val="5"/>
  </w:num>
  <w:num w:numId="25" w16cid:durableId="695614410">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QwNjE3NjQyN7Y0sLRQ0lEKTi0uzszPAykwqwUACOqEKiwAAAA="/>
  </w:docVars>
  <w:rsids>
    <w:rsidRoot w:val="0047484A"/>
    <w:rsid w:val="000012B6"/>
    <w:rsid w:val="0001301C"/>
    <w:rsid w:val="00022C99"/>
    <w:rsid w:val="00025A6E"/>
    <w:rsid w:val="00030418"/>
    <w:rsid w:val="000307F6"/>
    <w:rsid w:val="00043E32"/>
    <w:rsid w:val="0005009D"/>
    <w:rsid w:val="00054812"/>
    <w:rsid w:val="00061016"/>
    <w:rsid w:val="0006208F"/>
    <w:rsid w:val="00062140"/>
    <w:rsid w:val="00067039"/>
    <w:rsid w:val="00071DD2"/>
    <w:rsid w:val="00080441"/>
    <w:rsid w:val="00095C84"/>
    <w:rsid w:val="00096CEF"/>
    <w:rsid w:val="000A2047"/>
    <w:rsid w:val="000B737D"/>
    <w:rsid w:val="000C40A3"/>
    <w:rsid w:val="000C5F08"/>
    <w:rsid w:val="000D44E1"/>
    <w:rsid w:val="000D5565"/>
    <w:rsid w:val="000E3E3D"/>
    <w:rsid w:val="000E45FB"/>
    <w:rsid w:val="000F3E65"/>
    <w:rsid w:val="00104620"/>
    <w:rsid w:val="0010609F"/>
    <w:rsid w:val="00106381"/>
    <w:rsid w:val="0011008D"/>
    <w:rsid w:val="00131BEB"/>
    <w:rsid w:val="001347EC"/>
    <w:rsid w:val="0013654F"/>
    <w:rsid w:val="001432F0"/>
    <w:rsid w:val="001448D0"/>
    <w:rsid w:val="00147B09"/>
    <w:rsid w:val="00162CF9"/>
    <w:rsid w:val="00165E6B"/>
    <w:rsid w:val="00173D48"/>
    <w:rsid w:val="001777A3"/>
    <w:rsid w:val="00177BAB"/>
    <w:rsid w:val="001B21B5"/>
    <w:rsid w:val="001B5BED"/>
    <w:rsid w:val="001B6E9F"/>
    <w:rsid w:val="001C67BD"/>
    <w:rsid w:val="001D54B6"/>
    <w:rsid w:val="001E1B44"/>
    <w:rsid w:val="001F0DBB"/>
    <w:rsid w:val="001F3CEF"/>
    <w:rsid w:val="001F76ED"/>
    <w:rsid w:val="00210AB8"/>
    <w:rsid w:val="002154F4"/>
    <w:rsid w:val="0022530F"/>
    <w:rsid w:val="00234865"/>
    <w:rsid w:val="0023533D"/>
    <w:rsid w:val="00235D9B"/>
    <w:rsid w:val="00243C5B"/>
    <w:rsid w:val="00252391"/>
    <w:rsid w:val="00272B4E"/>
    <w:rsid w:val="00286E67"/>
    <w:rsid w:val="002911FD"/>
    <w:rsid w:val="00292948"/>
    <w:rsid w:val="00294876"/>
    <w:rsid w:val="00295E1E"/>
    <w:rsid w:val="002A319B"/>
    <w:rsid w:val="002A70B4"/>
    <w:rsid w:val="002B2400"/>
    <w:rsid w:val="002C1AB4"/>
    <w:rsid w:val="002C2692"/>
    <w:rsid w:val="002C7D47"/>
    <w:rsid w:val="002D1777"/>
    <w:rsid w:val="002D3AD3"/>
    <w:rsid w:val="002E4023"/>
    <w:rsid w:val="002E4696"/>
    <w:rsid w:val="002E66BF"/>
    <w:rsid w:val="002F415E"/>
    <w:rsid w:val="002F440D"/>
    <w:rsid w:val="002F4FD2"/>
    <w:rsid w:val="00303D8B"/>
    <w:rsid w:val="00306263"/>
    <w:rsid w:val="00306420"/>
    <w:rsid w:val="00306832"/>
    <w:rsid w:val="00307447"/>
    <w:rsid w:val="00315C7F"/>
    <w:rsid w:val="0032156F"/>
    <w:rsid w:val="00326AAF"/>
    <w:rsid w:val="00330D48"/>
    <w:rsid w:val="0033179D"/>
    <w:rsid w:val="00345E3D"/>
    <w:rsid w:val="00351755"/>
    <w:rsid w:val="00351B56"/>
    <w:rsid w:val="00356EEA"/>
    <w:rsid w:val="00361078"/>
    <w:rsid w:val="003631F2"/>
    <w:rsid w:val="00364FD0"/>
    <w:rsid w:val="00365187"/>
    <w:rsid w:val="00367C48"/>
    <w:rsid w:val="00374F0D"/>
    <w:rsid w:val="003772E7"/>
    <w:rsid w:val="00377E4A"/>
    <w:rsid w:val="00381A33"/>
    <w:rsid w:val="003936AD"/>
    <w:rsid w:val="00394A95"/>
    <w:rsid w:val="0039520C"/>
    <w:rsid w:val="003C1321"/>
    <w:rsid w:val="003C1A4C"/>
    <w:rsid w:val="003C558E"/>
    <w:rsid w:val="003D399E"/>
    <w:rsid w:val="003E221F"/>
    <w:rsid w:val="003F2414"/>
    <w:rsid w:val="003F602E"/>
    <w:rsid w:val="003F6247"/>
    <w:rsid w:val="004010E9"/>
    <w:rsid w:val="004053A6"/>
    <w:rsid w:val="004112D9"/>
    <w:rsid w:val="00413586"/>
    <w:rsid w:val="004136EF"/>
    <w:rsid w:val="00416C81"/>
    <w:rsid w:val="0043024A"/>
    <w:rsid w:val="00432869"/>
    <w:rsid w:val="00461A3F"/>
    <w:rsid w:val="0047484A"/>
    <w:rsid w:val="00477FD3"/>
    <w:rsid w:val="00485C63"/>
    <w:rsid w:val="00493909"/>
    <w:rsid w:val="00496548"/>
    <w:rsid w:val="004A6617"/>
    <w:rsid w:val="004A7D3D"/>
    <w:rsid w:val="004B1CBA"/>
    <w:rsid w:val="004B261A"/>
    <w:rsid w:val="004C4315"/>
    <w:rsid w:val="004D4192"/>
    <w:rsid w:val="004D4C84"/>
    <w:rsid w:val="004E630B"/>
    <w:rsid w:val="004F0777"/>
    <w:rsid w:val="004F50F6"/>
    <w:rsid w:val="00502723"/>
    <w:rsid w:val="00505422"/>
    <w:rsid w:val="00506FF0"/>
    <w:rsid w:val="00507CD0"/>
    <w:rsid w:val="00511258"/>
    <w:rsid w:val="00511E0E"/>
    <w:rsid w:val="005301DA"/>
    <w:rsid w:val="00530F7F"/>
    <w:rsid w:val="005449E4"/>
    <w:rsid w:val="005511CF"/>
    <w:rsid w:val="00556E19"/>
    <w:rsid w:val="0056113F"/>
    <w:rsid w:val="00563C82"/>
    <w:rsid w:val="00567686"/>
    <w:rsid w:val="0057439F"/>
    <w:rsid w:val="0057553F"/>
    <w:rsid w:val="005874B4"/>
    <w:rsid w:val="00587C90"/>
    <w:rsid w:val="00593AF6"/>
    <w:rsid w:val="00594C16"/>
    <w:rsid w:val="0059625B"/>
    <w:rsid w:val="005972F9"/>
    <w:rsid w:val="005A25BF"/>
    <w:rsid w:val="005A5AA5"/>
    <w:rsid w:val="005B624F"/>
    <w:rsid w:val="005C20D4"/>
    <w:rsid w:val="005C65EF"/>
    <w:rsid w:val="005C722A"/>
    <w:rsid w:val="005F13F6"/>
    <w:rsid w:val="005F463D"/>
    <w:rsid w:val="0060684E"/>
    <w:rsid w:val="00610BAC"/>
    <w:rsid w:val="006119DD"/>
    <w:rsid w:val="00617FCD"/>
    <w:rsid w:val="006210D7"/>
    <w:rsid w:val="006269AF"/>
    <w:rsid w:val="00627779"/>
    <w:rsid w:val="00655477"/>
    <w:rsid w:val="00665102"/>
    <w:rsid w:val="00671EEC"/>
    <w:rsid w:val="00673402"/>
    <w:rsid w:val="006748C5"/>
    <w:rsid w:val="006912E0"/>
    <w:rsid w:val="006A416D"/>
    <w:rsid w:val="006B0E7C"/>
    <w:rsid w:val="006B1AEB"/>
    <w:rsid w:val="006B2133"/>
    <w:rsid w:val="006C1D3C"/>
    <w:rsid w:val="006C2110"/>
    <w:rsid w:val="006D4BD3"/>
    <w:rsid w:val="006D4E33"/>
    <w:rsid w:val="006E15DA"/>
    <w:rsid w:val="006E6DA0"/>
    <w:rsid w:val="006F1815"/>
    <w:rsid w:val="006F23A5"/>
    <w:rsid w:val="00712849"/>
    <w:rsid w:val="00715905"/>
    <w:rsid w:val="00720D92"/>
    <w:rsid w:val="00736B97"/>
    <w:rsid w:val="00736E87"/>
    <w:rsid w:val="007416EB"/>
    <w:rsid w:val="0075229B"/>
    <w:rsid w:val="007541A9"/>
    <w:rsid w:val="0075736E"/>
    <w:rsid w:val="007630CD"/>
    <w:rsid w:val="007655B9"/>
    <w:rsid w:val="007705B0"/>
    <w:rsid w:val="00773836"/>
    <w:rsid w:val="00785FC8"/>
    <w:rsid w:val="00787E8C"/>
    <w:rsid w:val="00792FEF"/>
    <w:rsid w:val="007940C5"/>
    <w:rsid w:val="00794DB8"/>
    <w:rsid w:val="007B0B8F"/>
    <w:rsid w:val="007B1097"/>
    <w:rsid w:val="007B13C4"/>
    <w:rsid w:val="007B5F90"/>
    <w:rsid w:val="007C7174"/>
    <w:rsid w:val="007E4E6A"/>
    <w:rsid w:val="007F2D79"/>
    <w:rsid w:val="007F5023"/>
    <w:rsid w:val="0080327D"/>
    <w:rsid w:val="008039CC"/>
    <w:rsid w:val="008128C8"/>
    <w:rsid w:val="00817B62"/>
    <w:rsid w:val="00817C20"/>
    <w:rsid w:val="00851747"/>
    <w:rsid w:val="0085742D"/>
    <w:rsid w:val="00861DFA"/>
    <w:rsid w:val="00866A66"/>
    <w:rsid w:val="008827C2"/>
    <w:rsid w:val="008832E2"/>
    <w:rsid w:val="008854D9"/>
    <w:rsid w:val="00892E17"/>
    <w:rsid w:val="00894679"/>
    <w:rsid w:val="008A28F3"/>
    <w:rsid w:val="008B12CC"/>
    <w:rsid w:val="008B4C5D"/>
    <w:rsid w:val="008B5496"/>
    <w:rsid w:val="008B773D"/>
    <w:rsid w:val="008C2CCE"/>
    <w:rsid w:val="008E7CF2"/>
    <w:rsid w:val="008F1623"/>
    <w:rsid w:val="00905E0F"/>
    <w:rsid w:val="009079B2"/>
    <w:rsid w:val="009220D1"/>
    <w:rsid w:val="0093614D"/>
    <w:rsid w:val="00936B8B"/>
    <w:rsid w:val="009530B4"/>
    <w:rsid w:val="009564B5"/>
    <w:rsid w:val="00960046"/>
    <w:rsid w:val="0096062D"/>
    <w:rsid w:val="00974DB6"/>
    <w:rsid w:val="00985036"/>
    <w:rsid w:val="00990211"/>
    <w:rsid w:val="00990C52"/>
    <w:rsid w:val="009974F4"/>
    <w:rsid w:val="009A3E90"/>
    <w:rsid w:val="009B7E09"/>
    <w:rsid w:val="009C50D0"/>
    <w:rsid w:val="009D0CA9"/>
    <w:rsid w:val="009D36B8"/>
    <w:rsid w:val="009F0663"/>
    <w:rsid w:val="009F143B"/>
    <w:rsid w:val="009F357E"/>
    <w:rsid w:val="00A043CB"/>
    <w:rsid w:val="00A135C3"/>
    <w:rsid w:val="00A22A73"/>
    <w:rsid w:val="00A24194"/>
    <w:rsid w:val="00A335B2"/>
    <w:rsid w:val="00A361C8"/>
    <w:rsid w:val="00A41E88"/>
    <w:rsid w:val="00A42D4B"/>
    <w:rsid w:val="00A53040"/>
    <w:rsid w:val="00A55CDF"/>
    <w:rsid w:val="00A57D6D"/>
    <w:rsid w:val="00A604CD"/>
    <w:rsid w:val="00A66C35"/>
    <w:rsid w:val="00A6781E"/>
    <w:rsid w:val="00A7568A"/>
    <w:rsid w:val="00A8435C"/>
    <w:rsid w:val="00A94873"/>
    <w:rsid w:val="00AB2FEA"/>
    <w:rsid w:val="00AB52C3"/>
    <w:rsid w:val="00AB5310"/>
    <w:rsid w:val="00AC287F"/>
    <w:rsid w:val="00AD0D01"/>
    <w:rsid w:val="00AD3A13"/>
    <w:rsid w:val="00AD41F1"/>
    <w:rsid w:val="00AE0156"/>
    <w:rsid w:val="00AE0B6B"/>
    <w:rsid w:val="00AE66A9"/>
    <w:rsid w:val="00B00157"/>
    <w:rsid w:val="00B03DB7"/>
    <w:rsid w:val="00B06572"/>
    <w:rsid w:val="00B06F96"/>
    <w:rsid w:val="00B1528D"/>
    <w:rsid w:val="00B165AE"/>
    <w:rsid w:val="00B16DBD"/>
    <w:rsid w:val="00B407F6"/>
    <w:rsid w:val="00B4520D"/>
    <w:rsid w:val="00B53B74"/>
    <w:rsid w:val="00B57B74"/>
    <w:rsid w:val="00B620AD"/>
    <w:rsid w:val="00B70DD5"/>
    <w:rsid w:val="00B823E5"/>
    <w:rsid w:val="00B8423F"/>
    <w:rsid w:val="00B925F5"/>
    <w:rsid w:val="00BA26B6"/>
    <w:rsid w:val="00BA3E7F"/>
    <w:rsid w:val="00BB0677"/>
    <w:rsid w:val="00BB62CF"/>
    <w:rsid w:val="00BD1003"/>
    <w:rsid w:val="00BD149C"/>
    <w:rsid w:val="00BD225F"/>
    <w:rsid w:val="00BD52DF"/>
    <w:rsid w:val="00BD7C32"/>
    <w:rsid w:val="00BE3D22"/>
    <w:rsid w:val="00BE5BF2"/>
    <w:rsid w:val="00BF1C04"/>
    <w:rsid w:val="00C04AD1"/>
    <w:rsid w:val="00C26C33"/>
    <w:rsid w:val="00C276C5"/>
    <w:rsid w:val="00C31711"/>
    <w:rsid w:val="00C3338F"/>
    <w:rsid w:val="00C3540E"/>
    <w:rsid w:val="00C41E32"/>
    <w:rsid w:val="00C50185"/>
    <w:rsid w:val="00C52388"/>
    <w:rsid w:val="00C56D32"/>
    <w:rsid w:val="00C75D5C"/>
    <w:rsid w:val="00C8418F"/>
    <w:rsid w:val="00C852C8"/>
    <w:rsid w:val="00C85936"/>
    <w:rsid w:val="00C85DFE"/>
    <w:rsid w:val="00C911CA"/>
    <w:rsid w:val="00C91E11"/>
    <w:rsid w:val="00C92FC3"/>
    <w:rsid w:val="00C94F36"/>
    <w:rsid w:val="00C95521"/>
    <w:rsid w:val="00C96726"/>
    <w:rsid w:val="00CA04AB"/>
    <w:rsid w:val="00CA631F"/>
    <w:rsid w:val="00CB16B2"/>
    <w:rsid w:val="00CB1F6D"/>
    <w:rsid w:val="00CB2B2D"/>
    <w:rsid w:val="00CB2CFF"/>
    <w:rsid w:val="00CB35F7"/>
    <w:rsid w:val="00CB662A"/>
    <w:rsid w:val="00CC55EC"/>
    <w:rsid w:val="00CC5BDC"/>
    <w:rsid w:val="00CE0898"/>
    <w:rsid w:val="00CF0026"/>
    <w:rsid w:val="00CF2D4A"/>
    <w:rsid w:val="00D0287A"/>
    <w:rsid w:val="00D107A8"/>
    <w:rsid w:val="00D20C24"/>
    <w:rsid w:val="00D23833"/>
    <w:rsid w:val="00D26028"/>
    <w:rsid w:val="00D30BC7"/>
    <w:rsid w:val="00D3157D"/>
    <w:rsid w:val="00D31E1D"/>
    <w:rsid w:val="00D31F3C"/>
    <w:rsid w:val="00D32BE8"/>
    <w:rsid w:val="00D370F1"/>
    <w:rsid w:val="00D44D28"/>
    <w:rsid w:val="00D47FA1"/>
    <w:rsid w:val="00D54554"/>
    <w:rsid w:val="00D67920"/>
    <w:rsid w:val="00D705A0"/>
    <w:rsid w:val="00D808B8"/>
    <w:rsid w:val="00D81233"/>
    <w:rsid w:val="00D8490B"/>
    <w:rsid w:val="00D86290"/>
    <w:rsid w:val="00D90E6C"/>
    <w:rsid w:val="00D91CE9"/>
    <w:rsid w:val="00DA49B3"/>
    <w:rsid w:val="00DB0B95"/>
    <w:rsid w:val="00DB30D4"/>
    <w:rsid w:val="00DB3A2C"/>
    <w:rsid w:val="00DB7AE4"/>
    <w:rsid w:val="00DD5FA8"/>
    <w:rsid w:val="00DD6AD1"/>
    <w:rsid w:val="00DE3278"/>
    <w:rsid w:val="00DE55E5"/>
    <w:rsid w:val="00DE7827"/>
    <w:rsid w:val="00DF174E"/>
    <w:rsid w:val="00DF3BDC"/>
    <w:rsid w:val="00DF5009"/>
    <w:rsid w:val="00E03B3B"/>
    <w:rsid w:val="00E141CB"/>
    <w:rsid w:val="00E14D21"/>
    <w:rsid w:val="00E16150"/>
    <w:rsid w:val="00E26098"/>
    <w:rsid w:val="00E40F79"/>
    <w:rsid w:val="00E42DC5"/>
    <w:rsid w:val="00E5647B"/>
    <w:rsid w:val="00E56E7C"/>
    <w:rsid w:val="00E607C1"/>
    <w:rsid w:val="00E67F0B"/>
    <w:rsid w:val="00E8519C"/>
    <w:rsid w:val="00E86BB8"/>
    <w:rsid w:val="00E86E80"/>
    <w:rsid w:val="00E97B48"/>
    <w:rsid w:val="00EC052E"/>
    <w:rsid w:val="00ED3C8E"/>
    <w:rsid w:val="00ED6195"/>
    <w:rsid w:val="00EF07EB"/>
    <w:rsid w:val="00EF21A9"/>
    <w:rsid w:val="00EF26D3"/>
    <w:rsid w:val="00EF295C"/>
    <w:rsid w:val="00EF33D7"/>
    <w:rsid w:val="00F0330C"/>
    <w:rsid w:val="00F15F56"/>
    <w:rsid w:val="00F168FD"/>
    <w:rsid w:val="00F23D72"/>
    <w:rsid w:val="00F24E65"/>
    <w:rsid w:val="00F27630"/>
    <w:rsid w:val="00F42AA1"/>
    <w:rsid w:val="00F53394"/>
    <w:rsid w:val="00F55083"/>
    <w:rsid w:val="00F5669C"/>
    <w:rsid w:val="00F71D1C"/>
    <w:rsid w:val="00F76A77"/>
    <w:rsid w:val="00F80234"/>
    <w:rsid w:val="00F857C6"/>
    <w:rsid w:val="00F86A90"/>
    <w:rsid w:val="00F87AE8"/>
    <w:rsid w:val="00F93260"/>
    <w:rsid w:val="00FC07A8"/>
    <w:rsid w:val="00FC350D"/>
    <w:rsid w:val="00FC3B93"/>
    <w:rsid w:val="00FD221B"/>
    <w:rsid w:val="00FD6A21"/>
    <w:rsid w:val="00FD76E7"/>
    <w:rsid w:val="00FE5DA2"/>
    <w:rsid w:val="14691E13"/>
    <w:rsid w:val="4F9337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1EF35"/>
  <w15:docId w15:val="{8CBABC02-6ED3-468E-B201-73B4CCB0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7484A"/>
    <w:pPr>
      <w:spacing w:before="60" w:after="120" w:line="240" w:lineRule="auto"/>
      <w:ind w:firstLine="567"/>
      <w:jc w:val="both"/>
    </w:pPr>
    <w:rPr>
      <w:rFonts w:ascii="Times New Roman" w:hAnsi="Times New Roman"/>
    </w:rPr>
  </w:style>
  <w:style w:type="paragraph" w:styleId="Antrat1">
    <w:name w:val="heading 1"/>
    <w:basedOn w:val="prastasis"/>
    <w:next w:val="prastasis"/>
    <w:link w:val="Antrat1Diagrama"/>
    <w:uiPriority w:val="9"/>
    <w:qFormat/>
    <w:rsid w:val="007F5023"/>
    <w:pPr>
      <w:keepNext/>
      <w:keepLines/>
      <w:numPr>
        <w:numId w:val="1"/>
      </w:numPr>
      <w:spacing w:before="120"/>
      <w:outlineLvl w:val="0"/>
    </w:pPr>
    <w:rPr>
      <w:rFonts w:eastAsiaTheme="majorEastAsia" w:cstheme="majorBidi"/>
      <w:b/>
      <w:sz w:val="24"/>
      <w:szCs w:val="32"/>
    </w:rPr>
  </w:style>
  <w:style w:type="paragraph" w:styleId="Antrat2">
    <w:name w:val="heading 2"/>
    <w:basedOn w:val="prastasis"/>
    <w:next w:val="prastasis"/>
    <w:link w:val="Antrat2Diagrama"/>
    <w:uiPriority w:val="9"/>
    <w:unhideWhenUsed/>
    <w:qFormat/>
    <w:rsid w:val="00DB0B95"/>
    <w:pPr>
      <w:keepNext/>
      <w:keepLines/>
      <w:spacing w:before="120"/>
      <w:outlineLvl w:val="1"/>
    </w:pPr>
    <w:rPr>
      <w:rFonts w:eastAsiaTheme="majorEastAsia" w:cstheme="majorBidi"/>
      <w:b/>
      <w:szCs w:val="26"/>
    </w:rPr>
  </w:style>
  <w:style w:type="paragraph" w:styleId="Antrat3">
    <w:name w:val="heading 3"/>
    <w:basedOn w:val="prastasis"/>
    <w:next w:val="prastasis"/>
    <w:link w:val="Antrat3Diagrama"/>
    <w:uiPriority w:val="9"/>
    <w:unhideWhenUsed/>
    <w:qFormat/>
    <w:rsid w:val="00AE0B6B"/>
    <w:pPr>
      <w:keepNext/>
      <w:keepLines/>
      <w:spacing w:before="40" w:after="0"/>
      <w:outlineLvl w:val="2"/>
    </w:pPr>
    <w:rPr>
      <w:rFonts w:eastAsiaTheme="majorEastAsia" w:cstheme="majorBidi"/>
      <w:i/>
      <w:szCs w:val="24"/>
    </w:rPr>
  </w:style>
  <w:style w:type="paragraph" w:styleId="Antrat4">
    <w:name w:val="heading 4"/>
    <w:basedOn w:val="prastasis"/>
    <w:next w:val="prastasis"/>
    <w:link w:val="Antrat4Diagrama"/>
    <w:uiPriority w:val="9"/>
    <w:unhideWhenUsed/>
    <w:qFormat/>
    <w:rsid w:val="009F143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uiPriority w:val="9"/>
    <w:unhideWhenUsed/>
    <w:qFormat/>
    <w:rsid w:val="0043024A"/>
    <w:pPr>
      <w:keepNext/>
      <w:keepLines/>
      <w:ind w:firstLine="851"/>
      <w:outlineLvl w:val="4"/>
    </w:pPr>
    <w:rPr>
      <w:rFonts w:eastAsiaTheme="majorEastAsia" w:cstheme="majorBidi"/>
      <w:i/>
    </w:rPr>
  </w:style>
  <w:style w:type="paragraph" w:styleId="Antrat6">
    <w:name w:val="heading 6"/>
    <w:basedOn w:val="prastasis"/>
    <w:next w:val="prastasis"/>
    <w:link w:val="Antrat6Diagrama"/>
    <w:uiPriority w:val="9"/>
    <w:unhideWhenUsed/>
    <w:qFormat/>
    <w:rsid w:val="0043024A"/>
    <w:pPr>
      <w:keepNext/>
      <w:keepLines/>
      <w:spacing w:before="200" w:after="200" w:line="276" w:lineRule="auto"/>
      <w:ind w:left="1152" w:hanging="1152"/>
      <w:jc w:val="left"/>
      <w:outlineLvl w:val="5"/>
    </w:pPr>
    <w:rPr>
      <w:rFonts w:asciiTheme="majorHAnsi" w:eastAsiaTheme="majorEastAsia" w:hAnsiTheme="majorHAnsi" w:cstheme="majorBidi"/>
      <w:i/>
      <w:iCs/>
      <w:color w:val="1F3763" w:themeColor="accent1" w:themeShade="7F"/>
      <w:sz w:val="24"/>
      <w:szCs w:val="24"/>
    </w:rPr>
  </w:style>
  <w:style w:type="paragraph" w:styleId="Antrat7">
    <w:name w:val="heading 7"/>
    <w:basedOn w:val="prastasis"/>
    <w:next w:val="prastasis"/>
    <w:link w:val="Antrat7Diagrama"/>
    <w:uiPriority w:val="9"/>
    <w:unhideWhenUsed/>
    <w:qFormat/>
    <w:rsid w:val="0043024A"/>
    <w:pPr>
      <w:keepNext/>
      <w:keepLines/>
      <w:spacing w:before="200" w:after="200" w:line="276" w:lineRule="auto"/>
      <w:ind w:left="1296" w:hanging="1296"/>
      <w:jc w:val="left"/>
      <w:outlineLvl w:val="6"/>
    </w:pPr>
    <w:rPr>
      <w:rFonts w:asciiTheme="majorHAnsi" w:eastAsiaTheme="majorEastAsia" w:hAnsiTheme="majorHAnsi" w:cstheme="majorBidi"/>
      <w:i/>
      <w:iCs/>
      <w:color w:val="404040" w:themeColor="text1" w:themeTint="BF"/>
      <w:sz w:val="24"/>
      <w:szCs w:val="24"/>
    </w:rPr>
  </w:style>
  <w:style w:type="paragraph" w:styleId="Antrat8">
    <w:name w:val="heading 8"/>
    <w:basedOn w:val="prastasis"/>
    <w:next w:val="prastasis"/>
    <w:link w:val="Antrat8Diagrama"/>
    <w:uiPriority w:val="9"/>
    <w:unhideWhenUsed/>
    <w:qFormat/>
    <w:rsid w:val="0043024A"/>
    <w:pPr>
      <w:spacing w:before="240" w:after="60" w:line="276" w:lineRule="auto"/>
      <w:ind w:left="1440" w:hanging="1440"/>
      <w:jc w:val="left"/>
      <w:outlineLvl w:val="7"/>
    </w:pPr>
    <w:rPr>
      <w:rFonts w:ascii="Calibri" w:eastAsia="Times New Roman" w:hAnsi="Calibri" w:cs="Times New Roman"/>
      <w:i/>
      <w:iCs/>
      <w:sz w:val="24"/>
      <w:szCs w:val="24"/>
    </w:rPr>
  </w:style>
  <w:style w:type="paragraph" w:styleId="Antrat9">
    <w:name w:val="heading 9"/>
    <w:basedOn w:val="prastasis"/>
    <w:next w:val="prastasis"/>
    <w:link w:val="Antrat9Diagrama"/>
    <w:uiPriority w:val="9"/>
    <w:semiHidden/>
    <w:unhideWhenUsed/>
    <w:qFormat/>
    <w:rsid w:val="0043024A"/>
    <w:pPr>
      <w:keepNext/>
      <w:keepLines/>
      <w:spacing w:before="200" w:after="200" w:line="276" w:lineRule="auto"/>
      <w:ind w:left="1584" w:hanging="1584"/>
      <w:jc w:val="left"/>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47484A"/>
    <w:pPr>
      <w:spacing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47484A"/>
    <w:rPr>
      <w:rFonts w:ascii="Segoe UI" w:hAnsi="Segoe UI" w:cs="Segoe UI"/>
      <w:sz w:val="18"/>
      <w:szCs w:val="18"/>
    </w:rPr>
  </w:style>
  <w:style w:type="paragraph" w:styleId="Puslapioinaostekstas">
    <w:name w:val="footnote text"/>
    <w:aliases w:val="Footnote,Footnote text,fn,Footnote Text Char Char,Footnote Text Char Char Char Char,Footnote Text Char Char Char Char Char,Footnote Text Char Char Char Char Char Char Char Char,Footnote Text Char Char Char,Footnote Text Char1,f"/>
    <w:basedOn w:val="prastasis"/>
    <w:link w:val="PuslapioinaostekstasDiagrama"/>
    <w:uiPriority w:val="99"/>
    <w:unhideWhenUsed/>
    <w:qFormat/>
    <w:rsid w:val="0047484A"/>
    <w:pPr>
      <w:spacing w:before="0" w:after="0"/>
    </w:pPr>
    <w:rPr>
      <w:sz w:val="20"/>
      <w:szCs w:val="20"/>
    </w:rPr>
  </w:style>
  <w:style w:type="character" w:customStyle="1" w:styleId="PuslapioinaostekstasDiagrama">
    <w:name w:val="Puslapio išnašos tekstas Diagrama"/>
    <w:aliases w:val="Footnote Diagrama,Footnote text Diagrama,fn Diagrama,Footnote Text Char Char Diagrama,Footnote Text Char Char Char Char Diagrama,Footnote Text Char Char Char Char Char Diagrama,Footnote Text Char Char Char Diagrama"/>
    <w:basedOn w:val="Numatytasispastraiposriftas"/>
    <w:link w:val="Puslapioinaostekstas"/>
    <w:uiPriority w:val="99"/>
    <w:rsid w:val="0047484A"/>
    <w:rPr>
      <w:rFonts w:ascii="Times New Roman" w:hAnsi="Times New Roman"/>
      <w:sz w:val="20"/>
      <w:szCs w:val="20"/>
    </w:rPr>
  </w:style>
  <w:style w:type="character" w:styleId="Puslapioinaosnuoroda">
    <w:name w:val="footnote reference"/>
    <w:aliases w:val="Footnote Reference Number,BVI fnr,Footnote symbol,Footnote anchor,Times 10 Point,Exposant 3 Point,Footnote reference number,Voetnootverwijzing,Footnote number,fr,Footnotemark,FR,Footnotemark1,Footnotemark2,FR1,Footnotemark3,FR2"/>
    <w:basedOn w:val="Numatytasispastraiposriftas"/>
    <w:link w:val="SUPERSChar"/>
    <w:uiPriority w:val="99"/>
    <w:unhideWhenUsed/>
    <w:qFormat/>
    <w:rsid w:val="0047484A"/>
    <w:rPr>
      <w:vertAlign w:val="superscript"/>
    </w:rPr>
  </w:style>
  <w:style w:type="paragraph" w:customStyle="1" w:styleId="SUPERSChar">
    <w:name w:val="SUPERS Char"/>
    <w:aliases w:val="EN Footnote Reference Char"/>
    <w:basedOn w:val="prastasis"/>
    <w:link w:val="Puslapioinaosnuoroda"/>
    <w:uiPriority w:val="99"/>
    <w:rsid w:val="0047484A"/>
    <w:pPr>
      <w:spacing w:before="0" w:after="160" w:line="240" w:lineRule="exact"/>
      <w:ind w:firstLine="0"/>
      <w:jc w:val="left"/>
    </w:pPr>
    <w:rPr>
      <w:rFonts w:asciiTheme="minorHAnsi" w:hAnsiTheme="minorHAnsi"/>
      <w:vertAlign w:val="superscript"/>
    </w:rPr>
  </w:style>
  <w:style w:type="character" w:customStyle="1" w:styleId="Antrat1Diagrama">
    <w:name w:val="Antraštė 1 Diagrama"/>
    <w:basedOn w:val="Numatytasispastraiposriftas"/>
    <w:link w:val="Antrat1"/>
    <w:uiPriority w:val="9"/>
    <w:rsid w:val="007F5023"/>
    <w:rPr>
      <w:rFonts w:ascii="Times New Roman" w:eastAsiaTheme="majorEastAsia" w:hAnsi="Times New Roman" w:cstheme="majorBidi"/>
      <w:b/>
      <w:sz w:val="24"/>
      <w:szCs w:val="32"/>
    </w:rPr>
  </w:style>
  <w:style w:type="table" w:styleId="Lentelstinklelis">
    <w:name w:val="Table Grid"/>
    <w:basedOn w:val="prastojilentel"/>
    <w:uiPriority w:val="59"/>
    <w:rsid w:val="0047484A"/>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Table of contents numbered,List Paragraph21,List Paragraph2,ERP-List Paragraph,List Paragraph11,Numbering,Bullet EY,Sąrašo pastraipa1,List Paragraph Red,List Paragraph111,Lentele,List Paragraph1,Bullet,List Paragraph3,lp1,Bullets,Dot pt"/>
    <w:basedOn w:val="prastasis"/>
    <w:link w:val="SraopastraipaDiagrama"/>
    <w:uiPriority w:val="34"/>
    <w:qFormat/>
    <w:rsid w:val="0096062D"/>
    <w:pPr>
      <w:ind w:left="720"/>
      <w:contextualSpacing/>
    </w:pPr>
  </w:style>
  <w:style w:type="character" w:customStyle="1" w:styleId="Antrat2Diagrama">
    <w:name w:val="Antraštė 2 Diagrama"/>
    <w:basedOn w:val="Numatytasispastraiposriftas"/>
    <w:link w:val="Antrat2"/>
    <w:uiPriority w:val="9"/>
    <w:rsid w:val="00DB0B95"/>
    <w:rPr>
      <w:rFonts w:ascii="Times New Roman" w:eastAsiaTheme="majorEastAsia" w:hAnsi="Times New Roman" w:cstheme="majorBidi"/>
      <w:b/>
      <w:szCs w:val="26"/>
    </w:rPr>
  </w:style>
  <w:style w:type="character" w:customStyle="1" w:styleId="Antrat3Diagrama">
    <w:name w:val="Antraštė 3 Diagrama"/>
    <w:basedOn w:val="Numatytasispastraiposriftas"/>
    <w:link w:val="Antrat3"/>
    <w:uiPriority w:val="9"/>
    <w:rsid w:val="00AE0B6B"/>
    <w:rPr>
      <w:rFonts w:ascii="Times New Roman" w:eastAsiaTheme="majorEastAsia" w:hAnsi="Times New Roman" w:cstheme="majorBidi"/>
      <w:i/>
      <w:szCs w:val="24"/>
    </w:rPr>
  </w:style>
  <w:style w:type="character" w:styleId="Hipersaitas">
    <w:name w:val="Hyperlink"/>
    <w:basedOn w:val="Numatytasispastraiposriftas"/>
    <w:uiPriority w:val="99"/>
    <w:unhideWhenUsed/>
    <w:rsid w:val="00AE0B6B"/>
    <w:rPr>
      <w:color w:val="0563C1" w:themeColor="hyperlink"/>
      <w:u w:val="single"/>
    </w:rPr>
  </w:style>
  <w:style w:type="character" w:customStyle="1" w:styleId="SraopastraipaDiagrama">
    <w:name w:val="Sąrašo pastraipa Diagrama"/>
    <w:aliases w:val="Table of contents numbered Diagrama,List Paragraph21 Diagrama,List Paragraph2 Diagrama,ERP-List Paragraph Diagrama,List Paragraph11 Diagrama,Numbering Diagrama,Bullet EY Diagrama,Sąrašo pastraipa1 Diagrama,Lentele Diagrama"/>
    <w:link w:val="Sraopastraipa"/>
    <w:uiPriority w:val="34"/>
    <w:qFormat/>
    <w:locked/>
    <w:rsid w:val="001F0DBB"/>
    <w:rPr>
      <w:rFonts w:ascii="Times New Roman" w:hAnsi="Times New Roman"/>
    </w:rPr>
  </w:style>
  <w:style w:type="character" w:styleId="Komentaronuoroda">
    <w:name w:val="annotation reference"/>
    <w:basedOn w:val="Numatytasispastraiposriftas"/>
    <w:uiPriority w:val="99"/>
    <w:semiHidden/>
    <w:unhideWhenUsed/>
    <w:rsid w:val="0060684E"/>
    <w:rPr>
      <w:sz w:val="16"/>
      <w:szCs w:val="16"/>
    </w:rPr>
  </w:style>
  <w:style w:type="paragraph" w:styleId="Komentarotekstas">
    <w:name w:val="annotation text"/>
    <w:basedOn w:val="prastasis"/>
    <w:link w:val="KomentarotekstasDiagrama"/>
    <w:uiPriority w:val="99"/>
    <w:unhideWhenUsed/>
    <w:rsid w:val="0060684E"/>
    <w:rPr>
      <w:sz w:val="20"/>
      <w:szCs w:val="20"/>
    </w:rPr>
  </w:style>
  <w:style w:type="character" w:customStyle="1" w:styleId="KomentarotekstasDiagrama">
    <w:name w:val="Komentaro tekstas Diagrama"/>
    <w:basedOn w:val="Numatytasispastraiposriftas"/>
    <w:link w:val="Komentarotekstas"/>
    <w:uiPriority w:val="99"/>
    <w:rsid w:val="0060684E"/>
    <w:rPr>
      <w:rFonts w:ascii="Times New Roman" w:hAnsi="Times New Roman"/>
      <w:sz w:val="20"/>
      <w:szCs w:val="20"/>
    </w:rPr>
  </w:style>
  <w:style w:type="paragraph" w:styleId="Komentarotema">
    <w:name w:val="annotation subject"/>
    <w:basedOn w:val="Komentarotekstas"/>
    <w:next w:val="Komentarotekstas"/>
    <w:link w:val="KomentarotemaDiagrama"/>
    <w:unhideWhenUsed/>
    <w:rsid w:val="0060684E"/>
    <w:rPr>
      <w:b/>
      <w:bCs/>
    </w:rPr>
  </w:style>
  <w:style w:type="character" w:customStyle="1" w:styleId="KomentarotemaDiagrama">
    <w:name w:val="Komentaro tema Diagrama"/>
    <w:basedOn w:val="KomentarotekstasDiagrama"/>
    <w:link w:val="Komentarotema"/>
    <w:rsid w:val="0060684E"/>
    <w:rPr>
      <w:rFonts w:ascii="Times New Roman" w:hAnsi="Times New Roman"/>
      <w:b/>
      <w:bCs/>
      <w:sz w:val="20"/>
      <w:szCs w:val="20"/>
    </w:rPr>
  </w:style>
  <w:style w:type="paragraph" w:styleId="Antrat">
    <w:name w:val="caption"/>
    <w:aliases w:val="Table caption,paveikslas,Paveikslo pavadinimas"/>
    <w:basedOn w:val="prastasis"/>
    <w:next w:val="prastasis"/>
    <w:link w:val="AntratDiagrama"/>
    <w:uiPriority w:val="35"/>
    <w:unhideWhenUsed/>
    <w:qFormat/>
    <w:rsid w:val="00095C84"/>
    <w:pPr>
      <w:spacing w:before="0" w:after="200" w:line="276" w:lineRule="auto"/>
      <w:ind w:firstLine="709"/>
      <w:jc w:val="left"/>
    </w:pPr>
    <w:rPr>
      <w:rFonts w:eastAsiaTheme="minorEastAsia"/>
      <w:b/>
      <w:bCs/>
      <w:noProof/>
      <w:color w:val="4472C4" w:themeColor="accent1"/>
      <w:sz w:val="24"/>
      <w:szCs w:val="18"/>
    </w:rPr>
  </w:style>
  <w:style w:type="character" w:customStyle="1" w:styleId="AntratDiagrama">
    <w:name w:val="Antraštė Diagrama"/>
    <w:aliases w:val="Table caption Diagrama,paveikslas Diagrama,Paveikslo pavadinimas Diagrama"/>
    <w:link w:val="Antrat"/>
    <w:uiPriority w:val="35"/>
    <w:rsid w:val="00095C84"/>
    <w:rPr>
      <w:rFonts w:ascii="Times New Roman" w:eastAsiaTheme="minorEastAsia" w:hAnsi="Times New Roman"/>
      <w:b/>
      <w:bCs/>
      <w:noProof/>
      <w:color w:val="4472C4" w:themeColor="accent1"/>
      <w:sz w:val="24"/>
      <w:szCs w:val="18"/>
    </w:rPr>
  </w:style>
  <w:style w:type="paragraph" w:customStyle="1" w:styleId="Default">
    <w:name w:val="Default"/>
    <w:rsid w:val="00D31F3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ekstas">
    <w:name w:val="Tekstas"/>
    <w:basedOn w:val="prastasis"/>
    <w:link w:val="TekstasChar"/>
    <w:qFormat/>
    <w:rsid w:val="00D31F3C"/>
    <w:pPr>
      <w:spacing w:before="0" w:after="200" w:line="276" w:lineRule="auto"/>
      <w:ind w:right="284" w:firstLine="0"/>
      <w:jc w:val="left"/>
    </w:pPr>
    <w:rPr>
      <w:rFonts w:eastAsia="Times New Roman" w:cs="Times New Roman"/>
      <w:sz w:val="24"/>
      <w:szCs w:val="24"/>
      <w:lang w:eastAsia="lt-LT"/>
    </w:rPr>
  </w:style>
  <w:style w:type="character" w:customStyle="1" w:styleId="TekstasChar">
    <w:name w:val="Tekstas Char"/>
    <w:link w:val="Tekstas"/>
    <w:rsid w:val="00D31F3C"/>
    <w:rPr>
      <w:rFonts w:ascii="Times New Roman" w:eastAsia="Times New Roman" w:hAnsi="Times New Roman" w:cs="Times New Roman"/>
      <w:sz w:val="24"/>
      <w:szCs w:val="24"/>
      <w:lang w:eastAsia="lt-LT"/>
    </w:rPr>
  </w:style>
  <w:style w:type="character" w:customStyle="1" w:styleId="Antrat4Diagrama">
    <w:name w:val="Antraštė 4 Diagrama"/>
    <w:basedOn w:val="Numatytasispastraiposriftas"/>
    <w:link w:val="Antrat4"/>
    <w:uiPriority w:val="9"/>
    <w:rsid w:val="009F143B"/>
    <w:rPr>
      <w:rFonts w:asciiTheme="majorHAnsi" w:eastAsiaTheme="majorEastAsia" w:hAnsiTheme="majorHAnsi" w:cstheme="majorBidi"/>
      <w:i/>
      <w:iCs/>
      <w:color w:val="2F5496" w:themeColor="accent1" w:themeShade="BF"/>
    </w:rPr>
  </w:style>
  <w:style w:type="character" w:customStyle="1" w:styleId="Antrat5Diagrama">
    <w:name w:val="Antraštė 5 Diagrama"/>
    <w:basedOn w:val="Numatytasispastraiposriftas"/>
    <w:link w:val="Antrat5"/>
    <w:uiPriority w:val="9"/>
    <w:rsid w:val="0043024A"/>
    <w:rPr>
      <w:rFonts w:ascii="Times New Roman" w:eastAsiaTheme="majorEastAsia" w:hAnsi="Times New Roman" w:cstheme="majorBidi"/>
      <w:i/>
    </w:rPr>
  </w:style>
  <w:style w:type="character" w:customStyle="1" w:styleId="Antrat6Diagrama">
    <w:name w:val="Antraštė 6 Diagrama"/>
    <w:basedOn w:val="Numatytasispastraiposriftas"/>
    <w:link w:val="Antrat6"/>
    <w:uiPriority w:val="9"/>
    <w:rsid w:val="0043024A"/>
    <w:rPr>
      <w:rFonts w:asciiTheme="majorHAnsi" w:eastAsiaTheme="majorEastAsia" w:hAnsiTheme="majorHAnsi" w:cstheme="majorBidi"/>
      <w:i/>
      <w:iCs/>
      <w:color w:val="1F3763" w:themeColor="accent1" w:themeShade="7F"/>
      <w:sz w:val="24"/>
      <w:szCs w:val="24"/>
    </w:rPr>
  </w:style>
  <w:style w:type="character" w:customStyle="1" w:styleId="Antrat7Diagrama">
    <w:name w:val="Antraštė 7 Diagrama"/>
    <w:basedOn w:val="Numatytasispastraiposriftas"/>
    <w:link w:val="Antrat7"/>
    <w:uiPriority w:val="9"/>
    <w:rsid w:val="0043024A"/>
    <w:rPr>
      <w:rFonts w:asciiTheme="majorHAnsi" w:eastAsiaTheme="majorEastAsia" w:hAnsiTheme="majorHAnsi" w:cstheme="majorBidi"/>
      <w:i/>
      <w:iCs/>
      <w:color w:val="404040" w:themeColor="text1" w:themeTint="BF"/>
      <w:sz w:val="24"/>
      <w:szCs w:val="24"/>
    </w:rPr>
  </w:style>
  <w:style w:type="character" w:customStyle="1" w:styleId="Antrat8Diagrama">
    <w:name w:val="Antraštė 8 Diagrama"/>
    <w:basedOn w:val="Numatytasispastraiposriftas"/>
    <w:link w:val="Antrat8"/>
    <w:uiPriority w:val="9"/>
    <w:rsid w:val="0043024A"/>
    <w:rPr>
      <w:rFonts w:ascii="Calibri" w:eastAsia="Times New Roman" w:hAnsi="Calibri" w:cs="Times New Roman"/>
      <w:i/>
      <w:iCs/>
      <w:sz w:val="24"/>
      <w:szCs w:val="24"/>
    </w:rPr>
  </w:style>
  <w:style w:type="character" w:customStyle="1" w:styleId="Antrat9Diagrama">
    <w:name w:val="Antraštė 9 Diagrama"/>
    <w:basedOn w:val="Numatytasispastraiposriftas"/>
    <w:link w:val="Antrat9"/>
    <w:uiPriority w:val="9"/>
    <w:semiHidden/>
    <w:rsid w:val="0043024A"/>
    <w:rPr>
      <w:rFonts w:asciiTheme="majorHAnsi" w:eastAsiaTheme="majorEastAsia" w:hAnsiTheme="majorHAnsi" w:cstheme="majorBidi"/>
      <w:i/>
      <w:iCs/>
      <w:color w:val="404040" w:themeColor="text1" w:themeTint="BF"/>
      <w:sz w:val="20"/>
      <w:szCs w:val="20"/>
    </w:rPr>
  </w:style>
  <w:style w:type="character" w:styleId="Grietas">
    <w:name w:val="Strong"/>
    <w:basedOn w:val="Numatytasispastraiposriftas"/>
    <w:uiPriority w:val="22"/>
    <w:qFormat/>
    <w:rsid w:val="0043024A"/>
    <w:rPr>
      <w:b/>
      <w:bCs/>
    </w:rPr>
  </w:style>
  <w:style w:type="paragraph" w:styleId="prastasiniatinklio">
    <w:name w:val="Normal (Web)"/>
    <w:basedOn w:val="prastasis"/>
    <w:uiPriority w:val="99"/>
    <w:rsid w:val="0043024A"/>
    <w:pPr>
      <w:spacing w:before="100" w:beforeAutospacing="1" w:after="100" w:afterAutospacing="1" w:line="276" w:lineRule="auto"/>
      <w:ind w:firstLine="0"/>
      <w:jc w:val="left"/>
    </w:pPr>
    <w:rPr>
      <w:rFonts w:ascii="Verdana" w:eastAsia="Times New Roman" w:hAnsi="Verdana" w:cs="Times New Roman"/>
      <w:color w:val="333333"/>
      <w:sz w:val="11"/>
      <w:szCs w:val="11"/>
      <w:lang w:eastAsia="lt-LT"/>
    </w:rPr>
  </w:style>
  <w:style w:type="character" w:styleId="Emfaz">
    <w:name w:val="Emphasis"/>
    <w:basedOn w:val="Numatytasispastraiposriftas"/>
    <w:uiPriority w:val="20"/>
    <w:qFormat/>
    <w:rsid w:val="0043024A"/>
    <w:rPr>
      <w:i/>
      <w:iCs/>
    </w:rPr>
  </w:style>
  <w:style w:type="paragraph" w:styleId="Antrats">
    <w:name w:val="header"/>
    <w:basedOn w:val="prastasis"/>
    <w:link w:val="AntratsDiagrama"/>
    <w:uiPriority w:val="99"/>
    <w:unhideWhenUsed/>
    <w:rsid w:val="0043024A"/>
    <w:pPr>
      <w:tabs>
        <w:tab w:val="center" w:pos="4819"/>
        <w:tab w:val="right" w:pos="9638"/>
      </w:tabs>
      <w:spacing w:before="0" w:after="0"/>
    </w:pPr>
  </w:style>
  <w:style w:type="character" w:customStyle="1" w:styleId="AntratsDiagrama">
    <w:name w:val="Antraštės Diagrama"/>
    <w:basedOn w:val="Numatytasispastraiposriftas"/>
    <w:link w:val="Antrats"/>
    <w:uiPriority w:val="99"/>
    <w:rsid w:val="0043024A"/>
    <w:rPr>
      <w:rFonts w:ascii="Times New Roman" w:hAnsi="Times New Roman"/>
    </w:rPr>
  </w:style>
  <w:style w:type="paragraph" w:styleId="Porat">
    <w:name w:val="footer"/>
    <w:basedOn w:val="prastasis"/>
    <w:link w:val="PoratDiagrama"/>
    <w:uiPriority w:val="99"/>
    <w:unhideWhenUsed/>
    <w:rsid w:val="0043024A"/>
    <w:pPr>
      <w:tabs>
        <w:tab w:val="center" w:pos="4819"/>
        <w:tab w:val="right" w:pos="9638"/>
      </w:tabs>
      <w:spacing w:before="0" w:after="0"/>
    </w:pPr>
  </w:style>
  <w:style w:type="character" w:customStyle="1" w:styleId="PoratDiagrama">
    <w:name w:val="Poraštė Diagrama"/>
    <w:basedOn w:val="Numatytasispastraiposriftas"/>
    <w:link w:val="Porat"/>
    <w:uiPriority w:val="99"/>
    <w:rsid w:val="0043024A"/>
    <w:rPr>
      <w:rFonts w:ascii="Times New Roman" w:hAnsi="Times New Roman"/>
    </w:rPr>
  </w:style>
  <w:style w:type="character" w:styleId="Puslapionumeris">
    <w:name w:val="page number"/>
    <w:basedOn w:val="Numatytasispastraiposriftas"/>
    <w:uiPriority w:val="99"/>
    <w:semiHidden/>
    <w:unhideWhenUsed/>
    <w:rsid w:val="0043024A"/>
  </w:style>
  <w:style w:type="paragraph" w:styleId="Turinys1">
    <w:name w:val="toc 1"/>
    <w:basedOn w:val="prastasis"/>
    <w:next w:val="prastasis"/>
    <w:autoRedefine/>
    <w:uiPriority w:val="39"/>
    <w:unhideWhenUsed/>
    <w:rsid w:val="0043024A"/>
    <w:pPr>
      <w:tabs>
        <w:tab w:val="left" w:pos="851"/>
        <w:tab w:val="left" w:pos="1418"/>
        <w:tab w:val="right" w:leader="dot" w:pos="9923"/>
      </w:tabs>
      <w:spacing w:before="0" w:after="200"/>
      <w:ind w:firstLine="0"/>
    </w:pPr>
    <w:rPr>
      <w:rFonts w:eastAsiaTheme="minorEastAsia" w:cs="Times New Roman"/>
      <w:b/>
      <w:bCs/>
      <w:noProof/>
      <w:sz w:val="24"/>
      <w:szCs w:val="24"/>
      <w:lang w:eastAsia="lt-LT"/>
    </w:rPr>
  </w:style>
  <w:style w:type="paragraph" w:styleId="Turinys2">
    <w:name w:val="toc 2"/>
    <w:basedOn w:val="prastasis"/>
    <w:next w:val="prastasis"/>
    <w:autoRedefine/>
    <w:uiPriority w:val="39"/>
    <w:unhideWhenUsed/>
    <w:rsid w:val="0043024A"/>
    <w:pPr>
      <w:tabs>
        <w:tab w:val="left" w:pos="851"/>
        <w:tab w:val="right" w:leader="dot" w:pos="9923"/>
      </w:tabs>
      <w:spacing w:before="0" w:after="200"/>
      <w:ind w:firstLine="0"/>
    </w:pPr>
    <w:rPr>
      <w:rFonts w:eastAsiaTheme="minorEastAsia"/>
      <w:sz w:val="24"/>
      <w:szCs w:val="24"/>
    </w:rPr>
  </w:style>
  <w:style w:type="paragraph" w:styleId="Turinys3">
    <w:name w:val="toc 3"/>
    <w:basedOn w:val="prastasis"/>
    <w:next w:val="prastasis"/>
    <w:autoRedefine/>
    <w:uiPriority w:val="39"/>
    <w:unhideWhenUsed/>
    <w:rsid w:val="0043024A"/>
    <w:pPr>
      <w:tabs>
        <w:tab w:val="left" w:pos="851"/>
        <w:tab w:val="right" w:leader="dot" w:pos="9923"/>
      </w:tabs>
      <w:spacing w:before="0" w:after="200"/>
      <w:ind w:right="-46" w:firstLine="0"/>
      <w:jc w:val="left"/>
    </w:pPr>
    <w:rPr>
      <w:rFonts w:eastAsiaTheme="minorEastAsia"/>
      <w:bCs/>
      <w:noProof/>
      <w:sz w:val="24"/>
      <w:szCs w:val="24"/>
    </w:rPr>
  </w:style>
  <w:style w:type="paragraph" w:styleId="Turinys4">
    <w:name w:val="toc 4"/>
    <w:basedOn w:val="prastasis"/>
    <w:next w:val="prastasis"/>
    <w:autoRedefine/>
    <w:uiPriority w:val="39"/>
    <w:unhideWhenUsed/>
    <w:rsid w:val="0043024A"/>
    <w:pPr>
      <w:tabs>
        <w:tab w:val="left" w:pos="0"/>
        <w:tab w:val="right" w:leader="dot" w:pos="9923"/>
      </w:tabs>
      <w:spacing w:before="0" w:after="200"/>
      <w:ind w:right="141" w:firstLine="0"/>
      <w:jc w:val="center"/>
    </w:pPr>
    <w:rPr>
      <w:rFonts w:eastAsiaTheme="minorEastAsia"/>
      <w:sz w:val="24"/>
      <w:szCs w:val="24"/>
    </w:rPr>
  </w:style>
  <w:style w:type="paragraph" w:styleId="Turinys5">
    <w:name w:val="toc 5"/>
    <w:basedOn w:val="prastasis"/>
    <w:next w:val="prastasis"/>
    <w:autoRedefine/>
    <w:uiPriority w:val="39"/>
    <w:unhideWhenUsed/>
    <w:rsid w:val="0043024A"/>
    <w:pPr>
      <w:tabs>
        <w:tab w:val="left" w:pos="993"/>
        <w:tab w:val="right" w:leader="dot" w:pos="9923"/>
      </w:tabs>
      <w:spacing w:before="0" w:after="200" w:line="276" w:lineRule="auto"/>
      <w:ind w:firstLine="0"/>
      <w:jc w:val="left"/>
    </w:pPr>
    <w:rPr>
      <w:rFonts w:eastAsiaTheme="minorEastAsia"/>
      <w:sz w:val="24"/>
      <w:szCs w:val="24"/>
    </w:rPr>
  </w:style>
  <w:style w:type="paragraph" w:styleId="Turinys6">
    <w:name w:val="toc 6"/>
    <w:basedOn w:val="prastasis"/>
    <w:next w:val="prastasis"/>
    <w:autoRedefine/>
    <w:uiPriority w:val="39"/>
    <w:unhideWhenUsed/>
    <w:rsid w:val="0043024A"/>
    <w:pPr>
      <w:spacing w:before="0" w:after="200" w:line="276" w:lineRule="auto"/>
      <w:ind w:left="1200" w:firstLine="0"/>
      <w:jc w:val="left"/>
    </w:pPr>
    <w:rPr>
      <w:rFonts w:eastAsiaTheme="minorEastAsia"/>
      <w:sz w:val="24"/>
      <w:szCs w:val="24"/>
    </w:rPr>
  </w:style>
  <w:style w:type="paragraph" w:styleId="Turinys7">
    <w:name w:val="toc 7"/>
    <w:basedOn w:val="prastasis"/>
    <w:next w:val="prastasis"/>
    <w:autoRedefine/>
    <w:uiPriority w:val="39"/>
    <w:unhideWhenUsed/>
    <w:rsid w:val="0043024A"/>
    <w:pPr>
      <w:spacing w:before="0" w:after="200" w:line="276" w:lineRule="auto"/>
      <w:ind w:left="1440" w:firstLine="0"/>
      <w:jc w:val="left"/>
    </w:pPr>
    <w:rPr>
      <w:rFonts w:eastAsiaTheme="minorEastAsia"/>
      <w:sz w:val="24"/>
      <w:szCs w:val="24"/>
    </w:rPr>
  </w:style>
  <w:style w:type="paragraph" w:styleId="Turinys8">
    <w:name w:val="toc 8"/>
    <w:basedOn w:val="prastasis"/>
    <w:next w:val="prastasis"/>
    <w:autoRedefine/>
    <w:uiPriority w:val="39"/>
    <w:unhideWhenUsed/>
    <w:rsid w:val="0043024A"/>
    <w:pPr>
      <w:spacing w:before="0" w:after="200" w:line="276" w:lineRule="auto"/>
      <w:ind w:left="1680" w:firstLine="0"/>
      <w:jc w:val="left"/>
    </w:pPr>
    <w:rPr>
      <w:rFonts w:eastAsiaTheme="minorEastAsia"/>
      <w:sz w:val="24"/>
      <w:szCs w:val="24"/>
    </w:rPr>
  </w:style>
  <w:style w:type="paragraph" w:styleId="Turinys9">
    <w:name w:val="toc 9"/>
    <w:basedOn w:val="prastasis"/>
    <w:next w:val="prastasis"/>
    <w:autoRedefine/>
    <w:uiPriority w:val="39"/>
    <w:unhideWhenUsed/>
    <w:rsid w:val="0043024A"/>
    <w:pPr>
      <w:spacing w:before="0" w:after="200" w:line="276" w:lineRule="auto"/>
      <w:ind w:left="1920" w:firstLine="0"/>
      <w:jc w:val="left"/>
    </w:pPr>
    <w:rPr>
      <w:rFonts w:eastAsiaTheme="minorEastAsia"/>
      <w:sz w:val="24"/>
      <w:szCs w:val="24"/>
    </w:rPr>
  </w:style>
  <w:style w:type="paragraph" w:customStyle="1" w:styleId="DiagramaDiagramaDiagramaCharCharDiagramaCharDiagrama">
    <w:name w:val="Diagrama Diagrama Diagrama Char Char Diagrama Char Diagrama"/>
    <w:basedOn w:val="prastasis"/>
    <w:rsid w:val="0043024A"/>
    <w:pPr>
      <w:spacing w:before="0" w:after="160" w:line="240" w:lineRule="exact"/>
      <w:ind w:firstLine="0"/>
      <w:jc w:val="left"/>
    </w:pPr>
    <w:rPr>
      <w:rFonts w:ascii="Tahoma" w:eastAsia="Times New Roman" w:hAnsi="Tahoma" w:cs="Times New Roman"/>
      <w:sz w:val="20"/>
      <w:szCs w:val="20"/>
    </w:rPr>
  </w:style>
  <w:style w:type="paragraph" w:styleId="Pagrindinistekstas2">
    <w:name w:val="Body Text 2"/>
    <w:basedOn w:val="prastasis"/>
    <w:link w:val="Pagrindinistekstas2Diagrama"/>
    <w:rsid w:val="0043024A"/>
    <w:pPr>
      <w:tabs>
        <w:tab w:val="num" w:pos="0"/>
      </w:tabs>
      <w:spacing w:before="0" w:after="200" w:line="276" w:lineRule="auto"/>
      <w:ind w:firstLine="0"/>
      <w:jc w:val="left"/>
    </w:pPr>
    <w:rPr>
      <w:rFonts w:eastAsia="Times New Roman" w:cs="Times New Roman"/>
      <w:sz w:val="24"/>
      <w:szCs w:val="24"/>
    </w:rPr>
  </w:style>
  <w:style w:type="character" w:customStyle="1" w:styleId="Pagrindinistekstas2Diagrama">
    <w:name w:val="Pagrindinis tekstas 2 Diagrama"/>
    <w:basedOn w:val="Numatytasispastraiposriftas"/>
    <w:link w:val="Pagrindinistekstas2"/>
    <w:rsid w:val="0043024A"/>
    <w:rPr>
      <w:rFonts w:ascii="Times New Roman" w:eastAsia="Times New Roman" w:hAnsi="Times New Roman" w:cs="Times New Roman"/>
      <w:sz w:val="24"/>
      <w:szCs w:val="24"/>
    </w:rPr>
  </w:style>
  <w:style w:type="paragraph" w:customStyle="1" w:styleId="a">
    <w:name w:val="&amp;"/>
    <w:basedOn w:val="prastasis"/>
    <w:rsid w:val="0043024A"/>
    <w:pPr>
      <w:spacing w:before="240" w:after="200" w:line="276" w:lineRule="auto"/>
      <w:ind w:firstLine="0"/>
      <w:jc w:val="left"/>
    </w:pPr>
    <w:rPr>
      <w:rFonts w:eastAsia="Times New Roman" w:cs="Times New Roman"/>
      <w:sz w:val="24"/>
      <w:szCs w:val="20"/>
      <w:lang w:val="en-GB" w:eastAsia="lt-LT"/>
    </w:rPr>
  </w:style>
  <w:style w:type="paragraph" w:styleId="Pagrindinistekstas">
    <w:name w:val="Body Text"/>
    <w:aliases w:val="bt,b,Body,by"/>
    <w:basedOn w:val="prastasis"/>
    <w:link w:val="PagrindinistekstasDiagrama"/>
    <w:rsid w:val="0043024A"/>
    <w:pPr>
      <w:widowControl w:val="0"/>
      <w:autoSpaceDE w:val="0"/>
      <w:autoSpaceDN w:val="0"/>
      <w:adjustRightInd w:val="0"/>
      <w:spacing w:before="0" w:line="276" w:lineRule="auto"/>
      <w:ind w:firstLine="0"/>
      <w:jc w:val="left"/>
    </w:pPr>
    <w:rPr>
      <w:rFonts w:eastAsia="Times New Roman" w:cs="Times New Roman"/>
      <w:sz w:val="24"/>
      <w:szCs w:val="24"/>
      <w:lang w:val="en-GB"/>
    </w:rPr>
  </w:style>
  <w:style w:type="character" w:customStyle="1" w:styleId="PagrindinistekstasDiagrama">
    <w:name w:val="Pagrindinis tekstas Diagrama"/>
    <w:aliases w:val="bt Diagrama,b Diagrama,Body Diagrama,by Diagrama"/>
    <w:basedOn w:val="Numatytasispastraiposriftas"/>
    <w:link w:val="Pagrindinistekstas"/>
    <w:rsid w:val="0043024A"/>
    <w:rPr>
      <w:rFonts w:ascii="Times New Roman" w:eastAsia="Times New Roman" w:hAnsi="Times New Roman" w:cs="Times New Roman"/>
      <w:sz w:val="24"/>
      <w:szCs w:val="24"/>
      <w:lang w:val="en-GB"/>
    </w:rPr>
  </w:style>
  <w:style w:type="character" w:customStyle="1" w:styleId="CHARACTER---Bolder">
    <w:name w:val="CHARACTER --- Bolder"/>
    <w:basedOn w:val="Numatytasispastraiposriftas"/>
    <w:rsid w:val="0043024A"/>
    <w:rPr>
      <w:b/>
      <w:bCs/>
    </w:rPr>
  </w:style>
  <w:style w:type="character" w:customStyle="1" w:styleId="hps">
    <w:name w:val="hps"/>
    <w:rsid w:val="0043024A"/>
  </w:style>
  <w:style w:type="paragraph" w:customStyle="1" w:styleId="ColorfulList-Accent11">
    <w:name w:val="Colorful List - Accent 11"/>
    <w:basedOn w:val="prastasis"/>
    <w:qFormat/>
    <w:rsid w:val="0043024A"/>
    <w:pPr>
      <w:spacing w:before="0" w:after="200" w:line="276" w:lineRule="auto"/>
      <w:ind w:left="720" w:firstLine="0"/>
      <w:jc w:val="left"/>
    </w:pPr>
    <w:rPr>
      <w:rFonts w:ascii="Calibri" w:eastAsia="Times New Roman" w:hAnsi="Calibri" w:cs="Times New Roman"/>
    </w:rPr>
  </w:style>
  <w:style w:type="paragraph" w:styleId="Dokumentoinaostekstas">
    <w:name w:val="endnote text"/>
    <w:basedOn w:val="prastasis"/>
    <w:link w:val="DokumentoinaostekstasDiagrama"/>
    <w:uiPriority w:val="99"/>
    <w:semiHidden/>
    <w:unhideWhenUsed/>
    <w:rsid w:val="0043024A"/>
    <w:pPr>
      <w:spacing w:before="0" w:after="200" w:line="276" w:lineRule="auto"/>
      <w:ind w:firstLine="0"/>
      <w:jc w:val="left"/>
    </w:pPr>
    <w:rPr>
      <w:rFonts w:eastAsiaTheme="minorEastAsia"/>
      <w:sz w:val="20"/>
      <w:szCs w:val="20"/>
    </w:rPr>
  </w:style>
  <w:style w:type="character" w:customStyle="1" w:styleId="DokumentoinaostekstasDiagrama">
    <w:name w:val="Dokumento išnašos tekstas Diagrama"/>
    <w:basedOn w:val="Numatytasispastraiposriftas"/>
    <w:link w:val="Dokumentoinaostekstas"/>
    <w:uiPriority w:val="99"/>
    <w:semiHidden/>
    <w:rsid w:val="0043024A"/>
    <w:rPr>
      <w:rFonts w:ascii="Times New Roman" w:eastAsiaTheme="minorEastAsia" w:hAnsi="Times New Roman"/>
      <w:sz w:val="20"/>
      <w:szCs w:val="20"/>
    </w:rPr>
  </w:style>
  <w:style w:type="character" w:styleId="Dokumentoinaosnumeris">
    <w:name w:val="endnote reference"/>
    <w:basedOn w:val="Numatytasispastraiposriftas"/>
    <w:uiPriority w:val="99"/>
    <w:semiHidden/>
    <w:unhideWhenUsed/>
    <w:rsid w:val="0043024A"/>
    <w:rPr>
      <w:vertAlign w:val="superscript"/>
    </w:rPr>
  </w:style>
  <w:style w:type="paragraph" w:styleId="Pataisymai">
    <w:name w:val="Revision"/>
    <w:hidden/>
    <w:uiPriority w:val="99"/>
    <w:semiHidden/>
    <w:rsid w:val="0043024A"/>
    <w:pPr>
      <w:spacing w:after="0" w:line="240" w:lineRule="auto"/>
    </w:pPr>
    <w:rPr>
      <w:rFonts w:ascii="Times New Roman" w:eastAsiaTheme="minorEastAsia" w:hAnsi="Times New Roman"/>
      <w:sz w:val="24"/>
      <w:szCs w:val="24"/>
      <w:lang w:val="en-US"/>
    </w:rPr>
  </w:style>
  <w:style w:type="character" w:styleId="Perirtashipersaitas">
    <w:name w:val="FollowedHyperlink"/>
    <w:basedOn w:val="Numatytasispastraiposriftas"/>
    <w:uiPriority w:val="99"/>
    <w:semiHidden/>
    <w:unhideWhenUsed/>
    <w:rsid w:val="0043024A"/>
    <w:rPr>
      <w:color w:val="954F72" w:themeColor="followedHyperlink"/>
      <w:u w:val="single"/>
    </w:rPr>
  </w:style>
  <w:style w:type="paragraph" w:styleId="Betarp">
    <w:name w:val="No Spacing"/>
    <w:basedOn w:val="Antrat1"/>
    <w:uiPriority w:val="1"/>
    <w:qFormat/>
    <w:rsid w:val="0043024A"/>
    <w:pPr>
      <w:pageBreakBefore/>
      <w:tabs>
        <w:tab w:val="left" w:pos="0"/>
        <w:tab w:val="left" w:pos="630"/>
      </w:tabs>
      <w:spacing w:before="0" w:after="200"/>
      <w:ind w:left="0" w:firstLine="0"/>
    </w:pPr>
    <w:rPr>
      <w:rFonts w:cs="Times New Roman"/>
      <w:b w:val="0"/>
      <w:bCs/>
      <w:sz w:val="36"/>
    </w:rPr>
  </w:style>
  <w:style w:type="character" w:styleId="Knygospavadinimas">
    <w:name w:val="Book Title"/>
    <w:basedOn w:val="Numatytasispastraiposriftas"/>
    <w:uiPriority w:val="33"/>
    <w:qFormat/>
    <w:rsid w:val="0043024A"/>
    <w:rPr>
      <w:b/>
      <w:bCs/>
      <w:smallCaps/>
      <w:spacing w:val="5"/>
    </w:rPr>
  </w:style>
  <w:style w:type="paragraph" w:styleId="Indeksas1">
    <w:name w:val="index 1"/>
    <w:basedOn w:val="prastasis"/>
    <w:next w:val="prastasis"/>
    <w:autoRedefine/>
    <w:uiPriority w:val="99"/>
    <w:unhideWhenUsed/>
    <w:rsid w:val="0043024A"/>
    <w:pPr>
      <w:spacing w:before="0" w:after="200" w:line="276" w:lineRule="auto"/>
      <w:ind w:left="240" w:hanging="240"/>
      <w:jc w:val="left"/>
    </w:pPr>
    <w:rPr>
      <w:rFonts w:eastAsiaTheme="minorEastAsia"/>
      <w:sz w:val="24"/>
      <w:szCs w:val="24"/>
    </w:rPr>
  </w:style>
  <w:style w:type="paragraph" w:styleId="Indeksas2">
    <w:name w:val="index 2"/>
    <w:basedOn w:val="prastasis"/>
    <w:next w:val="prastasis"/>
    <w:autoRedefine/>
    <w:uiPriority w:val="99"/>
    <w:unhideWhenUsed/>
    <w:rsid w:val="0043024A"/>
    <w:pPr>
      <w:spacing w:before="0" w:after="200" w:line="276" w:lineRule="auto"/>
      <w:ind w:left="480" w:hanging="240"/>
      <w:jc w:val="left"/>
    </w:pPr>
    <w:rPr>
      <w:rFonts w:eastAsiaTheme="minorEastAsia"/>
      <w:sz w:val="24"/>
      <w:szCs w:val="24"/>
    </w:rPr>
  </w:style>
  <w:style w:type="paragraph" w:styleId="Indeksas3">
    <w:name w:val="index 3"/>
    <w:basedOn w:val="prastasis"/>
    <w:next w:val="prastasis"/>
    <w:autoRedefine/>
    <w:uiPriority w:val="99"/>
    <w:unhideWhenUsed/>
    <w:rsid w:val="0043024A"/>
    <w:pPr>
      <w:spacing w:before="0" w:after="200" w:line="276" w:lineRule="auto"/>
      <w:ind w:left="720" w:hanging="240"/>
      <w:jc w:val="left"/>
    </w:pPr>
    <w:rPr>
      <w:rFonts w:eastAsiaTheme="minorEastAsia"/>
      <w:sz w:val="24"/>
      <w:szCs w:val="24"/>
    </w:rPr>
  </w:style>
  <w:style w:type="paragraph" w:styleId="Indeksas4">
    <w:name w:val="index 4"/>
    <w:basedOn w:val="prastasis"/>
    <w:next w:val="prastasis"/>
    <w:autoRedefine/>
    <w:uiPriority w:val="99"/>
    <w:unhideWhenUsed/>
    <w:rsid w:val="0043024A"/>
    <w:pPr>
      <w:spacing w:before="0" w:after="200" w:line="276" w:lineRule="auto"/>
      <w:ind w:left="960" w:hanging="240"/>
      <w:jc w:val="left"/>
    </w:pPr>
    <w:rPr>
      <w:rFonts w:eastAsiaTheme="minorEastAsia"/>
      <w:sz w:val="24"/>
      <w:szCs w:val="24"/>
    </w:rPr>
  </w:style>
  <w:style w:type="paragraph" w:styleId="Indeksas5">
    <w:name w:val="index 5"/>
    <w:basedOn w:val="prastasis"/>
    <w:next w:val="prastasis"/>
    <w:autoRedefine/>
    <w:uiPriority w:val="99"/>
    <w:unhideWhenUsed/>
    <w:rsid w:val="0043024A"/>
    <w:pPr>
      <w:spacing w:before="0" w:after="200" w:line="276" w:lineRule="auto"/>
      <w:ind w:left="1200" w:hanging="240"/>
      <w:jc w:val="left"/>
    </w:pPr>
    <w:rPr>
      <w:rFonts w:eastAsiaTheme="minorEastAsia"/>
      <w:sz w:val="24"/>
      <w:szCs w:val="24"/>
    </w:rPr>
  </w:style>
  <w:style w:type="paragraph" w:styleId="Indeksas6">
    <w:name w:val="index 6"/>
    <w:basedOn w:val="prastasis"/>
    <w:next w:val="prastasis"/>
    <w:autoRedefine/>
    <w:uiPriority w:val="99"/>
    <w:unhideWhenUsed/>
    <w:rsid w:val="0043024A"/>
    <w:pPr>
      <w:spacing w:before="0" w:after="200" w:line="276" w:lineRule="auto"/>
      <w:ind w:left="1440" w:hanging="240"/>
      <w:jc w:val="left"/>
    </w:pPr>
    <w:rPr>
      <w:rFonts w:eastAsiaTheme="minorEastAsia"/>
      <w:sz w:val="24"/>
      <w:szCs w:val="24"/>
    </w:rPr>
  </w:style>
  <w:style w:type="paragraph" w:styleId="Indeksas7">
    <w:name w:val="index 7"/>
    <w:basedOn w:val="prastasis"/>
    <w:next w:val="prastasis"/>
    <w:autoRedefine/>
    <w:uiPriority w:val="99"/>
    <w:unhideWhenUsed/>
    <w:rsid w:val="0043024A"/>
    <w:pPr>
      <w:spacing w:before="0" w:after="200" w:line="276" w:lineRule="auto"/>
      <w:ind w:left="1680" w:hanging="240"/>
      <w:jc w:val="left"/>
    </w:pPr>
    <w:rPr>
      <w:rFonts w:eastAsiaTheme="minorEastAsia"/>
      <w:sz w:val="24"/>
      <w:szCs w:val="24"/>
    </w:rPr>
  </w:style>
  <w:style w:type="paragraph" w:styleId="Indeksas8">
    <w:name w:val="index 8"/>
    <w:basedOn w:val="prastasis"/>
    <w:next w:val="prastasis"/>
    <w:autoRedefine/>
    <w:uiPriority w:val="99"/>
    <w:unhideWhenUsed/>
    <w:rsid w:val="0043024A"/>
    <w:pPr>
      <w:spacing w:before="0" w:after="200" w:line="276" w:lineRule="auto"/>
      <w:ind w:left="1920" w:hanging="240"/>
      <w:jc w:val="left"/>
    </w:pPr>
    <w:rPr>
      <w:rFonts w:eastAsiaTheme="minorEastAsia"/>
      <w:sz w:val="24"/>
      <w:szCs w:val="24"/>
    </w:rPr>
  </w:style>
  <w:style w:type="paragraph" w:styleId="Indeksas9">
    <w:name w:val="index 9"/>
    <w:basedOn w:val="prastasis"/>
    <w:next w:val="prastasis"/>
    <w:autoRedefine/>
    <w:uiPriority w:val="99"/>
    <w:unhideWhenUsed/>
    <w:rsid w:val="0043024A"/>
    <w:pPr>
      <w:spacing w:before="0" w:after="200" w:line="276" w:lineRule="auto"/>
      <w:ind w:left="2160" w:hanging="240"/>
      <w:jc w:val="left"/>
    </w:pPr>
    <w:rPr>
      <w:rFonts w:eastAsiaTheme="minorEastAsia"/>
      <w:sz w:val="24"/>
      <w:szCs w:val="24"/>
    </w:rPr>
  </w:style>
  <w:style w:type="paragraph" w:styleId="Indeksoantrat">
    <w:name w:val="index heading"/>
    <w:basedOn w:val="prastasis"/>
    <w:next w:val="Indeksas1"/>
    <w:uiPriority w:val="99"/>
    <w:unhideWhenUsed/>
    <w:rsid w:val="0043024A"/>
    <w:pPr>
      <w:spacing w:before="0" w:after="200" w:line="276" w:lineRule="auto"/>
      <w:ind w:firstLine="0"/>
      <w:jc w:val="left"/>
    </w:pPr>
    <w:rPr>
      <w:rFonts w:eastAsiaTheme="minorEastAsia"/>
      <w:sz w:val="24"/>
      <w:szCs w:val="24"/>
    </w:rPr>
  </w:style>
  <w:style w:type="paragraph" w:styleId="Iliustracijsraas">
    <w:name w:val="table of figures"/>
    <w:basedOn w:val="prastasis"/>
    <w:next w:val="prastasis"/>
    <w:uiPriority w:val="99"/>
    <w:unhideWhenUsed/>
    <w:rsid w:val="0043024A"/>
    <w:pPr>
      <w:spacing w:before="0" w:after="200" w:line="276" w:lineRule="auto"/>
      <w:ind w:left="480" w:hanging="480"/>
      <w:jc w:val="left"/>
    </w:pPr>
    <w:rPr>
      <w:rFonts w:eastAsiaTheme="minorEastAsia"/>
      <w:sz w:val="24"/>
      <w:szCs w:val="24"/>
    </w:rPr>
  </w:style>
  <w:style w:type="character" w:customStyle="1" w:styleId="Heading4Char1">
    <w:name w:val="Heading 4 Char1"/>
    <w:basedOn w:val="Numatytasispastraiposriftas"/>
    <w:uiPriority w:val="9"/>
    <w:rsid w:val="0043024A"/>
    <w:rPr>
      <w:rFonts w:ascii="Times New Roman" w:eastAsiaTheme="majorEastAsia" w:hAnsi="Times New Roman" w:cs="Times New Roman"/>
      <w:b/>
      <w:bCs/>
      <w:iCs/>
      <w:sz w:val="24"/>
      <w:szCs w:val="24"/>
    </w:rPr>
  </w:style>
  <w:style w:type="paragraph" w:customStyle="1" w:styleId="statymopavad">
    <w:name w:val="statymopavad"/>
    <w:basedOn w:val="prastasis"/>
    <w:rsid w:val="0043024A"/>
    <w:pPr>
      <w:spacing w:before="100" w:beforeAutospacing="1" w:after="100" w:afterAutospacing="1"/>
      <w:ind w:firstLine="0"/>
      <w:jc w:val="left"/>
    </w:pPr>
    <w:rPr>
      <w:rFonts w:eastAsia="Times New Roman" w:cs="Times New Roman"/>
      <w:sz w:val="24"/>
      <w:szCs w:val="24"/>
      <w:lang w:eastAsia="lt-LT"/>
    </w:rPr>
  </w:style>
  <w:style w:type="character" w:styleId="Vietosrezervavimoenklotekstas">
    <w:name w:val="Placeholder Text"/>
    <w:basedOn w:val="Numatytasispastraiposriftas"/>
    <w:uiPriority w:val="99"/>
    <w:semiHidden/>
    <w:rsid w:val="0043024A"/>
    <w:rPr>
      <w:color w:val="808080"/>
    </w:rPr>
  </w:style>
  <w:style w:type="character" w:customStyle="1" w:styleId="contentlong">
    <w:name w:val="content_long"/>
    <w:basedOn w:val="Numatytasispastraiposriftas"/>
    <w:rsid w:val="0043024A"/>
  </w:style>
  <w:style w:type="character" w:customStyle="1" w:styleId="block">
    <w:name w:val="block"/>
    <w:basedOn w:val="Numatytasispastraiposriftas"/>
    <w:rsid w:val="0043024A"/>
  </w:style>
  <w:style w:type="paragraph" w:customStyle="1" w:styleId="1">
    <w:name w:val="1"/>
    <w:basedOn w:val="prastasis"/>
    <w:rsid w:val="0043024A"/>
    <w:pPr>
      <w:spacing w:before="0" w:after="160" w:line="240" w:lineRule="exact"/>
      <w:ind w:firstLine="0"/>
      <w:jc w:val="left"/>
    </w:pPr>
    <w:rPr>
      <w:rFonts w:ascii="Tahoma" w:eastAsia="Times New Roman" w:hAnsi="Tahoma" w:cs="Times New Roman"/>
      <w:sz w:val="20"/>
      <w:szCs w:val="20"/>
    </w:rPr>
  </w:style>
  <w:style w:type="character" w:customStyle="1" w:styleId="shorttext">
    <w:name w:val="short_text"/>
    <w:basedOn w:val="Numatytasispastraiposriftas"/>
    <w:rsid w:val="0043024A"/>
  </w:style>
  <w:style w:type="paragraph" w:customStyle="1" w:styleId="Pagrindinispaprastastekstas">
    <w:name w:val="• Pagrindinis paprastas tekstas"/>
    <w:basedOn w:val="prastasis"/>
    <w:link w:val="PagrindinispaprastastekstasChar"/>
    <w:qFormat/>
    <w:rsid w:val="0043024A"/>
    <w:pPr>
      <w:spacing w:before="0"/>
      <w:ind w:firstLine="0"/>
      <w:jc w:val="left"/>
    </w:pPr>
    <w:rPr>
      <w:rFonts w:ascii="Cambria" w:eastAsia="Times New Roman" w:hAnsi="Cambria" w:cs="Times New Roman"/>
      <w:szCs w:val="24"/>
    </w:rPr>
  </w:style>
  <w:style w:type="character" w:customStyle="1" w:styleId="PagrindinispaprastastekstasChar">
    <w:name w:val="• Pagrindinis paprastas tekstas Char"/>
    <w:link w:val="Pagrindinispaprastastekstas"/>
    <w:rsid w:val="0043024A"/>
    <w:rPr>
      <w:rFonts w:ascii="Cambria" w:eastAsia="Times New Roman" w:hAnsi="Cambria" w:cs="Times New Roman"/>
      <w:szCs w:val="24"/>
    </w:rPr>
  </w:style>
  <w:style w:type="paragraph" w:styleId="Paprastasistekstas">
    <w:name w:val="Plain Text"/>
    <w:basedOn w:val="prastasis"/>
    <w:link w:val="PaprastasistekstasDiagrama"/>
    <w:uiPriority w:val="99"/>
    <w:unhideWhenUsed/>
    <w:rsid w:val="0043024A"/>
    <w:pPr>
      <w:spacing w:before="0" w:after="200"/>
      <w:ind w:firstLine="0"/>
      <w:jc w:val="left"/>
    </w:pPr>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rsid w:val="0043024A"/>
    <w:rPr>
      <w:rFonts w:ascii="Consolas" w:hAnsi="Consolas"/>
      <w:sz w:val="21"/>
      <w:szCs w:val="21"/>
    </w:rPr>
  </w:style>
  <w:style w:type="paragraph" w:customStyle="1" w:styleId="CM1">
    <w:name w:val="CM1"/>
    <w:basedOn w:val="prastasis"/>
    <w:next w:val="prastasis"/>
    <w:uiPriority w:val="99"/>
    <w:rsid w:val="0043024A"/>
    <w:pPr>
      <w:autoSpaceDE w:val="0"/>
      <w:autoSpaceDN w:val="0"/>
      <w:adjustRightInd w:val="0"/>
      <w:spacing w:before="0" w:after="200"/>
      <w:ind w:firstLine="0"/>
      <w:jc w:val="left"/>
    </w:pPr>
    <w:rPr>
      <w:rFonts w:ascii="EUAlbertina" w:hAnsi="EUAlbertina"/>
      <w:sz w:val="24"/>
      <w:szCs w:val="24"/>
    </w:rPr>
  </w:style>
  <w:style w:type="character" w:customStyle="1" w:styleId="visualization-table">
    <w:name w:val="visualization-table"/>
    <w:basedOn w:val="Numatytasispastraiposriftas"/>
    <w:rsid w:val="0043024A"/>
  </w:style>
  <w:style w:type="character" w:customStyle="1" w:styleId="datametai">
    <w:name w:val="datametai"/>
    <w:basedOn w:val="Numatytasispastraiposriftas"/>
    <w:rsid w:val="0043024A"/>
  </w:style>
  <w:style w:type="character" w:customStyle="1" w:styleId="datamnuo">
    <w:name w:val="datamnuo"/>
    <w:basedOn w:val="Numatytasispastraiposriftas"/>
    <w:rsid w:val="0043024A"/>
  </w:style>
  <w:style w:type="character" w:customStyle="1" w:styleId="datadiena">
    <w:name w:val="datadiena"/>
    <w:basedOn w:val="Numatytasispastraiposriftas"/>
    <w:rsid w:val="0043024A"/>
  </w:style>
  <w:style w:type="character" w:customStyle="1" w:styleId="statymonr">
    <w:name w:val="statymonr"/>
    <w:basedOn w:val="Numatytasispastraiposriftas"/>
    <w:rsid w:val="0043024A"/>
  </w:style>
  <w:style w:type="paragraph" w:customStyle="1" w:styleId="prastasis1">
    <w:name w:val="Įprastasis1"/>
    <w:basedOn w:val="prastasis"/>
    <w:rsid w:val="0043024A"/>
    <w:pPr>
      <w:spacing w:before="100" w:beforeAutospacing="1" w:after="100" w:afterAutospacing="1"/>
      <w:ind w:firstLine="0"/>
      <w:jc w:val="left"/>
    </w:pPr>
    <w:rPr>
      <w:rFonts w:eastAsia="Times New Roman" w:cs="Times New Roman"/>
      <w:sz w:val="24"/>
      <w:szCs w:val="24"/>
      <w:lang w:eastAsia="lt-LT"/>
    </w:rPr>
  </w:style>
  <w:style w:type="paragraph" w:styleId="Pavadinimas">
    <w:name w:val="Title"/>
    <w:basedOn w:val="prastasis"/>
    <w:next w:val="prastasis"/>
    <w:link w:val="PavadinimasDiagrama"/>
    <w:uiPriority w:val="10"/>
    <w:qFormat/>
    <w:rsid w:val="0043024A"/>
    <w:pPr>
      <w:spacing w:before="0" w:after="200" w:line="276" w:lineRule="auto"/>
      <w:ind w:firstLine="0"/>
      <w:contextualSpacing/>
      <w:jc w:val="left"/>
    </w:pPr>
    <w:rPr>
      <w:rFonts w:ascii="Cambria" w:eastAsia="MS Mincho" w:hAnsi="Cambria" w:cs="Times New Roman"/>
      <w:caps/>
      <w:color w:val="175F6E"/>
      <w:spacing w:val="15"/>
      <w:kern w:val="28"/>
      <w:sz w:val="52"/>
      <w:szCs w:val="52"/>
      <w:lang w:eastAsia="lt-LT"/>
    </w:rPr>
  </w:style>
  <w:style w:type="character" w:customStyle="1" w:styleId="PavadinimasDiagrama">
    <w:name w:val="Pavadinimas Diagrama"/>
    <w:basedOn w:val="Numatytasispastraiposriftas"/>
    <w:link w:val="Pavadinimas"/>
    <w:uiPriority w:val="10"/>
    <w:rsid w:val="0043024A"/>
    <w:rPr>
      <w:rFonts w:ascii="Cambria" w:eastAsia="MS Mincho" w:hAnsi="Cambria" w:cs="Times New Roman"/>
      <w:caps/>
      <w:color w:val="175F6E"/>
      <w:spacing w:val="15"/>
      <w:kern w:val="28"/>
      <w:sz w:val="52"/>
      <w:szCs w:val="52"/>
      <w:lang w:eastAsia="lt-LT"/>
    </w:rPr>
  </w:style>
  <w:style w:type="paragraph" w:customStyle="1" w:styleId="Sraopastraipa2">
    <w:name w:val="Sąrašo pastraipa2"/>
    <w:basedOn w:val="prastasis"/>
    <w:qFormat/>
    <w:rsid w:val="0043024A"/>
    <w:pPr>
      <w:spacing w:before="0" w:after="200" w:line="276" w:lineRule="auto"/>
      <w:ind w:left="720" w:firstLine="0"/>
      <w:contextualSpacing/>
      <w:jc w:val="left"/>
    </w:pPr>
    <w:rPr>
      <w:rFonts w:ascii="Calibri" w:eastAsia="Calibri" w:hAnsi="Calibri" w:cs="Times New Roman"/>
    </w:rPr>
  </w:style>
  <w:style w:type="character" w:customStyle="1" w:styleId="FootnoteChar1">
    <w:name w:val="Footnote Char1"/>
    <w:aliases w:val="Footnote text Char1,fn Char1,Footnote Text Char Char Char2,Footnote Text Char Char Char Char Char2,Footnote Text Char Char Char Char Char Char1,Footnote Text Char Char Char Char Char Char Char Char Char1,f Char1"/>
    <w:basedOn w:val="Numatytasispastraiposriftas"/>
    <w:uiPriority w:val="99"/>
    <w:semiHidden/>
    <w:locked/>
    <w:rsid w:val="0043024A"/>
    <w:rPr>
      <w:rFonts w:ascii="Arial" w:hAnsi="Arial" w:cs="Arial"/>
    </w:rPr>
  </w:style>
  <w:style w:type="character" w:customStyle="1" w:styleId="phonetxt">
    <w:name w:val="phone_txt"/>
    <w:basedOn w:val="Numatytasispastraiposriftas"/>
    <w:rsid w:val="0043024A"/>
  </w:style>
  <w:style w:type="paragraph" w:styleId="Turinioantrat">
    <w:name w:val="TOC Heading"/>
    <w:basedOn w:val="Antrat1"/>
    <w:next w:val="prastasis"/>
    <w:uiPriority w:val="39"/>
    <w:unhideWhenUsed/>
    <w:qFormat/>
    <w:rsid w:val="0043024A"/>
    <w:pPr>
      <w:pageBreakBefore/>
      <w:numPr>
        <w:numId w:val="0"/>
      </w:numPr>
      <w:tabs>
        <w:tab w:val="left" w:pos="630"/>
      </w:tabs>
      <w:spacing w:line="259" w:lineRule="auto"/>
      <w:outlineLvl w:val="9"/>
    </w:pPr>
    <w:rPr>
      <w:rFonts w:asciiTheme="majorHAnsi" w:hAnsiTheme="majorHAnsi"/>
      <w:b w:val="0"/>
      <w:color w:val="2F5496" w:themeColor="accent1" w:themeShade="BF"/>
      <w:sz w:val="32"/>
      <w:lang w:val="en-US"/>
    </w:rPr>
  </w:style>
  <w:style w:type="paragraph" w:customStyle="1" w:styleId="Titulinispavadinimas">
    <w:name w:val="• Titulinis pavadinimas"/>
    <w:next w:val="prastasis"/>
    <w:link w:val="TitulinispavadinimasChar"/>
    <w:qFormat/>
    <w:rsid w:val="0043024A"/>
    <w:pPr>
      <w:spacing w:before="3120" w:after="0" w:line="240" w:lineRule="auto"/>
      <w:ind w:left="2693"/>
    </w:pPr>
    <w:rPr>
      <w:rFonts w:ascii="Cambria" w:eastAsia="Times New Roman" w:hAnsi="Cambria" w:cs="Times New Roman"/>
      <w:bCs/>
      <w:color w:val="00478A"/>
      <w:sz w:val="60"/>
      <w:szCs w:val="60"/>
      <w:lang w:eastAsia="lt-LT"/>
    </w:rPr>
  </w:style>
  <w:style w:type="character" w:customStyle="1" w:styleId="TitulinispavadinimasChar">
    <w:name w:val="• Titulinis pavadinimas Char"/>
    <w:link w:val="Titulinispavadinimas"/>
    <w:rsid w:val="0043024A"/>
    <w:rPr>
      <w:rFonts w:ascii="Cambria" w:eastAsia="Times New Roman" w:hAnsi="Cambria" w:cs="Times New Roman"/>
      <w:bCs/>
      <w:color w:val="00478A"/>
      <w:sz w:val="60"/>
      <w:szCs w:val="60"/>
      <w:lang w:eastAsia="lt-LT"/>
    </w:rPr>
  </w:style>
  <w:style w:type="character" w:customStyle="1" w:styleId="UnresolvedMention1">
    <w:name w:val="Unresolved Mention1"/>
    <w:basedOn w:val="Numatytasispastraiposriftas"/>
    <w:uiPriority w:val="99"/>
    <w:semiHidden/>
    <w:unhideWhenUsed/>
    <w:rsid w:val="0043024A"/>
    <w:rPr>
      <w:color w:val="605E5C"/>
      <w:shd w:val="clear" w:color="auto" w:fill="E1DFDD"/>
    </w:rPr>
  </w:style>
  <w:style w:type="character" w:customStyle="1" w:styleId="UnresolvedMention2">
    <w:name w:val="Unresolved Mention2"/>
    <w:basedOn w:val="Numatytasispastraiposriftas"/>
    <w:uiPriority w:val="99"/>
    <w:semiHidden/>
    <w:unhideWhenUsed/>
    <w:rsid w:val="0043024A"/>
    <w:rPr>
      <w:color w:val="605E5C"/>
      <w:shd w:val="clear" w:color="auto" w:fill="E1DFDD"/>
    </w:rPr>
  </w:style>
  <w:style w:type="numbering" w:customStyle="1" w:styleId="Style1">
    <w:name w:val="Style1"/>
    <w:uiPriority w:val="99"/>
    <w:rsid w:val="0043024A"/>
    <w:pPr>
      <w:numPr>
        <w:numId w:val="12"/>
      </w:numPr>
    </w:pPr>
  </w:style>
  <w:style w:type="character" w:customStyle="1" w:styleId="UnresolvedMention3">
    <w:name w:val="Unresolved Mention3"/>
    <w:basedOn w:val="Numatytasispastraiposriftas"/>
    <w:uiPriority w:val="99"/>
    <w:semiHidden/>
    <w:unhideWhenUsed/>
    <w:rsid w:val="004302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040360">
      <w:bodyDiv w:val="1"/>
      <w:marLeft w:val="0"/>
      <w:marRight w:val="0"/>
      <w:marTop w:val="0"/>
      <w:marBottom w:val="0"/>
      <w:divBdr>
        <w:top w:val="none" w:sz="0" w:space="0" w:color="auto"/>
        <w:left w:val="none" w:sz="0" w:space="0" w:color="auto"/>
        <w:bottom w:val="none" w:sz="0" w:space="0" w:color="auto"/>
        <w:right w:val="none" w:sz="0" w:space="0" w:color="auto"/>
      </w:divBdr>
    </w:div>
    <w:div w:id="1582132721">
      <w:bodyDiv w:val="1"/>
      <w:marLeft w:val="0"/>
      <w:marRight w:val="0"/>
      <w:marTop w:val="0"/>
      <w:marBottom w:val="0"/>
      <w:divBdr>
        <w:top w:val="none" w:sz="0" w:space="0" w:color="auto"/>
        <w:left w:val="none" w:sz="0" w:space="0" w:color="auto"/>
        <w:bottom w:val="none" w:sz="0" w:space="0" w:color="auto"/>
        <w:right w:val="none" w:sz="0" w:space="0" w:color="auto"/>
      </w:divBdr>
    </w:div>
    <w:div w:id="172610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lb.lt/lt/nauji-paskolu-susitarimai-ir-ju-palukanu-norm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5EDDF-89F2-4BF5-AB10-4265099CD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77905</Words>
  <Characters>44407</Characters>
  <Application>Microsoft Office Word</Application>
  <DocSecurity>0</DocSecurity>
  <Lines>370</Lines>
  <Paragraphs>244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PricewaterhouseCoopers</Company>
  <LinksUpToDate>false</LinksUpToDate>
  <CharactersWithSpaces>122068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PwC</dc:creator>
  <cp:lastModifiedBy>Goda Idzelytė</cp:lastModifiedBy>
  <cp:revision>2</cp:revision>
  <dcterms:created xsi:type="dcterms:W3CDTF">2024-04-03T11:04:00Z</dcterms:created>
  <dcterms:modified xsi:type="dcterms:W3CDTF">2024-04-03T11:04:00Z</dcterms:modified>
</cp:coreProperties>
</file>