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8F3A" w14:textId="587F1653" w:rsidR="00EF26D3" w:rsidRPr="009B3F68" w:rsidRDefault="00EF26D3" w:rsidP="009B3F68">
      <w:pPr>
        <w:tabs>
          <w:tab w:val="left" w:pos="0"/>
        </w:tabs>
        <w:ind w:right="1133"/>
        <w:jc w:val="right"/>
        <w:rPr>
          <w:rFonts w:cs="Times New Roman"/>
          <w:b/>
          <w:sz w:val="20"/>
          <w:szCs w:val="20"/>
        </w:rPr>
      </w:pPr>
    </w:p>
    <w:p w14:paraId="6334810E" w14:textId="77777777" w:rsidR="00EF26D3" w:rsidRPr="0000342C" w:rsidRDefault="00EF26D3" w:rsidP="00EF26D3">
      <w:pPr>
        <w:tabs>
          <w:tab w:val="left" w:pos="0"/>
        </w:tabs>
        <w:ind w:right="849"/>
        <w:jc w:val="center"/>
        <w:rPr>
          <w:rFonts w:cs="Times New Roman"/>
          <w:b/>
          <w:sz w:val="56"/>
        </w:rPr>
      </w:pPr>
    </w:p>
    <w:p w14:paraId="1064CD3A" w14:textId="77777777" w:rsidR="00EF26D3" w:rsidRPr="00071B09" w:rsidRDefault="00EF26D3" w:rsidP="00EF26D3">
      <w:pPr>
        <w:tabs>
          <w:tab w:val="left" w:pos="0"/>
          <w:tab w:val="left" w:pos="8647"/>
        </w:tabs>
        <w:ind w:right="-46"/>
        <w:jc w:val="center"/>
        <w:rPr>
          <w:rFonts w:cs="Times New Roman"/>
          <w:b/>
          <w:sz w:val="52"/>
          <w:szCs w:val="20"/>
        </w:rPr>
      </w:pPr>
    </w:p>
    <w:p w14:paraId="0621E1BF" w14:textId="14B3BAEA" w:rsidR="00EF26D3" w:rsidRPr="00071B09" w:rsidRDefault="00071B09" w:rsidP="00071B09">
      <w:pPr>
        <w:tabs>
          <w:tab w:val="left" w:pos="0"/>
          <w:tab w:val="left" w:pos="8647"/>
        </w:tabs>
        <w:spacing w:after="60"/>
        <w:ind w:right="-46"/>
        <w:jc w:val="center"/>
        <w:rPr>
          <w:rFonts w:cs="Times New Roman"/>
          <w:b/>
          <w:sz w:val="52"/>
          <w:szCs w:val="52"/>
        </w:rPr>
      </w:pPr>
      <w:r w:rsidRPr="00071B09">
        <w:rPr>
          <w:rFonts w:cs="Times New Roman"/>
          <w:b/>
          <w:sz w:val="52"/>
          <w:szCs w:val="52"/>
        </w:rPr>
        <w:t xml:space="preserve">Verslo srities planuojamų finansinių priemonių išankstinio vertinimo atskirasis priedas prie ataskaitos – Finansinių priemonių </w:t>
      </w:r>
      <w:r w:rsidR="001E513C" w:rsidRPr="00071B09">
        <w:rPr>
          <w:rFonts w:cs="Times New Roman"/>
          <w:b/>
          <w:sz w:val="52"/>
          <w:szCs w:val="52"/>
        </w:rPr>
        <w:t xml:space="preserve">Kultūros </w:t>
      </w:r>
      <w:r w:rsidR="007E60F3" w:rsidRPr="00071B09">
        <w:rPr>
          <w:rFonts w:cs="Times New Roman"/>
          <w:b/>
          <w:sz w:val="52"/>
          <w:szCs w:val="52"/>
        </w:rPr>
        <w:t xml:space="preserve">ir </w:t>
      </w:r>
      <w:r w:rsidR="001E513C" w:rsidRPr="00071B09">
        <w:rPr>
          <w:rFonts w:cs="Times New Roman"/>
          <w:b/>
          <w:sz w:val="52"/>
          <w:szCs w:val="52"/>
        </w:rPr>
        <w:t>kūrybinių industrijų</w:t>
      </w:r>
      <w:r w:rsidR="00357041" w:rsidRPr="00071B09">
        <w:rPr>
          <w:rFonts w:cs="Times New Roman"/>
          <w:b/>
          <w:sz w:val="52"/>
          <w:szCs w:val="52"/>
        </w:rPr>
        <w:t xml:space="preserve"> </w:t>
      </w:r>
      <w:r w:rsidRPr="00071B09">
        <w:rPr>
          <w:rFonts w:cs="Times New Roman"/>
          <w:b/>
          <w:sz w:val="52"/>
          <w:szCs w:val="52"/>
        </w:rPr>
        <w:t xml:space="preserve">sektoriuje </w:t>
      </w:r>
      <w:r w:rsidR="00357041" w:rsidRPr="00071B09">
        <w:rPr>
          <w:rFonts w:cs="Times New Roman"/>
          <w:b/>
          <w:sz w:val="52"/>
          <w:szCs w:val="52"/>
        </w:rPr>
        <w:t>vertinimo ataskaita</w:t>
      </w:r>
    </w:p>
    <w:p w14:paraId="5CDE0E4A" w14:textId="77777777" w:rsidR="00EF26D3" w:rsidRPr="0000342C" w:rsidRDefault="00EF26D3" w:rsidP="00EF26D3">
      <w:pPr>
        <w:tabs>
          <w:tab w:val="left" w:pos="0"/>
        </w:tabs>
        <w:ind w:right="-46"/>
        <w:jc w:val="center"/>
        <w:rPr>
          <w:rFonts w:cs="Times New Roman"/>
          <w:b/>
          <w:sz w:val="56"/>
        </w:rPr>
      </w:pPr>
    </w:p>
    <w:p w14:paraId="4DD705AC" w14:textId="77777777" w:rsidR="00EF26D3" w:rsidRPr="0000342C" w:rsidRDefault="00EF26D3" w:rsidP="00EF26D3">
      <w:pPr>
        <w:tabs>
          <w:tab w:val="left" w:pos="0"/>
        </w:tabs>
        <w:ind w:right="1133"/>
        <w:jc w:val="center"/>
        <w:rPr>
          <w:rFonts w:cs="Times New Roman"/>
          <w:b/>
        </w:rPr>
      </w:pPr>
    </w:p>
    <w:p w14:paraId="4D017AB0" w14:textId="77777777" w:rsidR="00EF26D3" w:rsidRPr="0000342C" w:rsidRDefault="00EF26D3" w:rsidP="00EF26D3">
      <w:pPr>
        <w:tabs>
          <w:tab w:val="left" w:pos="0"/>
        </w:tabs>
        <w:ind w:right="1133"/>
        <w:jc w:val="center"/>
        <w:rPr>
          <w:rFonts w:cs="Times New Roman"/>
          <w:b/>
        </w:rPr>
      </w:pPr>
    </w:p>
    <w:p w14:paraId="4CCC9EA8" w14:textId="77777777" w:rsidR="00EF26D3" w:rsidRPr="0000342C" w:rsidRDefault="00EF26D3" w:rsidP="00EF26D3">
      <w:pPr>
        <w:tabs>
          <w:tab w:val="left" w:pos="0"/>
        </w:tabs>
        <w:ind w:right="1133"/>
        <w:jc w:val="center"/>
        <w:rPr>
          <w:rFonts w:cs="Times New Roman"/>
          <w:b/>
        </w:rPr>
      </w:pPr>
    </w:p>
    <w:p w14:paraId="60EF825F" w14:textId="77777777" w:rsidR="00EF26D3" w:rsidRPr="0000342C" w:rsidRDefault="00EF26D3" w:rsidP="00EF26D3">
      <w:pPr>
        <w:tabs>
          <w:tab w:val="left" w:pos="0"/>
        </w:tabs>
        <w:ind w:right="1133"/>
        <w:jc w:val="center"/>
        <w:rPr>
          <w:rFonts w:cs="Times New Roman"/>
          <w:b/>
        </w:rPr>
      </w:pPr>
    </w:p>
    <w:p w14:paraId="5F697391" w14:textId="77777777" w:rsidR="00EF26D3" w:rsidRPr="0000342C" w:rsidRDefault="00EF26D3" w:rsidP="00EF26D3">
      <w:pPr>
        <w:tabs>
          <w:tab w:val="left" w:pos="0"/>
        </w:tabs>
        <w:ind w:right="1133"/>
        <w:jc w:val="center"/>
        <w:rPr>
          <w:rFonts w:cs="Times New Roman"/>
          <w:b/>
        </w:rPr>
      </w:pPr>
    </w:p>
    <w:p w14:paraId="6B836195" w14:textId="77777777" w:rsidR="00EF26D3" w:rsidRPr="0000342C" w:rsidRDefault="00EF26D3" w:rsidP="00EF26D3">
      <w:pPr>
        <w:tabs>
          <w:tab w:val="left" w:pos="0"/>
        </w:tabs>
        <w:ind w:right="1133"/>
        <w:jc w:val="center"/>
        <w:rPr>
          <w:rFonts w:cs="Times New Roman"/>
          <w:b/>
        </w:rPr>
      </w:pPr>
    </w:p>
    <w:p w14:paraId="2A437E27" w14:textId="77777777" w:rsidR="00EF26D3" w:rsidRPr="0000342C" w:rsidRDefault="00EF26D3" w:rsidP="00EF26D3">
      <w:pPr>
        <w:tabs>
          <w:tab w:val="left" w:pos="0"/>
        </w:tabs>
        <w:ind w:right="1133"/>
        <w:jc w:val="center"/>
        <w:rPr>
          <w:rFonts w:cs="Times New Roman"/>
          <w:b/>
        </w:rPr>
      </w:pPr>
    </w:p>
    <w:p w14:paraId="7A4B5CBB" w14:textId="77777777" w:rsidR="00EF26D3" w:rsidRPr="0000342C" w:rsidRDefault="00EF26D3" w:rsidP="00EF26D3">
      <w:pPr>
        <w:tabs>
          <w:tab w:val="left" w:pos="0"/>
        </w:tabs>
        <w:ind w:right="1133"/>
        <w:jc w:val="center"/>
        <w:rPr>
          <w:rFonts w:cs="Times New Roman"/>
          <w:b/>
        </w:rPr>
      </w:pPr>
    </w:p>
    <w:p w14:paraId="38316579" w14:textId="77777777" w:rsidR="00EF26D3" w:rsidRPr="0000342C" w:rsidRDefault="00EF26D3" w:rsidP="00EF26D3">
      <w:pPr>
        <w:tabs>
          <w:tab w:val="left" w:pos="0"/>
        </w:tabs>
        <w:ind w:right="1133"/>
        <w:jc w:val="center"/>
        <w:rPr>
          <w:rFonts w:cs="Times New Roman"/>
          <w:b/>
        </w:rPr>
      </w:pPr>
    </w:p>
    <w:p w14:paraId="208CE184" w14:textId="57B44B29" w:rsidR="004856A9" w:rsidRPr="0000342C" w:rsidRDefault="004856A9" w:rsidP="00071B09">
      <w:pPr>
        <w:tabs>
          <w:tab w:val="left" w:pos="0"/>
        </w:tabs>
        <w:ind w:right="1133" w:firstLine="0"/>
        <w:rPr>
          <w:rFonts w:cs="Times New Roman"/>
          <w:b/>
        </w:rPr>
      </w:pPr>
    </w:p>
    <w:p w14:paraId="3AB4454D" w14:textId="30D379E8" w:rsidR="004856A9" w:rsidRPr="0000342C" w:rsidRDefault="004856A9" w:rsidP="00EF26D3">
      <w:pPr>
        <w:tabs>
          <w:tab w:val="left" w:pos="0"/>
        </w:tabs>
        <w:ind w:right="1133"/>
        <w:jc w:val="center"/>
        <w:rPr>
          <w:rFonts w:cs="Times New Roman"/>
          <w:b/>
        </w:rPr>
      </w:pPr>
    </w:p>
    <w:p w14:paraId="3BF89871" w14:textId="4AFCF4C0" w:rsidR="004856A9" w:rsidRPr="0000342C" w:rsidRDefault="004856A9" w:rsidP="00EF26D3">
      <w:pPr>
        <w:tabs>
          <w:tab w:val="left" w:pos="0"/>
        </w:tabs>
        <w:ind w:right="1133"/>
        <w:jc w:val="center"/>
        <w:rPr>
          <w:rFonts w:cs="Times New Roman"/>
          <w:b/>
        </w:rPr>
      </w:pPr>
    </w:p>
    <w:p w14:paraId="65465173" w14:textId="55AF919A" w:rsidR="004856A9" w:rsidRPr="0000342C" w:rsidRDefault="004856A9" w:rsidP="00EF26D3">
      <w:pPr>
        <w:tabs>
          <w:tab w:val="left" w:pos="0"/>
        </w:tabs>
        <w:ind w:right="1133"/>
        <w:jc w:val="center"/>
        <w:rPr>
          <w:rFonts w:cs="Times New Roman"/>
          <w:b/>
        </w:rPr>
      </w:pPr>
    </w:p>
    <w:p w14:paraId="4B719F34" w14:textId="60F57B0F" w:rsidR="004856A9" w:rsidRPr="0000342C" w:rsidRDefault="004856A9" w:rsidP="00EF26D3">
      <w:pPr>
        <w:tabs>
          <w:tab w:val="left" w:pos="0"/>
        </w:tabs>
        <w:ind w:right="1133"/>
        <w:jc w:val="center"/>
        <w:rPr>
          <w:rFonts w:cs="Times New Roman"/>
          <w:b/>
        </w:rPr>
      </w:pPr>
    </w:p>
    <w:p w14:paraId="447EE13D" w14:textId="5293C57D" w:rsidR="004856A9" w:rsidRPr="0000342C" w:rsidRDefault="004856A9" w:rsidP="00EF26D3">
      <w:pPr>
        <w:tabs>
          <w:tab w:val="left" w:pos="0"/>
        </w:tabs>
        <w:ind w:right="1133"/>
        <w:jc w:val="center"/>
        <w:rPr>
          <w:rFonts w:cs="Times New Roman"/>
          <w:b/>
        </w:rPr>
      </w:pPr>
    </w:p>
    <w:p w14:paraId="0A0C2E92" w14:textId="10634892" w:rsidR="004856A9" w:rsidRPr="0000342C" w:rsidRDefault="004856A9" w:rsidP="00EF26D3">
      <w:pPr>
        <w:tabs>
          <w:tab w:val="left" w:pos="0"/>
        </w:tabs>
        <w:ind w:right="1133"/>
        <w:jc w:val="center"/>
        <w:rPr>
          <w:rFonts w:cs="Times New Roman"/>
          <w:b/>
        </w:rPr>
      </w:pPr>
    </w:p>
    <w:p w14:paraId="4BE3BEFD" w14:textId="7B22C15B" w:rsidR="004856A9" w:rsidRPr="0000342C" w:rsidRDefault="004856A9" w:rsidP="00EF26D3">
      <w:pPr>
        <w:tabs>
          <w:tab w:val="left" w:pos="0"/>
        </w:tabs>
        <w:ind w:right="1133"/>
        <w:jc w:val="center"/>
        <w:rPr>
          <w:rFonts w:cs="Times New Roman"/>
          <w:b/>
        </w:rPr>
      </w:pPr>
    </w:p>
    <w:p w14:paraId="7F60AAE7" w14:textId="3A896105" w:rsidR="004856A9" w:rsidRPr="0000342C" w:rsidRDefault="004856A9" w:rsidP="00EF26D3">
      <w:pPr>
        <w:tabs>
          <w:tab w:val="left" w:pos="0"/>
        </w:tabs>
        <w:ind w:right="1133"/>
        <w:jc w:val="center"/>
        <w:rPr>
          <w:rFonts w:cs="Times New Roman"/>
          <w:b/>
        </w:rPr>
      </w:pPr>
    </w:p>
    <w:p w14:paraId="435BD575" w14:textId="3518BEC6" w:rsidR="004856A9" w:rsidRPr="0000342C" w:rsidRDefault="004856A9" w:rsidP="00EF26D3">
      <w:pPr>
        <w:tabs>
          <w:tab w:val="left" w:pos="0"/>
        </w:tabs>
        <w:ind w:right="1133"/>
        <w:jc w:val="center"/>
        <w:rPr>
          <w:rFonts w:cs="Times New Roman"/>
          <w:b/>
        </w:rPr>
      </w:pPr>
    </w:p>
    <w:p w14:paraId="109EAFF4" w14:textId="77777777" w:rsidR="004856A9" w:rsidRPr="0000342C" w:rsidRDefault="004856A9" w:rsidP="00EF26D3">
      <w:pPr>
        <w:tabs>
          <w:tab w:val="left" w:pos="0"/>
        </w:tabs>
        <w:ind w:right="1133"/>
        <w:jc w:val="center"/>
        <w:rPr>
          <w:rFonts w:cs="Times New Roman"/>
          <w:b/>
        </w:rPr>
      </w:pPr>
    </w:p>
    <w:p w14:paraId="2E717639" w14:textId="12325C0E" w:rsidR="00EF26D3" w:rsidRPr="0000342C" w:rsidRDefault="00322701" w:rsidP="004856A9">
      <w:pPr>
        <w:tabs>
          <w:tab w:val="left" w:pos="0"/>
        </w:tabs>
        <w:ind w:right="-46"/>
        <w:jc w:val="center"/>
        <w:rPr>
          <w:rFonts w:cs="Times New Roman"/>
          <w:b/>
        </w:rPr>
      </w:pPr>
      <w:r w:rsidRPr="0000342C">
        <w:rPr>
          <w:rFonts w:cs="Times New Roman"/>
          <w:b/>
        </w:rPr>
        <w:t>202</w:t>
      </w:r>
      <w:r w:rsidR="009D6179" w:rsidRPr="0000342C">
        <w:rPr>
          <w:rFonts w:cs="Times New Roman"/>
          <w:b/>
        </w:rPr>
        <w:t>3</w:t>
      </w:r>
      <w:r w:rsidR="00EF26D3" w:rsidRPr="0000342C">
        <w:rPr>
          <w:rFonts w:cs="Times New Roman"/>
          <w:b/>
        </w:rPr>
        <w:t> m.</w:t>
      </w:r>
    </w:p>
    <w:sdt>
      <w:sdtPr>
        <w:rPr>
          <w:rFonts w:ascii="Times New Roman" w:eastAsiaTheme="minorHAnsi" w:hAnsi="Times New Roman" w:cs="Times New Roman"/>
          <w:bCs/>
          <w:color w:val="auto"/>
          <w:sz w:val="20"/>
          <w:szCs w:val="20"/>
          <w:lang w:val="lt-LT"/>
        </w:rPr>
        <w:id w:val="-1476832034"/>
        <w:docPartObj>
          <w:docPartGallery w:val="Table of Contents"/>
          <w:docPartUnique/>
        </w:docPartObj>
      </w:sdtPr>
      <w:sdtEndPr>
        <w:rPr>
          <w:sz w:val="22"/>
          <w:szCs w:val="22"/>
        </w:rPr>
      </w:sdtEndPr>
      <w:sdtContent>
        <w:p w14:paraId="54B7AD6D" w14:textId="25E631ED" w:rsidR="00074F66" w:rsidRPr="0000342C" w:rsidRDefault="00A66C35" w:rsidP="00074F66">
          <w:pPr>
            <w:pStyle w:val="Turinioantrat"/>
            <w:spacing w:before="60" w:after="60" w:line="240" w:lineRule="auto"/>
            <w:rPr>
              <w:rFonts w:ascii="Times New Roman" w:hAnsi="Times New Roman" w:cs="Times New Roman"/>
              <w:b/>
              <w:color w:val="auto"/>
              <w:sz w:val="24"/>
              <w:szCs w:val="24"/>
              <w:lang w:val="lt-LT"/>
            </w:rPr>
          </w:pPr>
          <w:r w:rsidRPr="0000342C">
            <w:rPr>
              <w:rFonts w:ascii="Times New Roman" w:hAnsi="Times New Roman" w:cs="Times New Roman"/>
              <w:b/>
              <w:color w:val="auto"/>
              <w:sz w:val="28"/>
              <w:szCs w:val="24"/>
              <w:lang w:val="lt-LT"/>
            </w:rPr>
            <w:t>Turinys</w:t>
          </w:r>
        </w:p>
        <w:p w14:paraId="1B5219C8" w14:textId="77777777" w:rsidR="00074F66" w:rsidRPr="00D25333" w:rsidRDefault="00074F66" w:rsidP="00074F66">
          <w:pPr>
            <w:ind w:firstLine="0"/>
            <w:rPr>
              <w:rFonts w:cs="Times New Roman"/>
              <w:bCs/>
            </w:rPr>
          </w:pPr>
        </w:p>
        <w:p w14:paraId="4CE84C4D" w14:textId="1D361533" w:rsidR="00520A1B" w:rsidRPr="00520A1B" w:rsidRDefault="00A66C35">
          <w:pPr>
            <w:pStyle w:val="Turinys1"/>
            <w:rPr>
              <w:rFonts w:asciiTheme="minorHAnsi" w:hAnsiTheme="minorHAnsi" w:cstheme="minorBidi"/>
              <w:b w:val="0"/>
              <w:bCs w:val="0"/>
              <w:sz w:val="22"/>
              <w:szCs w:val="22"/>
            </w:rPr>
          </w:pPr>
          <w:r w:rsidRPr="00D25333">
            <w:rPr>
              <w:b w:val="0"/>
              <w:noProof w:val="0"/>
              <w:sz w:val="22"/>
              <w:szCs w:val="22"/>
            </w:rPr>
            <w:fldChar w:fldCharType="begin"/>
          </w:r>
          <w:r w:rsidRPr="00D25333">
            <w:rPr>
              <w:b w:val="0"/>
              <w:noProof w:val="0"/>
              <w:sz w:val="22"/>
              <w:szCs w:val="22"/>
            </w:rPr>
            <w:instrText xml:space="preserve"> TOC \o "1-3" \h \z \u </w:instrText>
          </w:r>
          <w:r w:rsidRPr="00D25333">
            <w:rPr>
              <w:b w:val="0"/>
              <w:noProof w:val="0"/>
              <w:sz w:val="22"/>
              <w:szCs w:val="22"/>
            </w:rPr>
            <w:fldChar w:fldCharType="separate"/>
          </w:r>
          <w:hyperlink w:anchor="_Toc129613344" w:history="1">
            <w:r w:rsidR="00520A1B" w:rsidRPr="00520A1B">
              <w:rPr>
                <w:rStyle w:val="Hipersaitas"/>
                <w:b w:val="0"/>
                <w:bCs w:val="0"/>
              </w:rPr>
              <w:t>1</w:t>
            </w:r>
            <w:r w:rsidR="00520A1B" w:rsidRPr="00520A1B">
              <w:rPr>
                <w:rFonts w:asciiTheme="minorHAnsi" w:hAnsiTheme="minorHAnsi" w:cstheme="minorBidi"/>
                <w:b w:val="0"/>
                <w:bCs w:val="0"/>
                <w:sz w:val="22"/>
                <w:szCs w:val="22"/>
              </w:rPr>
              <w:tab/>
            </w:r>
            <w:r w:rsidR="00520A1B" w:rsidRPr="00520A1B">
              <w:rPr>
                <w:rStyle w:val="Hipersaitas"/>
                <w:b w:val="0"/>
                <w:bCs w:val="0"/>
              </w:rPr>
              <w:t>Įvadas</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_Toc129613344 \h </w:instrText>
            </w:r>
            <w:r w:rsidR="00520A1B" w:rsidRPr="00520A1B">
              <w:rPr>
                <w:b w:val="0"/>
                <w:bCs w:val="0"/>
                <w:webHidden/>
              </w:rPr>
            </w:r>
            <w:r w:rsidR="00520A1B" w:rsidRPr="00520A1B">
              <w:rPr>
                <w:b w:val="0"/>
                <w:bCs w:val="0"/>
                <w:webHidden/>
              </w:rPr>
              <w:fldChar w:fldCharType="separate"/>
            </w:r>
            <w:r w:rsidR="00A40A97">
              <w:rPr>
                <w:b w:val="0"/>
                <w:bCs w:val="0"/>
                <w:webHidden/>
              </w:rPr>
              <w:t>6</w:t>
            </w:r>
            <w:r w:rsidR="00520A1B" w:rsidRPr="00520A1B">
              <w:rPr>
                <w:b w:val="0"/>
                <w:bCs w:val="0"/>
                <w:webHidden/>
              </w:rPr>
              <w:fldChar w:fldCharType="end"/>
            </w:r>
          </w:hyperlink>
        </w:p>
        <w:p w14:paraId="06C3FFE4" w14:textId="277A002C" w:rsidR="00520A1B" w:rsidRPr="00520A1B" w:rsidRDefault="009B3F68">
          <w:pPr>
            <w:pStyle w:val="Turinys1"/>
            <w:rPr>
              <w:rFonts w:asciiTheme="minorHAnsi" w:hAnsiTheme="minorHAnsi" w:cstheme="minorBidi"/>
              <w:b w:val="0"/>
              <w:bCs w:val="0"/>
              <w:sz w:val="22"/>
              <w:szCs w:val="22"/>
            </w:rPr>
          </w:pPr>
          <w:hyperlink w:anchor="_Toc129613345" w:history="1">
            <w:r w:rsidR="00520A1B" w:rsidRPr="00520A1B">
              <w:rPr>
                <w:rStyle w:val="Hipersaitas"/>
                <w:b w:val="0"/>
                <w:bCs w:val="0"/>
              </w:rPr>
              <w:t>1.1</w:t>
            </w:r>
            <w:r w:rsidR="00520A1B" w:rsidRPr="00520A1B">
              <w:rPr>
                <w:rFonts w:asciiTheme="minorHAnsi" w:hAnsiTheme="minorHAnsi" w:cstheme="minorBidi"/>
                <w:b w:val="0"/>
                <w:bCs w:val="0"/>
                <w:sz w:val="22"/>
                <w:szCs w:val="22"/>
              </w:rPr>
              <w:tab/>
            </w:r>
            <w:r w:rsidR="00520A1B" w:rsidRPr="00520A1B">
              <w:rPr>
                <w:rStyle w:val="Hipersaitas"/>
                <w:b w:val="0"/>
                <w:bCs w:val="0"/>
              </w:rPr>
              <w:t>Vertinimo tikslas ir apimtis</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_Toc129613345 \h </w:instrText>
            </w:r>
            <w:r w:rsidR="00520A1B" w:rsidRPr="00520A1B">
              <w:rPr>
                <w:b w:val="0"/>
                <w:bCs w:val="0"/>
                <w:webHidden/>
              </w:rPr>
            </w:r>
            <w:r w:rsidR="00520A1B" w:rsidRPr="00520A1B">
              <w:rPr>
                <w:b w:val="0"/>
                <w:bCs w:val="0"/>
                <w:webHidden/>
              </w:rPr>
              <w:fldChar w:fldCharType="separate"/>
            </w:r>
            <w:r w:rsidR="00A40A97">
              <w:rPr>
                <w:b w:val="0"/>
                <w:bCs w:val="0"/>
                <w:webHidden/>
              </w:rPr>
              <w:t>6</w:t>
            </w:r>
            <w:r w:rsidR="00520A1B" w:rsidRPr="00520A1B">
              <w:rPr>
                <w:b w:val="0"/>
                <w:bCs w:val="0"/>
                <w:webHidden/>
              </w:rPr>
              <w:fldChar w:fldCharType="end"/>
            </w:r>
          </w:hyperlink>
        </w:p>
        <w:p w14:paraId="283C801B" w14:textId="64E09C6B" w:rsidR="00520A1B" w:rsidRPr="00520A1B" w:rsidRDefault="009B3F68">
          <w:pPr>
            <w:pStyle w:val="Turinys1"/>
            <w:rPr>
              <w:rFonts w:asciiTheme="minorHAnsi" w:hAnsiTheme="minorHAnsi" w:cstheme="minorBidi"/>
              <w:b w:val="0"/>
              <w:bCs w:val="0"/>
              <w:sz w:val="22"/>
              <w:szCs w:val="22"/>
            </w:rPr>
          </w:pPr>
          <w:hyperlink w:anchor="_Toc129613346" w:history="1">
            <w:r w:rsidR="00520A1B" w:rsidRPr="00520A1B">
              <w:rPr>
                <w:rStyle w:val="Hipersaitas"/>
                <w:b w:val="0"/>
                <w:bCs w:val="0"/>
              </w:rPr>
              <w:t>1.2</w:t>
            </w:r>
            <w:r w:rsidR="00520A1B" w:rsidRPr="00520A1B">
              <w:rPr>
                <w:rFonts w:asciiTheme="minorHAnsi" w:hAnsiTheme="minorHAnsi" w:cstheme="minorBidi"/>
                <w:b w:val="0"/>
                <w:bCs w:val="0"/>
                <w:sz w:val="22"/>
                <w:szCs w:val="22"/>
              </w:rPr>
              <w:tab/>
            </w:r>
            <w:r w:rsidR="00520A1B" w:rsidRPr="00520A1B">
              <w:rPr>
                <w:rStyle w:val="Hipersaitas"/>
                <w:b w:val="0"/>
                <w:bCs w:val="0"/>
              </w:rPr>
              <w:t>Vertinimo metodika</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_Toc129613346 \h </w:instrText>
            </w:r>
            <w:r w:rsidR="00520A1B" w:rsidRPr="00520A1B">
              <w:rPr>
                <w:b w:val="0"/>
                <w:bCs w:val="0"/>
                <w:webHidden/>
              </w:rPr>
            </w:r>
            <w:r w:rsidR="00520A1B" w:rsidRPr="00520A1B">
              <w:rPr>
                <w:b w:val="0"/>
                <w:bCs w:val="0"/>
                <w:webHidden/>
              </w:rPr>
              <w:fldChar w:fldCharType="separate"/>
            </w:r>
            <w:r w:rsidR="00A40A97">
              <w:rPr>
                <w:b w:val="0"/>
                <w:bCs w:val="0"/>
                <w:webHidden/>
              </w:rPr>
              <w:t>6</w:t>
            </w:r>
            <w:r w:rsidR="00520A1B" w:rsidRPr="00520A1B">
              <w:rPr>
                <w:b w:val="0"/>
                <w:bCs w:val="0"/>
                <w:webHidden/>
              </w:rPr>
              <w:fldChar w:fldCharType="end"/>
            </w:r>
          </w:hyperlink>
        </w:p>
        <w:p w14:paraId="340B6114" w14:textId="2B147E24" w:rsidR="00520A1B" w:rsidRPr="00520A1B" w:rsidRDefault="009B3F68">
          <w:pPr>
            <w:pStyle w:val="Turinys1"/>
            <w:rPr>
              <w:rFonts w:asciiTheme="minorHAnsi" w:hAnsiTheme="minorHAnsi" w:cstheme="minorBidi"/>
              <w:b w:val="0"/>
              <w:bCs w:val="0"/>
              <w:sz w:val="22"/>
              <w:szCs w:val="22"/>
            </w:rPr>
          </w:pPr>
          <w:hyperlink w:anchor="_Toc129613347" w:history="1">
            <w:r w:rsidR="00520A1B" w:rsidRPr="00520A1B">
              <w:rPr>
                <w:rStyle w:val="Hipersaitas"/>
                <w:b w:val="0"/>
                <w:bCs w:val="0"/>
              </w:rPr>
              <w:t>2</w:t>
            </w:r>
            <w:r w:rsidR="00520A1B" w:rsidRPr="00520A1B">
              <w:rPr>
                <w:rFonts w:asciiTheme="minorHAnsi" w:hAnsiTheme="minorHAnsi" w:cstheme="minorBidi"/>
                <w:b w:val="0"/>
                <w:bCs w:val="0"/>
                <w:sz w:val="22"/>
                <w:szCs w:val="22"/>
              </w:rPr>
              <w:tab/>
            </w:r>
            <w:r w:rsidR="00520A1B" w:rsidRPr="00520A1B">
              <w:rPr>
                <w:rStyle w:val="Hipersaitas"/>
                <w:b w:val="0"/>
                <w:bCs w:val="0"/>
              </w:rPr>
              <w:t>Investicijų poreikio analizė</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_Toc129613347 \h </w:instrText>
            </w:r>
            <w:r w:rsidR="00520A1B" w:rsidRPr="00520A1B">
              <w:rPr>
                <w:b w:val="0"/>
                <w:bCs w:val="0"/>
                <w:webHidden/>
              </w:rPr>
            </w:r>
            <w:r w:rsidR="00520A1B" w:rsidRPr="00520A1B">
              <w:rPr>
                <w:b w:val="0"/>
                <w:bCs w:val="0"/>
                <w:webHidden/>
              </w:rPr>
              <w:fldChar w:fldCharType="separate"/>
            </w:r>
            <w:r w:rsidR="00A40A97">
              <w:rPr>
                <w:b w:val="0"/>
                <w:bCs w:val="0"/>
                <w:webHidden/>
              </w:rPr>
              <w:t>7</w:t>
            </w:r>
            <w:r w:rsidR="00520A1B" w:rsidRPr="00520A1B">
              <w:rPr>
                <w:b w:val="0"/>
                <w:bCs w:val="0"/>
                <w:webHidden/>
              </w:rPr>
              <w:fldChar w:fldCharType="end"/>
            </w:r>
          </w:hyperlink>
        </w:p>
        <w:p w14:paraId="33980ADE" w14:textId="1C131DB1" w:rsidR="00520A1B" w:rsidRPr="00520A1B" w:rsidRDefault="009B3F68">
          <w:pPr>
            <w:pStyle w:val="Turinys2"/>
            <w:rPr>
              <w:rFonts w:asciiTheme="minorHAnsi" w:hAnsiTheme="minorHAnsi"/>
              <w:noProof/>
              <w:sz w:val="22"/>
              <w:szCs w:val="22"/>
              <w:lang w:eastAsia="lt-LT"/>
            </w:rPr>
          </w:pPr>
          <w:hyperlink w:anchor="_Toc129613348" w:history="1">
            <w:r w:rsidR="00520A1B" w:rsidRPr="00520A1B">
              <w:rPr>
                <w:rStyle w:val="Hipersaitas"/>
                <w:rFonts w:cs="Times New Roman"/>
                <w:noProof/>
              </w:rPr>
              <w:t>2.1</w:t>
            </w:r>
            <w:r w:rsidR="00520A1B" w:rsidRPr="00520A1B">
              <w:rPr>
                <w:rFonts w:asciiTheme="minorHAnsi" w:hAnsiTheme="minorHAnsi"/>
                <w:noProof/>
                <w:sz w:val="22"/>
                <w:szCs w:val="22"/>
                <w:lang w:eastAsia="lt-LT"/>
              </w:rPr>
              <w:tab/>
            </w:r>
            <w:r w:rsidR="00520A1B" w:rsidRPr="00520A1B">
              <w:rPr>
                <w:rStyle w:val="Hipersaitas"/>
                <w:rFonts w:cs="Times New Roman"/>
                <w:noProof/>
              </w:rPr>
              <w:t>KKI sektoriaus situacijos apžvalga</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_Toc129613348 \h </w:instrText>
            </w:r>
            <w:r w:rsidR="00520A1B" w:rsidRPr="00520A1B">
              <w:rPr>
                <w:noProof/>
                <w:webHidden/>
              </w:rPr>
            </w:r>
            <w:r w:rsidR="00520A1B" w:rsidRPr="00520A1B">
              <w:rPr>
                <w:noProof/>
                <w:webHidden/>
              </w:rPr>
              <w:fldChar w:fldCharType="separate"/>
            </w:r>
            <w:r w:rsidR="00A40A97">
              <w:rPr>
                <w:noProof/>
                <w:webHidden/>
              </w:rPr>
              <w:t>7</w:t>
            </w:r>
            <w:r w:rsidR="00520A1B" w:rsidRPr="00520A1B">
              <w:rPr>
                <w:noProof/>
                <w:webHidden/>
              </w:rPr>
              <w:fldChar w:fldCharType="end"/>
            </w:r>
          </w:hyperlink>
        </w:p>
        <w:p w14:paraId="6AE5AEE1" w14:textId="18505B2E" w:rsidR="00520A1B" w:rsidRPr="00520A1B" w:rsidRDefault="009B3F68">
          <w:pPr>
            <w:pStyle w:val="Turinys2"/>
            <w:rPr>
              <w:rFonts w:asciiTheme="minorHAnsi" w:hAnsiTheme="minorHAnsi"/>
              <w:noProof/>
              <w:sz w:val="22"/>
              <w:szCs w:val="22"/>
              <w:lang w:eastAsia="lt-LT"/>
            </w:rPr>
          </w:pPr>
          <w:hyperlink w:anchor="_Toc129613349" w:history="1">
            <w:r w:rsidR="00520A1B" w:rsidRPr="00520A1B">
              <w:rPr>
                <w:rStyle w:val="Hipersaitas"/>
                <w:rFonts w:cs="Times New Roman"/>
                <w:noProof/>
              </w:rPr>
              <w:t>2.1.1</w:t>
            </w:r>
            <w:r w:rsidR="00520A1B" w:rsidRPr="00520A1B">
              <w:rPr>
                <w:rFonts w:asciiTheme="minorHAnsi" w:hAnsiTheme="minorHAnsi"/>
                <w:noProof/>
                <w:sz w:val="22"/>
                <w:szCs w:val="22"/>
                <w:lang w:eastAsia="lt-LT"/>
              </w:rPr>
              <w:tab/>
            </w:r>
            <w:r w:rsidR="00520A1B" w:rsidRPr="00520A1B">
              <w:rPr>
                <w:rStyle w:val="Hipersaitas"/>
                <w:rFonts w:cs="Times New Roman"/>
                <w:noProof/>
              </w:rPr>
              <w:t>KKI sektoriaus strateginė darbotvarkė</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_Toc129613349 \h </w:instrText>
            </w:r>
            <w:r w:rsidR="00520A1B" w:rsidRPr="00520A1B">
              <w:rPr>
                <w:noProof/>
                <w:webHidden/>
              </w:rPr>
            </w:r>
            <w:r w:rsidR="00520A1B" w:rsidRPr="00520A1B">
              <w:rPr>
                <w:noProof/>
                <w:webHidden/>
              </w:rPr>
              <w:fldChar w:fldCharType="separate"/>
            </w:r>
            <w:r w:rsidR="00A40A97">
              <w:rPr>
                <w:noProof/>
                <w:webHidden/>
              </w:rPr>
              <w:t>7</w:t>
            </w:r>
            <w:r w:rsidR="00520A1B" w:rsidRPr="00520A1B">
              <w:rPr>
                <w:noProof/>
                <w:webHidden/>
              </w:rPr>
              <w:fldChar w:fldCharType="end"/>
            </w:r>
          </w:hyperlink>
        </w:p>
        <w:p w14:paraId="0872CB7A" w14:textId="298FC808" w:rsidR="00520A1B" w:rsidRPr="00520A1B" w:rsidRDefault="009B3F68">
          <w:pPr>
            <w:pStyle w:val="Turinys2"/>
            <w:rPr>
              <w:rFonts w:asciiTheme="minorHAnsi" w:hAnsiTheme="minorHAnsi"/>
              <w:noProof/>
              <w:sz w:val="22"/>
              <w:szCs w:val="22"/>
              <w:lang w:eastAsia="lt-LT"/>
            </w:rPr>
          </w:pPr>
          <w:hyperlink w:anchor="_Toc129613350" w:history="1">
            <w:r w:rsidR="00520A1B" w:rsidRPr="00520A1B">
              <w:rPr>
                <w:rStyle w:val="Hipersaitas"/>
                <w:rFonts w:cs="Times New Roman"/>
                <w:noProof/>
              </w:rPr>
              <w:t>2.1.2</w:t>
            </w:r>
            <w:r w:rsidR="00520A1B" w:rsidRPr="00520A1B">
              <w:rPr>
                <w:rFonts w:asciiTheme="minorHAnsi" w:hAnsiTheme="minorHAnsi"/>
                <w:noProof/>
                <w:sz w:val="22"/>
                <w:szCs w:val="22"/>
                <w:lang w:eastAsia="lt-LT"/>
              </w:rPr>
              <w:tab/>
            </w:r>
            <w:r w:rsidR="00520A1B" w:rsidRPr="00520A1B">
              <w:rPr>
                <w:rStyle w:val="Hipersaitas"/>
                <w:rFonts w:cs="Times New Roman"/>
                <w:noProof/>
              </w:rPr>
              <w:t>KKI sektoriaus situacijos apžvalga</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_Toc129613350 \h </w:instrText>
            </w:r>
            <w:r w:rsidR="00520A1B" w:rsidRPr="00520A1B">
              <w:rPr>
                <w:noProof/>
                <w:webHidden/>
              </w:rPr>
            </w:r>
            <w:r w:rsidR="00520A1B" w:rsidRPr="00520A1B">
              <w:rPr>
                <w:noProof/>
                <w:webHidden/>
              </w:rPr>
              <w:fldChar w:fldCharType="separate"/>
            </w:r>
            <w:r w:rsidR="00A40A97">
              <w:rPr>
                <w:noProof/>
                <w:webHidden/>
              </w:rPr>
              <w:t>8</w:t>
            </w:r>
            <w:r w:rsidR="00520A1B" w:rsidRPr="00520A1B">
              <w:rPr>
                <w:noProof/>
                <w:webHidden/>
              </w:rPr>
              <w:fldChar w:fldCharType="end"/>
            </w:r>
          </w:hyperlink>
        </w:p>
        <w:p w14:paraId="36F4C3CA" w14:textId="053EB912" w:rsidR="00520A1B" w:rsidRPr="00520A1B" w:rsidRDefault="009B3F68">
          <w:pPr>
            <w:pStyle w:val="Turinys2"/>
            <w:rPr>
              <w:rFonts w:asciiTheme="minorHAnsi" w:hAnsiTheme="minorHAnsi"/>
              <w:noProof/>
              <w:sz w:val="22"/>
              <w:szCs w:val="22"/>
              <w:lang w:eastAsia="lt-LT"/>
            </w:rPr>
          </w:pPr>
          <w:hyperlink w:anchor="_Toc129613351" w:history="1">
            <w:r w:rsidR="00520A1B" w:rsidRPr="00520A1B">
              <w:rPr>
                <w:rStyle w:val="Hipersaitas"/>
                <w:rFonts w:cs="Times New Roman"/>
                <w:noProof/>
              </w:rPr>
              <w:t>2.2</w:t>
            </w:r>
            <w:r w:rsidR="00520A1B" w:rsidRPr="00520A1B">
              <w:rPr>
                <w:rFonts w:asciiTheme="minorHAnsi" w:hAnsiTheme="minorHAnsi"/>
                <w:noProof/>
                <w:sz w:val="22"/>
                <w:szCs w:val="22"/>
                <w:lang w:eastAsia="lt-LT"/>
              </w:rPr>
              <w:tab/>
            </w:r>
            <w:r w:rsidR="00520A1B" w:rsidRPr="00520A1B">
              <w:rPr>
                <w:rStyle w:val="Hipersaitas"/>
                <w:rFonts w:cs="Times New Roman"/>
                <w:noProof/>
              </w:rPr>
              <w:t>Investicijų paklausos vertinimas</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_Toc129613351 \h </w:instrText>
            </w:r>
            <w:r w:rsidR="00520A1B" w:rsidRPr="00520A1B">
              <w:rPr>
                <w:noProof/>
                <w:webHidden/>
              </w:rPr>
            </w:r>
            <w:r w:rsidR="00520A1B" w:rsidRPr="00520A1B">
              <w:rPr>
                <w:noProof/>
                <w:webHidden/>
              </w:rPr>
              <w:fldChar w:fldCharType="separate"/>
            </w:r>
            <w:r w:rsidR="00A40A97">
              <w:rPr>
                <w:noProof/>
                <w:webHidden/>
              </w:rPr>
              <w:t>9</w:t>
            </w:r>
            <w:r w:rsidR="00520A1B" w:rsidRPr="00520A1B">
              <w:rPr>
                <w:noProof/>
                <w:webHidden/>
              </w:rPr>
              <w:fldChar w:fldCharType="end"/>
            </w:r>
          </w:hyperlink>
        </w:p>
        <w:p w14:paraId="6707E643" w14:textId="2E72450C" w:rsidR="00520A1B" w:rsidRPr="00520A1B" w:rsidRDefault="009B3F68">
          <w:pPr>
            <w:pStyle w:val="Turinys2"/>
            <w:rPr>
              <w:rFonts w:asciiTheme="minorHAnsi" w:hAnsiTheme="minorHAnsi"/>
              <w:noProof/>
              <w:sz w:val="22"/>
              <w:szCs w:val="22"/>
              <w:lang w:eastAsia="lt-LT"/>
            </w:rPr>
          </w:pPr>
          <w:hyperlink w:anchor="_Toc129613352" w:history="1">
            <w:r w:rsidR="00520A1B" w:rsidRPr="00520A1B">
              <w:rPr>
                <w:rStyle w:val="Hipersaitas"/>
                <w:rFonts w:cs="Times New Roman"/>
                <w:noProof/>
              </w:rPr>
              <w:t>2.3</w:t>
            </w:r>
            <w:r w:rsidR="00520A1B" w:rsidRPr="00520A1B">
              <w:rPr>
                <w:rFonts w:asciiTheme="minorHAnsi" w:hAnsiTheme="minorHAnsi"/>
                <w:noProof/>
                <w:sz w:val="22"/>
                <w:szCs w:val="22"/>
                <w:lang w:eastAsia="lt-LT"/>
              </w:rPr>
              <w:tab/>
            </w:r>
            <w:r w:rsidR="00520A1B" w:rsidRPr="00520A1B">
              <w:rPr>
                <w:rStyle w:val="Hipersaitas"/>
                <w:rFonts w:cs="Times New Roman"/>
                <w:noProof/>
              </w:rPr>
              <w:t>Finansavimo pasiūlos vertinimas</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_Toc129613352 \h </w:instrText>
            </w:r>
            <w:r w:rsidR="00520A1B" w:rsidRPr="00520A1B">
              <w:rPr>
                <w:noProof/>
                <w:webHidden/>
              </w:rPr>
            </w:r>
            <w:r w:rsidR="00520A1B" w:rsidRPr="00520A1B">
              <w:rPr>
                <w:noProof/>
                <w:webHidden/>
              </w:rPr>
              <w:fldChar w:fldCharType="separate"/>
            </w:r>
            <w:r w:rsidR="00A40A97">
              <w:rPr>
                <w:noProof/>
                <w:webHidden/>
              </w:rPr>
              <w:t>15</w:t>
            </w:r>
            <w:r w:rsidR="00520A1B" w:rsidRPr="00520A1B">
              <w:rPr>
                <w:noProof/>
                <w:webHidden/>
              </w:rPr>
              <w:fldChar w:fldCharType="end"/>
            </w:r>
          </w:hyperlink>
        </w:p>
        <w:p w14:paraId="351975ED" w14:textId="68B473BA" w:rsidR="00520A1B" w:rsidRPr="00520A1B" w:rsidRDefault="009B3F68">
          <w:pPr>
            <w:pStyle w:val="Turinys2"/>
            <w:rPr>
              <w:rFonts w:asciiTheme="minorHAnsi" w:hAnsiTheme="minorHAnsi"/>
              <w:noProof/>
              <w:sz w:val="22"/>
              <w:szCs w:val="22"/>
              <w:lang w:eastAsia="lt-LT"/>
            </w:rPr>
          </w:pPr>
          <w:hyperlink w:anchor="_Toc129613353" w:history="1">
            <w:r w:rsidR="00520A1B" w:rsidRPr="00520A1B">
              <w:rPr>
                <w:rStyle w:val="Hipersaitas"/>
                <w:rFonts w:cs="Times New Roman"/>
                <w:noProof/>
              </w:rPr>
              <w:t>2.4</w:t>
            </w:r>
            <w:r w:rsidR="00520A1B" w:rsidRPr="00520A1B">
              <w:rPr>
                <w:rFonts w:asciiTheme="minorHAnsi" w:hAnsiTheme="minorHAnsi"/>
                <w:noProof/>
                <w:sz w:val="22"/>
                <w:szCs w:val="22"/>
                <w:lang w:eastAsia="lt-LT"/>
              </w:rPr>
              <w:tab/>
            </w:r>
            <w:r w:rsidR="00520A1B" w:rsidRPr="00520A1B">
              <w:rPr>
                <w:rStyle w:val="Hipersaitas"/>
                <w:rFonts w:cs="Times New Roman"/>
                <w:noProof/>
              </w:rPr>
              <w:t>Investicijų trūkumo vertinimas KKI sektoriuje</w:t>
            </w:r>
            <w:r w:rsidR="00520A1B" w:rsidRPr="00520A1B">
              <w:rPr>
                <w:noProof/>
                <w:webHidden/>
              </w:rPr>
              <w:tab/>
            </w:r>
            <w:r w:rsidR="00520A1B" w:rsidRPr="00520A1B">
              <w:rPr>
                <w:noProof/>
                <w:webHidden/>
              </w:rPr>
              <w:fldChar w:fldCharType="begin"/>
            </w:r>
            <w:r w:rsidR="00520A1B" w:rsidRPr="00520A1B">
              <w:rPr>
                <w:noProof/>
                <w:webHidden/>
              </w:rPr>
              <w:instrText xml:space="preserve"> PAGEREF _Toc129613353 \h </w:instrText>
            </w:r>
            <w:r w:rsidR="00520A1B" w:rsidRPr="00520A1B">
              <w:rPr>
                <w:noProof/>
                <w:webHidden/>
              </w:rPr>
            </w:r>
            <w:r w:rsidR="00520A1B" w:rsidRPr="00520A1B">
              <w:rPr>
                <w:noProof/>
                <w:webHidden/>
              </w:rPr>
              <w:fldChar w:fldCharType="separate"/>
            </w:r>
            <w:r w:rsidR="00A40A97">
              <w:rPr>
                <w:noProof/>
                <w:webHidden/>
              </w:rPr>
              <w:t>21</w:t>
            </w:r>
            <w:r w:rsidR="00520A1B" w:rsidRPr="00520A1B">
              <w:rPr>
                <w:noProof/>
                <w:webHidden/>
              </w:rPr>
              <w:fldChar w:fldCharType="end"/>
            </w:r>
          </w:hyperlink>
        </w:p>
        <w:p w14:paraId="2CCDD9EB" w14:textId="43CFE154" w:rsidR="00520A1B" w:rsidRPr="00520A1B" w:rsidRDefault="009B3F68">
          <w:pPr>
            <w:pStyle w:val="Turinys1"/>
            <w:rPr>
              <w:rFonts w:asciiTheme="minorHAnsi" w:hAnsiTheme="minorHAnsi" w:cstheme="minorBidi"/>
              <w:b w:val="0"/>
              <w:bCs w:val="0"/>
              <w:sz w:val="22"/>
              <w:szCs w:val="22"/>
            </w:rPr>
          </w:pPr>
          <w:hyperlink w:anchor="_Toc129613354" w:history="1">
            <w:r w:rsidR="00520A1B" w:rsidRPr="00520A1B">
              <w:rPr>
                <w:rStyle w:val="Hipersaitas"/>
                <w:b w:val="0"/>
                <w:bCs w:val="0"/>
              </w:rPr>
              <w:t>3</w:t>
            </w:r>
            <w:r w:rsidR="00520A1B" w:rsidRPr="00520A1B">
              <w:rPr>
                <w:rFonts w:asciiTheme="minorHAnsi" w:hAnsiTheme="minorHAnsi" w:cstheme="minorBidi"/>
                <w:b w:val="0"/>
                <w:bCs w:val="0"/>
                <w:sz w:val="22"/>
                <w:szCs w:val="22"/>
              </w:rPr>
              <w:tab/>
            </w:r>
            <w:r w:rsidR="00520A1B" w:rsidRPr="00520A1B">
              <w:rPr>
                <w:rStyle w:val="Hipersaitas"/>
                <w:b w:val="0"/>
                <w:bCs w:val="0"/>
              </w:rPr>
              <w:t>Kino sektoriaus infrastruktūros finansavimas</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_Toc129613354 \h </w:instrText>
            </w:r>
            <w:r w:rsidR="00520A1B" w:rsidRPr="00520A1B">
              <w:rPr>
                <w:b w:val="0"/>
                <w:bCs w:val="0"/>
                <w:webHidden/>
              </w:rPr>
            </w:r>
            <w:r w:rsidR="00520A1B" w:rsidRPr="00520A1B">
              <w:rPr>
                <w:b w:val="0"/>
                <w:bCs w:val="0"/>
                <w:webHidden/>
              </w:rPr>
              <w:fldChar w:fldCharType="separate"/>
            </w:r>
            <w:r w:rsidR="00A40A97">
              <w:rPr>
                <w:b w:val="0"/>
                <w:bCs w:val="0"/>
                <w:webHidden/>
              </w:rPr>
              <w:t>22</w:t>
            </w:r>
            <w:r w:rsidR="00520A1B" w:rsidRPr="00520A1B">
              <w:rPr>
                <w:b w:val="0"/>
                <w:bCs w:val="0"/>
                <w:webHidden/>
              </w:rPr>
              <w:fldChar w:fldCharType="end"/>
            </w:r>
          </w:hyperlink>
        </w:p>
        <w:p w14:paraId="702DD786" w14:textId="50864B25" w:rsidR="00520A1B" w:rsidRPr="00520A1B" w:rsidRDefault="009B3F68">
          <w:pPr>
            <w:pStyle w:val="Turinys1"/>
            <w:rPr>
              <w:rFonts w:asciiTheme="minorHAnsi" w:hAnsiTheme="minorHAnsi" w:cstheme="minorBidi"/>
              <w:b w:val="0"/>
              <w:bCs w:val="0"/>
              <w:sz w:val="22"/>
              <w:szCs w:val="22"/>
            </w:rPr>
          </w:pPr>
          <w:hyperlink w:anchor="_Toc129613355" w:history="1">
            <w:r w:rsidR="00520A1B" w:rsidRPr="00520A1B">
              <w:rPr>
                <w:rStyle w:val="Hipersaitas"/>
                <w:b w:val="0"/>
                <w:bCs w:val="0"/>
              </w:rPr>
              <w:t>Priedas 1. Interviu respondentų sąrašas</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_Toc129613355 \h </w:instrText>
            </w:r>
            <w:r w:rsidR="00520A1B" w:rsidRPr="00520A1B">
              <w:rPr>
                <w:b w:val="0"/>
                <w:bCs w:val="0"/>
                <w:webHidden/>
              </w:rPr>
            </w:r>
            <w:r w:rsidR="00520A1B" w:rsidRPr="00520A1B">
              <w:rPr>
                <w:b w:val="0"/>
                <w:bCs w:val="0"/>
                <w:webHidden/>
              </w:rPr>
              <w:fldChar w:fldCharType="separate"/>
            </w:r>
            <w:r w:rsidR="00A40A97">
              <w:rPr>
                <w:b w:val="0"/>
                <w:bCs w:val="0"/>
                <w:webHidden/>
              </w:rPr>
              <w:t>24</w:t>
            </w:r>
            <w:r w:rsidR="00520A1B" w:rsidRPr="00520A1B">
              <w:rPr>
                <w:b w:val="0"/>
                <w:bCs w:val="0"/>
                <w:webHidden/>
              </w:rPr>
              <w:fldChar w:fldCharType="end"/>
            </w:r>
          </w:hyperlink>
        </w:p>
        <w:p w14:paraId="29B210A3" w14:textId="7EA87A6E" w:rsidR="00520A1B" w:rsidRPr="00520A1B" w:rsidRDefault="009B3F68">
          <w:pPr>
            <w:pStyle w:val="Turinys1"/>
            <w:rPr>
              <w:rFonts w:asciiTheme="minorHAnsi" w:hAnsiTheme="minorHAnsi" w:cstheme="minorBidi"/>
              <w:b w:val="0"/>
              <w:bCs w:val="0"/>
              <w:sz w:val="22"/>
              <w:szCs w:val="22"/>
            </w:rPr>
          </w:pPr>
          <w:hyperlink w:anchor="_Toc129613356" w:history="1">
            <w:r w:rsidR="00520A1B" w:rsidRPr="00520A1B">
              <w:rPr>
                <w:rStyle w:val="Hipersaitas"/>
                <w:b w:val="0"/>
                <w:bCs w:val="0"/>
              </w:rPr>
              <w:t>Priedas 2. Paklausimas Konkurencijos tarybai.</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_Toc129613356 \h </w:instrText>
            </w:r>
            <w:r w:rsidR="00520A1B" w:rsidRPr="00520A1B">
              <w:rPr>
                <w:b w:val="0"/>
                <w:bCs w:val="0"/>
                <w:webHidden/>
              </w:rPr>
            </w:r>
            <w:r w:rsidR="00520A1B" w:rsidRPr="00520A1B">
              <w:rPr>
                <w:b w:val="0"/>
                <w:bCs w:val="0"/>
                <w:webHidden/>
              </w:rPr>
              <w:fldChar w:fldCharType="separate"/>
            </w:r>
            <w:r w:rsidR="00A40A97">
              <w:rPr>
                <w:b w:val="0"/>
                <w:bCs w:val="0"/>
                <w:webHidden/>
              </w:rPr>
              <w:t>25</w:t>
            </w:r>
            <w:r w:rsidR="00520A1B" w:rsidRPr="00520A1B">
              <w:rPr>
                <w:b w:val="0"/>
                <w:bCs w:val="0"/>
                <w:webHidden/>
              </w:rPr>
              <w:fldChar w:fldCharType="end"/>
            </w:r>
          </w:hyperlink>
        </w:p>
        <w:p w14:paraId="2F3518DA" w14:textId="2E600075" w:rsidR="00520A1B" w:rsidRPr="00520A1B" w:rsidRDefault="009B3F68">
          <w:pPr>
            <w:pStyle w:val="Turinys1"/>
            <w:rPr>
              <w:rFonts w:asciiTheme="minorHAnsi" w:hAnsiTheme="minorHAnsi" w:cstheme="minorBidi"/>
              <w:b w:val="0"/>
              <w:bCs w:val="0"/>
              <w:sz w:val="22"/>
              <w:szCs w:val="22"/>
            </w:rPr>
          </w:pPr>
          <w:hyperlink w:anchor="_Toc129613357" w:history="1">
            <w:r w:rsidR="00520A1B" w:rsidRPr="00520A1B">
              <w:rPr>
                <w:rStyle w:val="Hipersaitas"/>
                <w:b w:val="0"/>
                <w:bCs w:val="0"/>
              </w:rPr>
              <w:t>Priedas 3. Konkurencijos tarybos atsakymas.</w:t>
            </w:r>
            <w:r w:rsidR="00520A1B" w:rsidRPr="00520A1B">
              <w:rPr>
                <w:b w:val="0"/>
                <w:bCs w:val="0"/>
                <w:webHidden/>
              </w:rPr>
              <w:tab/>
            </w:r>
            <w:r w:rsidR="00520A1B" w:rsidRPr="00520A1B">
              <w:rPr>
                <w:b w:val="0"/>
                <w:bCs w:val="0"/>
                <w:webHidden/>
              </w:rPr>
              <w:fldChar w:fldCharType="begin"/>
            </w:r>
            <w:r w:rsidR="00520A1B" w:rsidRPr="00520A1B">
              <w:rPr>
                <w:b w:val="0"/>
                <w:bCs w:val="0"/>
                <w:webHidden/>
              </w:rPr>
              <w:instrText xml:space="preserve"> PAGEREF _Toc129613357 \h </w:instrText>
            </w:r>
            <w:r w:rsidR="00520A1B" w:rsidRPr="00520A1B">
              <w:rPr>
                <w:b w:val="0"/>
                <w:bCs w:val="0"/>
                <w:webHidden/>
              </w:rPr>
            </w:r>
            <w:r w:rsidR="00520A1B" w:rsidRPr="00520A1B">
              <w:rPr>
                <w:b w:val="0"/>
                <w:bCs w:val="0"/>
                <w:webHidden/>
              </w:rPr>
              <w:fldChar w:fldCharType="separate"/>
            </w:r>
            <w:r w:rsidR="00A40A97">
              <w:rPr>
                <w:b w:val="0"/>
                <w:bCs w:val="0"/>
                <w:webHidden/>
              </w:rPr>
              <w:t>27</w:t>
            </w:r>
            <w:r w:rsidR="00520A1B" w:rsidRPr="00520A1B">
              <w:rPr>
                <w:b w:val="0"/>
                <w:bCs w:val="0"/>
                <w:webHidden/>
              </w:rPr>
              <w:fldChar w:fldCharType="end"/>
            </w:r>
          </w:hyperlink>
        </w:p>
        <w:p w14:paraId="663AE296" w14:textId="230742A8" w:rsidR="00EF26D3" w:rsidRPr="0000342C" w:rsidRDefault="00A66C35" w:rsidP="0025664D">
          <w:pPr>
            <w:spacing w:after="60"/>
            <w:ind w:firstLine="0"/>
            <w:rPr>
              <w:rFonts w:cs="Times New Roman"/>
              <w:bCs/>
            </w:rPr>
          </w:pPr>
          <w:r w:rsidRPr="00D25333">
            <w:rPr>
              <w:rFonts w:cs="Times New Roman"/>
              <w:bCs/>
            </w:rPr>
            <w:fldChar w:fldCharType="end"/>
          </w:r>
        </w:p>
      </w:sdtContent>
    </w:sdt>
    <w:p w14:paraId="7B68BB26" w14:textId="77777777" w:rsidR="00F67EFF" w:rsidRPr="0000342C" w:rsidRDefault="00F67EFF" w:rsidP="009B2AF3">
      <w:pPr>
        <w:pStyle w:val="Antrat1"/>
        <w:numPr>
          <w:ilvl w:val="0"/>
          <w:numId w:val="0"/>
        </w:numPr>
        <w:rPr>
          <w:rStyle w:val="Antrat2Diagrama"/>
          <w:rFonts w:cs="Times New Roman"/>
          <w:b/>
          <w:bCs/>
          <w:szCs w:val="24"/>
        </w:rPr>
        <w:sectPr w:rsidR="00F67EFF" w:rsidRPr="0000342C" w:rsidSect="00BD149C">
          <w:headerReference w:type="default" r:id="rId8"/>
          <w:footerReference w:type="default" r:id="rId9"/>
          <w:footerReference w:type="first" r:id="rId10"/>
          <w:pgSz w:w="11906" w:h="16838"/>
          <w:pgMar w:top="1701" w:right="567" w:bottom="1134" w:left="1701" w:header="567" w:footer="567" w:gutter="0"/>
          <w:cols w:space="1296"/>
          <w:docGrid w:linePitch="360"/>
        </w:sectPr>
      </w:pPr>
      <w:bookmarkStart w:id="0" w:name="_Toc62131196"/>
    </w:p>
    <w:p w14:paraId="54F15F23" w14:textId="6C08B3D1" w:rsidR="00074F66" w:rsidRPr="0000342C" w:rsidRDefault="00074F66" w:rsidP="00074F66">
      <w:pPr>
        <w:pStyle w:val="Turinioantrat"/>
        <w:spacing w:before="60" w:after="60" w:line="240" w:lineRule="auto"/>
        <w:rPr>
          <w:rFonts w:ascii="Times New Roman" w:hAnsi="Times New Roman" w:cs="Times New Roman"/>
          <w:b/>
          <w:bCs/>
          <w:color w:val="auto"/>
          <w:sz w:val="28"/>
          <w:szCs w:val="28"/>
          <w:lang w:val="lt-LT"/>
        </w:rPr>
      </w:pPr>
      <w:bookmarkStart w:id="1" w:name="_Hlk126078428"/>
      <w:r w:rsidRPr="0000342C">
        <w:rPr>
          <w:rFonts w:ascii="Times New Roman" w:hAnsi="Times New Roman" w:cs="Times New Roman"/>
          <w:b/>
          <w:bCs/>
          <w:color w:val="auto"/>
          <w:sz w:val="28"/>
          <w:szCs w:val="28"/>
          <w:lang w:val="lt-LT"/>
        </w:rPr>
        <w:lastRenderedPageBreak/>
        <w:t>Lentelių sąrašas</w:t>
      </w:r>
    </w:p>
    <w:bookmarkEnd w:id="1"/>
    <w:p w14:paraId="1976B855" w14:textId="77777777" w:rsidR="00074F66" w:rsidRPr="0000342C" w:rsidRDefault="00074F66" w:rsidP="00074F66">
      <w:pPr>
        <w:rPr>
          <w:rFonts w:cs="Times New Roman"/>
        </w:rPr>
      </w:pPr>
    </w:p>
    <w:p w14:paraId="48834523" w14:textId="21A170C8" w:rsidR="00DC13F0" w:rsidRPr="00DC13F0" w:rsidRDefault="00F67EFF">
      <w:pPr>
        <w:pStyle w:val="Iliustracijsraas"/>
        <w:tabs>
          <w:tab w:val="right" w:leader="dot" w:pos="9628"/>
        </w:tabs>
        <w:rPr>
          <w:rFonts w:asciiTheme="minorHAnsi" w:hAnsiTheme="minorHAnsi"/>
          <w:noProof/>
          <w:lang w:eastAsia="lt-LT"/>
        </w:rPr>
      </w:pPr>
      <w:r w:rsidRPr="00DC13F0">
        <w:rPr>
          <w:rStyle w:val="Antrat2Diagrama"/>
          <w:rFonts w:cs="Times New Roman"/>
          <w:bCs/>
          <w:szCs w:val="24"/>
        </w:rPr>
        <w:fldChar w:fldCharType="begin"/>
      </w:r>
      <w:r w:rsidRPr="00DC13F0">
        <w:rPr>
          <w:rStyle w:val="Antrat2Diagrama"/>
          <w:rFonts w:cs="Times New Roman"/>
          <w:bCs/>
          <w:szCs w:val="24"/>
        </w:rPr>
        <w:instrText xml:space="preserve"> TOC \h \z \c "LENTELĖ" </w:instrText>
      </w:r>
      <w:r w:rsidRPr="00DC13F0">
        <w:rPr>
          <w:rStyle w:val="Antrat2Diagrama"/>
          <w:rFonts w:cs="Times New Roman"/>
          <w:bCs/>
          <w:szCs w:val="24"/>
        </w:rPr>
        <w:fldChar w:fldCharType="separate"/>
      </w:r>
      <w:hyperlink w:anchor="_Toc131582420" w:history="1">
        <w:r w:rsidR="00DC13F0" w:rsidRPr="00DC13F0">
          <w:rPr>
            <w:rStyle w:val="Hipersaitas"/>
            <w:rFonts w:cs="Times New Roman"/>
            <w:noProof/>
          </w:rPr>
          <w:t>Lentelė 1. KKI sektoriaus investicijų paklausa (Eur)</w:t>
        </w:r>
        <w:r w:rsidR="00DC13F0" w:rsidRPr="00DC13F0">
          <w:rPr>
            <w:noProof/>
            <w:webHidden/>
          </w:rPr>
          <w:tab/>
        </w:r>
        <w:r w:rsidR="00DC13F0" w:rsidRPr="00DC13F0">
          <w:rPr>
            <w:noProof/>
            <w:webHidden/>
          </w:rPr>
          <w:fldChar w:fldCharType="begin"/>
        </w:r>
        <w:r w:rsidR="00DC13F0" w:rsidRPr="00DC13F0">
          <w:rPr>
            <w:noProof/>
            <w:webHidden/>
          </w:rPr>
          <w:instrText xml:space="preserve"> PAGEREF _Toc131582420 \h </w:instrText>
        </w:r>
        <w:r w:rsidR="00DC13F0" w:rsidRPr="00DC13F0">
          <w:rPr>
            <w:noProof/>
            <w:webHidden/>
          </w:rPr>
        </w:r>
        <w:r w:rsidR="00DC13F0" w:rsidRPr="00DC13F0">
          <w:rPr>
            <w:noProof/>
            <w:webHidden/>
          </w:rPr>
          <w:fldChar w:fldCharType="separate"/>
        </w:r>
        <w:r w:rsidR="00DC13F0" w:rsidRPr="00DC13F0">
          <w:rPr>
            <w:noProof/>
            <w:webHidden/>
          </w:rPr>
          <w:t>14</w:t>
        </w:r>
        <w:r w:rsidR="00DC13F0" w:rsidRPr="00DC13F0">
          <w:rPr>
            <w:noProof/>
            <w:webHidden/>
          </w:rPr>
          <w:fldChar w:fldCharType="end"/>
        </w:r>
      </w:hyperlink>
    </w:p>
    <w:p w14:paraId="6F002DAC" w14:textId="17385028" w:rsidR="00DC13F0" w:rsidRPr="00DC13F0" w:rsidRDefault="009B3F68">
      <w:pPr>
        <w:pStyle w:val="Iliustracijsraas"/>
        <w:tabs>
          <w:tab w:val="right" w:leader="dot" w:pos="9628"/>
        </w:tabs>
        <w:rPr>
          <w:rFonts w:asciiTheme="minorHAnsi" w:hAnsiTheme="minorHAnsi"/>
          <w:noProof/>
          <w:lang w:eastAsia="lt-LT"/>
        </w:rPr>
      </w:pPr>
      <w:hyperlink w:anchor="_Toc131582421" w:history="1">
        <w:r w:rsidR="00DC13F0" w:rsidRPr="00DC13F0">
          <w:rPr>
            <w:rStyle w:val="Hipersaitas"/>
            <w:rFonts w:cs="Times New Roman"/>
            <w:noProof/>
          </w:rPr>
          <w:t>Lentelė 2. Investicijų pasiūla KKI sektoriaus įmonėms</w:t>
        </w:r>
        <w:r w:rsidR="00DC13F0" w:rsidRPr="00DC13F0">
          <w:rPr>
            <w:noProof/>
            <w:webHidden/>
          </w:rPr>
          <w:tab/>
        </w:r>
        <w:r w:rsidR="00DC13F0" w:rsidRPr="00DC13F0">
          <w:rPr>
            <w:noProof/>
            <w:webHidden/>
          </w:rPr>
          <w:fldChar w:fldCharType="begin"/>
        </w:r>
        <w:r w:rsidR="00DC13F0" w:rsidRPr="00DC13F0">
          <w:rPr>
            <w:noProof/>
            <w:webHidden/>
          </w:rPr>
          <w:instrText xml:space="preserve"> PAGEREF _Toc131582421 \h </w:instrText>
        </w:r>
        <w:r w:rsidR="00DC13F0" w:rsidRPr="00DC13F0">
          <w:rPr>
            <w:noProof/>
            <w:webHidden/>
          </w:rPr>
        </w:r>
        <w:r w:rsidR="00DC13F0" w:rsidRPr="00DC13F0">
          <w:rPr>
            <w:noProof/>
            <w:webHidden/>
          </w:rPr>
          <w:fldChar w:fldCharType="separate"/>
        </w:r>
        <w:r w:rsidR="00DC13F0" w:rsidRPr="00DC13F0">
          <w:rPr>
            <w:noProof/>
            <w:webHidden/>
          </w:rPr>
          <w:t>19</w:t>
        </w:r>
        <w:r w:rsidR="00DC13F0" w:rsidRPr="00DC13F0">
          <w:rPr>
            <w:noProof/>
            <w:webHidden/>
          </w:rPr>
          <w:fldChar w:fldCharType="end"/>
        </w:r>
      </w:hyperlink>
    </w:p>
    <w:p w14:paraId="74E51724" w14:textId="5C05E612" w:rsidR="00DC13F0" w:rsidRPr="00DC13F0" w:rsidRDefault="009B3F68">
      <w:pPr>
        <w:pStyle w:val="Iliustracijsraas"/>
        <w:tabs>
          <w:tab w:val="right" w:leader="dot" w:pos="9628"/>
        </w:tabs>
        <w:rPr>
          <w:rFonts w:asciiTheme="minorHAnsi" w:hAnsiTheme="minorHAnsi"/>
          <w:noProof/>
          <w:lang w:eastAsia="lt-LT"/>
        </w:rPr>
      </w:pPr>
      <w:hyperlink w:anchor="_Toc131582422" w:history="1">
        <w:r w:rsidR="00DC13F0" w:rsidRPr="00DC13F0">
          <w:rPr>
            <w:rStyle w:val="Hipersaitas"/>
            <w:rFonts w:cs="Times New Roman"/>
            <w:noProof/>
          </w:rPr>
          <w:t>Lentelė 3. Investicijų pasiūlos paklausos balansas KKI sektoriaus įmonėms</w:t>
        </w:r>
        <w:r w:rsidR="00DC13F0" w:rsidRPr="00DC13F0">
          <w:rPr>
            <w:noProof/>
            <w:webHidden/>
          </w:rPr>
          <w:tab/>
        </w:r>
        <w:r w:rsidR="00DC13F0" w:rsidRPr="00DC13F0">
          <w:rPr>
            <w:noProof/>
            <w:webHidden/>
          </w:rPr>
          <w:fldChar w:fldCharType="begin"/>
        </w:r>
        <w:r w:rsidR="00DC13F0" w:rsidRPr="00DC13F0">
          <w:rPr>
            <w:noProof/>
            <w:webHidden/>
          </w:rPr>
          <w:instrText xml:space="preserve"> PAGEREF _Toc131582422 \h </w:instrText>
        </w:r>
        <w:r w:rsidR="00DC13F0" w:rsidRPr="00DC13F0">
          <w:rPr>
            <w:noProof/>
            <w:webHidden/>
          </w:rPr>
        </w:r>
        <w:r w:rsidR="00DC13F0" w:rsidRPr="00DC13F0">
          <w:rPr>
            <w:noProof/>
            <w:webHidden/>
          </w:rPr>
          <w:fldChar w:fldCharType="separate"/>
        </w:r>
        <w:r w:rsidR="00DC13F0" w:rsidRPr="00DC13F0">
          <w:rPr>
            <w:noProof/>
            <w:webHidden/>
          </w:rPr>
          <w:t>21</w:t>
        </w:r>
        <w:r w:rsidR="00DC13F0" w:rsidRPr="00DC13F0">
          <w:rPr>
            <w:noProof/>
            <w:webHidden/>
          </w:rPr>
          <w:fldChar w:fldCharType="end"/>
        </w:r>
      </w:hyperlink>
    </w:p>
    <w:p w14:paraId="40893EFB" w14:textId="13B5C36E" w:rsidR="00F67EFF" w:rsidRPr="00DC13F0" w:rsidRDefault="00F67EFF" w:rsidP="009B2AF3">
      <w:pPr>
        <w:pStyle w:val="Antrat1"/>
        <w:numPr>
          <w:ilvl w:val="0"/>
          <w:numId w:val="0"/>
        </w:numPr>
        <w:rPr>
          <w:rStyle w:val="Antrat2Diagrama"/>
          <w:rFonts w:cs="Times New Roman"/>
          <w:bCs/>
          <w:szCs w:val="24"/>
        </w:rPr>
        <w:sectPr w:rsidR="00F67EFF" w:rsidRPr="00DC13F0" w:rsidSect="00BD149C">
          <w:pgSz w:w="11906" w:h="16838"/>
          <w:pgMar w:top="1701" w:right="567" w:bottom="1134" w:left="1701" w:header="567" w:footer="567" w:gutter="0"/>
          <w:cols w:space="1296"/>
          <w:docGrid w:linePitch="360"/>
        </w:sectPr>
      </w:pPr>
      <w:r w:rsidRPr="00DC13F0">
        <w:rPr>
          <w:rStyle w:val="Antrat2Diagrama"/>
          <w:rFonts w:cs="Times New Roman"/>
          <w:bCs/>
          <w:szCs w:val="24"/>
        </w:rPr>
        <w:fldChar w:fldCharType="end"/>
      </w:r>
    </w:p>
    <w:p w14:paraId="3C426E3D" w14:textId="5C058126" w:rsidR="004856A9" w:rsidRPr="0000342C" w:rsidRDefault="004856A9" w:rsidP="004856A9">
      <w:pPr>
        <w:pStyle w:val="Turinioantrat"/>
        <w:spacing w:before="60" w:after="60" w:line="240" w:lineRule="auto"/>
        <w:rPr>
          <w:rFonts w:ascii="Times New Roman" w:hAnsi="Times New Roman" w:cs="Times New Roman"/>
          <w:b/>
          <w:bCs/>
          <w:color w:val="auto"/>
          <w:sz w:val="28"/>
          <w:szCs w:val="28"/>
          <w:lang w:val="lt-LT"/>
        </w:rPr>
      </w:pPr>
      <w:r w:rsidRPr="0000342C">
        <w:rPr>
          <w:rFonts w:ascii="Times New Roman" w:hAnsi="Times New Roman" w:cs="Times New Roman"/>
          <w:b/>
          <w:bCs/>
          <w:color w:val="auto"/>
          <w:sz w:val="28"/>
          <w:szCs w:val="28"/>
          <w:lang w:val="lt-LT"/>
        </w:rPr>
        <w:lastRenderedPageBreak/>
        <w:t>Paveikslų sąrašas</w:t>
      </w:r>
    </w:p>
    <w:p w14:paraId="721F9BA7" w14:textId="77777777" w:rsidR="004856A9" w:rsidRPr="0000342C" w:rsidRDefault="004856A9" w:rsidP="004856A9">
      <w:pPr>
        <w:pStyle w:val="Iliustracijsraas"/>
        <w:tabs>
          <w:tab w:val="right" w:leader="dot" w:pos="9628"/>
        </w:tabs>
        <w:ind w:left="0" w:firstLine="0"/>
        <w:rPr>
          <w:rFonts w:cs="Times New Roman"/>
          <w:b/>
          <w:bCs/>
        </w:rPr>
      </w:pPr>
    </w:p>
    <w:p w14:paraId="335C55DA" w14:textId="78102B90" w:rsidR="004856A9" w:rsidRPr="0000342C" w:rsidRDefault="004856A9" w:rsidP="004856A9">
      <w:pPr>
        <w:pStyle w:val="Iliustracijsraas"/>
        <w:tabs>
          <w:tab w:val="right" w:leader="dot" w:pos="9628"/>
        </w:tabs>
        <w:ind w:left="0" w:firstLine="0"/>
        <w:jc w:val="both"/>
        <w:rPr>
          <w:rFonts w:asciiTheme="minorHAnsi" w:hAnsiTheme="minorHAnsi"/>
          <w:noProof/>
          <w:sz w:val="22"/>
          <w:szCs w:val="22"/>
        </w:rPr>
      </w:pPr>
      <w:r w:rsidRPr="0000342C">
        <w:rPr>
          <w:rFonts w:cs="Times New Roman"/>
          <w:b/>
          <w:bCs/>
          <w:sz w:val="22"/>
          <w:szCs w:val="22"/>
        </w:rPr>
        <w:fldChar w:fldCharType="begin"/>
      </w:r>
      <w:r w:rsidRPr="0000342C">
        <w:rPr>
          <w:rFonts w:cs="Times New Roman"/>
          <w:b/>
          <w:bCs/>
          <w:sz w:val="22"/>
          <w:szCs w:val="22"/>
        </w:rPr>
        <w:instrText xml:space="preserve"> TOC \h \z \c "pav." </w:instrText>
      </w:r>
      <w:r w:rsidRPr="0000342C">
        <w:rPr>
          <w:rFonts w:cs="Times New Roman"/>
          <w:b/>
          <w:bCs/>
          <w:sz w:val="22"/>
          <w:szCs w:val="22"/>
        </w:rPr>
        <w:fldChar w:fldCharType="separate"/>
      </w:r>
      <w:hyperlink w:anchor="_Toc126076911" w:history="1">
        <w:r w:rsidRPr="0000342C">
          <w:rPr>
            <w:rStyle w:val="Hipersaitas"/>
            <w:noProof/>
            <w:sz w:val="22"/>
            <w:szCs w:val="22"/>
          </w:rPr>
          <w:t xml:space="preserve">1 paveikslas. </w:t>
        </w:r>
        <w:r w:rsidRPr="0000342C">
          <w:rPr>
            <w:rStyle w:val="Hipersaitas"/>
            <w:rFonts w:eastAsia="Times New Roman" w:cs="Times New Roman"/>
            <w:caps/>
            <w:noProof/>
            <w:sz w:val="22"/>
            <w:szCs w:val="22"/>
          </w:rPr>
          <w:t>R</w:t>
        </w:r>
        <w:r w:rsidRPr="0000342C">
          <w:rPr>
            <w:rStyle w:val="Hipersaitas"/>
            <w:rFonts w:eastAsia="Times New Roman" w:cs="Times New Roman"/>
            <w:noProof/>
            <w:sz w:val="22"/>
            <w:szCs w:val="22"/>
          </w:rPr>
          <w:t>espondentų pasiskirstymas pagal KKI sektorių, kuriuose veikia jų atstovaujama įmonė, skaičių.</w:t>
        </w:r>
        <w:r w:rsidRPr="0000342C">
          <w:rPr>
            <w:noProof/>
            <w:webHidden/>
            <w:sz w:val="22"/>
            <w:szCs w:val="22"/>
          </w:rPr>
          <w:tab/>
        </w:r>
        <w:r w:rsidRPr="0000342C">
          <w:rPr>
            <w:noProof/>
            <w:webHidden/>
            <w:sz w:val="22"/>
            <w:szCs w:val="22"/>
          </w:rPr>
          <w:fldChar w:fldCharType="begin"/>
        </w:r>
        <w:r w:rsidRPr="0000342C">
          <w:rPr>
            <w:noProof/>
            <w:webHidden/>
            <w:sz w:val="22"/>
            <w:szCs w:val="22"/>
          </w:rPr>
          <w:instrText xml:space="preserve"> PAGEREF _Toc126076911 \h </w:instrText>
        </w:r>
        <w:r w:rsidRPr="0000342C">
          <w:rPr>
            <w:noProof/>
            <w:webHidden/>
            <w:sz w:val="22"/>
            <w:szCs w:val="22"/>
          </w:rPr>
        </w:r>
        <w:r w:rsidRPr="0000342C">
          <w:rPr>
            <w:noProof/>
            <w:webHidden/>
            <w:sz w:val="22"/>
            <w:szCs w:val="22"/>
          </w:rPr>
          <w:fldChar w:fldCharType="separate"/>
        </w:r>
        <w:r w:rsidR="00A40A97">
          <w:rPr>
            <w:noProof/>
            <w:webHidden/>
            <w:sz w:val="22"/>
            <w:szCs w:val="22"/>
          </w:rPr>
          <w:t>9</w:t>
        </w:r>
        <w:r w:rsidRPr="0000342C">
          <w:rPr>
            <w:noProof/>
            <w:webHidden/>
            <w:sz w:val="22"/>
            <w:szCs w:val="22"/>
          </w:rPr>
          <w:fldChar w:fldCharType="end"/>
        </w:r>
      </w:hyperlink>
    </w:p>
    <w:p w14:paraId="78565433" w14:textId="6155A97E"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2" w:history="1">
        <w:r w:rsidR="004856A9" w:rsidRPr="0000342C">
          <w:rPr>
            <w:rStyle w:val="Hipersaitas"/>
            <w:noProof/>
            <w:sz w:val="22"/>
            <w:szCs w:val="22"/>
          </w:rPr>
          <w:t xml:space="preserve">2 paveikslas. </w:t>
        </w:r>
        <w:r w:rsidR="004856A9" w:rsidRPr="0000342C">
          <w:rPr>
            <w:rStyle w:val="Hipersaitas"/>
            <w:rFonts w:eastAsia="Times New Roman" w:cs="Times New Roman"/>
            <w:caps/>
            <w:noProof/>
            <w:sz w:val="22"/>
            <w:szCs w:val="22"/>
          </w:rPr>
          <w:t>R</w:t>
        </w:r>
        <w:r w:rsidR="004856A9" w:rsidRPr="0000342C">
          <w:rPr>
            <w:rStyle w:val="Hipersaitas"/>
            <w:rFonts w:eastAsia="Times New Roman" w:cs="Times New Roman"/>
            <w:noProof/>
            <w:sz w:val="22"/>
            <w:szCs w:val="22"/>
          </w:rPr>
          <w:t>espondentų pasiskirstymas pagal KKI veiklų sektorių, kuriame (</w:t>
        </w:r>
        <w:r w:rsidR="004856A9" w:rsidRPr="0000342C">
          <w:rPr>
            <w:rStyle w:val="Hipersaitas"/>
            <w:rFonts w:eastAsia="Times New Roman" w:cs="Times New Roman"/>
            <w:caps/>
            <w:noProof/>
            <w:sz w:val="22"/>
            <w:szCs w:val="22"/>
          </w:rPr>
          <w:t>–</w:t>
        </w:r>
        <w:r w:rsidR="004856A9" w:rsidRPr="0000342C">
          <w:rPr>
            <w:rStyle w:val="Hipersaitas"/>
            <w:rFonts w:eastAsia="Times New Roman" w:cs="Times New Roman"/>
            <w:noProof/>
            <w:sz w:val="22"/>
            <w:szCs w:val="22"/>
          </w:rPr>
          <w:t>iuose) veikia jų atstovaujama įmonė.</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_Toc126076912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10</w:t>
        </w:r>
        <w:r w:rsidR="004856A9" w:rsidRPr="0000342C">
          <w:rPr>
            <w:noProof/>
            <w:webHidden/>
            <w:sz w:val="22"/>
            <w:szCs w:val="22"/>
          </w:rPr>
          <w:fldChar w:fldCharType="end"/>
        </w:r>
      </w:hyperlink>
    </w:p>
    <w:p w14:paraId="22E917B9" w14:textId="6F2E7947"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3" w:history="1">
        <w:r w:rsidR="004856A9" w:rsidRPr="0000342C">
          <w:rPr>
            <w:rStyle w:val="Hipersaitas"/>
            <w:noProof/>
            <w:sz w:val="22"/>
            <w:szCs w:val="22"/>
          </w:rPr>
          <w:t xml:space="preserve">3 paveikslas. </w:t>
        </w:r>
        <w:r w:rsidR="004856A9" w:rsidRPr="0000342C">
          <w:rPr>
            <w:rStyle w:val="Hipersaitas"/>
            <w:rFonts w:eastAsia="Times New Roman" w:cs="Times New Roman"/>
            <w:caps/>
            <w:noProof/>
            <w:sz w:val="22"/>
            <w:szCs w:val="22"/>
          </w:rPr>
          <w:t>R</w:t>
        </w:r>
        <w:r w:rsidR="004856A9" w:rsidRPr="0000342C">
          <w:rPr>
            <w:rStyle w:val="Hipersaitas"/>
            <w:rFonts w:eastAsia="Times New Roman" w:cs="Times New Roman"/>
            <w:noProof/>
            <w:sz w:val="22"/>
            <w:szCs w:val="22"/>
          </w:rPr>
          <w:t>espondentų pasiskirstymas pagal atstovaujamų įmonių amžių (kiek laiko įmonė vykdo veiklą).</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_Toc126076913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10</w:t>
        </w:r>
        <w:r w:rsidR="004856A9" w:rsidRPr="0000342C">
          <w:rPr>
            <w:noProof/>
            <w:webHidden/>
            <w:sz w:val="22"/>
            <w:szCs w:val="22"/>
          </w:rPr>
          <w:fldChar w:fldCharType="end"/>
        </w:r>
      </w:hyperlink>
    </w:p>
    <w:p w14:paraId="633FDCF6" w14:textId="5623A7F0"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4" w:history="1">
        <w:r w:rsidR="004856A9" w:rsidRPr="0000342C">
          <w:rPr>
            <w:rStyle w:val="Hipersaitas"/>
            <w:noProof/>
            <w:sz w:val="22"/>
            <w:szCs w:val="22"/>
          </w:rPr>
          <w:t xml:space="preserve">4 paveikslas. </w:t>
        </w:r>
        <w:r w:rsidR="004856A9" w:rsidRPr="0000342C">
          <w:rPr>
            <w:rStyle w:val="Hipersaitas"/>
            <w:rFonts w:eastAsia="Times New Roman" w:cs="Times New Roman"/>
            <w:caps/>
            <w:noProof/>
            <w:sz w:val="22"/>
            <w:szCs w:val="22"/>
          </w:rPr>
          <w:t>R</w:t>
        </w:r>
        <w:r w:rsidR="004856A9" w:rsidRPr="0000342C">
          <w:rPr>
            <w:rStyle w:val="Hipersaitas"/>
            <w:rFonts w:eastAsia="Times New Roman" w:cs="Times New Roman"/>
            <w:noProof/>
            <w:sz w:val="22"/>
            <w:szCs w:val="22"/>
          </w:rPr>
          <w:t>espondentų pasiskirstymas pagal atstovaujamų įmonių darbuotojų skaičių.</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_Toc126076914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11</w:t>
        </w:r>
        <w:r w:rsidR="004856A9" w:rsidRPr="0000342C">
          <w:rPr>
            <w:noProof/>
            <w:webHidden/>
            <w:sz w:val="22"/>
            <w:szCs w:val="22"/>
          </w:rPr>
          <w:fldChar w:fldCharType="end"/>
        </w:r>
      </w:hyperlink>
    </w:p>
    <w:p w14:paraId="240CB185" w14:textId="49F8F49E"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5" w:history="1">
        <w:r w:rsidR="004856A9" w:rsidRPr="0000342C">
          <w:rPr>
            <w:rStyle w:val="Hipersaitas"/>
            <w:noProof/>
            <w:sz w:val="22"/>
            <w:szCs w:val="22"/>
          </w:rPr>
          <w:t xml:space="preserve">5 paveikslas. </w:t>
        </w:r>
        <w:r w:rsidR="004856A9" w:rsidRPr="0000342C">
          <w:rPr>
            <w:rStyle w:val="Hipersaitas"/>
            <w:rFonts w:eastAsia="Times New Roman" w:cs="Times New Roman"/>
            <w:caps/>
            <w:noProof/>
            <w:sz w:val="22"/>
            <w:szCs w:val="22"/>
          </w:rPr>
          <w:t>R</w:t>
        </w:r>
        <w:r w:rsidR="004856A9" w:rsidRPr="0000342C">
          <w:rPr>
            <w:rStyle w:val="Hipersaitas"/>
            <w:rFonts w:eastAsia="Times New Roman" w:cs="Times New Roman"/>
            <w:noProof/>
            <w:sz w:val="22"/>
            <w:szCs w:val="22"/>
          </w:rPr>
          <w:t>espondentų pasiskirstymas atsakant į klausimą „Ar per pastaruosius trejus metus (arba nuo įmonės įsteigimo, jei įmonė veikia trumpiau nei trejus metus) kreipėtės išorinio finansavimo jūsų įmonės ekonominės veiklos vykdymui?“.</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_Toc126076915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11</w:t>
        </w:r>
        <w:r w:rsidR="004856A9" w:rsidRPr="0000342C">
          <w:rPr>
            <w:noProof/>
            <w:webHidden/>
            <w:sz w:val="22"/>
            <w:szCs w:val="22"/>
          </w:rPr>
          <w:fldChar w:fldCharType="end"/>
        </w:r>
      </w:hyperlink>
    </w:p>
    <w:p w14:paraId="1603013A" w14:textId="50487199"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6" w:history="1">
        <w:r w:rsidR="004856A9" w:rsidRPr="0000342C">
          <w:rPr>
            <w:rStyle w:val="Hipersaitas"/>
            <w:noProof/>
            <w:sz w:val="22"/>
            <w:szCs w:val="22"/>
          </w:rPr>
          <w:t xml:space="preserve">6 paveikslas. </w:t>
        </w:r>
        <w:r w:rsidR="004856A9" w:rsidRPr="0000342C">
          <w:rPr>
            <w:rStyle w:val="Hipersaitas"/>
            <w:rFonts w:eastAsia="Times New Roman" w:cs="Times New Roman"/>
            <w:noProof/>
            <w:sz w:val="22"/>
            <w:szCs w:val="22"/>
          </w:rPr>
          <w:t>Respondentų, kurie per pastaruosius trejus metus (arba nuo įmonės įsteigimo, jei įmonė veikia trumpiau nei trejus metus) kreipėsi išorinio finansavimo, prašyto finansavimo gavimas</w:t>
        </w:r>
        <w:r w:rsidR="004856A9" w:rsidRPr="0000342C">
          <w:rPr>
            <w:rStyle w:val="Hipersaitas"/>
            <w:rFonts w:eastAsia="Times New Roman" w:cs="Times New Roman"/>
            <w:caps/>
            <w:noProof/>
            <w:sz w:val="22"/>
            <w:szCs w:val="22"/>
          </w:rPr>
          <w:t>.</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_Toc126076916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12</w:t>
        </w:r>
        <w:r w:rsidR="004856A9" w:rsidRPr="0000342C">
          <w:rPr>
            <w:noProof/>
            <w:webHidden/>
            <w:sz w:val="22"/>
            <w:szCs w:val="22"/>
          </w:rPr>
          <w:fldChar w:fldCharType="end"/>
        </w:r>
      </w:hyperlink>
    </w:p>
    <w:p w14:paraId="0C52D39B" w14:textId="1BB470BC"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7" w:history="1">
        <w:r w:rsidR="004856A9" w:rsidRPr="0000342C">
          <w:rPr>
            <w:rStyle w:val="Hipersaitas"/>
            <w:noProof/>
            <w:sz w:val="22"/>
            <w:szCs w:val="22"/>
          </w:rPr>
          <w:t xml:space="preserve">7 paveikslas. </w:t>
        </w:r>
        <w:r w:rsidR="004856A9" w:rsidRPr="0000342C">
          <w:rPr>
            <w:rStyle w:val="Hipersaitas"/>
            <w:rFonts w:eastAsia="Times New Roman" w:cs="Times New Roman"/>
            <w:noProof/>
            <w:sz w:val="22"/>
            <w:szCs w:val="22"/>
          </w:rPr>
          <w:t>Respondentų, nurodžiusių, kad pavyko gauti tik dalį prašyto finansavimo arba finansavimo iš viso nebuvo gauta, įvardytos priežastys.</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_Toc126076917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12</w:t>
        </w:r>
        <w:r w:rsidR="004856A9" w:rsidRPr="0000342C">
          <w:rPr>
            <w:noProof/>
            <w:webHidden/>
            <w:sz w:val="22"/>
            <w:szCs w:val="22"/>
          </w:rPr>
          <w:fldChar w:fldCharType="end"/>
        </w:r>
      </w:hyperlink>
    </w:p>
    <w:p w14:paraId="608CAA5D" w14:textId="12CCA158"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8" w:history="1">
        <w:r w:rsidR="004856A9" w:rsidRPr="0000342C">
          <w:rPr>
            <w:rStyle w:val="Hipersaitas"/>
            <w:noProof/>
            <w:sz w:val="22"/>
            <w:szCs w:val="22"/>
          </w:rPr>
          <w:t xml:space="preserve">8 paveikslas. </w:t>
        </w:r>
        <w:r w:rsidR="004856A9" w:rsidRPr="0000342C">
          <w:rPr>
            <w:rStyle w:val="Hipersaitas"/>
            <w:rFonts w:eastAsia="Times New Roman" w:cs="Times New Roman"/>
            <w:noProof/>
            <w:sz w:val="22"/>
            <w:szCs w:val="22"/>
          </w:rPr>
          <w:t>Respondentų atsakymai į klausimą „Ar jūsų įmonė planuoja per artimiausius trejus metus kreiptis išorinio finansavimo verslo poreikių tenkinimui?“.</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_Toc126076918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13</w:t>
        </w:r>
        <w:r w:rsidR="004856A9" w:rsidRPr="0000342C">
          <w:rPr>
            <w:noProof/>
            <w:webHidden/>
            <w:sz w:val="22"/>
            <w:szCs w:val="22"/>
          </w:rPr>
          <w:fldChar w:fldCharType="end"/>
        </w:r>
      </w:hyperlink>
    </w:p>
    <w:p w14:paraId="0F708F73" w14:textId="418AB265"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19" w:history="1">
        <w:r w:rsidR="004856A9" w:rsidRPr="0000342C">
          <w:rPr>
            <w:rStyle w:val="Hipersaitas"/>
            <w:noProof/>
            <w:sz w:val="22"/>
            <w:szCs w:val="22"/>
          </w:rPr>
          <w:t xml:space="preserve">9 paveikslas. </w:t>
        </w:r>
        <w:r w:rsidR="004856A9" w:rsidRPr="0000342C">
          <w:rPr>
            <w:rStyle w:val="Hipersaitas"/>
            <w:rFonts w:eastAsia="Times New Roman" w:cs="Times New Roman"/>
            <w:noProof/>
            <w:sz w:val="22"/>
            <w:szCs w:val="22"/>
          </w:rPr>
          <w:t>Respondentų, nurodžiusių, kad jų įmonė per artimiausius trejus metus planuoja kreiptis išorinio finansavimo verslo poreikių tenkinimui, atsakymai į klausimą „Kokio finansavimo jums reikia?“.</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_Toc126076919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14</w:t>
        </w:r>
        <w:r w:rsidR="004856A9" w:rsidRPr="0000342C">
          <w:rPr>
            <w:noProof/>
            <w:webHidden/>
            <w:sz w:val="22"/>
            <w:szCs w:val="22"/>
          </w:rPr>
          <w:fldChar w:fldCharType="end"/>
        </w:r>
      </w:hyperlink>
    </w:p>
    <w:p w14:paraId="6C3BE433" w14:textId="43DE4E45"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20" w:history="1">
        <w:r w:rsidR="004856A9" w:rsidRPr="0000342C">
          <w:rPr>
            <w:rStyle w:val="Hipersaitas"/>
            <w:noProof/>
            <w:sz w:val="22"/>
            <w:szCs w:val="22"/>
          </w:rPr>
          <w:t xml:space="preserve">10 paveikslas. </w:t>
        </w:r>
        <w:r w:rsidR="004856A9" w:rsidRPr="0000342C">
          <w:rPr>
            <w:rStyle w:val="Hipersaitas"/>
            <w:rFonts w:eastAsia="Times New Roman" w:cs="Times New Roman"/>
            <w:noProof/>
            <w:sz w:val="22"/>
            <w:szCs w:val="22"/>
          </w:rPr>
          <w:t>Respondentų, nurodžiusių, kad jų įmonė per artimiausius trejus metus planuoja kreiptis išorinio finansavimo verslo poreikių tenkinimui, nurodytų investicijų poreikis</w:t>
        </w:r>
        <w:r w:rsidR="004856A9" w:rsidRPr="0000342C">
          <w:rPr>
            <w:rStyle w:val="Hipersaitas"/>
            <w:rFonts w:eastAsia="Times New Roman" w:cs="Times New Roman"/>
            <w:caps/>
            <w:noProof/>
            <w:sz w:val="22"/>
            <w:szCs w:val="22"/>
          </w:rPr>
          <w:t>.</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_Toc126076920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13</w:t>
        </w:r>
        <w:r w:rsidR="004856A9" w:rsidRPr="0000342C">
          <w:rPr>
            <w:noProof/>
            <w:webHidden/>
            <w:sz w:val="22"/>
            <w:szCs w:val="22"/>
          </w:rPr>
          <w:fldChar w:fldCharType="end"/>
        </w:r>
      </w:hyperlink>
    </w:p>
    <w:p w14:paraId="50AE65EC" w14:textId="7E8CD309"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21" w:history="1">
        <w:r w:rsidR="004856A9" w:rsidRPr="0000342C">
          <w:rPr>
            <w:rStyle w:val="Hipersaitas"/>
            <w:noProof/>
            <w:sz w:val="22"/>
            <w:szCs w:val="22"/>
          </w:rPr>
          <w:t xml:space="preserve">11 paveikslas. </w:t>
        </w:r>
        <w:r w:rsidR="004856A9" w:rsidRPr="0000342C">
          <w:rPr>
            <w:rStyle w:val="Hipersaitas"/>
            <w:rFonts w:eastAsia="Times New Roman" w:cs="Times New Roman"/>
            <w:noProof/>
            <w:sz w:val="22"/>
            <w:szCs w:val="22"/>
          </w:rPr>
          <w:t>INVEGA garantijų priemonių pasiskirstymas pagal prieinamų lėšų kiekį, mln. eurų.</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_Toc126076921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16</w:t>
        </w:r>
        <w:r w:rsidR="004856A9" w:rsidRPr="0000342C">
          <w:rPr>
            <w:noProof/>
            <w:webHidden/>
            <w:sz w:val="22"/>
            <w:szCs w:val="22"/>
          </w:rPr>
          <w:fldChar w:fldCharType="end"/>
        </w:r>
      </w:hyperlink>
    </w:p>
    <w:p w14:paraId="4D88F011" w14:textId="50AAA1E0"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22" w:history="1">
        <w:r w:rsidR="004856A9" w:rsidRPr="0000342C">
          <w:rPr>
            <w:rStyle w:val="Hipersaitas"/>
            <w:noProof/>
            <w:sz w:val="22"/>
            <w:szCs w:val="22"/>
          </w:rPr>
          <w:t xml:space="preserve">12 paveikslas. </w:t>
        </w:r>
        <w:r w:rsidR="004856A9" w:rsidRPr="0000342C">
          <w:rPr>
            <w:rStyle w:val="Hipersaitas"/>
            <w:rFonts w:eastAsia="Times New Roman" w:cs="Times New Roman"/>
            <w:caps/>
            <w:noProof/>
            <w:sz w:val="22"/>
            <w:szCs w:val="22"/>
          </w:rPr>
          <w:t xml:space="preserve">INVEGA </w:t>
        </w:r>
        <w:r w:rsidR="004856A9" w:rsidRPr="0000342C">
          <w:rPr>
            <w:rStyle w:val="Hipersaitas"/>
            <w:rFonts w:eastAsia="Times New Roman" w:cs="Times New Roman"/>
            <w:noProof/>
            <w:sz w:val="22"/>
            <w:szCs w:val="22"/>
          </w:rPr>
          <w:t>paskolų priemonių pasiskirstymas pagal prieinamų lėšų kiekį, mln. eurų.</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_Toc126076922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17</w:t>
        </w:r>
        <w:r w:rsidR="004856A9" w:rsidRPr="0000342C">
          <w:rPr>
            <w:noProof/>
            <w:webHidden/>
            <w:sz w:val="22"/>
            <w:szCs w:val="22"/>
          </w:rPr>
          <w:fldChar w:fldCharType="end"/>
        </w:r>
      </w:hyperlink>
    </w:p>
    <w:p w14:paraId="196E9425" w14:textId="4D055383" w:rsidR="004856A9" w:rsidRPr="0000342C" w:rsidRDefault="009B3F68" w:rsidP="004856A9">
      <w:pPr>
        <w:pStyle w:val="Iliustracijsraas"/>
        <w:tabs>
          <w:tab w:val="right" w:leader="dot" w:pos="9628"/>
        </w:tabs>
        <w:ind w:left="0" w:firstLine="0"/>
        <w:jc w:val="both"/>
        <w:rPr>
          <w:rFonts w:asciiTheme="minorHAnsi" w:hAnsiTheme="minorHAnsi"/>
          <w:noProof/>
          <w:sz w:val="22"/>
          <w:szCs w:val="22"/>
        </w:rPr>
      </w:pPr>
      <w:hyperlink w:anchor="_Toc126076923" w:history="1">
        <w:r w:rsidR="004856A9" w:rsidRPr="0000342C">
          <w:rPr>
            <w:rStyle w:val="Hipersaitas"/>
            <w:noProof/>
            <w:sz w:val="22"/>
            <w:szCs w:val="22"/>
          </w:rPr>
          <w:t xml:space="preserve">13 paveikslas. </w:t>
        </w:r>
        <w:r w:rsidR="004856A9" w:rsidRPr="0000342C">
          <w:rPr>
            <w:rStyle w:val="Hipersaitas"/>
            <w:rFonts w:eastAsia="Times New Roman" w:cs="Times New Roman"/>
            <w:caps/>
            <w:noProof/>
            <w:sz w:val="22"/>
            <w:szCs w:val="22"/>
          </w:rPr>
          <w:t xml:space="preserve">INVEGA </w:t>
        </w:r>
        <w:r w:rsidR="004856A9" w:rsidRPr="0000342C">
          <w:rPr>
            <w:rStyle w:val="Hipersaitas"/>
            <w:rFonts w:eastAsia="Times New Roman" w:cs="Times New Roman"/>
            <w:noProof/>
            <w:sz w:val="22"/>
            <w:szCs w:val="22"/>
          </w:rPr>
          <w:t>rizikos kapitalo priemonių pasiskirstymas pagal prieinamų lėšų kiekį, mln. eurų.</w:t>
        </w:r>
        <w:r w:rsidR="004856A9" w:rsidRPr="0000342C">
          <w:rPr>
            <w:noProof/>
            <w:webHidden/>
            <w:sz w:val="22"/>
            <w:szCs w:val="22"/>
          </w:rPr>
          <w:tab/>
        </w:r>
        <w:r w:rsidR="004856A9" w:rsidRPr="0000342C">
          <w:rPr>
            <w:noProof/>
            <w:webHidden/>
            <w:sz w:val="22"/>
            <w:szCs w:val="22"/>
          </w:rPr>
          <w:fldChar w:fldCharType="begin"/>
        </w:r>
        <w:r w:rsidR="004856A9" w:rsidRPr="0000342C">
          <w:rPr>
            <w:noProof/>
            <w:webHidden/>
            <w:sz w:val="22"/>
            <w:szCs w:val="22"/>
          </w:rPr>
          <w:instrText xml:space="preserve"> PAGEREF _Toc126076923 \h </w:instrText>
        </w:r>
        <w:r w:rsidR="004856A9" w:rsidRPr="0000342C">
          <w:rPr>
            <w:noProof/>
            <w:webHidden/>
            <w:sz w:val="22"/>
            <w:szCs w:val="22"/>
          </w:rPr>
        </w:r>
        <w:r w:rsidR="004856A9" w:rsidRPr="0000342C">
          <w:rPr>
            <w:noProof/>
            <w:webHidden/>
            <w:sz w:val="22"/>
            <w:szCs w:val="22"/>
          </w:rPr>
          <w:fldChar w:fldCharType="separate"/>
        </w:r>
        <w:r w:rsidR="00A40A97">
          <w:rPr>
            <w:noProof/>
            <w:webHidden/>
            <w:sz w:val="22"/>
            <w:szCs w:val="22"/>
          </w:rPr>
          <w:t>18</w:t>
        </w:r>
        <w:r w:rsidR="004856A9" w:rsidRPr="0000342C">
          <w:rPr>
            <w:noProof/>
            <w:webHidden/>
            <w:sz w:val="22"/>
            <w:szCs w:val="22"/>
          </w:rPr>
          <w:fldChar w:fldCharType="end"/>
        </w:r>
      </w:hyperlink>
    </w:p>
    <w:p w14:paraId="4349745B" w14:textId="42360C5C" w:rsidR="00EF26D3" w:rsidRPr="0000342C" w:rsidRDefault="004856A9" w:rsidP="000323C5">
      <w:pPr>
        <w:pStyle w:val="Turinioantrat"/>
        <w:spacing w:before="60" w:after="60" w:line="240" w:lineRule="auto"/>
        <w:rPr>
          <w:rStyle w:val="Antrat2Diagrama"/>
          <w:rFonts w:cs="Times New Roman"/>
          <w:b w:val="0"/>
          <w:bCs/>
          <w:sz w:val="20"/>
          <w:szCs w:val="20"/>
          <w:lang w:val="lt-LT"/>
        </w:rPr>
      </w:pPr>
      <w:r w:rsidRPr="0000342C">
        <w:rPr>
          <w:rFonts w:ascii="Times New Roman" w:hAnsi="Times New Roman" w:cs="Times New Roman"/>
          <w:b/>
          <w:bCs/>
          <w:color w:val="auto"/>
          <w:sz w:val="22"/>
          <w:szCs w:val="22"/>
          <w:lang w:val="lt-LT"/>
        </w:rPr>
        <w:lastRenderedPageBreak/>
        <w:fldChar w:fldCharType="end"/>
      </w:r>
      <w:bookmarkStart w:id="2" w:name="_Hlk126078440"/>
      <w:r w:rsidR="00EF26D3" w:rsidRPr="0000342C">
        <w:rPr>
          <w:rFonts w:ascii="Times New Roman" w:hAnsi="Times New Roman" w:cs="Times New Roman"/>
          <w:b/>
          <w:bCs/>
          <w:color w:val="auto"/>
          <w:sz w:val="28"/>
          <w:szCs w:val="28"/>
          <w:lang w:val="lt-LT"/>
        </w:rPr>
        <w:t>Santrumpų sąrašas</w:t>
      </w:r>
      <w:bookmarkEnd w:id="0"/>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833BB3" w:rsidRPr="0000342C" w14:paraId="510C0F7F" w14:textId="77777777" w:rsidTr="005F51E8">
        <w:trPr>
          <w:trHeight w:val="52"/>
        </w:trPr>
        <w:tc>
          <w:tcPr>
            <w:tcW w:w="4504" w:type="dxa"/>
          </w:tcPr>
          <w:p w14:paraId="7B699278"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BBIR</w:t>
            </w:r>
          </w:p>
        </w:tc>
        <w:tc>
          <w:tcPr>
            <w:tcW w:w="4522" w:type="dxa"/>
          </w:tcPr>
          <w:p w14:paraId="1C24F65D"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Bendrasis bendrosios išimties reglamentas (Reglamentas (ES) Nr. 651/2014)</w:t>
            </w:r>
          </w:p>
        </w:tc>
      </w:tr>
      <w:tr w:rsidR="00833BB3" w:rsidRPr="0000342C" w14:paraId="6D42206F" w14:textId="77777777" w:rsidTr="005F51E8">
        <w:tc>
          <w:tcPr>
            <w:tcW w:w="4504" w:type="dxa"/>
          </w:tcPr>
          <w:p w14:paraId="56BB6070"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EK</w:t>
            </w:r>
          </w:p>
        </w:tc>
        <w:tc>
          <w:tcPr>
            <w:tcW w:w="4522" w:type="dxa"/>
          </w:tcPr>
          <w:p w14:paraId="6D6F98B4"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Europos Komisija</w:t>
            </w:r>
          </w:p>
        </w:tc>
      </w:tr>
      <w:tr w:rsidR="00833BB3" w:rsidRPr="0000342C" w14:paraId="18CAE8CA" w14:textId="77777777" w:rsidTr="005F51E8">
        <w:tc>
          <w:tcPr>
            <w:tcW w:w="4504" w:type="dxa"/>
          </w:tcPr>
          <w:p w14:paraId="1CE323A9"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FM</w:t>
            </w:r>
          </w:p>
        </w:tc>
        <w:tc>
          <w:tcPr>
            <w:tcW w:w="4522" w:type="dxa"/>
          </w:tcPr>
          <w:p w14:paraId="50DBBC12"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LR finansų ministerija</w:t>
            </w:r>
          </w:p>
        </w:tc>
      </w:tr>
      <w:tr w:rsidR="00833BB3" w:rsidRPr="0000342C" w14:paraId="016AD9E8" w14:textId="77777777" w:rsidTr="005F51E8">
        <w:tc>
          <w:tcPr>
            <w:tcW w:w="4504" w:type="dxa"/>
          </w:tcPr>
          <w:p w14:paraId="3B515697"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FP</w:t>
            </w:r>
          </w:p>
        </w:tc>
        <w:tc>
          <w:tcPr>
            <w:tcW w:w="4522" w:type="dxa"/>
          </w:tcPr>
          <w:p w14:paraId="3A73A417"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Finansinė priemonė</w:t>
            </w:r>
          </w:p>
        </w:tc>
      </w:tr>
      <w:tr w:rsidR="00833BB3" w:rsidRPr="0000342C" w14:paraId="68966728" w14:textId="77777777" w:rsidTr="005F51E8">
        <w:tc>
          <w:tcPr>
            <w:tcW w:w="4504" w:type="dxa"/>
          </w:tcPr>
          <w:p w14:paraId="7B363AB2"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FT</w:t>
            </w:r>
          </w:p>
        </w:tc>
        <w:tc>
          <w:tcPr>
            <w:tcW w:w="4522" w:type="dxa"/>
          </w:tcPr>
          <w:p w14:paraId="6A76BF51"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Finansų tarpininkai</w:t>
            </w:r>
          </w:p>
        </w:tc>
      </w:tr>
      <w:tr w:rsidR="00833BB3" w:rsidRPr="0000342C" w14:paraId="13CB0FA9" w14:textId="77777777" w:rsidTr="005F51E8">
        <w:tc>
          <w:tcPr>
            <w:tcW w:w="4504" w:type="dxa"/>
          </w:tcPr>
          <w:p w14:paraId="6D005679"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INVEGA</w:t>
            </w:r>
          </w:p>
        </w:tc>
        <w:tc>
          <w:tcPr>
            <w:tcW w:w="4522" w:type="dxa"/>
          </w:tcPr>
          <w:p w14:paraId="41026435"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 xml:space="preserve">UAB „Investicijų ir verslo garantijos“ </w:t>
            </w:r>
          </w:p>
        </w:tc>
      </w:tr>
      <w:tr w:rsidR="00833BB3" w:rsidRPr="0000342C" w14:paraId="02CF0D61" w14:textId="77777777" w:rsidTr="005F51E8">
        <w:tc>
          <w:tcPr>
            <w:tcW w:w="4504" w:type="dxa"/>
          </w:tcPr>
          <w:p w14:paraId="70248807"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LR</w:t>
            </w:r>
          </w:p>
        </w:tc>
        <w:tc>
          <w:tcPr>
            <w:tcW w:w="4522" w:type="dxa"/>
          </w:tcPr>
          <w:p w14:paraId="4483793E"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Lietuvos Respublika</w:t>
            </w:r>
          </w:p>
        </w:tc>
      </w:tr>
      <w:tr w:rsidR="00833BB3" w:rsidRPr="0000342C" w14:paraId="63FE58FA" w14:textId="77777777" w:rsidTr="005F51E8">
        <w:tc>
          <w:tcPr>
            <w:tcW w:w="4504" w:type="dxa"/>
          </w:tcPr>
          <w:p w14:paraId="5C40EB26"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KKI</w:t>
            </w:r>
          </w:p>
        </w:tc>
        <w:tc>
          <w:tcPr>
            <w:tcW w:w="4522" w:type="dxa"/>
          </w:tcPr>
          <w:p w14:paraId="4189F164" w14:textId="1C6ADD88" w:rsidR="00833BB3" w:rsidRPr="0000342C" w:rsidRDefault="00833BB3" w:rsidP="005F51E8">
            <w:pPr>
              <w:ind w:firstLine="0"/>
              <w:rPr>
                <w:rFonts w:cs="Times New Roman"/>
                <w:sz w:val="22"/>
                <w:szCs w:val="22"/>
                <w:lang w:val="lt-LT"/>
              </w:rPr>
            </w:pPr>
            <w:r w:rsidRPr="0000342C">
              <w:rPr>
                <w:rFonts w:cs="Times New Roman"/>
                <w:sz w:val="22"/>
                <w:szCs w:val="22"/>
                <w:lang w:val="lt-LT"/>
              </w:rPr>
              <w:t xml:space="preserve">Kultūros </w:t>
            </w:r>
            <w:r w:rsidR="006F08E9">
              <w:rPr>
                <w:rFonts w:cs="Times New Roman"/>
                <w:sz w:val="22"/>
                <w:szCs w:val="22"/>
                <w:lang w:val="lt-LT"/>
              </w:rPr>
              <w:t xml:space="preserve">ir </w:t>
            </w:r>
            <w:r w:rsidRPr="0000342C">
              <w:rPr>
                <w:rFonts w:cs="Times New Roman"/>
                <w:sz w:val="22"/>
                <w:szCs w:val="22"/>
                <w:lang w:val="lt-LT"/>
              </w:rPr>
              <w:t>kūrybinės industrijos</w:t>
            </w:r>
          </w:p>
        </w:tc>
      </w:tr>
      <w:tr w:rsidR="00833BB3" w:rsidRPr="0000342C" w14:paraId="078527DE" w14:textId="77777777" w:rsidTr="005F51E8">
        <w:tc>
          <w:tcPr>
            <w:tcW w:w="4504" w:type="dxa"/>
          </w:tcPr>
          <w:p w14:paraId="2FA84BE2"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KKI infrastruktūra</w:t>
            </w:r>
          </w:p>
        </w:tc>
        <w:tc>
          <w:tcPr>
            <w:tcW w:w="4522" w:type="dxa"/>
          </w:tcPr>
          <w:p w14:paraId="6673E781"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 xml:space="preserve">Filmo studijos ir administracinės patalpos, skirtos kultūros kūrybinėms industrijos veikloms vykdyti </w:t>
            </w:r>
          </w:p>
        </w:tc>
      </w:tr>
      <w:tr w:rsidR="00833BB3" w:rsidRPr="0000342C" w14:paraId="068E9271" w14:textId="77777777" w:rsidTr="005F51E8">
        <w:tc>
          <w:tcPr>
            <w:tcW w:w="4504" w:type="dxa"/>
          </w:tcPr>
          <w:p w14:paraId="1A57279F"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KM</w:t>
            </w:r>
          </w:p>
        </w:tc>
        <w:tc>
          <w:tcPr>
            <w:tcW w:w="4522" w:type="dxa"/>
          </w:tcPr>
          <w:p w14:paraId="1C97CC8A"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Lietuvos Respublikos kultūros ministerija</w:t>
            </w:r>
          </w:p>
        </w:tc>
      </w:tr>
      <w:tr w:rsidR="00833BB3" w:rsidRPr="0000342C" w14:paraId="358AA804" w14:textId="77777777" w:rsidTr="005F51E8">
        <w:tc>
          <w:tcPr>
            <w:tcW w:w="4504" w:type="dxa"/>
          </w:tcPr>
          <w:p w14:paraId="2694B765"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KT</w:t>
            </w:r>
          </w:p>
        </w:tc>
        <w:tc>
          <w:tcPr>
            <w:tcW w:w="4522" w:type="dxa"/>
          </w:tcPr>
          <w:p w14:paraId="324C55F7"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Lietuvos Respublikos konkurencijos taryba</w:t>
            </w:r>
          </w:p>
        </w:tc>
      </w:tr>
      <w:tr w:rsidR="00833BB3" w:rsidRPr="0000342C" w14:paraId="5060B76B" w14:textId="77777777" w:rsidTr="005F51E8">
        <w:tc>
          <w:tcPr>
            <w:tcW w:w="4504" w:type="dxa"/>
          </w:tcPr>
          <w:p w14:paraId="235C7FA4"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LR</w:t>
            </w:r>
          </w:p>
        </w:tc>
        <w:tc>
          <w:tcPr>
            <w:tcW w:w="4522" w:type="dxa"/>
          </w:tcPr>
          <w:p w14:paraId="2E99766B"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 xml:space="preserve">Lietuvos Respublika </w:t>
            </w:r>
          </w:p>
        </w:tc>
      </w:tr>
      <w:tr w:rsidR="00833BB3" w:rsidRPr="0000342C" w14:paraId="43AA5603" w14:textId="77777777" w:rsidTr="005F51E8">
        <w:tc>
          <w:tcPr>
            <w:tcW w:w="4504" w:type="dxa"/>
          </w:tcPr>
          <w:p w14:paraId="296967D4"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MĮ</w:t>
            </w:r>
          </w:p>
        </w:tc>
        <w:tc>
          <w:tcPr>
            <w:tcW w:w="4522" w:type="dxa"/>
          </w:tcPr>
          <w:p w14:paraId="4BC0EF54" w14:textId="41303D2C" w:rsidR="00833BB3" w:rsidRPr="0000342C" w:rsidRDefault="00833BB3" w:rsidP="005F51E8">
            <w:pPr>
              <w:ind w:firstLine="0"/>
              <w:rPr>
                <w:rFonts w:cs="Times New Roman"/>
                <w:sz w:val="22"/>
                <w:szCs w:val="22"/>
                <w:lang w:val="lt-LT"/>
              </w:rPr>
            </w:pPr>
            <w:r w:rsidRPr="0000342C">
              <w:rPr>
                <w:rFonts w:cs="Times New Roman"/>
                <w:sz w:val="22"/>
                <w:szCs w:val="22"/>
                <w:lang w:val="lt-LT"/>
              </w:rPr>
              <w:t>Maža įmonė</w:t>
            </w:r>
          </w:p>
        </w:tc>
      </w:tr>
      <w:tr w:rsidR="00833BB3" w:rsidRPr="0000342C" w14:paraId="2A5AA705" w14:textId="77777777" w:rsidTr="005F51E8">
        <w:tc>
          <w:tcPr>
            <w:tcW w:w="4504" w:type="dxa"/>
          </w:tcPr>
          <w:p w14:paraId="78B28B86"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MVĮ</w:t>
            </w:r>
          </w:p>
        </w:tc>
        <w:tc>
          <w:tcPr>
            <w:tcW w:w="4522" w:type="dxa"/>
          </w:tcPr>
          <w:p w14:paraId="749F9D18" w14:textId="32BD6A65" w:rsidR="00833BB3" w:rsidRPr="0000342C" w:rsidRDefault="00833BB3" w:rsidP="005F51E8">
            <w:pPr>
              <w:ind w:firstLine="0"/>
              <w:rPr>
                <w:rFonts w:cs="Times New Roman"/>
                <w:sz w:val="22"/>
                <w:szCs w:val="22"/>
                <w:lang w:val="lt-LT"/>
              </w:rPr>
            </w:pPr>
            <w:r w:rsidRPr="0000342C">
              <w:rPr>
                <w:rFonts w:cs="Times New Roman"/>
                <w:sz w:val="22"/>
                <w:szCs w:val="22"/>
                <w:lang w:val="lt-LT"/>
              </w:rPr>
              <w:t>Maža ir vidutinė įmonė</w:t>
            </w:r>
          </w:p>
        </w:tc>
      </w:tr>
      <w:tr w:rsidR="00833BB3" w:rsidRPr="0000342C" w14:paraId="4C827D0A" w14:textId="77777777" w:rsidTr="005F51E8">
        <w:tc>
          <w:tcPr>
            <w:tcW w:w="4504" w:type="dxa"/>
          </w:tcPr>
          <w:p w14:paraId="72C623AF"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NPP</w:t>
            </w:r>
          </w:p>
        </w:tc>
        <w:tc>
          <w:tcPr>
            <w:tcW w:w="4522" w:type="dxa"/>
          </w:tcPr>
          <w:p w14:paraId="3653EB9B"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2021–2030 metų Nacionalinis pažangos planas</w:t>
            </w:r>
          </w:p>
        </w:tc>
      </w:tr>
      <w:tr w:rsidR="00833BB3" w:rsidRPr="0000342C" w14:paraId="225A861C" w14:textId="77777777" w:rsidTr="005F51E8">
        <w:tc>
          <w:tcPr>
            <w:tcW w:w="4504" w:type="dxa"/>
          </w:tcPr>
          <w:p w14:paraId="4503B968"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SVV</w:t>
            </w:r>
          </w:p>
        </w:tc>
        <w:tc>
          <w:tcPr>
            <w:tcW w:w="4522" w:type="dxa"/>
          </w:tcPr>
          <w:p w14:paraId="3AEC9D47"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Smulkusis ir vidutinis verslas</w:t>
            </w:r>
          </w:p>
        </w:tc>
      </w:tr>
      <w:tr w:rsidR="00833BB3" w:rsidRPr="0000342C" w14:paraId="33903B59" w14:textId="77777777" w:rsidTr="005F51E8">
        <w:tc>
          <w:tcPr>
            <w:tcW w:w="4504" w:type="dxa"/>
          </w:tcPr>
          <w:p w14:paraId="05D7A76F" w14:textId="77777777" w:rsidR="00833BB3" w:rsidRPr="0000342C" w:rsidRDefault="00833BB3" w:rsidP="005F51E8">
            <w:pPr>
              <w:ind w:firstLine="0"/>
              <w:rPr>
                <w:rFonts w:cs="Times New Roman"/>
                <w:sz w:val="22"/>
                <w:szCs w:val="22"/>
                <w:lang w:val="lt-LT"/>
              </w:rPr>
            </w:pPr>
            <w:r w:rsidRPr="0000342C">
              <w:rPr>
                <w:rFonts w:cs="Times New Roman"/>
                <w:sz w:val="22"/>
                <w:szCs w:val="22"/>
                <w:lang w:val="lt-LT"/>
              </w:rPr>
              <w:t>Vertinimas</w:t>
            </w:r>
          </w:p>
        </w:tc>
        <w:tc>
          <w:tcPr>
            <w:tcW w:w="4522" w:type="dxa"/>
          </w:tcPr>
          <w:p w14:paraId="3D3EF6D6" w14:textId="618FEB01" w:rsidR="00833BB3" w:rsidRPr="0000342C" w:rsidRDefault="00833BB3" w:rsidP="005F51E8">
            <w:pPr>
              <w:ind w:firstLine="0"/>
              <w:rPr>
                <w:rFonts w:cs="Times New Roman"/>
                <w:sz w:val="22"/>
                <w:szCs w:val="22"/>
                <w:lang w:val="lt-LT"/>
              </w:rPr>
            </w:pPr>
            <w:r w:rsidRPr="0000342C">
              <w:rPr>
                <w:rFonts w:cs="Times New Roman"/>
                <w:sz w:val="22"/>
                <w:szCs w:val="22"/>
                <w:lang w:val="lt-LT"/>
              </w:rPr>
              <w:t xml:space="preserve">Kultūros </w:t>
            </w:r>
            <w:r w:rsidR="006F08E9">
              <w:rPr>
                <w:rFonts w:cs="Times New Roman"/>
                <w:sz w:val="22"/>
                <w:szCs w:val="22"/>
                <w:lang w:val="lt-LT"/>
              </w:rPr>
              <w:t xml:space="preserve">ir </w:t>
            </w:r>
            <w:r w:rsidRPr="0000342C">
              <w:rPr>
                <w:rFonts w:cs="Times New Roman"/>
                <w:sz w:val="22"/>
                <w:szCs w:val="22"/>
                <w:lang w:val="lt-LT"/>
              </w:rPr>
              <w:t>kūrybin</w:t>
            </w:r>
            <w:r w:rsidR="006F08E9">
              <w:rPr>
                <w:rFonts w:cs="Times New Roman"/>
                <w:sz w:val="22"/>
                <w:szCs w:val="22"/>
                <w:lang w:val="lt-LT"/>
              </w:rPr>
              <w:t>ių</w:t>
            </w:r>
            <w:r w:rsidRPr="0000342C">
              <w:rPr>
                <w:rFonts w:cs="Times New Roman"/>
                <w:sz w:val="22"/>
                <w:szCs w:val="22"/>
                <w:lang w:val="lt-LT"/>
              </w:rPr>
              <w:t xml:space="preserve"> industrij</w:t>
            </w:r>
            <w:r w:rsidR="006F08E9">
              <w:rPr>
                <w:rFonts w:cs="Times New Roman"/>
                <w:sz w:val="22"/>
                <w:szCs w:val="22"/>
                <w:lang w:val="lt-LT"/>
              </w:rPr>
              <w:t>ų</w:t>
            </w:r>
            <w:r w:rsidRPr="0000342C">
              <w:rPr>
                <w:rFonts w:cs="Times New Roman"/>
                <w:sz w:val="22"/>
                <w:szCs w:val="22"/>
                <w:lang w:val="lt-LT"/>
              </w:rPr>
              <w:t xml:space="preserve"> sektoriaus išankstinis (</w:t>
            </w:r>
            <w:proofErr w:type="spellStart"/>
            <w:r w:rsidRPr="0000342C">
              <w:rPr>
                <w:rFonts w:cs="Times New Roman"/>
                <w:sz w:val="22"/>
                <w:szCs w:val="22"/>
                <w:lang w:val="lt-LT"/>
              </w:rPr>
              <w:t>ex</w:t>
            </w:r>
            <w:proofErr w:type="spellEnd"/>
            <w:r w:rsidRPr="0000342C">
              <w:rPr>
                <w:rFonts w:cs="Times New Roman"/>
                <w:sz w:val="22"/>
                <w:szCs w:val="22"/>
                <w:lang w:val="lt-LT"/>
              </w:rPr>
              <w:t>–</w:t>
            </w:r>
            <w:proofErr w:type="spellStart"/>
            <w:r w:rsidRPr="0000342C">
              <w:rPr>
                <w:rFonts w:cs="Times New Roman"/>
                <w:sz w:val="22"/>
                <w:szCs w:val="22"/>
                <w:lang w:val="lt-LT"/>
              </w:rPr>
              <w:t>ante</w:t>
            </w:r>
            <w:proofErr w:type="spellEnd"/>
            <w:r w:rsidRPr="0000342C">
              <w:rPr>
                <w:rFonts w:cs="Times New Roman"/>
                <w:sz w:val="22"/>
                <w:szCs w:val="22"/>
                <w:lang w:val="lt-LT"/>
              </w:rPr>
              <w:t>) vertinimas</w:t>
            </w:r>
          </w:p>
        </w:tc>
      </w:tr>
    </w:tbl>
    <w:p w14:paraId="04CC3AF4" w14:textId="1189C5E1" w:rsidR="00ED6195" w:rsidRPr="0000342C" w:rsidRDefault="00ED6195" w:rsidP="007F5023">
      <w:pPr>
        <w:pStyle w:val="Pagrindinispaprastastekstas"/>
        <w:rPr>
          <w:rStyle w:val="Antrat2Diagrama"/>
          <w:rFonts w:cs="Times New Roman"/>
        </w:rPr>
      </w:pPr>
    </w:p>
    <w:bookmarkEnd w:id="2"/>
    <w:p w14:paraId="48DAD1FD" w14:textId="77777777" w:rsidR="007F5023" w:rsidRPr="0000342C" w:rsidRDefault="007F5023">
      <w:pPr>
        <w:spacing w:before="0" w:after="160" w:line="259" w:lineRule="auto"/>
        <w:ind w:firstLine="0"/>
        <w:jc w:val="left"/>
        <w:rPr>
          <w:rFonts w:cs="Times New Roman"/>
        </w:rPr>
      </w:pPr>
      <w:r w:rsidRPr="0000342C">
        <w:rPr>
          <w:rFonts w:cs="Times New Roman"/>
        </w:rPr>
        <w:br w:type="page"/>
      </w:r>
    </w:p>
    <w:p w14:paraId="4E31CEDD" w14:textId="1EF1B343" w:rsidR="00272B4E" w:rsidRPr="0000342C" w:rsidRDefault="00272B4E" w:rsidP="00CB66B8">
      <w:pPr>
        <w:pStyle w:val="Antrat1"/>
        <w:numPr>
          <w:ilvl w:val="0"/>
          <w:numId w:val="3"/>
        </w:numPr>
        <w:rPr>
          <w:rFonts w:cs="Times New Roman"/>
        </w:rPr>
      </w:pPr>
      <w:bookmarkStart w:id="3" w:name="_Ref117769183"/>
      <w:bookmarkStart w:id="4" w:name="_Toc129613344"/>
      <w:r w:rsidRPr="0000342C">
        <w:rPr>
          <w:rFonts w:cs="Times New Roman"/>
        </w:rPr>
        <w:lastRenderedPageBreak/>
        <w:t>Įvadas</w:t>
      </w:r>
      <w:bookmarkEnd w:id="3"/>
      <w:bookmarkEnd w:id="4"/>
    </w:p>
    <w:p w14:paraId="3E501D33" w14:textId="103A4ED8" w:rsidR="005D063A" w:rsidRPr="0000342C" w:rsidRDefault="005D063A" w:rsidP="004856A9">
      <w:pPr>
        <w:spacing w:line="276" w:lineRule="auto"/>
      </w:pPr>
      <w:r w:rsidRPr="0000342C">
        <w:t xml:space="preserve">Atsižvelgiant į 2021–2027 m. Europos Sąjungos (toliau – ES) sanglaudos politikos </w:t>
      </w:r>
      <w:r w:rsidR="00080DC9" w:rsidRPr="0000342C">
        <w:t xml:space="preserve">reglamentuose </w:t>
      </w:r>
      <w:r w:rsidRPr="0000342C">
        <w:t>(toliau – Reglamentas(</w:t>
      </w:r>
      <w:r w:rsidR="00FB0C66" w:rsidRPr="0000342C">
        <w:t>–</w:t>
      </w:r>
      <w:r w:rsidRPr="0000342C">
        <w:t>ai)</w:t>
      </w:r>
      <w:r w:rsidR="00511E2B" w:rsidRPr="0000342C">
        <w:t>)</w:t>
      </w:r>
      <w:r w:rsidRPr="0000342C">
        <w:t xml:space="preserve"> numatytus reikalavimus ir Strateginio planavimo metodiką, planuojant įgyvendinti finansines priemones (toliau – FP) turi būti parengti planuojamų FP išankstiniai </w:t>
      </w:r>
      <w:r w:rsidR="00511E2B" w:rsidRPr="0000342C">
        <w:rPr>
          <w:i/>
        </w:rPr>
        <w:t>(</w:t>
      </w:r>
      <w:proofErr w:type="spellStart"/>
      <w:r w:rsidR="00511E2B" w:rsidRPr="0000342C">
        <w:rPr>
          <w:i/>
        </w:rPr>
        <w:t>ex</w:t>
      </w:r>
      <w:proofErr w:type="spellEnd"/>
      <w:r w:rsidR="00511E2B" w:rsidRPr="0000342C">
        <w:rPr>
          <w:i/>
        </w:rPr>
        <w:t xml:space="preserve"> </w:t>
      </w:r>
      <w:proofErr w:type="spellStart"/>
      <w:r w:rsidR="00511E2B" w:rsidRPr="0000342C">
        <w:rPr>
          <w:i/>
        </w:rPr>
        <w:t>ante</w:t>
      </w:r>
      <w:proofErr w:type="spellEnd"/>
      <w:r w:rsidR="00511E2B" w:rsidRPr="0000342C">
        <w:t xml:space="preserve">) </w:t>
      </w:r>
      <w:r w:rsidRPr="0000342C">
        <w:t xml:space="preserve">vertinimai. Vadovaujantis Reglamento Nr. 2018/0196 52 straipsniu, </w:t>
      </w:r>
      <w:proofErr w:type="spellStart"/>
      <w:r w:rsidRPr="0000342C">
        <w:rPr>
          <w:i/>
          <w:iCs/>
        </w:rPr>
        <w:t>ex</w:t>
      </w:r>
      <w:proofErr w:type="spellEnd"/>
      <w:r w:rsidRPr="0000342C">
        <w:rPr>
          <w:i/>
          <w:iCs/>
        </w:rPr>
        <w:t xml:space="preserve"> </w:t>
      </w:r>
      <w:proofErr w:type="spellStart"/>
      <w:r w:rsidRPr="0000342C">
        <w:rPr>
          <w:i/>
          <w:iCs/>
        </w:rPr>
        <w:t>ante</w:t>
      </w:r>
      <w:proofErr w:type="spellEnd"/>
      <w:r w:rsidRPr="0000342C">
        <w:t xml:space="preserve"> vertinimas turi apimti šiuos elementus: (a) siūlomą finansinei priemonei skiriamo įnašo sumą ir numatomą sverto poveikį; (b) finansinius produktus, kuriuos numatoma siūlyti, įskaitant galimą poreikį investuotojams taikyti skirtingas sąlygas; (c) siūlomą tikslinę galutinių gavėjų grupę; (d) numatomą finansinės priemonės indėlį, siekiant konkrečių tikslų. Šio </w:t>
      </w:r>
      <w:proofErr w:type="spellStart"/>
      <w:r w:rsidRPr="0000342C">
        <w:t>e</w:t>
      </w:r>
      <w:r w:rsidRPr="0000342C">
        <w:rPr>
          <w:i/>
          <w:iCs/>
        </w:rPr>
        <w:t>x</w:t>
      </w:r>
      <w:proofErr w:type="spellEnd"/>
      <w:r w:rsidRPr="0000342C">
        <w:rPr>
          <w:i/>
          <w:iCs/>
        </w:rPr>
        <w:t xml:space="preserve"> </w:t>
      </w:r>
      <w:proofErr w:type="spellStart"/>
      <w:r w:rsidRPr="0000342C">
        <w:rPr>
          <w:i/>
          <w:iCs/>
        </w:rPr>
        <w:t>ante</w:t>
      </w:r>
      <w:proofErr w:type="spellEnd"/>
      <w:r w:rsidRPr="0000342C">
        <w:t xml:space="preserve"> vertinimo ataskaita yra struktūruojama remiantis Reglamento reikalavimuose numatytais elementais</w:t>
      </w:r>
      <w:r w:rsidR="00FE31E9" w:rsidRPr="0000342C">
        <w:t>.</w:t>
      </w:r>
    </w:p>
    <w:p w14:paraId="696B7E9F" w14:textId="5BA6DDB8" w:rsidR="00FE31E9" w:rsidRPr="0000342C" w:rsidRDefault="00FE31E9" w:rsidP="00FE31E9">
      <w:r w:rsidRPr="0000342C">
        <w:rPr>
          <w:rFonts w:cs="Times New Roman"/>
          <w:noProof/>
          <w:color w:val="000000"/>
          <w:lang w:eastAsia="lt-LT"/>
        </w:rPr>
        <mc:AlternateContent>
          <mc:Choice Requires="wps">
            <w:drawing>
              <wp:inline distT="0" distB="0" distL="0" distR="0" wp14:anchorId="16676A02" wp14:editId="00E56071">
                <wp:extent cx="5808768" cy="1028700"/>
                <wp:effectExtent l="0" t="0" r="2095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768" cy="1028700"/>
                        </a:xfrm>
                        <a:prstGeom prst="rect">
                          <a:avLst/>
                        </a:prstGeom>
                        <a:solidFill>
                          <a:srgbClr val="FFFFFF"/>
                        </a:solidFill>
                        <a:ln w="9525">
                          <a:solidFill>
                            <a:srgbClr val="000000"/>
                          </a:solidFill>
                          <a:miter lim="800000"/>
                          <a:headEnd/>
                          <a:tailEnd/>
                        </a:ln>
                      </wps:spPr>
                      <wps:txbx>
                        <w:txbxContent>
                          <w:p w14:paraId="2B1E97A3" w14:textId="4211BC9B" w:rsidR="00074F66" w:rsidRPr="00FE31E9" w:rsidRDefault="00074F66" w:rsidP="005745B8">
                            <w:pPr>
                              <w:autoSpaceDE w:val="0"/>
                              <w:autoSpaceDN w:val="0"/>
                              <w:adjustRightInd w:val="0"/>
                              <w:spacing w:before="0" w:after="0" w:line="276" w:lineRule="auto"/>
                              <w:ind w:firstLine="0"/>
                              <w:rPr>
                                <w:rFonts w:cs="Times New Roman"/>
                                <w:color w:val="000000"/>
                              </w:rPr>
                            </w:pPr>
                            <w:r w:rsidRPr="00FE31E9">
                              <w:rPr>
                                <w:rFonts w:cs="Times New Roman"/>
                                <w:color w:val="000000"/>
                              </w:rPr>
                              <w:t xml:space="preserve">Finansinės priemonės – tai būdas panaudoti ribotus valstybės biudžeto išteklius, teikiant ne vienkartines negrąžinamas subsidijas 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 </w:t>
                            </w:r>
                          </w:p>
                        </w:txbxContent>
                      </wps:txbx>
                      <wps:bodyPr rot="0" vert="horz" wrap="square" lIns="91440" tIns="45720" rIns="91440" bIns="45720" anchor="t" anchorCtr="0">
                        <a:noAutofit/>
                      </wps:bodyPr>
                    </wps:wsp>
                  </a:graphicData>
                </a:graphic>
              </wp:inline>
            </w:drawing>
          </mc:Choice>
          <mc:Fallback>
            <w:pict>
              <v:shapetype w14:anchorId="16676A02" id="_x0000_t202" coordsize="21600,21600" o:spt="202" path="m,l,21600r21600,l21600,xe">
                <v:stroke joinstyle="miter"/>
                <v:path gradientshapeok="t" o:connecttype="rect"/>
              </v:shapetype>
              <v:shape id="Text Box 2" o:spid="_x0000_s1026" type="#_x0000_t202" style="width:457.4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">
                <v:textbox>
                  <w:txbxContent>
                    <w:p w14:paraId="2B1E97A3" w14:textId="4211BC9B" w:rsidR="00074F66" w:rsidRPr="00FE31E9" w:rsidRDefault="00074F66" w:rsidP="005745B8">
                      <w:pPr>
                        <w:autoSpaceDE w:val="0"/>
                        <w:autoSpaceDN w:val="0"/>
                        <w:adjustRightInd w:val="0"/>
                        <w:spacing w:before="0" w:after="0" w:line="276" w:lineRule="auto"/>
                        <w:ind w:firstLine="0"/>
                        <w:rPr>
                          <w:rFonts w:cs="Times New Roman"/>
                          <w:color w:val="000000"/>
                        </w:rPr>
                      </w:pPr>
                      <w:r w:rsidRPr="00FE31E9">
                        <w:rPr>
                          <w:rFonts w:cs="Times New Roman"/>
                          <w:color w:val="000000"/>
                        </w:rPr>
                        <w:t xml:space="preserve">Finansinės priemonės – tai būdas panaudoti ribotus valstybės biudžeto išteklius, teikiant ne vienkartines negrąžinamas subsidijas įmonėms, o skolinant lėšas, investuojant į įmonių kapitalą, teikiant garantijas. FP privalumas – „atsinaujinančios“ lėšos, t. y. paskolinus ar investavus FP skirtas lėšas, jos sugrįžta ir gali būti dar kartą panaudojamos tiems patiems tikslams, tokiu būdu naudojant tas pačias lėšas didesniam subjektų skaičiui suteikti finansavimą. </w:t>
                      </w:r>
                    </w:p>
                  </w:txbxContent>
                </v:textbox>
                <w10:anchorlock/>
              </v:shape>
            </w:pict>
          </mc:Fallback>
        </mc:AlternateContent>
      </w:r>
    </w:p>
    <w:p w14:paraId="553854B8" w14:textId="33182C0B" w:rsidR="005D063A" w:rsidRPr="0000342C" w:rsidRDefault="005D063A" w:rsidP="005D063A">
      <w:pPr>
        <w:pStyle w:val="Antrat1"/>
        <w:numPr>
          <w:ilvl w:val="1"/>
          <w:numId w:val="3"/>
        </w:numPr>
        <w:rPr>
          <w:rFonts w:cs="Times New Roman"/>
        </w:rPr>
      </w:pPr>
      <w:bookmarkStart w:id="5" w:name="_Toc129613345"/>
      <w:r w:rsidRPr="0000342C">
        <w:rPr>
          <w:rFonts w:cs="Times New Roman"/>
        </w:rPr>
        <w:t>Vertinimo tikslas ir apimtis</w:t>
      </w:r>
      <w:bookmarkEnd w:id="5"/>
    </w:p>
    <w:p w14:paraId="4980057D" w14:textId="6FEA13CE" w:rsidR="00170F10" w:rsidRPr="0000342C" w:rsidRDefault="00DD3936" w:rsidP="00395BB6">
      <w:pPr>
        <w:spacing w:line="276" w:lineRule="auto"/>
        <w:ind w:firstLine="562"/>
      </w:pPr>
      <w:r w:rsidRPr="0000342C">
        <w:t xml:space="preserve">Šio Kultūros </w:t>
      </w:r>
      <w:r w:rsidR="00A74E4D">
        <w:t xml:space="preserve">ir </w:t>
      </w:r>
      <w:r w:rsidRPr="0000342C">
        <w:t>kūrybin</w:t>
      </w:r>
      <w:r w:rsidR="00A74E4D">
        <w:t>ių</w:t>
      </w:r>
      <w:r w:rsidRPr="0000342C">
        <w:t xml:space="preserve"> industrij</w:t>
      </w:r>
      <w:r w:rsidR="00A74E4D">
        <w:t>ų</w:t>
      </w:r>
      <w:r w:rsidRPr="0000342C">
        <w:t xml:space="preserve"> (toliau – KKI ) sektoriaus išankstinio (</w:t>
      </w:r>
      <w:proofErr w:type="spellStart"/>
      <w:r w:rsidRPr="0000342C">
        <w:rPr>
          <w:i/>
          <w:iCs/>
        </w:rPr>
        <w:t>ex</w:t>
      </w:r>
      <w:proofErr w:type="spellEnd"/>
      <w:r w:rsidR="00BA53B3" w:rsidRPr="0000342C">
        <w:rPr>
          <w:i/>
          <w:iCs/>
        </w:rPr>
        <w:t xml:space="preserve"> </w:t>
      </w:r>
      <w:proofErr w:type="spellStart"/>
      <w:r w:rsidRPr="0000342C">
        <w:rPr>
          <w:i/>
          <w:iCs/>
        </w:rPr>
        <w:t>ante</w:t>
      </w:r>
      <w:proofErr w:type="spellEnd"/>
      <w:r w:rsidRPr="0000342C">
        <w:t>) vertinimo</w:t>
      </w:r>
      <w:r w:rsidR="00AE6647" w:rsidRPr="0000342C">
        <w:t xml:space="preserve"> (toliau – Vertinimas)</w:t>
      </w:r>
      <w:r w:rsidR="00CF2722" w:rsidRPr="0000342C">
        <w:t xml:space="preserve"> </w:t>
      </w:r>
      <w:r w:rsidRPr="0000342C">
        <w:t xml:space="preserve">pagrindinis tikslas – </w:t>
      </w:r>
      <w:r w:rsidR="00170F10" w:rsidRPr="0000342C">
        <w:t xml:space="preserve"> išnagrinėti naujai planuojamų įgyvendinti FP iš ES, valstybės biudžeto lėšų ar kitų finansinių šaltinių poreikį ir atlikti išankstinius vertinimus (</w:t>
      </w:r>
      <w:proofErr w:type="spellStart"/>
      <w:r w:rsidR="00170F10" w:rsidRPr="0000342C">
        <w:rPr>
          <w:i/>
          <w:iCs/>
        </w:rPr>
        <w:t>ex</w:t>
      </w:r>
      <w:proofErr w:type="spellEnd"/>
      <w:r w:rsidR="00170F10" w:rsidRPr="0000342C">
        <w:rPr>
          <w:i/>
          <w:iCs/>
        </w:rPr>
        <w:t xml:space="preserve"> </w:t>
      </w:r>
      <w:proofErr w:type="spellStart"/>
      <w:r w:rsidR="00170F10" w:rsidRPr="0000342C">
        <w:rPr>
          <w:i/>
          <w:iCs/>
        </w:rPr>
        <w:t>ante</w:t>
      </w:r>
      <w:proofErr w:type="spellEnd"/>
      <w:r w:rsidR="00170F10" w:rsidRPr="0000342C">
        <w:t>) pagal Reglamentų projektuose numatytus metodinius reikalavimus KKI sektoriuje planuojamo</w:t>
      </w:r>
      <w:r w:rsidR="00A74E4D">
        <w:t>m</w:t>
      </w:r>
      <w:r w:rsidR="00170F10" w:rsidRPr="0000342C">
        <w:t>s veikloms</w:t>
      </w:r>
      <w:r w:rsidR="00124D34" w:rsidRPr="0000342C">
        <w:t xml:space="preserve"> (</w:t>
      </w:r>
      <w:r w:rsidR="00124D34" w:rsidRPr="0000342C">
        <w:rPr>
          <w:rFonts w:cs="Times New Roman"/>
        </w:rPr>
        <w:t>įskaitant kino, žaidimų, muzikos, kt. audiovizualinių produktų kūrimui ir gamybai reikiamos infrastruktūros</w:t>
      </w:r>
      <w:r w:rsidR="00124D34" w:rsidRPr="0000342C">
        <w:rPr>
          <w:rFonts w:cs="Times New Roman"/>
          <w:color w:val="FF0000"/>
        </w:rPr>
        <w:t xml:space="preserve"> </w:t>
      </w:r>
      <w:r w:rsidR="00124D34" w:rsidRPr="0000342C">
        <w:t>plėtros veiklas)</w:t>
      </w:r>
      <w:r w:rsidR="00170F10" w:rsidRPr="0000342C">
        <w:t xml:space="preserve">. </w:t>
      </w:r>
      <w:r w:rsidR="00124D34" w:rsidRPr="0000342C">
        <w:t xml:space="preserve">Vertinimo metu buvo analizuojamas išorinis KKI sektoriaus veiklų finansavimo poreikis, ir identifikavus išorinio finansavimo trūkumą, analizuojamos FP alternatyvos ir dizainai, leidžiantys užtikrinti tvarią KKI sektoriaus plėtrą iki 2030 m. </w:t>
      </w:r>
      <w:r w:rsidR="00395BB6" w:rsidRPr="0000342C">
        <w:t>Vertinimo metu taip pat buvo siekiama išsiaiškinti suplanuoto filmo studijų ir administracinių patalpų (toliau – KKI infrastruktūra) finansavimo galimyb</w:t>
      </w:r>
      <w:r w:rsidR="00A74E4D">
        <w:t>e</w:t>
      </w:r>
      <w:r w:rsidR="00395BB6" w:rsidRPr="0000342C">
        <w:t>s ir būd</w:t>
      </w:r>
      <w:r w:rsidR="00A74E4D">
        <w:t>ą</w:t>
      </w:r>
      <w:r w:rsidR="00395BB6" w:rsidRPr="0000342C">
        <w:t>, kuris nepažeistų valstybės pagalbos taisyklių bei užtikrintų optimalų lėšų panaudojimą.</w:t>
      </w:r>
    </w:p>
    <w:p w14:paraId="213CC472" w14:textId="0BF1802C" w:rsidR="00AE6647" w:rsidRPr="0000342C" w:rsidRDefault="00FE31E9" w:rsidP="00AE6647">
      <w:pPr>
        <w:pStyle w:val="Antrat1"/>
        <w:numPr>
          <w:ilvl w:val="1"/>
          <w:numId w:val="3"/>
        </w:numPr>
        <w:rPr>
          <w:rFonts w:cs="Times New Roman"/>
        </w:rPr>
      </w:pPr>
      <w:bookmarkStart w:id="6" w:name="_Toc129613346"/>
      <w:r w:rsidRPr="0000342C">
        <w:rPr>
          <w:rFonts w:cs="Times New Roman"/>
        </w:rPr>
        <w:t>Vertinimo metodika</w:t>
      </w:r>
      <w:bookmarkEnd w:id="6"/>
    </w:p>
    <w:p w14:paraId="0DD6D02B" w14:textId="37FE3A99" w:rsidR="00AE6647" w:rsidRPr="0000342C" w:rsidRDefault="00AE6647" w:rsidP="00395BB6">
      <w:pPr>
        <w:spacing w:line="276" w:lineRule="auto"/>
        <w:ind w:firstLine="562"/>
      </w:pPr>
      <w:r w:rsidRPr="0000342C">
        <w:t>Atliekant Vertinimą, buvo taikoma 2014–2020 m. ES investicijų programavimo laikotarpio finansinių priemonių išankstinio vertinimo metodika, kuri, atsižvelgiant į 2021–2027 m. ES investicijų programavimo laikotarpio reglamentų projektų nuostatas, apima 4 pagrindinius elementus (žr. skyriaus „</w:t>
      </w:r>
      <w:r w:rsidRPr="0000342C">
        <w:fldChar w:fldCharType="begin"/>
      </w:r>
      <w:r w:rsidRPr="0000342C">
        <w:instrText xml:space="preserve"> REF _Ref117769183 \h </w:instrText>
      </w:r>
      <w:r w:rsidRPr="0000342C">
        <w:fldChar w:fldCharType="separate"/>
      </w:r>
      <w:r w:rsidR="00A40A97" w:rsidRPr="0000342C">
        <w:rPr>
          <w:rFonts w:cs="Times New Roman"/>
        </w:rPr>
        <w:t>Įvadas</w:t>
      </w:r>
      <w:r w:rsidRPr="0000342C">
        <w:fldChar w:fldCharType="end"/>
      </w:r>
      <w:r w:rsidRPr="0000342C">
        <w:t xml:space="preserve">“ pirmąją pastraipą). </w:t>
      </w:r>
    </w:p>
    <w:p w14:paraId="34BA387F" w14:textId="470605CE" w:rsidR="002C5AF6" w:rsidRPr="0000342C" w:rsidRDefault="00AE6647" w:rsidP="002C5AF6">
      <w:pPr>
        <w:spacing w:line="276" w:lineRule="auto"/>
        <w:ind w:firstLine="562"/>
        <w:sectPr w:rsidR="002C5AF6" w:rsidRPr="0000342C" w:rsidSect="00BD149C">
          <w:pgSz w:w="11906" w:h="16838"/>
          <w:pgMar w:top="1701" w:right="567" w:bottom="1134" w:left="1701" w:header="567" w:footer="567" w:gutter="0"/>
          <w:cols w:space="1296"/>
          <w:docGrid w:linePitch="360"/>
        </w:sectPr>
      </w:pPr>
      <w:r w:rsidRPr="0000342C">
        <w:t>Taikomi vertinimo metodai daugiausiai apėmė strateginių dokumentų analizę, antrinių šaltinių analizę ir interviu medžiagos analizę</w:t>
      </w:r>
      <w:r w:rsidRPr="0000342C">
        <w:rPr>
          <w:rStyle w:val="Puslapioinaosnuoroda"/>
        </w:rPr>
        <w:footnoteReference w:id="1"/>
      </w:r>
      <w:r w:rsidRPr="0000342C">
        <w:t xml:space="preserve">. Atliekant strateginių dokumentų ir antrinių šaltinių analizę buvo nagrinėjami anksčiau atlikti 2014–2020 m. ES investicijų programavimo laikotarpio vertinimai, anksčiau atlikti finansinių priemonių </w:t>
      </w:r>
      <w:proofErr w:type="spellStart"/>
      <w:r w:rsidRPr="0000342C">
        <w:rPr>
          <w:i/>
        </w:rPr>
        <w:t>ex</w:t>
      </w:r>
      <w:proofErr w:type="spellEnd"/>
      <w:r w:rsidR="00BA53B3" w:rsidRPr="0000342C">
        <w:rPr>
          <w:i/>
        </w:rPr>
        <w:t xml:space="preserve"> </w:t>
      </w:r>
      <w:proofErr w:type="spellStart"/>
      <w:r w:rsidRPr="0000342C">
        <w:rPr>
          <w:i/>
        </w:rPr>
        <w:t>ante</w:t>
      </w:r>
      <w:proofErr w:type="spellEnd"/>
      <w:r w:rsidRPr="0000342C">
        <w:rPr>
          <w:i/>
          <w:iCs/>
        </w:rPr>
        <w:t xml:space="preserve"> </w:t>
      </w:r>
      <w:r w:rsidRPr="0000342C">
        <w:t xml:space="preserve">vertinimai, teisinis reglamentavimas ir kiti viešai prieinami informacijos šaltiniai. </w:t>
      </w:r>
      <w:r w:rsidR="002C5AF6" w:rsidRPr="0000342C">
        <w:t xml:space="preserve"> Vertinimo metu taip buvo atlikta KKI sektoriaus įmonių anketinė apklausa ir suorganizuoja fokusuota grupinė diskusija su pagrindinių KKI </w:t>
      </w:r>
      <w:proofErr w:type="spellStart"/>
      <w:r w:rsidR="002C5AF6" w:rsidRPr="0000342C">
        <w:t>sub-sektorių</w:t>
      </w:r>
      <w:proofErr w:type="spellEnd"/>
      <w:r w:rsidR="002C5AF6" w:rsidRPr="0000342C">
        <w:t xml:space="preserve"> atstovais. Interviu respondentų ir fokusuotoje grupinėje diskusijoje dalyvavusių asmenų sąrašas yra pateikiamas priede 1.</w:t>
      </w:r>
    </w:p>
    <w:p w14:paraId="18447975" w14:textId="41185332" w:rsidR="00426643" w:rsidRPr="0000342C" w:rsidRDefault="0096062D" w:rsidP="00426643">
      <w:pPr>
        <w:pStyle w:val="Antrat1"/>
        <w:numPr>
          <w:ilvl w:val="0"/>
          <w:numId w:val="3"/>
        </w:numPr>
        <w:rPr>
          <w:rFonts w:cs="Times New Roman"/>
        </w:rPr>
      </w:pPr>
      <w:bookmarkStart w:id="7" w:name="_Toc62131222"/>
      <w:bookmarkStart w:id="8" w:name="_Toc129613347"/>
      <w:r w:rsidRPr="0000342C">
        <w:rPr>
          <w:rFonts w:cs="Times New Roman"/>
        </w:rPr>
        <w:lastRenderedPageBreak/>
        <w:t>Investicijų poreik</w:t>
      </w:r>
      <w:r w:rsidR="00444022" w:rsidRPr="0000342C">
        <w:rPr>
          <w:rFonts w:cs="Times New Roman"/>
        </w:rPr>
        <w:t>io</w:t>
      </w:r>
      <w:r w:rsidR="0047484A" w:rsidRPr="0000342C">
        <w:rPr>
          <w:rFonts w:cs="Times New Roman"/>
        </w:rPr>
        <w:t xml:space="preserve"> analizė</w:t>
      </w:r>
      <w:bookmarkEnd w:id="7"/>
      <w:bookmarkEnd w:id="8"/>
    </w:p>
    <w:p w14:paraId="15093A20" w14:textId="0D8CBFDB" w:rsidR="0000342C" w:rsidRPr="0000342C" w:rsidRDefault="00EF3907" w:rsidP="002677B4">
      <w:pPr>
        <w:spacing w:line="276" w:lineRule="auto"/>
      </w:pPr>
      <w:r w:rsidRPr="0000342C">
        <w:t>2 skyriuje „Investicijų poreikio analizė“ yra pristatoma KKI sektoriaus situacijos apžvalga.</w:t>
      </w:r>
      <w:r w:rsidR="0000342C" w:rsidRPr="0000342C">
        <w:t xml:space="preserve"> 2.1 skyrelyje yra apžvelgiami KKI sektoriaus plėtros tikslai ir socio-ekonominė situacija. 2.2 skyrelyje yra įvertinama KKI sektoriaus investicijų paklausa, 2.2 skyrelyje – pasiūla, o 2.3 skyrelyje – investicijų pasiūlos–paklausos balansas.</w:t>
      </w:r>
    </w:p>
    <w:p w14:paraId="78973FBB" w14:textId="2E7A8A81" w:rsidR="00EF3907" w:rsidRDefault="00EF3907" w:rsidP="002677B4">
      <w:pPr>
        <w:spacing w:line="276" w:lineRule="auto"/>
      </w:pPr>
      <w:r w:rsidRPr="0000342C">
        <w:t xml:space="preserve"> Taip pat yra analizuojama investicijų paklausa, pasiūla ir įvertinamas finansavimo trūkumas. Ši analizė leidžia įvertinti FP </w:t>
      </w:r>
      <w:r w:rsidR="00B54ECD" w:rsidRPr="0000342C">
        <w:t>kūrimo poreikį KKI sektoriui.</w:t>
      </w:r>
    </w:p>
    <w:p w14:paraId="2E205247" w14:textId="77777777" w:rsidR="008E0DCF" w:rsidRPr="0000342C" w:rsidRDefault="008E0DCF" w:rsidP="002677B4">
      <w:pPr>
        <w:spacing w:line="276" w:lineRule="auto"/>
      </w:pPr>
    </w:p>
    <w:p w14:paraId="1DA1DA7C" w14:textId="29013859" w:rsidR="00AD5192" w:rsidRDefault="00EF3907" w:rsidP="00AD5192">
      <w:pPr>
        <w:pStyle w:val="Antrat2"/>
        <w:numPr>
          <w:ilvl w:val="1"/>
          <w:numId w:val="3"/>
        </w:numPr>
        <w:ind w:left="709" w:hanging="425"/>
        <w:rPr>
          <w:rFonts w:cs="Times New Roman"/>
        </w:rPr>
      </w:pPr>
      <w:bookmarkStart w:id="9" w:name="_Toc129613348"/>
      <w:r w:rsidRPr="0000342C">
        <w:rPr>
          <w:rFonts w:cs="Times New Roman"/>
        </w:rPr>
        <w:t>KKI sektoriaus situacijos apžvalga</w:t>
      </w:r>
      <w:bookmarkEnd w:id="9"/>
    </w:p>
    <w:p w14:paraId="2EDB7DE8" w14:textId="77777777" w:rsidR="008E0DCF" w:rsidRPr="008E0DCF" w:rsidRDefault="008E0DCF" w:rsidP="008E0DCF"/>
    <w:p w14:paraId="1329BBB2" w14:textId="22F00C4D" w:rsidR="00E7707D" w:rsidRPr="0000342C" w:rsidRDefault="00991047" w:rsidP="00E7707D">
      <w:pPr>
        <w:pStyle w:val="Antrat2"/>
        <w:numPr>
          <w:ilvl w:val="2"/>
          <w:numId w:val="3"/>
        </w:numPr>
        <w:rPr>
          <w:rFonts w:cs="Times New Roman"/>
        </w:rPr>
      </w:pPr>
      <w:bookmarkStart w:id="10" w:name="_Toc129613349"/>
      <w:r w:rsidRPr="0000342C">
        <w:rPr>
          <w:rFonts w:cs="Times New Roman"/>
        </w:rPr>
        <w:t>KKI sektoriaus s</w:t>
      </w:r>
      <w:r w:rsidR="00F06A3B" w:rsidRPr="0000342C">
        <w:rPr>
          <w:rFonts w:cs="Times New Roman"/>
        </w:rPr>
        <w:t>trateginė darbotvarkė</w:t>
      </w:r>
      <w:bookmarkEnd w:id="10"/>
    </w:p>
    <w:p w14:paraId="1340F996" w14:textId="57D10E71" w:rsidR="00E7707D" w:rsidRPr="0000342C" w:rsidRDefault="00E7707D" w:rsidP="00BA53B3">
      <w:pPr>
        <w:spacing w:line="276" w:lineRule="auto"/>
      </w:pPr>
      <w:r w:rsidRPr="0000342C">
        <w:t>LR kultūros ministro įsakyme dėl kultūros ir kūrybinių industrijų politikos 2015</w:t>
      </w:r>
      <w:r w:rsidR="00FB0C66" w:rsidRPr="0000342C">
        <w:t>–</w:t>
      </w:r>
      <w:r w:rsidRPr="0000342C">
        <w:t>2021 metų plėtros krypčių patvirtinimo</w:t>
      </w:r>
      <w:r w:rsidRPr="0000342C">
        <w:rPr>
          <w:rStyle w:val="Puslapioinaosnuoroda"/>
        </w:rPr>
        <w:footnoteReference w:id="2"/>
      </w:r>
      <w:r w:rsidRPr="0000342C">
        <w:t xml:space="preserve"> </w:t>
      </w:r>
      <w:r w:rsidRPr="0000342C">
        <w:rPr>
          <w:b/>
          <w:bCs/>
        </w:rPr>
        <w:t>kultūros ir kūrybinės industrijos (KKI)</w:t>
      </w:r>
      <w:r w:rsidRPr="0000342C">
        <w:t xml:space="preserve"> yra apibrėžiamos kaip kūrybiškumu, kultūros turiniu ir (arba) intelektiniu kapitalu grindžiamos tarpsektorinės ekonominės veiklos, kuriančios materialius produktus ir (arba) nematerialias intelektines, kultūros arba menines paslaugas, pasižyminčias kūrybine, kultūrine ir ekonomine verte. Kultūros ir kūrybinių industrijų subjektai – viešieji ir privatūs juridiniai bei fiziniai asmenys, vykdantys kultūros ir kūrybinių industrijų veiklas. </w:t>
      </w:r>
    </w:p>
    <w:p w14:paraId="63BB7AAA" w14:textId="20D9EB25" w:rsidR="00FD7796" w:rsidRPr="0000342C" w:rsidRDefault="00E7707D" w:rsidP="00BA53B3">
      <w:pPr>
        <w:spacing w:line="276" w:lineRule="auto"/>
        <w:ind w:firstLine="562"/>
      </w:pPr>
      <w:r w:rsidRPr="0000342C">
        <w:t>Pagrindinis dokumentas, numatantis KKI plėtros ambicijas bei pabrėžiantis KKI sektoriaus svarbą konkurencingumui, yra 2021–2030 metų Nacionalini</w:t>
      </w:r>
      <w:r w:rsidR="00BA53B3" w:rsidRPr="0000342C">
        <w:t>s</w:t>
      </w:r>
      <w:r w:rsidRPr="0000342C">
        <w:t xml:space="preserve"> pažangos planas</w:t>
      </w:r>
      <w:r w:rsidRPr="0000342C">
        <w:rPr>
          <w:rStyle w:val="Puslapioinaosnuoroda"/>
        </w:rPr>
        <w:footnoteReference w:id="3"/>
      </w:r>
      <w:r w:rsidRPr="0000342C">
        <w:t xml:space="preserve"> (toliau – NPP). </w:t>
      </w:r>
      <w:r w:rsidR="009645D1" w:rsidRPr="0000342C">
        <w:t xml:space="preserve">NPP nurodoma, </w:t>
      </w:r>
      <w:r w:rsidR="00AD5192" w:rsidRPr="0000342C">
        <w:t xml:space="preserve">jog siekiant </w:t>
      </w:r>
      <w:r w:rsidR="004F36C7" w:rsidRPr="0000342C">
        <w:t>1</w:t>
      </w:r>
      <w:r w:rsidR="00BA53B3" w:rsidRPr="0000342C">
        <w:t xml:space="preserve"> </w:t>
      </w:r>
      <w:r w:rsidR="009645D1" w:rsidRPr="0000342C">
        <w:t>NPP</w:t>
      </w:r>
      <w:r w:rsidR="00AD5192" w:rsidRPr="0000342C">
        <w:t xml:space="preserve"> strateginio tikslo – pereiti prie mokslo žiniomis, pažangiosiomis technologijomis, inovacijomis grįsto darnaus ekonomikos vystymosi ir didinti šalies tarptautinį konkurencingumą – numatoma skatinti KKI ir stiprinti jų indėlį į aukštos pridėtinės vertės ekonomiką. </w:t>
      </w:r>
      <w:r w:rsidR="005D7797" w:rsidRPr="0000342C">
        <w:t>R</w:t>
      </w:r>
      <w:r w:rsidR="00FD7796" w:rsidRPr="0000342C">
        <w:t>emti</w:t>
      </w:r>
      <w:r w:rsidR="005D7797" w:rsidRPr="0000342C">
        <w:t xml:space="preserve"> KKI sektoriaus plėtrą</w:t>
      </w:r>
      <w:r w:rsidR="009645D1" w:rsidRPr="0000342C">
        <w:t xml:space="preserve"> yra konkrečiai numatyta siekiant įgyvendinti </w:t>
      </w:r>
      <w:r w:rsidR="00525F87" w:rsidRPr="0000342C">
        <w:t>1</w:t>
      </w:r>
      <w:r w:rsidR="00BA53B3" w:rsidRPr="0000342C">
        <w:t xml:space="preserve"> </w:t>
      </w:r>
      <w:r w:rsidR="009645D1" w:rsidRPr="0000342C">
        <w:t xml:space="preserve">strateginio tikslo </w:t>
      </w:r>
      <w:r w:rsidR="00525F87" w:rsidRPr="0000342C">
        <w:t>1.</w:t>
      </w:r>
      <w:r w:rsidR="009645D1" w:rsidRPr="0000342C">
        <w:t>9 uždavinį „Didinti kultūros ir kūrybinių industrijų potencialą ir skatinti kūrybiniu turiniu grįstų naujų produktų ir paslaugų kūrimą“.</w:t>
      </w:r>
      <w:r w:rsidR="007252BA" w:rsidRPr="0000342C">
        <w:t xml:space="preserve"> Įgyvendinat šį uždavinį numatoma </w:t>
      </w:r>
      <w:r w:rsidR="00AD5192" w:rsidRPr="0000342C">
        <w:t>formuoti kūrybingumą skatinančią aplinką, naudoti didžiuosiuose šalies miestuose sutelktą kūrybingumo potencialą jo plėtrai vietos ir tarptautiniu lygiu, stiprinti kūrybines kompetencijas ir gebėjimus efektyviai naudoti kūrybos potencialą kaip vieną didžiausių pridėtinių verčių generuojantį ekonominį išteklių naujiems produktams kurti, paslaugoms teikti, pridėtinei vertei didinti.</w:t>
      </w:r>
      <w:r w:rsidR="007252BA" w:rsidRPr="0000342C">
        <w:t xml:space="preserve">  Šio uždavinio įgyvendinim</w:t>
      </w:r>
      <w:r w:rsidR="00BB5BED" w:rsidRPr="0000342C">
        <w:t>o sėkmingumą</w:t>
      </w:r>
      <w:r w:rsidR="007252BA" w:rsidRPr="0000342C">
        <w:t xml:space="preserve"> matuoja </w:t>
      </w:r>
      <w:r w:rsidR="00BB5BED" w:rsidRPr="0000342C">
        <w:t xml:space="preserve">rodiklis „Kultūros sektoriaus sukuriama BVP dalis nuo viso šalies sukuriamo BVP“. </w:t>
      </w:r>
      <w:r w:rsidR="00991047" w:rsidRPr="0000342C">
        <w:t>KKI sektoriaus reikšmę ekonomikoje planuojama padidinti iki 3 proc. 2030 m. nuo 2,17 proc. lygio 2019 m.</w:t>
      </w:r>
    </w:p>
    <w:p w14:paraId="55D75BB4" w14:textId="6A18D43C" w:rsidR="007252BA" w:rsidRPr="0000342C" w:rsidRDefault="004F36C7" w:rsidP="00991047">
      <w:pPr>
        <w:spacing w:line="276" w:lineRule="auto"/>
        <w:ind w:firstLine="562"/>
        <w:rPr>
          <w:rFonts w:cstheme="minorHAnsi"/>
          <w:bCs/>
        </w:rPr>
      </w:pPr>
      <w:r w:rsidRPr="0000342C">
        <w:t xml:space="preserve">KKI sektoriaus </w:t>
      </w:r>
      <w:r w:rsidR="00FD7796" w:rsidRPr="0000342C">
        <w:t>plėtros reikšmė taip pat yra svarbi įgyvendina</w:t>
      </w:r>
      <w:r w:rsidR="00F06A3B" w:rsidRPr="0000342C">
        <w:t>nt</w:t>
      </w:r>
      <w:r w:rsidR="00FD7796" w:rsidRPr="0000342C">
        <w:t xml:space="preserve"> 1.11 uždavinį „Skatinti prekių ir paslaugų eksportą“</w:t>
      </w:r>
      <w:r w:rsidR="00F06A3B" w:rsidRPr="0000342C">
        <w:t xml:space="preserve">. Lietuvos KKI sektoriaus eksporto potencialas iki šiol yra ne iki galo išnaudojamas ir atitinkamai atsilieka lyginat su kitomis šalimis. Atsižvelgiant į tai, eksporto skatinimui yra būtinos technologinės ir infrastruktūrinės investicijos leisiančios optimaliai išnaudoti KKI produktus ir paslaugas lietuviškos kilmės eksporto didinimui. </w:t>
      </w:r>
      <w:r w:rsidR="00991047" w:rsidRPr="0000342C">
        <w:t>KKI sektoriaus eksporto potencialo didinimą matuoja rodiklis 1.11.4 „Audiovizualinių ir susijusių paslaugų eksportas“. Siekiama, kad iki 2030 būtų eksportuojama 27,9 mln. Eur vertės paslaugų, kai tuo tarpu 2019 m. eksportas siekia 21,1 mln. Eur.</w:t>
      </w:r>
    </w:p>
    <w:p w14:paraId="707690C1" w14:textId="6EDA9C11" w:rsidR="00525F87" w:rsidRPr="0000342C" w:rsidRDefault="00E7707D" w:rsidP="007252BA">
      <w:pPr>
        <w:spacing w:line="276" w:lineRule="auto"/>
        <w:ind w:firstLine="562"/>
      </w:pPr>
      <w:r w:rsidRPr="0000342C">
        <w:t xml:space="preserve">Tuo tarpu </w:t>
      </w:r>
      <w:r w:rsidR="004F36C7" w:rsidRPr="0000342C">
        <w:t>KKI svarb</w:t>
      </w:r>
      <w:r w:rsidRPr="0000342C">
        <w:t>a užimtumo bei socio</w:t>
      </w:r>
      <w:r w:rsidR="00FB0C66" w:rsidRPr="0000342C">
        <w:t>–</w:t>
      </w:r>
      <w:r w:rsidRPr="0000342C">
        <w:t>kultūriniams aspektams</w:t>
      </w:r>
      <w:r w:rsidR="004F36C7" w:rsidRPr="0000342C">
        <w:t xml:space="preserve"> yra pabrėžiama įgyvendinant 4</w:t>
      </w:r>
      <w:r w:rsidR="00BA53B3" w:rsidRPr="0000342C">
        <w:t xml:space="preserve"> </w:t>
      </w:r>
      <w:r w:rsidR="00AD5192" w:rsidRPr="0000342C">
        <w:t>NPP strateginį tikslą – stiprinti tautinį ir pilietinį tapatumą, didinti kultūros skvarbą ir visuomenės kūrybingumą. Šiame tiksle pabrėžiama, jog COVID</w:t>
      </w:r>
      <w:r w:rsidR="00FB0C66" w:rsidRPr="0000342C">
        <w:t>–</w:t>
      </w:r>
      <w:r w:rsidR="00AD5192" w:rsidRPr="0000342C">
        <w:t xml:space="preserve">19 pandemija privertė ieškoti inovatyvių kūrybinės raiškos, kultūros sklaidos ir paslaugų prieinamumo būdų, o veikiamas globalios </w:t>
      </w:r>
      <w:proofErr w:type="spellStart"/>
      <w:r w:rsidR="00AD5192" w:rsidRPr="0000342C">
        <w:t>skaitmenizacijos</w:t>
      </w:r>
      <w:proofErr w:type="spellEnd"/>
      <w:r w:rsidR="00BA53B3" w:rsidRPr="0000342C">
        <w:t xml:space="preserve">, </w:t>
      </w:r>
      <w:r w:rsidR="00AD5192" w:rsidRPr="0000342C">
        <w:t xml:space="preserve">audiovizualinių ir </w:t>
      </w:r>
      <w:r w:rsidR="00AD5192" w:rsidRPr="0000342C">
        <w:lastRenderedPageBreak/>
        <w:t>multimedijų sektorius pasikeitė iš esmės: pakito gamybos, sklaidos ir vartojimo būdai, augo paklausa ir jos greitis. Karantino sąlygomis dar labiau išaugo skaitmeninių, virtualių paslaugų paklausa, o KKI sektorius tapo svarbiu ištekliumi  ne tik kuriant virtualų, skaitmeninį turinį, bet ir atrandant ir pasiūlant naujus paslaugų sklaidos kanalus bei formas.</w:t>
      </w:r>
      <w:r w:rsidR="00525F87" w:rsidRPr="0000342C">
        <w:t xml:space="preserve"> KKI sektoriaus sąlygų gerinimas ir</w:t>
      </w:r>
      <w:r w:rsidR="00BA53B3" w:rsidRPr="0000342C">
        <w:t>,</w:t>
      </w:r>
      <w:r w:rsidR="00525F87" w:rsidRPr="0000342C">
        <w:t xml:space="preserve"> atitinkamai</w:t>
      </w:r>
      <w:r w:rsidR="00BA53B3" w:rsidRPr="0000342C">
        <w:t>,</w:t>
      </w:r>
      <w:r w:rsidR="00525F87" w:rsidRPr="0000342C">
        <w:t xml:space="preserve"> KKI sektoriaus svarba yra pabrėžiama įgyvendinant 4</w:t>
      </w:r>
      <w:r w:rsidR="00BA53B3" w:rsidRPr="0000342C">
        <w:t xml:space="preserve"> </w:t>
      </w:r>
      <w:r w:rsidR="00525F87" w:rsidRPr="0000342C">
        <w:t>tikslo 4.2 uždavinį „Gerinti sąlygas kuriantiems Lietuvoje ir didinti Lietuvos kultūros sklaidą užsienyje“</w:t>
      </w:r>
      <w:r w:rsidR="00D3235D" w:rsidRPr="0000342C">
        <w:t>. Šio uždavinio pasiekimą matuojantys rodikliai 4.2.1</w:t>
      </w:r>
      <w:r w:rsidR="00FB0C66" w:rsidRPr="0000342C">
        <w:t>–</w:t>
      </w:r>
      <w:r w:rsidR="00D3235D" w:rsidRPr="0000342C">
        <w:t xml:space="preserve">4.2.4 numato gerinti darbo rinkos sąlygas KKI sektoriuje bei didinti KKI sektoriaus veiklų tarptautiškumą. </w:t>
      </w:r>
    </w:p>
    <w:p w14:paraId="4CBF79D4" w14:textId="357A0360" w:rsidR="00991047" w:rsidRDefault="00E7707D" w:rsidP="00FB0C66">
      <w:pPr>
        <w:spacing w:line="276" w:lineRule="auto"/>
        <w:ind w:firstLine="562"/>
      </w:pPr>
      <w:r w:rsidRPr="0000342C">
        <w:t>Apibendrinant aukščiau pristatytą NPP tikslų</w:t>
      </w:r>
      <w:r w:rsidR="00A23D98" w:rsidRPr="0000342C">
        <w:t xml:space="preserve"> ir uždavinių</w:t>
      </w:r>
      <w:r w:rsidR="005D7797" w:rsidRPr="0000342C">
        <w:t xml:space="preserve"> iki 2030 m.</w:t>
      </w:r>
      <w:r w:rsidRPr="0000342C">
        <w:t xml:space="preserve"> apžvalgą, galima </w:t>
      </w:r>
      <w:r w:rsidR="00BA53B3" w:rsidRPr="0000342C">
        <w:t>teigti</w:t>
      </w:r>
      <w:r w:rsidR="005D7797" w:rsidRPr="0000342C">
        <w:t>, kad KKI sektoriaus</w:t>
      </w:r>
      <w:r w:rsidR="00522593" w:rsidRPr="0000342C">
        <w:t xml:space="preserve"> ir KKI veiklų</w:t>
      </w:r>
      <w:r w:rsidR="005D7797" w:rsidRPr="0000342C">
        <w:t xml:space="preserve"> plėtra</w:t>
      </w:r>
      <w:r w:rsidR="00A23D98" w:rsidRPr="0000342C">
        <w:t xml:space="preserve"> yra labai svarbi stengiantis atliepti socialinius iššūkius, kuriant socialines inovacijas, tvarią ir įtrauki</w:t>
      </w:r>
      <w:r w:rsidR="00BA53B3" w:rsidRPr="0000342C">
        <w:t>ą</w:t>
      </w:r>
      <w:r w:rsidR="00A23D98" w:rsidRPr="0000342C">
        <w:t xml:space="preserve"> darbo rinką </w:t>
      </w:r>
      <w:r w:rsidR="00BA53B3" w:rsidRPr="0000342C">
        <w:t>bei</w:t>
      </w:r>
      <w:r w:rsidR="00A23D98" w:rsidRPr="0000342C">
        <w:t xml:space="preserve"> skatinant kultūros paslaugų raidą. Toliau yra pristatoma KKI sektoriaus situacijos apžvalga ir identifikuojami pagrindiniai trukdžiai</w:t>
      </w:r>
      <w:r w:rsidR="00FB0C66" w:rsidRPr="0000342C">
        <w:t>, keliantys riziką iki 2030 m. nepasiekti nacionalinėje strateginėje darbotvarkėje keliamų KKI sektoriaus tikslų.</w:t>
      </w:r>
      <w:r w:rsidR="00991047" w:rsidRPr="0000342C">
        <w:t xml:space="preserve"> </w:t>
      </w:r>
    </w:p>
    <w:p w14:paraId="24E04867" w14:textId="77777777" w:rsidR="008E0DCF" w:rsidRPr="0000342C" w:rsidRDefault="008E0DCF" w:rsidP="00FB0C66">
      <w:pPr>
        <w:spacing w:line="276" w:lineRule="auto"/>
        <w:ind w:firstLine="562"/>
      </w:pPr>
    </w:p>
    <w:p w14:paraId="1A20ED27" w14:textId="10AF79E8" w:rsidR="00AD5192" w:rsidRPr="0000342C" w:rsidRDefault="00991047" w:rsidP="002C5AF6">
      <w:pPr>
        <w:pStyle w:val="Antrat2"/>
        <w:numPr>
          <w:ilvl w:val="2"/>
          <w:numId w:val="3"/>
        </w:numPr>
        <w:rPr>
          <w:rFonts w:cs="Times New Roman"/>
        </w:rPr>
      </w:pPr>
      <w:bookmarkStart w:id="11" w:name="_Toc129613350"/>
      <w:r w:rsidRPr="0000342C">
        <w:rPr>
          <w:rFonts w:cs="Times New Roman"/>
        </w:rPr>
        <w:t>KKI sektoriaus</w:t>
      </w:r>
      <w:r w:rsidR="0090392F" w:rsidRPr="0000342C">
        <w:rPr>
          <w:rFonts w:cs="Times New Roman"/>
        </w:rPr>
        <w:t xml:space="preserve"> situacijos apžvalga</w:t>
      </w:r>
      <w:bookmarkEnd w:id="11"/>
    </w:p>
    <w:p w14:paraId="621DA331" w14:textId="232EFF5B" w:rsidR="00FB0C66" w:rsidRPr="0000342C" w:rsidRDefault="002677B4" w:rsidP="00D4307E">
      <w:pPr>
        <w:spacing w:line="276" w:lineRule="auto"/>
        <w:rPr>
          <w:bCs/>
        </w:rPr>
      </w:pPr>
      <w:r w:rsidRPr="0000342C">
        <w:t xml:space="preserve">Remiantis </w:t>
      </w:r>
      <w:r w:rsidR="00BA53B3" w:rsidRPr="0000342C">
        <w:t>Valstybės duomenų agentūros duomenimis</w:t>
      </w:r>
      <w:r w:rsidRPr="0000342C">
        <w:rPr>
          <w:rStyle w:val="Puslapioinaosnuoroda"/>
        </w:rPr>
        <w:footnoteReference w:id="4"/>
      </w:r>
      <w:r w:rsidRPr="0000342C">
        <w:t>,</w:t>
      </w:r>
      <w:r w:rsidR="00353932" w:rsidRPr="0000342C">
        <w:t xml:space="preserve"> 2021 m. KKI sektoriaus įmonės iš viso sudarė </w:t>
      </w:r>
      <w:r w:rsidR="001E34D9" w:rsidRPr="0000342C">
        <w:t>apie</w:t>
      </w:r>
      <w:r w:rsidR="008513B9" w:rsidRPr="0000342C">
        <w:t xml:space="preserve"> 4,8–5</w:t>
      </w:r>
      <w:r w:rsidR="001E34D9" w:rsidRPr="0000342C">
        <w:t xml:space="preserve"> </w:t>
      </w:r>
      <w:r w:rsidR="00353932" w:rsidRPr="0000342C">
        <w:t>proc. visų Lietuvoje veikiančių ūkio subjektų. Šiose KKI sektoriaus įmonės</w:t>
      </w:r>
      <w:r w:rsidR="00D566D1" w:rsidRPr="0000342C">
        <w:t>e</w:t>
      </w:r>
      <w:r w:rsidR="00353932" w:rsidRPr="0000342C">
        <w:t xml:space="preserve"> iš viso 2021 m. dirbo 49,17 tūkst. darbuotojų</w:t>
      </w:r>
      <w:r w:rsidR="00D566D1" w:rsidRPr="0000342C">
        <w:t xml:space="preserve"> arba 3,6 proc. visų užimtųjų Lietuvoje</w:t>
      </w:r>
      <w:r w:rsidR="00353932" w:rsidRPr="0000342C">
        <w:t xml:space="preserve">. </w:t>
      </w:r>
      <w:r w:rsidR="00D566D1" w:rsidRPr="0000342C">
        <w:t>Pastaruosius kelis metu pastebimas stabilus užimtųjų skaičiaus augimas KKI sektoriaus įmonėse – 2019 m. ir 2020 m. užimtųjų skaičius atitinkamai siekė 48,75 ir 49,12 tūkst. užimtųjų.</w:t>
      </w:r>
      <w:r w:rsidR="007F7C58" w:rsidRPr="0000342C">
        <w:t xml:space="preserve"> </w:t>
      </w:r>
      <w:r w:rsidRPr="0000342C">
        <w:t>2021 m. KKI sektoriaus sukuriama produkcija buvo verta 1,94 mlrd. Eur, o bendra sukurta pridėtinė vertė siekė 1 mlrd. Eur. Žvelgiant į atskirus KKI veiklų sektorius</w:t>
      </w:r>
      <w:r w:rsidRPr="0000342C">
        <w:rPr>
          <w:rStyle w:val="Puslapioinaosnuoroda"/>
        </w:rPr>
        <w:footnoteReference w:id="5"/>
      </w:r>
      <w:r w:rsidRPr="0000342C">
        <w:t>, daugiausia pridėtinės vertės buvo sukuriama</w:t>
      </w:r>
      <w:r w:rsidRPr="0000342C">
        <w:rPr>
          <w:b/>
        </w:rPr>
        <w:t xml:space="preserve"> KKI veiklų: turizmo, švietimo sektoriuje (506,16 mln. Eur)</w:t>
      </w:r>
      <w:r w:rsidRPr="0000342C">
        <w:t xml:space="preserve">. Šiame sektoriuje didžiausia pridėtinė vertė buvo kuriama bibliotekų, archyvų, muziejų ir kitoje kultūrinėje veikloje (185,49 mln. Eur) bei švietimo veikloje (174,08 mln. Eur). </w:t>
      </w:r>
      <w:r w:rsidRPr="0000342C">
        <w:rPr>
          <w:b/>
        </w:rPr>
        <w:t>Dizaino, projektavimo ir leidybos sektoriuje sukurta pridėtinė vertė siekė 347,38 mln. Eur</w:t>
      </w:r>
      <w:r w:rsidRPr="0000342C">
        <w:t xml:space="preserve">, o šiame sektoriuje didžiausią pridėtinę vertę kūrė spausdinimas ir įrašytų laikmenų tiražavimas (132,19 mln. Eur) bei kita profesinė, mokslinė ir techninė veikla (73,77 mln. Eur). </w:t>
      </w:r>
      <w:r w:rsidRPr="0000342C">
        <w:rPr>
          <w:b/>
        </w:rPr>
        <w:t>Kino sektorius ir audiovizualinės medijos 2021 m. sukūrė pridėtinės vertės už maždaug 148,43 mln. Eur</w:t>
      </w:r>
      <w:r w:rsidRPr="0000342C">
        <w:t xml:space="preserve">, o šiame sektoriuje didžiausią pridėtinę vertę kūrė programų rengimas ir transliavimas (87,84 mln. Eur), taip pat kino filmų, vaizdo filmų ir televizijos programų gamyba, garso įrašymo ir muzikos įrašų leidybos veikla (44,02 mln. Eur). </w:t>
      </w:r>
      <w:r w:rsidRPr="0000342C">
        <w:rPr>
          <w:b/>
        </w:rPr>
        <w:t>Palyginimui su visa šalimi, 2021 m. Lietuvoje sukurta pridėtinė vertė pagal visas ekonomines veiklos rūšis to meto kainomis siekė 50,196 mlrd. Eur</w:t>
      </w:r>
      <w:r w:rsidRPr="0000342C">
        <w:rPr>
          <w:rStyle w:val="Puslapioinaosnuoroda"/>
          <w:b/>
        </w:rPr>
        <w:footnoteReference w:id="6"/>
      </w:r>
      <w:r w:rsidRPr="0000342C">
        <w:rPr>
          <w:b/>
        </w:rPr>
        <w:t>, taigi KKI sektorius sudarė beveik 2 proc. visos šalies sukuriamos pridėtinės vertės</w:t>
      </w:r>
      <w:r w:rsidR="007F7C58" w:rsidRPr="0000342C">
        <w:rPr>
          <w:b/>
        </w:rPr>
        <w:t xml:space="preserve">. </w:t>
      </w:r>
      <w:r w:rsidR="00B86AE6" w:rsidRPr="0000342C">
        <w:rPr>
          <w:bCs/>
        </w:rPr>
        <w:t>Nors pastaruosius kelis metus buvo stebimas KKI sektoriaus pridėtinės vertės augimas (2017</w:t>
      </w:r>
      <w:r w:rsidR="00FB0C66" w:rsidRPr="0000342C">
        <w:rPr>
          <w:bCs/>
        </w:rPr>
        <w:t>–</w:t>
      </w:r>
      <w:r w:rsidR="00B86AE6" w:rsidRPr="0000342C">
        <w:rPr>
          <w:bCs/>
        </w:rPr>
        <w:t xml:space="preserve">2021 m. laikotarpiu sektoriaus pridėtinė vertė vidutiniškai augo 5 proc.), sektoriaus reikšmė ekonomikoje menko – nuo 2,2 proc. 2017 m. iki minėtų 2 proc. 2021 m. Atsižvelgiant į tai, galima teigti, kad KKI sektoriaus pridėtinės vertės augimas buvo žemesnis nei likusios ekonomikos. </w:t>
      </w:r>
      <w:r w:rsidR="00643854" w:rsidRPr="00643854">
        <w:rPr>
          <w:bCs/>
        </w:rPr>
        <w:t>Šiam pokyčiui įtakos turėjo ir COVID-19 pandemija bei jai taikytos valdymo priemonės – KKI buvo vienas labiausiai pandemijos valdymo pasekmių paveiktų sektorių, todėl šio sektoriaus augimas ir indėlis į šalies ekonomiką 2020–2021 m. stipriai sumenko.</w:t>
      </w:r>
      <w:r w:rsidR="00643854">
        <w:rPr>
          <w:rStyle w:val="Puslapioinaosnuoroda"/>
          <w:bCs/>
        </w:rPr>
        <w:footnoteReference w:id="7"/>
      </w:r>
    </w:p>
    <w:p w14:paraId="54C7A58D" w14:textId="34295A3E" w:rsidR="00D4307E" w:rsidRPr="0000342C" w:rsidRDefault="00643873" w:rsidP="00D4307E">
      <w:pPr>
        <w:spacing w:line="276" w:lineRule="auto"/>
      </w:pPr>
      <w:r w:rsidRPr="0000342C">
        <w:t xml:space="preserve">Remiantis 2015 m. </w:t>
      </w:r>
      <w:r w:rsidR="002677B4" w:rsidRPr="0000342C">
        <w:t>LR kultūros ministerijos (toliau – KM) atlikta KKI sektoriaus analiz</w:t>
      </w:r>
      <w:r w:rsidRPr="0000342C">
        <w:t>e</w:t>
      </w:r>
      <w:r w:rsidR="002677B4" w:rsidRPr="0000342C">
        <w:rPr>
          <w:rStyle w:val="Puslapioinaosnuoroda"/>
        </w:rPr>
        <w:footnoteReference w:id="8"/>
      </w:r>
      <w:r w:rsidR="00FB0C66" w:rsidRPr="0000342C">
        <w:t xml:space="preserve"> ir fokusuotos grupinės diskusijos medžiaga</w:t>
      </w:r>
      <w:r w:rsidR="00BA53B3" w:rsidRPr="0000342C">
        <w:t>,</w:t>
      </w:r>
      <w:r w:rsidRPr="0000342C">
        <w:t xml:space="preserve"> viena iš priežasčių</w:t>
      </w:r>
      <w:r w:rsidR="00BA53B3" w:rsidRPr="0000342C">
        <w:t xml:space="preserve">, </w:t>
      </w:r>
      <w:r w:rsidRPr="0000342C">
        <w:t>paaiškinančių sektoriaus nepakankamai sparčią raidą</w:t>
      </w:r>
      <w:r w:rsidR="00BA53B3" w:rsidRPr="0000342C">
        <w:t>,</w:t>
      </w:r>
      <w:r w:rsidRPr="0000342C">
        <w:t xml:space="preserve"> yra ribotas finansinių išteklių prieinamumas. KKI sektoriui </w:t>
      </w:r>
      <w:r w:rsidR="002677B4" w:rsidRPr="0000342C">
        <w:t xml:space="preserve">nėra specialiai pritaikytų finansavimo schemų, </w:t>
      </w:r>
      <w:r w:rsidRPr="0000342C">
        <w:t>kurios leistų geriau pritraukti privačių investuotojų lėšas.</w:t>
      </w:r>
      <w:r w:rsidR="002677B4" w:rsidRPr="0000342C">
        <w:t xml:space="preserve"> Taip pat</w:t>
      </w:r>
      <w:r w:rsidRPr="0000342C">
        <w:t xml:space="preserve"> pastebėtina, kad</w:t>
      </w:r>
      <w:r w:rsidR="002677B4" w:rsidRPr="0000342C">
        <w:t xml:space="preserve"> kredito įstaigos nenori teikti </w:t>
      </w:r>
      <w:r w:rsidR="002677B4" w:rsidRPr="0000342C">
        <w:lastRenderedPageBreak/>
        <w:t>kredito, finansavimo paslaugų kūrybiniams verslams</w:t>
      </w:r>
      <w:r w:rsidR="00AC7A44" w:rsidRPr="0000342C">
        <w:t xml:space="preserve">. Pagrindinės kredito įstaigų nenorėjimo teikti finansavimo priežastys: </w:t>
      </w:r>
      <w:r w:rsidR="002677B4" w:rsidRPr="0000342C">
        <w:t>didesnė</w:t>
      </w:r>
      <w:r w:rsidR="00AC7A44" w:rsidRPr="0000342C">
        <w:t xml:space="preserve"> KKI įmonių veiklos rizika</w:t>
      </w:r>
      <w:r w:rsidR="002677B4" w:rsidRPr="0000342C">
        <w:t xml:space="preserve"> nei</w:t>
      </w:r>
      <w:r w:rsidR="00AC7A44" w:rsidRPr="0000342C">
        <w:t xml:space="preserve"> „tradiciniuose“ prekių ir paslaugų sektoriuose (pvz., apdirbamoji gamyba ir pan.), kredito įstaigų atstovų „nesupratimas“ apie KKI sektoriaus specifiką bei nepakankamas</w:t>
      </w:r>
      <w:r w:rsidR="00D4307E" w:rsidRPr="0000342C">
        <w:t xml:space="preserve"> turimo</w:t>
      </w:r>
      <w:r w:rsidR="00AC7A44" w:rsidRPr="0000342C">
        <w:t xml:space="preserve"> turto lygis</w:t>
      </w:r>
      <w:r w:rsidR="00D4307E" w:rsidRPr="0000342C">
        <w:t xml:space="preserve"> ir tipas užstatui</w:t>
      </w:r>
      <w:r w:rsidR="00AC7A44" w:rsidRPr="0000342C">
        <w:t>.</w:t>
      </w:r>
      <w:r w:rsidR="00FB0C66" w:rsidRPr="0000342C">
        <w:t xml:space="preserve"> Remiantis fokusuota grupine diskusija, net jeigu ir yra nusprendžiama suteikti finansavimą KKI sektoriaus įmonėms, finansavimas dažnu atveju būna nepakankamas ir nekuriantis prielaidų įmonių plėtrai</w:t>
      </w:r>
      <w:r w:rsidR="00E7784F">
        <w:t>.</w:t>
      </w:r>
    </w:p>
    <w:p w14:paraId="117CE176" w14:textId="00A679EC" w:rsidR="006C17B1" w:rsidRPr="0000342C" w:rsidRDefault="00D4307E" w:rsidP="00D4307E">
      <w:pPr>
        <w:spacing w:line="276" w:lineRule="auto"/>
      </w:pPr>
      <w:r w:rsidRPr="0000342C">
        <w:t>Ne</w:t>
      </w:r>
      <w:r w:rsidR="00922CE6" w:rsidRPr="0000342C">
        <w:t>adekvatus finansavimo šaltinių užtikrinimas riboja įmonių plėtros galimybes ir dalinai paaiškina tai, kad KKI sektoriuje dominuoja labai mažos įmonės ir savarankiškai dirbantys asmenys</w:t>
      </w:r>
      <w:r w:rsidR="002D5691" w:rsidRPr="0000342C">
        <w:t xml:space="preserve">. </w:t>
      </w:r>
      <w:bookmarkStart w:id="12" w:name="_Hlk129094848"/>
      <w:r w:rsidR="002D5691" w:rsidRPr="0000342C">
        <w:t>Mažo dydžio verslo subjektai turi ribotas eksporto galimybe</w:t>
      </w:r>
      <w:r w:rsidR="006C17B1" w:rsidRPr="0000342C">
        <w:t>s bei</w:t>
      </w:r>
      <w:r w:rsidR="002D5691" w:rsidRPr="0000342C">
        <w:t xml:space="preserve"> nepakankamai pajėgumų vystyti aukštesnės pridėtinės vertės prekes ir paslaugas</w:t>
      </w:r>
      <w:r w:rsidR="00317CCE" w:rsidRPr="0000342C">
        <w:t>. Abu šie veiksniai taip pat prisideda prie ribotų sektoriaus augimo galimybių.</w:t>
      </w:r>
    </w:p>
    <w:p w14:paraId="56C8992B" w14:textId="71C7878E" w:rsidR="00317CCE" w:rsidRDefault="00D4307E" w:rsidP="00317CCE">
      <w:pPr>
        <w:spacing w:line="276" w:lineRule="auto"/>
      </w:pPr>
      <w:bookmarkStart w:id="13" w:name="_Hlk129094873"/>
      <w:bookmarkEnd w:id="12"/>
      <w:r w:rsidRPr="0000342C">
        <w:t>Be minėt</w:t>
      </w:r>
      <w:r w:rsidR="0049056E" w:rsidRPr="0000342C">
        <w:t>o</w:t>
      </w:r>
      <w:r w:rsidR="00317CCE" w:rsidRPr="0000342C">
        <w:t>s</w:t>
      </w:r>
      <w:r w:rsidR="0049056E" w:rsidRPr="0000342C">
        <w:t xml:space="preserve"> išorinio finansavimo trūkumo problematikos, KKI sektorius </w:t>
      </w:r>
      <w:r w:rsidR="00317CCE" w:rsidRPr="0000342C">
        <w:t xml:space="preserve">pasižymi nepakankamai išvystytais technologiniais, organizaciniais ir infrastruktūros resursais, kurie neleidžia sektoriui atliepti </w:t>
      </w:r>
      <w:proofErr w:type="spellStart"/>
      <w:r w:rsidR="00317CCE" w:rsidRPr="0000342C">
        <w:t>skaitmenizacijos</w:t>
      </w:r>
      <w:proofErr w:type="spellEnd"/>
      <w:r w:rsidR="00317CCE" w:rsidRPr="0000342C">
        <w:t xml:space="preserve"> ir globalizacijos iššūkių, </w:t>
      </w:r>
      <w:r w:rsidR="00BA53B3" w:rsidRPr="0000342C">
        <w:t xml:space="preserve">taip pat </w:t>
      </w:r>
      <w:r w:rsidR="00317CCE" w:rsidRPr="0000342C">
        <w:t>nepakankamu tarpusavio, tarptautiniu ir verslo</w:t>
      </w:r>
      <w:r w:rsidR="00FB0C66" w:rsidRPr="0000342C">
        <w:t>–</w:t>
      </w:r>
      <w:r w:rsidR="00317CCE" w:rsidRPr="0000342C">
        <w:t xml:space="preserve">mokslo bendradarbiavimu bei kompetencijų ir gebėjimų efektyviai plėtoti </w:t>
      </w:r>
      <w:r w:rsidR="00BA53B3" w:rsidRPr="0000342C">
        <w:t>bei</w:t>
      </w:r>
      <w:r w:rsidR="00317CCE" w:rsidRPr="0000342C">
        <w:t xml:space="preserve"> naudoti KKI potencialą trūkumu. Vis dėlto, kadangi šio vertinimo pagrindinis tikslas yra išorinio finansavimo problematikos vertinimas, toli</w:t>
      </w:r>
      <w:r w:rsidR="009E7E87" w:rsidRPr="0000342C">
        <w:t>mesniuose skyreliuose yra vertinama išorinio finansavimo problematika KKI sektoriuje.</w:t>
      </w:r>
    </w:p>
    <w:p w14:paraId="0EA83F63" w14:textId="77777777" w:rsidR="008E0DCF" w:rsidRPr="0000342C" w:rsidRDefault="008E0DCF" w:rsidP="00317CCE">
      <w:pPr>
        <w:spacing w:line="276" w:lineRule="auto"/>
      </w:pPr>
    </w:p>
    <w:p w14:paraId="2C5957D8" w14:textId="29620B0B" w:rsidR="00EF3907" w:rsidRPr="0000342C" w:rsidRDefault="00240FF0" w:rsidP="00991047">
      <w:pPr>
        <w:pStyle w:val="Antrat2"/>
        <w:numPr>
          <w:ilvl w:val="1"/>
          <w:numId w:val="3"/>
        </w:numPr>
        <w:ind w:left="709" w:hanging="425"/>
        <w:rPr>
          <w:rFonts w:cs="Times New Roman"/>
        </w:rPr>
      </w:pPr>
      <w:bookmarkStart w:id="14" w:name="_Ref126071222"/>
      <w:bookmarkStart w:id="15" w:name="_Toc129613351"/>
      <w:bookmarkEnd w:id="13"/>
      <w:r w:rsidRPr="0000342C">
        <w:rPr>
          <w:rFonts w:cs="Times New Roman"/>
        </w:rPr>
        <w:t>Investicijų paklausos</w:t>
      </w:r>
      <w:r w:rsidR="002E1048" w:rsidRPr="0000342C">
        <w:rPr>
          <w:rFonts w:cs="Times New Roman"/>
        </w:rPr>
        <w:t xml:space="preserve"> vertinimas</w:t>
      </w:r>
      <w:bookmarkEnd w:id="14"/>
      <w:bookmarkEnd w:id="15"/>
    </w:p>
    <w:p w14:paraId="3442B81E" w14:textId="13112034" w:rsidR="00786EC2" w:rsidRPr="0000342C" w:rsidRDefault="00317CCE" w:rsidP="00786EC2">
      <w:pPr>
        <w:spacing w:line="276" w:lineRule="auto"/>
        <w:ind w:firstLine="562"/>
        <w:rPr>
          <w:lang w:eastAsia="lt-LT"/>
        </w:rPr>
      </w:pPr>
      <w:r w:rsidRPr="0000342C">
        <w:t>Siekiant išs</w:t>
      </w:r>
      <w:r w:rsidR="009235FB" w:rsidRPr="0000342C">
        <w:t>i</w:t>
      </w:r>
      <w:r w:rsidRPr="0000342C">
        <w:t xml:space="preserve">aiškinti </w:t>
      </w:r>
      <w:r w:rsidR="009235FB" w:rsidRPr="0000342C">
        <w:t>investicijų paklausos poreikį ir f</w:t>
      </w:r>
      <w:r w:rsidR="00B54ECD" w:rsidRPr="0000342C">
        <w:t>inansavimo prieinamumo</w:t>
      </w:r>
      <w:r w:rsidR="009235FB" w:rsidRPr="0000342C">
        <w:t xml:space="preserve"> problemas KKI sektoriuje, </w:t>
      </w:r>
      <w:r w:rsidR="00B54ECD" w:rsidRPr="0000342C">
        <w:t xml:space="preserve"> </w:t>
      </w:r>
      <w:r w:rsidR="00BA53B3" w:rsidRPr="0000342C">
        <w:t>V</w:t>
      </w:r>
      <w:r w:rsidR="009235FB" w:rsidRPr="0000342C">
        <w:t xml:space="preserve">ertintojai </w:t>
      </w:r>
      <w:bookmarkStart w:id="16" w:name="_Hlk126057932"/>
      <w:r w:rsidR="009F7A65" w:rsidRPr="0000342C">
        <w:rPr>
          <w:rStyle w:val="Grietas"/>
        </w:rPr>
        <w:t>2022 m. lapkričio 29 d. – gruodžio  12 d. atlik</w:t>
      </w:r>
      <w:r w:rsidR="009235FB" w:rsidRPr="0000342C">
        <w:rPr>
          <w:rStyle w:val="Grietas"/>
        </w:rPr>
        <w:t>o</w:t>
      </w:r>
      <w:r w:rsidR="009F7A65" w:rsidRPr="0000342C">
        <w:rPr>
          <w:rStyle w:val="Grietas"/>
        </w:rPr>
        <w:t xml:space="preserve"> visų identifikuotų KKI sektoriaus įmonių apklaus</w:t>
      </w:r>
      <w:r w:rsidR="009235FB" w:rsidRPr="0000342C">
        <w:rPr>
          <w:rStyle w:val="Grietas"/>
        </w:rPr>
        <w:t>ą.</w:t>
      </w:r>
      <w:r w:rsidR="009F7A65" w:rsidRPr="0000342C">
        <w:rPr>
          <w:rStyle w:val="Grietas"/>
        </w:rPr>
        <w:t xml:space="preserve"> </w:t>
      </w:r>
      <w:r w:rsidR="009F7A65" w:rsidRPr="0000342C">
        <w:t>Dalyvauti apklausoje buvo pakviesta</w:t>
      </w:r>
      <w:r w:rsidR="008513B9" w:rsidRPr="0000342C">
        <w:t xml:space="preserve"> </w:t>
      </w:r>
      <w:r w:rsidR="009F7A65" w:rsidRPr="0000342C">
        <w:t xml:space="preserve">200 KKI sektoriaus atstovų įmonių. Į apklausą atrinktų įmonių sąrašas buvo suderintas su KM. Siekiant praplėsti respondentų sąrašą taip pat buvo susisiekta su </w:t>
      </w:r>
      <w:r w:rsidR="00BA53B3" w:rsidRPr="0000342C">
        <w:t>„</w:t>
      </w:r>
      <w:r w:rsidR="009F7A65" w:rsidRPr="0000342C">
        <w:t>Kurk Lietuvai</w:t>
      </w:r>
      <w:r w:rsidR="00BA53B3" w:rsidRPr="0000342C">
        <w:t>“</w:t>
      </w:r>
      <w:r w:rsidR="009F7A65" w:rsidRPr="0000342C">
        <w:t xml:space="preserve"> atstovais. </w:t>
      </w:r>
      <w:r w:rsidR="00BA53B3" w:rsidRPr="0000342C">
        <w:t>„</w:t>
      </w:r>
      <w:r w:rsidR="009F7A65" w:rsidRPr="0000342C">
        <w:t>Kurk Lietuva</w:t>
      </w:r>
      <w:r w:rsidR="009E7E87" w:rsidRPr="0000342C">
        <w:t>i</w:t>
      </w:r>
      <w:r w:rsidR="00BA53B3" w:rsidRPr="0000342C">
        <w:t>“</w:t>
      </w:r>
      <w:r w:rsidR="00395BB6" w:rsidRPr="0000342C">
        <w:t xml:space="preserve"> </w:t>
      </w:r>
      <w:bookmarkEnd w:id="16"/>
      <w:r w:rsidR="00395BB6" w:rsidRPr="0000342C">
        <w:t>atstovai pasidalino</w:t>
      </w:r>
      <w:r w:rsidR="009235FB" w:rsidRPr="0000342C">
        <w:t xml:space="preserve"> </w:t>
      </w:r>
      <w:r w:rsidR="00395BB6" w:rsidRPr="0000342C">
        <w:t>Vertintojų sudaryta anketine apklausa</w:t>
      </w:r>
      <w:r w:rsidR="009235FB" w:rsidRPr="0000342C">
        <w:t xml:space="preserve"> su Lietuvoje veikiančių menų inkubatorių rezidentais. </w:t>
      </w:r>
      <w:r w:rsidR="009F7A65" w:rsidRPr="0000342C">
        <w:t>N</w:t>
      </w:r>
      <w:r w:rsidR="009F7A65" w:rsidRPr="0000342C">
        <w:rPr>
          <w:rFonts w:cs="Times New Roman"/>
        </w:rPr>
        <w:t xml:space="preserve">epaisant </w:t>
      </w:r>
      <w:r w:rsidR="007A1A75" w:rsidRPr="0000342C">
        <w:rPr>
          <w:rFonts w:cs="Times New Roman"/>
        </w:rPr>
        <w:t xml:space="preserve">Vertintojų </w:t>
      </w:r>
      <w:r w:rsidR="009F7A65" w:rsidRPr="0000342C">
        <w:rPr>
          <w:rFonts w:cs="Times New Roman"/>
        </w:rPr>
        <w:t xml:space="preserve">pakartotinių raginimų </w:t>
      </w:r>
      <w:r w:rsidR="007A1A75" w:rsidRPr="0000342C">
        <w:rPr>
          <w:rFonts w:cs="Times New Roman"/>
        </w:rPr>
        <w:t xml:space="preserve">respondentams </w:t>
      </w:r>
      <w:r w:rsidR="009235FB" w:rsidRPr="0000342C">
        <w:rPr>
          <w:rFonts w:cs="Times New Roman"/>
        </w:rPr>
        <w:t>pateikti atsakymus į anketinės apklausos klausimus</w:t>
      </w:r>
      <w:r w:rsidR="009F7A65" w:rsidRPr="0000342C">
        <w:rPr>
          <w:rFonts w:cs="Times New Roman"/>
        </w:rPr>
        <w:t xml:space="preserve">, </w:t>
      </w:r>
      <w:r w:rsidR="009F7A65" w:rsidRPr="0000342C">
        <w:t xml:space="preserve">apklausos anketą pilnai užpildė 59 įmonių atstovai. </w:t>
      </w:r>
      <w:r w:rsidR="009F7A65" w:rsidRPr="0000342C">
        <w:rPr>
          <w:lang w:eastAsia="lt-LT"/>
        </w:rPr>
        <w:t>Pažymėtina, jog tokį mažą dalyvavimo apklausoje mastą galėjo nulemti tai, kad daug potencialių tokio finansavimo gavėjų (</w:t>
      </w:r>
      <w:proofErr w:type="spellStart"/>
      <w:r w:rsidR="009F7A65" w:rsidRPr="0000342C">
        <w:rPr>
          <w:lang w:eastAsia="lt-LT"/>
        </w:rPr>
        <w:t>startuolių</w:t>
      </w:r>
      <w:proofErr w:type="spellEnd"/>
      <w:r w:rsidR="009F7A65" w:rsidRPr="0000342C">
        <w:rPr>
          <w:lang w:eastAsia="lt-LT"/>
        </w:rPr>
        <w:t>) dar nėra matomi oficialiai įregistruotų verslo subjektų pavidalu, o ilgesnį laikotarpį veikiančios įmonės turi geresnes galimybes gauti išorinį finansavimą arba turi mažesnį tokio finansavimo poreikį</w:t>
      </w:r>
      <w:r w:rsidR="007A1A75" w:rsidRPr="0000342C">
        <w:rPr>
          <w:lang w:eastAsia="lt-LT"/>
        </w:rPr>
        <w:t xml:space="preserve">, </w:t>
      </w:r>
      <w:r w:rsidR="009F7A65" w:rsidRPr="0000342C">
        <w:rPr>
          <w:lang w:eastAsia="lt-LT"/>
        </w:rPr>
        <w:t>ir todėl nebuvo suinteresuotos pildyti klausimyną.</w:t>
      </w:r>
      <w:r w:rsidR="009235FB" w:rsidRPr="0000342C">
        <w:rPr>
          <w:lang w:eastAsia="lt-LT"/>
        </w:rPr>
        <w:t xml:space="preserve"> </w:t>
      </w:r>
    </w:p>
    <w:p w14:paraId="7E510266" w14:textId="579D3F9A" w:rsidR="00786EC2" w:rsidRPr="0000342C" w:rsidRDefault="00786EC2" w:rsidP="009235FB">
      <w:pPr>
        <w:spacing w:line="276" w:lineRule="auto"/>
        <w:ind w:firstLine="562"/>
        <w:rPr>
          <w:lang w:eastAsia="lt-LT"/>
        </w:rPr>
      </w:pPr>
      <w:r w:rsidRPr="0000342C">
        <w:rPr>
          <w:lang w:eastAsia="lt-LT"/>
        </w:rPr>
        <w:t xml:space="preserve">Siekiant sustiprinti anketinės apklausos rezultatus papildoma kokybine informacija, </w:t>
      </w:r>
      <w:r w:rsidR="007A1A75" w:rsidRPr="0000342C">
        <w:rPr>
          <w:lang w:eastAsia="lt-LT"/>
        </w:rPr>
        <w:t>V</w:t>
      </w:r>
      <w:r w:rsidRPr="0000342C">
        <w:rPr>
          <w:lang w:eastAsia="lt-LT"/>
        </w:rPr>
        <w:t xml:space="preserve">ertintojai taip pat dalyvavo fokusuotoje grupinėje diskusijoje su KKI sektoriaus atstovais. Fokusuotos grupinės diskusijos dalyvių sąrašas yra pateikiamas ataskaitos priede 1. </w:t>
      </w:r>
    </w:p>
    <w:p w14:paraId="1BFC0C71" w14:textId="55F7C78A" w:rsidR="007A1A75" w:rsidRPr="0000342C" w:rsidRDefault="009235FB" w:rsidP="007A1A75">
      <w:pPr>
        <w:spacing w:line="276" w:lineRule="auto"/>
        <w:ind w:firstLine="562"/>
        <w:rPr>
          <w:lang w:eastAsia="lt-LT"/>
        </w:rPr>
      </w:pPr>
      <w:r w:rsidRPr="0000342C">
        <w:rPr>
          <w:lang w:eastAsia="lt-LT"/>
        </w:rPr>
        <w:t>Toliau yra pristatomi anketinės apklausos rezultatai</w:t>
      </w:r>
      <w:r w:rsidR="00786EC2" w:rsidRPr="0000342C">
        <w:rPr>
          <w:lang w:eastAsia="lt-LT"/>
        </w:rPr>
        <w:t>, o skyrelio pabaigoje yra pateikiami anketinės apklausos rezultatų apibendrinimai, kurie yra pagilinti ir papildyti kiekybinėmis įžvalgomis iš fokusuotos grupinės diskusijos.</w:t>
      </w:r>
    </w:p>
    <w:p w14:paraId="4354D50E" w14:textId="245E6395" w:rsidR="00021268" w:rsidRPr="0000342C" w:rsidRDefault="007A1A75" w:rsidP="007A1A75">
      <w:pPr>
        <w:spacing w:before="100" w:after="200" w:line="276" w:lineRule="auto"/>
        <w:ind w:firstLine="0"/>
        <w:rPr>
          <w:rFonts w:ascii="Cambria" w:eastAsia="Times New Roman" w:hAnsi="Cambria" w:cs="Times New Roman"/>
          <w:sz w:val="20"/>
          <w:szCs w:val="20"/>
        </w:rPr>
      </w:pPr>
      <w:r w:rsidRPr="0000342C">
        <w:rPr>
          <w:noProof/>
          <w:lang w:eastAsia="lt-LT"/>
        </w:rPr>
        <w:drawing>
          <wp:inline distT="0" distB="0" distL="0" distR="0" wp14:anchorId="541F1875" wp14:editId="4F1A129D">
            <wp:extent cx="6120130" cy="158813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1588135"/>
                    </a:xfrm>
                    <a:prstGeom prst="rect">
                      <a:avLst/>
                    </a:prstGeom>
                  </pic:spPr>
                </pic:pic>
              </a:graphicData>
            </a:graphic>
          </wp:inline>
        </w:drawing>
      </w:r>
    </w:p>
    <w:bookmarkStart w:id="17" w:name="_Hlk101365390"/>
    <w:bookmarkStart w:id="18" w:name="_Toc101522561"/>
    <w:bookmarkStart w:id="19" w:name="_Toc114850205"/>
    <w:p w14:paraId="287E5606" w14:textId="4EE6983D" w:rsidR="00021268" w:rsidRPr="0000342C" w:rsidRDefault="004856A9" w:rsidP="004856A9">
      <w:pPr>
        <w:ind w:firstLine="0"/>
        <w:rPr>
          <w:rFonts w:eastAsia="Times New Roman" w:cs="Times New Roman"/>
          <w:i/>
          <w:iCs/>
          <w:caps/>
          <w:noProof/>
        </w:rPr>
      </w:pPr>
      <w:r w:rsidRPr="0000342C">
        <w:rPr>
          <w:i/>
          <w:iCs/>
        </w:rPr>
        <w:lastRenderedPageBreak/>
        <w:fldChar w:fldCharType="begin"/>
      </w:r>
      <w:r w:rsidRPr="0000342C">
        <w:rPr>
          <w:i/>
          <w:iCs/>
        </w:rPr>
        <w:instrText xml:space="preserve"> SEQ pav. \* ARABIC </w:instrText>
      </w:r>
      <w:r w:rsidRPr="0000342C">
        <w:rPr>
          <w:i/>
          <w:iCs/>
        </w:rPr>
        <w:fldChar w:fldCharType="separate"/>
      </w:r>
      <w:bookmarkStart w:id="20" w:name="_Ref94717062"/>
      <w:bookmarkStart w:id="21" w:name="_Toc126051416"/>
      <w:bookmarkStart w:id="22" w:name="_Toc126076911"/>
      <w:r w:rsidR="00A40A97">
        <w:rPr>
          <w:i/>
          <w:iCs/>
          <w:noProof/>
        </w:rPr>
        <w:t>1</w:t>
      </w:r>
      <w:bookmarkEnd w:id="20"/>
      <w:r w:rsidRPr="0000342C">
        <w:rPr>
          <w:i/>
          <w:iCs/>
        </w:rPr>
        <w:fldChar w:fldCharType="end"/>
      </w:r>
      <w:r w:rsidRPr="0000342C">
        <w:rPr>
          <w:i/>
          <w:iCs/>
        </w:rPr>
        <w:t xml:space="preserve"> paveikslas.</w:t>
      </w:r>
      <w:bookmarkEnd w:id="17"/>
      <w:r w:rsidRPr="0000342C">
        <w:rPr>
          <w:i/>
          <w:iCs/>
        </w:rPr>
        <w:t xml:space="preserve"> </w:t>
      </w:r>
      <w:bookmarkEnd w:id="18"/>
      <w:bookmarkEnd w:id="19"/>
      <w:bookmarkEnd w:id="21"/>
      <w:r w:rsidR="00021268" w:rsidRPr="0000342C">
        <w:rPr>
          <w:rFonts w:eastAsia="Times New Roman" w:cs="Times New Roman"/>
          <w:i/>
          <w:iCs/>
          <w:caps/>
          <w:noProof/>
        </w:rPr>
        <w:t>R</w:t>
      </w:r>
      <w:r w:rsidRPr="0000342C">
        <w:rPr>
          <w:rFonts w:eastAsia="Times New Roman" w:cs="Times New Roman"/>
          <w:i/>
          <w:iCs/>
          <w:noProof/>
        </w:rPr>
        <w:t>espondentų pasiskirstymas pagal KKI sektorių, kuriuose veikia jų atstovaujama įmonė, skaičių.</w:t>
      </w:r>
      <w:bookmarkEnd w:id="22"/>
    </w:p>
    <w:p w14:paraId="036057D7" w14:textId="36DC8BF7" w:rsidR="009235FB" w:rsidRPr="0000342C" w:rsidRDefault="00021268" w:rsidP="009235FB">
      <w:pPr>
        <w:spacing w:before="100" w:after="200" w:line="276" w:lineRule="auto"/>
        <w:ind w:firstLine="0"/>
        <w:rPr>
          <w:rFonts w:eastAsia="Times New Roman" w:cs="Times New Roman"/>
          <w:iCs/>
        </w:rPr>
      </w:pPr>
      <w:r w:rsidRPr="0000342C">
        <w:rPr>
          <w:rFonts w:eastAsia="Times New Roman" w:cs="Times New Roman"/>
          <w:iCs/>
        </w:rPr>
        <w:t xml:space="preserve">Šaltinis: sudaryta </w:t>
      </w:r>
      <w:r w:rsidR="009235FB" w:rsidRPr="0000342C">
        <w:rPr>
          <w:rFonts w:eastAsia="Times New Roman" w:cs="Times New Roman"/>
          <w:iCs/>
        </w:rPr>
        <w:t>Vertintojų</w:t>
      </w:r>
      <w:r w:rsidRPr="0000342C">
        <w:rPr>
          <w:rFonts w:eastAsia="Times New Roman" w:cs="Times New Roman"/>
          <w:iCs/>
        </w:rPr>
        <w:t>, remiantis KKI įmonių atstovų anketinės apklausos rezultatais</w:t>
      </w:r>
      <w:r w:rsidR="004856A9" w:rsidRPr="0000342C">
        <w:rPr>
          <w:rFonts w:eastAsia="Times New Roman" w:cs="Times New Roman"/>
          <w:iCs/>
        </w:rPr>
        <w:t>.</w:t>
      </w:r>
    </w:p>
    <w:p w14:paraId="3380FFE5" w14:textId="4E1322A0" w:rsidR="00021268" w:rsidRPr="0000342C" w:rsidRDefault="00021268" w:rsidP="009235FB">
      <w:pPr>
        <w:spacing w:line="276" w:lineRule="auto"/>
        <w:ind w:firstLine="562"/>
      </w:pPr>
      <w:r w:rsidRPr="0000342C">
        <w:t xml:space="preserve">Kaip pavaizduota </w:t>
      </w:r>
      <w:r w:rsidR="007A1A75" w:rsidRPr="0000342C">
        <w:fldChar w:fldCharType="begin"/>
      </w:r>
      <w:r w:rsidR="007A1A75" w:rsidRPr="0000342C">
        <w:instrText xml:space="preserve"> REF _Ref94717062 \h  \* MERGEFORMAT </w:instrText>
      </w:r>
      <w:r w:rsidR="007A1A75" w:rsidRPr="0000342C">
        <w:fldChar w:fldCharType="separate"/>
      </w:r>
      <w:r w:rsidR="00A40A97" w:rsidRPr="00A40A97">
        <w:rPr>
          <w:noProof/>
        </w:rPr>
        <w:t>1</w:t>
      </w:r>
      <w:r w:rsidR="007A1A75" w:rsidRPr="0000342C">
        <w:fldChar w:fldCharType="end"/>
      </w:r>
      <w:r w:rsidRPr="0000342C">
        <w:t xml:space="preserve"> paveiksle, didžioji dalis (71 proc.) apklausoje dalyvavusių respondentų atstovavo įmones, kurios veikia tik viename KKI sektoriuje, o beveik penktadalis (18 proc.) apklaustųjų atstovavo įmones, kurios veikia dviejuose šios srities sektoriuose. Vienas iš 25</w:t>
      </w:r>
      <w:r w:rsidR="007A1A75" w:rsidRPr="0000342C">
        <w:t xml:space="preserve"> </w:t>
      </w:r>
      <w:r w:rsidRPr="0000342C">
        <w:t>apklaustųjų (4 proc.) nurodė, kad jų atstovaujama įmonė veikia trijuose KKI sektoriuose, o vienas iš 14 (7 proc.) respondentų teigė, kad jų įmonė nevykdo ekonominės veiklos KKI.</w:t>
      </w:r>
    </w:p>
    <w:p w14:paraId="76E5CCE7" w14:textId="2D4B22FE" w:rsidR="00021268" w:rsidRPr="0000342C" w:rsidRDefault="007A1A75" w:rsidP="00021268">
      <w:pPr>
        <w:spacing w:before="100" w:after="200" w:line="276" w:lineRule="auto"/>
        <w:ind w:firstLine="0"/>
        <w:rPr>
          <w:rFonts w:ascii="Cambria" w:eastAsia="Times New Roman" w:hAnsi="Cambria" w:cs="Times New Roman"/>
          <w:sz w:val="20"/>
          <w:szCs w:val="20"/>
        </w:rPr>
      </w:pPr>
      <w:r w:rsidRPr="0000342C">
        <w:rPr>
          <w:rFonts w:ascii="Cambria" w:eastAsia="Times New Roman" w:hAnsi="Cambria" w:cs="Times New Roman"/>
          <w:noProof/>
          <w:sz w:val="20"/>
          <w:szCs w:val="20"/>
          <w:lang w:eastAsia="lt-LT"/>
        </w:rPr>
        <w:drawing>
          <wp:inline distT="0" distB="0" distL="0" distR="0" wp14:anchorId="368A282A" wp14:editId="6A63C8D0">
            <wp:extent cx="6120130" cy="160464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04645"/>
                    </a:xfrm>
                    <a:prstGeom prst="rect">
                      <a:avLst/>
                    </a:prstGeom>
                  </pic:spPr>
                </pic:pic>
              </a:graphicData>
            </a:graphic>
          </wp:inline>
        </w:drawing>
      </w:r>
    </w:p>
    <w:p w14:paraId="68F2BC84" w14:textId="38CE7B6F"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23" w:name="_Ref126079740"/>
      <w:bookmarkStart w:id="24" w:name="_Toc126076912"/>
      <w:r w:rsidR="00A40A97">
        <w:rPr>
          <w:i/>
          <w:iCs/>
          <w:noProof/>
        </w:rPr>
        <w:t>2</w:t>
      </w:r>
      <w:bookmarkEnd w:id="23"/>
      <w:r w:rsidRPr="0000342C">
        <w:rPr>
          <w:i/>
          <w:iCs/>
        </w:rPr>
        <w:fldChar w:fldCharType="end"/>
      </w:r>
      <w:r w:rsidRPr="0000342C">
        <w:rPr>
          <w:i/>
          <w:iCs/>
        </w:rPr>
        <w:t xml:space="preserve"> paveikslas. </w:t>
      </w:r>
      <w:r w:rsidR="00021268" w:rsidRPr="0000342C">
        <w:rPr>
          <w:rFonts w:eastAsia="Times New Roman" w:cs="Times New Roman"/>
          <w:i/>
          <w:iCs/>
          <w:caps/>
          <w:noProof/>
        </w:rPr>
        <w:t>R</w:t>
      </w:r>
      <w:r w:rsidRPr="0000342C">
        <w:rPr>
          <w:rFonts w:eastAsia="Times New Roman" w:cs="Times New Roman"/>
          <w:i/>
          <w:iCs/>
          <w:noProof/>
        </w:rPr>
        <w:t>espondentų pasiskirstymas pagal KKI veiklų sektorių, kuriame (</w:t>
      </w:r>
      <w:r w:rsidR="00FB0C66" w:rsidRPr="0000342C">
        <w:rPr>
          <w:rFonts w:eastAsia="Times New Roman" w:cs="Times New Roman"/>
          <w:i/>
          <w:iCs/>
          <w:caps/>
          <w:noProof/>
        </w:rPr>
        <w:t>–</w:t>
      </w:r>
      <w:r w:rsidRPr="0000342C">
        <w:rPr>
          <w:rFonts w:eastAsia="Times New Roman" w:cs="Times New Roman"/>
          <w:i/>
          <w:iCs/>
          <w:noProof/>
        </w:rPr>
        <w:t>iuose) veikia jų atstovaujama įmonė.</w:t>
      </w:r>
      <w:bookmarkEnd w:id="24"/>
    </w:p>
    <w:p w14:paraId="433704DF" w14:textId="323BEE79" w:rsidR="00021268" w:rsidRPr="0000342C" w:rsidRDefault="00021268" w:rsidP="00021268">
      <w:pPr>
        <w:spacing w:before="100" w:after="200" w:line="276" w:lineRule="auto"/>
        <w:ind w:firstLine="0"/>
        <w:rPr>
          <w:rFonts w:eastAsia="Times New Roman" w:cs="Times New Roman"/>
        </w:rPr>
      </w:pPr>
      <w:r w:rsidRPr="0000342C">
        <w:rPr>
          <w:rFonts w:eastAsia="Times New Roman" w:cs="Times New Roman"/>
        </w:rPr>
        <w:t>Šaltinis: sudaryta</w:t>
      </w:r>
      <w:r w:rsidR="00B12FF2" w:rsidRPr="0000342C">
        <w:rPr>
          <w:rFonts w:eastAsia="Times New Roman" w:cs="Times New Roman"/>
        </w:rPr>
        <w:t xml:space="preserve"> Vertintojų</w:t>
      </w:r>
      <w:r w:rsidRPr="0000342C">
        <w:rPr>
          <w:rFonts w:eastAsia="Times New Roman" w:cs="Times New Roman"/>
        </w:rPr>
        <w:t>, remiantis KKI įmonių atstovų anketinės apklausos rezultatais</w:t>
      </w:r>
    </w:p>
    <w:p w14:paraId="30C2AE96" w14:textId="104F755E" w:rsidR="00021268" w:rsidRPr="0000342C" w:rsidRDefault="00021268" w:rsidP="009235FB">
      <w:pPr>
        <w:spacing w:line="276" w:lineRule="auto"/>
        <w:ind w:firstLine="562"/>
      </w:pPr>
      <w:r w:rsidRPr="0000342C">
        <w:t>Pagrindinis KKI veiklų sektorius, kurį atstovavo daugiausiai respondentų, buvo kino ir audiovizualinės medijos – 70 proc. nurodė, jog jų atstovaujama įmonė veikia šiame sektoriuje. Kiek daugiau nei kas ketvirtas (27 proc.) apklaustasis nurodė, jog jų įmonė veikia dizaino, projektavimo ir leidybos sektoriuje. Tik 3 proc. respondentų nurodė, jog jų atstovaujama įmonė veikia kitų KKI veiklų: turizmo, švietimo sektori</w:t>
      </w:r>
      <w:r w:rsidR="009235FB" w:rsidRPr="0000342C">
        <w:t>uose</w:t>
      </w:r>
      <w:r w:rsidR="007A1A75" w:rsidRPr="0000342C">
        <w:t xml:space="preserve"> (žr. </w:t>
      </w:r>
      <w:r w:rsidR="007A1A75" w:rsidRPr="0000342C">
        <w:fldChar w:fldCharType="begin"/>
      </w:r>
      <w:r w:rsidR="007A1A75" w:rsidRPr="0000342C">
        <w:instrText xml:space="preserve"> REF _Ref126079740 \h  \* MERGEFORMAT </w:instrText>
      </w:r>
      <w:r w:rsidR="007A1A75" w:rsidRPr="0000342C">
        <w:fldChar w:fldCharType="separate"/>
      </w:r>
      <w:r w:rsidR="00A40A97" w:rsidRPr="00A40A97">
        <w:rPr>
          <w:noProof/>
        </w:rPr>
        <w:t>2</w:t>
      </w:r>
      <w:r w:rsidR="007A1A75" w:rsidRPr="0000342C">
        <w:fldChar w:fldCharType="end"/>
      </w:r>
      <w:r w:rsidR="007A1A75" w:rsidRPr="0000342C">
        <w:t xml:space="preserve"> paveikslą). </w:t>
      </w:r>
    </w:p>
    <w:p w14:paraId="37B08696" w14:textId="2D16BB19" w:rsidR="00021268" w:rsidRPr="0000342C" w:rsidRDefault="00D66762" w:rsidP="00021268">
      <w:pPr>
        <w:spacing w:before="100" w:after="200" w:line="276" w:lineRule="auto"/>
        <w:ind w:firstLine="0"/>
        <w:rPr>
          <w:rFonts w:ascii="Cambria" w:eastAsia="Times New Roman" w:hAnsi="Cambria" w:cs="Times New Roman"/>
          <w:sz w:val="20"/>
          <w:szCs w:val="20"/>
        </w:rPr>
      </w:pPr>
      <w:r w:rsidRPr="0000342C">
        <w:rPr>
          <w:rFonts w:ascii="Cambria" w:eastAsia="Times New Roman" w:hAnsi="Cambria" w:cs="Times New Roman"/>
          <w:noProof/>
          <w:sz w:val="20"/>
          <w:szCs w:val="20"/>
          <w:lang w:eastAsia="lt-LT"/>
        </w:rPr>
        <w:drawing>
          <wp:inline distT="0" distB="0" distL="0" distR="0" wp14:anchorId="5C1488BE" wp14:editId="6C307B6D">
            <wp:extent cx="6120130" cy="154368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1543685"/>
                    </a:xfrm>
                    <a:prstGeom prst="rect">
                      <a:avLst/>
                    </a:prstGeom>
                  </pic:spPr>
                </pic:pic>
              </a:graphicData>
            </a:graphic>
          </wp:inline>
        </w:drawing>
      </w:r>
    </w:p>
    <w:p w14:paraId="0A27F705" w14:textId="7F21A167"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25" w:name="_Toc126076913"/>
      <w:r w:rsidR="00A40A97">
        <w:rPr>
          <w:i/>
          <w:iCs/>
          <w:noProof/>
        </w:rPr>
        <w:t>3</w:t>
      </w:r>
      <w:r w:rsidRPr="0000342C">
        <w:rPr>
          <w:i/>
          <w:iCs/>
        </w:rPr>
        <w:fldChar w:fldCharType="end"/>
      </w:r>
      <w:r w:rsidRPr="0000342C">
        <w:rPr>
          <w:i/>
          <w:iCs/>
        </w:rPr>
        <w:t xml:space="preserve"> paveikslas. </w:t>
      </w:r>
      <w:r w:rsidR="00021268" w:rsidRPr="0000342C">
        <w:rPr>
          <w:rFonts w:eastAsia="Times New Roman" w:cs="Times New Roman"/>
          <w:i/>
          <w:iCs/>
          <w:caps/>
          <w:noProof/>
        </w:rPr>
        <w:t>R</w:t>
      </w:r>
      <w:r w:rsidRPr="0000342C">
        <w:rPr>
          <w:rFonts w:eastAsia="Times New Roman" w:cs="Times New Roman"/>
          <w:i/>
          <w:iCs/>
          <w:noProof/>
        </w:rPr>
        <w:t>espondentų pasiskirstymas pagal atstovaujamų įmonių amžių (kiek laiko įmonė vykdo veiklą).</w:t>
      </w:r>
      <w:bookmarkEnd w:id="25"/>
    </w:p>
    <w:p w14:paraId="3A3C3C14" w14:textId="67369B04" w:rsidR="00021268" w:rsidRPr="0000342C" w:rsidRDefault="00021268" w:rsidP="00021268">
      <w:pPr>
        <w:spacing w:before="100" w:after="200" w:line="276" w:lineRule="auto"/>
        <w:ind w:firstLine="0"/>
        <w:rPr>
          <w:rFonts w:eastAsia="Times New Roman" w:cs="Times New Roman"/>
          <w:iCs/>
        </w:rPr>
      </w:pPr>
      <w:r w:rsidRPr="0000342C">
        <w:rPr>
          <w:rFonts w:eastAsia="Times New Roman" w:cs="Times New Roman"/>
          <w:iCs/>
        </w:rPr>
        <w:t xml:space="preserve">Šaltinis: sudaryta </w:t>
      </w:r>
      <w:r w:rsidR="00B12FF2" w:rsidRPr="0000342C">
        <w:rPr>
          <w:rFonts w:eastAsia="Times New Roman" w:cs="Times New Roman"/>
          <w:iCs/>
        </w:rPr>
        <w:t>Vertintojų</w:t>
      </w:r>
      <w:r w:rsidRPr="0000342C">
        <w:rPr>
          <w:rFonts w:eastAsia="Times New Roman" w:cs="Times New Roman"/>
          <w:iCs/>
        </w:rPr>
        <w:t>, remiantis KKI įmonių atstovų anketinės apklausos rezultatais</w:t>
      </w:r>
    </w:p>
    <w:p w14:paraId="33D9AD1F" w14:textId="394075CA" w:rsidR="00021268" w:rsidRPr="0000342C" w:rsidRDefault="00021268" w:rsidP="009235FB">
      <w:pPr>
        <w:spacing w:line="276" w:lineRule="auto"/>
        <w:ind w:firstLine="562"/>
      </w:pPr>
      <w:r w:rsidRPr="0000342C">
        <w:t xml:space="preserve">Žvelgiant į apklausos dalyvių atstovaujamų įmonių amžių, </w:t>
      </w:r>
      <w:r w:rsidR="009E7E87" w:rsidRPr="0000342C">
        <w:t>apklausoje daugiausiai dalyvavo</w:t>
      </w:r>
      <w:r w:rsidRPr="0000342C">
        <w:t xml:space="preserve"> brandžių įmonių atstovai – 7 iš 10</w:t>
      </w:r>
      <w:r w:rsidR="00D66762" w:rsidRPr="0000342C">
        <w:t xml:space="preserve"> </w:t>
      </w:r>
      <w:r w:rsidRPr="0000342C">
        <w:t>apklaustųjų nurodė, jog jų atstovaujama įmonė savo veiklą vykdo ilgiau nei 5 metus. Kas devintas (11 proc.) apklausos dalyvis teigė, jog jo atstovaujama įmonė veiklas vykdo nuo 3 iki 5 metų, o kas dešimto (10 proc.) respondento atstovaujama įmonė yra itin jauna – veikia iki 1 metų. 8 proc. apklaustųjų nurodė, kad jų įmonė veiklas vykdo nuo 1 iki 3 metų.</w:t>
      </w:r>
    </w:p>
    <w:p w14:paraId="40D360A5" w14:textId="082BE4C8" w:rsidR="00021268" w:rsidRPr="0000342C" w:rsidRDefault="00D66762" w:rsidP="00021268">
      <w:pPr>
        <w:tabs>
          <w:tab w:val="left" w:pos="924"/>
        </w:tabs>
        <w:spacing w:before="100" w:after="200" w:line="276" w:lineRule="auto"/>
        <w:ind w:firstLine="0"/>
        <w:rPr>
          <w:rFonts w:ascii="Cambria" w:eastAsia="Times New Roman" w:hAnsi="Cambria" w:cs="Times New Roman"/>
          <w:i/>
          <w:iCs/>
          <w:sz w:val="20"/>
          <w:szCs w:val="20"/>
        </w:rPr>
      </w:pPr>
      <w:r w:rsidRPr="0000342C">
        <w:rPr>
          <w:rFonts w:ascii="Cambria" w:eastAsia="Times New Roman" w:hAnsi="Cambria" w:cs="Times New Roman"/>
          <w:i/>
          <w:iCs/>
          <w:noProof/>
          <w:sz w:val="20"/>
          <w:szCs w:val="20"/>
          <w:lang w:eastAsia="lt-LT"/>
        </w:rPr>
        <w:lastRenderedPageBreak/>
        <w:drawing>
          <wp:inline distT="0" distB="0" distL="0" distR="0" wp14:anchorId="16F47771" wp14:editId="01DD01A8">
            <wp:extent cx="6120130" cy="1577340"/>
            <wp:effectExtent l="0" t="0" r="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1577340"/>
                    </a:xfrm>
                    <a:prstGeom prst="rect">
                      <a:avLst/>
                    </a:prstGeom>
                  </pic:spPr>
                </pic:pic>
              </a:graphicData>
            </a:graphic>
          </wp:inline>
        </w:drawing>
      </w:r>
    </w:p>
    <w:p w14:paraId="082F6061" w14:textId="5D4CDB61"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26" w:name="_Toc126076914"/>
      <w:r w:rsidR="00A40A97">
        <w:rPr>
          <w:i/>
          <w:iCs/>
          <w:noProof/>
        </w:rPr>
        <w:t>4</w:t>
      </w:r>
      <w:r w:rsidRPr="0000342C">
        <w:rPr>
          <w:i/>
          <w:iCs/>
        </w:rPr>
        <w:fldChar w:fldCharType="end"/>
      </w:r>
      <w:r w:rsidRPr="0000342C">
        <w:rPr>
          <w:i/>
          <w:iCs/>
        </w:rPr>
        <w:t xml:space="preserve"> paveikslas. </w:t>
      </w:r>
      <w:r w:rsidR="00021268" w:rsidRPr="0000342C">
        <w:rPr>
          <w:rFonts w:eastAsia="Times New Roman" w:cs="Times New Roman"/>
          <w:i/>
          <w:iCs/>
          <w:caps/>
          <w:noProof/>
        </w:rPr>
        <w:t>R</w:t>
      </w:r>
      <w:r w:rsidRPr="0000342C">
        <w:rPr>
          <w:rFonts w:eastAsia="Times New Roman" w:cs="Times New Roman"/>
          <w:i/>
          <w:iCs/>
          <w:noProof/>
        </w:rPr>
        <w:t>espondentų pasiskirstymas pagal atstovaujamų įmonių darbuotojų skaičių.</w:t>
      </w:r>
      <w:bookmarkEnd w:id="26"/>
    </w:p>
    <w:p w14:paraId="1C9112D3" w14:textId="6FF3A20B" w:rsidR="00021268" w:rsidRPr="0000342C" w:rsidRDefault="00021268" w:rsidP="00021268">
      <w:pPr>
        <w:spacing w:before="100" w:after="200" w:line="276" w:lineRule="auto"/>
        <w:ind w:firstLine="0"/>
        <w:rPr>
          <w:rFonts w:ascii="Cambria" w:eastAsia="Times New Roman" w:hAnsi="Cambria" w:cs="Times New Roman"/>
          <w:color w:val="7D7D7D"/>
        </w:rPr>
      </w:pPr>
      <w:r w:rsidRPr="0000342C">
        <w:rPr>
          <w:rFonts w:eastAsia="Times New Roman" w:cs="Times New Roman"/>
        </w:rPr>
        <w:t xml:space="preserve">Šaltinis: sudaryta </w:t>
      </w:r>
      <w:r w:rsidR="00B12FF2" w:rsidRPr="0000342C">
        <w:rPr>
          <w:rFonts w:eastAsia="Times New Roman" w:cs="Times New Roman"/>
        </w:rPr>
        <w:t>Vertintojų</w:t>
      </w:r>
      <w:r w:rsidRPr="0000342C">
        <w:rPr>
          <w:rFonts w:eastAsia="Times New Roman" w:cs="Times New Roman"/>
        </w:rPr>
        <w:t>, remiantis KKI įmonių atstovų anketinės apklausos rezultatais</w:t>
      </w:r>
    </w:p>
    <w:p w14:paraId="048BFB3A" w14:textId="77777777" w:rsidR="00021268" w:rsidRPr="0000342C" w:rsidRDefault="00021268" w:rsidP="00B12FF2">
      <w:pPr>
        <w:spacing w:line="276" w:lineRule="auto"/>
        <w:ind w:firstLine="562"/>
      </w:pPr>
      <w:r w:rsidRPr="0000342C">
        <w:t>Tyrime dalyvavo daugiausia mažų įmonių atstovai – daugiau nei pusė (58 proc.) respondentų nurodė, kad šiuo metu jų atstovaujama įmonė yra maža – turi nuo 1 iki 5 darbuotojų. Penktadalio apklaustųjų (21 proc.) atstovaujamos įmonės darbina nuo 6 iki 10 darbuotojų, o panašios dalies (19 proc.) respondentų įmonės turi nuo 11 iki 49 darbuotojų. Tik 2 proc. respondentų nurodė, kad jų atstovaujama įmonė yra didelė – turi nuo 50 iki 249 darbuotojų.</w:t>
      </w:r>
    </w:p>
    <w:p w14:paraId="093199FE" w14:textId="67226810" w:rsidR="00021268" w:rsidRPr="0000342C" w:rsidRDefault="00D66762" w:rsidP="00021268">
      <w:pPr>
        <w:tabs>
          <w:tab w:val="left" w:pos="924"/>
        </w:tabs>
        <w:spacing w:before="100" w:after="200" w:line="276" w:lineRule="auto"/>
        <w:ind w:firstLine="0"/>
        <w:rPr>
          <w:rFonts w:ascii="Cambria" w:eastAsia="Times New Roman" w:hAnsi="Cambria" w:cs="Times New Roman"/>
          <w:noProof/>
          <w:sz w:val="20"/>
          <w:szCs w:val="20"/>
        </w:rPr>
      </w:pPr>
      <w:r w:rsidRPr="0000342C">
        <w:rPr>
          <w:rFonts w:ascii="Cambria" w:eastAsia="Times New Roman" w:hAnsi="Cambria" w:cs="Times New Roman"/>
          <w:noProof/>
          <w:sz w:val="20"/>
          <w:szCs w:val="20"/>
          <w:lang w:eastAsia="lt-LT"/>
        </w:rPr>
        <w:drawing>
          <wp:inline distT="0" distB="0" distL="0" distR="0" wp14:anchorId="2DFF1D9B" wp14:editId="50143E3A">
            <wp:extent cx="6120130" cy="154368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543685"/>
                    </a:xfrm>
                    <a:prstGeom prst="rect">
                      <a:avLst/>
                    </a:prstGeom>
                  </pic:spPr>
                </pic:pic>
              </a:graphicData>
            </a:graphic>
          </wp:inline>
        </w:drawing>
      </w:r>
    </w:p>
    <w:p w14:paraId="4EED6869" w14:textId="2EB7BAF7"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27" w:name="_Ref126080095"/>
      <w:bookmarkStart w:id="28" w:name="_Toc126076915"/>
      <w:r w:rsidR="00A40A97">
        <w:rPr>
          <w:i/>
          <w:iCs/>
          <w:noProof/>
        </w:rPr>
        <w:t>5</w:t>
      </w:r>
      <w:bookmarkEnd w:id="27"/>
      <w:r w:rsidRPr="0000342C">
        <w:rPr>
          <w:i/>
          <w:iCs/>
        </w:rPr>
        <w:fldChar w:fldCharType="end"/>
      </w:r>
      <w:r w:rsidRPr="0000342C">
        <w:rPr>
          <w:i/>
          <w:iCs/>
        </w:rPr>
        <w:t xml:space="preserve"> paveikslas. </w:t>
      </w:r>
      <w:r w:rsidR="00021268" w:rsidRPr="0000342C">
        <w:rPr>
          <w:rFonts w:eastAsia="Times New Roman" w:cs="Times New Roman"/>
          <w:i/>
          <w:iCs/>
          <w:caps/>
          <w:noProof/>
        </w:rPr>
        <w:t>R</w:t>
      </w:r>
      <w:r w:rsidRPr="0000342C">
        <w:rPr>
          <w:rFonts w:eastAsia="Times New Roman" w:cs="Times New Roman"/>
          <w:i/>
          <w:iCs/>
          <w:noProof/>
        </w:rPr>
        <w:t>espondentų pasiskirstymas atsakant į klausimą „Ar per pastaruosius trejus metus (arba nuo įmonės įsteigimo, jei įmonė veikia trumpiau nei trejus metus) kreipėtės išorinio finansavimo jūsų įmonės ekonominės veiklos vykdymui?“.</w:t>
      </w:r>
      <w:bookmarkEnd w:id="28"/>
    </w:p>
    <w:p w14:paraId="04CB5466" w14:textId="5B499D42" w:rsidR="00021268" w:rsidRPr="0000342C" w:rsidRDefault="00021268" w:rsidP="00021268">
      <w:pPr>
        <w:spacing w:before="100" w:after="200" w:line="276" w:lineRule="auto"/>
        <w:ind w:firstLine="0"/>
        <w:rPr>
          <w:rFonts w:eastAsia="Times New Roman" w:cs="Times New Roman"/>
        </w:rPr>
      </w:pPr>
      <w:r w:rsidRPr="0000342C">
        <w:rPr>
          <w:rFonts w:eastAsia="Times New Roman" w:cs="Times New Roman"/>
        </w:rPr>
        <w:t>Šaltinis: sudaryt</w:t>
      </w:r>
      <w:r w:rsidR="00B12FF2" w:rsidRPr="0000342C">
        <w:rPr>
          <w:rFonts w:eastAsia="Times New Roman" w:cs="Times New Roman"/>
        </w:rPr>
        <w:t>a Vertintojų</w:t>
      </w:r>
      <w:r w:rsidRPr="0000342C">
        <w:rPr>
          <w:rFonts w:eastAsia="Times New Roman" w:cs="Times New Roman"/>
        </w:rPr>
        <w:t>, remiantis KKI įmonių atstovų anketinės apklausos rezultatais</w:t>
      </w:r>
    </w:p>
    <w:p w14:paraId="07716EC7" w14:textId="19D8DBB9" w:rsidR="00021268" w:rsidRPr="0000342C" w:rsidRDefault="00AF1400" w:rsidP="00B12FF2">
      <w:pPr>
        <w:spacing w:line="276" w:lineRule="auto"/>
        <w:ind w:firstLine="562"/>
      </w:pPr>
      <w:r w:rsidRPr="0000342C">
        <w:rPr>
          <w:b/>
          <w:bCs/>
        </w:rPr>
        <w:t xml:space="preserve">61 </w:t>
      </w:r>
      <w:r w:rsidR="00021268" w:rsidRPr="0000342C">
        <w:rPr>
          <w:b/>
          <w:bCs/>
        </w:rPr>
        <w:t>proc.</w:t>
      </w:r>
      <w:r w:rsidRPr="0000342C">
        <w:rPr>
          <w:b/>
          <w:bCs/>
        </w:rPr>
        <w:t xml:space="preserve"> respondentų</w:t>
      </w:r>
      <w:r w:rsidR="00021268" w:rsidRPr="0000342C">
        <w:rPr>
          <w:b/>
          <w:bCs/>
        </w:rPr>
        <w:t xml:space="preserve"> nurodė, jog per pastaruosius trejus metus (arba nuo įmonės įsteigimo, jei įmonė veikia trumpiau nei trejus metus) kreipėsi išorinio finansavimo įmonės ekonominės veiklos vykdymui</w:t>
      </w:r>
      <w:r w:rsidR="00D66762" w:rsidRPr="0000342C">
        <w:rPr>
          <w:b/>
          <w:bCs/>
        </w:rPr>
        <w:t xml:space="preserve"> </w:t>
      </w:r>
      <w:r w:rsidR="00D66762" w:rsidRPr="0000342C">
        <w:t xml:space="preserve">(žr. </w:t>
      </w:r>
      <w:r w:rsidR="00D66762" w:rsidRPr="0000342C">
        <w:fldChar w:fldCharType="begin"/>
      </w:r>
      <w:r w:rsidR="00D66762" w:rsidRPr="0000342C">
        <w:instrText xml:space="preserve"> REF _Ref126080095 \h  \* MERGEFORMAT </w:instrText>
      </w:r>
      <w:r w:rsidR="00D66762" w:rsidRPr="0000342C">
        <w:fldChar w:fldCharType="separate"/>
      </w:r>
      <w:r w:rsidR="00A40A97" w:rsidRPr="00A40A97">
        <w:rPr>
          <w:noProof/>
        </w:rPr>
        <w:t>5</w:t>
      </w:r>
      <w:r w:rsidR="00D66762" w:rsidRPr="0000342C">
        <w:fldChar w:fldCharType="end"/>
      </w:r>
      <w:r w:rsidR="00D66762" w:rsidRPr="0000342C">
        <w:t xml:space="preserve"> paveikslą). </w:t>
      </w:r>
      <w:r w:rsidR="00021268" w:rsidRPr="0000342C">
        <w:t xml:space="preserve">Daugiausiai (43 proc.) šių apklaustųjų teigė, kad išorinio finansavimo kreipėsi į ES paramą administruojančias įstaigas (pvz., </w:t>
      </w:r>
      <w:r w:rsidR="00542C71" w:rsidRPr="0000342C">
        <w:t xml:space="preserve">UAB „Investicijų ir verslo garantijos“ (toliau – </w:t>
      </w:r>
      <w:r w:rsidR="00021268" w:rsidRPr="0000342C">
        <w:t>INVEGA</w:t>
      </w:r>
      <w:r w:rsidR="00542C71" w:rsidRPr="0000342C">
        <w:t>)</w:t>
      </w:r>
      <w:r w:rsidR="00021268" w:rsidRPr="0000342C">
        <w:t>, Inovacijų agentūrą) ir (arba) į valstybės institucijas dėl finansinės paramos (lengvatinių kreditų, subsidijų ir pan.). Beveik trečdalis (31 proc.) respondentų, kurie kreipėsi išorinio finansavimo įmonės ekonominės veiklos vykdymui, kreipėsi į kredito įstaigas (komercinius bankus, kredito unijas, faktoringo bendroves ir kt.). Vienas i</w:t>
      </w:r>
      <w:r w:rsidRPr="0000342C">
        <w:t>š</w:t>
      </w:r>
      <w:r w:rsidR="00021268" w:rsidRPr="0000342C">
        <w:t xml:space="preserve"> apklaustųjų išorinio finansavimo taip pat kreipėsi į privačius investuotojus (rizikos kapitalą, verslo angelus, akceleratorius ir kt., o kas septintas (14 proc.) nurodė, jog kreipėsi į kitas įstaigas</w:t>
      </w:r>
      <w:r w:rsidR="00D66762" w:rsidRPr="0000342C">
        <w:t xml:space="preserve"> (žr. </w:t>
      </w:r>
      <w:r w:rsidR="00D66762" w:rsidRPr="0000342C">
        <w:fldChar w:fldCharType="begin"/>
      </w:r>
      <w:r w:rsidR="00D66762" w:rsidRPr="0000342C">
        <w:instrText xml:space="preserve"> REF _Ref126080113 \h  \* MERGEFORMAT </w:instrText>
      </w:r>
      <w:r w:rsidR="00D66762" w:rsidRPr="0000342C">
        <w:fldChar w:fldCharType="separate"/>
      </w:r>
      <w:r w:rsidR="00A40A97" w:rsidRPr="00A40A97">
        <w:rPr>
          <w:noProof/>
        </w:rPr>
        <w:t>6</w:t>
      </w:r>
      <w:r w:rsidR="00D66762" w:rsidRPr="0000342C">
        <w:fldChar w:fldCharType="end"/>
      </w:r>
      <w:r w:rsidR="00D66762" w:rsidRPr="0000342C">
        <w:t xml:space="preserve"> paveikslą). </w:t>
      </w:r>
    </w:p>
    <w:p w14:paraId="25B371BB" w14:textId="5F7F9B26" w:rsidR="00021268" w:rsidRPr="0000342C" w:rsidRDefault="00021268" w:rsidP="00B12FF2">
      <w:pPr>
        <w:spacing w:line="276" w:lineRule="auto"/>
        <w:ind w:firstLine="562"/>
      </w:pPr>
      <w:r w:rsidRPr="0000342C">
        <w:rPr>
          <w:b/>
          <w:bCs/>
        </w:rPr>
        <w:t xml:space="preserve">39 proc. </w:t>
      </w:r>
      <w:r w:rsidR="00AF1400" w:rsidRPr="0000342C">
        <w:rPr>
          <w:b/>
          <w:bCs/>
        </w:rPr>
        <w:t>įmonių</w:t>
      </w:r>
      <w:r w:rsidRPr="0000342C">
        <w:rPr>
          <w:b/>
          <w:bCs/>
        </w:rPr>
        <w:t xml:space="preserve"> </w:t>
      </w:r>
      <w:r w:rsidR="00AF1400" w:rsidRPr="0000342C">
        <w:rPr>
          <w:b/>
          <w:bCs/>
        </w:rPr>
        <w:t>nurodė</w:t>
      </w:r>
      <w:r w:rsidRPr="0000342C">
        <w:rPr>
          <w:b/>
          <w:bCs/>
        </w:rPr>
        <w:t xml:space="preserve"> kad per pastaruosius trejus metus išorinio finansavimo nesikreipė</w:t>
      </w:r>
      <w:r w:rsidR="00D66762" w:rsidRPr="0000342C">
        <w:t xml:space="preserve"> (žr. </w:t>
      </w:r>
      <w:r w:rsidR="00D66762" w:rsidRPr="0000342C">
        <w:fldChar w:fldCharType="begin"/>
      </w:r>
      <w:r w:rsidR="00D66762" w:rsidRPr="0000342C">
        <w:instrText xml:space="preserve"> REF _Ref126080095 \h  \* MERGEFORMAT </w:instrText>
      </w:r>
      <w:r w:rsidR="00D66762" w:rsidRPr="0000342C">
        <w:fldChar w:fldCharType="separate"/>
      </w:r>
      <w:r w:rsidR="00A40A97" w:rsidRPr="00A40A97">
        <w:rPr>
          <w:noProof/>
        </w:rPr>
        <w:t>5</w:t>
      </w:r>
      <w:r w:rsidR="00D66762" w:rsidRPr="0000342C">
        <w:fldChar w:fldCharType="end"/>
      </w:r>
      <w:r w:rsidR="00D66762" w:rsidRPr="0000342C">
        <w:t xml:space="preserve"> paveikslą)</w:t>
      </w:r>
      <w:r w:rsidRPr="0000342C">
        <w:t>. Pagrindine nesikreipimo priežastimi trečdalis šių apklaustųjų (33 proc.) išskyrė nepalankias išorinio finansavimo sąlygas, ketvirtadalis (25 proc.) atsakė, kad buvo pakankamas nuosavų lėšų dydis, todėl papildomas finansavimas nebuvo būtinas. Kas penktas respondentas (21 proc.) teigė, kad pagrindine nesikreipimo priežastimi buvo nenoras priklausyti nuo išorinio subjekto, o 8 proc. apklausos dalyvių nurodė, kad nesikreipė dėl per didelės prašomos perleisti įmonės nuosavybės dalies. Dar 13 proc. apklaustųjų nurodė kitas nesikreipimo priežastis</w:t>
      </w:r>
      <w:r w:rsidR="00D66762" w:rsidRPr="0000342C">
        <w:t xml:space="preserve"> (žr. </w:t>
      </w:r>
      <w:r w:rsidR="00D66762" w:rsidRPr="0000342C">
        <w:fldChar w:fldCharType="begin"/>
      </w:r>
      <w:r w:rsidR="00D66762" w:rsidRPr="0000342C">
        <w:instrText xml:space="preserve"> REF _Ref126080113 \h  \* MERGEFORMAT </w:instrText>
      </w:r>
      <w:r w:rsidR="00D66762" w:rsidRPr="0000342C">
        <w:fldChar w:fldCharType="separate"/>
      </w:r>
      <w:r w:rsidR="00A40A97" w:rsidRPr="00A40A97">
        <w:rPr>
          <w:noProof/>
        </w:rPr>
        <w:t>6</w:t>
      </w:r>
      <w:r w:rsidR="00D66762" w:rsidRPr="0000342C">
        <w:fldChar w:fldCharType="end"/>
      </w:r>
      <w:r w:rsidR="00D66762" w:rsidRPr="0000342C">
        <w:t xml:space="preserve"> paveikslą).</w:t>
      </w:r>
    </w:p>
    <w:p w14:paraId="7C6F4B6B" w14:textId="688658AC" w:rsidR="00D66762" w:rsidRPr="0000342C" w:rsidRDefault="00D66762" w:rsidP="00D66762">
      <w:pPr>
        <w:spacing w:line="276" w:lineRule="auto"/>
        <w:ind w:firstLine="562"/>
      </w:pPr>
      <w:r w:rsidRPr="0000342C">
        <w:rPr>
          <w:b/>
          <w:bCs/>
        </w:rPr>
        <w:lastRenderedPageBreak/>
        <w:t>Beveik pusė (47 proc.) apklaustųjų, kurie atsakė, jog per pastaruosius trejus metus (arba nuo įmonės įsteigimo, jei įmonė veikia trumpiau nei trejus metus) kreipėsi išorinio finansavimo, atsakė, kad pavyko gauti tik dalį prašyto finansavimo</w:t>
      </w:r>
      <w:r w:rsidRPr="0000342C">
        <w:t xml:space="preserve">. Vienas iš trijų (33 proc.) respondentų atsakė, kad pavyko gauti visą prašytą finansavimą, o kas aštuntam (13 proc.) apklaustajam prašyto finansavimo gauti nepavyko, nes paraiška finansavimui gauti buvo atmesta (arba buvo panašios aplinkybės). 7 proc. apklausos dalyvių, prašiusių išorinio finansavimo, nurodė, kad prašyto finansavimo negavo, nes jo patys atsisakė dėl netenkinančių finansavimo sąlygų (žr. </w:t>
      </w:r>
      <w:r w:rsidRPr="0000342C">
        <w:fldChar w:fldCharType="begin"/>
      </w:r>
      <w:r w:rsidRPr="0000342C">
        <w:instrText xml:space="preserve"> REF _Ref126080345 \h  \* MERGEFORMAT </w:instrText>
      </w:r>
      <w:r w:rsidRPr="0000342C">
        <w:fldChar w:fldCharType="separate"/>
      </w:r>
      <w:r w:rsidR="00A40A97" w:rsidRPr="00A40A97">
        <w:rPr>
          <w:noProof/>
        </w:rPr>
        <w:t>7</w:t>
      </w:r>
      <w:r w:rsidRPr="0000342C">
        <w:fldChar w:fldCharType="end"/>
      </w:r>
      <w:r w:rsidRPr="0000342C">
        <w:t xml:space="preserve"> paveikslą).</w:t>
      </w:r>
    </w:p>
    <w:p w14:paraId="54AD4FDD" w14:textId="5A8971CB" w:rsidR="00D66762" w:rsidRPr="0000342C" w:rsidRDefault="00D66762" w:rsidP="008E0DCF">
      <w:pPr>
        <w:spacing w:after="0" w:line="276" w:lineRule="auto"/>
        <w:ind w:firstLine="562"/>
      </w:pPr>
      <w:r w:rsidRPr="0000342C">
        <w:rPr>
          <w:b/>
          <w:bCs/>
        </w:rPr>
        <w:t>Pusė (50 proc.) apklaustųjų, nurodžiusių, kad jų netenkino išorinio finansavimo sąlygos, teigė, kad jų netenkino reikalavimai dėl fizinių asmenų laidavimų ar garantijų</w:t>
      </w:r>
      <w:r w:rsidRPr="0000342C">
        <w:t xml:space="preserve">. Ketvirtadalis (25 proc.) respondentų taip pat įvardijo, kad jų netenkino lėtas finansavimo gavimas, dar ketvirtadalis (25 proc.) teigė, kad finansavimo buvo atsisakyta dėl reikalavimų dėl turto įkeitimo (žr. </w:t>
      </w:r>
      <w:r w:rsidRPr="0000342C">
        <w:fldChar w:fldCharType="begin"/>
      </w:r>
      <w:r w:rsidRPr="0000342C">
        <w:instrText xml:space="preserve"> REF _Ref126080345 \h  \* MERGEFORMAT </w:instrText>
      </w:r>
      <w:r w:rsidRPr="0000342C">
        <w:fldChar w:fldCharType="separate"/>
      </w:r>
      <w:r w:rsidR="00A40A97" w:rsidRPr="00A40A97">
        <w:rPr>
          <w:noProof/>
        </w:rPr>
        <w:t>7</w:t>
      </w:r>
      <w:r w:rsidRPr="0000342C">
        <w:fldChar w:fldCharType="end"/>
      </w:r>
      <w:r w:rsidRPr="0000342C">
        <w:t xml:space="preserve"> paveikslą).</w:t>
      </w:r>
    </w:p>
    <w:p w14:paraId="701ED791" w14:textId="6AB3CAA6" w:rsidR="00021268" w:rsidRPr="0000342C" w:rsidRDefault="00D66762" w:rsidP="008E0DCF">
      <w:pPr>
        <w:tabs>
          <w:tab w:val="left" w:pos="435"/>
        </w:tabs>
        <w:spacing w:before="100" w:after="0" w:line="276" w:lineRule="auto"/>
        <w:ind w:firstLine="0"/>
        <w:jc w:val="center"/>
        <w:rPr>
          <w:rFonts w:ascii="Cambria" w:eastAsia="Times New Roman" w:hAnsi="Cambria" w:cs="Times New Roman"/>
          <w:noProof/>
          <w:sz w:val="20"/>
          <w:szCs w:val="20"/>
        </w:rPr>
      </w:pPr>
      <w:r w:rsidRPr="0000342C">
        <w:rPr>
          <w:rFonts w:ascii="Cambria" w:eastAsia="Times New Roman" w:hAnsi="Cambria" w:cs="Times New Roman"/>
          <w:noProof/>
          <w:sz w:val="20"/>
          <w:szCs w:val="20"/>
          <w:lang w:eastAsia="lt-LT"/>
        </w:rPr>
        <w:drawing>
          <wp:inline distT="0" distB="0" distL="0" distR="0" wp14:anchorId="0E722523" wp14:editId="69BBBB4C">
            <wp:extent cx="5428343" cy="2006763"/>
            <wp:effectExtent l="0" t="0" r="127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57871" cy="2017679"/>
                    </a:xfrm>
                    <a:prstGeom prst="rect">
                      <a:avLst/>
                    </a:prstGeom>
                  </pic:spPr>
                </pic:pic>
              </a:graphicData>
            </a:graphic>
          </wp:inline>
        </w:drawing>
      </w:r>
    </w:p>
    <w:p w14:paraId="6A40BE33" w14:textId="11315314"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29" w:name="_Ref126080113"/>
      <w:bookmarkStart w:id="30" w:name="_Toc126076916"/>
      <w:r w:rsidR="00A40A97">
        <w:rPr>
          <w:i/>
          <w:iCs/>
          <w:noProof/>
        </w:rPr>
        <w:t>6</w:t>
      </w:r>
      <w:bookmarkEnd w:id="29"/>
      <w:r w:rsidRPr="0000342C">
        <w:rPr>
          <w:i/>
          <w:iCs/>
        </w:rPr>
        <w:fldChar w:fldCharType="end"/>
      </w:r>
      <w:r w:rsidRPr="0000342C">
        <w:rPr>
          <w:i/>
          <w:iCs/>
        </w:rPr>
        <w:t xml:space="preserve"> paveikslas. </w:t>
      </w:r>
      <w:r w:rsidRPr="0000342C">
        <w:rPr>
          <w:rFonts w:eastAsia="Times New Roman" w:cs="Times New Roman"/>
          <w:i/>
          <w:iCs/>
          <w:noProof/>
        </w:rPr>
        <w:t>Respondentų, kurie per pastaruosius trejus metus (arba nuo įmonės įsteigimo, jei įmonė veikia trumpiau nei trejus metus) kreipėsi išorinio finansavimo, prašyto finansavimo gavimas</w:t>
      </w:r>
      <w:r w:rsidR="00021268" w:rsidRPr="0000342C">
        <w:rPr>
          <w:rFonts w:eastAsia="Times New Roman" w:cs="Times New Roman"/>
          <w:i/>
          <w:iCs/>
          <w:caps/>
          <w:noProof/>
        </w:rPr>
        <w:t>.</w:t>
      </w:r>
      <w:bookmarkEnd w:id="30"/>
    </w:p>
    <w:p w14:paraId="50CD935A" w14:textId="3E92DBCA" w:rsidR="00021268" w:rsidRPr="0000342C" w:rsidRDefault="00021268" w:rsidP="00021268">
      <w:pPr>
        <w:spacing w:before="100" w:after="200" w:line="276" w:lineRule="auto"/>
        <w:ind w:firstLine="0"/>
        <w:rPr>
          <w:rFonts w:eastAsia="Times New Roman" w:cs="Times New Roman"/>
          <w:iCs/>
        </w:rPr>
      </w:pPr>
      <w:r w:rsidRPr="0000342C">
        <w:rPr>
          <w:rFonts w:eastAsia="Times New Roman" w:cs="Times New Roman"/>
          <w:iCs/>
        </w:rPr>
        <w:t xml:space="preserve">Šaltinis: sudaryta </w:t>
      </w:r>
      <w:r w:rsidR="00B12FF2" w:rsidRPr="0000342C">
        <w:rPr>
          <w:rFonts w:eastAsia="Times New Roman" w:cs="Times New Roman"/>
          <w:iCs/>
        </w:rPr>
        <w:t>Vertintojų</w:t>
      </w:r>
      <w:r w:rsidRPr="0000342C">
        <w:rPr>
          <w:rFonts w:eastAsia="Times New Roman" w:cs="Times New Roman"/>
          <w:iCs/>
        </w:rPr>
        <w:t>, remiantis KKI įmonių atstovų anketinės apklausos rezultatais</w:t>
      </w:r>
    </w:p>
    <w:p w14:paraId="00CA531D" w14:textId="520A3F3B" w:rsidR="00021268" w:rsidRPr="0000342C" w:rsidRDefault="00D66762" w:rsidP="008E0DCF">
      <w:pPr>
        <w:spacing w:before="100" w:after="0" w:line="276" w:lineRule="auto"/>
        <w:ind w:firstLine="0"/>
        <w:jc w:val="center"/>
        <w:rPr>
          <w:rFonts w:ascii="Cambria" w:eastAsia="Times New Roman" w:hAnsi="Cambria" w:cs="Times New Roman"/>
          <w:noProof/>
          <w:sz w:val="20"/>
          <w:szCs w:val="20"/>
        </w:rPr>
      </w:pPr>
      <w:r w:rsidRPr="0000342C">
        <w:rPr>
          <w:rFonts w:ascii="Cambria" w:eastAsia="Times New Roman" w:hAnsi="Cambria" w:cs="Times New Roman"/>
          <w:noProof/>
          <w:sz w:val="20"/>
          <w:szCs w:val="20"/>
          <w:lang w:eastAsia="lt-LT"/>
        </w:rPr>
        <w:drawing>
          <wp:inline distT="0" distB="0" distL="0" distR="0" wp14:anchorId="6E288BA7" wp14:editId="3DD8381A">
            <wp:extent cx="5326743" cy="3309456"/>
            <wp:effectExtent l="0" t="0" r="7620" b="5715"/>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9932" cy="3317650"/>
                    </a:xfrm>
                    <a:prstGeom prst="rect">
                      <a:avLst/>
                    </a:prstGeom>
                  </pic:spPr>
                </pic:pic>
              </a:graphicData>
            </a:graphic>
          </wp:inline>
        </w:drawing>
      </w:r>
    </w:p>
    <w:p w14:paraId="6CE33734" w14:textId="612DB82E"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31" w:name="_Ref126080345"/>
      <w:bookmarkStart w:id="32" w:name="_Toc126076917"/>
      <w:r w:rsidR="00A40A97">
        <w:rPr>
          <w:i/>
          <w:iCs/>
          <w:noProof/>
        </w:rPr>
        <w:t>7</w:t>
      </w:r>
      <w:bookmarkEnd w:id="31"/>
      <w:r w:rsidRPr="0000342C">
        <w:rPr>
          <w:i/>
          <w:iCs/>
        </w:rPr>
        <w:fldChar w:fldCharType="end"/>
      </w:r>
      <w:r w:rsidRPr="0000342C">
        <w:rPr>
          <w:i/>
          <w:iCs/>
        </w:rPr>
        <w:t xml:space="preserve"> paveikslas. </w:t>
      </w:r>
      <w:r w:rsidRPr="0000342C">
        <w:rPr>
          <w:rFonts w:eastAsia="Times New Roman" w:cs="Times New Roman"/>
          <w:i/>
          <w:iCs/>
          <w:noProof/>
        </w:rPr>
        <w:t>Respondentų, nurodžiusių, kad pavyko gauti tik dalį prašyto finansavimo arba finansavimo iš viso nebuvo gauta, įvardytos priežastys.</w:t>
      </w:r>
      <w:bookmarkEnd w:id="32"/>
    </w:p>
    <w:p w14:paraId="63C9C485" w14:textId="30C48BB1" w:rsidR="00021268" w:rsidRPr="0000342C" w:rsidRDefault="00021268" w:rsidP="00021268">
      <w:pPr>
        <w:spacing w:before="100" w:after="200" w:line="276" w:lineRule="auto"/>
        <w:ind w:firstLine="0"/>
        <w:rPr>
          <w:rFonts w:eastAsia="Times New Roman" w:cs="Times New Roman"/>
          <w:iCs/>
        </w:rPr>
      </w:pPr>
      <w:r w:rsidRPr="0000342C">
        <w:rPr>
          <w:rFonts w:eastAsia="Times New Roman" w:cs="Times New Roman"/>
          <w:iCs/>
        </w:rPr>
        <w:t xml:space="preserve">Šaltinis: sudaryta </w:t>
      </w:r>
      <w:r w:rsidR="00C35C7C" w:rsidRPr="0000342C">
        <w:rPr>
          <w:rFonts w:eastAsia="Times New Roman" w:cs="Times New Roman"/>
          <w:iCs/>
        </w:rPr>
        <w:t>Vertintojų</w:t>
      </w:r>
      <w:r w:rsidRPr="0000342C">
        <w:rPr>
          <w:rFonts w:eastAsia="Times New Roman" w:cs="Times New Roman"/>
          <w:iCs/>
        </w:rPr>
        <w:t>, remiantis KKI įmonių atstovų anketinės apklausos rezultatais</w:t>
      </w:r>
    </w:p>
    <w:p w14:paraId="605CCA19" w14:textId="2166D388" w:rsidR="00021268" w:rsidRPr="005B6E1D" w:rsidRDefault="00021268" w:rsidP="005B6E1D">
      <w:pPr>
        <w:spacing w:line="276" w:lineRule="auto"/>
        <w:ind w:firstLine="562"/>
      </w:pPr>
      <w:r w:rsidRPr="0000342C">
        <w:rPr>
          <w:b/>
          <w:bCs/>
        </w:rPr>
        <w:lastRenderedPageBreak/>
        <w:t>Beveik ketvirtadalis (23 proc.) respondentų, nurodžiusių, kad prašyto finansavimo pavyko gauti tik dalį arba jo iš viso nepavyko gauti, teigė, kad to priežastis buvo per didelė vykdomo verslo rizika</w:t>
      </w:r>
      <w:r w:rsidR="00B34DE4" w:rsidRPr="0000342C">
        <w:t xml:space="preserve">(žr. </w:t>
      </w:r>
      <w:r w:rsidR="00B34DE4" w:rsidRPr="0000342C">
        <w:fldChar w:fldCharType="begin"/>
      </w:r>
      <w:r w:rsidR="00B34DE4" w:rsidRPr="0000342C">
        <w:instrText xml:space="preserve"> REF _Ref126080345 \h  \* MERGEFORMAT </w:instrText>
      </w:r>
      <w:r w:rsidR="00B34DE4" w:rsidRPr="0000342C">
        <w:fldChar w:fldCharType="separate"/>
      </w:r>
      <w:r w:rsidR="00A40A97" w:rsidRPr="00A40A97">
        <w:rPr>
          <w:noProof/>
        </w:rPr>
        <w:t>7</w:t>
      </w:r>
      <w:r w:rsidR="00B34DE4" w:rsidRPr="0000342C">
        <w:fldChar w:fldCharType="end"/>
      </w:r>
      <w:r w:rsidR="00B34DE4" w:rsidRPr="0000342C">
        <w:t xml:space="preserve"> paveikslą)</w:t>
      </w:r>
      <w:r w:rsidRPr="0000342C">
        <w:t>. Penktadalis (20 proc.) apklaustųjų teigė, kad (viso) finansavimo gauti nepavyko dėl trūkstamų nuosavų lėšų. 13 proc. apklaustųjų nurodė, kad finansavimo nepavyko gauti arba pavyko gauti tik dalį dėl to, kad, išorinio finansuotojo nuomone, jų projektas yra neatsiperkantis. Kas dešimtas (po 10 proc.) respondentas kaip esminę priežastį išskyrė, išorinio finansuotojo nuomone, prastus jų įmonės finansinius rodiklius bei per mažą užstatą (ar jo neturėjimą). 15 proc. respondentų taip pat nurodė kitas priežastis</w:t>
      </w:r>
      <w:r w:rsidR="005B6E1D">
        <w:t>.</w:t>
      </w:r>
      <w:r w:rsidR="00D66762" w:rsidRPr="0000342C">
        <w:t xml:space="preserve"> </w:t>
      </w:r>
    </w:p>
    <w:p w14:paraId="33BABF21" w14:textId="01C9D785" w:rsidR="005B6E1D" w:rsidRPr="0000342C" w:rsidRDefault="005B6E1D" w:rsidP="00021268">
      <w:pPr>
        <w:spacing w:before="100" w:after="200" w:line="276" w:lineRule="auto"/>
        <w:ind w:firstLine="0"/>
        <w:rPr>
          <w:rFonts w:ascii="Cambria" w:eastAsia="Times New Roman" w:hAnsi="Cambria" w:cs="Times New Roman"/>
          <w:sz w:val="20"/>
          <w:szCs w:val="20"/>
        </w:rPr>
      </w:pPr>
      <w:r>
        <w:rPr>
          <w:noProof/>
          <w:lang w:eastAsia="lt-LT"/>
        </w:rPr>
        <w:drawing>
          <wp:inline distT="0" distB="0" distL="0" distR="0" wp14:anchorId="375DB29A" wp14:editId="1FBE14A0">
            <wp:extent cx="6120130" cy="1708785"/>
            <wp:effectExtent l="0" t="0" r="0" b="571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1708785"/>
                    </a:xfrm>
                    <a:prstGeom prst="rect">
                      <a:avLst/>
                    </a:prstGeom>
                  </pic:spPr>
                </pic:pic>
              </a:graphicData>
            </a:graphic>
          </wp:inline>
        </w:drawing>
      </w:r>
    </w:p>
    <w:p w14:paraId="62C1F8F9" w14:textId="7B590852"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33" w:name="_Ref126080555"/>
      <w:bookmarkStart w:id="34" w:name="_Toc126076918"/>
      <w:r w:rsidR="00A40A97">
        <w:rPr>
          <w:i/>
          <w:iCs/>
          <w:noProof/>
        </w:rPr>
        <w:t>8</w:t>
      </w:r>
      <w:bookmarkEnd w:id="33"/>
      <w:r w:rsidRPr="0000342C">
        <w:rPr>
          <w:i/>
          <w:iCs/>
        </w:rPr>
        <w:fldChar w:fldCharType="end"/>
      </w:r>
      <w:r w:rsidRPr="0000342C">
        <w:rPr>
          <w:i/>
          <w:iCs/>
        </w:rPr>
        <w:t xml:space="preserve"> paveikslas. </w:t>
      </w:r>
      <w:r w:rsidRPr="0000342C">
        <w:rPr>
          <w:rFonts w:eastAsia="Times New Roman" w:cs="Times New Roman"/>
          <w:i/>
          <w:iCs/>
          <w:noProof/>
        </w:rPr>
        <w:t>Respondentų atsakymai į klausimą „Ar jūsų įmonė planuoja per artimiausius trejus metus kreiptis išorinio finansavimo verslo poreikių tenkinimui?“.</w:t>
      </w:r>
      <w:bookmarkEnd w:id="34"/>
    </w:p>
    <w:p w14:paraId="467944C5" w14:textId="11253721" w:rsidR="00021268" w:rsidRPr="0000342C" w:rsidRDefault="00021268" w:rsidP="00021268">
      <w:pPr>
        <w:spacing w:before="100" w:after="200" w:line="276" w:lineRule="auto"/>
        <w:ind w:firstLine="0"/>
        <w:rPr>
          <w:rFonts w:eastAsia="Times New Roman" w:cs="Times New Roman"/>
        </w:rPr>
      </w:pPr>
      <w:r w:rsidRPr="0000342C">
        <w:rPr>
          <w:rFonts w:eastAsia="Times New Roman" w:cs="Times New Roman"/>
        </w:rPr>
        <w:t xml:space="preserve">Šaltinis: sudaryta </w:t>
      </w:r>
      <w:r w:rsidR="00C35C7C" w:rsidRPr="0000342C">
        <w:rPr>
          <w:rFonts w:eastAsia="Times New Roman" w:cs="Times New Roman"/>
        </w:rPr>
        <w:t>Vertintojų</w:t>
      </w:r>
      <w:r w:rsidRPr="0000342C">
        <w:rPr>
          <w:rFonts w:eastAsia="Times New Roman" w:cs="Times New Roman"/>
        </w:rPr>
        <w:t>, remiantis KKI įmonių atstovų anketinės apklausos rezultatais</w:t>
      </w:r>
    </w:p>
    <w:p w14:paraId="44019AAC" w14:textId="4852C22C" w:rsidR="00433A7C" w:rsidRDefault="00F649CE" w:rsidP="00433A7C">
      <w:pPr>
        <w:spacing w:line="276" w:lineRule="auto"/>
        <w:ind w:firstLine="562"/>
      </w:pPr>
      <w:r w:rsidRPr="0000342C">
        <w:t>Siekiant išsiaiškinti finansav</w:t>
      </w:r>
      <w:r w:rsidR="00B34DE4" w:rsidRPr="0000342C">
        <w:t>i</w:t>
      </w:r>
      <w:r w:rsidRPr="0000342C">
        <w:t>mo paklaus</w:t>
      </w:r>
      <w:r w:rsidR="00B34DE4" w:rsidRPr="0000342C">
        <w:t>ą</w:t>
      </w:r>
      <w:r w:rsidRPr="0000342C">
        <w:t xml:space="preserve"> ateityje įmonių buvo teiraujamasi, ar per artimiausius 3-5 metus įmonės planuoja kreiptis išorinio finansavimo verslo poreikių tenkinimui</w:t>
      </w:r>
      <w:r w:rsidR="00021268" w:rsidRPr="0000342C">
        <w:t xml:space="preserve">. </w:t>
      </w:r>
      <w:r w:rsidR="00021268" w:rsidRPr="0000342C">
        <w:rPr>
          <w:b/>
          <w:bCs/>
        </w:rPr>
        <w:t>Dauguma apklaustųjų (59 proc.) nurodė, kad per artimiausius trejus metus planuoja kreiptis išorinio finansavimo.</w:t>
      </w:r>
      <w:r w:rsidR="00021268" w:rsidRPr="0000342C">
        <w:t xml:space="preserve"> Beveik trečdalis (30 proc.) respondentų nurodė, kad nežino, o kas devintas apklausos dalyvis (11 proc.) teigė, kad išorinio finansavimo verslo poreikių tenkinimui per artimiausius trejus metus kreiptis neketina</w:t>
      </w:r>
      <w:r w:rsidR="00B34DE4" w:rsidRPr="0000342C">
        <w:t xml:space="preserve"> (žr. </w:t>
      </w:r>
      <w:r w:rsidR="00B34DE4" w:rsidRPr="0000342C">
        <w:fldChar w:fldCharType="begin"/>
      </w:r>
      <w:r w:rsidR="00B34DE4" w:rsidRPr="0000342C">
        <w:instrText xml:space="preserve"> REF _Ref126080555 \h  \* MERGEFORMAT </w:instrText>
      </w:r>
      <w:r w:rsidR="00B34DE4" w:rsidRPr="0000342C">
        <w:fldChar w:fldCharType="separate"/>
      </w:r>
      <w:r w:rsidR="00A40A97" w:rsidRPr="00A40A97">
        <w:rPr>
          <w:noProof/>
        </w:rPr>
        <w:t>8</w:t>
      </w:r>
      <w:r w:rsidR="00B34DE4" w:rsidRPr="0000342C">
        <w:fldChar w:fldCharType="end"/>
      </w:r>
      <w:r w:rsidR="00B34DE4" w:rsidRPr="0000342C">
        <w:t xml:space="preserve"> paveikslą). </w:t>
      </w:r>
    </w:p>
    <w:p w14:paraId="6DCD426D" w14:textId="77777777" w:rsidR="00433A7C" w:rsidRPr="0000342C" w:rsidRDefault="00433A7C" w:rsidP="00433A7C">
      <w:pPr>
        <w:spacing w:line="276" w:lineRule="auto"/>
        <w:ind w:firstLine="0"/>
      </w:pPr>
      <w:r w:rsidRPr="0000342C">
        <w:rPr>
          <w:noProof/>
          <w:lang w:eastAsia="lt-LT"/>
        </w:rPr>
        <w:drawing>
          <wp:inline distT="0" distB="0" distL="0" distR="0" wp14:anchorId="740708B8" wp14:editId="4CE6823D">
            <wp:extent cx="6120130" cy="17487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1748790"/>
                    </a:xfrm>
                    <a:prstGeom prst="rect">
                      <a:avLst/>
                    </a:prstGeom>
                  </pic:spPr>
                </pic:pic>
              </a:graphicData>
            </a:graphic>
          </wp:inline>
        </w:drawing>
      </w:r>
    </w:p>
    <w:p w14:paraId="767A4648" w14:textId="50524D9E" w:rsidR="00433A7C" w:rsidRPr="0000342C" w:rsidRDefault="00433A7C" w:rsidP="00433A7C">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35" w:name="_Ref126080744"/>
      <w:bookmarkStart w:id="36" w:name="_Toc126076920"/>
      <w:r w:rsidR="00A40A97">
        <w:rPr>
          <w:i/>
          <w:iCs/>
          <w:noProof/>
        </w:rPr>
        <w:t>9</w:t>
      </w:r>
      <w:bookmarkEnd w:id="35"/>
      <w:r w:rsidRPr="0000342C">
        <w:rPr>
          <w:i/>
          <w:iCs/>
        </w:rPr>
        <w:fldChar w:fldCharType="end"/>
      </w:r>
      <w:r w:rsidRPr="0000342C">
        <w:rPr>
          <w:i/>
          <w:iCs/>
        </w:rPr>
        <w:t xml:space="preserve"> paveikslas. </w:t>
      </w:r>
      <w:r w:rsidRPr="0000342C">
        <w:rPr>
          <w:rFonts w:eastAsia="Times New Roman" w:cs="Times New Roman"/>
          <w:i/>
          <w:iCs/>
          <w:noProof/>
        </w:rPr>
        <w:t>Respondentų, nurodžiusių, kad jų įmonė per artimiausius trejus metus planuoja kreiptis išorinio finansavimo verslo poreikių tenkinimui, nurodytų investicijų poreikis</w:t>
      </w:r>
      <w:r w:rsidRPr="0000342C">
        <w:rPr>
          <w:rFonts w:eastAsia="Times New Roman" w:cs="Times New Roman"/>
          <w:i/>
          <w:iCs/>
          <w:caps/>
          <w:noProof/>
        </w:rPr>
        <w:t>.</w:t>
      </w:r>
      <w:bookmarkEnd w:id="36"/>
    </w:p>
    <w:p w14:paraId="4BE72D92" w14:textId="77777777" w:rsidR="00433A7C" w:rsidRPr="0000342C" w:rsidRDefault="00433A7C" w:rsidP="00433A7C">
      <w:pPr>
        <w:spacing w:before="100" w:after="200" w:line="276" w:lineRule="auto"/>
        <w:ind w:firstLine="0"/>
        <w:rPr>
          <w:rFonts w:eastAsia="Times New Roman" w:cs="Times New Roman"/>
          <w:iCs/>
        </w:rPr>
      </w:pPr>
      <w:r w:rsidRPr="0000342C">
        <w:rPr>
          <w:rFonts w:eastAsia="Times New Roman" w:cs="Times New Roman"/>
          <w:iCs/>
        </w:rPr>
        <w:t>Šaltinis: sudaryta Vertintojų, remiantis KKI įmonių atstovų anketinės apklausos rezultatais</w:t>
      </w:r>
    </w:p>
    <w:p w14:paraId="7ECC05CA" w14:textId="6D199A52" w:rsidR="00433A7C" w:rsidRPr="0000342C" w:rsidRDefault="00433A7C" w:rsidP="00433A7C">
      <w:pPr>
        <w:spacing w:line="276" w:lineRule="auto"/>
        <w:ind w:firstLine="562"/>
      </w:pPr>
      <w:r w:rsidRPr="0000342C">
        <w:t xml:space="preserve">Didžioji dalis įmonių (46 proc.), kurios nurodė, kad per artimiausius trejus metus planuoja kreiptis išorinio finansavimo verslo poreikių tenkinimui, nurodė, kad joms prireiks daugiau nei 3 mln. Eur investicijoms. 15 proc. įmonių nurodė, kad reikės mažiau nei 25 000 Eur investicijoms, dar šiek tiek daugiau  nei dešimtadalis (11 proc.) nurodė, kad investicijoms reikės 300 000–1,5 mln. Eur investicijoms (žr. </w:t>
      </w:r>
      <w:r w:rsidRPr="0000342C">
        <w:fldChar w:fldCharType="begin"/>
      </w:r>
      <w:r w:rsidRPr="0000342C">
        <w:instrText xml:space="preserve"> REF _Ref126080744 \h  \* MERGEFORMAT </w:instrText>
      </w:r>
      <w:r w:rsidRPr="0000342C">
        <w:fldChar w:fldCharType="separate"/>
      </w:r>
      <w:r w:rsidR="00A40A97" w:rsidRPr="00A40A97">
        <w:rPr>
          <w:noProof/>
        </w:rPr>
        <w:t>9</w:t>
      </w:r>
      <w:r w:rsidRPr="0000342C">
        <w:fldChar w:fldCharType="end"/>
      </w:r>
      <w:r w:rsidRPr="0000342C">
        <w:t xml:space="preserve"> paveikslą). </w:t>
      </w:r>
    </w:p>
    <w:p w14:paraId="71EF4347" w14:textId="0BAC5175" w:rsidR="0058654D" w:rsidRDefault="0058654D" w:rsidP="0058654D">
      <w:pPr>
        <w:spacing w:line="276" w:lineRule="auto"/>
        <w:ind w:firstLine="562"/>
        <w:rPr>
          <w:b/>
          <w:bCs/>
        </w:rPr>
      </w:pPr>
      <w:r w:rsidRPr="0000342C">
        <w:t>Siekiant pristatytus rezultatus ekstrapoliuoti ir apskaičiuoti investicijų paklausą, aukščiau esančiame paveiksle</w:t>
      </w:r>
      <w:r>
        <w:t xml:space="preserve"> </w:t>
      </w:r>
      <w:r w:rsidRPr="0000342C">
        <w:t xml:space="preserve">pavaizduoto klausimo intervalinius atsakymo variantus Vertintojai sugrupavo į apatinį, vidurinį ir </w:t>
      </w:r>
      <w:r w:rsidRPr="0000342C">
        <w:lastRenderedPageBreak/>
        <w:t xml:space="preserve">viršutinį rėžius. Pavyzdžiui, jeigu atsakymo variantas buvo „&lt;150 001 – 300 000 Eur”, apatinis atsakymo rėžis numatė 150 001 Eur, vidurinis 225 000 Eur, o viršutinis 299 999 Eur. Atsakymų variantų, kuriuose nebuvo aiškiai nurodytos intervalų ribos, atvejais kaip antai „&lt;25 000 Eur“ ir „&gt; 3 mln. Eur“, Vertintojai padarė prielaidą, kad apatinės intervalų ribos yra, atitinkamai, 10 000 ir 3 000 001 Eur, vidurinės – 17 500 Eur ir 4 000 000 Eur,  viršutinė –  24 999 Eur ir 5 000 000 Eur. Sugrupavus atsakymus į intervalus, Vertintojai paskaičiavo investicijų paklausą, kurios rezultatai pateikiami žemiau esančioje lentelėje. </w:t>
      </w:r>
      <w:r w:rsidRPr="0000342C">
        <w:rPr>
          <w:b/>
          <w:bCs/>
        </w:rPr>
        <w:t>Kaip galima matyti pateiktoje lentelėje, KKI sektoriaus įmonių investicijų paklausa varijuoja nuo 9,3 mln. Eur iki 24,3 mln. Eur.</w:t>
      </w:r>
    </w:p>
    <w:p w14:paraId="02F4F096" w14:textId="2FDD6E5B" w:rsidR="0058654D" w:rsidRPr="0000342C" w:rsidRDefault="0058654D" w:rsidP="0058654D">
      <w:pPr>
        <w:keepNext/>
        <w:ind w:firstLine="0"/>
        <w:rPr>
          <w:rFonts w:cs="Times New Roman"/>
          <w:i/>
          <w:iCs/>
        </w:rPr>
      </w:pPr>
      <w:bookmarkStart w:id="37" w:name="_Toc131582420"/>
      <w:r w:rsidRPr="0000342C">
        <w:rPr>
          <w:rFonts w:cs="Times New Roman"/>
          <w:i/>
          <w:iCs/>
        </w:rPr>
        <w:t xml:space="preserve">Lentelė </w:t>
      </w:r>
      <w:r w:rsidRPr="0000342C">
        <w:rPr>
          <w:rFonts w:cs="Times New Roman"/>
          <w:i/>
          <w:iCs/>
        </w:rPr>
        <w:fldChar w:fldCharType="begin"/>
      </w:r>
      <w:r w:rsidRPr="0000342C">
        <w:rPr>
          <w:rFonts w:cs="Times New Roman"/>
          <w:i/>
          <w:iCs/>
        </w:rPr>
        <w:instrText xml:space="preserve"> SEQ Lentelė \* ARABIC </w:instrText>
      </w:r>
      <w:r w:rsidRPr="0000342C">
        <w:rPr>
          <w:rFonts w:cs="Times New Roman"/>
          <w:i/>
          <w:iCs/>
        </w:rPr>
        <w:fldChar w:fldCharType="separate"/>
      </w:r>
      <w:r w:rsidR="00A40A97">
        <w:rPr>
          <w:rFonts w:cs="Times New Roman"/>
          <w:i/>
          <w:iCs/>
          <w:noProof/>
        </w:rPr>
        <w:t>1</w:t>
      </w:r>
      <w:r w:rsidRPr="0000342C">
        <w:rPr>
          <w:rFonts w:cs="Times New Roman"/>
          <w:i/>
          <w:iCs/>
        </w:rPr>
        <w:fldChar w:fldCharType="end"/>
      </w:r>
      <w:r w:rsidRPr="0000342C">
        <w:rPr>
          <w:rFonts w:cs="Times New Roman"/>
          <w:i/>
          <w:iCs/>
        </w:rPr>
        <w:t>. KKI sektoriaus investicijų paklausa (Eur)</w:t>
      </w:r>
      <w:bookmarkEnd w:id="37"/>
    </w:p>
    <w:tbl>
      <w:tblPr>
        <w:tblStyle w:val="Lentelstinklelis"/>
        <w:tblW w:w="9669" w:type="dxa"/>
        <w:tblLook w:val="04A0" w:firstRow="1" w:lastRow="0" w:firstColumn="1" w:lastColumn="0" w:noHBand="0" w:noVBand="1"/>
      </w:tblPr>
      <w:tblGrid>
        <w:gridCol w:w="2620"/>
        <w:gridCol w:w="3103"/>
        <w:gridCol w:w="3946"/>
      </w:tblGrid>
      <w:tr w:rsidR="0058654D" w:rsidRPr="0000342C" w14:paraId="4CCEFDE0" w14:textId="77777777" w:rsidTr="00A05A98">
        <w:trPr>
          <w:trHeight w:val="193"/>
          <w:tblHeader/>
        </w:trPr>
        <w:tc>
          <w:tcPr>
            <w:tcW w:w="2620" w:type="dxa"/>
            <w:noWrap/>
            <w:vAlign w:val="center"/>
            <w:hideMark/>
          </w:tcPr>
          <w:p w14:paraId="09BE4C4A" w14:textId="77777777" w:rsidR="0058654D" w:rsidRPr="0000342C" w:rsidRDefault="0058654D" w:rsidP="00A05A98">
            <w:pPr>
              <w:spacing w:after="0" w:line="276" w:lineRule="auto"/>
              <w:ind w:firstLine="0"/>
              <w:jc w:val="center"/>
              <w:rPr>
                <w:b/>
                <w:bCs/>
                <w:sz w:val="22"/>
                <w:szCs w:val="22"/>
                <w:lang w:val="lt-LT"/>
              </w:rPr>
            </w:pPr>
            <w:r w:rsidRPr="0000342C">
              <w:rPr>
                <w:b/>
                <w:bCs/>
                <w:sz w:val="22"/>
                <w:szCs w:val="22"/>
                <w:lang w:val="lt-LT"/>
              </w:rPr>
              <w:t>Apatinė riba (Eur)</w:t>
            </w:r>
          </w:p>
        </w:tc>
        <w:tc>
          <w:tcPr>
            <w:tcW w:w="3103" w:type="dxa"/>
            <w:noWrap/>
            <w:vAlign w:val="center"/>
            <w:hideMark/>
          </w:tcPr>
          <w:p w14:paraId="64816349" w14:textId="77777777" w:rsidR="0058654D" w:rsidRPr="0000342C" w:rsidRDefault="0058654D" w:rsidP="00A05A98">
            <w:pPr>
              <w:spacing w:after="0" w:line="276" w:lineRule="auto"/>
              <w:ind w:firstLine="0"/>
              <w:jc w:val="center"/>
              <w:rPr>
                <w:b/>
                <w:bCs/>
                <w:sz w:val="22"/>
                <w:szCs w:val="22"/>
                <w:lang w:val="lt-LT"/>
              </w:rPr>
            </w:pPr>
            <w:r w:rsidRPr="0000342C">
              <w:rPr>
                <w:b/>
                <w:bCs/>
                <w:sz w:val="22"/>
                <w:szCs w:val="22"/>
                <w:lang w:val="lt-LT"/>
              </w:rPr>
              <w:t>Vidurinė riba (Eur)</w:t>
            </w:r>
          </w:p>
        </w:tc>
        <w:tc>
          <w:tcPr>
            <w:tcW w:w="3946" w:type="dxa"/>
            <w:noWrap/>
            <w:vAlign w:val="center"/>
            <w:hideMark/>
          </w:tcPr>
          <w:p w14:paraId="52CAE564" w14:textId="77777777" w:rsidR="0058654D" w:rsidRPr="0000342C" w:rsidRDefault="0058654D" w:rsidP="00A05A98">
            <w:pPr>
              <w:spacing w:after="0" w:line="276" w:lineRule="auto"/>
              <w:ind w:firstLine="0"/>
              <w:jc w:val="center"/>
              <w:rPr>
                <w:b/>
                <w:bCs/>
                <w:sz w:val="22"/>
                <w:szCs w:val="22"/>
                <w:lang w:val="lt-LT"/>
              </w:rPr>
            </w:pPr>
            <w:r w:rsidRPr="0000342C">
              <w:rPr>
                <w:b/>
                <w:bCs/>
                <w:sz w:val="22"/>
                <w:szCs w:val="22"/>
                <w:lang w:val="lt-LT"/>
              </w:rPr>
              <w:t>Viršutinė riba (Eur)</w:t>
            </w:r>
          </w:p>
        </w:tc>
      </w:tr>
      <w:tr w:rsidR="0058654D" w:rsidRPr="0000342C" w14:paraId="6E33240C" w14:textId="77777777" w:rsidTr="00A05A98">
        <w:trPr>
          <w:trHeight w:val="193"/>
        </w:trPr>
        <w:tc>
          <w:tcPr>
            <w:tcW w:w="2620" w:type="dxa"/>
            <w:noWrap/>
            <w:vAlign w:val="center"/>
            <w:hideMark/>
          </w:tcPr>
          <w:p w14:paraId="3BEE5E54" w14:textId="77777777" w:rsidR="0058654D" w:rsidRPr="0000342C" w:rsidRDefault="0058654D" w:rsidP="00A05A98">
            <w:pPr>
              <w:spacing w:after="0" w:line="276" w:lineRule="auto"/>
              <w:ind w:firstLine="0"/>
              <w:jc w:val="center"/>
              <w:rPr>
                <w:sz w:val="22"/>
                <w:szCs w:val="22"/>
                <w:lang w:val="lt-LT"/>
              </w:rPr>
            </w:pPr>
            <w:r w:rsidRPr="0000342C">
              <w:rPr>
                <w:sz w:val="22"/>
                <w:szCs w:val="22"/>
                <w:lang w:val="lt-LT"/>
              </w:rPr>
              <w:t>9 320 023</w:t>
            </w:r>
          </w:p>
        </w:tc>
        <w:tc>
          <w:tcPr>
            <w:tcW w:w="3103" w:type="dxa"/>
            <w:noWrap/>
            <w:vAlign w:val="center"/>
            <w:hideMark/>
          </w:tcPr>
          <w:p w14:paraId="42A5A232" w14:textId="77777777" w:rsidR="0058654D" w:rsidRPr="0000342C" w:rsidRDefault="0058654D" w:rsidP="00A05A98">
            <w:pPr>
              <w:spacing w:after="0" w:line="276" w:lineRule="auto"/>
              <w:ind w:firstLine="0"/>
              <w:jc w:val="center"/>
              <w:rPr>
                <w:sz w:val="22"/>
                <w:szCs w:val="22"/>
                <w:lang w:val="lt-LT"/>
              </w:rPr>
            </w:pPr>
            <w:r w:rsidRPr="0000342C">
              <w:rPr>
                <w:sz w:val="22"/>
                <w:szCs w:val="22"/>
                <w:lang w:val="lt-LT"/>
              </w:rPr>
              <w:t>16 810 012</w:t>
            </w:r>
          </w:p>
        </w:tc>
        <w:tc>
          <w:tcPr>
            <w:tcW w:w="3946" w:type="dxa"/>
            <w:noWrap/>
            <w:vAlign w:val="center"/>
            <w:hideMark/>
          </w:tcPr>
          <w:p w14:paraId="674C1E4B" w14:textId="77777777" w:rsidR="0058654D" w:rsidRPr="0000342C" w:rsidRDefault="0058654D" w:rsidP="00A05A98">
            <w:pPr>
              <w:spacing w:after="0" w:line="276" w:lineRule="auto"/>
              <w:ind w:firstLine="0"/>
              <w:jc w:val="center"/>
              <w:rPr>
                <w:sz w:val="22"/>
                <w:szCs w:val="22"/>
                <w:lang w:val="lt-LT"/>
              </w:rPr>
            </w:pPr>
            <w:r w:rsidRPr="0000342C">
              <w:rPr>
                <w:sz w:val="22"/>
                <w:szCs w:val="22"/>
                <w:lang w:val="lt-LT"/>
              </w:rPr>
              <w:t>24 300 000</w:t>
            </w:r>
          </w:p>
        </w:tc>
      </w:tr>
    </w:tbl>
    <w:p w14:paraId="3AFAC36A" w14:textId="77777777" w:rsidR="0058654D" w:rsidRPr="00F170C8" w:rsidRDefault="0058654D" w:rsidP="0058654D">
      <w:pPr>
        <w:keepNext/>
        <w:jc w:val="left"/>
        <w:rPr>
          <w:rFonts w:cs="Times New Roman"/>
        </w:rPr>
      </w:pPr>
      <w:r w:rsidRPr="0000342C">
        <w:rPr>
          <w:rFonts w:cs="Times New Roman"/>
        </w:rPr>
        <w:t>Šaltinis: sudaryta Vertintojų.</w:t>
      </w:r>
    </w:p>
    <w:p w14:paraId="32A155E0" w14:textId="66F9989A" w:rsidR="00F165DD" w:rsidRPr="0000342C" w:rsidRDefault="00F165DD" w:rsidP="00021268">
      <w:pPr>
        <w:spacing w:before="100" w:after="200" w:line="276" w:lineRule="auto"/>
        <w:ind w:firstLine="0"/>
        <w:rPr>
          <w:rFonts w:ascii="Cambria" w:eastAsia="Times New Roman" w:hAnsi="Cambria" w:cs="Times New Roman"/>
          <w:noProof/>
          <w:sz w:val="20"/>
          <w:szCs w:val="20"/>
        </w:rPr>
      </w:pPr>
      <w:r>
        <w:rPr>
          <w:noProof/>
          <w:lang w:eastAsia="lt-LT"/>
        </w:rPr>
        <w:drawing>
          <wp:inline distT="0" distB="0" distL="0" distR="0" wp14:anchorId="10604C60" wp14:editId="5005BBA1">
            <wp:extent cx="6007521" cy="290249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6869"/>
                    <a:stretch/>
                  </pic:blipFill>
                  <pic:spPr bwMode="auto">
                    <a:xfrm>
                      <a:off x="0" y="0"/>
                      <a:ext cx="6015964" cy="2906574"/>
                    </a:xfrm>
                    <a:prstGeom prst="rect">
                      <a:avLst/>
                    </a:prstGeom>
                    <a:ln>
                      <a:noFill/>
                    </a:ln>
                    <a:extLst>
                      <a:ext uri="{53640926-AAD7-44D8-BBD7-CCE9431645EC}">
                        <a14:shadowObscured xmlns:a14="http://schemas.microsoft.com/office/drawing/2010/main"/>
                      </a:ext>
                    </a:extLst>
                  </pic:spPr>
                </pic:pic>
              </a:graphicData>
            </a:graphic>
          </wp:inline>
        </w:drawing>
      </w:r>
    </w:p>
    <w:p w14:paraId="13D13DC7" w14:textId="5EB49614" w:rsidR="00021268"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38" w:name="_Ref126080646"/>
      <w:bookmarkStart w:id="39" w:name="_Toc126076919"/>
      <w:r w:rsidR="00A40A97">
        <w:rPr>
          <w:i/>
          <w:iCs/>
          <w:noProof/>
        </w:rPr>
        <w:t>10</w:t>
      </w:r>
      <w:bookmarkEnd w:id="38"/>
      <w:r w:rsidRPr="0000342C">
        <w:rPr>
          <w:i/>
          <w:iCs/>
        </w:rPr>
        <w:fldChar w:fldCharType="end"/>
      </w:r>
      <w:r w:rsidRPr="0000342C">
        <w:rPr>
          <w:i/>
          <w:iCs/>
        </w:rPr>
        <w:t xml:space="preserve"> paveikslas. </w:t>
      </w:r>
      <w:r w:rsidRPr="0000342C">
        <w:rPr>
          <w:rFonts w:eastAsia="Times New Roman" w:cs="Times New Roman"/>
          <w:i/>
          <w:iCs/>
          <w:noProof/>
        </w:rPr>
        <w:t>Respondentų, nurodžiusių, kad jų įmonė per artimiausius trejus metus planuoja kreiptis išorinio finansavimo verslo poreikių tenkinimui, atsakymai į klausimą „Kokio finansavimo jums reikia?“.</w:t>
      </w:r>
      <w:bookmarkEnd w:id="39"/>
    </w:p>
    <w:p w14:paraId="5D3BC5EC" w14:textId="2E0D309B" w:rsidR="00021268" w:rsidRPr="0000342C" w:rsidRDefault="00021268" w:rsidP="00021268">
      <w:pPr>
        <w:spacing w:before="100" w:after="200" w:line="276" w:lineRule="auto"/>
        <w:ind w:firstLine="0"/>
        <w:rPr>
          <w:rFonts w:eastAsia="Times New Roman" w:cs="Times New Roman"/>
          <w:iCs/>
        </w:rPr>
      </w:pPr>
      <w:r w:rsidRPr="0000342C">
        <w:rPr>
          <w:rFonts w:eastAsia="Times New Roman" w:cs="Times New Roman"/>
          <w:iCs/>
        </w:rPr>
        <w:t xml:space="preserve">Šaltinis: sudaryta </w:t>
      </w:r>
      <w:r w:rsidR="00C35C7C" w:rsidRPr="0000342C">
        <w:rPr>
          <w:rFonts w:eastAsia="Times New Roman" w:cs="Times New Roman"/>
          <w:iCs/>
        </w:rPr>
        <w:t>Vertintojų</w:t>
      </w:r>
      <w:r w:rsidRPr="0000342C">
        <w:rPr>
          <w:rFonts w:eastAsia="Times New Roman" w:cs="Times New Roman"/>
          <w:iCs/>
        </w:rPr>
        <w:t>, remiantis KKI įmonių atstovų anketinės apklausos rezultatais</w:t>
      </w:r>
    </w:p>
    <w:p w14:paraId="458FB424" w14:textId="51EF20D0" w:rsidR="009F08C6" w:rsidRDefault="00A40CF3" w:rsidP="00F3249F">
      <w:pPr>
        <w:spacing w:line="276" w:lineRule="auto"/>
        <w:ind w:firstLine="562"/>
      </w:pPr>
      <w:r>
        <w:t>Vienas</w:t>
      </w:r>
      <w:r w:rsidR="00021268" w:rsidRPr="0000342C">
        <w:t xml:space="preserve"> iš </w:t>
      </w:r>
      <w:r>
        <w:t>trij</w:t>
      </w:r>
      <w:r w:rsidR="00021268" w:rsidRPr="0000342C">
        <w:t>ų (</w:t>
      </w:r>
      <w:r>
        <w:t>3</w:t>
      </w:r>
      <w:r w:rsidR="00021268" w:rsidRPr="0000342C">
        <w:t>4 proc.) respondentų, teigusių, kad jų įmonė per artimiausius trejus metus planuoja kreiptis išorinio finansavimo, atsak</w:t>
      </w:r>
      <w:r w:rsidR="00B34DE4" w:rsidRPr="0000342C">
        <w:t>ė,</w:t>
      </w:r>
      <w:r w:rsidR="00021268" w:rsidRPr="0000342C">
        <w:t xml:space="preserve"> jog jiems reikalingos investicinės paskolos. </w:t>
      </w:r>
      <w:r>
        <w:t>Beveik</w:t>
      </w:r>
      <w:r w:rsidR="00021268" w:rsidRPr="0000342C">
        <w:t xml:space="preserve"> ketvirtadalis (2</w:t>
      </w:r>
      <w:r>
        <w:t>3</w:t>
      </w:r>
      <w:r w:rsidR="00021268" w:rsidRPr="0000342C">
        <w:t xml:space="preserve"> proc.) apklaustųjų nurodė, jog jų įmonei reikalingos apyvartinės paskolos, </w:t>
      </w:r>
      <w:r>
        <w:t xml:space="preserve">o </w:t>
      </w:r>
      <w:r w:rsidR="00021268" w:rsidRPr="0000342C">
        <w:t xml:space="preserve">beveik </w:t>
      </w:r>
      <w:r>
        <w:t>penkt</w:t>
      </w:r>
      <w:r w:rsidR="00021268" w:rsidRPr="0000342C">
        <w:t>adalis (</w:t>
      </w:r>
      <w:r>
        <w:t>19</w:t>
      </w:r>
      <w:r w:rsidR="00021268" w:rsidRPr="0000342C">
        <w:t xml:space="preserve"> proc.) respondentų teigė, kad jų įmonės veiklai reikalingas </w:t>
      </w:r>
      <w:proofErr w:type="spellStart"/>
      <w:r w:rsidR="00021268" w:rsidRPr="0000342C">
        <w:t>akseleravimas</w:t>
      </w:r>
      <w:proofErr w:type="spellEnd"/>
      <w:r w:rsidR="00021268" w:rsidRPr="0000342C">
        <w:t xml:space="preserve"> (</w:t>
      </w:r>
      <w:proofErr w:type="spellStart"/>
      <w:r w:rsidR="00021268" w:rsidRPr="0000342C">
        <w:t>mentorinimo</w:t>
      </w:r>
      <w:proofErr w:type="spellEnd"/>
      <w:r w:rsidR="00021268" w:rsidRPr="0000342C">
        <w:t xml:space="preserve"> ir pradinės investicijos). Mažiausiai respondentų (</w:t>
      </w:r>
      <w:r>
        <w:t>2</w:t>
      </w:r>
      <w:r w:rsidR="00021268" w:rsidRPr="0000342C">
        <w:t xml:space="preserve"> proc.) nurodė, kad jų įmonės veiklai reikalingas faktoringas, o panaši dalis (</w:t>
      </w:r>
      <w:r>
        <w:t>4</w:t>
      </w:r>
      <w:r w:rsidR="00021268" w:rsidRPr="0000342C">
        <w:t xml:space="preserve"> proc.) nurodė, kad reikalingas lizingas. Vienas iš </w:t>
      </w:r>
      <w:r>
        <w:t>vienuolikos</w:t>
      </w:r>
      <w:r w:rsidR="00021268" w:rsidRPr="0000342C">
        <w:t xml:space="preserve"> (</w:t>
      </w:r>
      <w:r>
        <w:t>po 9</w:t>
      </w:r>
      <w:r w:rsidR="00021268" w:rsidRPr="0000342C">
        <w:t xml:space="preserve"> proc.) apklaustųjų įvardijo </w:t>
      </w:r>
      <w:r>
        <w:t xml:space="preserve">rizikos kapitalo investicijų (investicija į įmonės kapitalą) arba </w:t>
      </w:r>
      <w:r w:rsidR="00021268" w:rsidRPr="0000342C">
        <w:t>kitų finansavimo rūšių poreikį</w:t>
      </w:r>
      <w:r w:rsidR="00B34DE4" w:rsidRPr="0000342C">
        <w:t xml:space="preserve"> (žr. </w:t>
      </w:r>
      <w:r w:rsidR="00B34DE4" w:rsidRPr="0000342C">
        <w:fldChar w:fldCharType="begin"/>
      </w:r>
      <w:r w:rsidR="00B34DE4" w:rsidRPr="0000342C">
        <w:instrText xml:space="preserve"> REF _Ref126080646 \h  \* MERGEFORMAT </w:instrText>
      </w:r>
      <w:r w:rsidR="00B34DE4" w:rsidRPr="0000342C">
        <w:fldChar w:fldCharType="separate"/>
      </w:r>
      <w:r w:rsidR="00A40A97" w:rsidRPr="00A40A97">
        <w:rPr>
          <w:noProof/>
        </w:rPr>
        <w:t>10</w:t>
      </w:r>
      <w:r w:rsidR="00B34DE4" w:rsidRPr="0000342C">
        <w:fldChar w:fldCharType="end"/>
      </w:r>
      <w:r w:rsidR="00B34DE4" w:rsidRPr="0000342C">
        <w:t xml:space="preserve"> paveikslą). </w:t>
      </w:r>
    </w:p>
    <w:p w14:paraId="5F1296ED" w14:textId="6734D857" w:rsidR="00F3249F" w:rsidRDefault="00F3249F" w:rsidP="00F3249F">
      <w:pPr>
        <w:spacing w:line="276" w:lineRule="auto"/>
        <w:ind w:firstLine="562"/>
      </w:pPr>
      <w:r w:rsidRPr="00F3249F">
        <w:t xml:space="preserve">Remiantis respondentų įvardintais skirtingų finansavimo rūšių poreikiais bei aukščiau apskaičiuota KKI sektoriaus investicijų paklausa, toliau pateikiama KKI sektoriaus investicijų paklausa pagal skirtingas finansavimo rūšis. Investicinių paskolų poreikis yra didžiausias ir sudaro nuo 3,16 mln. Eur iki 8,26 mln. Eur. Apyvartinių paskolų paklausa sudaro nuo 2,14 mln. Eur iki 5,59 mln. </w:t>
      </w:r>
      <w:proofErr w:type="spellStart"/>
      <w:r w:rsidRPr="00F3249F">
        <w:t>Eur</w:t>
      </w:r>
      <w:proofErr w:type="spellEnd"/>
      <w:r w:rsidRPr="00F3249F">
        <w:t xml:space="preserve">, o </w:t>
      </w:r>
      <w:proofErr w:type="spellStart"/>
      <w:r w:rsidRPr="00F3249F">
        <w:t>akseleravimo</w:t>
      </w:r>
      <w:proofErr w:type="spellEnd"/>
      <w:r w:rsidRPr="00F3249F">
        <w:t xml:space="preserve"> (</w:t>
      </w:r>
      <w:proofErr w:type="spellStart"/>
      <w:r w:rsidRPr="00F3249F">
        <w:t>mentorinimo</w:t>
      </w:r>
      <w:proofErr w:type="spellEnd"/>
      <w:r w:rsidRPr="00F3249F">
        <w:t xml:space="preserve"> ir pradinių investicijų) paklausa siekia nuo 1,77 mln. Eur iki 4,62 mln. Eur. Rizikos kapitalo investicijų (investicijų į įmonės kapitalą) paklausa siekia nuo 0,84 mln. Eur iki 2,19 mln. Eur, o lizingo paklausa – nuo </w:t>
      </w:r>
      <w:r w:rsidRPr="00F3249F">
        <w:lastRenderedPageBreak/>
        <w:t>0,37 mln. Eur iki 0,97 mln. Eur. Galiausiai, faktoringo paklausa sudaro nuo 0,19 mln. Eur iki 0,49 mln. Eur, o dar nuo 0,84 mln. Eur iki 2,19 mln. Eur sudaro kitų finansavimo rūšių poreikis</w:t>
      </w:r>
    </w:p>
    <w:p w14:paraId="447D0E96" w14:textId="6C2AEB3F" w:rsidR="008747AE" w:rsidRPr="0000342C" w:rsidRDefault="00C87C99" w:rsidP="00C35C7C">
      <w:pPr>
        <w:spacing w:line="276" w:lineRule="auto"/>
        <w:ind w:firstLine="562"/>
      </w:pPr>
      <w:r w:rsidRPr="0000342C">
        <w:t>Žemiau yra pateikiami anketinės apklausos rezultatų apibendrinimai, kurie yra pagilinami įžvalgomis ir informacijos iš fokusuotos grupinės diskusijos:</w:t>
      </w:r>
    </w:p>
    <w:p w14:paraId="1381AB53" w14:textId="2286D2D8" w:rsidR="008747AE" w:rsidRPr="0000342C" w:rsidRDefault="008747AE" w:rsidP="008747AE">
      <w:pPr>
        <w:pStyle w:val="Sraopastraipa"/>
        <w:numPr>
          <w:ilvl w:val="0"/>
          <w:numId w:val="46"/>
        </w:numPr>
        <w:spacing w:line="276" w:lineRule="auto"/>
      </w:pPr>
      <w:r w:rsidRPr="0000342C">
        <w:t>KKI sektoriuje daugiausiai veikia ilgai rinkoje veikiančios įmonės (10 metų ir daugiau);</w:t>
      </w:r>
    </w:p>
    <w:p w14:paraId="29537C51" w14:textId="621BC6E7" w:rsidR="008747AE" w:rsidRPr="0000342C" w:rsidRDefault="008747AE" w:rsidP="008747AE">
      <w:pPr>
        <w:pStyle w:val="Sraopastraipa"/>
        <w:numPr>
          <w:ilvl w:val="0"/>
          <w:numId w:val="46"/>
        </w:numPr>
        <w:spacing w:line="276" w:lineRule="auto"/>
      </w:pPr>
      <w:r w:rsidRPr="0000342C">
        <w:t xml:space="preserve">Nors dauguma įmonių ir veikia ilgai rinkoje, įmonės dažniausiai yra mažos ir labai mažos. </w:t>
      </w:r>
      <w:r w:rsidR="00C87C99" w:rsidRPr="0000342C">
        <w:t>S</w:t>
      </w:r>
      <w:r w:rsidRPr="0000342C">
        <w:t>ektoriuje dominuoja įmonės, kuriose dirba 5-15 žmonių. Remiantis fokusuota grupine diskusija, tokių įmonių generuojamos pajamos</w:t>
      </w:r>
      <w:r w:rsidR="00C87C99" w:rsidRPr="0000342C">
        <w:t xml:space="preserve"> (apyvarta)</w:t>
      </w:r>
      <w:r w:rsidRPr="0000342C">
        <w:t xml:space="preserve"> dažniausiai neviršija 1 mln. Eur;</w:t>
      </w:r>
    </w:p>
    <w:p w14:paraId="6622392B" w14:textId="59F1A6EA" w:rsidR="00786EC2" w:rsidRPr="0000342C" w:rsidRDefault="00786EC2" w:rsidP="008747AE">
      <w:pPr>
        <w:pStyle w:val="Sraopastraipa"/>
        <w:numPr>
          <w:ilvl w:val="0"/>
          <w:numId w:val="46"/>
        </w:numPr>
        <w:spacing w:line="276" w:lineRule="auto"/>
      </w:pPr>
      <w:r w:rsidRPr="0000342C">
        <w:t>Reikšminga dalis</w:t>
      </w:r>
      <w:r w:rsidR="00C87C99" w:rsidRPr="0000342C">
        <w:t xml:space="preserve"> KKI sektoriaus</w:t>
      </w:r>
      <w:r w:rsidRPr="0000342C">
        <w:t xml:space="preserve"> įmonių kreipiasi išorinio finansavimo, tačiau dažnu atveju negauna ar gauna ne vis</w:t>
      </w:r>
      <w:r w:rsidR="00C87C99" w:rsidRPr="0000342C">
        <w:t>ą</w:t>
      </w:r>
      <w:r w:rsidRPr="0000342C">
        <w:t xml:space="preserve"> prašom</w:t>
      </w:r>
      <w:r w:rsidR="00C87C99" w:rsidRPr="0000342C">
        <w:t>ą</w:t>
      </w:r>
      <w:r w:rsidRPr="0000342C">
        <w:t xml:space="preserve"> finansavim</w:t>
      </w:r>
      <w:r w:rsidR="00C87C99" w:rsidRPr="0000342C">
        <w:t>ą</w:t>
      </w:r>
      <w:r w:rsidRPr="0000342C">
        <w:t xml:space="preserve"> dėl žemiau pristatomų priežasčių:</w:t>
      </w:r>
    </w:p>
    <w:p w14:paraId="33BB234D" w14:textId="2678CC53" w:rsidR="00786EC2" w:rsidRPr="0000342C" w:rsidRDefault="00786EC2" w:rsidP="00786EC2">
      <w:pPr>
        <w:pStyle w:val="Sraopastraipa"/>
        <w:numPr>
          <w:ilvl w:val="1"/>
          <w:numId w:val="46"/>
        </w:numPr>
        <w:spacing w:line="276" w:lineRule="auto"/>
      </w:pPr>
      <w:r w:rsidRPr="0000342C">
        <w:t>KKI sektoriaus įmonės neturi tinkamo užstato</w:t>
      </w:r>
      <w:r w:rsidR="00C87C99" w:rsidRPr="0000342C">
        <w:t>.</w:t>
      </w:r>
      <w:r w:rsidRPr="0000342C">
        <w:t xml:space="preserve"> Remiantis anketinių apklausų rezultatais ir fokusuot</w:t>
      </w:r>
      <w:r w:rsidR="00B34DE4" w:rsidRPr="0000342C">
        <w:t xml:space="preserve">os grupinės diskusijos metu pateikta informacija, </w:t>
      </w:r>
      <w:r w:rsidRPr="0000342C">
        <w:t xml:space="preserve"> i</w:t>
      </w:r>
      <w:r w:rsidR="00C87C99" w:rsidRPr="0000342C">
        <w:t>š</w:t>
      </w:r>
      <w:r w:rsidRPr="0000342C">
        <w:t>oriniams finansuotojams priimtiniausias užstatas – NT objektai. Tuo tarpu KKI sektoriaus įmonių didžiausias turtas yra nematerialus turtas (licencijos, autorinės teisės ir pan.), kuris finansuotojams yra nepriimtina</w:t>
      </w:r>
      <w:r w:rsidR="00142638" w:rsidRPr="0000342C">
        <w:t>s</w:t>
      </w:r>
      <w:r w:rsidRPr="0000342C">
        <w:t>;</w:t>
      </w:r>
    </w:p>
    <w:p w14:paraId="20046BB0" w14:textId="73EB0DC9" w:rsidR="00786EC2" w:rsidRPr="0000342C" w:rsidRDefault="00786EC2" w:rsidP="00786EC2">
      <w:pPr>
        <w:pStyle w:val="Sraopastraipa"/>
        <w:numPr>
          <w:ilvl w:val="1"/>
          <w:numId w:val="46"/>
        </w:numPr>
        <w:spacing w:line="276" w:lineRule="auto"/>
      </w:pPr>
      <w:r w:rsidRPr="0000342C">
        <w:t xml:space="preserve">Jeigu ir </w:t>
      </w:r>
      <w:r w:rsidR="00142638" w:rsidRPr="0000342C">
        <w:t xml:space="preserve">yra </w:t>
      </w:r>
      <w:r w:rsidRPr="0000342C">
        <w:t>suteikiamas finansavimas, tai</w:t>
      </w:r>
      <w:r w:rsidR="00142638" w:rsidRPr="0000342C">
        <w:t xml:space="preserve"> dažniausiai ne visu intensyvumu, t.y. mažiau nei įmonės prašo. </w:t>
      </w:r>
      <w:r w:rsidRPr="0000342C">
        <w:t>Pagrindinė to priežastis – išoriniai</w:t>
      </w:r>
      <w:r w:rsidR="00C87C99" w:rsidRPr="0000342C">
        <w:t xml:space="preserve"> finansuotojai</w:t>
      </w:r>
      <w:r w:rsidRPr="0000342C">
        <w:t xml:space="preserve"> nesupranta sektoriaus specifikos</w:t>
      </w:r>
      <w:r w:rsidR="00142638" w:rsidRPr="0000342C">
        <w:t xml:space="preserve"> ir vykdomos veiklos pobūdžio</w:t>
      </w:r>
      <w:r w:rsidR="00C87C99" w:rsidRPr="0000342C">
        <w:t>;</w:t>
      </w:r>
    </w:p>
    <w:p w14:paraId="6B77C33D" w14:textId="2E78E493" w:rsidR="00142638" w:rsidRPr="0000342C" w:rsidRDefault="00142638" w:rsidP="00786EC2">
      <w:pPr>
        <w:pStyle w:val="Sraopastraipa"/>
        <w:numPr>
          <w:ilvl w:val="1"/>
          <w:numId w:val="46"/>
        </w:numPr>
        <w:spacing w:line="276" w:lineRule="auto"/>
      </w:pPr>
      <w:r w:rsidRPr="0000342C">
        <w:t>Dar viena priežastis ribojanti išorinio finansavimo prieinamumą – finansuotojų reikalavimai įmonėms prisidėti nuosavomis lėšomis ir asmeniniais laidavimais prie projektų finansavimo. Dažnu atveju, KKI sektoriaus įmonės neturi pakankamai nuosavų lėšų prisidėjimui prie projektų ar nėra pasiryžusios suteikti laidavimus;</w:t>
      </w:r>
    </w:p>
    <w:p w14:paraId="4A7B8B38" w14:textId="63E85C65" w:rsidR="00C87C99" w:rsidRPr="0000342C" w:rsidRDefault="00C87C99" w:rsidP="00786EC2">
      <w:pPr>
        <w:pStyle w:val="Sraopastraipa"/>
        <w:numPr>
          <w:ilvl w:val="1"/>
          <w:numId w:val="46"/>
        </w:numPr>
        <w:spacing w:line="276" w:lineRule="auto"/>
      </w:pPr>
      <w:r w:rsidRPr="0000342C">
        <w:t xml:space="preserve">Tais atvejais kai yra suteikiamas finansavimas, taip yra tik dėl to, kad paskolos finansavimo </w:t>
      </w:r>
      <w:proofErr w:type="spellStart"/>
      <w:r w:rsidRPr="0000342C">
        <w:t>aplikantas</w:t>
      </w:r>
      <w:proofErr w:type="spellEnd"/>
      <w:r w:rsidRPr="0000342C">
        <w:t xml:space="preserve"> „turi pažinčių“ kredito įstaigoje;</w:t>
      </w:r>
    </w:p>
    <w:p w14:paraId="642D7591" w14:textId="4DE73C02" w:rsidR="00C87C99" w:rsidRPr="0000342C" w:rsidRDefault="00C87C99" w:rsidP="00786EC2">
      <w:pPr>
        <w:pStyle w:val="Sraopastraipa"/>
        <w:numPr>
          <w:ilvl w:val="1"/>
          <w:numId w:val="46"/>
        </w:numPr>
        <w:spacing w:line="276" w:lineRule="auto"/>
      </w:pPr>
      <w:r w:rsidRPr="0000342C">
        <w:t>Alternatyvių finansuotojų (pavyzdžiui, sutelktinio finansavimo platformų) palūkanų normos yra aukštos ir dažnu atveju per aukštos KKI sektoriaus įmonėms.</w:t>
      </w:r>
    </w:p>
    <w:p w14:paraId="65909E7E" w14:textId="6A10F4D5" w:rsidR="008747AE" w:rsidRPr="0000342C" w:rsidRDefault="00786EC2" w:rsidP="008747AE">
      <w:pPr>
        <w:pStyle w:val="Sraopastraipa"/>
        <w:numPr>
          <w:ilvl w:val="0"/>
          <w:numId w:val="46"/>
        </w:numPr>
        <w:spacing w:line="276" w:lineRule="auto"/>
      </w:pPr>
      <w:r w:rsidRPr="0000342C">
        <w:t>Kadangi dauguma įmonių yra mažos, tai pagrindiniai investicijų iššūkiai</w:t>
      </w:r>
      <w:r w:rsidR="00B34DE4" w:rsidRPr="0000342C">
        <w:t xml:space="preserve">, </w:t>
      </w:r>
      <w:r w:rsidRPr="0000342C">
        <w:t>su kuriais yra susiduriama</w:t>
      </w:r>
      <w:r w:rsidR="00B34DE4" w:rsidRPr="0000342C">
        <w:t xml:space="preserve">, </w:t>
      </w:r>
      <w:r w:rsidRPr="0000342C">
        <w:t>yra investicinių</w:t>
      </w:r>
      <w:r w:rsidR="00C87C99" w:rsidRPr="0000342C">
        <w:t xml:space="preserve"> ir apyvartinių</w:t>
      </w:r>
      <w:r w:rsidRPr="0000342C">
        <w:t xml:space="preserve"> lėšų poreikis. Investicinių lėšų poreikis grindžiamas poreikiu atlaisvinti apyvartines lėšas – įsigyti įrangą, vietoj nuomos. KKI atstovų nuomone, sektoriaus pelningumas yra nepakankamas, o projektais grįstas veiklos pobūdis neleidžia užsitikrinti „reguliarių pinigų srautų</w:t>
      </w:r>
      <w:r w:rsidR="00C87C99" w:rsidRPr="0000342C">
        <w:t>“.</w:t>
      </w:r>
    </w:p>
    <w:p w14:paraId="4F5BAEFF" w14:textId="2525BC6C" w:rsidR="00C87C99" w:rsidRPr="0000342C" w:rsidRDefault="00C87C99" w:rsidP="00B34DE4">
      <w:pPr>
        <w:pStyle w:val="Sraopastraipa"/>
        <w:numPr>
          <w:ilvl w:val="0"/>
          <w:numId w:val="46"/>
        </w:numPr>
        <w:spacing w:line="276" w:lineRule="auto"/>
      </w:pPr>
      <w:r w:rsidRPr="0000342C">
        <w:t>Anketinėje apklausoje iš esmės nedalyvavo</w:t>
      </w:r>
      <w:r w:rsidRPr="0000342C">
        <w:rPr>
          <w:rFonts w:eastAsia="Times New Roman" w:cs="Times New Roman"/>
          <w:iCs/>
        </w:rPr>
        <w:t xml:space="preserve"> video žaidimų, reklamos ir televizijos ir kitų medijų įmonių atstovai. Nedalyvavimas apklausoje indikuoja tai, kad šiam KKI </w:t>
      </w:r>
      <w:proofErr w:type="spellStart"/>
      <w:r w:rsidRPr="0000342C">
        <w:rPr>
          <w:rFonts w:eastAsia="Times New Roman" w:cs="Times New Roman"/>
          <w:iCs/>
        </w:rPr>
        <w:t>sub-sektoriui</w:t>
      </w:r>
      <w:proofErr w:type="spellEnd"/>
      <w:r w:rsidRPr="0000342C">
        <w:rPr>
          <w:rFonts w:eastAsia="Times New Roman" w:cs="Times New Roman"/>
          <w:iCs/>
        </w:rPr>
        <w:t xml:space="preserve"> išorinio finansavimo problema nėra aktuali. </w:t>
      </w:r>
      <w:r w:rsidR="00142638" w:rsidRPr="0000342C">
        <w:rPr>
          <w:rFonts w:eastAsia="Times New Roman" w:cs="Times New Roman"/>
          <w:iCs/>
        </w:rPr>
        <w:t xml:space="preserve">Šią įžvalgą patvirtino fokusuota grupinė diskusija. Remiantis fokusuotos grupine diskusija, minėtų KKI </w:t>
      </w:r>
      <w:proofErr w:type="spellStart"/>
      <w:r w:rsidR="00142638" w:rsidRPr="0000342C">
        <w:rPr>
          <w:rFonts w:eastAsia="Times New Roman" w:cs="Times New Roman"/>
          <w:iCs/>
        </w:rPr>
        <w:t>sub-sektorių</w:t>
      </w:r>
      <w:proofErr w:type="spellEnd"/>
      <w:r w:rsidR="00142638" w:rsidRPr="0000342C">
        <w:rPr>
          <w:rFonts w:eastAsia="Times New Roman" w:cs="Times New Roman"/>
          <w:iCs/>
        </w:rPr>
        <w:t xml:space="preserve"> piniginiai srautai yra „susibalansavę“ ir pakank</w:t>
      </w:r>
      <w:r w:rsidR="00B34DE4" w:rsidRPr="0000342C">
        <w:rPr>
          <w:rFonts w:eastAsia="Times New Roman" w:cs="Times New Roman"/>
          <w:iCs/>
        </w:rPr>
        <w:t>am</w:t>
      </w:r>
      <w:r w:rsidR="00142638" w:rsidRPr="0000342C">
        <w:rPr>
          <w:rFonts w:eastAsia="Times New Roman" w:cs="Times New Roman"/>
          <w:iCs/>
        </w:rPr>
        <w:t>i.</w:t>
      </w:r>
    </w:p>
    <w:p w14:paraId="6C266CFC" w14:textId="06FBEF40" w:rsidR="00F649CE" w:rsidRPr="008E0DCF" w:rsidRDefault="00142638" w:rsidP="00142638">
      <w:pPr>
        <w:pStyle w:val="Sraopastraipa"/>
        <w:numPr>
          <w:ilvl w:val="0"/>
          <w:numId w:val="46"/>
        </w:numPr>
        <w:spacing w:line="276" w:lineRule="auto"/>
      </w:pPr>
      <w:r w:rsidRPr="0000342C">
        <w:rPr>
          <w:b/>
          <w:bCs/>
        </w:rPr>
        <w:t>KKI sektoriaus įmonių investicijų paklausa per ateinančius 3–5 metus varijuoja nuo 9,3 mln. Eur iki 24,3 mln. Eur.</w:t>
      </w:r>
    </w:p>
    <w:p w14:paraId="0A1622F9" w14:textId="77777777" w:rsidR="008E0DCF" w:rsidRPr="0000342C" w:rsidRDefault="008E0DCF" w:rsidP="008E0DCF">
      <w:pPr>
        <w:pStyle w:val="Sraopastraipa"/>
        <w:spacing w:line="276" w:lineRule="auto"/>
        <w:ind w:left="1282" w:firstLine="0"/>
      </w:pPr>
    </w:p>
    <w:p w14:paraId="5E0582FA" w14:textId="2C0DC9EB" w:rsidR="00431A51" w:rsidRPr="0000342C" w:rsidRDefault="00240FF0" w:rsidP="00991047">
      <w:pPr>
        <w:pStyle w:val="Antrat2"/>
        <w:numPr>
          <w:ilvl w:val="1"/>
          <w:numId w:val="3"/>
        </w:numPr>
        <w:ind w:left="709" w:hanging="425"/>
        <w:rPr>
          <w:rFonts w:cs="Times New Roman"/>
        </w:rPr>
      </w:pPr>
      <w:bookmarkStart w:id="40" w:name="_Ref126071241"/>
      <w:bookmarkStart w:id="41" w:name="_Toc129613352"/>
      <w:r w:rsidRPr="0000342C">
        <w:rPr>
          <w:rFonts w:cs="Times New Roman"/>
        </w:rPr>
        <w:t>Finansavimo pasiūlos vertinimas</w:t>
      </w:r>
      <w:bookmarkEnd w:id="40"/>
      <w:bookmarkEnd w:id="41"/>
    </w:p>
    <w:p w14:paraId="59210AE8" w14:textId="33BA2F6C" w:rsidR="00BE7859" w:rsidRPr="0000342C" w:rsidRDefault="00142638" w:rsidP="00142638">
      <w:pPr>
        <w:spacing w:line="276" w:lineRule="auto"/>
        <w:ind w:firstLine="562"/>
      </w:pPr>
      <w:r w:rsidRPr="0000342C">
        <w:t>Siekiant išsiaiškinti, ar per ateinančius 3–5 metus rinkoje egzistuoja ir egzistuos finansavimo pasiūla ankstesniame skyrelyje apskaičiuotai investicijų paklausa</w:t>
      </w:r>
      <w:r w:rsidR="00B34DE4" w:rsidRPr="0000342C">
        <w:t>i</w:t>
      </w:r>
      <w:r w:rsidRPr="0000342C">
        <w:t xml:space="preserve">, vertintojai dalyvavo interviu su INVEGA atstovais, atliko antrinių šaltinių analizę bei INVEGA pateiktų duomenų analizę. </w:t>
      </w:r>
    </w:p>
    <w:p w14:paraId="2FB86EE8" w14:textId="5B209EBC" w:rsidR="00BE7859" w:rsidRPr="0000342C" w:rsidRDefault="00BE7859" w:rsidP="00692FF6">
      <w:pPr>
        <w:spacing w:line="276" w:lineRule="auto"/>
        <w:ind w:firstLine="562"/>
      </w:pPr>
      <w:r w:rsidRPr="0000342C">
        <w:t>INVEGA administruoja ir įgyvendina įvairaus pobūdžio verslo finansavimo priemon</w:t>
      </w:r>
      <w:r w:rsidR="00633121">
        <w:t>e</w:t>
      </w:r>
      <w:r w:rsidRPr="0000342C">
        <w:t xml:space="preserve">s, tad šių priemonių ir jų prieinamų lėšų analizė leidžia identifikuoti finansavimo pasiūlą KKI sektoriaus įmonėms per </w:t>
      </w:r>
      <w:r w:rsidRPr="0000342C">
        <w:lastRenderedPageBreak/>
        <w:t>ateinančius 3–5 metus. INVEGA įgyvendinamų priemonių</w:t>
      </w:r>
      <w:r w:rsidR="001E5C82" w:rsidRPr="0000342C">
        <w:t>, kurios yra aktualios KKI sektoriaus įmonėms, analizė yra pristatoma toliau.</w:t>
      </w:r>
    </w:p>
    <w:p w14:paraId="46313A13" w14:textId="79A0498A" w:rsidR="00BE7859" w:rsidRDefault="00BE7859" w:rsidP="008006C5">
      <w:pPr>
        <w:spacing w:line="276" w:lineRule="auto"/>
        <w:ind w:firstLine="562"/>
        <w:rPr>
          <w:iCs/>
        </w:rPr>
      </w:pPr>
      <w:r w:rsidRPr="0000342C">
        <w:rPr>
          <w:iCs/>
        </w:rPr>
        <w:t>Šiuo metu INVEGA tiesiogiai ar netiesiogiai įgyvendina 21 FP, iš kurių 8 yra paskolų FP, 4 garantijų FP ir 9 rizikos kapitalo FP.</w:t>
      </w:r>
      <w:r w:rsidR="008006C5" w:rsidRPr="0000342C">
        <w:rPr>
          <w:iCs/>
        </w:rPr>
        <w:t xml:space="preserve"> Remiantis 2022 m. trečio ketvirčio pabaigos duomenimis, garantijoms prieinamų lėšų kiekis siekė </w:t>
      </w:r>
      <w:r w:rsidRPr="0000342C">
        <w:rPr>
          <w:iCs/>
        </w:rPr>
        <w:t>maždaug 259,65 mln. Eur. Priemonės „Portfelinės garantijos faktoringo sandoriams 2“ prieinamų lėšų kiekis siekia 10,95 mln. Eur, o šios priemonės įgyvendinimas skirtas verslui gauti apyvartinių lėšų, palengvinti</w:t>
      </w:r>
      <w:r w:rsidR="00542C71" w:rsidRPr="0000342C">
        <w:rPr>
          <w:iCs/>
        </w:rPr>
        <w:t xml:space="preserve"> mažų ir vidutinių įmonių (toliau –</w:t>
      </w:r>
      <w:r w:rsidRPr="0000342C">
        <w:rPr>
          <w:iCs/>
        </w:rPr>
        <w:t xml:space="preserve"> MVĮ</w:t>
      </w:r>
      <w:r w:rsidR="00542C71" w:rsidRPr="0000342C">
        <w:rPr>
          <w:iCs/>
        </w:rPr>
        <w:t>)</w:t>
      </w:r>
      <w:r w:rsidRPr="0000342C">
        <w:rPr>
          <w:iCs/>
        </w:rPr>
        <w:t xml:space="preserve"> subjektams prekybinių sandorių finansavimą, siekiant vykdyti ir plėsti verslą. Ši priemonė yra įgyvendinama netiesiogiai</w:t>
      </w:r>
      <w:r w:rsidR="008006C5" w:rsidRPr="0000342C">
        <w:rPr>
          <w:iCs/>
        </w:rPr>
        <w:t xml:space="preserve"> (t.y. per finansų tarpininkus)</w:t>
      </w:r>
      <w:r w:rsidRPr="0000342C">
        <w:rPr>
          <w:iCs/>
        </w:rPr>
        <w:t>. Kitos trys garantijų priemonės yra skirtos verslams gauti</w:t>
      </w:r>
      <w:r w:rsidR="008006C5" w:rsidRPr="0000342C">
        <w:rPr>
          <w:iCs/>
        </w:rPr>
        <w:t xml:space="preserve"> tiek apyvartines, tiek investicines lėšas</w:t>
      </w:r>
      <w:r w:rsidRPr="0000342C">
        <w:rPr>
          <w:iCs/>
        </w:rPr>
        <w:t xml:space="preserve">. Priemonės „Individualios garantijos už paskolas ir lizingo sandorius“, kuri yra tiesiogiai įgyvendinama INVEGA ir skirta visoms įmonėms, prieinamų lėšų kiekis siekia beveik 59 mln. Eur. Ši priemonė yra skirta spręsti nepakankamo ar nepatrauklaus finansų įstaigoms užstato problemą ir palengvinti verslui priėjimą prie finansavimo šaltinių. „Pagalbos garantijos už paskolas ir lizingo sandorius“ priemonė yra taip pat įgyvendinama tiesiogiai ir yra skirta palengvinti priėjimą prie finansavimo šaltinių verslams, nukentėjusiems nuo Rusijos Federacijos vykdomos karinės agresijos prieš Ukrainą sukeltos krizės, o šios priemonės prieinamų lėšų kiekis siekia 100 mln. Eur. Ši priemonė taip pat skirta visoms įmonėms. Galiausiai, priemonė „Portfelinės garantijos 3 (PG3)“, kuri yra įgyvendinama netiesiogiai ir kurios prieinamų lėšų kiekis yra 90 mln. Eur, skirta palengvinti </w:t>
      </w:r>
      <w:r w:rsidR="00542C71" w:rsidRPr="0000342C">
        <w:rPr>
          <w:iCs/>
        </w:rPr>
        <w:t xml:space="preserve">smulkiojo ir vidutinio verslo (toliau – </w:t>
      </w:r>
      <w:r w:rsidRPr="0000342C">
        <w:rPr>
          <w:iCs/>
        </w:rPr>
        <w:t>SVV</w:t>
      </w:r>
      <w:r w:rsidR="00542C71" w:rsidRPr="0000342C">
        <w:rPr>
          <w:iCs/>
        </w:rPr>
        <w:t>)</w:t>
      </w:r>
      <w:r w:rsidRPr="0000342C">
        <w:rPr>
          <w:iCs/>
        </w:rPr>
        <w:t xml:space="preserve"> subjektams </w:t>
      </w:r>
      <w:r w:rsidR="00542C71" w:rsidRPr="0000342C">
        <w:rPr>
          <w:iCs/>
        </w:rPr>
        <w:t xml:space="preserve"> (</w:t>
      </w:r>
      <w:r w:rsidR="00833BB3" w:rsidRPr="0000342C">
        <w:rPr>
          <w:iCs/>
        </w:rPr>
        <w:t>mažoms įmonėms</w:t>
      </w:r>
      <w:r w:rsidR="00542C71" w:rsidRPr="0000342C">
        <w:rPr>
          <w:iCs/>
        </w:rPr>
        <w:t xml:space="preserve"> </w:t>
      </w:r>
      <w:r w:rsidRPr="0000342C">
        <w:rPr>
          <w:iCs/>
        </w:rPr>
        <w:t>(</w:t>
      </w:r>
      <w:r w:rsidR="00542C71" w:rsidRPr="0000342C">
        <w:rPr>
          <w:iCs/>
        </w:rPr>
        <w:t xml:space="preserve"> toliau – </w:t>
      </w:r>
      <w:r w:rsidRPr="0000342C">
        <w:rPr>
          <w:iCs/>
        </w:rPr>
        <w:t>MĮ</w:t>
      </w:r>
      <w:r w:rsidR="00542C71" w:rsidRPr="0000342C">
        <w:rPr>
          <w:iCs/>
        </w:rPr>
        <w:t>)</w:t>
      </w:r>
      <w:r w:rsidRPr="0000342C">
        <w:rPr>
          <w:iCs/>
        </w:rPr>
        <w:t>) paskolų ir lizingo sandorių gavimo verslui kurti, vykdyti ir plėtoti procesus.</w:t>
      </w:r>
    </w:p>
    <w:p w14:paraId="1532337D" w14:textId="74A10219" w:rsidR="00E7784F" w:rsidRPr="0000342C" w:rsidRDefault="00E7784F" w:rsidP="008006C5">
      <w:pPr>
        <w:spacing w:line="276" w:lineRule="auto"/>
        <w:ind w:firstLine="562"/>
        <w:rPr>
          <w:iCs/>
        </w:rPr>
      </w:pPr>
      <w:r w:rsidRPr="00F3249F">
        <w:rPr>
          <w:iCs/>
        </w:rPr>
        <w:t xml:space="preserve">Garantijų priemonės padeda spręsti vieną esminių kredito įstaigų nenoro teikti kredito, finansavimo paslaugas KKI sektoriaus įmonėms priežasčių – dažnai KKI sektoriaus įmonių nepakankamą turimo turto lygį (arba tipą) užstatui. Minėtos INVEGA garantijų FP yra prieinamos KKI sektoriaus įmonėms ir </w:t>
      </w:r>
      <w:r w:rsidR="00883E14" w:rsidRPr="00F3249F">
        <w:rPr>
          <w:iCs/>
        </w:rPr>
        <w:t xml:space="preserve">šių FP galima maksimali paramos suma </w:t>
      </w:r>
      <w:r w:rsidR="000E2932" w:rsidRPr="00F3249F">
        <w:rPr>
          <w:iCs/>
        </w:rPr>
        <w:t xml:space="preserve">vienam </w:t>
      </w:r>
      <w:r w:rsidR="00883E14" w:rsidRPr="00F3249F">
        <w:rPr>
          <w:iCs/>
        </w:rPr>
        <w:t xml:space="preserve">subjektui sudaro nuo 750 tūkst. iki 10 mln. Eur </w:t>
      </w:r>
      <w:r w:rsidR="00883E14" w:rsidRPr="00F3249F">
        <w:t>(žr. lentelę 2).</w:t>
      </w:r>
    </w:p>
    <w:p w14:paraId="3B2A70BC" w14:textId="5AC87D09" w:rsidR="00BE7859" w:rsidRPr="0000342C" w:rsidRDefault="00542C71" w:rsidP="00634425">
      <w:pPr>
        <w:spacing w:line="276" w:lineRule="auto"/>
        <w:ind w:firstLine="0"/>
        <w:jc w:val="center"/>
      </w:pPr>
      <w:r w:rsidRPr="0000342C">
        <w:rPr>
          <w:noProof/>
          <w:lang w:eastAsia="lt-LT"/>
        </w:rPr>
        <w:drawing>
          <wp:inline distT="0" distB="0" distL="0" distR="0" wp14:anchorId="5871B5BC" wp14:editId="1B24FB34">
            <wp:extent cx="5490378" cy="1783080"/>
            <wp:effectExtent l="0" t="0" r="0" b="762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194"/>
                    <a:stretch/>
                  </pic:blipFill>
                  <pic:spPr bwMode="auto">
                    <a:xfrm>
                      <a:off x="0" y="0"/>
                      <a:ext cx="5515266" cy="1791163"/>
                    </a:xfrm>
                    <a:prstGeom prst="rect">
                      <a:avLst/>
                    </a:prstGeom>
                    <a:ln>
                      <a:noFill/>
                    </a:ln>
                    <a:extLst>
                      <a:ext uri="{53640926-AAD7-44D8-BBD7-CCE9431645EC}">
                        <a14:shadowObscured xmlns:a14="http://schemas.microsoft.com/office/drawing/2010/main"/>
                      </a:ext>
                    </a:extLst>
                  </pic:spPr>
                </pic:pic>
              </a:graphicData>
            </a:graphic>
          </wp:inline>
        </w:drawing>
      </w:r>
    </w:p>
    <w:p w14:paraId="060CECC7" w14:textId="20282DD7" w:rsidR="008006C5" w:rsidRPr="0000342C" w:rsidRDefault="00BE7859" w:rsidP="00AD71F2">
      <w:pPr>
        <w:spacing w:before="100" w:after="200" w:line="276" w:lineRule="auto"/>
        <w:ind w:firstLine="0"/>
        <w:rPr>
          <w:rFonts w:eastAsia="Times New Roman" w:cs="Times New Roman"/>
          <w:i/>
          <w:iCs/>
          <w:caps/>
          <w:noProof/>
        </w:rPr>
      </w:pPr>
      <w:r w:rsidRPr="0000342C">
        <w:rPr>
          <w:rFonts w:ascii="Cambria" w:eastAsia="MS Mincho" w:hAnsi="Cambria" w:cs="Times New Roman"/>
          <w:sz w:val="20"/>
          <w:szCs w:val="20"/>
        </w:rPr>
        <w:t xml:space="preserve"> </w:t>
      </w:r>
      <w:r w:rsidR="004856A9" w:rsidRPr="0000342C">
        <w:rPr>
          <w:i/>
          <w:iCs/>
        </w:rPr>
        <w:fldChar w:fldCharType="begin"/>
      </w:r>
      <w:r w:rsidR="004856A9" w:rsidRPr="0000342C">
        <w:rPr>
          <w:i/>
          <w:iCs/>
        </w:rPr>
        <w:instrText xml:space="preserve"> SEQ pav. \* ARABIC </w:instrText>
      </w:r>
      <w:r w:rsidR="004856A9" w:rsidRPr="0000342C">
        <w:rPr>
          <w:i/>
          <w:iCs/>
        </w:rPr>
        <w:fldChar w:fldCharType="separate"/>
      </w:r>
      <w:bookmarkStart w:id="42" w:name="_Toc126076921"/>
      <w:r w:rsidR="00A40A97">
        <w:rPr>
          <w:i/>
          <w:iCs/>
          <w:noProof/>
        </w:rPr>
        <w:t>11</w:t>
      </w:r>
      <w:r w:rsidR="004856A9" w:rsidRPr="0000342C">
        <w:rPr>
          <w:i/>
          <w:iCs/>
        </w:rPr>
        <w:fldChar w:fldCharType="end"/>
      </w:r>
      <w:r w:rsidR="004856A9" w:rsidRPr="0000342C">
        <w:rPr>
          <w:i/>
          <w:iCs/>
        </w:rPr>
        <w:t xml:space="preserve"> paveikslas. </w:t>
      </w:r>
      <w:r w:rsidR="004856A9" w:rsidRPr="0000342C">
        <w:rPr>
          <w:rFonts w:eastAsia="Times New Roman" w:cs="Times New Roman"/>
          <w:i/>
          <w:iCs/>
          <w:noProof/>
        </w:rPr>
        <w:t>INVEGA garantijų priemonių pasiskirstymas pagal prieinamų lėšų kiekį, mln. eurų.</w:t>
      </w:r>
      <w:bookmarkEnd w:id="42"/>
    </w:p>
    <w:p w14:paraId="7AA4242E" w14:textId="2C0055EB" w:rsidR="008006C5" w:rsidRPr="0000342C" w:rsidRDefault="008006C5" w:rsidP="00BE7859">
      <w:pPr>
        <w:spacing w:before="100" w:after="200" w:line="276" w:lineRule="auto"/>
        <w:ind w:firstLine="0"/>
        <w:rPr>
          <w:rFonts w:eastAsia="Times New Roman" w:cs="Times New Roman"/>
          <w:iCs/>
        </w:rPr>
      </w:pPr>
      <w:r w:rsidRPr="0000342C">
        <w:rPr>
          <w:rFonts w:eastAsia="Times New Roman" w:cs="Times New Roman"/>
          <w:iCs/>
        </w:rPr>
        <w:t>Šaltinis: sudaryta Vertintojų, remiantis INVEGA pateiktų duomenų analize</w:t>
      </w:r>
    </w:p>
    <w:p w14:paraId="6CE0BB32" w14:textId="4E628C0F" w:rsidR="00BE7859" w:rsidRDefault="008006C5" w:rsidP="008006C5">
      <w:pPr>
        <w:spacing w:line="276" w:lineRule="auto"/>
        <w:ind w:firstLine="562"/>
      </w:pPr>
      <w:r w:rsidRPr="0000342C">
        <w:t xml:space="preserve">Paskolų priemonėms prieinamų lėšų kiekis siekia maždaug 200 mln. Eur. Vienintelė priemonė „Perspektyva“ yra skirta MVĮ inovacijų skatinimui – šia INVEGA tiesiogiai įgyvendinama priemone siekiama skatinti mokslinius tyrimus, technologinę plėtrą bei inovacines veiklas, suteikiant verslo subjektams palankias finansavimo sąlygas paskolų forma. Šios priemonės prieinamų lėšų kiekis siekia apie 19 mln. Eur. Kitos 7 priemonės yra skirtos verslui suteikti investicines ir apyvartines lėšas. „Verslumo skatinimo fondas 3 (VSF3)“ yra vienintelė MĮ skirta priemonė (visos kitos paskolų priemonės skirtos MVĮ), kuria siekiama pagerinti pradedančiajam verslui prieinamumą prie finansavimo šaltinių, skatinant verslumą ir savarankišką užimtumą – šios priemonės prieinamų lėšų kiekis siekia 33 mln. Eur ir ji yra įgyvendinama netiesiogiai. Priemonė „Alternatyva“ yra skirta alternatyvios rinkos skatinimui/SVV skolinimosi per alternatyvius finansuotojus galimybių sudarymui – ši priemonė skirta yra įgyvendinama netiesiogiai ir jos prieinamų lėšų kiekis siekia 40 </w:t>
      </w:r>
      <w:r w:rsidRPr="0000342C">
        <w:lastRenderedPageBreak/>
        <w:t xml:space="preserve">mln. Eur. Priemonė „Pasidalytos rizikos paskolos (PRP)“ skirta sumažinti finansų tarpininkų kreditavimo riziką, palengvinti finansavimo gavimo procesą verslui kurti, vykdyti ir plėtoti. Priemonė yra įgyvendinama netiesiogiai, o prieinamų lėšų kiekis siekia beveik 5 mln. Eur. Tiesiogiai INVEGA įgyvendinama priemonė „Tiesioginės paskolos </w:t>
      </w:r>
      <w:r w:rsidR="00AD71F2" w:rsidRPr="0000342C">
        <w:t>„</w:t>
      </w:r>
      <w:r w:rsidRPr="0000342C">
        <w:t>Startuok</w:t>
      </w:r>
      <w:r w:rsidR="00AD71F2" w:rsidRPr="0000342C">
        <w:t>“</w:t>
      </w:r>
      <w:r w:rsidRPr="0000342C">
        <w:t>“</w:t>
      </w:r>
      <w:r w:rsidR="00AD71F2" w:rsidRPr="0000342C">
        <w:t>,</w:t>
      </w:r>
      <w:r w:rsidRPr="0000342C">
        <w:t xml:space="preserve"> skirta užtikrinti finansinių šaltinių prieinamumą smulkiojo ir vidutinio verslo subjektams, jos prieinamų lėšų kiekis siekia 9,5 mln. Eur. Priemonė „Sutelktinės paskolos </w:t>
      </w:r>
      <w:r w:rsidR="00AD71F2" w:rsidRPr="0000342C">
        <w:t>„</w:t>
      </w:r>
      <w:r w:rsidRPr="0000342C">
        <w:t>Avietė</w:t>
      </w:r>
      <w:r w:rsidR="00AD71F2" w:rsidRPr="0000342C">
        <w:t>“</w:t>
      </w:r>
      <w:r w:rsidRPr="0000342C">
        <w:t>“ yra skirta sudaryti palankesnes sąlygas SVV subjektams gauti finansavimą per sutelktinio finansavimo platformas jų vykdomiems verslo projektams įgyvendinti, sudarant galimybes SVV subjektams pasiskolinti rizikingiems verslo projektams. Ši priemonė yra įgyvendinama netiesiogiai, o jos prieinamų lėšų kiekis siekia apie 6,2 mln. Eur. Priemonė „Atviras kreditų fondas 2 (AKF2)“ skirta sudaryti palankesnes sąlygas SVV subjektams gauti finansavimą jų vykdomiems projektams įgyvendinti, ypač pirmuose plėtros etapuose, suteikti lėšų rinkai, kad būtų vykdomas skolinimas SVV, skatinant verslo plėtojimą ir investicijas, sumažinti SVV subjektams finansavimo kainą – lengvatinių paskolų, žemesnėmis nei rinkos kaina. Šios priemonės prieinamų lėšų kiekis siekia apie 2,3 mln. Eur</w:t>
      </w:r>
      <w:r w:rsidR="00AD71F2" w:rsidRPr="0000342C">
        <w:t>.</w:t>
      </w:r>
      <w:r w:rsidRPr="0000342C">
        <w:rPr>
          <w:b/>
          <w:bCs/>
        </w:rPr>
        <w:t xml:space="preserve"> </w:t>
      </w:r>
      <w:r w:rsidRPr="0000342C">
        <w:t>Priemonės „Atviras kreditų fondas 3 (AKF3)“ prieinamų lėšų kiekis siekia apie 85 mln. Eur ir abi šios priemonės yra įgyvendinamos netiesiogiai.</w:t>
      </w:r>
    </w:p>
    <w:p w14:paraId="35A40BEB" w14:textId="0D7B790B" w:rsidR="000E2932" w:rsidRPr="0000342C" w:rsidRDefault="002B26B1" w:rsidP="008006C5">
      <w:pPr>
        <w:spacing w:line="276" w:lineRule="auto"/>
        <w:ind w:firstLine="562"/>
      </w:pPr>
      <w:r w:rsidRPr="00F3249F">
        <w:rPr>
          <w:iCs/>
        </w:rPr>
        <w:t xml:space="preserve">Paskolų priemonės padeda spręsti kitą svarbią </w:t>
      </w:r>
      <w:r w:rsidR="00300103" w:rsidRPr="00F3249F">
        <w:rPr>
          <w:iCs/>
        </w:rPr>
        <w:t>KKI sektoriaus įmonių finansavimo problemą –</w:t>
      </w:r>
      <w:r w:rsidRPr="00F3249F">
        <w:rPr>
          <w:iCs/>
        </w:rPr>
        <w:t xml:space="preserve"> KKI sektoriaus įmonės dažnai yra </w:t>
      </w:r>
      <w:r w:rsidR="00300103" w:rsidRPr="00F3249F">
        <w:rPr>
          <w:iCs/>
        </w:rPr>
        <w:t xml:space="preserve">per </w:t>
      </w:r>
      <w:r w:rsidRPr="00F3249F">
        <w:rPr>
          <w:iCs/>
        </w:rPr>
        <w:t xml:space="preserve">mažo dydžio </w:t>
      </w:r>
      <w:r w:rsidR="00300103" w:rsidRPr="00F3249F">
        <w:rPr>
          <w:iCs/>
        </w:rPr>
        <w:t xml:space="preserve">(kaip minėta KKI sektoriaus apžvalgoje, </w:t>
      </w:r>
      <w:r w:rsidR="00300103" w:rsidRPr="00F3249F">
        <w:t>šiame sektoriuje dominuoja labai mažos įmonės ir savarankiškai dirbantys asmenys</w:t>
      </w:r>
      <w:r w:rsidR="00300103" w:rsidRPr="00F3249F">
        <w:rPr>
          <w:iCs/>
        </w:rPr>
        <w:t>)</w:t>
      </w:r>
      <w:r w:rsidRPr="00F3249F">
        <w:rPr>
          <w:iCs/>
        </w:rPr>
        <w:t>.</w:t>
      </w:r>
      <w:r w:rsidR="00300103" w:rsidRPr="00F3249F">
        <w:rPr>
          <w:iCs/>
        </w:rPr>
        <w:t xml:space="preserve"> Mažų įmonių veikla kredito įstaigų yra dažniau vertinama kaip rizikinga, mažos įmonės taip pat</w:t>
      </w:r>
      <w:r w:rsidR="00300103" w:rsidRPr="00F3249F">
        <w:t xml:space="preserve"> turi ribotas eksporto galimybes bei nepakankamai pajėgumų vystyti aukštesnės pridėtinės vertės prekes ir paslaugas, plėsti savo veiklą.</w:t>
      </w:r>
      <w:r w:rsidR="00E2739A" w:rsidRPr="00F3249F">
        <w:t xml:space="preserve"> Mažos įmonės kredito įstaigų nuomone </w:t>
      </w:r>
      <w:r w:rsidR="00815CE6" w:rsidRPr="00F3249F">
        <w:t xml:space="preserve">taip pat </w:t>
      </w:r>
      <w:r w:rsidR="00E2739A" w:rsidRPr="00F3249F">
        <w:t>dažnai turi nepakankamą turimo turto lygį ir tipą užstatui.</w:t>
      </w:r>
      <w:r w:rsidR="00853E20" w:rsidRPr="00F3249F">
        <w:t xml:space="preserve"> INVEGA paskolų FP </w:t>
      </w:r>
      <w:r w:rsidR="00853E20" w:rsidRPr="00F3249F">
        <w:rPr>
          <w:iCs/>
        </w:rPr>
        <w:t xml:space="preserve">yra prieinamos KKI sektoriaus MVĮ ir daugumos šių FP galima maksimali paramos suma vienam subjektui sudaro nuo 500 tūkst. iki 4 mln. Eur </w:t>
      </w:r>
      <w:r w:rsidR="00853E20" w:rsidRPr="00F3249F">
        <w:t>(žr. lentelę 2).</w:t>
      </w:r>
    </w:p>
    <w:p w14:paraId="268CC3FD" w14:textId="4768A279" w:rsidR="008006C5" w:rsidRPr="0000342C" w:rsidRDefault="00AD71F2" w:rsidP="00634425">
      <w:pPr>
        <w:spacing w:line="276" w:lineRule="auto"/>
        <w:ind w:firstLine="0"/>
      </w:pPr>
      <w:r w:rsidRPr="0000342C">
        <w:rPr>
          <w:noProof/>
          <w:lang w:eastAsia="lt-LT"/>
        </w:rPr>
        <w:drawing>
          <wp:inline distT="0" distB="0" distL="0" distR="0" wp14:anchorId="142DD8F2" wp14:editId="60A843BE">
            <wp:extent cx="6120130" cy="2168525"/>
            <wp:effectExtent l="0" t="0" r="0" b="3175"/>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130" cy="2168525"/>
                    </a:xfrm>
                    <a:prstGeom prst="rect">
                      <a:avLst/>
                    </a:prstGeom>
                  </pic:spPr>
                </pic:pic>
              </a:graphicData>
            </a:graphic>
          </wp:inline>
        </w:drawing>
      </w:r>
    </w:p>
    <w:p w14:paraId="1E7B8006" w14:textId="67D98BD1" w:rsidR="008006C5"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43" w:name="_Toc126076922"/>
      <w:r w:rsidR="00A40A97">
        <w:rPr>
          <w:i/>
          <w:iCs/>
          <w:noProof/>
        </w:rPr>
        <w:t>12</w:t>
      </w:r>
      <w:r w:rsidRPr="0000342C">
        <w:rPr>
          <w:i/>
          <w:iCs/>
        </w:rPr>
        <w:fldChar w:fldCharType="end"/>
      </w:r>
      <w:r w:rsidRPr="0000342C">
        <w:rPr>
          <w:i/>
          <w:iCs/>
        </w:rPr>
        <w:t xml:space="preserve"> paveikslas. </w:t>
      </w:r>
      <w:r w:rsidR="008006C5" w:rsidRPr="0000342C">
        <w:rPr>
          <w:rFonts w:eastAsia="Times New Roman" w:cs="Times New Roman"/>
          <w:i/>
          <w:iCs/>
          <w:caps/>
          <w:noProof/>
        </w:rPr>
        <w:t xml:space="preserve">INVEGA </w:t>
      </w:r>
      <w:r w:rsidRPr="0000342C">
        <w:rPr>
          <w:rFonts w:eastAsia="Times New Roman" w:cs="Times New Roman"/>
          <w:i/>
          <w:iCs/>
          <w:noProof/>
        </w:rPr>
        <w:t>paskolų priemonių pasiskirstymas pagal prieinamų lėšų kiekį, mln. eurų.</w:t>
      </w:r>
      <w:bookmarkEnd w:id="43"/>
    </w:p>
    <w:p w14:paraId="76013B37" w14:textId="28EFA12D" w:rsidR="008006C5" w:rsidRPr="0000342C" w:rsidRDefault="008006C5" w:rsidP="008006C5">
      <w:pPr>
        <w:spacing w:before="100" w:after="200" w:line="276" w:lineRule="auto"/>
        <w:ind w:firstLine="0"/>
        <w:rPr>
          <w:rFonts w:eastAsia="Times New Roman" w:cs="Times New Roman"/>
          <w:iCs/>
        </w:rPr>
      </w:pPr>
      <w:r w:rsidRPr="0000342C">
        <w:rPr>
          <w:rFonts w:eastAsia="Times New Roman" w:cs="Times New Roman"/>
          <w:iCs/>
        </w:rPr>
        <w:t>Šaltinis: sudaryta Vertintojų, remiantis INVEGA pateiktų duomenų analize</w:t>
      </w:r>
    </w:p>
    <w:p w14:paraId="7D8C56E7" w14:textId="5A053AB4" w:rsidR="00142638" w:rsidRDefault="008770F8" w:rsidP="00142638">
      <w:pPr>
        <w:spacing w:line="276" w:lineRule="auto"/>
        <w:ind w:firstLine="562"/>
      </w:pPr>
      <w:r w:rsidRPr="0000342C">
        <w:t xml:space="preserve">Rizikos kapitalo investicijoms prieinamų lėšų kiekis siekia 140,4 mln. Eur. Visos šios priemonės yra skirtos investicijoms į kapitalą, tačiau tik dvi – „Ko-investicinis fondas“ ir „Ko-investicinis fondas II“ – kurių bendras prieinamų lėšų kiekis siekia maždaug 18 mln. Eur, yra tiesiogiai įgyvendinamos INVEGA (kitos – įgyvendinamos netiesiogiai) ir skirtos MVĮ. Priemonė „Ko-investicinis fondas“ siekia gerinti kapitalo prieinamumą didelį augimo potencialą turinčioms įmonėms, skatinti verslo angelų investicijas į verslus, toliau vystyti (plėtoti) šalies rizikos kapitalo investicijoms palankią aplinką, o „Ko-investicinis fondas II“ yra taip pat skirta padidinti mokslinių tyrimų ir eksperimentinės plėtros bei inovacijų veiklų sumaniosios specializacijos srityje aktyvumą privačiame sektoriuje, verslumo lygį ir MVĮ produktyvumą. Priemonės „Baltijos inovacijų fondas (BIF)“ (prieinamų lėšų kiekis – 5,6 mln. Eur) ir „Baltijos inovacijų fondas 2 (BIF2)“ (prieinamų lėšų kiekis – 22,1 mln. Eur) yra rizikos kapitalo fondų fondai, skirti MVĮ, investuojantys į Baltijos </w:t>
      </w:r>
      <w:r w:rsidRPr="0000342C">
        <w:lastRenderedPageBreak/>
        <w:t>šalių rizikos kapitalo fondus, kurie skirti skatinti Lietuvos, Latvijos ir Estijos rizikos kapitalo rinkų vystymąsi, o priemonė BIF2 taip pat siekia užtikrinti visų veiklos stadijų (ypač vėlesnės stadijos) įmonių prieinamumą prie rizikos kapitalo, stambesnių rinkos dalyvių ir investuotojų į rizikos kapitalą pritraukimą bei  užtikrinti BIF veiklos tęstinumą. Priemonės „Plėtros fondas I“ (prieinamų lėšų kiekis – 3,7 mln. Eur), „Plėtros fondas II“ (prieinamų lėšų – 9,38 mln. Eur)  ir „Plėtros fondai III“ (prieinamų lėšų – 60 mln. Eur)  yra skirtos užtikrinti išorinio verslo finansavimo prieinamumą, teikti kapitalą diversifikuoto MVĮ, siekiančių patekti į naujas rinkas arba sektorius, kurti naujus produktus arba kitaip realizuoti plėtros planus, portfelio vystymui. Naujausioji, „Plėtros fondai III“, priemonė yra skirta MVĮ  ir įmonėms, turinčioms iki 500 darbuotojų, o pirmosios dvi Plėtros fondų priemonės skirtos tik MVĮ. „Bendrai su verslo angelais investuojantis fondas“ yra į MVĮ nukreipta rizikos kapitalo priemonė, skirta užtikrinti išorinio verslo finansavimo prieinamumą, finansuoti diversifikuotą bendrų investicijų su verslo angelais ir kitais privačiais investuotojais portfelį, taikant bendrąjį požiūrį visose pramonės šakose ir investuojant nuo parengiamojo iki plėtros etapo. Priemonės prieinamų lėšų kiekis siekia beveik 3,6 mln. Eur. Paskutinė priemonė „Akceleratorius 2“ yra nukreipta tik į MĮ ir yra skirta investuoti į greitai augančias MĮ, esančias prieš</w:t>
      </w:r>
      <w:r w:rsidR="00AD71F2" w:rsidRPr="0000342C">
        <w:t>–</w:t>
      </w:r>
      <w:r w:rsidRPr="0000342C">
        <w:t xml:space="preserve">ankstyvojoje ir ankstyvojoje stadijoje. Šios priemonės prieinamų lėšų kiekis siekia 18 mln. Eur. </w:t>
      </w:r>
    </w:p>
    <w:p w14:paraId="0041E62E" w14:textId="48373CED" w:rsidR="001E5C82" w:rsidRPr="0000342C" w:rsidRDefault="00853E20" w:rsidP="005D5958">
      <w:pPr>
        <w:spacing w:line="276" w:lineRule="auto"/>
        <w:ind w:firstLine="562"/>
      </w:pPr>
      <w:r w:rsidRPr="00F3249F">
        <w:t>Rizikos kapitalo FP padeda spręsti</w:t>
      </w:r>
      <w:r w:rsidR="007B57C3" w:rsidRPr="00F3249F">
        <w:t xml:space="preserve"> kitą</w:t>
      </w:r>
      <w:r w:rsidRPr="00F3249F">
        <w:t xml:space="preserve"> kredito įstaigų nenoro teikti finansavimo paslaugas KKI sektoriaus verslams </w:t>
      </w:r>
      <w:r w:rsidR="007B57C3" w:rsidRPr="00F3249F">
        <w:t xml:space="preserve">problemą – </w:t>
      </w:r>
      <w:r w:rsidRPr="00F3249F">
        <w:t>didesn</w:t>
      </w:r>
      <w:r w:rsidR="007B57C3" w:rsidRPr="00F3249F">
        <w:t>ę</w:t>
      </w:r>
      <w:r w:rsidRPr="00F3249F">
        <w:t xml:space="preserve"> šio sektoriaus įmonių veiklos rizik</w:t>
      </w:r>
      <w:r w:rsidR="007B57C3" w:rsidRPr="00F3249F">
        <w:t>ą</w:t>
      </w:r>
      <w:r w:rsidRPr="00F3249F">
        <w:t xml:space="preserve">, </w:t>
      </w:r>
      <w:r w:rsidR="007B57C3" w:rsidRPr="00F3249F">
        <w:t>lyginant su</w:t>
      </w:r>
      <w:r w:rsidRPr="00F3249F">
        <w:t xml:space="preserve"> „tradiciniuose“ prekių ir paslaugų sektoriuose (pvz., apdirbamoji gamyba ir pan.)</w:t>
      </w:r>
      <w:r w:rsidR="007B57C3" w:rsidRPr="00F3249F">
        <w:t xml:space="preserve"> veikiančiais verslais</w:t>
      </w:r>
      <w:r w:rsidRPr="00F3249F">
        <w:t xml:space="preserve">. </w:t>
      </w:r>
      <w:r w:rsidR="007B57C3" w:rsidRPr="00F3249F">
        <w:t xml:space="preserve">Rizikos kapitalo FP taip pat padeda spręsti nepakankamų pajėgumų vystyti aukštesnės pridėtinės vertės prekes ir paslaugas problemą. INVEGA paskolų FP </w:t>
      </w:r>
      <w:r w:rsidR="007B57C3" w:rsidRPr="00F3249F">
        <w:rPr>
          <w:iCs/>
        </w:rPr>
        <w:t xml:space="preserve">yra prieinamos KKI sektoriaus MVĮ ir šių FP galima maksimali paramos suma vienam subjektui sudaro nuo 500 tūkst. iki 4 mln. Eur </w:t>
      </w:r>
      <w:r w:rsidR="007B57C3" w:rsidRPr="00F3249F">
        <w:t>(žr. lentelę 2).</w:t>
      </w:r>
    </w:p>
    <w:p w14:paraId="4F8CE2C1" w14:textId="388DCBDE" w:rsidR="001E5C82" w:rsidRPr="0000342C" w:rsidRDefault="00AD71F2" w:rsidP="00634425">
      <w:pPr>
        <w:spacing w:line="276" w:lineRule="auto"/>
        <w:ind w:firstLine="0"/>
      </w:pPr>
      <w:r w:rsidRPr="0000342C">
        <w:rPr>
          <w:noProof/>
          <w:lang w:eastAsia="lt-LT"/>
        </w:rPr>
        <w:drawing>
          <wp:inline distT="0" distB="0" distL="0" distR="0" wp14:anchorId="32D2D16D" wp14:editId="7090FA56">
            <wp:extent cx="6120130" cy="2327275"/>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130" cy="2327275"/>
                    </a:xfrm>
                    <a:prstGeom prst="rect">
                      <a:avLst/>
                    </a:prstGeom>
                  </pic:spPr>
                </pic:pic>
              </a:graphicData>
            </a:graphic>
          </wp:inline>
        </w:drawing>
      </w:r>
    </w:p>
    <w:p w14:paraId="67E676D3" w14:textId="11272AE2" w:rsidR="001E5C82" w:rsidRPr="0000342C" w:rsidRDefault="004856A9" w:rsidP="004856A9">
      <w:pPr>
        <w:ind w:firstLine="0"/>
        <w:rPr>
          <w:rFonts w:eastAsia="Times New Roman" w:cs="Times New Roman"/>
          <w:i/>
          <w:iCs/>
          <w:caps/>
          <w:noProof/>
        </w:rPr>
      </w:pPr>
      <w:r w:rsidRPr="0000342C">
        <w:rPr>
          <w:i/>
          <w:iCs/>
        </w:rPr>
        <w:fldChar w:fldCharType="begin"/>
      </w:r>
      <w:r w:rsidRPr="0000342C">
        <w:rPr>
          <w:i/>
          <w:iCs/>
        </w:rPr>
        <w:instrText xml:space="preserve"> SEQ pav. \* ARABIC </w:instrText>
      </w:r>
      <w:r w:rsidRPr="0000342C">
        <w:rPr>
          <w:i/>
          <w:iCs/>
        </w:rPr>
        <w:fldChar w:fldCharType="separate"/>
      </w:r>
      <w:bookmarkStart w:id="44" w:name="_Toc126076923"/>
      <w:r w:rsidR="00A40A97">
        <w:rPr>
          <w:i/>
          <w:iCs/>
          <w:noProof/>
        </w:rPr>
        <w:t>13</w:t>
      </w:r>
      <w:r w:rsidRPr="0000342C">
        <w:rPr>
          <w:i/>
          <w:iCs/>
        </w:rPr>
        <w:fldChar w:fldCharType="end"/>
      </w:r>
      <w:r w:rsidRPr="0000342C">
        <w:rPr>
          <w:i/>
          <w:iCs/>
        </w:rPr>
        <w:t xml:space="preserve"> paveikslas. </w:t>
      </w:r>
      <w:r w:rsidR="001E5C82" w:rsidRPr="0000342C">
        <w:rPr>
          <w:rFonts w:eastAsia="Times New Roman" w:cs="Times New Roman"/>
          <w:i/>
          <w:iCs/>
          <w:caps/>
          <w:noProof/>
        </w:rPr>
        <w:t xml:space="preserve">INVEGA </w:t>
      </w:r>
      <w:r w:rsidRPr="0000342C">
        <w:rPr>
          <w:rFonts w:eastAsia="Times New Roman" w:cs="Times New Roman"/>
          <w:i/>
          <w:iCs/>
          <w:noProof/>
        </w:rPr>
        <w:t>rizikos kapitalo priemonių pasiskirstymas pagal prieinamų lėšų kiekį, mln. eurų.</w:t>
      </w:r>
      <w:bookmarkEnd w:id="44"/>
    </w:p>
    <w:p w14:paraId="459D0816" w14:textId="229AA562" w:rsidR="001E5C82" w:rsidRPr="0000342C" w:rsidRDefault="001E5C82" w:rsidP="001E5C82">
      <w:pPr>
        <w:spacing w:before="100" w:after="200" w:line="276" w:lineRule="auto"/>
        <w:ind w:firstLine="0"/>
        <w:rPr>
          <w:rFonts w:eastAsia="Times New Roman" w:cs="Times New Roman"/>
          <w:iCs/>
        </w:rPr>
      </w:pPr>
      <w:r w:rsidRPr="0000342C">
        <w:rPr>
          <w:rFonts w:eastAsia="Times New Roman" w:cs="Times New Roman"/>
          <w:iCs/>
        </w:rPr>
        <w:t>Šaltinis: sudaryta Vertintojų, remiantis INVEGA pateiktų duomenų analize</w:t>
      </w:r>
    </w:p>
    <w:p w14:paraId="3AB9DE82" w14:textId="04E0B9CB" w:rsidR="00132776" w:rsidRPr="0000342C" w:rsidRDefault="008770F8" w:rsidP="00132776">
      <w:pPr>
        <w:spacing w:line="276" w:lineRule="auto"/>
        <w:ind w:firstLine="562"/>
        <w:rPr>
          <w:b/>
          <w:bCs/>
        </w:rPr>
      </w:pPr>
      <w:r w:rsidRPr="0000342C">
        <w:t xml:space="preserve">Žemiau lentelėje yra pateikta santrauka apie visas INVEGA </w:t>
      </w:r>
      <w:r w:rsidR="001E5C82" w:rsidRPr="0000342C">
        <w:t>įgyvendinamas priemones, kurios yra prieinamos KKI sektoriaus įmonėms.</w:t>
      </w:r>
      <w:r w:rsidR="001E5C82" w:rsidRPr="0000342C">
        <w:rPr>
          <w:b/>
          <w:bCs/>
        </w:rPr>
        <w:t xml:space="preserve"> Kaip galima matyti, investicijų, prieinamų KKI sektoriaus įmonėms pasiūla, viršija 600 mln. Eur.</w:t>
      </w:r>
    </w:p>
    <w:p w14:paraId="62AD086C" w14:textId="527D5145" w:rsidR="001E34D9" w:rsidRPr="0000342C" w:rsidRDefault="00AD71F2" w:rsidP="00132776">
      <w:pPr>
        <w:spacing w:line="276" w:lineRule="auto"/>
        <w:ind w:firstLine="562"/>
        <w:rPr>
          <w:b/>
          <w:bCs/>
        </w:rPr>
      </w:pPr>
      <w:r w:rsidRPr="0000342C">
        <w:t>Praktikoje</w:t>
      </w:r>
      <w:r w:rsidR="001E34D9" w:rsidRPr="0000342C">
        <w:t xml:space="preserve"> dėl apskaičiuotos investicijų paklausos konkuruos</w:t>
      </w:r>
      <w:r w:rsidR="00132776" w:rsidRPr="0000342C">
        <w:t xml:space="preserve"> ne </w:t>
      </w:r>
      <w:r w:rsidR="001E34D9" w:rsidRPr="0000342C">
        <w:t>tik KKI sektoriaus</w:t>
      </w:r>
      <w:r w:rsidR="00132776" w:rsidRPr="0000342C">
        <w:t xml:space="preserve"> įmonės</w:t>
      </w:r>
      <w:r w:rsidR="001E34D9" w:rsidRPr="0000342C">
        <w:t>, tačiau ir kitų</w:t>
      </w:r>
      <w:r w:rsidR="00132776" w:rsidRPr="0000342C">
        <w:t xml:space="preserve"> ekonominės veiklos</w:t>
      </w:r>
      <w:r w:rsidR="001E34D9" w:rsidRPr="0000342C">
        <w:t xml:space="preserve"> sektorių įmonės.</w:t>
      </w:r>
      <w:r w:rsidR="00132776" w:rsidRPr="0000342C">
        <w:t xml:space="preserve"> </w:t>
      </w:r>
      <w:r w:rsidR="00132776" w:rsidRPr="0000342C">
        <w:rPr>
          <w:b/>
          <w:bCs/>
        </w:rPr>
        <w:t>Darant prielaidą, kad realus INVEGA prieinamų lėšų kiekis KKI sektoriaus įmonėms yra tiesiogiai proporcingas KKI sektoriaus įmonių daliai nuo visų veikiančių ūkio subjektų skaičius Lietuvoje (4,8</w:t>
      </w:r>
      <w:r w:rsidR="005A7A0D">
        <w:rPr>
          <w:b/>
          <w:bCs/>
        </w:rPr>
        <w:t>–5</w:t>
      </w:r>
      <w:r w:rsidR="00132776" w:rsidRPr="0000342C">
        <w:rPr>
          <w:b/>
          <w:bCs/>
        </w:rPr>
        <w:t xml:space="preserve"> proc.), realus investicijų prieinamumas KKI sektoriaus įmonėms siekia 28–30 mln. Eur.</w:t>
      </w:r>
    </w:p>
    <w:p w14:paraId="4B159E65" w14:textId="30838F8C" w:rsidR="001E5C82" w:rsidRPr="0000342C" w:rsidRDefault="001E5C82" w:rsidP="001E5C82">
      <w:pPr>
        <w:keepNext/>
        <w:ind w:firstLine="0"/>
        <w:rPr>
          <w:rFonts w:cs="Times New Roman"/>
          <w:i/>
          <w:iCs/>
        </w:rPr>
      </w:pPr>
      <w:bookmarkStart w:id="45" w:name="_Toc131582421"/>
      <w:r w:rsidRPr="0000342C">
        <w:rPr>
          <w:rFonts w:cs="Times New Roman"/>
          <w:i/>
          <w:iCs/>
        </w:rPr>
        <w:lastRenderedPageBreak/>
        <w:t xml:space="preserve">Lentelė </w:t>
      </w:r>
      <w:r w:rsidRPr="0000342C">
        <w:rPr>
          <w:rFonts w:cs="Times New Roman"/>
          <w:i/>
          <w:iCs/>
        </w:rPr>
        <w:fldChar w:fldCharType="begin"/>
      </w:r>
      <w:r w:rsidRPr="0000342C">
        <w:rPr>
          <w:rFonts w:cs="Times New Roman"/>
          <w:i/>
          <w:iCs/>
        </w:rPr>
        <w:instrText xml:space="preserve"> SEQ Lentelė \* ARABIC </w:instrText>
      </w:r>
      <w:r w:rsidRPr="0000342C">
        <w:rPr>
          <w:rFonts w:cs="Times New Roman"/>
          <w:i/>
          <w:iCs/>
        </w:rPr>
        <w:fldChar w:fldCharType="separate"/>
      </w:r>
      <w:r w:rsidR="00A40A97">
        <w:rPr>
          <w:rFonts w:cs="Times New Roman"/>
          <w:i/>
          <w:iCs/>
          <w:noProof/>
        </w:rPr>
        <w:t>2</w:t>
      </w:r>
      <w:r w:rsidRPr="0000342C">
        <w:rPr>
          <w:rFonts w:cs="Times New Roman"/>
          <w:i/>
          <w:iCs/>
        </w:rPr>
        <w:fldChar w:fldCharType="end"/>
      </w:r>
      <w:r w:rsidRPr="0000342C">
        <w:rPr>
          <w:rFonts w:cs="Times New Roman"/>
          <w:i/>
          <w:iCs/>
        </w:rPr>
        <w:t>. Investicijų pasiūla KKI sektoriaus įmonėms</w:t>
      </w:r>
      <w:bookmarkEnd w:id="45"/>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292"/>
        <w:gridCol w:w="1170"/>
        <w:gridCol w:w="1206"/>
        <w:gridCol w:w="1512"/>
        <w:gridCol w:w="1951"/>
        <w:gridCol w:w="1248"/>
        <w:gridCol w:w="32"/>
      </w:tblGrid>
      <w:tr w:rsidR="00291F42" w:rsidRPr="0000342C" w14:paraId="4EEC4672" w14:textId="77777777" w:rsidTr="000D5747">
        <w:trPr>
          <w:trHeight w:val="301"/>
          <w:tblHeader/>
        </w:trPr>
        <w:tc>
          <w:tcPr>
            <w:tcW w:w="1511" w:type="dxa"/>
            <w:shd w:val="clear" w:color="auto" w:fill="auto"/>
            <w:noWrap/>
            <w:vAlign w:val="center"/>
            <w:hideMark/>
          </w:tcPr>
          <w:p w14:paraId="252A087B" w14:textId="77777777"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Priemonės pavadinimas</w:t>
            </w:r>
          </w:p>
        </w:tc>
        <w:tc>
          <w:tcPr>
            <w:tcW w:w="1292" w:type="dxa"/>
            <w:shd w:val="clear" w:color="auto" w:fill="auto"/>
            <w:noWrap/>
            <w:vAlign w:val="center"/>
            <w:hideMark/>
          </w:tcPr>
          <w:p w14:paraId="58942834" w14:textId="77777777"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Priemonės paskirtis</w:t>
            </w:r>
          </w:p>
        </w:tc>
        <w:tc>
          <w:tcPr>
            <w:tcW w:w="1170" w:type="dxa"/>
            <w:shd w:val="clear" w:color="auto" w:fill="auto"/>
            <w:noWrap/>
            <w:vAlign w:val="center"/>
            <w:hideMark/>
          </w:tcPr>
          <w:p w14:paraId="46D744B5" w14:textId="77777777"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Galimi naudos gavėjai</w:t>
            </w:r>
          </w:p>
        </w:tc>
        <w:tc>
          <w:tcPr>
            <w:tcW w:w="1206" w:type="dxa"/>
            <w:shd w:val="clear" w:color="auto" w:fill="auto"/>
            <w:noWrap/>
            <w:vAlign w:val="center"/>
            <w:hideMark/>
          </w:tcPr>
          <w:p w14:paraId="4B73AA39" w14:textId="77777777"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Priemonės tipas</w:t>
            </w:r>
          </w:p>
        </w:tc>
        <w:tc>
          <w:tcPr>
            <w:tcW w:w="1512" w:type="dxa"/>
            <w:shd w:val="clear" w:color="auto" w:fill="auto"/>
            <w:noWrap/>
            <w:vAlign w:val="center"/>
            <w:hideMark/>
          </w:tcPr>
          <w:p w14:paraId="2F5617B6" w14:textId="77777777"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Įgyvendinimo tipas</w:t>
            </w:r>
          </w:p>
        </w:tc>
        <w:tc>
          <w:tcPr>
            <w:tcW w:w="1951" w:type="dxa"/>
            <w:vAlign w:val="center"/>
          </w:tcPr>
          <w:p w14:paraId="1790986E" w14:textId="7289792E" w:rsidR="00291F42" w:rsidRPr="0000342C" w:rsidRDefault="00291F42" w:rsidP="008E0DCF">
            <w:pPr>
              <w:spacing w:before="40" w:after="0"/>
              <w:ind w:firstLine="0"/>
              <w:jc w:val="center"/>
              <w:rPr>
                <w:rFonts w:eastAsia="Times New Roman" w:cs="Times New Roman"/>
                <w:b/>
                <w:bCs/>
                <w:color w:val="000000"/>
                <w:lang w:eastAsia="lt-LT"/>
              </w:rPr>
            </w:pPr>
            <w:r>
              <w:rPr>
                <w:rFonts w:eastAsia="Times New Roman" w:cs="Times New Roman"/>
                <w:b/>
                <w:bCs/>
                <w:color w:val="000000"/>
                <w:lang w:eastAsia="lt-LT"/>
              </w:rPr>
              <w:t>Galima paramos suma (Eur)</w:t>
            </w:r>
          </w:p>
        </w:tc>
        <w:tc>
          <w:tcPr>
            <w:tcW w:w="1280" w:type="dxa"/>
            <w:gridSpan w:val="2"/>
            <w:shd w:val="clear" w:color="auto" w:fill="auto"/>
            <w:noWrap/>
            <w:vAlign w:val="center"/>
            <w:hideMark/>
          </w:tcPr>
          <w:p w14:paraId="14D87424" w14:textId="6BE3A728" w:rsidR="00291F42" w:rsidRPr="0000342C" w:rsidRDefault="00291F42" w:rsidP="008E0DCF">
            <w:pPr>
              <w:spacing w:before="40" w:after="0"/>
              <w:ind w:firstLine="0"/>
              <w:jc w:val="center"/>
              <w:rPr>
                <w:rFonts w:eastAsia="Times New Roman" w:cs="Times New Roman"/>
                <w:b/>
                <w:bCs/>
                <w:color w:val="000000"/>
                <w:lang w:eastAsia="lt-LT"/>
              </w:rPr>
            </w:pPr>
            <w:r w:rsidRPr="0000342C">
              <w:rPr>
                <w:rFonts w:eastAsia="Times New Roman" w:cs="Times New Roman"/>
                <w:b/>
                <w:bCs/>
                <w:color w:val="000000"/>
                <w:lang w:eastAsia="lt-LT"/>
              </w:rPr>
              <w:t>Prieinamos lėšos, mln. Eur</w:t>
            </w:r>
          </w:p>
        </w:tc>
      </w:tr>
      <w:tr w:rsidR="00291F42" w:rsidRPr="0000342C" w14:paraId="731620FA" w14:textId="77777777" w:rsidTr="000D5747">
        <w:trPr>
          <w:trHeight w:val="603"/>
        </w:trPr>
        <w:tc>
          <w:tcPr>
            <w:tcW w:w="1511" w:type="dxa"/>
            <w:shd w:val="clear" w:color="auto" w:fill="auto"/>
            <w:vAlign w:val="center"/>
            <w:hideMark/>
          </w:tcPr>
          <w:p w14:paraId="5957542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Portfelinės garantijos faktoringo sandoriams 2</w:t>
            </w:r>
          </w:p>
        </w:tc>
        <w:tc>
          <w:tcPr>
            <w:tcW w:w="1292" w:type="dxa"/>
            <w:shd w:val="clear" w:color="auto" w:fill="auto"/>
            <w:noWrap/>
            <w:vAlign w:val="center"/>
            <w:hideMark/>
          </w:tcPr>
          <w:p w14:paraId="064587F0"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Apyvartinės lėšos</w:t>
            </w:r>
          </w:p>
        </w:tc>
        <w:tc>
          <w:tcPr>
            <w:tcW w:w="1170" w:type="dxa"/>
            <w:shd w:val="clear" w:color="auto" w:fill="auto"/>
            <w:noWrap/>
            <w:vAlign w:val="center"/>
            <w:hideMark/>
          </w:tcPr>
          <w:p w14:paraId="347CB52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2F3DED56"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Garantijos</w:t>
            </w:r>
          </w:p>
        </w:tc>
        <w:tc>
          <w:tcPr>
            <w:tcW w:w="1512" w:type="dxa"/>
            <w:shd w:val="clear" w:color="auto" w:fill="auto"/>
            <w:noWrap/>
            <w:vAlign w:val="center"/>
            <w:hideMark/>
          </w:tcPr>
          <w:p w14:paraId="75C6CC1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717410BD" w14:textId="15AC11BF" w:rsidR="00291F42" w:rsidRPr="00071B09" w:rsidRDefault="00294AF9" w:rsidP="008E0DCF">
            <w:pPr>
              <w:spacing w:before="40" w:after="0"/>
              <w:ind w:firstLine="0"/>
              <w:jc w:val="center"/>
              <w:rPr>
                <w:rFonts w:eastAsia="Times New Roman" w:cs="Times New Roman"/>
                <w:lang w:eastAsia="lt-LT"/>
              </w:rPr>
            </w:pPr>
            <w:r w:rsidRPr="00071B09">
              <w:rPr>
                <w:rFonts w:eastAsia="Times New Roman" w:cs="Times New Roman"/>
                <w:lang w:eastAsia="lt-LT"/>
              </w:rPr>
              <w:t>1 875 000 (Įmonių, vykdančių krovinių vežimo keliais veiklą, atveju – 937 500)</w:t>
            </w:r>
          </w:p>
        </w:tc>
        <w:tc>
          <w:tcPr>
            <w:tcW w:w="1280" w:type="dxa"/>
            <w:gridSpan w:val="2"/>
            <w:shd w:val="clear" w:color="auto" w:fill="auto"/>
            <w:noWrap/>
            <w:vAlign w:val="center"/>
            <w:hideMark/>
          </w:tcPr>
          <w:p w14:paraId="66916680" w14:textId="213460D8" w:rsidR="00291F42" w:rsidRPr="0000342C" w:rsidRDefault="00291F42" w:rsidP="008E0DCF">
            <w:pPr>
              <w:spacing w:before="40" w:after="0"/>
              <w:ind w:firstLine="0"/>
              <w:jc w:val="center"/>
              <w:rPr>
                <w:rFonts w:eastAsia="Times New Roman" w:cs="Times New Roman"/>
                <w:lang w:eastAsia="lt-LT"/>
              </w:rPr>
            </w:pPr>
            <w:r w:rsidRPr="0000342C">
              <w:rPr>
                <w:rFonts w:eastAsia="Times New Roman" w:cs="Times New Roman"/>
                <w:lang w:eastAsia="lt-LT"/>
              </w:rPr>
              <w:t>10,95</w:t>
            </w:r>
          </w:p>
        </w:tc>
      </w:tr>
      <w:tr w:rsidR="00291F42" w:rsidRPr="0000342C" w14:paraId="58D6C69F" w14:textId="77777777" w:rsidTr="000D5747">
        <w:trPr>
          <w:trHeight w:val="603"/>
        </w:trPr>
        <w:tc>
          <w:tcPr>
            <w:tcW w:w="1511" w:type="dxa"/>
            <w:shd w:val="clear" w:color="auto" w:fill="auto"/>
            <w:vAlign w:val="center"/>
            <w:hideMark/>
          </w:tcPr>
          <w:p w14:paraId="32FC06EA"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Individualios garantijos už paskolas ir lizingo sandorius</w:t>
            </w:r>
          </w:p>
        </w:tc>
        <w:tc>
          <w:tcPr>
            <w:tcW w:w="1292" w:type="dxa"/>
            <w:shd w:val="clear" w:color="auto" w:fill="auto"/>
            <w:noWrap/>
            <w:vAlign w:val="center"/>
            <w:hideMark/>
          </w:tcPr>
          <w:p w14:paraId="09A20EA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29192018"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Visos įmonės</w:t>
            </w:r>
          </w:p>
        </w:tc>
        <w:tc>
          <w:tcPr>
            <w:tcW w:w="1206" w:type="dxa"/>
            <w:shd w:val="clear" w:color="auto" w:fill="auto"/>
            <w:noWrap/>
            <w:vAlign w:val="center"/>
            <w:hideMark/>
          </w:tcPr>
          <w:p w14:paraId="43F1031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Garantijos</w:t>
            </w:r>
          </w:p>
        </w:tc>
        <w:tc>
          <w:tcPr>
            <w:tcW w:w="1512" w:type="dxa"/>
            <w:shd w:val="clear" w:color="auto" w:fill="auto"/>
            <w:noWrap/>
            <w:vAlign w:val="center"/>
            <w:hideMark/>
          </w:tcPr>
          <w:p w14:paraId="1011A44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2E168D50" w14:textId="79430BB6" w:rsidR="00C318EF" w:rsidRPr="00071B09" w:rsidRDefault="00C318EF" w:rsidP="008E0DCF">
            <w:pPr>
              <w:spacing w:before="40" w:after="0"/>
              <w:ind w:firstLine="0"/>
              <w:jc w:val="center"/>
              <w:rPr>
                <w:rFonts w:eastAsia="Times New Roman" w:cs="Times New Roman"/>
                <w:lang w:eastAsia="lt-LT"/>
              </w:rPr>
            </w:pPr>
            <w:r w:rsidRPr="00071B09">
              <w:rPr>
                <w:rFonts w:eastAsia="Times New Roman" w:cs="Times New Roman"/>
                <w:lang w:eastAsia="lt-LT"/>
              </w:rPr>
              <w:t>Lizingui: SVV iki 3 metų – 750 000;</w:t>
            </w:r>
          </w:p>
          <w:p w14:paraId="79DD4A60" w14:textId="124F2F8B" w:rsidR="00291F42" w:rsidRPr="00071B09" w:rsidRDefault="00C318EF" w:rsidP="008E0DCF">
            <w:pPr>
              <w:spacing w:before="40" w:after="0"/>
              <w:ind w:firstLine="0"/>
              <w:jc w:val="center"/>
              <w:rPr>
                <w:rFonts w:eastAsia="Times New Roman" w:cs="Times New Roman"/>
                <w:lang w:eastAsia="lt-LT"/>
              </w:rPr>
            </w:pPr>
            <w:r w:rsidRPr="00071B09">
              <w:rPr>
                <w:rFonts w:eastAsia="Times New Roman" w:cs="Times New Roman"/>
                <w:lang w:eastAsia="lt-LT"/>
              </w:rPr>
              <w:t xml:space="preserve">SVV daugiau </w:t>
            </w:r>
            <w:r w:rsidR="00BD2077" w:rsidRPr="00071B09">
              <w:rPr>
                <w:rFonts w:eastAsia="Times New Roman" w:cs="Times New Roman"/>
                <w:lang w:eastAsia="lt-LT"/>
              </w:rPr>
              <w:t>nei</w:t>
            </w:r>
            <w:r w:rsidRPr="00071B09">
              <w:rPr>
                <w:rFonts w:eastAsia="Times New Roman" w:cs="Times New Roman"/>
                <w:lang w:eastAsia="lt-LT"/>
              </w:rPr>
              <w:t xml:space="preserve"> 3 metai – 1,5 mln.</w:t>
            </w:r>
          </w:p>
          <w:p w14:paraId="4C172F05" w14:textId="4CEA050B" w:rsidR="00C318EF" w:rsidRPr="00071B09" w:rsidRDefault="00C318EF" w:rsidP="008E0DCF">
            <w:pPr>
              <w:spacing w:before="40" w:after="0"/>
              <w:ind w:firstLine="0"/>
              <w:jc w:val="center"/>
              <w:rPr>
                <w:rFonts w:eastAsia="Times New Roman" w:cs="Times New Roman"/>
                <w:lang w:eastAsia="lt-LT"/>
              </w:rPr>
            </w:pPr>
            <w:r w:rsidRPr="00071B09">
              <w:rPr>
                <w:rFonts w:eastAsia="Times New Roman" w:cs="Times New Roman"/>
                <w:lang w:eastAsia="lt-LT"/>
              </w:rPr>
              <w:t>Paskoloms: SVV – 5 mln.; SVV kai vykdoma arba ketinama vykdyti krovinių vežimo keliais veikla samdos pagrindais arba už atlygį – 750 000.</w:t>
            </w:r>
          </w:p>
        </w:tc>
        <w:tc>
          <w:tcPr>
            <w:tcW w:w="1280" w:type="dxa"/>
            <w:gridSpan w:val="2"/>
            <w:shd w:val="clear" w:color="auto" w:fill="auto"/>
            <w:noWrap/>
            <w:vAlign w:val="center"/>
            <w:hideMark/>
          </w:tcPr>
          <w:p w14:paraId="0FD77CAE" w14:textId="0CB30D70" w:rsidR="00291F42" w:rsidRPr="00C318EF" w:rsidRDefault="00291F42" w:rsidP="008E0DCF">
            <w:pPr>
              <w:spacing w:before="40" w:after="0"/>
              <w:ind w:firstLine="0"/>
              <w:jc w:val="center"/>
              <w:rPr>
                <w:rFonts w:eastAsia="Times New Roman" w:cs="Times New Roman"/>
                <w:lang w:eastAsia="lt-LT"/>
              </w:rPr>
            </w:pPr>
            <w:r w:rsidRPr="00C318EF">
              <w:rPr>
                <w:rFonts w:eastAsia="Times New Roman" w:cs="Times New Roman"/>
                <w:lang w:eastAsia="lt-LT"/>
              </w:rPr>
              <w:t>58,70</w:t>
            </w:r>
          </w:p>
        </w:tc>
      </w:tr>
      <w:tr w:rsidR="00291F42" w:rsidRPr="0000342C" w14:paraId="4504556D" w14:textId="77777777" w:rsidTr="000D5747">
        <w:trPr>
          <w:trHeight w:val="603"/>
        </w:trPr>
        <w:tc>
          <w:tcPr>
            <w:tcW w:w="1511" w:type="dxa"/>
            <w:shd w:val="clear" w:color="auto" w:fill="auto"/>
            <w:vAlign w:val="center"/>
            <w:hideMark/>
          </w:tcPr>
          <w:p w14:paraId="428EB06E"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Pagalbos garantijos už paskolas ir lizingo sandorius</w:t>
            </w:r>
          </w:p>
        </w:tc>
        <w:tc>
          <w:tcPr>
            <w:tcW w:w="1292" w:type="dxa"/>
            <w:shd w:val="clear" w:color="auto" w:fill="auto"/>
            <w:noWrap/>
            <w:vAlign w:val="center"/>
            <w:hideMark/>
          </w:tcPr>
          <w:p w14:paraId="771350A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3B0A686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Visos įmonės</w:t>
            </w:r>
          </w:p>
        </w:tc>
        <w:tc>
          <w:tcPr>
            <w:tcW w:w="1206" w:type="dxa"/>
            <w:shd w:val="clear" w:color="auto" w:fill="auto"/>
            <w:noWrap/>
            <w:vAlign w:val="center"/>
            <w:hideMark/>
          </w:tcPr>
          <w:p w14:paraId="1953AE0E"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Garantijos</w:t>
            </w:r>
          </w:p>
        </w:tc>
        <w:tc>
          <w:tcPr>
            <w:tcW w:w="1512" w:type="dxa"/>
            <w:shd w:val="clear" w:color="auto" w:fill="auto"/>
            <w:noWrap/>
            <w:vAlign w:val="center"/>
            <w:hideMark/>
          </w:tcPr>
          <w:p w14:paraId="3A490DE0"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601561D0" w14:textId="4344A684" w:rsidR="00291F42" w:rsidRPr="00071B09" w:rsidRDefault="002E0EDB" w:rsidP="008E0DCF">
            <w:pPr>
              <w:spacing w:before="40" w:after="0"/>
              <w:ind w:firstLine="0"/>
              <w:jc w:val="center"/>
              <w:rPr>
                <w:rFonts w:eastAsia="Times New Roman" w:cs="Times New Roman"/>
                <w:lang w:eastAsia="lt-LT"/>
              </w:rPr>
            </w:pPr>
            <w:r w:rsidRPr="00071B09">
              <w:rPr>
                <w:rFonts w:eastAsia="Times New Roman" w:cs="Times New Roman"/>
                <w:lang w:eastAsia="lt-LT"/>
              </w:rPr>
              <w:t>10 mln. (garantijos intensyvumas – iki 90 proc.)</w:t>
            </w:r>
          </w:p>
        </w:tc>
        <w:tc>
          <w:tcPr>
            <w:tcW w:w="1280" w:type="dxa"/>
            <w:gridSpan w:val="2"/>
            <w:shd w:val="clear" w:color="auto" w:fill="auto"/>
            <w:noWrap/>
            <w:vAlign w:val="center"/>
            <w:hideMark/>
          </w:tcPr>
          <w:p w14:paraId="1FA62C75" w14:textId="3073A889" w:rsidR="00291F42" w:rsidRPr="0000342C" w:rsidRDefault="00291F42" w:rsidP="008E0DCF">
            <w:pPr>
              <w:spacing w:before="40" w:after="0"/>
              <w:ind w:firstLine="0"/>
              <w:jc w:val="center"/>
              <w:rPr>
                <w:rFonts w:eastAsia="Times New Roman" w:cs="Times New Roman"/>
                <w:lang w:eastAsia="lt-LT"/>
              </w:rPr>
            </w:pPr>
            <w:r w:rsidRPr="0000342C">
              <w:rPr>
                <w:rFonts w:eastAsia="Times New Roman" w:cs="Times New Roman"/>
                <w:lang w:eastAsia="lt-LT"/>
              </w:rPr>
              <w:t>100,00</w:t>
            </w:r>
          </w:p>
        </w:tc>
      </w:tr>
      <w:tr w:rsidR="00291F42" w:rsidRPr="0000342C" w14:paraId="3C1FB0C7" w14:textId="77777777" w:rsidTr="000D5747">
        <w:trPr>
          <w:trHeight w:val="301"/>
        </w:trPr>
        <w:tc>
          <w:tcPr>
            <w:tcW w:w="1511" w:type="dxa"/>
            <w:shd w:val="clear" w:color="auto" w:fill="auto"/>
            <w:vAlign w:val="center"/>
            <w:hideMark/>
          </w:tcPr>
          <w:p w14:paraId="524E1708"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Portfelinės garantijos 3 (PG3)</w:t>
            </w:r>
          </w:p>
        </w:tc>
        <w:tc>
          <w:tcPr>
            <w:tcW w:w="1292" w:type="dxa"/>
            <w:shd w:val="clear" w:color="auto" w:fill="auto"/>
            <w:noWrap/>
            <w:vAlign w:val="center"/>
            <w:hideMark/>
          </w:tcPr>
          <w:p w14:paraId="18D65EF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73068B30"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MĮ</w:t>
            </w:r>
          </w:p>
        </w:tc>
        <w:tc>
          <w:tcPr>
            <w:tcW w:w="1206" w:type="dxa"/>
            <w:shd w:val="clear" w:color="auto" w:fill="auto"/>
            <w:noWrap/>
            <w:vAlign w:val="center"/>
            <w:hideMark/>
          </w:tcPr>
          <w:p w14:paraId="5D169FA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Garantijos</w:t>
            </w:r>
          </w:p>
        </w:tc>
        <w:tc>
          <w:tcPr>
            <w:tcW w:w="1512" w:type="dxa"/>
            <w:shd w:val="clear" w:color="auto" w:fill="auto"/>
            <w:noWrap/>
            <w:vAlign w:val="center"/>
            <w:hideMark/>
          </w:tcPr>
          <w:p w14:paraId="47F6D29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20659FBB" w14:textId="4A15C52F" w:rsidR="00291F42" w:rsidRPr="00071B09" w:rsidRDefault="00516896" w:rsidP="008E0DCF">
            <w:pPr>
              <w:spacing w:before="40" w:after="0"/>
              <w:ind w:firstLine="0"/>
              <w:jc w:val="center"/>
              <w:rPr>
                <w:rFonts w:eastAsia="Times New Roman" w:cs="Times New Roman"/>
                <w:lang w:eastAsia="lt-LT"/>
              </w:rPr>
            </w:pPr>
            <w:r w:rsidRPr="00071B09">
              <w:rPr>
                <w:rFonts w:eastAsia="Times New Roman" w:cs="Times New Roman"/>
                <w:lang w:eastAsia="lt-LT"/>
              </w:rPr>
              <w:t>1 875 000 (įmonių, vykdančių krovinių vežimo keliais veiklą, atveju – 937 500)</w:t>
            </w:r>
          </w:p>
        </w:tc>
        <w:tc>
          <w:tcPr>
            <w:tcW w:w="1280" w:type="dxa"/>
            <w:gridSpan w:val="2"/>
            <w:shd w:val="clear" w:color="auto" w:fill="auto"/>
            <w:noWrap/>
            <w:vAlign w:val="center"/>
            <w:hideMark/>
          </w:tcPr>
          <w:p w14:paraId="62FA6C75" w14:textId="2F5664CC" w:rsidR="00291F42" w:rsidRPr="0000342C" w:rsidRDefault="00291F42" w:rsidP="008E0DCF">
            <w:pPr>
              <w:spacing w:before="40" w:after="0"/>
              <w:ind w:firstLine="0"/>
              <w:jc w:val="center"/>
              <w:rPr>
                <w:rFonts w:eastAsia="Times New Roman" w:cs="Times New Roman"/>
                <w:lang w:eastAsia="lt-LT"/>
              </w:rPr>
            </w:pPr>
            <w:r w:rsidRPr="0000342C">
              <w:rPr>
                <w:rFonts w:eastAsia="Times New Roman" w:cs="Times New Roman"/>
                <w:lang w:eastAsia="lt-LT"/>
              </w:rPr>
              <w:t>90,00</w:t>
            </w:r>
          </w:p>
        </w:tc>
      </w:tr>
      <w:tr w:rsidR="00291F42" w:rsidRPr="0000342C" w14:paraId="6F757DB5" w14:textId="77777777" w:rsidTr="000D5747">
        <w:trPr>
          <w:trHeight w:val="301"/>
        </w:trPr>
        <w:tc>
          <w:tcPr>
            <w:tcW w:w="1511" w:type="dxa"/>
            <w:shd w:val="clear" w:color="auto" w:fill="auto"/>
            <w:vAlign w:val="center"/>
            <w:hideMark/>
          </w:tcPr>
          <w:p w14:paraId="26CD87D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Alternatyva</w:t>
            </w:r>
          </w:p>
        </w:tc>
        <w:tc>
          <w:tcPr>
            <w:tcW w:w="1292" w:type="dxa"/>
            <w:shd w:val="clear" w:color="auto" w:fill="auto"/>
            <w:noWrap/>
            <w:vAlign w:val="center"/>
            <w:hideMark/>
          </w:tcPr>
          <w:p w14:paraId="35E09912"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045D253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0468F152"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48FE777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1F75CCAF" w14:textId="37278BC4" w:rsidR="00291F42" w:rsidRPr="00071B09" w:rsidRDefault="00516896"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500 000</w:t>
            </w:r>
          </w:p>
        </w:tc>
        <w:tc>
          <w:tcPr>
            <w:tcW w:w="1280" w:type="dxa"/>
            <w:gridSpan w:val="2"/>
            <w:shd w:val="clear" w:color="auto" w:fill="auto"/>
            <w:noWrap/>
            <w:vAlign w:val="center"/>
            <w:hideMark/>
          </w:tcPr>
          <w:p w14:paraId="6539A4D5" w14:textId="75AD968E"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40,00</w:t>
            </w:r>
          </w:p>
        </w:tc>
      </w:tr>
      <w:tr w:rsidR="00291F42" w:rsidRPr="0000342C" w14:paraId="5C50FF75" w14:textId="77777777" w:rsidTr="000D5747">
        <w:trPr>
          <w:trHeight w:val="603"/>
        </w:trPr>
        <w:tc>
          <w:tcPr>
            <w:tcW w:w="1511" w:type="dxa"/>
            <w:shd w:val="clear" w:color="auto" w:fill="auto"/>
            <w:vAlign w:val="center"/>
            <w:hideMark/>
          </w:tcPr>
          <w:p w14:paraId="09646C0A" w14:textId="77777777" w:rsidR="00291F42" w:rsidRPr="0000342C" w:rsidRDefault="00291F42" w:rsidP="008E0DCF">
            <w:pPr>
              <w:spacing w:before="40" w:after="0"/>
              <w:ind w:firstLine="0"/>
              <w:jc w:val="center"/>
              <w:rPr>
                <w:rFonts w:eastAsia="Times New Roman" w:cs="Times New Roman"/>
                <w:color w:val="000000"/>
                <w:lang w:eastAsia="lt-LT"/>
              </w:rPr>
            </w:pPr>
            <w:r w:rsidRPr="009B581C">
              <w:rPr>
                <w:rFonts w:eastAsia="Times New Roman" w:cs="Times New Roman"/>
                <w:color w:val="000000"/>
                <w:lang w:eastAsia="lt-LT"/>
              </w:rPr>
              <w:t>Verslumo skatinimo fondas 3 (VSF3)</w:t>
            </w:r>
          </w:p>
        </w:tc>
        <w:tc>
          <w:tcPr>
            <w:tcW w:w="1292" w:type="dxa"/>
            <w:shd w:val="clear" w:color="auto" w:fill="auto"/>
            <w:noWrap/>
            <w:vAlign w:val="center"/>
            <w:hideMark/>
          </w:tcPr>
          <w:p w14:paraId="6C9162A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20832C50"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MĮ</w:t>
            </w:r>
          </w:p>
        </w:tc>
        <w:tc>
          <w:tcPr>
            <w:tcW w:w="1206" w:type="dxa"/>
            <w:shd w:val="clear" w:color="auto" w:fill="auto"/>
            <w:noWrap/>
            <w:vAlign w:val="center"/>
            <w:hideMark/>
          </w:tcPr>
          <w:p w14:paraId="6347CC02"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546A457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2159E84A" w14:textId="40C9B190" w:rsidR="00291F42" w:rsidRPr="00071B09" w:rsidRDefault="009B581C"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N/D</w:t>
            </w:r>
          </w:p>
        </w:tc>
        <w:tc>
          <w:tcPr>
            <w:tcW w:w="1280" w:type="dxa"/>
            <w:gridSpan w:val="2"/>
            <w:shd w:val="clear" w:color="auto" w:fill="auto"/>
            <w:noWrap/>
            <w:vAlign w:val="center"/>
            <w:hideMark/>
          </w:tcPr>
          <w:p w14:paraId="0BF8A14F" w14:textId="053A1C3C"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33,00</w:t>
            </w:r>
          </w:p>
        </w:tc>
      </w:tr>
      <w:tr w:rsidR="00291F42" w:rsidRPr="0000342C" w14:paraId="2536923D" w14:textId="77777777" w:rsidTr="000D5747">
        <w:trPr>
          <w:trHeight w:val="301"/>
        </w:trPr>
        <w:tc>
          <w:tcPr>
            <w:tcW w:w="1511" w:type="dxa"/>
            <w:shd w:val="clear" w:color="auto" w:fill="auto"/>
            <w:vAlign w:val="center"/>
            <w:hideMark/>
          </w:tcPr>
          <w:p w14:paraId="2A650857"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Pasidalytos rizikos paskolos (PRP)</w:t>
            </w:r>
          </w:p>
        </w:tc>
        <w:tc>
          <w:tcPr>
            <w:tcW w:w="1292" w:type="dxa"/>
            <w:shd w:val="clear" w:color="auto" w:fill="auto"/>
            <w:noWrap/>
            <w:vAlign w:val="center"/>
            <w:hideMark/>
          </w:tcPr>
          <w:p w14:paraId="00FDCD7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23C0429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21C79E6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0215C5C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2568C4C4" w14:textId="50448DA0" w:rsidR="00291F42" w:rsidRPr="00071B09" w:rsidRDefault="00516896"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4 mln. (SVV)</w:t>
            </w:r>
          </w:p>
        </w:tc>
        <w:tc>
          <w:tcPr>
            <w:tcW w:w="1280" w:type="dxa"/>
            <w:gridSpan w:val="2"/>
            <w:shd w:val="clear" w:color="auto" w:fill="auto"/>
            <w:noWrap/>
            <w:vAlign w:val="center"/>
            <w:hideMark/>
          </w:tcPr>
          <w:p w14:paraId="185237E2" w14:textId="11312518"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4,92</w:t>
            </w:r>
          </w:p>
        </w:tc>
      </w:tr>
      <w:tr w:rsidR="00291F42" w:rsidRPr="0000342C" w14:paraId="22C34EDE" w14:textId="77777777" w:rsidTr="000D5747">
        <w:trPr>
          <w:trHeight w:val="301"/>
        </w:trPr>
        <w:tc>
          <w:tcPr>
            <w:tcW w:w="1511" w:type="dxa"/>
            <w:shd w:val="clear" w:color="auto" w:fill="auto"/>
            <w:vAlign w:val="center"/>
            <w:hideMark/>
          </w:tcPr>
          <w:p w14:paraId="3994F8AD" w14:textId="3D46424A"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Tiesioginės paskolos „Startuok“</w:t>
            </w:r>
          </w:p>
        </w:tc>
        <w:tc>
          <w:tcPr>
            <w:tcW w:w="1292" w:type="dxa"/>
            <w:shd w:val="clear" w:color="auto" w:fill="auto"/>
            <w:noWrap/>
            <w:vAlign w:val="center"/>
            <w:hideMark/>
          </w:tcPr>
          <w:p w14:paraId="2314E41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73803E3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19DEE23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169896D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2CD4CA17" w14:textId="0E63432B" w:rsidR="00291F42" w:rsidRPr="00071B09" w:rsidRDefault="00E6536A"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3 mln. (investicijų finansavimo atveju); 200 000 (apyvartinių lėšų papildymo atveju)</w:t>
            </w:r>
          </w:p>
        </w:tc>
        <w:tc>
          <w:tcPr>
            <w:tcW w:w="1280" w:type="dxa"/>
            <w:gridSpan w:val="2"/>
            <w:shd w:val="clear" w:color="auto" w:fill="auto"/>
            <w:noWrap/>
            <w:vAlign w:val="center"/>
            <w:hideMark/>
          </w:tcPr>
          <w:p w14:paraId="76E0A267" w14:textId="3F514BC6"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9,50</w:t>
            </w:r>
          </w:p>
        </w:tc>
      </w:tr>
      <w:tr w:rsidR="00291F42" w:rsidRPr="0000342C" w14:paraId="42D7A16C" w14:textId="77777777" w:rsidTr="000D5747">
        <w:trPr>
          <w:trHeight w:val="301"/>
        </w:trPr>
        <w:tc>
          <w:tcPr>
            <w:tcW w:w="1511" w:type="dxa"/>
            <w:shd w:val="clear" w:color="auto" w:fill="auto"/>
            <w:vAlign w:val="center"/>
            <w:hideMark/>
          </w:tcPr>
          <w:p w14:paraId="39B56175" w14:textId="59EE8B76"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Sutelktinės paskolos „Avietė“</w:t>
            </w:r>
          </w:p>
        </w:tc>
        <w:tc>
          <w:tcPr>
            <w:tcW w:w="1292" w:type="dxa"/>
            <w:shd w:val="clear" w:color="auto" w:fill="auto"/>
            <w:noWrap/>
            <w:vAlign w:val="center"/>
            <w:hideMark/>
          </w:tcPr>
          <w:p w14:paraId="7E6891E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 xml:space="preserve">Investicinės ir </w:t>
            </w:r>
            <w:r w:rsidRPr="0000342C">
              <w:rPr>
                <w:rFonts w:eastAsia="Times New Roman" w:cs="Times New Roman"/>
                <w:color w:val="000000"/>
                <w:lang w:eastAsia="lt-LT"/>
              </w:rPr>
              <w:lastRenderedPageBreak/>
              <w:t>apyvartinės lėšos</w:t>
            </w:r>
          </w:p>
        </w:tc>
        <w:tc>
          <w:tcPr>
            <w:tcW w:w="1170" w:type="dxa"/>
            <w:shd w:val="clear" w:color="auto" w:fill="auto"/>
            <w:noWrap/>
            <w:vAlign w:val="center"/>
            <w:hideMark/>
          </w:tcPr>
          <w:p w14:paraId="0CB33BC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lastRenderedPageBreak/>
              <w:t>MVĮ</w:t>
            </w:r>
          </w:p>
        </w:tc>
        <w:tc>
          <w:tcPr>
            <w:tcW w:w="1206" w:type="dxa"/>
            <w:shd w:val="clear" w:color="auto" w:fill="auto"/>
            <w:noWrap/>
            <w:vAlign w:val="center"/>
            <w:hideMark/>
          </w:tcPr>
          <w:p w14:paraId="5309969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31E3E3E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5BAADAC9" w14:textId="0EA3CAB1" w:rsidR="00291F42" w:rsidRPr="00071B09" w:rsidRDefault="00E6536A"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30 000</w:t>
            </w:r>
          </w:p>
        </w:tc>
        <w:tc>
          <w:tcPr>
            <w:tcW w:w="1280" w:type="dxa"/>
            <w:gridSpan w:val="2"/>
            <w:shd w:val="clear" w:color="auto" w:fill="auto"/>
            <w:noWrap/>
            <w:vAlign w:val="center"/>
            <w:hideMark/>
          </w:tcPr>
          <w:p w14:paraId="0EAAA063" w14:textId="7A59A20E"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6,24</w:t>
            </w:r>
          </w:p>
        </w:tc>
      </w:tr>
      <w:tr w:rsidR="00291F42" w:rsidRPr="0000342C" w14:paraId="54DDABE7" w14:textId="77777777" w:rsidTr="000D5747">
        <w:trPr>
          <w:trHeight w:val="301"/>
        </w:trPr>
        <w:tc>
          <w:tcPr>
            <w:tcW w:w="1511" w:type="dxa"/>
            <w:shd w:val="clear" w:color="auto" w:fill="auto"/>
            <w:vAlign w:val="center"/>
            <w:hideMark/>
          </w:tcPr>
          <w:p w14:paraId="6558938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Atviras kreditų fondas 2 (AKF2)</w:t>
            </w:r>
          </w:p>
        </w:tc>
        <w:tc>
          <w:tcPr>
            <w:tcW w:w="1292" w:type="dxa"/>
            <w:shd w:val="clear" w:color="auto" w:fill="auto"/>
            <w:noWrap/>
            <w:vAlign w:val="center"/>
            <w:hideMark/>
          </w:tcPr>
          <w:p w14:paraId="1221C14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34014D1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30F81678"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3882D7A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1EEFF1BB" w14:textId="0346C70D" w:rsidR="00291F42" w:rsidRPr="0000342C" w:rsidRDefault="00E6536A"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600 000</w:t>
            </w:r>
          </w:p>
        </w:tc>
        <w:tc>
          <w:tcPr>
            <w:tcW w:w="1280" w:type="dxa"/>
            <w:gridSpan w:val="2"/>
            <w:shd w:val="clear" w:color="auto" w:fill="auto"/>
            <w:noWrap/>
            <w:vAlign w:val="center"/>
            <w:hideMark/>
          </w:tcPr>
          <w:p w14:paraId="0E9713C2" w14:textId="449839D8"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2,34</w:t>
            </w:r>
          </w:p>
        </w:tc>
      </w:tr>
      <w:tr w:rsidR="00291F42" w:rsidRPr="0000342C" w14:paraId="19E99E64" w14:textId="77777777" w:rsidTr="000D5747">
        <w:trPr>
          <w:trHeight w:val="301"/>
        </w:trPr>
        <w:tc>
          <w:tcPr>
            <w:tcW w:w="1511" w:type="dxa"/>
            <w:shd w:val="clear" w:color="auto" w:fill="auto"/>
            <w:vAlign w:val="center"/>
            <w:hideMark/>
          </w:tcPr>
          <w:p w14:paraId="5718A01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Atviras kreditų fondas 3 (AKF3)</w:t>
            </w:r>
          </w:p>
        </w:tc>
        <w:tc>
          <w:tcPr>
            <w:tcW w:w="1292" w:type="dxa"/>
            <w:shd w:val="clear" w:color="auto" w:fill="auto"/>
            <w:noWrap/>
            <w:vAlign w:val="center"/>
            <w:hideMark/>
          </w:tcPr>
          <w:p w14:paraId="66C3B1F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Investicinės ir apyvartinės lėšos</w:t>
            </w:r>
          </w:p>
        </w:tc>
        <w:tc>
          <w:tcPr>
            <w:tcW w:w="1170" w:type="dxa"/>
            <w:shd w:val="clear" w:color="auto" w:fill="auto"/>
            <w:noWrap/>
            <w:vAlign w:val="center"/>
            <w:hideMark/>
          </w:tcPr>
          <w:p w14:paraId="7C8FD986"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3598E6B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45D89A48" w14:textId="77777777" w:rsidR="00291F42" w:rsidRPr="00071B09" w:rsidRDefault="00291F42"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Netiesiogiai įgyvendinama (per FT)</w:t>
            </w:r>
          </w:p>
        </w:tc>
        <w:tc>
          <w:tcPr>
            <w:tcW w:w="1951" w:type="dxa"/>
            <w:vAlign w:val="center"/>
          </w:tcPr>
          <w:p w14:paraId="45949A73" w14:textId="7E549E6B" w:rsidR="00291F42" w:rsidRPr="00071B09" w:rsidRDefault="00E6536A"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Paskolos dydis neribojamas</w:t>
            </w:r>
          </w:p>
        </w:tc>
        <w:tc>
          <w:tcPr>
            <w:tcW w:w="1280" w:type="dxa"/>
            <w:gridSpan w:val="2"/>
            <w:shd w:val="clear" w:color="auto" w:fill="auto"/>
            <w:noWrap/>
            <w:vAlign w:val="center"/>
            <w:hideMark/>
          </w:tcPr>
          <w:p w14:paraId="21A389C9" w14:textId="761959BD"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85,10</w:t>
            </w:r>
          </w:p>
        </w:tc>
      </w:tr>
      <w:tr w:rsidR="00291F42" w:rsidRPr="0000342C" w14:paraId="1FFBF0C0" w14:textId="77777777" w:rsidTr="000D5747">
        <w:trPr>
          <w:trHeight w:val="301"/>
        </w:trPr>
        <w:tc>
          <w:tcPr>
            <w:tcW w:w="1511" w:type="dxa"/>
            <w:shd w:val="clear" w:color="auto" w:fill="auto"/>
            <w:vAlign w:val="center"/>
            <w:hideMark/>
          </w:tcPr>
          <w:p w14:paraId="326E28E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Baltijos inovacijų fondas (BIF)</w:t>
            </w:r>
          </w:p>
        </w:tc>
        <w:tc>
          <w:tcPr>
            <w:tcW w:w="1292" w:type="dxa"/>
            <w:shd w:val="clear" w:color="auto" w:fill="auto"/>
            <w:noWrap/>
            <w:vAlign w:val="center"/>
            <w:hideMark/>
          </w:tcPr>
          <w:p w14:paraId="47245088"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57323BB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3D2A7C5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21F084F9" w14:textId="77777777" w:rsidR="00291F42" w:rsidRPr="00071B09" w:rsidRDefault="00291F42"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Netiesiogiai įgyvendinama (per FT)</w:t>
            </w:r>
          </w:p>
        </w:tc>
        <w:tc>
          <w:tcPr>
            <w:tcW w:w="1951" w:type="dxa"/>
            <w:vAlign w:val="center"/>
          </w:tcPr>
          <w:p w14:paraId="2B2177F7" w14:textId="3BB38A24" w:rsidR="00291F42" w:rsidRPr="00071B09" w:rsidRDefault="009B581C"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N/D (fondų fondas)</w:t>
            </w:r>
          </w:p>
        </w:tc>
        <w:tc>
          <w:tcPr>
            <w:tcW w:w="1280" w:type="dxa"/>
            <w:gridSpan w:val="2"/>
            <w:shd w:val="clear" w:color="auto" w:fill="auto"/>
            <w:noWrap/>
            <w:vAlign w:val="center"/>
            <w:hideMark/>
          </w:tcPr>
          <w:p w14:paraId="232A11DC" w14:textId="70F6121B"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5,63</w:t>
            </w:r>
          </w:p>
        </w:tc>
      </w:tr>
      <w:tr w:rsidR="00291F42" w:rsidRPr="0000342C" w14:paraId="0546EFC9" w14:textId="77777777" w:rsidTr="000D5747">
        <w:trPr>
          <w:trHeight w:val="301"/>
        </w:trPr>
        <w:tc>
          <w:tcPr>
            <w:tcW w:w="1511" w:type="dxa"/>
            <w:shd w:val="clear" w:color="auto" w:fill="auto"/>
            <w:vAlign w:val="center"/>
            <w:hideMark/>
          </w:tcPr>
          <w:p w14:paraId="1F4FC8B3"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Baltijos inovacijų fondas 2 (BIF2)</w:t>
            </w:r>
          </w:p>
        </w:tc>
        <w:tc>
          <w:tcPr>
            <w:tcW w:w="1292" w:type="dxa"/>
            <w:shd w:val="clear" w:color="auto" w:fill="auto"/>
            <w:noWrap/>
            <w:vAlign w:val="center"/>
            <w:hideMark/>
          </w:tcPr>
          <w:p w14:paraId="52D3316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0B1BF77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4AF26EE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51952407" w14:textId="77777777" w:rsidR="00291F42" w:rsidRPr="00071B09" w:rsidRDefault="00291F42"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Netiesiogiai įgyvendinama (per FT)</w:t>
            </w:r>
          </w:p>
        </w:tc>
        <w:tc>
          <w:tcPr>
            <w:tcW w:w="1951" w:type="dxa"/>
            <w:vAlign w:val="center"/>
          </w:tcPr>
          <w:p w14:paraId="3DEA6DD1" w14:textId="07CFB534" w:rsidR="00291F42" w:rsidRPr="00071B09" w:rsidRDefault="009B581C" w:rsidP="008E0DCF">
            <w:pPr>
              <w:spacing w:before="40" w:after="0"/>
              <w:ind w:firstLine="0"/>
              <w:jc w:val="center"/>
              <w:rPr>
                <w:rFonts w:eastAsia="Times New Roman" w:cs="Times New Roman"/>
                <w:color w:val="000000"/>
                <w:lang w:eastAsia="lt-LT"/>
              </w:rPr>
            </w:pPr>
            <w:r w:rsidRPr="00071B09">
              <w:rPr>
                <w:rFonts w:eastAsia="Times New Roman" w:cs="Times New Roman"/>
                <w:color w:val="000000"/>
                <w:lang w:eastAsia="lt-LT"/>
              </w:rPr>
              <w:t>N/D (fondų fondas)</w:t>
            </w:r>
          </w:p>
        </w:tc>
        <w:tc>
          <w:tcPr>
            <w:tcW w:w="1280" w:type="dxa"/>
            <w:gridSpan w:val="2"/>
            <w:shd w:val="clear" w:color="auto" w:fill="auto"/>
            <w:noWrap/>
            <w:vAlign w:val="center"/>
            <w:hideMark/>
          </w:tcPr>
          <w:p w14:paraId="6193FC67" w14:textId="3E0416C6"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22,10</w:t>
            </w:r>
          </w:p>
        </w:tc>
      </w:tr>
      <w:tr w:rsidR="00291F42" w:rsidRPr="0000342C" w14:paraId="233C289A" w14:textId="77777777" w:rsidTr="000D5747">
        <w:trPr>
          <w:trHeight w:val="301"/>
        </w:trPr>
        <w:tc>
          <w:tcPr>
            <w:tcW w:w="1511" w:type="dxa"/>
            <w:shd w:val="clear" w:color="auto" w:fill="auto"/>
            <w:vAlign w:val="center"/>
            <w:hideMark/>
          </w:tcPr>
          <w:p w14:paraId="0D69A8D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Plėtros fondas II</w:t>
            </w:r>
          </w:p>
        </w:tc>
        <w:tc>
          <w:tcPr>
            <w:tcW w:w="1292" w:type="dxa"/>
            <w:shd w:val="clear" w:color="auto" w:fill="auto"/>
            <w:noWrap/>
            <w:vAlign w:val="center"/>
            <w:hideMark/>
          </w:tcPr>
          <w:p w14:paraId="298024FE"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3417DDA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129FC83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16D05FF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08A24197" w14:textId="14ABED5C" w:rsidR="00291F42" w:rsidRPr="0000342C" w:rsidRDefault="00E6536A"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4 mln.</w:t>
            </w:r>
          </w:p>
        </w:tc>
        <w:tc>
          <w:tcPr>
            <w:tcW w:w="1280" w:type="dxa"/>
            <w:gridSpan w:val="2"/>
            <w:shd w:val="clear" w:color="auto" w:fill="auto"/>
            <w:noWrap/>
            <w:vAlign w:val="center"/>
            <w:hideMark/>
          </w:tcPr>
          <w:p w14:paraId="52FF325E" w14:textId="6583B421"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9,38</w:t>
            </w:r>
          </w:p>
        </w:tc>
      </w:tr>
      <w:tr w:rsidR="00291F42" w:rsidRPr="0000342C" w14:paraId="7A541A29" w14:textId="77777777" w:rsidTr="000D5747">
        <w:trPr>
          <w:trHeight w:val="603"/>
        </w:trPr>
        <w:tc>
          <w:tcPr>
            <w:tcW w:w="1511" w:type="dxa"/>
            <w:shd w:val="clear" w:color="auto" w:fill="auto"/>
            <w:vAlign w:val="center"/>
            <w:hideMark/>
          </w:tcPr>
          <w:p w14:paraId="55EE575D" w14:textId="77777777" w:rsidR="00291F42" w:rsidRPr="009B581C" w:rsidRDefault="00291F42" w:rsidP="008E0DCF">
            <w:pPr>
              <w:spacing w:before="40" w:after="0"/>
              <w:ind w:firstLine="0"/>
              <w:jc w:val="center"/>
              <w:rPr>
                <w:rFonts w:eastAsia="Times New Roman" w:cs="Times New Roman"/>
                <w:color w:val="000000"/>
                <w:lang w:eastAsia="lt-LT"/>
              </w:rPr>
            </w:pPr>
            <w:r w:rsidRPr="009B581C">
              <w:rPr>
                <w:rFonts w:eastAsia="Times New Roman" w:cs="Times New Roman"/>
                <w:color w:val="000000"/>
                <w:lang w:eastAsia="lt-LT"/>
              </w:rPr>
              <w:t>Plėtros fondai III</w:t>
            </w:r>
          </w:p>
        </w:tc>
        <w:tc>
          <w:tcPr>
            <w:tcW w:w="1292" w:type="dxa"/>
            <w:shd w:val="clear" w:color="auto" w:fill="auto"/>
            <w:noWrap/>
            <w:vAlign w:val="center"/>
            <w:hideMark/>
          </w:tcPr>
          <w:p w14:paraId="339A6633"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vAlign w:val="center"/>
            <w:hideMark/>
          </w:tcPr>
          <w:p w14:paraId="454F7D1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 ir įmonės iki 500 darbuotojų</w:t>
            </w:r>
          </w:p>
        </w:tc>
        <w:tc>
          <w:tcPr>
            <w:tcW w:w="1206" w:type="dxa"/>
            <w:shd w:val="clear" w:color="auto" w:fill="auto"/>
            <w:noWrap/>
            <w:vAlign w:val="center"/>
            <w:hideMark/>
          </w:tcPr>
          <w:p w14:paraId="157E5E3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2BF0C6F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44D7A66A" w14:textId="7EE848DD" w:rsidR="00291F42" w:rsidRPr="009B581C" w:rsidRDefault="009B581C" w:rsidP="008E0DCF">
            <w:pPr>
              <w:spacing w:before="40" w:after="0"/>
              <w:ind w:firstLine="0"/>
              <w:jc w:val="center"/>
              <w:rPr>
                <w:rFonts w:eastAsia="Times New Roman" w:cs="Times New Roman"/>
                <w:color w:val="000000"/>
                <w:highlight w:val="yellow"/>
                <w:lang w:eastAsia="lt-LT"/>
              </w:rPr>
            </w:pPr>
            <w:r w:rsidRPr="00E7784F">
              <w:rPr>
                <w:rFonts w:eastAsia="Times New Roman" w:cs="Times New Roman"/>
                <w:color w:val="000000"/>
                <w:lang w:eastAsia="lt-LT"/>
              </w:rPr>
              <w:t>N/D</w:t>
            </w:r>
          </w:p>
        </w:tc>
        <w:tc>
          <w:tcPr>
            <w:tcW w:w="1280" w:type="dxa"/>
            <w:gridSpan w:val="2"/>
            <w:shd w:val="clear" w:color="auto" w:fill="auto"/>
            <w:noWrap/>
            <w:vAlign w:val="center"/>
            <w:hideMark/>
          </w:tcPr>
          <w:p w14:paraId="4F0E8012" w14:textId="53BAEB09"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60,00</w:t>
            </w:r>
          </w:p>
        </w:tc>
      </w:tr>
      <w:tr w:rsidR="00291F42" w:rsidRPr="0000342C" w14:paraId="13AA687A" w14:textId="77777777" w:rsidTr="000D5747">
        <w:trPr>
          <w:trHeight w:val="603"/>
        </w:trPr>
        <w:tc>
          <w:tcPr>
            <w:tcW w:w="1511" w:type="dxa"/>
            <w:shd w:val="clear" w:color="auto" w:fill="auto"/>
            <w:vAlign w:val="center"/>
            <w:hideMark/>
          </w:tcPr>
          <w:p w14:paraId="077C9F1E"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Bendrai su verslo angelais investuojantis fondas</w:t>
            </w:r>
          </w:p>
        </w:tc>
        <w:tc>
          <w:tcPr>
            <w:tcW w:w="1292" w:type="dxa"/>
            <w:shd w:val="clear" w:color="auto" w:fill="auto"/>
            <w:noWrap/>
            <w:vAlign w:val="center"/>
            <w:hideMark/>
          </w:tcPr>
          <w:p w14:paraId="52F0FE1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024FA68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44B5109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71495DF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5563093A" w14:textId="40B61B54" w:rsidR="00291F42" w:rsidRPr="0000342C" w:rsidRDefault="00C672D0"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1,2 mln.</w:t>
            </w:r>
          </w:p>
        </w:tc>
        <w:tc>
          <w:tcPr>
            <w:tcW w:w="1280" w:type="dxa"/>
            <w:gridSpan w:val="2"/>
            <w:shd w:val="clear" w:color="auto" w:fill="auto"/>
            <w:noWrap/>
            <w:vAlign w:val="center"/>
            <w:hideMark/>
          </w:tcPr>
          <w:p w14:paraId="26A7EFE2" w14:textId="20180ACC"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3,58</w:t>
            </w:r>
          </w:p>
        </w:tc>
      </w:tr>
      <w:tr w:rsidR="00291F42" w:rsidRPr="0000342C" w14:paraId="4923398C" w14:textId="77777777" w:rsidTr="000D5747">
        <w:trPr>
          <w:trHeight w:val="301"/>
        </w:trPr>
        <w:tc>
          <w:tcPr>
            <w:tcW w:w="1511" w:type="dxa"/>
            <w:shd w:val="clear" w:color="auto" w:fill="auto"/>
            <w:vAlign w:val="center"/>
            <w:hideMark/>
          </w:tcPr>
          <w:p w14:paraId="0B76CCB7"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Akceleratorius 2</w:t>
            </w:r>
          </w:p>
        </w:tc>
        <w:tc>
          <w:tcPr>
            <w:tcW w:w="1292" w:type="dxa"/>
            <w:shd w:val="clear" w:color="auto" w:fill="auto"/>
            <w:noWrap/>
            <w:vAlign w:val="center"/>
            <w:hideMark/>
          </w:tcPr>
          <w:p w14:paraId="67984B6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58911D0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MĮ</w:t>
            </w:r>
          </w:p>
        </w:tc>
        <w:tc>
          <w:tcPr>
            <w:tcW w:w="1206" w:type="dxa"/>
            <w:shd w:val="clear" w:color="auto" w:fill="auto"/>
            <w:noWrap/>
            <w:vAlign w:val="center"/>
            <w:hideMark/>
          </w:tcPr>
          <w:p w14:paraId="5213B6B7"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59555927"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05DFD88F" w14:textId="31A0D3A9" w:rsidR="00291F42" w:rsidRPr="0000342C" w:rsidRDefault="00C672D0"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500 000</w:t>
            </w:r>
          </w:p>
        </w:tc>
        <w:tc>
          <w:tcPr>
            <w:tcW w:w="1280" w:type="dxa"/>
            <w:gridSpan w:val="2"/>
            <w:shd w:val="clear" w:color="auto" w:fill="auto"/>
            <w:noWrap/>
            <w:vAlign w:val="center"/>
            <w:hideMark/>
          </w:tcPr>
          <w:p w14:paraId="3A4A22BB" w14:textId="5365DD19"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18,00</w:t>
            </w:r>
          </w:p>
        </w:tc>
      </w:tr>
      <w:tr w:rsidR="00291F42" w:rsidRPr="0000342C" w14:paraId="73C54E14" w14:textId="77777777" w:rsidTr="000D5747">
        <w:trPr>
          <w:trHeight w:val="301"/>
        </w:trPr>
        <w:tc>
          <w:tcPr>
            <w:tcW w:w="1511" w:type="dxa"/>
            <w:shd w:val="clear" w:color="auto" w:fill="auto"/>
            <w:vAlign w:val="center"/>
            <w:hideMark/>
          </w:tcPr>
          <w:p w14:paraId="676392FD"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Ko-investicinis fondas</w:t>
            </w:r>
          </w:p>
        </w:tc>
        <w:tc>
          <w:tcPr>
            <w:tcW w:w="1292" w:type="dxa"/>
            <w:shd w:val="clear" w:color="auto" w:fill="auto"/>
            <w:noWrap/>
            <w:vAlign w:val="center"/>
            <w:hideMark/>
          </w:tcPr>
          <w:p w14:paraId="720AD9A9"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254D1BD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1A329D5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22C9F076"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0F1A76D7" w14:textId="60FDCCF9" w:rsidR="00291F42" w:rsidRPr="0000342C" w:rsidRDefault="00C672D0" w:rsidP="008E0DCF">
            <w:pPr>
              <w:spacing w:before="40" w:after="0"/>
              <w:ind w:firstLine="0"/>
              <w:jc w:val="center"/>
              <w:rPr>
                <w:rFonts w:eastAsia="Times New Roman" w:cs="Times New Roman"/>
                <w:color w:val="000000"/>
                <w:lang w:eastAsia="lt-LT"/>
              </w:rPr>
            </w:pPr>
            <w:r w:rsidRPr="00C672D0">
              <w:rPr>
                <w:rFonts w:eastAsia="Times New Roman" w:cs="Times New Roman"/>
                <w:color w:val="000000"/>
                <w:lang w:eastAsia="lt-LT"/>
              </w:rPr>
              <w:t>1,6 mln.</w:t>
            </w:r>
          </w:p>
        </w:tc>
        <w:tc>
          <w:tcPr>
            <w:tcW w:w="1280" w:type="dxa"/>
            <w:gridSpan w:val="2"/>
            <w:shd w:val="clear" w:color="auto" w:fill="auto"/>
            <w:noWrap/>
            <w:vAlign w:val="center"/>
            <w:hideMark/>
          </w:tcPr>
          <w:p w14:paraId="381AB602" w14:textId="77839C92"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14,48</w:t>
            </w:r>
          </w:p>
        </w:tc>
      </w:tr>
      <w:tr w:rsidR="00291F42" w:rsidRPr="0000342C" w14:paraId="46956FCF" w14:textId="77777777" w:rsidTr="000D5747">
        <w:trPr>
          <w:trHeight w:val="301"/>
        </w:trPr>
        <w:tc>
          <w:tcPr>
            <w:tcW w:w="1511" w:type="dxa"/>
            <w:shd w:val="clear" w:color="auto" w:fill="auto"/>
            <w:vAlign w:val="center"/>
            <w:hideMark/>
          </w:tcPr>
          <w:p w14:paraId="73514FEC"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Ko-investicinis fondas II</w:t>
            </w:r>
          </w:p>
        </w:tc>
        <w:tc>
          <w:tcPr>
            <w:tcW w:w="1292" w:type="dxa"/>
            <w:shd w:val="clear" w:color="auto" w:fill="auto"/>
            <w:noWrap/>
            <w:vAlign w:val="center"/>
            <w:hideMark/>
          </w:tcPr>
          <w:p w14:paraId="1173F7EA"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28FA8421"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2DABC1B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3132D675"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16F88B40" w14:textId="38F28E42" w:rsidR="00291F42" w:rsidRPr="0000342C" w:rsidRDefault="00C672D0" w:rsidP="008E0DCF">
            <w:pPr>
              <w:spacing w:before="40" w:after="0"/>
              <w:ind w:firstLine="0"/>
              <w:jc w:val="center"/>
              <w:rPr>
                <w:rFonts w:eastAsia="Times New Roman" w:cs="Times New Roman"/>
                <w:color w:val="000000"/>
                <w:lang w:eastAsia="lt-LT"/>
              </w:rPr>
            </w:pPr>
            <w:r w:rsidRPr="00C672D0">
              <w:rPr>
                <w:rFonts w:eastAsia="Times New Roman" w:cs="Times New Roman"/>
                <w:color w:val="000000"/>
                <w:lang w:eastAsia="lt-LT"/>
              </w:rPr>
              <w:t>1,</w:t>
            </w:r>
            <w:r>
              <w:rPr>
                <w:rFonts w:eastAsia="Times New Roman" w:cs="Times New Roman"/>
                <w:color w:val="000000"/>
                <w:lang w:eastAsia="lt-LT"/>
              </w:rPr>
              <w:t>2</w:t>
            </w:r>
            <w:r w:rsidRPr="00C672D0">
              <w:rPr>
                <w:rFonts w:eastAsia="Times New Roman" w:cs="Times New Roman"/>
                <w:color w:val="000000"/>
                <w:lang w:eastAsia="lt-LT"/>
              </w:rPr>
              <w:t xml:space="preserve"> mln.</w:t>
            </w:r>
          </w:p>
        </w:tc>
        <w:tc>
          <w:tcPr>
            <w:tcW w:w="1280" w:type="dxa"/>
            <w:gridSpan w:val="2"/>
            <w:shd w:val="clear" w:color="auto" w:fill="auto"/>
            <w:noWrap/>
            <w:vAlign w:val="center"/>
            <w:hideMark/>
          </w:tcPr>
          <w:p w14:paraId="065A0599" w14:textId="054DDBDE"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3,51</w:t>
            </w:r>
          </w:p>
        </w:tc>
      </w:tr>
      <w:tr w:rsidR="00291F42" w:rsidRPr="0000342C" w14:paraId="6BAFBD4F" w14:textId="77777777" w:rsidTr="000D5747">
        <w:trPr>
          <w:trHeight w:val="301"/>
        </w:trPr>
        <w:tc>
          <w:tcPr>
            <w:tcW w:w="1511" w:type="dxa"/>
            <w:shd w:val="clear" w:color="auto" w:fill="auto"/>
            <w:vAlign w:val="center"/>
            <w:hideMark/>
          </w:tcPr>
          <w:p w14:paraId="6DEF3F00" w14:textId="77777777" w:rsidR="00291F42" w:rsidRPr="009B581C" w:rsidRDefault="00291F42" w:rsidP="008E0DCF">
            <w:pPr>
              <w:spacing w:before="40" w:after="0"/>
              <w:ind w:firstLine="0"/>
              <w:jc w:val="center"/>
              <w:rPr>
                <w:rFonts w:eastAsia="Times New Roman" w:cs="Times New Roman"/>
                <w:color w:val="000000"/>
                <w:lang w:eastAsia="lt-LT"/>
              </w:rPr>
            </w:pPr>
            <w:r w:rsidRPr="009B581C">
              <w:rPr>
                <w:rFonts w:eastAsia="Times New Roman" w:cs="Times New Roman"/>
                <w:color w:val="000000"/>
                <w:lang w:eastAsia="lt-LT"/>
              </w:rPr>
              <w:t>Plėtros fondas I</w:t>
            </w:r>
          </w:p>
        </w:tc>
        <w:tc>
          <w:tcPr>
            <w:tcW w:w="1292" w:type="dxa"/>
            <w:shd w:val="clear" w:color="auto" w:fill="auto"/>
            <w:noWrap/>
            <w:vAlign w:val="center"/>
            <w:hideMark/>
          </w:tcPr>
          <w:p w14:paraId="0E50C4E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Investicijos į kapitalą</w:t>
            </w:r>
          </w:p>
        </w:tc>
        <w:tc>
          <w:tcPr>
            <w:tcW w:w="1170" w:type="dxa"/>
            <w:shd w:val="clear" w:color="auto" w:fill="auto"/>
            <w:noWrap/>
            <w:vAlign w:val="center"/>
            <w:hideMark/>
          </w:tcPr>
          <w:p w14:paraId="4B9FC7E2"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4BC418BF"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RKF</w:t>
            </w:r>
          </w:p>
        </w:tc>
        <w:tc>
          <w:tcPr>
            <w:tcW w:w="1512" w:type="dxa"/>
            <w:shd w:val="clear" w:color="auto" w:fill="auto"/>
            <w:noWrap/>
            <w:vAlign w:val="center"/>
            <w:hideMark/>
          </w:tcPr>
          <w:p w14:paraId="3CF62397"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Netiesiogiai įgyvendinama (per FT)</w:t>
            </w:r>
          </w:p>
        </w:tc>
        <w:tc>
          <w:tcPr>
            <w:tcW w:w="1951" w:type="dxa"/>
            <w:vAlign w:val="center"/>
          </w:tcPr>
          <w:p w14:paraId="7CBA04FB" w14:textId="01241FC0" w:rsidR="00291F42" w:rsidRPr="0000342C" w:rsidRDefault="009B581C"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2 mln.</w:t>
            </w:r>
          </w:p>
        </w:tc>
        <w:tc>
          <w:tcPr>
            <w:tcW w:w="1280" w:type="dxa"/>
            <w:gridSpan w:val="2"/>
            <w:shd w:val="clear" w:color="auto" w:fill="auto"/>
            <w:noWrap/>
            <w:vAlign w:val="center"/>
            <w:hideMark/>
          </w:tcPr>
          <w:p w14:paraId="49C02747" w14:textId="5802C12F"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3,74</w:t>
            </w:r>
          </w:p>
        </w:tc>
      </w:tr>
      <w:tr w:rsidR="00291F42" w:rsidRPr="0000342C" w14:paraId="2BAE95B1" w14:textId="77777777" w:rsidTr="000D5747">
        <w:trPr>
          <w:trHeight w:val="301"/>
        </w:trPr>
        <w:tc>
          <w:tcPr>
            <w:tcW w:w="1511" w:type="dxa"/>
            <w:shd w:val="clear" w:color="auto" w:fill="auto"/>
            <w:vAlign w:val="center"/>
            <w:hideMark/>
          </w:tcPr>
          <w:p w14:paraId="4FFE7CD4"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Perspektyva</w:t>
            </w:r>
          </w:p>
        </w:tc>
        <w:tc>
          <w:tcPr>
            <w:tcW w:w="1292" w:type="dxa"/>
            <w:shd w:val="clear" w:color="auto" w:fill="auto"/>
            <w:noWrap/>
            <w:vAlign w:val="center"/>
            <w:hideMark/>
          </w:tcPr>
          <w:p w14:paraId="7107B80A"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Inovacijų skatinimas</w:t>
            </w:r>
          </w:p>
        </w:tc>
        <w:tc>
          <w:tcPr>
            <w:tcW w:w="1170" w:type="dxa"/>
            <w:shd w:val="clear" w:color="auto" w:fill="auto"/>
            <w:noWrap/>
            <w:vAlign w:val="center"/>
            <w:hideMark/>
          </w:tcPr>
          <w:p w14:paraId="502C4E78"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MVĮ</w:t>
            </w:r>
          </w:p>
        </w:tc>
        <w:tc>
          <w:tcPr>
            <w:tcW w:w="1206" w:type="dxa"/>
            <w:shd w:val="clear" w:color="auto" w:fill="auto"/>
            <w:noWrap/>
            <w:vAlign w:val="center"/>
            <w:hideMark/>
          </w:tcPr>
          <w:p w14:paraId="4ECB2EBB"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Paskolos</w:t>
            </w:r>
          </w:p>
        </w:tc>
        <w:tc>
          <w:tcPr>
            <w:tcW w:w="1512" w:type="dxa"/>
            <w:shd w:val="clear" w:color="auto" w:fill="auto"/>
            <w:noWrap/>
            <w:vAlign w:val="center"/>
            <w:hideMark/>
          </w:tcPr>
          <w:p w14:paraId="63CC8D4E" w14:textId="77777777"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Tiesiogiai įgyvendinama</w:t>
            </w:r>
          </w:p>
        </w:tc>
        <w:tc>
          <w:tcPr>
            <w:tcW w:w="1951" w:type="dxa"/>
            <w:vAlign w:val="center"/>
          </w:tcPr>
          <w:p w14:paraId="4026C531" w14:textId="22BD9EBE" w:rsidR="00291F42" w:rsidRPr="0000342C" w:rsidRDefault="00C672D0" w:rsidP="008E0DCF">
            <w:pPr>
              <w:spacing w:before="40" w:after="0"/>
              <w:ind w:firstLine="0"/>
              <w:jc w:val="center"/>
              <w:rPr>
                <w:rFonts w:eastAsia="Times New Roman" w:cs="Times New Roman"/>
                <w:color w:val="000000"/>
                <w:lang w:eastAsia="lt-LT"/>
              </w:rPr>
            </w:pPr>
            <w:r>
              <w:rPr>
                <w:rFonts w:eastAsia="Times New Roman" w:cs="Times New Roman"/>
                <w:color w:val="000000"/>
                <w:lang w:eastAsia="lt-LT"/>
              </w:rPr>
              <w:t>1 mln.</w:t>
            </w:r>
          </w:p>
        </w:tc>
        <w:tc>
          <w:tcPr>
            <w:tcW w:w="1280" w:type="dxa"/>
            <w:gridSpan w:val="2"/>
            <w:shd w:val="clear" w:color="auto" w:fill="auto"/>
            <w:noWrap/>
            <w:vAlign w:val="center"/>
            <w:hideMark/>
          </w:tcPr>
          <w:p w14:paraId="3955CD37" w14:textId="075E1A62" w:rsidR="00291F42" w:rsidRPr="0000342C" w:rsidRDefault="00291F42"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19,12</w:t>
            </w:r>
          </w:p>
        </w:tc>
      </w:tr>
      <w:tr w:rsidR="00C672D0" w:rsidRPr="0000342C" w14:paraId="648C4C01" w14:textId="77777777" w:rsidTr="000D5747">
        <w:trPr>
          <w:gridAfter w:val="1"/>
          <w:wAfter w:w="32" w:type="dxa"/>
          <w:trHeight w:val="301"/>
        </w:trPr>
        <w:tc>
          <w:tcPr>
            <w:tcW w:w="8642" w:type="dxa"/>
            <w:gridSpan w:val="6"/>
            <w:shd w:val="clear" w:color="auto" w:fill="auto"/>
            <w:vAlign w:val="center"/>
          </w:tcPr>
          <w:p w14:paraId="6B3DECC1" w14:textId="4AF3A85E" w:rsidR="00C672D0" w:rsidRPr="0000342C" w:rsidRDefault="00C672D0" w:rsidP="008E0DCF">
            <w:pPr>
              <w:spacing w:before="40" w:after="0"/>
              <w:ind w:firstLine="0"/>
              <w:jc w:val="center"/>
              <w:rPr>
                <w:rFonts w:eastAsia="Times New Roman" w:cs="Times New Roman"/>
                <w:color w:val="000000"/>
                <w:lang w:eastAsia="lt-LT"/>
              </w:rPr>
            </w:pPr>
            <w:r w:rsidRPr="0000342C">
              <w:rPr>
                <w:rFonts w:eastAsia="Times New Roman" w:cs="Times New Roman"/>
                <w:b/>
                <w:bCs/>
                <w:color w:val="000000"/>
                <w:lang w:eastAsia="lt-LT"/>
              </w:rPr>
              <w:t>Iš viso (visi sektoriai):</w:t>
            </w:r>
          </w:p>
        </w:tc>
        <w:tc>
          <w:tcPr>
            <w:tcW w:w="1248" w:type="dxa"/>
            <w:shd w:val="clear" w:color="auto" w:fill="auto"/>
            <w:noWrap/>
            <w:vAlign w:val="center"/>
          </w:tcPr>
          <w:p w14:paraId="677DEA24" w14:textId="2A67CD5B" w:rsidR="00C672D0" w:rsidRPr="0000342C" w:rsidRDefault="00C672D0"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 xml:space="preserve">600,29 </w:t>
            </w:r>
          </w:p>
        </w:tc>
      </w:tr>
      <w:tr w:rsidR="00C672D0" w:rsidRPr="0000342C" w14:paraId="3C6F31E4" w14:textId="77777777" w:rsidTr="000D5747">
        <w:trPr>
          <w:gridAfter w:val="1"/>
          <w:wAfter w:w="32" w:type="dxa"/>
          <w:trHeight w:val="301"/>
        </w:trPr>
        <w:tc>
          <w:tcPr>
            <w:tcW w:w="8642" w:type="dxa"/>
            <w:gridSpan w:val="6"/>
            <w:shd w:val="clear" w:color="auto" w:fill="auto"/>
            <w:vAlign w:val="center"/>
          </w:tcPr>
          <w:p w14:paraId="2F10F5CD" w14:textId="0A3455BE" w:rsidR="00C672D0" w:rsidRPr="0000342C" w:rsidRDefault="00C672D0" w:rsidP="008E0DCF">
            <w:pPr>
              <w:spacing w:before="40" w:after="0"/>
              <w:ind w:firstLine="0"/>
              <w:jc w:val="center"/>
              <w:rPr>
                <w:rFonts w:eastAsia="Times New Roman" w:cs="Times New Roman"/>
                <w:color w:val="000000"/>
                <w:lang w:eastAsia="lt-LT"/>
              </w:rPr>
            </w:pPr>
            <w:r w:rsidRPr="0000342C">
              <w:rPr>
                <w:rFonts w:eastAsia="Times New Roman" w:cs="Times New Roman"/>
                <w:b/>
                <w:bCs/>
                <w:color w:val="000000"/>
                <w:lang w:eastAsia="lt-LT"/>
              </w:rPr>
              <w:t>Potenciali pasiūla KKI sektoriaus įmonėms (visų sektorių pasiūla * 4,8-5 proc.)</w:t>
            </w:r>
          </w:p>
        </w:tc>
        <w:tc>
          <w:tcPr>
            <w:tcW w:w="1248" w:type="dxa"/>
            <w:shd w:val="clear" w:color="auto" w:fill="auto"/>
            <w:noWrap/>
            <w:vAlign w:val="center"/>
          </w:tcPr>
          <w:p w14:paraId="7EC3E683" w14:textId="41B09A01" w:rsidR="00C672D0" w:rsidRPr="0000342C" w:rsidRDefault="00C672D0" w:rsidP="008E0DCF">
            <w:pPr>
              <w:spacing w:before="40" w:after="0"/>
              <w:ind w:firstLine="0"/>
              <w:jc w:val="center"/>
              <w:rPr>
                <w:rFonts w:eastAsia="Times New Roman" w:cs="Times New Roman"/>
                <w:color w:val="000000"/>
                <w:lang w:eastAsia="lt-LT"/>
              </w:rPr>
            </w:pPr>
            <w:r w:rsidRPr="0000342C">
              <w:rPr>
                <w:rFonts w:eastAsia="Times New Roman" w:cs="Times New Roman"/>
                <w:color w:val="000000"/>
                <w:lang w:eastAsia="lt-LT"/>
              </w:rPr>
              <w:t>28-30</w:t>
            </w:r>
          </w:p>
        </w:tc>
      </w:tr>
    </w:tbl>
    <w:p w14:paraId="06B2C1AA" w14:textId="403C1607" w:rsidR="008770F8" w:rsidRPr="00634425" w:rsidRDefault="001E5C82" w:rsidP="00142638">
      <w:pPr>
        <w:spacing w:line="276" w:lineRule="auto"/>
        <w:ind w:firstLine="562"/>
        <w:rPr>
          <w:sz w:val="24"/>
          <w:szCs w:val="24"/>
        </w:rPr>
      </w:pPr>
      <w:r w:rsidRPr="00634425">
        <w:rPr>
          <w:rFonts w:cs="Times New Roman"/>
        </w:rPr>
        <w:t>Šaltinis: sudaryta Vertintojų</w:t>
      </w:r>
      <w:r w:rsidR="00634425">
        <w:rPr>
          <w:rFonts w:cs="Times New Roman"/>
        </w:rPr>
        <w:t>.</w:t>
      </w:r>
    </w:p>
    <w:p w14:paraId="08AE342E" w14:textId="77777777" w:rsidR="00FE7ECE" w:rsidRPr="0000342C" w:rsidRDefault="002015D3" w:rsidP="00991047">
      <w:pPr>
        <w:pStyle w:val="Antrat2"/>
        <w:numPr>
          <w:ilvl w:val="1"/>
          <w:numId w:val="3"/>
        </w:numPr>
        <w:ind w:left="709" w:hanging="425"/>
        <w:rPr>
          <w:rFonts w:cs="Times New Roman"/>
        </w:rPr>
      </w:pPr>
      <w:bookmarkStart w:id="46" w:name="_Toc129613353"/>
      <w:r w:rsidRPr="0000342C">
        <w:rPr>
          <w:rFonts w:cs="Times New Roman"/>
        </w:rPr>
        <w:lastRenderedPageBreak/>
        <w:t>Investicijų trūkumo vertinimas</w:t>
      </w:r>
      <w:r w:rsidR="001E5C82" w:rsidRPr="0000342C">
        <w:rPr>
          <w:rFonts w:cs="Times New Roman"/>
        </w:rPr>
        <w:t xml:space="preserve"> KKI sektoriuje</w:t>
      </w:r>
      <w:bookmarkEnd w:id="46"/>
    </w:p>
    <w:p w14:paraId="02C9A69E" w14:textId="44E43505" w:rsidR="001E34D9" w:rsidRPr="0000342C" w:rsidRDefault="001E34D9" w:rsidP="00DF70D5">
      <w:pPr>
        <w:spacing w:line="276" w:lineRule="auto"/>
        <w:ind w:firstLine="562"/>
        <w:rPr>
          <w:rFonts w:cs="Times New Roman"/>
        </w:rPr>
      </w:pPr>
      <w:r w:rsidRPr="0000342C">
        <w:rPr>
          <w:rFonts w:cs="Times New Roman"/>
        </w:rPr>
        <w:t xml:space="preserve">Siekiant įvertinti investicijų pasiūlos paklausos balansą, Vertintojai palygino </w:t>
      </w:r>
      <w:r w:rsidRPr="0000342C">
        <w:rPr>
          <w:rFonts w:cs="Times New Roman"/>
        </w:rPr>
        <w:fldChar w:fldCharType="begin"/>
      </w:r>
      <w:r w:rsidRPr="0000342C">
        <w:rPr>
          <w:rFonts w:cs="Times New Roman"/>
        </w:rPr>
        <w:instrText xml:space="preserve"> REF _Ref126071222 \r \h </w:instrText>
      </w:r>
      <w:r w:rsidRPr="0000342C">
        <w:rPr>
          <w:rFonts w:cs="Times New Roman"/>
        </w:rPr>
      </w:r>
      <w:r w:rsidRPr="0000342C">
        <w:rPr>
          <w:rFonts w:cs="Times New Roman"/>
        </w:rPr>
        <w:fldChar w:fldCharType="separate"/>
      </w:r>
      <w:r w:rsidR="00A40A97">
        <w:rPr>
          <w:rFonts w:cs="Times New Roman"/>
        </w:rPr>
        <w:t>2.2</w:t>
      </w:r>
      <w:r w:rsidRPr="0000342C">
        <w:rPr>
          <w:rFonts w:cs="Times New Roman"/>
        </w:rPr>
        <w:fldChar w:fldCharType="end"/>
      </w:r>
      <w:r w:rsidRPr="0000342C">
        <w:rPr>
          <w:rFonts w:cs="Times New Roman"/>
        </w:rPr>
        <w:t xml:space="preserve"> skyrelyje paskaičiuotų investicijų paklausą su </w:t>
      </w:r>
      <w:r w:rsidRPr="0000342C">
        <w:rPr>
          <w:rFonts w:cs="Times New Roman"/>
        </w:rPr>
        <w:fldChar w:fldCharType="begin"/>
      </w:r>
      <w:r w:rsidRPr="0000342C">
        <w:rPr>
          <w:rFonts w:cs="Times New Roman"/>
        </w:rPr>
        <w:instrText xml:space="preserve"> REF _Ref126071241 \r \h </w:instrText>
      </w:r>
      <w:r w:rsidRPr="0000342C">
        <w:rPr>
          <w:rFonts w:cs="Times New Roman"/>
        </w:rPr>
      </w:r>
      <w:r w:rsidRPr="0000342C">
        <w:rPr>
          <w:rFonts w:cs="Times New Roman"/>
        </w:rPr>
        <w:fldChar w:fldCharType="separate"/>
      </w:r>
      <w:r w:rsidR="00A40A97">
        <w:rPr>
          <w:rFonts w:cs="Times New Roman"/>
        </w:rPr>
        <w:t>2.3</w:t>
      </w:r>
      <w:r w:rsidRPr="0000342C">
        <w:rPr>
          <w:rFonts w:cs="Times New Roman"/>
        </w:rPr>
        <w:fldChar w:fldCharType="end"/>
      </w:r>
      <w:r w:rsidRPr="0000342C">
        <w:rPr>
          <w:rFonts w:cs="Times New Roman"/>
        </w:rPr>
        <w:t xml:space="preserve"> skyrelyje paskaičiuota investicijų pasiūla. </w:t>
      </w:r>
      <w:r w:rsidR="00DF70D5" w:rsidRPr="0000342C">
        <w:rPr>
          <w:rFonts w:cs="Times New Roman"/>
        </w:rPr>
        <w:t xml:space="preserve">Kaip galima matyti žemiau pateiktoje lentelėje, investicijų pasiūla viršija investicijų paklausą. </w:t>
      </w:r>
      <w:r w:rsidR="00DF70D5" w:rsidRPr="0000342C">
        <w:rPr>
          <w:rFonts w:cs="Times New Roman"/>
          <w:b/>
          <w:bCs/>
        </w:rPr>
        <w:t xml:space="preserve">Teigiamas investicijų balansas varijuoja nuo 4,5 mln. Eur iki 19,49 mln. Eur. </w:t>
      </w:r>
      <w:r w:rsidR="00DF70D5" w:rsidRPr="0000342C">
        <w:rPr>
          <w:rFonts w:cs="Times New Roman"/>
        </w:rPr>
        <w:t>Atsižvelgiant į teigiamą investicijų balansą, galima prieiti prie išvados, kad papildomų priemonių kūrimas KKI sektoriaus įmonėms per ateinančius 3–5 metus nėra tikslingas.</w:t>
      </w:r>
    </w:p>
    <w:p w14:paraId="00AB44CD" w14:textId="3B68D1B2" w:rsidR="00DF70D5" w:rsidRPr="0000342C" w:rsidRDefault="00DF70D5" w:rsidP="00DF70D5">
      <w:pPr>
        <w:keepNext/>
        <w:ind w:firstLine="0"/>
        <w:rPr>
          <w:rFonts w:cs="Times New Roman"/>
          <w:i/>
          <w:iCs/>
        </w:rPr>
      </w:pPr>
      <w:bookmarkStart w:id="47" w:name="_Toc131582422"/>
      <w:r w:rsidRPr="0000342C">
        <w:rPr>
          <w:rFonts w:cs="Times New Roman"/>
          <w:i/>
          <w:iCs/>
        </w:rPr>
        <w:t xml:space="preserve">Lentelė </w:t>
      </w:r>
      <w:r w:rsidRPr="0000342C">
        <w:rPr>
          <w:rFonts w:cs="Times New Roman"/>
          <w:i/>
          <w:iCs/>
        </w:rPr>
        <w:fldChar w:fldCharType="begin"/>
      </w:r>
      <w:r w:rsidRPr="0000342C">
        <w:rPr>
          <w:rFonts w:cs="Times New Roman"/>
          <w:i/>
          <w:iCs/>
        </w:rPr>
        <w:instrText xml:space="preserve"> SEQ Lentelė \* ARABIC </w:instrText>
      </w:r>
      <w:r w:rsidRPr="0000342C">
        <w:rPr>
          <w:rFonts w:cs="Times New Roman"/>
          <w:i/>
          <w:iCs/>
        </w:rPr>
        <w:fldChar w:fldCharType="separate"/>
      </w:r>
      <w:r w:rsidR="00A40A97">
        <w:rPr>
          <w:rFonts w:cs="Times New Roman"/>
          <w:i/>
          <w:iCs/>
          <w:noProof/>
        </w:rPr>
        <w:t>3</w:t>
      </w:r>
      <w:r w:rsidRPr="0000342C">
        <w:rPr>
          <w:rFonts w:cs="Times New Roman"/>
          <w:i/>
          <w:iCs/>
        </w:rPr>
        <w:fldChar w:fldCharType="end"/>
      </w:r>
      <w:r w:rsidRPr="0000342C">
        <w:rPr>
          <w:rFonts w:cs="Times New Roman"/>
          <w:i/>
          <w:iCs/>
        </w:rPr>
        <w:t>. Investicijų pasiūl</w:t>
      </w:r>
      <w:r w:rsidR="00DC13F0">
        <w:rPr>
          <w:rFonts w:cs="Times New Roman"/>
          <w:i/>
          <w:iCs/>
        </w:rPr>
        <w:t>os paklausos balansas</w:t>
      </w:r>
      <w:r w:rsidRPr="0000342C">
        <w:rPr>
          <w:rFonts w:cs="Times New Roman"/>
          <w:i/>
          <w:iCs/>
        </w:rPr>
        <w:t xml:space="preserve"> KKI sektoriaus įmonėms</w:t>
      </w:r>
      <w:bookmarkEnd w:id="47"/>
    </w:p>
    <w:tbl>
      <w:tblPr>
        <w:tblStyle w:val="Lentelstinklelis"/>
        <w:tblW w:w="9711" w:type="dxa"/>
        <w:tblLook w:val="04A0" w:firstRow="1" w:lastRow="0" w:firstColumn="1" w:lastColumn="0" w:noHBand="0" w:noVBand="1"/>
      </w:tblPr>
      <w:tblGrid>
        <w:gridCol w:w="1328"/>
        <w:gridCol w:w="1429"/>
        <w:gridCol w:w="1810"/>
        <w:gridCol w:w="2771"/>
        <w:gridCol w:w="2373"/>
      </w:tblGrid>
      <w:tr w:rsidR="00DF70D5" w:rsidRPr="0000342C" w14:paraId="3D031D8B" w14:textId="77777777" w:rsidTr="00DF70D5">
        <w:trPr>
          <w:trHeight w:val="484"/>
        </w:trPr>
        <w:tc>
          <w:tcPr>
            <w:tcW w:w="1328" w:type="dxa"/>
            <w:noWrap/>
            <w:vAlign w:val="center"/>
            <w:hideMark/>
          </w:tcPr>
          <w:p w14:paraId="5D52CEDF"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Apatinė investicijų paklausos riba (Eur)</w:t>
            </w:r>
          </w:p>
        </w:tc>
        <w:tc>
          <w:tcPr>
            <w:tcW w:w="1429" w:type="dxa"/>
            <w:noWrap/>
            <w:vAlign w:val="center"/>
            <w:hideMark/>
          </w:tcPr>
          <w:p w14:paraId="4CD71E12"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Vidurinė investicijų paklausos riba (Eur)</w:t>
            </w:r>
          </w:p>
        </w:tc>
        <w:tc>
          <w:tcPr>
            <w:tcW w:w="1810" w:type="dxa"/>
            <w:noWrap/>
            <w:vAlign w:val="center"/>
            <w:hideMark/>
          </w:tcPr>
          <w:p w14:paraId="73A9894E"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Viršutinė investicijų paklausos riba (Eur)</w:t>
            </w:r>
          </w:p>
        </w:tc>
        <w:tc>
          <w:tcPr>
            <w:tcW w:w="2771" w:type="dxa"/>
            <w:noWrap/>
            <w:vAlign w:val="center"/>
            <w:hideMark/>
          </w:tcPr>
          <w:p w14:paraId="4A055D56" w14:textId="740B45F8"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Investicijų pasiūla</w:t>
            </w:r>
            <w:r w:rsidR="00DF70D5" w:rsidRPr="0000342C">
              <w:rPr>
                <w:rFonts w:cs="Times New Roman"/>
                <w:sz w:val="22"/>
                <w:szCs w:val="22"/>
                <w:lang w:val="lt-LT"/>
              </w:rPr>
              <w:t xml:space="preserve"> (Eur)</w:t>
            </w:r>
          </w:p>
        </w:tc>
        <w:tc>
          <w:tcPr>
            <w:tcW w:w="2373" w:type="dxa"/>
            <w:noWrap/>
            <w:vAlign w:val="center"/>
            <w:hideMark/>
          </w:tcPr>
          <w:p w14:paraId="4ADA8A94" w14:textId="1AB1D54F" w:rsidR="00132776" w:rsidRPr="0000342C" w:rsidRDefault="00132776" w:rsidP="00DF70D5">
            <w:pPr>
              <w:ind w:firstLine="0"/>
              <w:jc w:val="center"/>
              <w:rPr>
                <w:rFonts w:cs="Times New Roman"/>
                <w:b/>
                <w:bCs/>
                <w:sz w:val="22"/>
                <w:szCs w:val="22"/>
                <w:lang w:val="lt-LT"/>
              </w:rPr>
            </w:pPr>
            <w:r w:rsidRPr="0000342C">
              <w:rPr>
                <w:rFonts w:cs="Times New Roman"/>
                <w:b/>
                <w:bCs/>
                <w:sz w:val="22"/>
                <w:szCs w:val="22"/>
                <w:lang w:val="lt-LT"/>
              </w:rPr>
              <w:t>Investicijų balansas</w:t>
            </w:r>
            <w:r w:rsidR="00DF70D5" w:rsidRPr="0000342C">
              <w:rPr>
                <w:rFonts w:cs="Times New Roman"/>
                <w:b/>
                <w:bCs/>
                <w:sz w:val="22"/>
                <w:szCs w:val="22"/>
                <w:lang w:val="lt-LT"/>
              </w:rPr>
              <w:t xml:space="preserve"> (Eur)</w:t>
            </w:r>
          </w:p>
        </w:tc>
      </w:tr>
      <w:tr w:rsidR="00DF70D5" w:rsidRPr="0000342C" w14:paraId="6C6FEF41" w14:textId="77777777" w:rsidTr="00DF70D5">
        <w:trPr>
          <w:trHeight w:val="484"/>
        </w:trPr>
        <w:tc>
          <w:tcPr>
            <w:tcW w:w="1328" w:type="dxa"/>
            <w:noWrap/>
            <w:vAlign w:val="center"/>
            <w:hideMark/>
          </w:tcPr>
          <w:p w14:paraId="3B9125CD"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9 320 023</w:t>
            </w:r>
          </w:p>
        </w:tc>
        <w:tc>
          <w:tcPr>
            <w:tcW w:w="1429" w:type="dxa"/>
            <w:noWrap/>
            <w:vAlign w:val="center"/>
            <w:hideMark/>
          </w:tcPr>
          <w:p w14:paraId="4A640E2D"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16 810 012</w:t>
            </w:r>
          </w:p>
        </w:tc>
        <w:tc>
          <w:tcPr>
            <w:tcW w:w="1810" w:type="dxa"/>
            <w:noWrap/>
            <w:vAlign w:val="center"/>
            <w:hideMark/>
          </w:tcPr>
          <w:p w14:paraId="7B80B2FB" w14:textId="77777777"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24 300 000</w:t>
            </w:r>
          </w:p>
        </w:tc>
        <w:tc>
          <w:tcPr>
            <w:tcW w:w="2771" w:type="dxa"/>
            <w:noWrap/>
            <w:vAlign w:val="center"/>
            <w:hideMark/>
          </w:tcPr>
          <w:p w14:paraId="135F30D6" w14:textId="33510972" w:rsidR="00132776" w:rsidRPr="0000342C" w:rsidRDefault="00132776" w:rsidP="00DF70D5">
            <w:pPr>
              <w:ind w:firstLine="0"/>
              <w:jc w:val="center"/>
              <w:rPr>
                <w:rFonts w:cs="Times New Roman"/>
                <w:sz w:val="22"/>
                <w:szCs w:val="22"/>
                <w:lang w:val="lt-LT"/>
              </w:rPr>
            </w:pPr>
            <w:r w:rsidRPr="0000342C">
              <w:rPr>
                <w:rFonts w:cs="Times New Roman"/>
                <w:sz w:val="22"/>
                <w:szCs w:val="22"/>
                <w:lang w:val="lt-LT"/>
              </w:rPr>
              <w:t>28 814 148 - 30 014 737</w:t>
            </w:r>
          </w:p>
        </w:tc>
        <w:tc>
          <w:tcPr>
            <w:tcW w:w="2373" w:type="dxa"/>
            <w:noWrap/>
            <w:vAlign w:val="center"/>
            <w:hideMark/>
          </w:tcPr>
          <w:p w14:paraId="45E139B7" w14:textId="51D459D7" w:rsidR="00132776" w:rsidRPr="0000342C" w:rsidRDefault="00DF70D5" w:rsidP="00DF70D5">
            <w:pPr>
              <w:ind w:firstLine="0"/>
              <w:jc w:val="center"/>
              <w:rPr>
                <w:rFonts w:cs="Times New Roman"/>
                <w:b/>
                <w:bCs/>
                <w:sz w:val="22"/>
                <w:szCs w:val="22"/>
                <w:lang w:val="lt-LT"/>
              </w:rPr>
            </w:pPr>
            <w:r w:rsidRPr="0000342C">
              <w:rPr>
                <w:rFonts w:cs="Times New Roman"/>
                <w:b/>
                <w:bCs/>
                <w:sz w:val="22"/>
                <w:szCs w:val="22"/>
                <w:lang w:val="lt-LT"/>
              </w:rPr>
              <w:t>4 515 148</w:t>
            </w:r>
            <w:r w:rsidR="00132776" w:rsidRPr="0000342C">
              <w:rPr>
                <w:rFonts w:cs="Times New Roman"/>
                <w:b/>
                <w:bCs/>
                <w:sz w:val="22"/>
                <w:szCs w:val="22"/>
                <w:lang w:val="lt-LT"/>
              </w:rPr>
              <w:t xml:space="preserve"> - 19 494 125</w:t>
            </w:r>
          </w:p>
        </w:tc>
      </w:tr>
    </w:tbl>
    <w:p w14:paraId="6963D54F" w14:textId="023E93A2" w:rsidR="00DF70D5" w:rsidRPr="00634425" w:rsidRDefault="00DF70D5" w:rsidP="00DF70D5">
      <w:pPr>
        <w:spacing w:line="276" w:lineRule="auto"/>
        <w:ind w:firstLine="562"/>
        <w:rPr>
          <w:rFonts w:cs="Times New Roman"/>
        </w:rPr>
      </w:pPr>
      <w:r w:rsidRPr="00634425">
        <w:rPr>
          <w:rFonts w:cs="Times New Roman"/>
        </w:rPr>
        <w:t>Šaltinis: sudaryta Vertintojų</w:t>
      </w:r>
    </w:p>
    <w:p w14:paraId="33F3564B" w14:textId="0E6C6FCB" w:rsidR="00B26E44" w:rsidRPr="0000342C" w:rsidRDefault="00DF70D5" w:rsidP="00781918">
      <w:pPr>
        <w:spacing w:line="276" w:lineRule="auto"/>
        <w:ind w:firstLine="562"/>
        <w:rPr>
          <w:rFonts w:cs="Times New Roman"/>
        </w:rPr>
      </w:pPr>
      <w:r w:rsidRPr="0000342C">
        <w:rPr>
          <w:rFonts w:cs="Times New Roman"/>
        </w:rPr>
        <w:t xml:space="preserve">Investicijų poreikio analizės išvados indikuoja, kad nors KKI sektoriuje išorinio finansavimo problema yra aktuali, INVEGA įgyvendinamos priemonės šias problemas </w:t>
      </w:r>
      <w:r w:rsidR="002C5AF6" w:rsidRPr="0000342C">
        <w:rPr>
          <w:rFonts w:cs="Times New Roman"/>
        </w:rPr>
        <w:t>sprendžia</w:t>
      </w:r>
      <w:r w:rsidRPr="0000342C">
        <w:rPr>
          <w:rFonts w:cs="Times New Roman"/>
        </w:rPr>
        <w:t xml:space="preserve">. Kaip buvo aprašyta ankstesniame skyrelyje, platus INVEGA priemonių </w:t>
      </w:r>
      <w:r w:rsidR="002C5AF6" w:rsidRPr="0000342C">
        <w:rPr>
          <w:rFonts w:cs="Times New Roman"/>
        </w:rPr>
        <w:t>sąrašas, nukreiptas į įvairaus dydžio ir vystymosi etapo įmones, leidžia atliepti daugumos įmonių, kurios panašiai kaip</w:t>
      </w:r>
      <w:r w:rsidR="008513B9" w:rsidRPr="0000342C">
        <w:rPr>
          <w:rFonts w:cs="Times New Roman"/>
        </w:rPr>
        <w:t xml:space="preserve"> ir</w:t>
      </w:r>
      <w:r w:rsidR="002C5AF6" w:rsidRPr="0000342C">
        <w:rPr>
          <w:rFonts w:cs="Times New Roman"/>
        </w:rPr>
        <w:t xml:space="preserve"> KKI sektoriaus įmon</w:t>
      </w:r>
      <w:r w:rsidR="0008583C" w:rsidRPr="0000342C">
        <w:rPr>
          <w:rFonts w:cs="Times New Roman"/>
        </w:rPr>
        <w:t>ės</w:t>
      </w:r>
      <w:r w:rsidR="002C5AF6" w:rsidRPr="0000342C">
        <w:rPr>
          <w:rFonts w:cs="Times New Roman"/>
        </w:rPr>
        <w:t>, negali gauti finansavimo rinkoje dėl verslo rizikingumo ir užstato nepakankamumo</w:t>
      </w:r>
      <w:r w:rsidR="0008583C" w:rsidRPr="0000342C">
        <w:rPr>
          <w:rFonts w:cs="Times New Roman"/>
        </w:rPr>
        <w:t>,</w:t>
      </w:r>
      <w:r w:rsidR="002C5AF6" w:rsidRPr="0000342C">
        <w:rPr>
          <w:rFonts w:cs="Times New Roman"/>
        </w:rPr>
        <w:t xml:space="preserve"> poreikius. </w:t>
      </w:r>
      <w:r w:rsidR="00781918" w:rsidRPr="0000342C" w:rsidDel="00781918">
        <w:rPr>
          <w:rFonts w:cs="Times New Roman"/>
        </w:rPr>
        <w:t xml:space="preserve"> </w:t>
      </w:r>
      <w:r w:rsidR="00781918">
        <w:rPr>
          <w:rFonts w:cs="Times New Roman"/>
        </w:rPr>
        <w:t xml:space="preserve"> </w:t>
      </w:r>
    </w:p>
    <w:p w14:paraId="654BCACF" w14:textId="710984E0" w:rsidR="00692FF6" w:rsidRPr="00F3249F" w:rsidRDefault="008513B9" w:rsidP="00692FF6">
      <w:pPr>
        <w:spacing w:line="276" w:lineRule="auto"/>
        <w:ind w:firstLine="562"/>
        <w:rPr>
          <w:rFonts w:cs="Times New Roman"/>
        </w:rPr>
      </w:pPr>
      <w:r w:rsidRPr="0000342C">
        <w:rPr>
          <w:rFonts w:cs="Times New Roman"/>
        </w:rPr>
        <w:t xml:space="preserve"> </w:t>
      </w:r>
      <w:r w:rsidR="00781918" w:rsidRPr="00781918">
        <w:rPr>
          <w:rFonts w:cs="Times New Roman"/>
        </w:rPr>
        <w:t>Viena iš priežasčių, kodėl šiuo metu KKI sektoriaus įmonės negali optimaliai pasinaudoti INVEGA lėšomis,</w:t>
      </w:r>
      <w:r w:rsidR="00781918">
        <w:rPr>
          <w:rFonts w:cs="Times New Roman"/>
        </w:rPr>
        <w:t xml:space="preserve"> </w:t>
      </w:r>
      <w:r w:rsidRPr="0000342C">
        <w:rPr>
          <w:rFonts w:cs="Times New Roman"/>
        </w:rPr>
        <w:t xml:space="preserve">remiantis fokusuota grupine diskusija, </w:t>
      </w:r>
      <w:r w:rsidR="00781918">
        <w:rPr>
          <w:rFonts w:cs="Times New Roman"/>
        </w:rPr>
        <w:t xml:space="preserve">yra </w:t>
      </w:r>
      <w:r w:rsidRPr="0000342C">
        <w:rPr>
          <w:rFonts w:cs="Times New Roman"/>
        </w:rPr>
        <w:t>daugum</w:t>
      </w:r>
      <w:r w:rsidR="00781918">
        <w:rPr>
          <w:rFonts w:cs="Times New Roman"/>
        </w:rPr>
        <w:t>os</w:t>
      </w:r>
      <w:r w:rsidRPr="0000342C">
        <w:rPr>
          <w:rFonts w:cs="Times New Roman"/>
        </w:rPr>
        <w:t xml:space="preserve"> KKI sektoriaus atstovų, panašiai kaip ir daugum</w:t>
      </w:r>
      <w:r w:rsidR="00781918">
        <w:rPr>
          <w:rFonts w:cs="Times New Roman"/>
        </w:rPr>
        <w:t>os</w:t>
      </w:r>
      <w:r w:rsidRPr="0000342C">
        <w:rPr>
          <w:rFonts w:cs="Times New Roman"/>
        </w:rPr>
        <w:t xml:space="preserve"> smulkaus verslo atstovų, finansų raštvedybos </w:t>
      </w:r>
      <w:r w:rsidR="00B26E44" w:rsidRPr="0000342C">
        <w:rPr>
          <w:rFonts w:cs="Times New Roman"/>
        </w:rPr>
        <w:t>įgūdžių</w:t>
      </w:r>
      <w:r w:rsidRPr="0000342C">
        <w:rPr>
          <w:rFonts w:cs="Times New Roman"/>
        </w:rPr>
        <w:t xml:space="preserve"> ir finansų valdymo patirties</w:t>
      </w:r>
      <w:r w:rsidR="00781918">
        <w:rPr>
          <w:rFonts w:cs="Times New Roman"/>
        </w:rPr>
        <w:t xml:space="preserve"> trūkumas</w:t>
      </w:r>
      <w:r w:rsidRPr="0000342C">
        <w:rPr>
          <w:rFonts w:cs="Times New Roman"/>
        </w:rPr>
        <w:t xml:space="preserve">. </w:t>
      </w:r>
      <w:r w:rsidR="00B26E44" w:rsidRPr="0000342C">
        <w:rPr>
          <w:rFonts w:cs="Times New Roman"/>
        </w:rPr>
        <w:t xml:space="preserve">Šių </w:t>
      </w:r>
      <w:r w:rsidR="00B26E44" w:rsidRPr="00F3249F">
        <w:rPr>
          <w:rFonts w:cs="Times New Roman"/>
        </w:rPr>
        <w:t>įgūdžių trūkumas lemia tarpusavio supratimo ir komunikacijos su INVEGA problemas. Dažnai KKI sektoriaus įmonės net nežino nuo ko pradėti, kad galėtų pasinaudoti INVEGA priemonėmis. Atsižvelgiant į tai, KKI sektoriaus atstovų nuomone, yra didžiulė paklausa „finansinių sprendim</w:t>
      </w:r>
      <w:r w:rsidR="00C926F5" w:rsidRPr="00F3249F">
        <w:rPr>
          <w:rFonts w:cs="Times New Roman"/>
        </w:rPr>
        <w:t>ų</w:t>
      </w:r>
      <w:r w:rsidR="00B26E44" w:rsidRPr="00F3249F">
        <w:rPr>
          <w:rFonts w:cs="Times New Roman"/>
        </w:rPr>
        <w:t xml:space="preserve"> biurui“ / „finansų konsultantų paslaugoms“. Toks „biuras“ ar „paslaugos“ galėtų būti kaip mediatorius tarp KKI sektoriaus įmonių ir INVEGA užtikrinantis ne tik INVEGA priemonių žinomumą tarp KKI sektoriaus įmonių, tačiau ir padedantis paraiškos paramai gauti klausimais.</w:t>
      </w:r>
      <w:r w:rsidR="00781918" w:rsidRPr="00F3249F">
        <w:rPr>
          <w:rFonts w:cs="Times New Roman"/>
        </w:rPr>
        <w:t xml:space="preserve"> </w:t>
      </w:r>
      <w:r w:rsidR="00D348FD" w:rsidRPr="00F3249F">
        <w:rPr>
          <w:rFonts w:cs="Times New Roman"/>
        </w:rPr>
        <w:t>Toki</w:t>
      </w:r>
      <w:r w:rsidR="0024000C" w:rsidRPr="00F3249F">
        <w:rPr>
          <w:rFonts w:cs="Times New Roman"/>
        </w:rPr>
        <w:t>o „biuro“ įsteigimas arba paslaugų teikimas yra</w:t>
      </w:r>
      <w:r w:rsidR="00D348FD" w:rsidRPr="00F3249F">
        <w:rPr>
          <w:rFonts w:cs="Times New Roman"/>
        </w:rPr>
        <w:t xml:space="preserve"> I</w:t>
      </w:r>
      <w:r w:rsidR="00781918" w:rsidRPr="00F3249F">
        <w:t xml:space="preserve">novacijų </w:t>
      </w:r>
      <w:r w:rsidR="00D348FD" w:rsidRPr="00F3249F">
        <w:t>agentūros atsakomybė</w:t>
      </w:r>
      <w:r w:rsidR="0024000C" w:rsidRPr="00F3249F">
        <w:t xml:space="preserve">, tačiau </w:t>
      </w:r>
      <w:r w:rsidR="00D348FD" w:rsidRPr="00F3249F">
        <w:t>KM</w:t>
      </w:r>
      <w:r w:rsidR="00D30BFB" w:rsidRPr="00F3249F">
        <w:t>,</w:t>
      </w:r>
      <w:r w:rsidR="00D348FD" w:rsidRPr="00F3249F">
        <w:t xml:space="preserve"> norėdama, kad būtų sprend</w:t>
      </w:r>
      <w:r w:rsidR="0024000C" w:rsidRPr="00F3249F">
        <w:t>ž</w:t>
      </w:r>
      <w:r w:rsidR="00D348FD" w:rsidRPr="00F3249F">
        <w:t xml:space="preserve">iama </w:t>
      </w:r>
      <w:r w:rsidR="0024000C" w:rsidRPr="00F3249F">
        <w:t xml:space="preserve">minėta KKI sektoriaus atstovų kompetencijų trūkumo </w:t>
      </w:r>
      <w:r w:rsidR="00D348FD" w:rsidRPr="00F3249F">
        <w:t xml:space="preserve">problema, turėtų bendradarbiauti su </w:t>
      </w:r>
      <w:r w:rsidR="0024000C" w:rsidRPr="00F3249F">
        <w:t>Inovacijų agentūra</w:t>
      </w:r>
      <w:r w:rsidR="00D348FD" w:rsidRPr="00F3249F">
        <w:t>, siek</w:t>
      </w:r>
      <w:r w:rsidR="0024000C" w:rsidRPr="00F3249F">
        <w:t>ian</w:t>
      </w:r>
      <w:r w:rsidR="00D348FD" w:rsidRPr="00F3249F">
        <w:t xml:space="preserve">t </w:t>
      </w:r>
      <w:r w:rsidR="0024000C" w:rsidRPr="00F3249F">
        <w:t>įgyvendinti tokias pagalbos priemones</w:t>
      </w:r>
      <w:r w:rsidR="00781918" w:rsidRPr="00F3249F">
        <w:t>.</w:t>
      </w:r>
      <w:r w:rsidR="00F3249F">
        <w:t xml:space="preserve"> KM bendradarbiaudama su Inovacijų agentūra ir KKI sektoriaus atstovais galėtų identifikuoti kokie mokymai (kaip antai, paraiškos rengimo, projektų vertinimo ir pan.) yra aktualiausi ir kuriantis didžiausią pridėtinę vertę KKI sektoriaus atstovams siekiant pastariesiems kuo efektyviau pasinaudoti INVEGA finansinėmis priemonėmis.</w:t>
      </w:r>
    </w:p>
    <w:p w14:paraId="4A581D6C" w14:textId="27974F7B" w:rsidR="00692FF6" w:rsidRPr="0000342C" w:rsidRDefault="0024000C" w:rsidP="00692FF6">
      <w:pPr>
        <w:spacing w:line="276" w:lineRule="auto"/>
        <w:ind w:firstLine="562"/>
        <w:rPr>
          <w:rFonts w:cs="Times New Roman"/>
        </w:rPr>
        <w:sectPr w:rsidR="00692FF6" w:rsidRPr="0000342C" w:rsidSect="00BD149C">
          <w:pgSz w:w="11906" w:h="16838"/>
          <w:pgMar w:top="1701" w:right="567" w:bottom="1134" w:left="1701" w:header="567" w:footer="567" w:gutter="0"/>
          <w:cols w:space="1296"/>
          <w:docGrid w:linePitch="360"/>
        </w:sectPr>
      </w:pPr>
      <w:r w:rsidRPr="00F3249F">
        <w:rPr>
          <w:rFonts w:cs="Times New Roman"/>
        </w:rPr>
        <w:t xml:space="preserve">Kaip minėta, remiantis </w:t>
      </w:r>
      <w:r w:rsidR="00D348FD" w:rsidRPr="00F3249F">
        <w:rPr>
          <w:rFonts w:cs="Times New Roman"/>
        </w:rPr>
        <w:t>atlikta analize,</w:t>
      </w:r>
      <w:r w:rsidRPr="00F3249F">
        <w:rPr>
          <w:rFonts w:cs="Times New Roman"/>
        </w:rPr>
        <w:t xml:space="preserve"> šiuo metu</w:t>
      </w:r>
      <w:r w:rsidR="00D348FD" w:rsidRPr="00F3249F">
        <w:rPr>
          <w:rFonts w:cs="Times New Roman"/>
        </w:rPr>
        <w:t xml:space="preserve"> nematoma poreikio kurti atskir</w:t>
      </w:r>
      <w:r w:rsidRPr="00F3249F">
        <w:rPr>
          <w:rFonts w:cs="Times New Roman"/>
        </w:rPr>
        <w:t>ą</w:t>
      </w:r>
      <w:r w:rsidR="00D348FD" w:rsidRPr="00F3249F">
        <w:rPr>
          <w:rFonts w:cs="Times New Roman"/>
        </w:rPr>
        <w:t xml:space="preserve"> FP KKI sektoriaus įmonėms, tačiau jeigu ateityje aplinkybės pasikeistų</w:t>
      </w:r>
      <w:r w:rsidR="00F3249F">
        <w:rPr>
          <w:rFonts w:cs="Times New Roman"/>
        </w:rPr>
        <w:t xml:space="preserve"> (pablogėtų socio-ekonominė situacija, būtų išnaudotos INVEGA priemonės ir pan.)</w:t>
      </w:r>
      <w:r w:rsidR="00D348FD" w:rsidRPr="00F3249F">
        <w:rPr>
          <w:rFonts w:cs="Times New Roman"/>
        </w:rPr>
        <w:t>, būtų galima svarstyti galimybę gerinti KKI sektoriaus įmonių finansavimo sąlygas.</w:t>
      </w:r>
      <w:r w:rsidR="00692FF6" w:rsidRPr="00F3249F">
        <w:rPr>
          <w:rFonts w:cs="Times New Roman"/>
        </w:rPr>
        <w:t xml:space="preserve"> </w:t>
      </w:r>
      <w:r w:rsidRPr="00F3249F">
        <w:rPr>
          <w:rFonts w:cs="Times New Roman"/>
        </w:rPr>
        <w:t>Vienas sprendimo būdas yra</w:t>
      </w:r>
      <w:r w:rsidR="00692FF6" w:rsidRPr="00F3249F">
        <w:rPr>
          <w:rFonts w:cs="Times New Roman"/>
        </w:rPr>
        <w:t xml:space="preserve"> jau dabar sukurtų priemonių rėmuose gerinti investicijų prieinamumą KKI sektoriaus įmonėms, KM </w:t>
      </w:r>
      <w:r w:rsidR="0008583C" w:rsidRPr="00F3249F">
        <w:rPr>
          <w:rFonts w:cs="Times New Roman"/>
        </w:rPr>
        <w:t>skiriant</w:t>
      </w:r>
      <w:r w:rsidR="00692FF6" w:rsidRPr="00F3249F">
        <w:rPr>
          <w:rFonts w:cs="Times New Roman"/>
        </w:rPr>
        <w:t xml:space="preserve"> papildomas lėšas į jau pradėtas įgyvendinti priemones. Nors šiuo metu nėra „išdirbtų“ mechanizmų</w:t>
      </w:r>
      <w:r w:rsidR="0008583C" w:rsidRPr="0000342C">
        <w:rPr>
          <w:rFonts w:cs="Times New Roman"/>
        </w:rPr>
        <w:t>,</w:t>
      </w:r>
      <w:r w:rsidR="00692FF6" w:rsidRPr="0000342C">
        <w:rPr>
          <w:rFonts w:cs="Times New Roman"/>
        </w:rPr>
        <w:t xml:space="preserve"> kaip naujas asignavimų valdytojas galėtų prisijungti </w:t>
      </w:r>
      <w:r w:rsidR="0008583C" w:rsidRPr="0000342C">
        <w:rPr>
          <w:rFonts w:cs="Times New Roman"/>
        </w:rPr>
        <w:t>ir (ar)</w:t>
      </w:r>
      <w:r w:rsidR="00692FF6" w:rsidRPr="0000342C">
        <w:rPr>
          <w:rFonts w:cs="Times New Roman"/>
        </w:rPr>
        <w:t xml:space="preserve"> įnešti lėšas į jau veikiančias priemones, vienas iš būdų yra galimybė KM prie priemonių įgyvendi</w:t>
      </w:r>
      <w:r w:rsidR="00782407" w:rsidRPr="0000342C">
        <w:rPr>
          <w:rFonts w:cs="Times New Roman"/>
        </w:rPr>
        <w:t>ni</w:t>
      </w:r>
      <w:r w:rsidR="00692FF6" w:rsidRPr="0000342C">
        <w:rPr>
          <w:rFonts w:cs="Times New Roman"/>
        </w:rPr>
        <w:t xml:space="preserve">mo prisijungti </w:t>
      </w:r>
      <w:r w:rsidR="00B26E44" w:rsidRPr="0000342C">
        <w:rPr>
          <w:rFonts w:cs="Times New Roman"/>
        </w:rPr>
        <w:t xml:space="preserve">INVEGA valdomo </w:t>
      </w:r>
      <w:r w:rsidR="00692FF6" w:rsidRPr="0000342C">
        <w:rPr>
          <w:rFonts w:cs="Times New Roman"/>
        </w:rPr>
        <w:t>fondo lygmenyje. Šiuo atveju asignavimų valdytojas įneštų papildomas lėšas fondo lygmenyje</w:t>
      </w:r>
      <w:r w:rsidR="00782407" w:rsidRPr="0000342C">
        <w:rPr>
          <w:rFonts w:cs="Times New Roman"/>
        </w:rPr>
        <w:t xml:space="preserve"> ir taptų „kaip vienas iš priemonės akcininkų“</w:t>
      </w:r>
      <w:r w:rsidR="00692FF6" w:rsidRPr="0000342C">
        <w:rPr>
          <w:rFonts w:cs="Times New Roman"/>
        </w:rPr>
        <w:t xml:space="preserve">. Kitas būdas yra KM bendradarbiaujant su Ekonomikos ir inovacijų ministerija (ar kita ministerija, kuri </w:t>
      </w:r>
      <w:r w:rsidR="00782407" w:rsidRPr="0000342C">
        <w:rPr>
          <w:rFonts w:cs="Times New Roman"/>
        </w:rPr>
        <w:t>yra atsakinga už konkrečios priemonės įgyvendinimą) susitarti ir</w:t>
      </w:r>
      <w:r w:rsidR="00692FF6" w:rsidRPr="0000342C">
        <w:rPr>
          <w:rFonts w:cs="Times New Roman"/>
        </w:rPr>
        <w:t xml:space="preserve"> pakeisti esamų priemonių sąlygas, numatant tinkamesnes finansavimo sąlygas KKI sektoriaus įmonėms.</w:t>
      </w:r>
    </w:p>
    <w:p w14:paraId="316D9F0A" w14:textId="72D0E112" w:rsidR="002C5AF6" w:rsidRPr="0000342C" w:rsidRDefault="002C5AF6" w:rsidP="002C5AF6">
      <w:pPr>
        <w:pStyle w:val="Antrat1"/>
        <w:numPr>
          <w:ilvl w:val="0"/>
          <w:numId w:val="3"/>
        </w:numPr>
        <w:rPr>
          <w:rFonts w:cs="Times New Roman"/>
        </w:rPr>
      </w:pPr>
      <w:bookmarkStart w:id="48" w:name="_Toc129613354"/>
      <w:r w:rsidRPr="0000342C">
        <w:rPr>
          <w:rFonts w:cs="Times New Roman"/>
        </w:rPr>
        <w:lastRenderedPageBreak/>
        <w:t>K</w:t>
      </w:r>
      <w:r w:rsidR="005E433D">
        <w:rPr>
          <w:rFonts w:cs="Times New Roman"/>
        </w:rPr>
        <w:t>ino sektoriaus</w:t>
      </w:r>
      <w:r w:rsidRPr="0000342C">
        <w:rPr>
          <w:rFonts w:cs="Times New Roman"/>
        </w:rPr>
        <w:t xml:space="preserve"> infrastruktūros finansavimas</w:t>
      </w:r>
      <w:bookmarkEnd w:id="48"/>
    </w:p>
    <w:p w14:paraId="61F03C33" w14:textId="390DF2F2" w:rsidR="00CA2F6B" w:rsidRDefault="00BC796E" w:rsidP="00071B09">
      <w:pPr>
        <w:spacing w:line="276" w:lineRule="auto"/>
        <w:ind w:firstLine="0"/>
        <w:rPr>
          <w:rFonts w:eastAsia="Calibri"/>
        </w:rPr>
      </w:pPr>
      <w:r w:rsidRPr="0000342C">
        <w:rPr>
          <w:rFonts w:eastAsia="Calibri"/>
        </w:rPr>
        <w:t xml:space="preserve"> </w:t>
      </w:r>
    </w:p>
    <w:p w14:paraId="6DDD0255" w14:textId="5B1F85EF" w:rsidR="00BC796E" w:rsidRPr="0000342C" w:rsidRDefault="00CA2F6B" w:rsidP="005A7A0D">
      <w:pPr>
        <w:spacing w:line="276" w:lineRule="auto"/>
        <w:ind w:firstLine="562"/>
        <w:rPr>
          <w:rFonts w:eastAsia="Calibri"/>
        </w:rPr>
      </w:pPr>
      <w:r w:rsidRPr="00071B09">
        <w:rPr>
          <w:rFonts w:eastAsia="Calibri"/>
        </w:rPr>
        <w:t>Kaip minėta anksčiau, KKI sektoriaus įmonėms nusprendus finansuoti projektų (įskaitant infrastruktūros</w:t>
      </w:r>
      <w:r w:rsidR="001435CF" w:rsidRPr="00071B09">
        <w:rPr>
          <w:rFonts w:eastAsia="Calibri"/>
        </w:rPr>
        <w:t xml:space="preserve"> (kaip antai, kino infrastruktūros)</w:t>
      </w:r>
      <w:r w:rsidRPr="00071B09">
        <w:rPr>
          <w:rFonts w:eastAsia="Calibri"/>
        </w:rPr>
        <w:t xml:space="preserve"> projektus) įgyvendinimą, nėra objektyvių kliūčių pasinaudoti INVEGA teikiamomis FP. Vis dėlto, pagrindinis FP kriterijus, </w:t>
      </w:r>
      <w:r w:rsidR="00D30BFB" w:rsidRPr="00071B09">
        <w:rPr>
          <w:rFonts w:eastAsia="Calibri"/>
        </w:rPr>
        <w:t xml:space="preserve">lemiantis </w:t>
      </w:r>
      <w:r w:rsidRPr="00071B09">
        <w:rPr>
          <w:rFonts w:eastAsia="Calibri"/>
        </w:rPr>
        <w:t>kada finansavimas suteikiamas, yra projektų atsiperkamumas. Taigi, kadangi nėra objektyvių kliūčių pasinaudoti FP, patys KKI sektoriaus atstovai turėtų kreiptis į finansavimą teikiančias įstaigas, kurios įvertintų projektą, jo atsiperkamumą ir tinkamumą finansavimui. Kadangi infrastruktūriniai objektai dažniausiai yra finansuojami dotacijų būdu, nes tokie objektai tiesiogiai negeneruoja pajamų, kurios užtikrintų</w:t>
      </w:r>
      <w:r w:rsidR="00F3249F" w:rsidRPr="00071B09">
        <w:rPr>
          <w:rFonts w:eastAsia="Calibri"/>
        </w:rPr>
        <w:t xml:space="preserve"> FP</w:t>
      </w:r>
      <w:r w:rsidRPr="00071B09">
        <w:rPr>
          <w:rFonts w:eastAsia="Calibri"/>
        </w:rPr>
        <w:t xml:space="preserve"> atsiperkamumą, Vertintojai papildomai analizavo valstybės pagalbą reglamentuojančius dokumentus ir papildomai konsultavosi su Lietuvos Respublikos Konkurencijos taryba (toliau – KT), kokiu būdu būtų galima papildomai finansuoti infrastruktūrą</w:t>
      </w:r>
      <w:r w:rsidR="001C638F" w:rsidRPr="00071B09">
        <w:rPr>
          <w:rFonts w:eastAsia="Calibri"/>
        </w:rPr>
        <w:t xml:space="preserve"> (konkrečiai, kino filmų studijos ir administracinių patalpų infrastruktūros projektus), nepažeidžiant valstybės pagalbos taisyklių bei užtikrinant optimalų viešų lėšų panaudojimą</w:t>
      </w:r>
      <w:r w:rsidRPr="00071B09">
        <w:rPr>
          <w:rFonts w:eastAsia="Calibri"/>
        </w:rPr>
        <w:t>.</w:t>
      </w:r>
    </w:p>
    <w:p w14:paraId="52AF56DC" w14:textId="77777777" w:rsidR="00BC796E" w:rsidRPr="0000342C" w:rsidRDefault="00BC796E" w:rsidP="005A7A0D">
      <w:pPr>
        <w:spacing w:line="276" w:lineRule="auto"/>
        <w:ind w:firstLine="562"/>
        <w:rPr>
          <w:rFonts w:eastAsia="Calibri"/>
        </w:rPr>
      </w:pPr>
      <w:r w:rsidRPr="0000342C">
        <w:rPr>
          <w:rFonts w:eastAsia="Calibri"/>
        </w:rPr>
        <w:t xml:space="preserve">KT buvo pateikta užklausa, kurioje buvo prašoma suteikti konsultaciją dėl finansavimo galimybių kino filmų studijos ir administracinių patalpų infrastruktūros projekto (toliau – kino studijos infrastruktūros projektas) įgyvendinimui, kai didžiausias investicijų poreikis tektų su kino filmų studijos įkūrimu susijusių investicijų finansavimui (nekilnojamo turto įsigijimas, statybos darbai, reikiamos įrangos įsigijimas), o mažesnioji dalis – administracinių patalpų statybai. Užklausoje KT Vertintojai pateikė KT specialistams visą Vertintojams žinomą informaciją apie kino studijos infrastruktūros objektą: projekto sąmatą ir pagrindines sąmatos išlaidų eilutes,  numatomus infrastruktūros </w:t>
      </w:r>
      <w:proofErr w:type="spellStart"/>
      <w:r w:rsidRPr="0000342C">
        <w:rPr>
          <w:rFonts w:eastAsia="Calibri"/>
        </w:rPr>
        <w:t>įveiklinimo</w:t>
      </w:r>
      <w:proofErr w:type="spellEnd"/>
      <w:r w:rsidRPr="0000342C">
        <w:rPr>
          <w:rFonts w:eastAsia="Calibri"/>
        </w:rPr>
        <w:t xml:space="preserve"> būdus ir pajamų šaltinius, numatomus infrastruktūros statytojus ir valdytojus. Šią informaciją Vertintojai buvo surinkę interviu su „</w:t>
      </w:r>
      <w:proofErr w:type="spellStart"/>
      <w:r w:rsidRPr="0000342C">
        <w:rPr>
          <w:rFonts w:eastAsia="Calibri"/>
        </w:rPr>
        <w:t>Baltic</w:t>
      </w:r>
      <w:proofErr w:type="spellEnd"/>
      <w:r w:rsidRPr="0000342C">
        <w:rPr>
          <w:rFonts w:eastAsia="Calibri"/>
        </w:rPr>
        <w:t xml:space="preserve"> </w:t>
      </w:r>
      <w:proofErr w:type="spellStart"/>
      <w:r w:rsidRPr="0000342C">
        <w:rPr>
          <w:rFonts w:eastAsia="Calibri"/>
        </w:rPr>
        <w:t>film</w:t>
      </w:r>
      <w:proofErr w:type="spellEnd"/>
      <w:r w:rsidRPr="0000342C">
        <w:rPr>
          <w:rFonts w:eastAsia="Calibri"/>
        </w:rPr>
        <w:t xml:space="preserve"> &amp; </w:t>
      </w:r>
      <w:proofErr w:type="spellStart"/>
      <w:r w:rsidRPr="0000342C">
        <w:rPr>
          <w:rFonts w:eastAsia="Calibri"/>
        </w:rPr>
        <w:t>Creative</w:t>
      </w:r>
      <w:proofErr w:type="spellEnd"/>
      <w:r w:rsidRPr="0000342C">
        <w:rPr>
          <w:rFonts w:eastAsia="Calibri"/>
        </w:rPr>
        <w:t xml:space="preserve"> </w:t>
      </w:r>
      <w:proofErr w:type="spellStart"/>
      <w:r w:rsidRPr="0000342C">
        <w:rPr>
          <w:rFonts w:eastAsia="Calibri"/>
        </w:rPr>
        <w:t>Tech</w:t>
      </w:r>
      <w:proofErr w:type="spellEnd"/>
      <w:r w:rsidRPr="0000342C">
        <w:rPr>
          <w:rFonts w:eastAsia="Calibri"/>
        </w:rPr>
        <w:t xml:space="preserve"> </w:t>
      </w:r>
      <w:proofErr w:type="spellStart"/>
      <w:r w:rsidRPr="0000342C">
        <w:rPr>
          <w:rFonts w:eastAsia="Calibri"/>
        </w:rPr>
        <w:t>Cluster</w:t>
      </w:r>
      <w:proofErr w:type="spellEnd"/>
      <w:r w:rsidRPr="0000342C">
        <w:rPr>
          <w:rFonts w:eastAsia="Calibri"/>
        </w:rPr>
        <w:t xml:space="preserve">” atstovais metu. </w:t>
      </w:r>
    </w:p>
    <w:p w14:paraId="2BA429FD" w14:textId="5A3B237A" w:rsidR="00BC796E" w:rsidRPr="0000342C" w:rsidRDefault="00BC796E" w:rsidP="005A7A0D">
      <w:pPr>
        <w:spacing w:line="276" w:lineRule="auto"/>
        <w:ind w:firstLine="562"/>
        <w:rPr>
          <w:rFonts w:eastAsia="Calibri"/>
        </w:rPr>
      </w:pPr>
      <w:r w:rsidRPr="0000342C">
        <w:rPr>
          <w:color w:val="000000" w:themeColor="text1"/>
        </w:rPr>
        <w:t xml:space="preserve">2023 m. sausio 18 d., atsakant į pateiktą užklausą, KT pateikė dokumentą Nr. (1.50Mr-43) 6V, kuriame, remiantis turimais duomenimis, išdėsto KT poziciją. </w:t>
      </w:r>
      <w:r w:rsidRPr="0000342C">
        <w:rPr>
          <w:rFonts w:eastAsia="Calibri"/>
        </w:rPr>
        <w:t xml:space="preserve">Atkreiptinas dėmesys, kad, kaip nurodoma pateiktame rašte, remiantis KT veiklą reglamentuojančiais LR teisės aktais, KT </w:t>
      </w:r>
      <w:r w:rsidRPr="0000342C">
        <w:t xml:space="preserve">neturi teisės aiškinti </w:t>
      </w:r>
      <w:r w:rsidR="00833BB3" w:rsidRPr="0000342C">
        <w:t>ES</w:t>
      </w:r>
      <w:r w:rsidRPr="0000342C">
        <w:t xml:space="preserve"> teisės aktų nuostatų</w:t>
      </w:r>
      <w:r w:rsidRPr="0000342C">
        <w:rPr>
          <w:rFonts w:eastAsia="Calibri"/>
        </w:rPr>
        <w:t xml:space="preserve">, todėl pateikiama nuomonė yra rekomendacinio pobūdžio. Pilnas KT išaiškinimas ir paklausimas KT pateikiamas </w:t>
      </w:r>
      <w:r w:rsidR="00CC1121">
        <w:rPr>
          <w:rFonts w:eastAsia="Calibri"/>
        </w:rPr>
        <w:t xml:space="preserve">atskiruose, </w:t>
      </w:r>
      <w:r w:rsidRPr="0000342C">
        <w:rPr>
          <w:rFonts w:eastAsia="Calibri"/>
        </w:rPr>
        <w:t>prie vertinimo ataskaitos pridėtuose</w:t>
      </w:r>
      <w:r w:rsidR="00AE5642">
        <w:rPr>
          <w:rFonts w:eastAsia="Calibri"/>
        </w:rPr>
        <w:t>,</w:t>
      </w:r>
      <w:r w:rsidRPr="0000342C">
        <w:rPr>
          <w:rFonts w:eastAsia="Calibri"/>
        </w:rPr>
        <w:t xml:space="preserve"> prieduose.</w:t>
      </w:r>
    </w:p>
    <w:p w14:paraId="53EB903F" w14:textId="77777777" w:rsidR="00BC796E" w:rsidRPr="0000342C" w:rsidRDefault="00BC796E" w:rsidP="005A7A0D">
      <w:pPr>
        <w:spacing w:line="276" w:lineRule="auto"/>
        <w:ind w:firstLine="562"/>
      </w:pPr>
      <w:r w:rsidRPr="0000342C">
        <w:rPr>
          <w:rFonts w:eastAsia="Calibri"/>
        </w:rPr>
        <w:t>Apibendrinant vertintojų atliktą analizę ir KT pateiktą nuomonę, manytina, kad, pagal dabar turimą informaciją, finansinė parama kino studijos infrastruktūros projektui galimai galėtų būti suteikta kaip (a) regioninė investicinė pagalba pagal BBIR</w:t>
      </w:r>
      <w:r w:rsidRPr="0000342C">
        <w:rPr>
          <w:rStyle w:val="Puslapioinaosnuoroda"/>
          <w:rFonts w:eastAsia="Calibri" w:cs="Times New Roman"/>
        </w:rPr>
        <w:footnoteReference w:id="9"/>
      </w:r>
      <w:r w:rsidRPr="0000342C">
        <w:rPr>
          <w:rFonts w:eastAsia="Calibri"/>
        </w:rPr>
        <w:t xml:space="preserve"> 14 str.; arba (b) notifikuojant atskirą valstybės pagalbos schemą pagalbai, atitinkančiai </w:t>
      </w:r>
      <w:r w:rsidRPr="0000342C">
        <w:t xml:space="preserve">Sutarties dėl Europos Sąjungos veikimo 107 str. 3 dalies reikalavimus. </w:t>
      </w:r>
    </w:p>
    <w:p w14:paraId="0F09A9B7" w14:textId="07388D34" w:rsidR="00BC796E" w:rsidRPr="0000342C" w:rsidRDefault="00BC796E" w:rsidP="005A7A0D">
      <w:pPr>
        <w:spacing w:line="276" w:lineRule="auto"/>
        <w:ind w:firstLine="562"/>
      </w:pPr>
      <w:r w:rsidRPr="0000342C">
        <w:t xml:space="preserve">Svarbu pabrėžti, kad šiuo metu galimybė pasinaudoti </w:t>
      </w:r>
      <w:r w:rsidR="00833BB3" w:rsidRPr="0000342C">
        <w:t xml:space="preserve">Bendrojo bendrosios išimties reglamento (BBIR) </w:t>
      </w:r>
      <w:r w:rsidRPr="0000342C">
        <w:t xml:space="preserve">leidžiamomis išimtimis ir finansinę paramą kino studijos infrastruktūros projektui teikti pagal regioninės investicinės pagalbos schemą negali būti patvirtinta, dėl trūkstamos patvirtintos informacijos apie planuojamą projektą – koks juridinis asmuo (asmenys) dalyvautų naujojo objekto vystyme ir valdyme, kaip būtų organizuojamas pagalbos gavėjo atrankos procesas, kaip būtų valdomas objektas, tinkamų finansuoti išlaidų suma ir pan. Taip pat svarbu papildomai įvertinti faktą, kad regioninė investicinė pagalba teikiama laikantis patvirtinto </w:t>
      </w:r>
      <w:r w:rsidRPr="0000342C">
        <w:rPr>
          <w:rFonts w:eastAsia="Calibri"/>
        </w:rPr>
        <w:t>2022 m. sausio 1 d. – 2027 m. gruodžio 31 d. laikotarpio</w:t>
      </w:r>
      <w:r w:rsidRPr="0000342C">
        <w:t xml:space="preserve"> Lietuvos Respublikos </w:t>
      </w:r>
      <w:proofErr w:type="spellStart"/>
      <w:r w:rsidRPr="0000342C">
        <w:t>regioninės</w:t>
      </w:r>
      <w:proofErr w:type="spellEnd"/>
      <w:r w:rsidRPr="0000342C">
        <w:t xml:space="preserve"> pagalbos </w:t>
      </w:r>
      <w:proofErr w:type="spellStart"/>
      <w:r w:rsidRPr="0000342C">
        <w:t>žemėlapio</w:t>
      </w:r>
      <w:proofErr w:type="spellEnd"/>
      <w:r w:rsidRPr="0000342C">
        <w:rPr>
          <w:rStyle w:val="Puslapioinaosnuoroda"/>
          <w:rFonts w:eastAsia="Calibri" w:cs="Times New Roman"/>
        </w:rPr>
        <w:footnoteReference w:id="10"/>
      </w:r>
      <w:r w:rsidRPr="0000342C">
        <w:t xml:space="preserve"> nuostatų dėl didžiausio leistino pagalbos intensyvumo, kuris varijuoja priklausomai nuo regiono, įmonės dydžio ir projekto reikalavimus </w:t>
      </w:r>
      <w:proofErr w:type="spellStart"/>
      <w:r w:rsidRPr="0000342C">
        <w:t>atitinkančių</w:t>
      </w:r>
      <w:proofErr w:type="spellEnd"/>
      <w:r w:rsidRPr="0000342C">
        <w:t xml:space="preserve"> </w:t>
      </w:r>
      <w:proofErr w:type="spellStart"/>
      <w:r w:rsidRPr="0000342C">
        <w:t>išlaidų</w:t>
      </w:r>
      <w:proofErr w:type="spellEnd"/>
      <w:r w:rsidRPr="0000342C">
        <w:t xml:space="preserve"> dydžio</w:t>
      </w:r>
    </w:p>
    <w:p w14:paraId="00C08962" w14:textId="093A3759" w:rsidR="00BC796E" w:rsidRPr="0000342C" w:rsidRDefault="00BC796E" w:rsidP="005A7A0D">
      <w:pPr>
        <w:spacing w:line="276" w:lineRule="auto"/>
        <w:ind w:firstLine="562"/>
      </w:pPr>
      <w:r w:rsidRPr="0000342C">
        <w:t xml:space="preserve">Pagalbą skiriant ne pagal BBIR, apie pagalbos schemą būtina pranešti </w:t>
      </w:r>
      <w:r w:rsidR="00833BB3" w:rsidRPr="0000342C">
        <w:t>EK</w:t>
      </w:r>
      <w:r w:rsidRPr="0000342C">
        <w:t xml:space="preserve"> ir sulaukti jos patvirtinimo, kaip tai numatyta Sutarties dėl Europos Sąjungos veikimo 108 str. 3 dalyje. Šiuo atveju visos projekto </w:t>
      </w:r>
      <w:r w:rsidRPr="0000342C">
        <w:lastRenderedPageBreak/>
        <w:t>įgyvendinimo detalės turėtų būti aprašytos ir pateiktos pranešime Komisijai dėl planuojamos valstybės pagalbos schemos, kad būtų atliktas regioninės pagalbos suderinamumo vertinimas reglamentuotas Regioninės valstybės pagalbos gairėse</w:t>
      </w:r>
      <w:r w:rsidRPr="0000342C">
        <w:rPr>
          <w:rStyle w:val="Puslapioinaosnuoroda"/>
          <w:rFonts w:cs="Times New Roman"/>
        </w:rPr>
        <w:footnoteReference w:id="11"/>
      </w:r>
      <w:r w:rsidRPr="0000342C">
        <w:t xml:space="preserve">. Notifikuojant individualios pagalbos schema Komisijai, būtų sumažintos rizikos dėl galimų valstybės pagalbos pažeidimų teikiant paramą kino studijos infrastruktūros projektui.    </w:t>
      </w:r>
    </w:p>
    <w:p w14:paraId="51B3D932" w14:textId="77777777" w:rsidR="00B26E44" w:rsidRPr="0000342C" w:rsidRDefault="00BC796E" w:rsidP="005A7A0D">
      <w:pPr>
        <w:spacing w:line="276" w:lineRule="auto"/>
        <w:ind w:firstLine="562"/>
        <w:rPr>
          <w:b/>
          <w:bCs/>
        </w:rPr>
        <w:sectPr w:rsidR="00B26E44" w:rsidRPr="0000342C" w:rsidSect="00BD149C">
          <w:pgSz w:w="11906" w:h="16838"/>
          <w:pgMar w:top="1701" w:right="567" w:bottom="1134" w:left="1701" w:header="567" w:footer="567" w:gutter="0"/>
          <w:cols w:space="1296"/>
          <w:docGrid w:linePitch="360"/>
        </w:sectPr>
      </w:pPr>
      <w:r w:rsidRPr="0000342C">
        <w:rPr>
          <w:b/>
          <w:bCs/>
        </w:rPr>
        <w:t xml:space="preserve">Atsižvelgiant į atliktą galiojančio valstybės pagalbos reglamentavimo apžvalgą bei KT raštu ir, papildomai, žodžiu pateiktus paaiškinimus, Vertintojai rekomenduoja KM apsvarstyti galimybes paramą kino studijos infrastruktūros objektui planuoti pagal atskirą individualios investicinės  pagalbos schemą ir apie ją pranešti Komisijai. </w:t>
      </w:r>
    </w:p>
    <w:p w14:paraId="344EF3E1" w14:textId="77777777" w:rsidR="00B26E44" w:rsidRPr="0000342C" w:rsidRDefault="00B26E44" w:rsidP="00CC1121">
      <w:pPr>
        <w:pStyle w:val="Antrat1"/>
        <w:numPr>
          <w:ilvl w:val="0"/>
          <w:numId w:val="0"/>
        </w:numPr>
        <w:ind w:left="720" w:hanging="360"/>
      </w:pPr>
      <w:bookmarkStart w:id="49" w:name="_Toc129613355"/>
      <w:r w:rsidRPr="0000342C">
        <w:lastRenderedPageBreak/>
        <w:t>Priedas 1. Interviu respondentų sąrašas</w:t>
      </w:r>
      <w:bookmarkEnd w:id="49"/>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2716"/>
        <w:gridCol w:w="4677"/>
      </w:tblGrid>
      <w:tr w:rsidR="00B26E44" w:rsidRPr="0000342C" w14:paraId="41FB9B48" w14:textId="77777777" w:rsidTr="00B26E44">
        <w:trPr>
          <w:trHeight w:val="19"/>
        </w:trPr>
        <w:tc>
          <w:tcPr>
            <w:tcW w:w="948" w:type="pct"/>
            <w:shd w:val="clear" w:color="auto" w:fill="auto"/>
            <w:vAlign w:val="center"/>
            <w:hideMark/>
          </w:tcPr>
          <w:p w14:paraId="53EEC2B3" w14:textId="404749CA" w:rsidR="00B26E44" w:rsidRPr="0000342C" w:rsidRDefault="00B26E44" w:rsidP="00B26E44">
            <w:pPr>
              <w:spacing w:before="0" w:after="0" w:line="259" w:lineRule="auto"/>
              <w:ind w:firstLine="0"/>
              <w:jc w:val="center"/>
              <w:rPr>
                <w:rFonts w:eastAsia="Times New Roman" w:cs="Times New Roman"/>
                <w:b/>
                <w:bCs/>
                <w:color w:val="000000"/>
                <w:sz w:val="20"/>
                <w:szCs w:val="20"/>
              </w:rPr>
            </w:pPr>
            <w:r w:rsidRPr="0000342C">
              <w:rPr>
                <w:rFonts w:eastAsia="Times New Roman" w:cs="Times New Roman"/>
                <w:b/>
                <w:bCs/>
                <w:color w:val="000000"/>
                <w:sz w:val="20"/>
                <w:szCs w:val="20"/>
              </w:rPr>
              <w:t>Interviu atlikimo / fokusuotos grupinės diskusijos data</w:t>
            </w:r>
          </w:p>
        </w:tc>
        <w:tc>
          <w:tcPr>
            <w:tcW w:w="1550" w:type="pct"/>
            <w:shd w:val="clear" w:color="auto" w:fill="auto"/>
            <w:vAlign w:val="center"/>
            <w:hideMark/>
          </w:tcPr>
          <w:p w14:paraId="09B01D34" w14:textId="1C108D32" w:rsidR="00B26E44" w:rsidRPr="0000342C" w:rsidRDefault="00B26E44" w:rsidP="00B26E44">
            <w:pPr>
              <w:spacing w:before="0" w:after="0" w:line="259" w:lineRule="auto"/>
              <w:ind w:firstLine="0"/>
              <w:jc w:val="center"/>
              <w:rPr>
                <w:rFonts w:eastAsia="Times New Roman" w:cs="Times New Roman"/>
                <w:b/>
                <w:bCs/>
                <w:color w:val="000000"/>
                <w:sz w:val="20"/>
                <w:szCs w:val="20"/>
              </w:rPr>
            </w:pPr>
            <w:r w:rsidRPr="0000342C">
              <w:rPr>
                <w:rFonts w:eastAsia="Times New Roman" w:cs="Times New Roman"/>
                <w:b/>
                <w:bCs/>
                <w:color w:val="000000"/>
                <w:sz w:val="20"/>
                <w:szCs w:val="20"/>
              </w:rPr>
              <w:t>Respondentai</w:t>
            </w:r>
          </w:p>
        </w:tc>
        <w:tc>
          <w:tcPr>
            <w:tcW w:w="2502" w:type="pct"/>
            <w:shd w:val="clear" w:color="auto" w:fill="auto"/>
            <w:vAlign w:val="center"/>
            <w:hideMark/>
          </w:tcPr>
          <w:p w14:paraId="445D1501" w14:textId="67262CBC" w:rsidR="00B26E44" w:rsidRPr="0000342C" w:rsidRDefault="00B26E44" w:rsidP="00B26E44">
            <w:pPr>
              <w:spacing w:before="0" w:after="0" w:line="259" w:lineRule="auto"/>
              <w:ind w:firstLine="0"/>
              <w:jc w:val="center"/>
              <w:rPr>
                <w:rFonts w:eastAsia="Times New Roman" w:cs="Times New Roman"/>
                <w:b/>
                <w:bCs/>
                <w:color w:val="000000"/>
                <w:sz w:val="20"/>
                <w:szCs w:val="20"/>
              </w:rPr>
            </w:pPr>
            <w:r w:rsidRPr="0000342C">
              <w:rPr>
                <w:rFonts w:eastAsia="Times New Roman" w:cs="Times New Roman"/>
                <w:b/>
                <w:bCs/>
                <w:color w:val="000000"/>
                <w:sz w:val="20"/>
                <w:szCs w:val="20"/>
              </w:rPr>
              <w:t>Atstovaujama institucija</w:t>
            </w:r>
          </w:p>
        </w:tc>
      </w:tr>
      <w:tr w:rsidR="00B26E44" w:rsidRPr="0000342C" w14:paraId="184B9845" w14:textId="77777777" w:rsidTr="00B26E44">
        <w:trPr>
          <w:trHeight w:val="19"/>
        </w:trPr>
        <w:tc>
          <w:tcPr>
            <w:tcW w:w="948" w:type="pct"/>
            <w:shd w:val="clear" w:color="auto" w:fill="auto"/>
            <w:noWrap/>
            <w:vAlign w:val="center"/>
            <w:hideMark/>
          </w:tcPr>
          <w:p w14:paraId="6C8103C7"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2022–10–24</w:t>
            </w:r>
          </w:p>
        </w:tc>
        <w:tc>
          <w:tcPr>
            <w:tcW w:w="1550" w:type="pct"/>
            <w:shd w:val="clear" w:color="auto" w:fill="auto"/>
            <w:noWrap/>
            <w:vAlign w:val="center"/>
            <w:hideMark/>
          </w:tcPr>
          <w:p w14:paraId="2C7AD557"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Romanas Matulis</w:t>
            </w:r>
          </w:p>
          <w:p w14:paraId="7F5741BE"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Povilas </w:t>
            </w:r>
            <w:proofErr w:type="spellStart"/>
            <w:r w:rsidRPr="0000342C">
              <w:rPr>
                <w:rFonts w:eastAsia="Times New Roman" w:cs="Times New Roman"/>
                <w:color w:val="000000"/>
                <w:sz w:val="20"/>
                <w:szCs w:val="20"/>
              </w:rPr>
              <w:t>Lėckas</w:t>
            </w:r>
            <w:proofErr w:type="spellEnd"/>
          </w:p>
          <w:p w14:paraId="51821FBE"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Ramojus Petrauskas</w:t>
            </w:r>
          </w:p>
          <w:p w14:paraId="08089079"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Aistė </w:t>
            </w:r>
            <w:proofErr w:type="spellStart"/>
            <w:r w:rsidRPr="0000342C">
              <w:rPr>
                <w:rFonts w:eastAsia="Times New Roman" w:cs="Times New Roman"/>
                <w:color w:val="000000"/>
                <w:sz w:val="20"/>
                <w:szCs w:val="20"/>
              </w:rPr>
              <w:t>Litvinaitė-Jablonskienė</w:t>
            </w:r>
            <w:proofErr w:type="spellEnd"/>
          </w:p>
        </w:tc>
        <w:tc>
          <w:tcPr>
            <w:tcW w:w="2502" w:type="pct"/>
            <w:shd w:val="clear" w:color="auto" w:fill="auto"/>
            <w:noWrap/>
            <w:vAlign w:val="center"/>
            <w:hideMark/>
          </w:tcPr>
          <w:p w14:paraId="4B9B1A45"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roofErr w:type="spellStart"/>
            <w:r w:rsidRPr="0000342C">
              <w:rPr>
                <w:rFonts w:eastAsia="Times New Roman" w:cs="Times New Roman"/>
                <w:color w:val="000000"/>
                <w:sz w:val="20"/>
                <w:szCs w:val="20"/>
              </w:rPr>
              <w:t>Baltic</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film</w:t>
            </w:r>
            <w:proofErr w:type="spellEnd"/>
            <w:r w:rsidRPr="0000342C">
              <w:rPr>
                <w:rFonts w:eastAsia="Times New Roman" w:cs="Times New Roman"/>
                <w:color w:val="000000"/>
                <w:sz w:val="20"/>
                <w:szCs w:val="20"/>
              </w:rPr>
              <w:t xml:space="preserve"> &amp; </w:t>
            </w:r>
            <w:proofErr w:type="spellStart"/>
            <w:r w:rsidRPr="0000342C">
              <w:rPr>
                <w:rFonts w:eastAsia="Times New Roman" w:cs="Times New Roman"/>
                <w:color w:val="000000"/>
                <w:sz w:val="20"/>
                <w:szCs w:val="20"/>
              </w:rPr>
              <w:t>Creative</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Tech</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Cluster</w:t>
            </w:r>
            <w:proofErr w:type="spellEnd"/>
          </w:p>
        </w:tc>
      </w:tr>
      <w:tr w:rsidR="00B26E44" w:rsidRPr="0000342C" w14:paraId="48682FB5" w14:textId="77777777" w:rsidTr="00B26E44">
        <w:trPr>
          <w:trHeight w:val="87"/>
        </w:trPr>
        <w:tc>
          <w:tcPr>
            <w:tcW w:w="948" w:type="pct"/>
            <w:shd w:val="clear" w:color="auto" w:fill="auto"/>
            <w:noWrap/>
            <w:vAlign w:val="center"/>
          </w:tcPr>
          <w:p w14:paraId="271D4252"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2021–01–08</w:t>
            </w:r>
          </w:p>
        </w:tc>
        <w:tc>
          <w:tcPr>
            <w:tcW w:w="1550" w:type="pct"/>
            <w:shd w:val="clear" w:color="auto" w:fill="auto"/>
            <w:vAlign w:val="center"/>
          </w:tcPr>
          <w:p w14:paraId="2886008F"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Junona </w:t>
            </w:r>
            <w:proofErr w:type="spellStart"/>
            <w:r w:rsidRPr="0000342C">
              <w:rPr>
                <w:rFonts w:eastAsia="Times New Roman" w:cs="Times New Roman"/>
                <w:color w:val="000000"/>
                <w:sz w:val="20"/>
                <w:szCs w:val="20"/>
              </w:rPr>
              <w:t>Bumelytė</w:t>
            </w:r>
            <w:proofErr w:type="spellEnd"/>
          </w:p>
        </w:tc>
        <w:tc>
          <w:tcPr>
            <w:tcW w:w="2502" w:type="pct"/>
            <w:shd w:val="clear" w:color="auto" w:fill="auto"/>
            <w:noWrap/>
            <w:vAlign w:val="center"/>
          </w:tcPr>
          <w:p w14:paraId="37D02D57" w14:textId="4C97E063"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Europos investicijų bankas</w:t>
            </w:r>
          </w:p>
        </w:tc>
      </w:tr>
      <w:tr w:rsidR="00B26E44" w:rsidRPr="0000342C" w14:paraId="65D33472" w14:textId="77777777" w:rsidTr="00B26E44">
        <w:trPr>
          <w:trHeight w:val="87"/>
        </w:trPr>
        <w:tc>
          <w:tcPr>
            <w:tcW w:w="948" w:type="pct"/>
            <w:vMerge w:val="restart"/>
            <w:shd w:val="clear" w:color="auto" w:fill="auto"/>
            <w:noWrap/>
            <w:vAlign w:val="center"/>
          </w:tcPr>
          <w:p w14:paraId="5FFB0912"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2022–12–21</w:t>
            </w:r>
          </w:p>
        </w:tc>
        <w:tc>
          <w:tcPr>
            <w:tcW w:w="1550" w:type="pct"/>
            <w:shd w:val="clear" w:color="auto" w:fill="auto"/>
            <w:vAlign w:val="center"/>
          </w:tcPr>
          <w:p w14:paraId="3C97DAF8"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Edita </w:t>
            </w:r>
            <w:proofErr w:type="spellStart"/>
            <w:r w:rsidRPr="0000342C">
              <w:rPr>
                <w:rFonts w:eastAsia="Times New Roman" w:cs="Times New Roman"/>
                <w:color w:val="000000"/>
                <w:sz w:val="20"/>
                <w:szCs w:val="20"/>
              </w:rPr>
              <w:t>Sabalionytė</w:t>
            </w:r>
            <w:proofErr w:type="spellEnd"/>
          </w:p>
          <w:p w14:paraId="28B8375C"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
        </w:tc>
        <w:tc>
          <w:tcPr>
            <w:tcW w:w="2502" w:type="pct"/>
            <w:shd w:val="clear" w:color="auto" w:fill="auto"/>
            <w:noWrap/>
            <w:vAlign w:val="center"/>
          </w:tcPr>
          <w:p w14:paraId="3E30810A"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Nacionalinė kūrybinių ir kultūrinių industrijų asociacija</w:t>
            </w:r>
          </w:p>
        </w:tc>
      </w:tr>
      <w:tr w:rsidR="00B26E44" w:rsidRPr="0000342C" w14:paraId="6D5D7F42" w14:textId="77777777" w:rsidTr="00B26E44">
        <w:trPr>
          <w:trHeight w:val="85"/>
        </w:trPr>
        <w:tc>
          <w:tcPr>
            <w:tcW w:w="948" w:type="pct"/>
            <w:vMerge/>
            <w:shd w:val="clear" w:color="auto" w:fill="auto"/>
            <w:noWrap/>
            <w:vAlign w:val="center"/>
          </w:tcPr>
          <w:p w14:paraId="728FF51E"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
        </w:tc>
        <w:tc>
          <w:tcPr>
            <w:tcW w:w="1550" w:type="pct"/>
            <w:shd w:val="clear" w:color="auto" w:fill="auto"/>
            <w:vAlign w:val="center"/>
          </w:tcPr>
          <w:p w14:paraId="17BB7BD5"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Algirdas </w:t>
            </w:r>
            <w:proofErr w:type="spellStart"/>
            <w:r w:rsidRPr="0000342C">
              <w:rPr>
                <w:rFonts w:eastAsia="Times New Roman" w:cs="Times New Roman"/>
                <w:color w:val="000000"/>
                <w:sz w:val="20"/>
                <w:szCs w:val="20"/>
              </w:rPr>
              <w:t>Orantas</w:t>
            </w:r>
            <w:proofErr w:type="spellEnd"/>
          </w:p>
        </w:tc>
        <w:tc>
          <w:tcPr>
            <w:tcW w:w="2502" w:type="pct"/>
            <w:shd w:val="clear" w:color="auto" w:fill="auto"/>
            <w:noWrap/>
            <w:vAlign w:val="center"/>
          </w:tcPr>
          <w:p w14:paraId="0E8A5EA4"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Lietuvos dizaino asociacija</w:t>
            </w:r>
          </w:p>
        </w:tc>
      </w:tr>
      <w:tr w:rsidR="00B26E44" w:rsidRPr="0000342C" w14:paraId="22D2056F" w14:textId="77777777" w:rsidTr="00B26E44">
        <w:trPr>
          <w:trHeight w:val="85"/>
        </w:trPr>
        <w:tc>
          <w:tcPr>
            <w:tcW w:w="948" w:type="pct"/>
            <w:vMerge/>
            <w:shd w:val="clear" w:color="auto" w:fill="auto"/>
            <w:noWrap/>
            <w:vAlign w:val="center"/>
          </w:tcPr>
          <w:p w14:paraId="36E80455"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
        </w:tc>
        <w:tc>
          <w:tcPr>
            <w:tcW w:w="1550" w:type="pct"/>
            <w:shd w:val="clear" w:color="auto" w:fill="auto"/>
            <w:vAlign w:val="center"/>
          </w:tcPr>
          <w:p w14:paraId="7DFB065E"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Romanas Matulis</w:t>
            </w:r>
          </w:p>
          <w:p w14:paraId="22304E05"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Aistė </w:t>
            </w:r>
            <w:proofErr w:type="spellStart"/>
            <w:r w:rsidRPr="0000342C">
              <w:rPr>
                <w:rFonts w:eastAsia="Times New Roman" w:cs="Times New Roman"/>
                <w:color w:val="000000"/>
                <w:sz w:val="20"/>
                <w:szCs w:val="20"/>
              </w:rPr>
              <w:t>Litvinaitė-Jablonskienė</w:t>
            </w:r>
            <w:proofErr w:type="spellEnd"/>
          </w:p>
        </w:tc>
        <w:tc>
          <w:tcPr>
            <w:tcW w:w="2502" w:type="pct"/>
            <w:shd w:val="clear" w:color="auto" w:fill="auto"/>
            <w:noWrap/>
            <w:vAlign w:val="center"/>
          </w:tcPr>
          <w:p w14:paraId="322DD1AF"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roofErr w:type="spellStart"/>
            <w:r w:rsidRPr="0000342C">
              <w:rPr>
                <w:rFonts w:eastAsia="Times New Roman" w:cs="Times New Roman"/>
                <w:color w:val="000000"/>
                <w:sz w:val="20"/>
                <w:szCs w:val="20"/>
              </w:rPr>
              <w:t>Baltic</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film</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and</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creative</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tech</w:t>
            </w:r>
            <w:proofErr w:type="spellEnd"/>
            <w:r w:rsidRPr="0000342C">
              <w:rPr>
                <w:rFonts w:eastAsia="Times New Roman" w:cs="Times New Roman"/>
                <w:color w:val="000000"/>
                <w:sz w:val="20"/>
                <w:szCs w:val="20"/>
              </w:rPr>
              <w:t xml:space="preserve"> klasteris</w:t>
            </w:r>
          </w:p>
        </w:tc>
      </w:tr>
      <w:tr w:rsidR="00B26E44" w:rsidRPr="0000342C" w14:paraId="7A49A908" w14:textId="77777777" w:rsidTr="00B26E44">
        <w:trPr>
          <w:trHeight w:val="85"/>
        </w:trPr>
        <w:tc>
          <w:tcPr>
            <w:tcW w:w="948" w:type="pct"/>
            <w:vMerge/>
            <w:shd w:val="clear" w:color="auto" w:fill="auto"/>
            <w:noWrap/>
            <w:vAlign w:val="center"/>
          </w:tcPr>
          <w:p w14:paraId="6E274B83"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
        </w:tc>
        <w:tc>
          <w:tcPr>
            <w:tcW w:w="1550" w:type="pct"/>
            <w:shd w:val="clear" w:color="auto" w:fill="auto"/>
            <w:vAlign w:val="center"/>
          </w:tcPr>
          <w:p w14:paraId="7488D8C6"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roofErr w:type="spellStart"/>
            <w:r w:rsidRPr="0000342C">
              <w:rPr>
                <w:rFonts w:eastAsia="Times New Roman" w:cs="Times New Roman"/>
                <w:color w:val="000000"/>
                <w:sz w:val="20"/>
                <w:szCs w:val="20"/>
              </w:rPr>
              <w:t>Jevgenij</w:t>
            </w:r>
            <w:proofErr w:type="spellEnd"/>
            <w:r w:rsidRPr="0000342C">
              <w:rPr>
                <w:rFonts w:eastAsia="Times New Roman" w:cs="Times New Roman"/>
                <w:color w:val="000000"/>
                <w:sz w:val="20"/>
                <w:szCs w:val="20"/>
              </w:rPr>
              <w:t xml:space="preserve"> </w:t>
            </w:r>
            <w:proofErr w:type="spellStart"/>
            <w:r w:rsidRPr="0000342C">
              <w:rPr>
                <w:rFonts w:eastAsia="Times New Roman" w:cs="Times New Roman"/>
                <w:color w:val="000000"/>
                <w:sz w:val="20"/>
                <w:szCs w:val="20"/>
              </w:rPr>
              <w:t>Sokolov</w:t>
            </w:r>
            <w:proofErr w:type="spellEnd"/>
          </w:p>
        </w:tc>
        <w:tc>
          <w:tcPr>
            <w:tcW w:w="2502" w:type="pct"/>
            <w:shd w:val="clear" w:color="auto" w:fill="auto"/>
            <w:noWrap/>
            <w:vAlign w:val="center"/>
          </w:tcPr>
          <w:p w14:paraId="40F10B42"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Klaipėdos laisvalaikio asociacija</w:t>
            </w:r>
          </w:p>
        </w:tc>
      </w:tr>
      <w:tr w:rsidR="00B26E44" w:rsidRPr="0000342C" w14:paraId="42D12690" w14:textId="77777777" w:rsidTr="00B26E44">
        <w:trPr>
          <w:trHeight w:val="85"/>
        </w:trPr>
        <w:tc>
          <w:tcPr>
            <w:tcW w:w="948" w:type="pct"/>
            <w:vMerge/>
            <w:shd w:val="clear" w:color="auto" w:fill="auto"/>
            <w:noWrap/>
            <w:vAlign w:val="center"/>
          </w:tcPr>
          <w:p w14:paraId="76E691BD"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p>
        </w:tc>
        <w:tc>
          <w:tcPr>
            <w:tcW w:w="1550" w:type="pct"/>
            <w:shd w:val="clear" w:color="auto" w:fill="auto"/>
            <w:vAlign w:val="center"/>
          </w:tcPr>
          <w:p w14:paraId="0671E6FD"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 xml:space="preserve">Reda </w:t>
            </w:r>
            <w:proofErr w:type="spellStart"/>
            <w:r w:rsidRPr="0000342C">
              <w:rPr>
                <w:rFonts w:eastAsia="Times New Roman" w:cs="Times New Roman"/>
                <w:color w:val="000000"/>
                <w:sz w:val="20"/>
                <w:szCs w:val="20"/>
              </w:rPr>
              <w:t>Bernotaitė</w:t>
            </w:r>
            <w:proofErr w:type="spellEnd"/>
          </w:p>
        </w:tc>
        <w:tc>
          <w:tcPr>
            <w:tcW w:w="2502" w:type="pct"/>
            <w:shd w:val="clear" w:color="auto" w:fill="auto"/>
            <w:noWrap/>
            <w:vAlign w:val="center"/>
          </w:tcPr>
          <w:p w14:paraId="5AB73DF8"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UAB „</w:t>
            </w:r>
            <w:proofErr w:type="spellStart"/>
            <w:r w:rsidRPr="0000342C">
              <w:rPr>
                <w:rFonts w:eastAsia="Times New Roman" w:cs="Times New Roman"/>
                <w:color w:val="000000"/>
                <w:sz w:val="20"/>
                <w:szCs w:val="20"/>
              </w:rPr>
              <w:t>Brazzistudio</w:t>
            </w:r>
            <w:proofErr w:type="spellEnd"/>
            <w:r w:rsidRPr="0000342C">
              <w:rPr>
                <w:rFonts w:eastAsia="Times New Roman" w:cs="Times New Roman"/>
                <w:color w:val="000000"/>
                <w:sz w:val="20"/>
                <w:szCs w:val="20"/>
              </w:rPr>
              <w:t>“</w:t>
            </w:r>
          </w:p>
        </w:tc>
      </w:tr>
      <w:tr w:rsidR="00B26E44" w:rsidRPr="0000342C" w14:paraId="057FDB39" w14:textId="77777777" w:rsidTr="00B26E44">
        <w:trPr>
          <w:trHeight w:val="19"/>
        </w:trPr>
        <w:tc>
          <w:tcPr>
            <w:tcW w:w="948" w:type="pct"/>
            <w:shd w:val="clear" w:color="auto" w:fill="auto"/>
            <w:noWrap/>
            <w:vAlign w:val="center"/>
            <w:hideMark/>
          </w:tcPr>
          <w:p w14:paraId="6CC1497D"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2023–01–04</w:t>
            </w:r>
          </w:p>
        </w:tc>
        <w:tc>
          <w:tcPr>
            <w:tcW w:w="1550" w:type="pct"/>
            <w:shd w:val="clear" w:color="auto" w:fill="auto"/>
            <w:vAlign w:val="center"/>
            <w:hideMark/>
          </w:tcPr>
          <w:p w14:paraId="4E2D1ED2"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Ausma Bartkutė</w:t>
            </w:r>
          </w:p>
          <w:p w14:paraId="34043309"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Inga Beiliūnienė</w:t>
            </w:r>
          </w:p>
        </w:tc>
        <w:tc>
          <w:tcPr>
            <w:tcW w:w="2502" w:type="pct"/>
            <w:shd w:val="clear" w:color="auto" w:fill="auto"/>
            <w:noWrap/>
            <w:vAlign w:val="center"/>
            <w:hideMark/>
          </w:tcPr>
          <w:p w14:paraId="2026A475" w14:textId="77777777" w:rsidR="00B26E44" w:rsidRPr="0000342C" w:rsidRDefault="00B26E44" w:rsidP="00B26E44">
            <w:pPr>
              <w:spacing w:before="0" w:after="0" w:line="259" w:lineRule="auto"/>
              <w:ind w:firstLine="0"/>
              <w:jc w:val="left"/>
              <w:rPr>
                <w:rFonts w:eastAsia="Times New Roman" w:cs="Times New Roman"/>
                <w:color w:val="000000"/>
                <w:sz w:val="20"/>
                <w:szCs w:val="20"/>
              </w:rPr>
            </w:pPr>
            <w:r w:rsidRPr="0000342C">
              <w:rPr>
                <w:rFonts w:eastAsia="Times New Roman" w:cs="Times New Roman"/>
                <w:color w:val="000000"/>
                <w:sz w:val="20"/>
                <w:szCs w:val="20"/>
              </w:rPr>
              <w:t>UAB „Investicijų ir verslo garantijos“</w:t>
            </w:r>
          </w:p>
        </w:tc>
      </w:tr>
    </w:tbl>
    <w:p w14:paraId="35B251BE" w14:textId="45805797" w:rsidR="00DF70D5" w:rsidRDefault="00DF70D5" w:rsidP="00BC796E">
      <w:pPr>
        <w:rPr>
          <w:rFonts w:cs="Times New Roman"/>
          <w:b/>
          <w:bCs/>
          <w:sz w:val="20"/>
          <w:szCs w:val="20"/>
        </w:rPr>
      </w:pPr>
    </w:p>
    <w:p w14:paraId="67AD2713" w14:textId="78C10154" w:rsidR="00EB47E8" w:rsidRDefault="00EB47E8">
      <w:pPr>
        <w:spacing w:before="0" w:after="160" w:line="259" w:lineRule="auto"/>
        <w:ind w:firstLine="0"/>
        <w:jc w:val="left"/>
        <w:rPr>
          <w:rFonts w:cs="Times New Roman"/>
          <w:b/>
          <w:bCs/>
          <w:sz w:val="20"/>
          <w:szCs w:val="20"/>
        </w:rPr>
      </w:pPr>
      <w:r>
        <w:rPr>
          <w:rFonts w:cs="Times New Roman"/>
          <w:b/>
          <w:bCs/>
          <w:sz w:val="20"/>
          <w:szCs w:val="20"/>
        </w:rPr>
        <w:br w:type="page"/>
      </w:r>
    </w:p>
    <w:p w14:paraId="21192DC9" w14:textId="518D4539" w:rsidR="00EB47E8" w:rsidRDefault="00EB47E8" w:rsidP="00EB47E8">
      <w:pPr>
        <w:pStyle w:val="Antrat1"/>
        <w:numPr>
          <w:ilvl w:val="0"/>
          <w:numId w:val="0"/>
        </w:numPr>
        <w:ind w:left="720" w:hanging="360"/>
      </w:pPr>
      <w:bookmarkStart w:id="50" w:name="_Toc129613356"/>
      <w:r w:rsidRPr="0000342C">
        <w:lastRenderedPageBreak/>
        <w:t xml:space="preserve">Priedas </w:t>
      </w:r>
      <w:r>
        <w:t>2</w:t>
      </w:r>
      <w:r w:rsidRPr="0000342C">
        <w:t xml:space="preserve">. </w:t>
      </w:r>
      <w:r>
        <w:t>Paklausimas Konkurencijos tarybai.</w:t>
      </w:r>
      <w:bookmarkEnd w:id="50"/>
    </w:p>
    <w:p w14:paraId="33A572C6" w14:textId="6D30F250" w:rsidR="00EB47E8" w:rsidRDefault="00EB47E8" w:rsidP="00EB47E8"/>
    <w:p w14:paraId="0F6882B3" w14:textId="77777777" w:rsidR="00EB47E8" w:rsidRPr="00520A1B" w:rsidRDefault="00EB47E8" w:rsidP="00EB47E8">
      <w:pPr>
        <w:rPr>
          <w:i/>
          <w:iCs/>
        </w:rPr>
      </w:pPr>
      <w:r w:rsidRPr="00520A1B">
        <w:rPr>
          <w:i/>
          <w:iCs/>
        </w:rPr>
        <w:t>LR finansų ministerija skatina asignavimų valdytojus 2021–2027 m. programavimo laikotarpiu tęsti 2014–2020 m. programavimo laikotarpiu pradėtas įgyvendinti finansines priemones (toliau – FP) ir skatina svarstyti įgyvendinti FP tose valstybės valdymo srityse, kuriose FP iki šiol nebuvo įgyvendintos. Viena iš tokių sričių, kurioje matomas FP poreikis, yra kultūros kūrybinių industrijų (toliau – KKI) sektoriaus veiklos, skirtos socialinių ir technologinių inovacijų skatinimui, jaunimo užimtumo, įsidarbinimo galimybių ir tvarių darbo vietų kūrimui.</w:t>
      </w:r>
    </w:p>
    <w:p w14:paraId="376AB770" w14:textId="77777777" w:rsidR="00EB47E8" w:rsidRPr="00520A1B" w:rsidRDefault="00EB47E8" w:rsidP="00EB47E8">
      <w:pPr>
        <w:rPr>
          <w:i/>
          <w:iCs/>
        </w:rPr>
      </w:pPr>
      <w:r w:rsidRPr="00520A1B">
        <w:rPr>
          <w:i/>
          <w:iCs/>
        </w:rPr>
        <w:t xml:space="preserve">LR kultūros ministerija (toliau – KM) nori pasinaudoti FP mechanizmu ir suteikti finansavimą vieno projekto </w:t>
      </w:r>
      <w:proofErr w:type="spellStart"/>
      <w:r w:rsidRPr="00520A1B">
        <w:rPr>
          <w:i/>
          <w:iCs/>
        </w:rPr>
        <w:t>įgyvendinimi</w:t>
      </w:r>
      <w:proofErr w:type="spellEnd"/>
      <w:r w:rsidRPr="00520A1B">
        <w:rPr>
          <w:i/>
          <w:iCs/>
        </w:rPr>
        <w:t xml:space="preserve"> – kino filmų studijos ir administracinių patalpų infrastruktūros kūrimui. Remiantis anksčiau atliktais sąmatų skaičiavimas, investicijų poreikis tokiai infrastruktūrai galėtų sudaryti 20-30 mln. Eur. Didžiausias investicijų poreikis tektų su kino filmų studijos įkūrimu susijusių investicijų finansavimui: NT turto įsigijimui, statybos darbams bei reikiamos įrangos įsigijimui. Likusi ir mažesnioji investicijų dalis tektų administracinių patalpų statybai. </w:t>
      </w:r>
    </w:p>
    <w:p w14:paraId="140C1630" w14:textId="77777777" w:rsidR="00EB47E8" w:rsidRPr="00520A1B" w:rsidRDefault="00EB47E8" w:rsidP="00EB47E8">
      <w:pPr>
        <w:rPr>
          <w:i/>
          <w:iCs/>
        </w:rPr>
      </w:pPr>
      <w:r w:rsidRPr="00520A1B">
        <w:rPr>
          <w:i/>
          <w:iCs/>
        </w:rPr>
        <w:t xml:space="preserve">Remiantis parengta projekto sąmata ir interviu su projekto rengėjais medžiaga, kino studijos infrastruktūra būtų </w:t>
      </w:r>
      <w:proofErr w:type="spellStart"/>
      <w:r w:rsidRPr="00520A1B">
        <w:rPr>
          <w:i/>
          <w:iCs/>
        </w:rPr>
        <w:t>įveiklinama</w:t>
      </w:r>
      <w:proofErr w:type="spellEnd"/>
      <w:r w:rsidRPr="00520A1B">
        <w:rPr>
          <w:i/>
          <w:iCs/>
        </w:rPr>
        <w:t xml:space="preserve"> atviros prieigos principu – infrastruktūra naudotųsi audiovizualinės produkcijos kūrėjai, kurie mokėtų infrastruktūros valdytojui infrastruktūros panaudos mokestį (t.y. mokėtų už teisę naudotis infrastruktūra). Papildomas pajamų šaltinis būtų administracinių patalpų </w:t>
      </w:r>
      <w:proofErr w:type="spellStart"/>
      <w:r w:rsidRPr="00520A1B">
        <w:rPr>
          <w:i/>
          <w:iCs/>
        </w:rPr>
        <w:t>įveiklinimas</w:t>
      </w:r>
      <w:proofErr w:type="spellEnd"/>
      <w:r w:rsidRPr="00520A1B">
        <w:rPr>
          <w:i/>
          <w:iCs/>
        </w:rPr>
        <w:t xml:space="preserve">. Tikimasi, kad šalia kino studijos / kino studijoje esančiose administracinė patalpose įsikurs didelė dalis Lietuvoje veikiančių filmų kūrėjų bei su filmų kūrimu ir audiovizualinių medijų produktų aptarnavimu susijusių verslų. Taigi, pagrindiniai kuriamos infrastruktūros pajamų šaltiniai būtų du: </w:t>
      </w:r>
      <w:r w:rsidRPr="00520A1B">
        <w:rPr>
          <w:b/>
          <w:i/>
          <w:iCs/>
        </w:rPr>
        <w:t xml:space="preserve">administracinių patalpų nuomos mokesčiai </w:t>
      </w:r>
      <w:r w:rsidRPr="00520A1B">
        <w:rPr>
          <w:i/>
          <w:iCs/>
        </w:rPr>
        <w:t xml:space="preserve">bei </w:t>
      </w:r>
      <w:r w:rsidRPr="00520A1B">
        <w:rPr>
          <w:b/>
          <w:i/>
          <w:iCs/>
        </w:rPr>
        <w:t>infrastruktūros naudojimo mokesčiai.</w:t>
      </w:r>
    </w:p>
    <w:p w14:paraId="2EBBE264" w14:textId="77777777" w:rsidR="00EB47E8" w:rsidRPr="00520A1B" w:rsidRDefault="00EB47E8" w:rsidP="00EB47E8">
      <w:pPr>
        <w:rPr>
          <w:i/>
          <w:iCs/>
        </w:rPr>
      </w:pPr>
      <w:r w:rsidRPr="00520A1B">
        <w:rPr>
          <w:i/>
          <w:iCs/>
        </w:rPr>
        <w:t>Remiantis interviu medžiaga su KM, KM neplanuoja pati įgyvendinti ir valdyti sukurtino infrastruktūros ir administracinių patalpų objekto. KM planuoja atiduoti visą projekto įgyvendinimą privačiam subjektui. Baigus privačiam subjektui įgyvendinti projektą, šis privatus subjektus ir valdytų sukurtiną infrastruktūrą ir administracinių patalpų objektą.</w:t>
      </w:r>
    </w:p>
    <w:p w14:paraId="78E8DD95" w14:textId="77777777" w:rsidR="00EB47E8" w:rsidRPr="00520A1B" w:rsidRDefault="00EB47E8" w:rsidP="00EB47E8">
      <w:pPr>
        <w:rPr>
          <w:i/>
          <w:iCs/>
        </w:rPr>
      </w:pPr>
      <w:r w:rsidRPr="00520A1B">
        <w:rPr>
          <w:i/>
          <w:iCs/>
        </w:rPr>
        <w:t xml:space="preserve">Nors KM planuoja perduoti projekto įgyvendinimą privačiam subjektui, šiuo metu rinkoje nėra nė vienos KKI sektoriaus įmonės, kuri galėtų įgyvendinti projekto savo lėšomis ar sugebėtų pritraukti reikiamų lėšų kiekį, kuris leistų įgyvendinti projektą. Pagrindinės priežastys, neleidžiančios KKI sektoriaus įmonėms sėkmingai pritraukti finansavimo yra: </w:t>
      </w:r>
    </w:p>
    <w:p w14:paraId="1889935E" w14:textId="77777777" w:rsidR="00EB47E8" w:rsidRPr="00520A1B" w:rsidRDefault="00EB47E8" w:rsidP="00EB47E8">
      <w:pPr>
        <w:pStyle w:val="Sraopastraipa"/>
        <w:numPr>
          <w:ilvl w:val="0"/>
          <w:numId w:val="43"/>
        </w:numPr>
        <w:rPr>
          <w:i/>
          <w:iCs/>
        </w:rPr>
      </w:pPr>
      <w:r w:rsidRPr="00520A1B">
        <w:rPr>
          <w:i/>
          <w:iCs/>
        </w:rPr>
        <w:t>KKI įmonės neturi pakankamai užstato, kuris būtų priimtinas išoriniams finansuotojams (komerciniams bankams ir kredito unijoms). Pagrindinis KKI įmonių disponuojamas turtas: intelektualinė nuosavybė (t.y. nematerialus turtas). Tuo tarpu išoriniams finansuotojams priimtinas užstatas yra materialusis turtas (NT objektai ir pan.);</w:t>
      </w:r>
    </w:p>
    <w:p w14:paraId="70E748E6" w14:textId="77777777" w:rsidR="00EB47E8" w:rsidRPr="00520A1B" w:rsidRDefault="00EB47E8" w:rsidP="00EB47E8">
      <w:pPr>
        <w:pStyle w:val="Sraopastraipa"/>
        <w:numPr>
          <w:ilvl w:val="0"/>
          <w:numId w:val="43"/>
        </w:numPr>
        <w:rPr>
          <w:i/>
          <w:iCs/>
        </w:rPr>
      </w:pPr>
      <w:r w:rsidRPr="00520A1B">
        <w:rPr>
          <w:i/>
          <w:iCs/>
        </w:rPr>
        <w:t>KKI įmonėms yra nepriimtina, kad finansuotojai reikalauja laidavimų iš įmonių. Vis dėlto, remiantis naujausio interviu medžiaga su įvairiomis KKI sektoriaus įmonės, įmonės šiuo metu svarsto / vertina galimybes suteikti reikiamas garantijas ir / arba prisidėti nuosavu turtu siekiant gauti finansavimą;</w:t>
      </w:r>
    </w:p>
    <w:p w14:paraId="73E491E4" w14:textId="77777777" w:rsidR="00EB47E8" w:rsidRPr="00520A1B" w:rsidRDefault="00EB47E8" w:rsidP="00EB47E8">
      <w:pPr>
        <w:pStyle w:val="Sraopastraipa"/>
        <w:numPr>
          <w:ilvl w:val="0"/>
          <w:numId w:val="43"/>
        </w:numPr>
        <w:rPr>
          <w:i/>
          <w:iCs/>
        </w:rPr>
      </w:pPr>
      <w:r w:rsidRPr="00520A1B">
        <w:rPr>
          <w:i/>
          <w:iCs/>
        </w:rPr>
        <w:t>Alternatyvių finansuotojų (pvz., sutelktinio finansavimo įstaigų ir pan.) palūkanos KKI sektoriaus įmonėms yra per aukštos. Ir nors įmonės žino, kad su INVEGOS priemonių pagalba galima palūkanas susimažinti, palūkanos vis tiek yra per aukštos net turint INVEGOS palūkanų kompensacija;</w:t>
      </w:r>
    </w:p>
    <w:p w14:paraId="22BDDF3A" w14:textId="77777777" w:rsidR="00EB47E8" w:rsidRPr="00520A1B" w:rsidRDefault="00EB47E8" w:rsidP="00EB47E8">
      <w:pPr>
        <w:rPr>
          <w:i/>
          <w:iCs/>
        </w:rPr>
      </w:pPr>
      <w:r w:rsidRPr="00520A1B">
        <w:rPr>
          <w:i/>
          <w:iCs/>
        </w:rPr>
        <w:t xml:space="preserve">KM svarsto galimybę sukurti dotacijų priemonę, kuri padėtų atrinktinai KKI sektoriaus įmonei ar įmonių grupei gyvendinti projektą, tačiau KM yra įsitikinusi, kad to negalima būtų padaryti dėl valstybės pagalbos, tame tarp ir </w:t>
      </w:r>
      <w:proofErr w:type="spellStart"/>
      <w:r w:rsidRPr="00520A1B">
        <w:rPr>
          <w:i/>
          <w:iCs/>
        </w:rPr>
        <w:t>de</w:t>
      </w:r>
      <w:proofErr w:type="spellEnd"/>
      <w:r w:rsidRPr="00520A1B">
        <w:rPr>
          <w:i/>
          <w:iCs/>
        </w:rPr>
        <w:t xml:space="preserve"> </w:t>
      </w:r>
      <w:proofErr w:type="spellStart"/>
      <w:r w:rsidRPr="00520A1B">
        <w:rPr>
          <w:i/>
          <w:iCs/>
        </w:rPr>
        <w:t>minimis</w:t>
      </w:r>
      <w:proofErr w:type="spellEnd"/>
      <w:r w:rsidRPr="00520A1B">
        <w:rPr>
          <w:i/>
          <w:iCs/>
        </w:rPr>
        <w:t>, ribojimų. Atsižvelgiant į aukščiau pristatytą situaciją norėtume užduoti klausimus susijusius su valstybės pagalbos problematika.</w:t>
      </w:r>
    </w:p>
    <w:p w14:paraId="6929703C" w14:textId="77777777" w:rsidR="00EB47E8" w:rsidRPr="00520A1B" w:rsidRDefault="00EB47E8" w:rsidP="00EB47E8">
      <w:pPr>
        <w:pStyle w:val="Sraopastraipa"/>
        <w:numPr>
          <w:ilvl w:val="0"/>
          <w:numId w:val="44"/>
        </w:numPr>
        <w:rPr>
          <w:i/>
          <w:iCs/>
        </w:rPr>
      </w:pPr>
      <w:r w:rsidRPr="00520A1B">
        <w:rPr>
          <w:b/>
          <w:i/>
          <w:iCs/>
        </w:rPr>
        <w:t>Koks yra maksimalus subsidijos intensyvumas ir maksimali suma vienam projektui / įmonei?</w:t>
      </w:r>
      <w:r w:rsidRPr="00520A1B">
        <w:rPr>
          <w:i/>
          <w:iCs/>
        </w:rPr>
        <w:t xml:space="preserve"> KM nuomone, ministerija negali finansuoti kino studijų infrastruktūros dėl valstybės pagalbos apribojimų – BBIR 54 str. numato išimtį kino gamybai, bet išimtis netaikoma kino studijų infrastruktūrai. Vis dėlto BBIR 4 straipsnyje yra numatytos visai kitokios dotacijų ribos įvairiems verslo subjektams (pvz., MVĮ) ir kultūros sektoriaus subjektams. Suprantame, kad kadangi projektas </w:t>
      </w:r>
      <w:r w:rsidRPr="00520A1B">
        <w:rPr>
          <w:i/>
          <w:iCs/>
        </w:rPr>
        <w:lastRenderedPageBreak/>
        <w:t>yra komercinės paskirties, tai taikomų išimčių dėl dotacijų intensyvumo ir dydžio šiuo atveju nebus galima pritaikyti, tačiau vis tiek norėtume Jūsų išaiškinimo dėl maksimalaus dotacijų dydžio vienai įmonei įgyvendinant aprašytą projektą.</w:t>
      </w:r>
    </w:p>
    <w:p w14:paraId="75C3A887" w14:textId="77777777" w:rsidR="00EB47E8" w:rsidRPr="00520A1B" w:rsidRDefault="00EB47E8" w:rsidP="00EB47E8">
      <w:pPr>
        <w:pStyle w:val="Sraopastraipa"/>
        <w:numPr>
          <w:ilvl w:val="0"/>
          <w:numId w:val="44"/>
        </w:numPr>
        <w:rPr>
          <w:b/>
          <w:i/>
          <w:iCs/>
        </w:rPr>
      </w:pPr>
      <w:r w:rsidRPr="00520A1B">
        <w:rPr>
          <w:b/>
          <w:i/>
          <w:iCs/>
        </w:rPr>
        <w:t>Ar teisingai suprantame, kad jeigu būtų sukurta dotacijų priemonė, kuria galėtų pasinaudoti atskiros KKI sektoriaus įmonės to paties projekto įgyvendinimui, o ne viena įmonė ar įmonių grupė, siekianti įgyvendinti aprašytą objektą, tai vertinant iš valstybės pagalbos reglamentavimo perspektyvos tokios dotacijų priemonės, kai to paties projekto įgyvendinimui paramą gauti gali daugiau nei vienas subjektas, sukūrimas neturėtų įtakos galimam išmokėti dotacijų (paramos) kiekiui tam pačiam finansuotinam objektui, nes lėšos vis tiek būtų panaudotos to paties objekto (infrastruktūros) kūrimui? O galbūt galima būtų maksimizuoti išmokamų dotacijų kiekį to paties projekto finansavimui, jeigu projektą įgyvendintų atskiros įmonės?</w:t>
      </w:r>
    </w:p>
    <w:p w14:paraId="6E25311C" w14:textId="77777777" w:rsidR="00EB47E8" w:rsidRPr="00520A1B" w:rsidRDefault="00EB47E8" w:rsidP="00EB47E8">
      <w:pPr>
        <w:pStyle w:val="Sraopastraipa"/>
        <w:numPr>
          <w:ilvl w:val="0"/>
          <w:numId w:val="44"/>
        </w:numPr>
        <w:rPr>
          <w:b/>
          <w:i/>
          <w:iCs/>
        </w:rPr>
      </w:pPr>
      <w:r w:rsidRPr="00520A1B">
        <w:rPr>
          <w:b/>
          <w:i/>
          <w:iCs/>
        </w:rPr>
        <w:t>Ar teisingai suprantame, kad jeigu projektas būtų skaidomas etapais, o parama būtų teikiama tai pačiai KKI sektoriaus įmonei, tai toks dotacijų teikimo būdas taip pat neturėtų įtakos maksimaliai išmokėtinai dotacijų (paramos) sumai? Jei taip, tai kiek laiko (metų) turi praeiti, kad valstybės dotacijų (paramos) dydžio apribojimai „atsilaisvintų“ po pirminio paramos suteikimo?</w:t>
      </w:r>
    </w:p>
    <w:p w14:paraId="23D9F8EF" w14:textId="77777777" w:rsidR="00EB47E8" w:rsidRPr="00520A1B" w:rsidRDefault="00EB47E8" w:rsidP="00EB47E8">
      <w:pPr>
        <w:pStyle w:val="Sraopastraipa"/>
        <w:numPr>
          <w:ilvl w:val="0"/>
          <w:numId w:val="44"/>
        </w:numPr>
        <w:rPr>
          <w:b/>
          <w:i/>
          <w:iCs/>
        </w:rPr>
      </w:pPr>
      <w:r w:rsidRPr="00520A1B">
        <w:rPr>
          <w:b/>
          <w:i/>
          <w:iCs/>
        </w:rPr>
        <w:t xml:space="preserve">Gal visgi butu galima, pvz., pagal </w:t>
      </w:r>
      <w:r w:rsidRPr="00520A1B">
        <w:rPr>
          <w:b/>
          <w:bCs/>
          <w:i/>
          <w:iCs/>
        </w:rPr>
        <w:t>Sutarties dėl Europos Sąjungos veikimo</w:t>
      </w:r>
      <w:r w:rsidRPr="00520A1B">
        <w:rPr>
          <w:b/>
          <w:i/>
          <w:iCs/>
        </w:rPr>
        <w:t xml:space="preserve"> 108 straipsnį (arba kurį nors kitą minėtos sutarties ar kitą reglamentą) notifikuoti Europos Komisijai individualią valstybės pagalbos schemą ir skirti atrinktai KKI sektoriaus įmonei kad ir 7, 10 ar 15 mln. Eur valstybės pagalbą? Kokia galėtų būtų maksimali pagalbos suma tokiu atveju, kai yra notifikuojama EK?</w:t>
      </w:r>
    </w:p>
    <w:p w14:paraId="7C2FA2BE" w14:textId="77777777" w:rsidR="00EB47E8" w:rsidRPr="00520A1B" w:rsidRDefault="00EB47E8" w:rsidP="00EB47E8">
      <w:pPr>
        <w:rPr>
          <w:i/>
          <w:iCs/>
          <w:lang w:val="en-US"/>
        </w:rPr>
      </w:pPr>
      <w:r w:rsidRPr="00520A1B">
        <w:rPr>
          <w:i/>
          <w:iCs/>
        </w:rPr>
        <w:t xml:space="preserve">Nagrinėjant paklausimą UAB „BGI Consulting“ atstovai mielai pasidalintų detalesne kontekstine informacija. Esant poreikiui galite susisiekti su BGI Consulting analitiku–ekonomistu Kasparu Vasiliausku (el. paštas </w:t>
      </w:r>
      <w:hyperlink r:id="rId24" w:history="1">
        <w:r w:rsidRPr="00520A1B">
          <w:rPr>
            <w:rStyle w:val="Hipersaitas"/>
            <w:i/>
            <w:iCs/>
          </w:rPr>
          <w:t>kasparas@bgiconsulting.lt</w:t>
        </w:r>
      </w:hyperlink>
      <w:r w:rsidRPr="00520A1B">
        <w:rPr>
          <w:i/>
          <w:iCs/>
        </w:rPr>
        <w:t xml:space="preserve">, tel. nr. + 37064945044). Papildomos kontekstinės informacijos taip pat galite teirautis FM ir KM atstovių, atitinkamai, Neringos </w:t>
      </w:r>
      <w:proofErr w:type="spellStart"/>
      <w:r w:rsidRPr="00520A1B">
        <w:rPr>
          <w:i/>
          <w:iCs/>
        </w:rPr>
        <w:t>Morkvėnienės</w:t>
      </w:r>
      <w:proofErr w:type="spellEnd"/>
      <w:r w:rsidRPr="00520A1B">
        <w:rPr>
          <w:i/>
          <w:iCs/>
        </w:rPr>
        <w:t xml:space="preserve"> (el. paštas </w:t>
      </w:r>
      <w:hyperlink r:id="rId25" w:history="1">
        <w:r w:rsidRPr="00520A1B">
          <w:rPr>
            <w:rStyle w:val="Hipersaitas"/>
            <w:i/>
            <w:iCs/>
          </w:rPr>
          <w:t>neringa.morkveniene</w:t>
        </w:r>
        <w:r w:rsidRPr="00520A1B">
          <w:rPr>
            <w:rStyle w:val="Hipersaitas"/>
            <w:i/>
            <w:iCs/>
            <w:lang w:val="en-US"/>
          </w:rPr>
          <w:t>@finmin.lt</w:t>
        </w:r>
      </w:hyperlink>
      <w:r w:rsidRPr="00520A1B">
        <w:rPr>
          <w:i/>
          <w:iCs/>
          <w:lang w:val="en-US"/>
        </w:rPr>
        <w:t xml:space="preserve">, tel. nr. </w:t>
      </w:r>
      <w:r w:rsidRPr="00520A1B">
        <w:rPr>
          <w:i/>
          <w:iCs/>
        </w:rPr>
        <w:t xml:space="preserve">+37069032017) ir Daivos </w:t>
      </w:r>
      <w:proofErr w:type="spellStart"/>
      <w:r w:rsidRPr="00520A1B">
        <w:rPr>
          <w:i/>
          <w:iCs/>
        </w:rPr>
        <w:t>Nazarovienės</w:t>
      </w:r>
      <w:proofErr w:type="spellEnd"/>
      <w:r w:rsidRPr="00520A1B">
        <w:rPr>
          <w:i/>
          <w:iCs/>
        </w:rPr>
        <w:t xml:space="preserve"> (el. paštas </w:t>
      </w:r>
      <w:hyperlink r:id="rId26" w:history="1">
        <w:r w:rsidRPr="00520A1B">
          <w:rPr>
            <w:rStyle w:val="Hipersaitas"/>
            <w:i/>
            <w:iCs/>
            <w:lang w:val="en-US"/>
          </w:rPr>
          <w:t>daiva.nazaroviene@lrkm.lt</w:t>
        </w:r>
      </w:hyperlink>
      <w:r w:rsidRPr="00520A1B">
        <w:rPr>
          <w:i/>
          <w:iCs/>
        </w:rPr>
        <w:t xml:space="preserve">, tel. nr. </w:t>
      </w:r>
      <w:r w:rsidRPr="00520A1B">
        <w:rPr>
          <w:i/>
          <w:iCs/>
          <w:lang w:val="en-US"/>
        </w:rPr>
        <w:t>+37067014940)</w:t>
      </w:r>
    </w:p>
    <w:p w14:paraId="4A833C86" w14:textId="63C03285" w:rsidR="00520A1B" w:rsidRPr="00520A1B" w:rsidRDefault="00520A1B">
      <w:pPr>
        <w:spacing w:before="0" w:after="160" w:line="259" w:lineRule="auto"/>
        <w:ind w:firstLine="0"/>
        <w:jc w:val="left"/>
        <w:rPr>
          <w:i/>
          <w:iCs/>
          <w:lang w:val="en-US"/>
        </w:rPr>
      </w:pPr>
      <w:r w:rsidRPr="00520A1B">
        <w:rPr>
          <w:i/>
          <w:iCs/>
          <w:lang w:val="en-US"/>
        </w:rPr>
        <w:br w:type="page"/>
      </w:r>
    </w:p>
    <w:p w14:paraId="5F5EFDD8" w14:textId="07E54230" w:rsidR="00EB47E8" w:rsidRPr="00520A1B" w:rsidRDefault="00520A1B" w:rsidP="00520A1B">
      <w:pPr>
        <w:pStyle w:val="Antrat1"/>
        <w:numPr>
          <w:ilvl w:val="0"/>
          <w:numId w:val="0"/>
        </w:numPr>
        <w:ind w:left="720" w:hanging="360"/>
        <w:rPr>
          <w:sz w:val="22"/>
          <w:szCs w:val="22"/>
        </w:rPr>
      </w:pPr>
      <w:bookmarkStart w:id="51" w:name="_Toc129613357"/>
      <w:r w:rsidRPr="00520A1B">
        <w:rPr>
          <w:sz w:val="22"/>
          <w:szCs w:val="22"/>
        </w:rPr>
        <w:lastRenderedPageBreak/>
        <w:t>Priedas 3. Konkurencijos tarybos atsakymas.</w:t>
      </w:r>
      <w:bookmarkEnd w:id="51"/>
      <w:r w:rsidRPr="00520A1B">
        <w:rPr>
          <w:sz w:val="22"/>
          <w:szCs w:val="22"/>
        </w:rPr>
        <w:t xml:space="preserve"> </w:t>
      </w:r>
    </w:p>
    <w:p w14:paraId="710144B8" w14:textId="77777777" w:rsidR="00520A1B" w:rsidRPr="00520A1B" w:rsidRDefault="00520A1B" w:rsidP="00520A1B">
      <w:pPr>
        <w:pStyle w:val="Sraopastraipa"/>
        <w:numPr>
          <w:ilvl w:val="0"/>
          <w:numId w:val="49"/>
        </w:numPr>
        <w:spacing w:before="0" w:after="0"/>
        <w:ind w:left="0" w:firstLine="567"/>
        <w:rPr>
          <w:rFonts w:cs="Times New Roman"/>
          <w:i/>
          <w:iCs/>
          <w:color w:val="000000" w:themeColor="text1"/>
        </w:rPr>
      </w:pPr>
      <w:r w:rsidRPr="00520A1B">
        <w:rPr>
          <w:i/>
          <w:iCs/>
        </w:rPr>
        <w:t>Lietuvos Respublikos konkurencijos taryba 2022 m. gruodžio 20 d. gavo</w:t>
      </w:r>
      <w:r w:rsidRPr="00520A1B">
        <w:rPr>
          <w:i/>
          <w:iCs/>
          <w:shd w:val="clear" w:color="auto" w:fill="FFFFFF"/>
        </w:rPr>
        <w:t xml:space="preserve"> UAB „BGI Consulting” </w:t>
      </w:r>
      <w:r w:rsidRPr="00520A1B">
        <w:rPr>
          <w:i/>
          <w:iCs/>
        </w:rPr>
        <w:t>užklausą, kurioje prašoma paaiškinti (pakonsultuoti) dėl 2021–2027 m. programavimo laikotarpiu tikėtinų finansinių priemonių (toliau – FP), kurių tarpe būtų numatytas FP mechanizmas finansuoti kino filmų studijos ir administracinių patalpų infrastruktūros kūrimo projekto įgyvendinimą, kai didžiausias investicijų poreikis tektų su kino filmų studijos įkūrimu susijusių investicijų finansavimui (nekilnojamojo turto įsigijimui, statybos darbams bei reikiamos įrangos įsigijimui), o mažesnioji investicijų dalis tektų administracinių patalpų statybai (toliau – Užklausa)</w:t>
      </w:r>
      <w:r w:rsidRPr="00520A1B">
        <w:rPr>
          <w:rStyle w:val="Nerykuspabraukimas"/>
          <w:color w:val="000000" w:themeColor="text1"/>
        </w:rPr>
        <w:t xml:space="preserve">.  </w:t>
      </w:r>
    </w:p>
    <w:p w14:paraId="58B64672" w14:textId="77777777" w:rsidR="00520A1B" w:rsidRPr="00520A1B" w:rsidRDefault="00520A1B" w:rsidP="00520A1B">
      <w:pPr>
        <w:pStyle w:val="KTpstrnum"/>
        <w:numPr>
          <w:ilvl w:val="0"/>
          <w:numId w:val="49"/>
        </w:numPr>
        <w:ind w:left="0" w:firstLine="567"/>
        <w:rPr>
          <w:rFonts w:eastAsia="Times New Roman"/>
          <w:i/>
          <w:iCs/>
          <w:sz w:val="22"/>
          <w:szCs w:val="22"/>
          <w:lang w:eastAsia="lt-LT"/>
        </w:rPr>
      </w:pPr>
      <w:r w:rsidRPr="00520A1B">
        <w:rPr>
          <w:i/>
          <w:iCs/>
          <w:sz w:val="22"/>
          <w:szCs w:val="22"/>
        </w:rPr>
        <w:t>Dėkojame už pateiktą Užklausą.</w:t>
      </w:r>
    </w:p>
    <w:p w14:paraId="63B96A24" w14:textId="77777777" w:rsidR="00520A1B" w:rsidRPr="00520A1B" w:rsidRDefault="00520A1B" w:rsidP="00520A1B">
      <w:pPr>
        <w:pStyle w:val="KTpstrnum"/>
        <w:numPr>
          <w:ilvl w:val="0"/>
          <w:numId w:val="49"/>
        </w:numPr>
        <w:ind w:left="0" w:firstLine="567"/>
        <w:rPr>
          <w:i/>
          <w:iCs/>
          <w:sz w:val="22"/>
          <w:szCs w:val="22"/>
        </w:rPr>
      </w:pPr>
      <w:bookmarkStart w:id="52" w:name="_Hlk78961647"/>
      <w:r w:rsidRPr="00520A1B">
        <w:rPr>
          <w:i/>
          <w:iCs/>
          <w:sz w:val="22"/>
          <w:szCs w:val="22"/>
        </w:rPr>
        <w:t xml:space="preserve">Užklausoje teikiate klausimus, susijusius su valstybės pagalbos reikalavimais, numatytais </w:t>
      </w:r>
      <w:r w:rsidRPr="00520A1B">
        <w:rPr>
          <w:rFonts w:cs="Times New Roman"/>
          <w:i/>
          <w:iCs/>
          <w:sz w:val="22"/>
          <w:szCs w:val="22"/>
        </w:rPr>
        <w:t>2014 m. birželio 17 d. Komisijos reglamente  (ES) Nr. </w:t>
      </w:r>
      <w:hyperlink r:id="rId27">
        <w:r w:rsidRPr="00520A1B">
          <w:rPr>
            <w:rFonts w:cs="Times New Roman"/>
            <w:i/>
            <w:iCs/>
            <w:sz w:val="22"/>
            <w:szCs w:val="22"/>
          </w:rPr>
          <w:t>651/2014</w:t>
        </w:r>
      </w:hyperlink>
      <w:r w:rsidRPr="00520A1B">
        <w:rPr>
          <w:rFonts w:cs="Times New Roman"/>
          <w:i/>
          <w:iCs/>
          <w:sz w:val="22"/>
          <w:szCs w:val="22"/>
        </w:rPr>
        <w:t xml:space="preserve">, kuriuo tam tikrų kategorijų pagalba skelbiama suderinama su vidaus rinka taikant Sutarties 107 ir 108 straipsnius su pakeitimais (toliau – BBIR), </w:t>
      </w:r>
      <w:r w:rsidRPr="00520A1B">
        <w:rPr>
          <w:i/>
          <w:iCs/>
          <w:sz w:val="22"/>
          <w:szCs w:val="22"/>
        </w:rPr>
        <w:t xml:space="preserve">kurių reikėtų laikytis planuojant numatomo projekto finansavimą dotacijų forma. Vis tik Užklausoje </w:t>
      </w:r>
      <w:r w:rsidRPr="00520A1B">
        <w:rPr>
          <w:i/>
          <w:iCs/>
          <w:color w:val="242424"/>
          <w:sz w:val="22"/>
          <w:szCs w:val="22"/>
        </w:rPr>
        <w:t>keliami klausimai yra pernelyg abstraktaus pobūdžio, todėl nesant konkrečių detalių nėra galimybės tiksliai į juos atsakyti.</w:t>
      </w:r>
    </w:p>
    <w:p w14:paraId="5B29C20A" w14:textId="77777777" w:rsidR="00520A1B" w:rsidRPr="00520A1B" w:rsidRDefault="00520A1B" w:rsidP="00520A1B">
      <w:pPr>
        <w:pStyle w:val="KTpstrnum"/>
        <w:numPr>
          <w:ilvl w:val="0"/>
          <w:numId w:val="49"/>
        </w:numPr>
        <w:ind w:left="0" w:firstLine="567"/>
        <w:rPr>
          <w:i/>
          <w:iCs/>
          <w:sz w:val="22"/>
          <w:szCs w:val="22"/>
        </w:rPr>
      </w:pPr>
      <w:r w:rsidRPr="00520A1B">
        <w:rPr>
          <w:i/>
          <w:iCs/>
          <w:sz w:val="22"/>
          <w:szCs w:val="22"/>
        </w:rPr>
        <w:t>Atkreipiame dėmesį, kad pagal Lietuvos Respublikos konkurencijos įstatymo 55 straipsnio 1 dalies nuostatas, Konkurencijos taryba yra koordinuojanti institucija valstybės pagalbos, kuriai taikomos Europos Sąjungos valstybės pagalbos taisyklės, klausimais. Tuo tarpu nei Konkurencijos įstatymas, nei kiti teisės aktai nesuteikia teisės Konkurencijos tarybai aiškinti Europos Sąjungos teisės aktų nuostatų. Atsižvelgiant į tai, pažymime, kad šiame rašte yra pateikiama tik rekomendacinio pobūdžio Konkurencijos tarybos nuomonė dėl valstybės pagalbos taisyklių taikymo Užklausoje nurodytu atveju.</w:t>
      </w:r>
      <w:r w:rsidRPr="00520A1B">
        <w:rPr>
          <w:rFonts w:ascii="Segoe UI" w:hAnsi="Segoe UI" w:cs="Segoe UI"/>
          <w:i/>
          <w:iCs/>
          <w:color w:val="242424"/>
          <w:sz w:val="22"/>
          <w:szCs w:val="22"/>
        </w:rPr>
        <w:t xml:space="preserve"> </w:t>
      </w:r>
      <w:r w:rsidRPr="00520A1B">
        <w:rPr>
          <w:i/>
          <w:iCs/>
          <w:sz w:val="22"/>
          <w:szCs w:val="22"/>
        </w:rPr>
        <w:t>Be to, atsakymai į Užklausoje pateiktus klausimus priklauso nuo to, kokiu valstybės pagalbos teikimą reglamentuojančiu Europos Sąjungos teisiniu pagrindu remiantis bus nuspręsta finansuoti projektą.</w:t>
      </w:r>
    </w:p>
    <w:p w14:paraId="6C05E71A" w14:textId="77777777" w:rsidR="00520A1B" w:rsidRPr="00520A1B" w:rsidRDefault="00520A1B" w:rsidP="00520A1B">
      <w:pPr>
        <w:pStyle w:val="KTpstrnum"/>
        <w:numPr>
          <w:ilvl w:val="0"/>
          <w:numId w:val="49"/>
        </w:numPr>
        <w:ind w:left="0" w:firstLine="567"/>
        <w:rPr>
          <w:rFonts w:eastAsia="Times New Roman"/>
          <w:i/>
          <w:iCs/>
          <w:sz w:val="22"/>
          <w:szCs w:val="22"/>
          <w:lang w:eastAsia="lt-LT"/>
        </w:rPr>
      </w:pPr>
      <w:r w:rsidRPr="00520A1B">
        <w:rPr>
          <w:rFonts w:cs="Times New Roman"/>
          <w:i/>
          <w:iCs/>
          <w:sz w:val="22"/>
          <w:szCs w:val="22"/>
        </w:rPr>
        <w:t>Iš Jūsų rašto galima suprasti, kad yra svarstoma projektui pritaikyti BBIR nuostatas. BBIR III skyriaus 54 straipsniu kino gamybai nustatyta išimtis netaikoma kino studijų infrastruktūrai, todėl šiuo pagrindu naudojantis negali būti finansuojama kino studijų infrastruktūra.</w:t>
      </w:r>
      <w:r w:rsidRPr="00520A1B">
        <w:rPr>
          <w:i/>
          <w:iCs/>
          <w:sz w:val="22"/>
          <w:szCs w:val="22"/>
        </w:rPr>
        <w:t xml:space="preserve"> BBIR 4 straipsnyje yra numatytos dotacijų ribos</w:t>
      </w:r>
      <w:r w:rsidRPr="00520A1B">
        <w:rPr>
          <w:rFonts w:cs="Times New Roman"/>
          <w:i/>
          <w:iCs/>
          <w:sz w:val="22"/>
          <w:szCs w:val="22"/>
        </w:rPr>
        <w:t xml:space="preserve"> </w:t>
      </w:r>
      <w:r w:rsidRPr="00520A1B">
        <w:rPr>
          <w:i/>
          <w:iCs/>
          <w:sz w:val="22"/>
          <w:szCs w:val="22"/>
        </w:rPr>
        <w:t xml:space="preserve">toms veikloms, kurias pagal BBIR leistina finansuoti. Jei veiklos nėra leistina finansuoti, </w:t>
      </w:r>
      <w:r w:rsidRPr="00520A1B">
        <w:rPr>
          <w:i/>
          <w:iCs/>
          <w:sz w:val="22"/>
          <w:szCs w:val="22"/>
          <w:lang w:val="en-US"/>
        </w:rPr>
        <w:t>4</w:t>
      </w:r>
      <w:r w:rsidRPr="00520A1B">
        <w:rPr>
          <w:i/>
          <w:iCs/>
          <w:sz w:val="22"/>
          <w:szCs w:val="22"/>
        </w:rPr>
        <w:t xml:space="preserve"> straipsnis nėra taikomas.</w:t>
      </w:r>
    </w:p>
    <w:p w14:paraId="397FB8BF" w14:textId="77777777" w:rsidR="00520A1B" w:rsidRPr="00520A1B" w:rsidRDefault="00520A1B" w:rsidP="00520A1B">
      <w:pPr>
        <w:pStyle w:val="KTpstrnum"/>
        <w:numPr>
          <w:ilvl w:val="0"/>
          <w:numId w:val="49"/>
        </w:numPr>
        <w:ind w:left="0" w:firstLine="567"/>
        <w:rPr>
          <w:i/>
          <w:iCs/>
          <w:sz w:val="22"/>
          <w:szCs w:val="22"/>
          <w:lang w:val="lt"/>
        </w:rPr>
      </w:pPr>
      <w:r w:rsidRPr="00520A1B">
        <w:rPr>
          <w:i/>
          <w:iCs/>
          <w:sz w:val="22"/>
          <w:szCs w:val="22"/>
          <w:lang w:val="lt"/>
        </w:rPr>
        <w:t xml:space="preserve">Atsakant į Jūsų klausimus dėl dotacijų maksimizavimo ir dėl projektų skaidymo, pažymime, kad BBIR 4 straipsnio 2 dalies nuostatoje numatyta, kad 1 dalyje nustatytos arba nurodytos ribos negali būti apeinamos dirbtinai išskaidant pagalbos schemas arba pagalbos projektus. </w:t>
      </w:r>
    </w:p>
    <w:p w14:paraId="73DF4B3B" w14:textId="77777777" w:rsidR="00520A1B" w:rsidRPr="00520A1B" w:rsidRDefault="00520A1B" w:rsidP="00520A1B">
      <w:pPr>
        <w:pStyle w:val="KTpstrnum"/>
        <w:numPr>
          <w:ilvl w:val="0"/>
          <w:numId w:val="49"/>
        </w:numPr>
        <w:ind w:left="0" w:firstLine="567"/>
        <w:rPr>
          <w:rFonts w:cs="Times New Roman"/>
          <w:i/>
          <w:iCs/>
          <w:sz w:val="22"/>
          <w:szCs w:val="22"/>
        </w:rPr>
      </w:pPr>
      <w:r w:rsidRPr="00520A1B">
        <w:rPr>
          <w:rFonts w:cs="Times New Roman"/>
          <w:i/>
          <w:iCs/>
          <w:sz w:val="22"/>
          <w:szCs w:val="22"/>
        </w:rPr>
        <w:t>Siūlytume įvertinti galimybę minimo projekto atžvilgiu taikyti BBIR 14 straipsnį, numatantį regioninės investicinės pagalbos teikimą. Atkreiptinas dėmesys, kad, tuo atveju, jeigu būtų pasirinkta projektą įgyvendinti vadovaujantis BBIR 14 straipsnio nuostatomis, pagalbos dydis ir intensyvumas priklausytų nuo Lietuvos 2022 m. sausio 1 d. – 2027 m. gruodžio 31 d. laikotarpio regioninės pagalbos žemėlapyje, kurį 2021 m lapkričio 25 d. patvirtino</w:t>
      </w:r>
      <w:r w:rsidRPr="00520A1B">
        <w:rPr>
          <w:i/>
          <w:iCs/>
          <w:sz w:val="22"/>
          <w:szCs w:val="22"/>
          <w:vertAlign w:val="superscript"/>
        </w:rPr>
        <w:footnoteReference w:id="12"/>
      </w:r>
      <w:r w:rsidRPr="00520A1B">
        <w:rPr>
          <w:rFonts w:cs="Times New Roman"/>
          <w:i/>
          <w:iCs/>
          <w:sz w:val="22"/>
          <w:szCs w:val="22"/>
        </w:rPr>
        <w:t xml:space="preserve"> Europos Komisija, konkrečiai Lietuvos teritorijai nustatyto pagalbos intensyvumo.</w:t>
      </w:r>
    </w:p>
    <w:p w14:paraId="5855FA16" w14:textId="77777777" w:rsidR="00520A1B" w:rsidRPr="00520A1B" w:rsidRDefault="00520A1B" w:rsidP="00520A1B">
      <w:pPr>
        <w:pStyle w:val="KTpstrnum"/>
        <w:numPr>
          <w:ilvl w:val="0"/>
          <w:numId w:val="49"/>
        </w:numPr>
        <w:ind w:left="0" w:firstLine="567"/>
        <w:rPr>
          <w:rFonts w:cs="Times New Roman"/>
          <w:i/>
          <w:iCs/>
          <w:sz w:val="22"/>
          <w:szCs w:val="22"/>
        </w:rPr>
      </w:pPr>
      <w:r w:rsidRPr="00520A1B">
        <w:rPr>
          <w:i/>
          <w:iCs/>
          <w:sz w:val="22"/>
          <w:szCs w:val="22"/>
        </w:rPr>
        <w:t xml:space="preserve">Konkurencijos tarybos nuomone, </w:t>
      </w:r>
      <w:r w:rsidRPr="00520A1B">
        <w:rPr>
          <w:rFonts w:cs="Times New Roman"/>
          <w:i/>
          <w:iCs/>
          <w:sz w:val="22"/>
          <w:szCs w:val="22"/>
        </w:rPr>
        <w:t xml:space="preserve">parama Užklausoje aptariamam projektui galėtų būti teikiama ir ne pagal BBIR nuostatas, </w:t>
      </w:r>
      <w:r w:rsidRPr="00520A1B">
        <w:rPr>
          <w:rFonts w:eastAsia="Times New Roman" w:cs="Times New Roman"/>
          <w:i/>
          <w:iCs/>
          <w:sz w:val="22"/>
          <w:szCs w:val="22"/>
          <w:lang w:val="lt"/>
        </w:rPr>
        <w:t>o notifikavus priemonę Europos Komisijai</w:t>
      </w:r>
      <w:r w:rsidRPr="00520A1B">
        <w:rPr>
          <w:rFonts w:cs="Times New Roman"/>
          <w:i/>
          <w:iCs/>
          <w:sz w:val="22"/>
          <w:szCs w:val="22"/>
        </w:rPr>
        <w:t xml:space="preserve">. Tokiu atveju reikėtų konkrečiai įvertinti, kokiu valstybės pagalbos teikimą reglamentuojančiu Europos Sąjungos teisiniu pagrindu vadovaujantis ji galėtų būti teikiama </w:t>
      </w:r>
      <w:r w:rsidRPr="00520A1B">
        <w:rPr>
          <w:rFonts w:eastAsia="Times New Roman" w:cs="Times New Roman"/>
          <w:i/>
          <w:iCs/>
          <w:sz w:val="22"/>
          <w:szCs w:val="22"/>
          <w:lang w:val="lt"/>
        </w:rPr>
        <w:t xml:space="preserve">(pavyzdžiui, Komisijos komunikatu dėl valstybės pagalbos filmams ir kitiems garso ir vaizdo kūriniams, Komisijos komunikatu „Regioninės valstybės pagalbos gairėmis“, Sutarties dėl Europos Sąjungos veikimo </w:t>
      </w:r>
      <w:r w:rsidRPr="00520A1B">
        <w:rPr>
          <w:rFonts w:eastAsia="Times New Roman" w:cs="Times New Roman"/>
          <w:i/>
          <w:iCs/>
          <w:sz w:val="22"/>
          <w:szCs w:val="22"/>
        </w:rPr>
        <w:t>107 straipsnio 3 dalimi ir pan.)</w:t>
      </w:r>
      <w:r w:rsidRPr="00520A1B">
        <w:rPr>
          <w:rFonts w:cs="Times New Roman"/>
          <w:i/>
          <w:iCs/>
          <w:sz w:val="22"/>
          <w:szCs w:val="22"/>
        </w:rPr>
        <w:t xml:space="preserve">, atitinkamai įvertinti galimą jos intensyvumą ir pateikti Europos Komisijai pranešimą </w:t>
      </w:r>
      <w:r w:rsidRPr="00520A1B">
        <w:rPr>
          <w:i/>
          <w:iCs/>
          <w:sz w:val="22"/>
          <w:szCs w:val="22"/>
        </w:rPr>
        <w:t>Sutarties dėl Europos Sąjungos veikimo 108 straipsnio 3 dalyje nustatyta tvarka.</w:t>
      </w:r>
      <w:r w:rsidRPr="00520A1B">
        <w:rPr>
          <w:rFonts w:cs="Times New Roman"/>
          <w:i/>
          <w:iCs/>
          <w:sz w:val="22"/>
          <w:szCs w:val="22"/>
        </w:rPr>
        <w:t xml:space="preserve"> Europos Komisija pateiktų nuomonę tiek dėl teikiamos paramos apimties, tiek dėl galimo jos intensyvumo, kitų sąlygų.</w:t>
      </w:r>
    </w:p>
    <w:p w14:paraId="77E9753D" w14:textId="2044D1C7" w:rsidR="00520A1B" w:rsidRPr="00520A1B" w:rsidRDefault="00520A1B" w:rsidP="00520A1B">
      <w:pPr>
        <w:pStyle w:val="KTpstrnum"/>
        <w:numPr>
          <w:ilvl w:val="0"/>
          <w:numId w:val="49"/>
        </w:numPr>
        <w:ind w:left="0" w:firstLine="567"/>
        <w:rPr>
          <w:rFonts w:cs="Times New Roman"/>
          <w:i/>
          <w:iCs/>
          <w:sz w:val="22"/>
          <w:szCs w:val="22"/>
        </w:rPr>
      </w:pPr>
      <w:r w:rsidRPr="00520A1B">
        <w:rPr>
          <w:i/>
          <w:iCs/>
          <w:sz w:val="22"/>
          <w:szCs w:val="22"/>
        </w:rPr>
        <w:t xml:space="preserve">Jeigu Jums kiltų klausimų dėl šiame rašte pateiktos informacijos, prašome kreiptis žemiau nurodytais kontaktais. </w:t>
      </w:r>
      <w:bookmarkEnd w:id="52"/>
    </w:p>
    <w:p w14:paraId="4F6B125B" w14:textId="3DA7DEAE" w:rsidR="00520A1B" w:rsidRPr="00520A1B" w:rsidRDefault="00520A1B" w:rsidP="00520A1B">
      <w:pPr>
        <w:pStyle w:val="KTpstrnum"/>
        <w:numPr>
          <w:ilvl w:val="0"/>
          <w:numId w:val="0"/>
        </w:numPr>
        <w:rPr>
          <w:rFonts w:cs="Times New Roman"/>
          <w:i/>
          <w:iCs/>
          <w:sz w:val="22"/>
          <w:szCs w:val="22"/>
        </w:rPr>
      </w:pPr>
      <w:r w:rsidRPr="00520A1B">
        <w:rPr>
          <w:rFonts w:cs="Times New Roman"/>
          <w:i/>
          <w:iCs/>
          <w:sz w:val="22"/>
          <w:szCs w:val="22"/>
        </w:rPr>
        <w:t>Tarybos narė</w:t>
      </w:r>
      <w:r w:rsidRPr="00520A1B">
        <w:rPr>
          <w:rFonts w:cs="Times New Roman"/>
          <w:i/>
          <w:iCs/>
          <w:sz w:val="22"/>
          <w:szCs w:val="22"/>
        </w:rPr>
        <w:tab/>
        <w:t xml:space="preserve">                         </w:t>
      </w:r>
      <w:r>
        <w:rPr>
          <w:rFonts w:cs="Times New Roman"/>
          <w:i/>
          <w:iCs/>
          <w:sz w:val="22"/>
          <w:szCs w:val="22"/>
        </w:rPr>
        <w:tab/>
      </w:r>
      <w:r>
        <w:rPr>
          <w:rFonts w:cs="Times New Roman"/>
          <w:i/>
          <w:iCs/>
          <w:sz w:val="22"/>
          <w:szCs w:val="22"/>
        </w:rPr>
        <w:tab/>
      </w:r>
      <w:r>
        <w:rPr>
          <w:rFonts w:cs="Times New Roman"/>
          <w:i/>
          <w:iCs/>
          <w:sz w:val="22"/>
          <w:szCs w:val="22"/>
        </w:rPr>
        <w:tab/>
        <w:t xml:space="preserve">          </w:t>
      </w:r>
      <w:r w:rsidRPr="00520A1B">
        <w:rPr>
          <w:rFonts w:cs="Times New Roman"/>
          <w:i/>
          <w:iCs/>
          <w:sz w:val="22"/>
          <w:szCs w:val="22"/>
        </w:rPr>
        <w:t xml:space="preserve">Medeina </w:t>
      </w:r>
      <w:proofErr w:type="spellStart"/>
      <w:r w:rsidRPr="00520A1B">
        <w:rPr>
          <w:rFonts w:cs="Times New Roman"/>
          <w:i/>
          <w:iCs/>
          <w:sz w:val="22"/>
          <w:szCs w:val="22"/>
        </w:rPr>
        <w:t>Augustinavičienė</w:t>
      </w:r>
      <w:proofErr w:type="spellEnd"/>
    </w:p>
    <w:p w14:paraId="1F5CF645" w14:textId="4E8047EE" w:rsidR="00EB47E8" w:rsidRPr="00520A1B" w:rsidRDefault="00520A1B" w:rsidP="00520A1B">
      <w:pPr>
        <w:ind w:firstLine="0"/>
        <w:rPr>
          <w:i/>
          <w:iCs/>
        </w:rPr>
      </w:pPr>
      <w:r w:rsidRPr="00520A1B">
        <w:rPr>
          <w:i/>
          <w:iCs/>
        </w:rPr>
        <w:t xml:space="preserve">Daiva Griciūtė, tel. (+370) 646 65987, el. p. </w:t>
      </w:r>
      <w:hyperlink r:id="rId28" w:history="1">
        <w:r w:rsidRPr="00520A1B">
          <w:rPr>
            <w:rStyle w:val="Hipersaitas"/>
            <w:i/>
            <w:iCs/>
          </w:rPr>
          <w:t>Daiva.Griciute@kt.gov.lt</w:t>
        </w:r>
      </w:hyperlink>
      <w:r w:rsidRPr="00520A1B">
        <w:rPr>
          <w:i/>
          <w:iCs/>
        </w:rPr>
        <w:t xml:space="preserve">  </w:t>
      </w:r>
    </w:p>
    <w:sectPr w:rsidR="00EB47E8" w:rsidRPr="00520A1B" w:rsidSect="00BD149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6C64" w14:textId="77777777" w:rsidR="00DA4DC6" w:rsidRDefault="00DA4DC6" w:rsidP="0047484A">
      <w:pPr>
        <w:spacing w:before="0" w:after="0"/>
      </w:pPr>
      <w:r>
        <w:separator/>
      </w:r>
    </w:p>
  </w:endnote>
  <w:endnote w:type="continuationSeparator" w:id="0">
    <w:p w14:paraId="47410D7F" w14:textId="77777777" w:rsidR="00DA4DC6" w:rsidRDefault="00DA4DC6" w:rsidP="00474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45 Light">
    <w:altName w:val="Times New Roman"/>
    <w:charset w:val="00"/>
    <w:family w:val="auto"/>
    <w:pitch w:val="variable"/>
    <w:sig w:usb0="00000003" w:usb1="00000000" w:usb2="00000000" w:usb3="00000000" w:csb0="00000001" w:csb1="00000000"/>
  </w:font>
  <w:font w:name="FranklinGothicDemiITC">
    <w:altName w:val="Arial"/>
    <w:panose1 w:val="00000000000000000000"/>
    <w:charset w:val="00"/>
    <w:family w:val="swiss"/>
    <w:notTrueType/>
    <w:pitch w:val="default"/>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560081"/>
      <w:docPartObj>
        <w:docPartGallery w:val="Page Numbers (Bottom of Page)"/>
        <w:docPartUnique/>
      </w:docPartObj>
    </w:sdtPr>
    <w:sdtEndPr/>
    <w:sdtContent>
      <w:p w14:paraId="5B27C95E" w14:textId="55B1C023" w:rsidR="00591BB6" w:rsidRDefault="00591BB6">
        <w:pPr>
          <w:pStyle w:val="Porat"/>
          <w:jc w:val="right"/>
        </w:pPr>
        <w:r>
          <w:fldChar w:fldCharType="begin"/>
        </w:r>
        <w:r>
          <w:instrText>PAGE   \* MERGEFORMAT</w:instrText>
        </w:r>
        <w:r>
          <w:fldChar w:fldCharType="separate"/>
        </w:r>
        <w:r w:rsidR="001435CF">
          <w:rPr>
            <w:noProof/>
          </w:rPr>
          <w:t>24</w:t>
        </w:r>
        <w:r>
          <w:fldChar w:fldCharType="end"/>
        </w:r>
      </w:p>
    </w:sdtContent>
  </w:sdt>
  <w:p w14:paraId="2D7D8E7F" w14:textId="77777777" w:rsidR="00591BB6" w:rsidRDefault="00591B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404178"/>
      <w:docPartObj>
        <w:docPartGallery w:val="Page Numbers (Bottom of Page)"/>
        <w:docPartUnique/>
      </w:docPartObj>
    </w:sdtPr>
    <w:sdtEndPr>
      <w:rPr>
        <w:noProof/>
        <w:sz w:val="24"/>
        <w:szCs w:val="24"/>
      </w:rPr>
    </w:sdtEndPr>
    <w:sdtContent>
      <w:p w14:paraId="2A994094" w14:textId="77777777" w:rsidR="00074F66" w:rsidRPr="007D3700" w:rsidRDefault="00074F66">
        <w:pPr>
          <w:pStyle w:val="Porat"/>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Pr>
            <w:noProof/>
            <w:sz w:val="24"/>
            <w:szCs w:val="24"/>
          </w:rPr>
          <w:t>66</w:t>
        </w:r>
        <w:r w:rsidRPr="007D3700">
          <w:rPr>
            <w:noProof/>
            <w:sz w:val="24"/>
            <w:szCs w:val="24"/>
          </w:rPr>
          <w:fldChar w:fldCharType="end"/>
        </w:r>
      </w:p>
    </w:sdtContent>
  </w:sdt>
  <w:p w14:paraId="544F4342" w14:textId="77777777" w:rsidR="00074F66" w:rsidRDefault="00074F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45BA" w14:textId="77777777" w:rsidR="00DA4DC6" w:rsidRDefault="00DA4DC6" w:rsidP="0047484A">
      <w:pPr>
        <w:spacing w:before="0" w:after="0"/>
      </w:pPr>
      <w:r>
        <w:separator/>
      </w:r>
    </w:p>
  </w:footnote>
  <w:footnote w:type="continuationSeparator" w:id="0">
    <w:p w14:paraId="152C63FA" w14:textId="77777777" w:rsidR="00DA4DC6" w:rsidRDefault="00DA4DC6" w:rsidP="0047484A">
      <w:pPr>
        <w:spacing w:before="0" w:after="0"/>
      </w:pPr>
      <w:r>
        <w:continuationSeparator/>
      </w:r>
    </w:p>
  </w:footnote>
  <w:footnote w:id="1">
    <w:p w14:paraId="6FF57825" w14:textId="77777777" w:rsidR="00AE6647" w:rsidRPr="00E7784F" w:rsidRDefault="00AE6647" w:rsidP="00BC796E">
      <w:pPr>
        <w:pStyle w:val="Puslapioinaostekstas"/>
        <w:rPr>
          <w:rFonts w:cs="Times New Roman"/>
          <w:sz w:val="16"/>
          <w:szCs w:val="16"/>
          <w:lang w:val="pt-PT"/>
        </w:rPr>
      </w:pPr>
      <w:r w:rsidRPr="005A7A0D">
        <w:rPr>
          <w:rStyle w:val="Puslapioinaosnuoroda"/>
          <w:rFonts w:cs="Times New Roman"/>
          <w:sz w:val="16"/>
          <w:szCs w:val="16"/>
        </w:rPr>
        <w:footnoteRef/>
      </w:r>
      <w:r w:rsidRPr="005A7A0D">
        <w:rPr>
          <w:rFonts w:cs="Times New Roman"/>
          <w:sz w:val="16"/>
          <w:szCs w:val="16"/>
        </w:rPr>
        <w:t xml:space="preserve"> Interviu respondentų sąrašas pateikiamas priede </w:t>
      </w:r>
      <w:r w:rsidRPr="00E7784F">
        <w:rPr>
          <w:rFonts w:cs="Times New Roman"/>
          <w:sz w:val="16"/>
          <w:szCs w:val="16"/>
          <w:lang w:val="pt-PT"/>
        </w:rPr>
        <w:t>1.</w:t>
      </w:r>
    </w:p>
  </w:footnote>
  <w:footnote w:id="2">
    <w:p w14:paraId="3EB3B3C1" w14:textId="7F08BB7B" w:rsidR="00E7707D" w:rsidRPr="005A7A0D" w:rsidRDefault="00E7707D"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Lietuvos Respublikos kultūros ministro įsakymas dėl kultūros ir kūrybinių industrijų politikos 2015</w:t>
      </w:r>
      <w:r w:rsidR="00FB0C66" w:rsidRPr="005A7A0D">
        <w:rPr>
          <w:rFonts w:cs="Times New Roman"/>
          <w:sz w:val="16"/>
          <w:szCs w:val="16"/>
        </w:rPr>
        <w:t>–</w:t>
      </w:r>
      <w:r w:rsidRPr="005A7A0D">
        <w:rPr>
          <w:rFonts w:cs="Times New Roman"/>
          <w:sz w:val="16"/>
          <w:szCs w:val="16"/>
        </w:rPr>
        <w:t>2021 metų plėtros krypčių patvirtinimo, Nr. ĮV</w:t>
      </w:r>
      <w:r w:rsidR="00FB0C66" w:rsidRPr="005A7A0D">
        <w:rPr>
          <w:rFonts w:cs="Times New Roman"/>
          <w:sz w:val="16"/>
          <w:szCs w:val="16"/>
        </w:rPr>
        <w:t>–</w:t>
      </w:r>
      <w:r w:rsidRPr="005A7A0D">
        <w:rPr>
          <w:rFonts w:cs="Times New Roman"/>
          <w:sz w:val="16"/>
          <w:szCs w:val="16"/>
        </w:rPr>
        <w:t>524, 2015</w:t>
      </w:r>
      <w:r w:rsidR="00FB0C66" w:rsidRPr="005A7A0D">
        <w:rPr>
          <w:rFonts w:cs="Times New Roman"/>
          <w:sz w:val="16"/>
          <w:szCs w:val="16"/>
        </w:rPr>
        <w:t>–</w:t>
      </w:r>
      <w:r w:rsidRPr="005A7A0D">
        <w:rPr>
          <w:rFonts w:cs="Times New Roman"/>
          <w:sz w:val="16"/>
          <w:szCs w:val="16"/>
        </w:rPr>
        <w:t>07</w:t>
      </w:r>
      <w:r w:rsidR="00FB0C66" w:rsidRPr="005A7A0D">
        <w:rPr>
          <w:rFonts w:cs="Times New Roman"/>
          <w:sz w:val="16"/>
          <w:szCs w:val="16"/>
        </w:rPr>
        <w:t>–</w:t>
      </w:r>
      <w:r w:rsidRPr="005A7A0D">
        <w:rPr>
          <w:rFonts w:cs="Times New Roman"/>
          <w:sz w:val="16"/>
          <w:szCs w:val="16"/>
        </w:rPr>
        <w:t xml:space="preserve">31. Prieiga internetu: </w:t>
      </w:r>
      <w:hyperlink r:id="rId1" w:history="1">
        <w:r w:rsidRPr="005A7A0D">
          <w:rPr>
            <w:rStyle w:val="Hipersaitas"/>
            <w:rFonts w:cs="Times New Roman"/>
            <w:sz w:val="16"/>
            <w:szCs w:val="16"/>
          </w:rPr>
          <w:t>https://www.e</w:t>
        </w:r>
        <w:r w:rsidR="00FB0C66" w:rsidRPr="005A7A0D">
          <w:rPr>
            <w:rStyle w:val="Hipersaitas"/>
            <w:rFonts w:cs="Times New Roman"/>
            <w:sz w:val="16"/>
            <w:szCs w:val="16"/>
          </w:rPr>
          <w:t>–</w:t>
        </w:r>
        <w:r w:rsidRPr="005A7A0D">
          <w:rPr>
            <w:rStyle w:val="Hipersaitas"/>
            <w:rFonts w:cs="Times New Roman"/>
            <w:sz w:val="16"/>
            <w:szCs w:val="16"/>
          </w:rPr>
          <w:t>tar.lt/portal/lt/legalAct/4a213850378411e5aee6f3ae4a9cfa2d</w:t>
        </w:r>
      </w:hyperlink>
      <w:r w:rsidRPr="005A7A0D">
        <w:rPr>
          <w:rFonts w:cs="Times New Roman"/>
          <w:sz w:val="16"/>
          <w:szCs w:val="16"/>
        </w:rPr>
        <w:t xml:space="preserve"> </w:t>
      </w:r>
    </w:p>
  </w:footnote>
  <w:footnote w:id="3">
    <w:p w14:paraId="36C7CFC8" w14:textId="0B9B5C7D" w:rsidR="00E7707D" w:rsidRPr="005A7A0D" w:rsidRDefault="00E7707D"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w:t>
      </w:r>
      <w:hyperlink r:id="rId2" w:history="1">
        <w:r w:rsidRPr="005A7A0D">
          <w:rPr>
            <w:rFonts w:cs="Times New Roman"/>
            <w:sz w:val="16"/>
            <w:szCs w:val="16"/>
          </w:rPr>
          <w:t>Dėl 2021</w:t>
        </w:r>
        <w:r w:rsidR="00FB0C66" w:rsidRPr="005A7A0D">
          <w:rPr>
            <w:rFonts w:cs="Times New Roman"/>
            <w:sz w:val="16"/>
            <w:szCs w:val="16"/>
          </w:rPr>
          <w:t>–</w:t>
        </w:r>
        <w:r w:rsidRPr="005A7A0D">
          <w:rPr>
            <w:rFonts w:cs="Times New Roman"/>
            <w:sz w:val="16"/>
            <w:szCs w:val="16"/>
          </w:rPr>
          <w:t>2030 metų Nacionalinio pažangos plano patvirtinimo, patvirtinta LR Vyriausybės nutarimu Nr. 998, 2020</w:t>
        </w:r>
        <w:r w:rsidR="00FB0C66" w:rsidRPr="005A7A0D">
          <w:rPr>
            <w:rFonts w:cs="Times New Roman"/>
            <w:sz w:val="16"/>
            <w:szCs w:val="16"/>
          </w:rPr>
          <w:t>–</w:t>
        </w:r>
        <w:r w:rsidRPr="005A7A0D">
          <w:rPr>
            <w:rFonts w:cs="Times New Roman"/>
            <w:sz w:val="16"/>
            <w:szCs w:val="16"/>
          </w:rPr>
          <w:t>09</w:t>
        </w:r>
        <w:r w:rsidR="00FB0C66" w:rsidRPr="005A7A0D">
          <w:rPr>
            <w:rFonts w:cs="Times New Roman"/>
            <w:sz w:val="16"/>
            <w:szCs w:val="16"/>
          </w:rPr>
          <w:t>–</w:t>
        </w:r>
        <w:r w:rsidRPr="005A7A0D">
          <w:rPr>
            <w:rFonts w:cs="Times New Roman"/>
            <w:sz w:val="16"/>
            <w:szCs w:val="16"/>
          </w:rPr>
          <w:t xml:space="preserve">09. Prieiga internetu: </w:t>
        </w:r>
        <w:r w:rsidRPr="005A7A0D">
          <w:rPr>
            <w:rStyle w:val="Hipersaitas"/>
            <w:rFonts w:cs="Times New Roman"/>
            <w:sz w:val="16"/>
            <w:szCs w:val="16"/>
          </w:rPr>
          <w:t>https://e</w:t>
        </w:r>
        <w:r w:rsidR="00FB0C66" w:rsidRPr="005A7A0D">
          <w:rPr>
            <w:rStyle w:val="Hipersaitas"/>
            <w:rFonts w:cs="Times New Roman"/>
            <w:sz w:val="16"/>
            <w:szCs w:val="16"/>
          </w:rPr>
          <w:t>–</w:t>
        </w:r>
        <w:r w:rsidRPr="005A7A0D">
          <w:rPr>
            <w:rStyle w:val="Hipersaitas"/>
            <w:rFonts w:cs="Times New Roman"/>
            <w:sz w:val="16"/>
            <w:szCs w:val="16"/>
          </w:rPr>
          <w:t>seimas.lrs.lt/portal/legalAct/lt/TAD/c1259440f7dd11eab72ddb4a109da1b5/asr</w:t>
        </w:r>
      </w:hyperlink>
      <w:r w:rsidRPr="005A7A0D">
        <w:rPr>
          <w:rFonts w:cs="Times New Roman"/>
          <w:sz w:val="16"/>
          <w:szCs w:val="16"/>
        </w:rPr>
        <w:t xml:space="preserve"> </w:t>
      </w:r>
    </w:p>
  </w:footnote>
  <w:footnote w:id="4">
    <w:p w14:paraId="3D474294" w14:textId="1C49C98F" w:rsidR="002677B4" w:rsidRPr="005A7A0D" w:rsidRDefault="002677B4"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Šaltinis: </w:t>
      </w:r>
      <w:hyperlink r:id="rId3" w:anchor="/" w:history="1">
        <w:r w:rsidRPr="005A7A0D">
          <w:rPr>
            <w:rStyle w:val="Hipersaitas"/>
            <w:rFonts w:cs="Times New Roman"/>
            <w:sz w:val="16"/>
            <w:szCs w:val="16"/>
          </w:rPr>
          <w:t>https://osp.stat.gov.lt/statistiniu</w:t>
        </w:r>
        <w:r w:rsidR="00FB0C66" w:rsidRPr="005A7A0D">
          <w:rPr>
            <w:rStyle w:val="Hipersaitas"/>
            <w:rFonts w:cs="Times New Roman"/>
            <w:sz w:val="16"/>
            <w:szCs w:val="16"/>
          </w:rPr>
          <w:t>–</w:t>
        </w:r>
        <w:r w:rsidRPr="005A7A0D">
          <w:rPr>
            <w:rStyle w:val="Hipersaitas"/>
            <w:rFonts w:cs="Times New Roman"/>
            <w:sz w:val="16"/>
            <w:szCs w:val="16"/>
          </w:rPr>
          <w:t>rodikliu</w:t>
        </w:r>
        <w:r w:rsidR="00FB0C66" w:rsidRPr="005A7A0D">
          <w:rPr>
            <w:rStyle w:val="Hipersaitas"/>
            <w:rFonts w:cs="Times New Roman"/>
            <w:sz w:val="16"/>
            <w:szCs w:val="16"/>
          </w:rPr>
          <w:t>–</w:t>
        </w:r>
        <w:r w:rsidRPr="005A7A0D">
          <w:rPr>
            <w:rStyle w:val="Hipersaitas"/>
            <w:rFonts w:cs="Times New Roman"/>
            <w:sz w:val="16"/>
            <w:szCs w:val="16"/>
          </w:rPr>
          <w:t>analize?hash=136dde37</w:t>
        </w:r>
        <w:r w:rsidR="00FB0C66" w:rsidRPr="005A7A0D">
          <w:rPr>
            <w:rStyle w:val="Hipersaitas"/>
            <w:rFonts w:cs="Times New Roman"/>
            <w:sz w:val="16"/>
            <w:szCs w:val="16"/>
          </w:rPr>
          <w:t>–</w:t>
        </w:r>
        <w:r w:rsidRPr="005A7A0D">
          <w:rPr>
            <w:rStyle w:val="Hipersaitas"/>
            <w:rFonts w:cs="Times New Roman"/>
            <w:sz w:val="16"/>
            <w:szCs w:val="16"/>
          </w:rPr>
          <w:t>db7f</w:t>
        </w:r>
        <w:r w:rsidR="00FB0C66" w:rsidRPr="005A7A0D">
          <w:rPr>
            <w:rStyle w:val="Hipersaitas"/>
            <w:rFonts w:cs="Times New Roman"/>
            <w:sz w:val="16"/>
            <w:szCs w:val="16"/>
          </w:rPr>
          <w:t>–</w:t>
        </w:r>
        <w:r w:rsidRPr="005A7A0D">
          <w:rPr>
            <w:rStyle w:val="Hipersaitas"/>
            <w:rFonts w:cs="Times New Roman"/>
            <w:sz w:val="16"/>
            <w:szCs w:val="16"/>
          </w:rPr>
          <w:t>4f71</w:t>
        </w:r>
        <w:r w:rsidR="00FB0C66" w:rsidRPr="005A7A0D">
          <w:rPr>
            <w:rStyle w:val="Hipersaitas"/>
            <w:rFonts w:cs="Times New Roman"/>
            <w:sz w:val="16"/>
            <w:szCs w:val="16"/>
          </w:rPr>
          <w:t>–</w:t>
        </w:r>
        <w:r w:rsidRPr="005A7A0D">
          <w:rPr>
            <w:rStyle w:val="Hipersaitas"/>
            <w:rFonts w:cs="Times New Roman"/>
            <w:sz w:val="16"/>
            <w:szCs w:val="16"/>
          </w:rPr>
          <w:t>a9ae</w:t>
        </w:r>
        <w:r w:rsidR="00FB0C66" w:rsidRPr="005A7A0D">
          <w:rPr>
            <w:rStyle w:val="Hipersaitas"/>
            <w:rFonts w:cs="Times New Roman"/>
            <w:sz w:val="16"/>
            <w:szCs w:val="16"/>
          </w:rPr>
          <w:t>–</w:t>
        </w:r>
        <w:r w:rsidRPr="005A7A0D">
          <w:rPr>
            <w:rStyle w:val="Hipersaitas"/>
            <w:rFonts w:cs="Times New Roman"/>
            <w:sz w:val="16"/>
            <w:szCs w:val="16"/>
          </w:rPr>
          <w:t>b20ad81c2479#/</w:t>
        </w:r>
      </w:hyperlink>
      <w:r w:rsidRPr="005A7A0D">
        <w:rPr>
          <w:rFonts w:cs="Times New Roman"/>
          <w:sz w:val="16"/>
          <w:szCs w:val="16"/>
        </w:rPr>
        <w:t xml:space="preserve"> </w:t>
      </w:r>
    </w:p>
  </w:footnote>
  <w:footnote w:id="5">
    <w:p w14:paraId="71D20DBE" w14:textId="1B8BC139" w:rsidR="002677B4" w:rsidRPr="005A7A0D" w:rsidRDefault="002677B4"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Šaltinis: </w:t>
      </w:r>
      <w:hyperlink r:id="rId4" w:anchor="/" w:history="1">
        <w:r w:rsidRPr="005A7A0D">
          <w:rPr>
            <w:rStyle w:val="Hipersaitas"/>
            <w:rFonts w:cs="Times New Roman"/>
            <w:sz w:val="16"/>
            <w:szCs w:val="16"/>
          </w:rPr>
          <w:t>https://osp.stat.gov.lt/statistiniu</w:t>
        </w:r>
        <w:r w:rsidR="00FB0C66" w:rsidRPr="005A7A0D">
          <w:rPr>
            <w:rStyle w:val="Hipersaitas"/>
            <w:rFonts w:cs="Times New Roman"/>
            <w:sz w:val="16"/>
            <w:szCs w:val="16"/>
          </w:rPr>
          <w:t>–</w:t>
        </w:r>
        <w:r w:rsidRPr="005A7A0D">
          <w:rPr>
            <w:rStyle w:val="Hipersaitas"/>
            <w:rFonts w:cs="Times New Roman"/>
            <w:sz w:val="16"/>
            <w:szCs w:val="16"/>
          </w:rPr>
          <w:t>rodikliu</w:t>
        </w:r>
        <w:r w:rsidR="00FB0C66" w:rsidRPr="005A7A0D">
          <w:rPr>
            <w:rStyle w:val="Hipersaitas"/>
            <w:rFonts w:cs="Times New Roman"/>
            <w:sz w:val="16"/>
            <w:szCs w:val="16"/>
          </w:rPr>
          <w:t>–</w:t>
        </w:r>
        <w:r w:rsidRPr="005A7A0D">
          <w:rPr>
            <w:rStyle w:val="Hipersaitas"/>
            <w:rFonts w:cs="Times New Roman"/>
            <w:sz w:val="16"/>
            <w:szCs w:val="16"/>
          </w:rPr>
          <w:t>analize?hash=9ee106c7</w:t>
        </w:r>
        <w:r w:rsidR="00FB0C66" w:rsidRPr="005A7A0D">
          <w:rPr>
            <w:rStyle w:val="Hipersaitas"/>
            <w:rFonts w:cs="Times New Roman"/>
            <w:sz w:val="16"/>
            <w:szCs w:val="16"/>
          </w:rPr>
          <w:t>–</w:t>
        </w:r>
        <w:r w:rsidRPr="005A7A0D">
          <w:rPr>
            <w:rStyle w:val="Hipersaitas"/>
            <w:rFonts w:cs="Times New Roman"/>
            <w:sz w:val="16"/>
            <w:szCs w:val="16"/>
          </w:rPr>
          <w:t>881d</w:t>
        </w:r>
        <w:r w:rsidR="00FB0C66" w:rsidRPr="005A7A0D">
          <w:rPr>
            <w:rStyle w:val="Hipersaitas"/>
            <w:rFonts w:cs="Times New Roman"/>
            <w:sz w:val="16"/>
            <w:szCs w:val="16"/>
          </w:rPr>
          <w:t>–</w:t>
        </w:r>
        <w:r w:rsidRPr="005A7A0D">
          <w:rPr>
            <w:rStyle w:val="Hipersaitas"/>
            <w:rFonts w:cs="Times New Roman"/>
            <w:sz w:val="16"/>
            <w:szCs w:val="16"/>
          </w:rPr>
          <w:t>4ffb</w:t>
        </w:r>
        <w:r w:rsidR="00FB0C66" w:rsidRPr="005A7A0D">
          <w:rPr>
            <w:rStyle w:val="Hipersaitas"/>
            <w:rFonts w:cs="Times New Roman"/>
            <w:sz w:val="16"/>
            <w:szCs w:val="16"/>
          </w:rPr>
          <w:t>–</w:t>
        </w:r>
        <w:r w:rsidRPr="005A7A0D">
          <w:rPr>
            <w:rStyle w:val="Hipersaitas"/>
            <w:rFonts w:cs="Times New Roman"/>
            <w:sz w:val="16"/>
            <w:szCs w:val="16"/>
          </w:rPr>
          <w:t>aed7</w:t>
        </w:r>
        <w:r w:rsidR="00FB0C66" w:rsidRPr="005A7A0D">
          <w:rPr>
            <w:rStyle w:val="Hipersaitas"/>
            <w:rFonts w:cs="Times New Roman"/>
            <w:sz w:val="16"/>
            <w:szCs w:val="16"/>
          </w:rPr>
          <w:t>–</w:t>
        </w:r>
        <w:r w:rsidRPr="005A7A0D">
          <w:rPr>
            <w:rStyle w:val="Hipersaitas"/>
            <w:rFonts w:cs="Times New Roman"/>
            <w:sz w:val="16"/>
            <w:szCs w:val="16"/>
          </w:rPr>
          <w:t>5b05e31b6c18#/</w:t>
        </w:r>
      </w:hyperlink>
      <w:r w:rsidRPr="005A7A0D">
        <w:rPr>
          <w:rFonts w:cs="Times New Roman"/>
          <w:sz w:val="16"/>
          <w:szCs w:val="16"/>
        </w:rPr>
        <w:t xml:space="preserve"> </w:t>
      </w:r>
    </w:p>
  </w:footnote>
  <w:footnote w:id="6">
    <w:p w14:paraId="22661408" w14:textId="5661D7EC" w:rsidR="002677B4" w:rsidRPr="005A7A0D" w:rsidRDefault="002677B4"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Šaltinis: </w:t>
      </w:r>
      <w:hyperlink r:id="rId5" w:anchor="/" w:history="1">
        <w:r w:rsidRPr="005A7A0D">
          <w:rPr>
            <w:rStyle w:val="Hipersaitas"/>
            <w:rFonts w:cs="Times New Roman"/>
            <w:sz w:val="16"/>
            <w:szCs w:val="16"/>
          </w:rPr>
          <w:t>https://osp.stat.gov.lt/statistiniu</w:t>
        </w:r>
        <w:r w:rsidR="00FB0C66" w:rsidRPr="005A7A0D">
          <w:rPr>
            <w:rStyle w:val="Hipersaitas"/>
            <w:rFonts w:cs="Times New Roman"/>
            <w:sz w:val="16"/>
            <w:szCs w:val="16"/>
          </w:rPr>
          <w:t>–</w:t>
        </w:r>
        <w:r w:rsidRPr="005A7A0D">
          <w:rPr>
            <w:rStyle w:val="Hipersaitas"/>
            <w:rFonts w:cs="Times New Roman"/>
            <w:sz w:val="16"/>
            <w:szCs w:val="16"/>
          </w:rPr>
          <w:t>rodikliu</w:t>
        </w:r>
        <w:r w:rsidR="00FB0C66" w:rsidRPr="005A7A0D">
          <w:rPr>
            <w:rStyle w:val="Hipersaitas"/>
            <w:rFonts w:cs="Times New Roman"/>
            <w:sz w:val="16"/>
            <w:szCs w:val="16"/>
          </w:rPr>
          <w:t>–</w:t>
        </w:r>
        <w:r w:rsidRPr="005A7A0D">
          <w:rPr>
            <w:rStyle w:val="Hipersaitas"/>
            <w:rFonts w:cs="Times New Roman"/>
            <w:sz w:val="16"/>
            <w:szCs w:val="16"/>
          </w:rPr>
          <w:t>analize?hash=136dde37</w:t>
        </w:r>
        <w:r w:rsidR="00FB0C66" w:rsidRPr="005A7A0D">
          <w:rPr>
            <w:rStyle w:val="Hipersaitas"/>
            <w:rFonts w:cs="Times New Roman"/>
            <w:sz w:val="16"/>
            <w:szCs w:val="16"/>
          </w:rPr>
          <w:t>–</w:t>
        </w:r>
        <w:r w:rsidRPr="005A7A0D">
          <w:rPr>
            <w:rStyle w:val="Hipersaitas"/>
            <w:rFonts w:cs="Times New Roman"/>
            <w:sz w:val="16"/>
            <w:szCs w:val="16"/>
          </w:rPr>
          <w:t>db7f</w:t>
        </w:r>
        <w:r w:rsidR="00FB0C66" w:rsidRPr="005A7A0D">
          <w:rPr>
            <w:rStyle w:val="Hipersaitas"/>
            <w:rFonts w:cs="Times New Roman"/>
            <w:sz w:val="16"/>
            <w:szCs w:val="16"/>
          </w:rPr>
          <w:t>–</w:t>
        </w:r>
        <w:r w:rsidRPr="005A7A0D">
          <w:rPr>
            <w:rStyle w:val="Hipersaitas"/>
            <w:rFonts w:cs="Times New Roman"/>
            <w:sz w:val="16"/>
            <w:szCs w:val="16"/>
          </w:rPr>
          <w:t>4f71</w:t>
        </w:r>
        <w:r w:rsidR="00FB0C66" w:rsidRPr="005A7A0D">
          <w:rPr>
            <w:rStyle w:val="Hipersaitas"/>
            <w:rFonts w:cs="Times New Roman"/>
            <w:sz w:val="16"/>
            <w:szCs w:val="16"/>
          </w:rPr>
          <w:t>–</w:t>
        </w:r>
        <w:r w:rsidRPr="005A7A0D">
          <w:rPr>
            <w:rStyle w:val="Hipersaitas"/>
            <w:rFonts w:cs="Times New Roman"/>
            <w:sz w:val="16"/>
            <w:szCs w:val="16"/>
          </w:rPr>
          <w:t>a9ae</w:t>
        </w:r>
        <w:r w:rsidR="00FB0C66" w:rsidRPr="005A7A0D">
          <w:rPr>
            <w:rStyle w:val="Hipersaitas"/>
            <w:rFonts w:cs="Times New Roman"/>
            <w:sz w:val="16"/>
            <w:szCs w:val="16"/>
          </w:rPr>
          <w:t>–</w:t>
        </w:r>
        <w:r w:rsidRPr="005A7A0D">
          <w:rPr>
            <w:rStyle w:val="Hipersaitas"/>
            <w:rFonts w:cs="Times New Roman"/>
            <w:sz w:val="16"/>
            <w:szCs w:val="16"/>
          </w:rPr>
          <w:t>b20ad81c2479#/</w:t>
        </w:r>
      </w:hyperlink>
      <w:r w:rsidRPr="005A7A0D">
        <w:rPr>
          <w:rFonts w:cs="Times New Roman"/>
          <w:sz w:val="16"/>
          <w:szCs w:val="16"/>
        </w:rPr>
        <w:t xml:space="preserve"> </w:t>
      </w:r>
    </w:p>
  </w:footnote>
  <w:footnote w:id="7">
    <w:p w14:paraId="5D071D46" w14:textId="54B41901" w:rsidR="00643854" w:rsidRDefault="00643854">
      <w:pPr>
        <w:pStyle w:val="Puslapioinaostekstas"/>
      </w:pPr>
      <w:r w:rsidRPr="00643854">
        <w:rPr>
          <w:rStyle w:val="Puslapioinaosnuoroda"/>
          <w:sz w:val="16"/>
          <w:szCs w:val="16"/>
        </w:rPr>
        <w:footnoteRef/>
      </w:r>
      <w:r w:rsidRPr="00643854">
        <w:rPr>
          <w:sz w:val="16"/>
          <w:szCs w:val="16"/>
        </w:rPr>
        <w:t xml:space="preserve"> COVID-19 pandemijos ir kitų 2020-2022 m. krizių poveikis kultūros ir kūrybiniam sektoriui, Lietuvos kultūros taryba, 2023 m.</w:t>
      </w:r>
    </w:p>
  </w:footnote>
  <w:footnote w:id="8">
    <w:p w14:paraId="39059C58" w14:textId="716CC2E1" w:rsidR="002677B4" w:rsidRPr="005A7A0D" w:rsidRDefault="002677B4" w:rsidP="00BC796E">
      <w:pPr>
        <w:pStyle w:val="Puslapioinaostekstas"/>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 xml:space="preserve"> Lietuvos Respublikos kultūros ministro įsakymas dėl kultūros ir kūrybinių industrijų politikos 2015</w:t>
      </w:r>
      <w:r w:rsidR="00FB0C66" w:rsidRPr="005A7A0D">
        <w:rPr>
          <w:rFonts w:cs="Times New Roman"/>
          <w:sz w:val="16"/>
          <w:szCs w:val="16"/>
        </w:rPr>
        <w:t>–</w:t>
      </w:r>
      <w:r w:rsidRPr="005A7A0D">
        <w:rPr>
          <w:rFonts w:cs="Times New Roman"/>
          <w:sz w:val="16"/>
          <w:szCs w:val="16"/>
        </w:rPr>
        <w:t>2021 metų plėtros krypčių patvirtinimo, Nr. ĮV</w:t>
      </w:r>
      <w:r w:rsidR="00FB0C66" w:rsidRPr="005A7A0D">
        <w:rPr>
          <w:rFonts w:cs="Times New Roman"/>
          <w:sz w:val="16"/>
          <w:szCs w:val="16"/>
        </w:rPr>
        <w:t>–</w:t>
      </w:r>
      <w:r w:rsidRPr="005A7A0D">
        <w:rPr>
          <w:rFonts w:cs="Times New Roman"/>
          <w:sz w:val="16"/>
          <w:szCs w:val="16"/>
        </w:rPr>
        <w:t>524, 2015</w:t>
      </w:r>
      <w:r w:rsidR="00FB0C66" w:rsidRPr="005A7A0D">
        <w:rPr>
          <w:rFonts w:cs="Times New Roman"/>
          <w:sz w:val="16"/>
          <w:szCs w:val="16"/>
        </w:rPr>
        <w:t>–</w:t>
      </w:r>
      <w:r w:rsidRPr="005A7A0D">
        <w:rPr>
          <w:rFonts w:cs="Times New Roman"/>
          <w:sz w:val="16"/>
          <w:szCs w:val="16"/>
        </w:rPr>
        <w:t>07</w:t>
      </w:r>
      <w:r w:rsidR="00FB0C66" w:rsidRPr="005A7A0D">
        <w:rPr>
          <w:rFonts w:cs="Times New Roman"/>
          <w:sz w:val="16"/>
          <w:szCs w:val="16"/>
        </w:rPr>
        <w:t>–</w:t>
      </w:r>
      <w:r w:rsidRPr="005A7A0D">
        <w:rPr>
          <w:rFonts w:cs="Times New Roman"/>
          <w:sz w:val="16"/>
          <w:szCs w:val="16"/>
        </w:rPr>
        <w:t xml:space="preserve">31. Prieiga internetu: </w:t>
      </w:r>
      <w:hyperlink r:id="rId6" w:history="1">
        <w:r w:rsidRPr="005A7A0D">
          <w:rPr>
            <w:rStyle w:val="Hipersaitas"/>
            <w:rFonts w:cs="Times New Roman"/>
            <w:sz w:val="16"/>
            <w:szCs w:val="16"/>
          </w:rPr>
          <w:t>https://www.e</w:t>
        </w:r>
        <w:r w:rsidR="00FB0C66" w:rsidRPr="005A7A0D">
          <w:rPr>
            <w:rStyle w:val="Hipersaitas"/>
            <w:rFonts w:cs="Times New Roman"/>
            <w:sz w:val="16"/>
            <w:szCs w:val="16"/>
          </w:rPr>
          <w:t>–</w:t>
        </w:r>
        <w:r w:rsidRPr="005A7A0D">
          <w:rPr>
            <w:rStyle w:val="Hipersaitas"/>
            <w:rFonts w:cs="Times New Roman"/>
            <w:sz w:val="16"/>
            <w:szCs w:val="16"/>
          </w:rPr>
          <w:t>tar.lt/portal/lt/legalAct/4a213850378411e5aee6f3ae4a9cfa2d</w:t>
        </w:r>
      </w:hyperlink>
      <w:r w:rsidRPr="005A7A0D">
        <w:rPr>
          <w:rFonts w:cs="Times New Roman"/>
          <w:sz w:val="16"/>
          <w:szCs w:val="16"/>
        </w:rPr>
        <w:t xml:space="preserve"> </w:t>
      </w:r>
    </w:p>
  </w:footnote>
  <w:footnote w:id="9">
    <w:p w14:paraId="752B39C9" w14:textId="77777777" w:rsidR="00BC796E" w:rsidRPr="005A7A0D" w:rsidRDefault="00BC796E" w:rsidP="00BC796E">
      <w:pPr>
        <w:pStyle w:val="prastasiniatinklio"/>
        <w:spacing w:before="0" w:beforeAutospacing="0" w:after="0" w:afterAutospacing="0"/>
        <w:rPr>
          <w:rFonts w:ascii="Times New Roman" w:hAnsi="Times New Roman"/>
          <w:color w:val="auto"/>
          <w:sz w:val="16"/>
          <w:szCs w:val="16"/>
        </w:rPr>
      </w:pPr>
      <w:r w:rsidRPr="005A7A0D">
        <w:rPr>
          <w:rStyle w:val="Puslapioinaosnuoroda"/>
          <w:rFonts w:ascii="Times New Roman" w:hAnsi="Times New Roman"/>
          <w:color w:val="auto"/>
          <w:sz w:val="16"/>
          <w:szCs w:val="16"/>
        </w:rPr>
        <w:footnoteRef/>
      </w:r>
      <w:r w:rsidRPr="005A7A0D">
        <w:rPr>
          <w:rFonts w:ascii="Times New Roman" w:hAnsi="Times New Roman"/>
          <w:color w:val="auto"/>
          <w:sz w:val="16"/>
          <w:szCs w:val="16"/>
        </w:rPr>
        <w:t xml:space="preserve"> </w:t>
      </w:r>
      <w:r w:rsidRPr="005A7A0D">
        <w:rPr>
          <w:rFonts w:ascii="Times New Roman" w:hAnsi="Times New Roman"/>
          <w:bCs/>
          <w:color w:val="auto"/>
          <w:sz w:val="16"/>
          <w:szCs w:val="16"/>
        </w:rPr>
        <w:t xml:space="preserve">2014 m. birželio 17 d. Komisijos Reglamentas (ES) Nr. 651/2014 kuriuo tam tikrų kategorijų pagalba skelbiama suderinama su vidaus rinka taikant Sutarties 107 ir 108 straipsnius </w:t>
      </w:r>
    </w:p>
  </w:footnote>
  <w:footnote w:id="10">
    <w:p w14:paraId="1654C3E4" w14:textId="77777777" w:rsidR="00BC796E" w:rsidRPr="005A7A0D" w:rsidRDefault="00BC796E" w:rsidP="00BC796E">
      <w:pPr>
        <w:pStyle w:val="Puslapioinaostekstas"/>
        <w:ind w:firstLine="0"/>
        <w:rPr>
          <w:rFonts w:cs="Times New Roman"/>
          <w:sz w:val="16"/>
          <w:szCs w:val="16"/>
        </w:rPr>
      </w:pPr>
      <w:r w:rsidRPr="005A7A0D">
        <w:rPr>
          <w:rStyle w:val="Puslapioinaosnuoroda"/>
          <w:rFonts w:cs="Times New Roman"/>
          <w:sz w:val="16"/>
          <w:szCs w:val="16"/>
        </w:rPr>
        <w:footnoteRef/>
      </w:r>
      <w:r w:rsidRPr="005A7A0D">
        <w:rPr>
          <w:rFonts w:cs="Times New Roman"/>
          <w:sz w:val="16"/>
          <w:szCs w:val="16"/>
        </w:rPr>
        <w:t>Žr. https://ec.europa.eu/competition/state_aid/cases1/202149/SA_64485_50316C7D-0100-C845-9CD6-EF8AC88BE8A6_34_1.pdf</w:t>
      </w:r>
    </w:p>
  </w:footnote>
  <w:footnote w:id="11">
    <w:p w14:paraId="4CEBBCA5" w14:textId="77777777" w:rsidR="00BC796E" w:rsidRPr="005A7A0D" w:rsidRDefault="00BC796E" w:rsidP="00BC796E">
      <w:pPr>
        <w:pStyle w:val="prastasiniatinklio"/>
        <w:shd w:val="clear" w:color="auto" w:fill="FFFFFF"/>
        <w:spacing w:before="0" w:beforeAutospacing="0" w:after="0" w:afterAutospacing="0"/>
        <w:rPr>
          <w:rFonts w:ascii="Times New Roman" w:hAnsi="Times New Roman"/>
          <w:color w:val="auto"/>
          <w:sz w:val="16"/>
          <w:szCs w:val="16"/>
        </w:rPr>
      </w:pPr>
      <w:r w:rsidRPr="005A7A0D">
        <w:rPr>
          <w:rStyle w:val="Puslapioinaosnuoroda"/>
          <w:rFonts w:ascii="Times New Roman" w:hAnsi="Times New Roman"/>
          <w:color w:val="auto"/>
          <w:sz w:val="16"/>
          <w:szCs w:val="16"/>
        </w:rPr>
        <w:footnoteRef/>
      </w:r>
      <w:r w:rsidRPr="005A7A0D">
        <w:rPr>
          <w:rFonts w:ascii="Times New Roman" w:hAnsi="Times New Roman"/>
          <w:color w:val="auto"/>
          <w:sz w:val="16"/>
          <w:szCs w:val="16"/>
        </w:rPr>
        <w:t xml:space="preserve"> </w:t>
      </w:r>
      <w:r w:rsidRPr="005A7A0D">
        <w:rPr>
          <w:rFonts w:ascii="Times New Roman" w:hAnsi="Times New Roman"/>
          <w:bCs/>
          <w:color w:val="auto"/>
          <w:sz w:val="16"/>
          <w:szCs w:val="16"/>
        </w:rPr>
        <w:t xml:space="preserve">Komisijos komunikatas „Regioninės valstybės pagalbos gairės“ </w:t>
      </w:r>
      <w:r w:rsidRPr="005A7A0D">
        <w:rPr>
          <w:rFonts w:ascii="Times New Roman" w:hAnsi="Times New Roman"/>
          <w:color w:val="auto"/>
          <w:sz w:val="16"/>
          <w:szCs w:val="16"/>
        </w:rPr>
        <w:t xml:space="preserve">(2021/C 153/01) </w:t>
      </w:r>
    </w:p>
    <w:p w14:paraId="0AB0F656" w14:textId="77777777" w:rsidR="00BC796E" w:rsidRPr="005A7A0D" w:rsidRDefault="00BC796E" w:rsidP="00BC796E">
      <w:pPr>
        <w:pStyle w:val="Puslapioinaostekstas"/>
        <w:rPr>
          <w:rFonts w:cs="Times New Roman"/>
          <w:sz w:val="16"/>
          <w:szCs w:val="16"/>
        </w:rPr>
      </w:pPr>
    </w:p>
  </w:footnote>
  <w:footnote w:id="12">
    <w:p w14:paraId="385A2922" w14:textId="77777777" w:rsidR="00520A1B" w:rsidRDefault="00520A1B" w:rsidP="00520A1B">
      <w:pPr>
        <w:pStyle w:val="Puslapioinaostekstas"/>
      </w:pPr>
      <w:r>
        <w:rPr>
          <w:rStyle w:val="Puslapioinaosnuoroda"/>
        </w:rPr>
        <w:footnoteRef/>
      </w:r>
      <w:r>
        <w:t xml:space="preserve"> Žr. </w:t>
      </w:r>
      <w:r w:rsidRPr="009650D0">
        <w:t>https://ec.europa.eu/competition/state_aid/cases1/202149/SA_64485_50316C7D-0100-C845-9CD6-EF8AC88BE8A6_34_1.pdf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5318" w14:textId="5B73786B" w:rsidR="009B3F68" w:rsidRPr="009B3F68" w:rsidRDefault="009B3F68" w:rsidP="009B3F68">
    <w:pPr>
      <w:tabs>
        <w:tab w:val="left" w:pos="1134"/>
      </w:tabs>
      <w:spacing w:after="0"/>
      <w:ind w:left="2835"/>
      <w:jc w:val="right"/>
      <w:rPr>
        <w:rFonts w:eastAsia="Times New Roman" w:cs="Times New Roman"/>
        <w:bCs/>
        <w:caps/>
        <w:sz w:val="20"/>
        <w:szCs w:val="20"/>
        <w:lang w:eastAsia="lv-LV"/>
      </w:rPr>
    </w:pPr>
    <w:r w:rsidRPr="009B3F68">
      <w:rPr>
        <w:rFonts w:eastAsia="Times New Roman" w:cs="Times New Roman"/>
        <w:bCs/>
        <w:sz w:val="20"/>
        <w:szCs w:val="20"/>
        <w:lang w:eastAsia="lv-LV"/>
      </w:rPr>
      <w:t>NACIONALINIŲ PLĖTROS ĮSTAIGŲ SKATINAMOJO FINANSAVIMO POREIKIO VERTINIMO ATLIKIMO IR PERŽIŪROS DARBO GRUPĖS POSĖDŽIO 2023-10-16 Nr. 34</w:t>
    </w:r>
    <w:r>
      <w:rPr>
        <w:rFonts w:eastAsia="Times New Roman" w:cs="Times New Roman"/>
        <w:bCs/>
        <w:sz w:val="20"/>
        <w:szCs w:val="20"/>
        <w:lang w:eastAsia="lv-LV"/>
      </w:rPr>
      <w:t xml:space="preserve"> P</w:t>
    </w:r>
    <w:r w:rsidRPr="009B3F68">
      <w:rPr>
        <w:rFonts w:eastAsia="Times New Roman" w:cs="Times New Roman"/>
        <w:bCs/>
        <w:caps/>
        <w:sz w:val="20"/>
        <w:szCs w:val="20"/>
        <w:lang w:eastAsia="lv-LV"/>
      </w:rPr>
      <w:t>rotokolas</w:t>
    </w:r>
  </w:p>
  <w:p w14:paraId="375CEB8F" w14:textId="77777777" w:rsidR="009B3F68" w:rsidRDefault="009B3F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BB"/>
    <w:multiLevelType w:val="hybridMultilevel"/>
    <w:tmpl w:val="7B9EC12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05BF4"/>
    <w:multiLevelType w:val="hybridMultilevel"/>
    <w:tmpl w:val="CF70AC6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7CC3DCB"/>
    <w:multiLevelType w:val="hybridMultilevel"/>
    <w:tmpl w:val="6204D164"/>
    <w:lvl w:ilvl="0" w:tplc="535C7E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AC3D5F"/>
    <w:multiLevelType w:val="hybridMultilevel"/>
    <w:tmpl w:val="308234C2"/>
    <w:lvl w:ilvl="0" w:tplc="08090001">
      <w:start w:val="1"/>
      <w:numFmt w:val="bullet"/>
      <w:pStyle w:val="Sraassuenkleliais3"/>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44D5"/>
    <w:multiLevelType w:val="hybridMultilevel"/>
    <w:tmpl w:val="BCF4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332E"/>
    <w:multiLevelType w:val="hybridMultilevel"/>
    <w:tmpl w:val="569AB61A"/>
    <w:lvl w:ilvl="0" w:tplc="B306A50C">
      <w:start w:val="5"/>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7" w15:restartNumberingAfterBreak="0">
    <w:nsid w:val="0FB1284F"/>
    <w:multiLevelType w:val="hybridMultilevel"/>
    <w:tmpl w:val="42148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1823DE"/>
    <w:multiLevelType w:val="hybridMultilevel"/>
    <w:tmpl w:val="21FC1A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10" w15:restartNumberingAfterBreak="0">
    <w:nsid w:val="24C31525"/>
    <w:multiLevelType w:val="multilevel"/>
    <w:tmpl w:val="DE026E32"/>
    <w:lvl w:ilvl="0">
      <w:start w:val="1"/>
      <w:numFmt w:val="decimal"/>
      <w:lvlText w:val="%1."/>
      <w:lvlJc w:val="left"/>
      <w:pPr>
        <w:ind w:left="927" w:hanging="360"/>
      </w:pPr>
      <w:rPr>
        <w:rFonts w:hint="default"/>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1" w15:restartNumberingAfterBreak="0">
    <w:nsid w:val="27620422"/>
    <w:multiLevelType w:val="hybridMultilevel"/>
    <w:tmpl w:val="8CC28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C1C31"/>
    <w:multiLevelType w:val="hybridMultilevel"/>
    <w:tmpl w:val="55F8A72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3" w15:restartNumberingAfterBreak="0">
    <w:nsid w:val="2D5305F0"/>
    <w:multiLevelType w:val="hybridMultilevel"/>
    <w:tmpl w:val="70B2D658"/>
    <w:lvl w:ilvl="0" w:tplc="08090001">
      <w:start w:val="1"/>
      <w:numFmt w:val="bullet"/>
      <w:pStyle w:val="Sraassuenkleliais5"/>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53B0A"/>
    <w:multiLevelType w:val="hybridMultilevel"/>
    <w:tmpl w:val="9AA8C4AE"/>
    <w:lvl w:ilvl="0" w:tplc="860628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78533D2"/>
    <w:multiLevelType w:val="multilevel"/>
    <w:tmpl w:val="C024A904"/>
    <w:lvl w:ilvl="0">
      <w:start w:val="1"/>
      <w:numFmt w:val="decimal"/>
      <w:pStyle w:val="Antrat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8833823"/>
    <w:multiLevelType w:val="hybridMultilevel"/>
    <w:tmpl w:val="B540E6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8" w15:restartNumberingAfterBreak="0">
    <w:nsid w:val="3A4108EB"/>
    <w:multiLevelType w:val="hybridMultilevel"/>
    <w:tmpl w:val="3FB0D398"/>
    <w:lvl w:ilvl="0" w:tplc="C3B0E7C6">
      <w:start w:val="1"/>
      <w:numFmt w:val="decimal"/>
      <w:lvlText w:val="(%1)"/>
      <w:lvlJc w:val="left"/>
      <w:pPr>
        <w:ind w:left="927" w:hanging="360"/>
      </w:pPr>
      <w:rPr>
        <w:rFonts w:ascii="Times New Roman" w:eastAsiaTheme="minorHAnsi" w:hAnsi="Times New Roman" w:cs="Times New Roman" w:hint="default"/>
        <w:b w:val="0"/>
        <w:bCs/>
        <w:color w:val="auto"/>
        <w:sz w:val="24"/>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B6427F8"/>
    <w:multiLevelType w:val="hybridMultilevel"/>
    <w:tmpl w:val="158E7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37351B"/>
    <w:multiLevelType w:val="hybridMultilevel"/>
    <w:tmpl w:val="F25C47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4DC79D9"/>
    <w:multiLevelType w:val="multilevel"/>
    <w:tmpl w:val="957AFAB6"/>
    <w:lvl w:ilvl="0">
      <w:start w:val="2"/>
      <w:numFmt w:val="decimal"/>
      <w:pStyle w:val="Sraassuenkleliais2"/>
      <w:lvlText w:val="%1."/>
      <w:lvlJc w:val="left"/>
      <w:pPr>
        <w:ind w:left="720" w:hanging="360"/>
      </w:pPr>
      <w:rPr>
        <w:rFonts w:cs="Arial" w:hint="default"/>
        <w:b/>
        <w:color w:val="821A1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69D2C87"/>
    <w:multiLevelType w:val="hybridMultilevel"/>
    <w:tmpl w:val="EE8614B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49D3694B"/>
    <w:multiLevelType w:val="hybridMultilevel"/>
    <w:tmpl w:val="43B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C67F4"/>
    <w:multiLevelType w:val="hybridMultilevel"/>
    <w:tmpl w:val="B8422E3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43E10FE"/>
    <w:multiLevelType w:val="multilevel"/>
    <w:tmpl w:val="D8721D9C"/>
    <w:lvl w:ilvl="0">
      <w:start w:val="1"/>
      <w:numFmt w:val="decimal"/>
      <w:pStyle w:val="Sraassuenkleliais"/>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4E356BA"/>
    <w:multiLevelType w:val="multilevel"/>
    <w:tmpl w:val="DABC014A"/>
    <w:lvl w:ilvl="0">
      <w:start w:val="1"/>
      <w:numFmt w:val="decimal"/>
      <w:pStyle w:val="Sraassunumeriais"/>
      <w:lvlText w:val="%1."/>
      <w:lvlJc w:val="left"/>
      <w:pPr>
        <w:tabs>
          <w:tab w:val="num" w:pos="346"/>
        </w:tabs>
        <w:ind w:left="346" w:hanging="346"/>
      </w:pPr>
      <w:rPr>
        <w:rFonts w:hint="default"/>
      </w:rPr>
    </w:lvl>
    <w:lvl w:ilvl="1">
      <w:start w:val="1"/>
      <w:numFmt w:val="decimal"/>
      <w:pStyle w:val="Sraassunumeriais2"/>
      <w:lvlText w:val="%2."/>
      <w:lvlJc w:val="left"/>
      <w:pPr>
        <w:tabs>
          <w:tab w:val="num" w:pos="691"/>
        </w:tabs>
        <w:ind w:left="691" w:hanging="345"/>
      </w:pPr>
      <w:rPr>
        <w:rFonts w:hint="default"/>
      </w:rPr>
    </w:lvl>
    <w:lvl w:ilvl="2">
      <w:start w:val="1"/>
      <w:numFmt w:val="decimal"/>
      <w:pStyle w:val="Sraassunumeriais3"/>
      <w:lvlText w:val="%3."/>
      <w:lvlJc w:val="left"/>
      <w:pPr>
        <w:tabs>
          <w:tab w:val="num" w:pos="1037"/>
        </w:tabs>
        <w:ind w:left="1037" w:hanging="346"/>
      </w:pPr>
      <w:rPr>
        <w:rFonts w:hint="default"/>
      </w:rPr>
    </w:lvl>
    <w:lvl w:ilvl="3">
      <w:start w:val="1"/>
      <w:numFmt w:val="decimal"/>
      <w:pStyle w:val="Sraassunumeriais4"/>
      <w:lvlText w:val="%4."/>
      <w:lvlJc w:val="left"/>
      <w:pPr>
        <w:tabs>
          <w:tab w:val="num" w:pos="1382"/>
        </w:tabs>
        <w:ind w:left="1382" w:hanging="345"/>
      </w:pPr>
      <w:rPr>
        <w:rFonts w:hint="default"/>
      </w:rPr>
    </w:lvl>
    <w:lvl w:ilvl="4">
      <w:start w:val="1"/>
      <w:numFmt w:val="decimal"/>
      <w:pStyle w:val="Sraassunumeriais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28" w15:restartNumberingAfterBreak="0">
    <w:nsid w:val="5632140F"/>
    <w:multiLevelType w:val="hybridMultilevel"/>
    <w:tmpl w:val="93AA8E8C"/>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9" w15:restartNumberingAfterBreak="0">
    <w:nsid w:val="57936A61"/>
    <w:multiLevelType w:val="hybridMultilevel"/>
    <w:tmpl w:val="D7B03268"/>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0" w15:restartNumberingAfterBreak="0">
    <w:nsid w:val="58FC7427"/>
    <w:multiLevelType w:val="hybridMultilevel"/>
    <w:tmpl w:val="76924A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2" w15:restartNumberingAfterBreak="0">
    <w:nsid w:val="5D0C6E78"/>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33" w15:restartNumberingAfterBreak="0">
    <w:nsid w:val="5D375B2C"/>
    <w:multiLevelType w:val="hybridMultilevel"/>
    <w:tmpl w:val="BF40A708"/>
    <w:lvl w:ilvl="0" w:tplc="04090001">
      <w:start w:val="1"/>
      <w:numFmt w:val="bullet"/>
      <w:lvlText w:val=""/>
      <w:lvlJc w:val="left"/>
      <w:pPr>
        <w:ind w:left="1282" w:hanging="360"/>
      </w:pPr>
      <w:rPr>
        <w:rFonts w:ascii="Symbol" w:hAnsi="Symbol" w:hint="default"/>
      </w:rPr>
    </w:lvl>
    <w:lvl w:ilvl="1" w:tplc="04090003">
      <w:start w:val="1"/>
      <w:numFmt w:val="bullet"/>
      <w:lvlText w:val="o"/>
      <w:lvlJc w:val="left"/>
      <w:pPr>
        <w:ind w:left="2002" w:hanging="360"/>
      </w:pPr>
      <w:rPr>
        <w:rFonts w:ascii="Courier New" w:hAnsi="Courier New" w:cs="Courier New" w:hint="default"/>
      </w:rPr>
    </w:lvl>
    <w:lvl w:ilvl="2" w:tplc="04090005">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4" w15:restartNumberingAfterBreak="0">
    <w:nsid w:val="61845648"/>
    <w:multiLevelType w:val="multilevel"/>
    <w:tmpl w:val="DE026E32"/>
    <w:lvl w:ilvl="0">
      <w:start w:val="1"/>
      <w:numFmt w:val="decimal"/>
      <w:lvlText w:val="%1."/>
      <w:lvlJc w:val="left"/>
      <w:pPr>
        <w:ind w:left="927" w:hanging="360"/>
      </w:pPr>
      <w:rPr>
        <w:rFonts w:hint="default"/>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5" w15:restartNumberingAfterBreak="0">
    <w:nsid w:val="62BC0023"/>
    <w:multiLevelType w:val="hybridMultilevel"/>
    <w:tmpl w:val="F784124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6" w15:restartNumberingAfterBreak="0">
    <w:nsid w:val="631C0412"/>
    <w:multiLevelType w:val="hybridMultilevel"/>
    <w:tmpl w:val="98EE80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638B08B0"/>
    <w:multiLevelType w:val="hybridMultilevel"/>
    <w:tmpl w:val="F4AA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770E9"/>
    <w:multiLevelType w:val="hybridMultilevel"/>
    <w:tmpl w:val="B15C9E2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9B4679A"/>
    <w:multiLevelType w:val="hybridMultilevel"/>
    <w:tmpl w:val="BC1ACE4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69D3003C"/>
    <w:multiLevelType w:val="hybridMultilevel"/>
    <w:tmpl w:val="739A3940"/>
    <w:lvl w:ilvl="0" w:tplc="9AD421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6A3F3135"/>
    <w:multiLevelType w:val="multilevel"/>
    <w:tmpl w:val="614E7AE8"/>
    <w:lvl w:ilvl="0">
      <w:start w:val="2"/>
      <w:numFmt w:val="decimal"/>
      <w:pStyle w:val="KTpstrnum"/>
      <w:lvlText w:val="(%1)"/>
      <w:lvlJc w:val="left"/>
      <w:pPr>
        <w:ind w:left="0" w:firstLine="567"/>
      </w:pPr>
      <w:rPr>
        <w:rFonts w:ascii="Times New Roman" w:hAnsi="Times New Roman" w:hint="default"/>
        <w:b w:val="0"/>
        <w:sz w:val="24"/>
      </w:rPr>
    </w:lvl>
    <w:lvl w:ilvl="1">
      <w:start w:val="1"/>
      <w:numFmt w:val="lowerLetter"/>
      <w:lvlText w:val="(%2)"/>
      <w:lvlJc w:val="left"/>
      <w:pPr>
        <w:ind w:left="1701" w:hanging="567"/>
      </w:pPr>
      <w:rPr>
        <w:rFonts w:ascii="Times New Roman" w:hAnsi="Times New Roman" w:cs="Times New Roman" w:hint="default"/>
        <w:b w:val="0"/>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2" w15:restartNumberingAfterBreak="0">
    <w:nsid w:val="6FF670AB"/>
    <w:multiLevelType w:val="hybridMultilevel"/>
    <w:tmpl w:val="352C23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17B43F2"/>
    <w:multiLevelType w:val="multilevel"/>
    <w:tmpl w:val="20A6E5BC"/>
    <w:lvl w:ilvl="0">
      <w:start w:val="1"/>
      <w:numFmt w:val="bullet"/>
      <w:pStyle w:val="ListBullet1"/>
      <w:lvlText w:val="•"/>
      <w:lvlJc w:val="left"/>
      <w:pPr>
        <w:tabs>
          <w:tab w:val="num" w:pos="346"/>
        </w:tabs>
        <w:ind w:left="346" w:hanging="346"/>
      </w:pPr>
      <w:rPr>
        <w:rFonts w:ascii="Georgia" w:hAnsi="Georgia" w:hint="default"/>
        <w:color w:val="auto"/>
      </w:rPr>
    </w:lvl>
    <w:lvl w:ilvl="1">
      <w:start w:val="1"/>
      <w:numFmt w:val="bullet"/>
      <w:pStyle w:val="ListBullet21"/>
      <w:lvlText w:val="-"/>
      <w:lvlJc w:val="left"/>
      <w:pPr>
        <w:tabs>
          <w:tab w:val="num" w:pos="691"/>
        </w:tabs>
        <w:ind w:left="691" w:hanging="345"/>
      </w:pPr>
      <w:rPr>
        <w:rFonts w:ascii="Arial" w:hAnsi="Arial" w:hint="default"/>
        <w:color w:val="auto"/>
      </w:rPr>
    </w:lvl>
    <w:lvl w:ilvl="2">
      <w:start w:val="1"/>
      <w:numFmt w:val="bullet"/>
      <w:pStyle w:val="ListBullet31"/>
      <w:lvlText w:val="◦"/>
      <w:lvlJc w:val="left"/>
      <w:pPr>
        <w:tabs>
          <w:tab w:val="num" w:pos="1037"/>
        </w:tabs>
        <w:ind w:left="1037" w:hanging="346"/>
      </w:pPr>
      <w:rPr>
        <w:rFonts w:ascii="Georgia" w:hAnsi="Georgia" w:hint="default"/>
        <w:color w:val="auto"/>
      </w:rPr>
    </w:lvl>
    <w:lvl w:ilvl="3">
      <w:start w:val="1"/>
      <w:numFmt w:val="bullet"/>
      <w:pStyle w:val="ListBullet41"/>
      <w:lvlText w:val="›"/>
      <w:lvlJc w:val="left"/>
      <w:pPr>
        <w:tabs>
          <w:tab w:val="num" w:pos="1382"/>
        </w:tabs>
        <w:ind w:left="1382" w:hanging="345"/>
      </w:pPr>
      <w:rPr>
        <w:rFonts w:ascii="Georgia" w:hAnsi="Georgia" w:hint="default"/>
        <w:color w:val="auto"/>
      </w:rPr>
    </w:lvl>
    <w:lvl w:ilvl="4">
      <w:start w:val="1"/>
      <w:numFmt w:val="bullet"/>
      <w:pStyle w:val="ListBullet51"/>
      <w:lvlText w:val="~"/>
      <w:lvlJc w:val="left"/>
      <w:pPr>
        <w:tabs>
          <w:tab w:val="num" w:pos="1728"/>
        </w:tabs>
        <w:ind w:left="1728" w:hanging="346"/>
      </w:pPr>
      <w:rPr>
        <w:rFonts w:ascii="Georgia" w:hAnsi="Georgia" w:hint="default"/>
        <w:color w:val="auto"/>
      </w:rPr>
    </w:lvl>
    <w:lvl w:ilvl="5">
      <w:start w:val="1"/>
      <w:numFmt w:val="bullet"/>
      <w:pStyle w:val="ListBullet6"/>
      <w:lvlText w:val="•"/>
      <w:lvlJc w:val="left"/>
      <w:pPr>
        <w:tabs>
          <w:tab w:val="num" w:pos="2074"/>
        </w:tabs>
        <w:ind w:left="2074" w:hanging="346"/>
      </w:pPr>
      <w:rPr>
        <w:rFonts w:ascii="Georgia" w:hAnsi="Georgia" w:hint="default"/>
        <w:color w:val="auto"/>
      </w:rPr>
    </w:lvl>
    <w:lvl w:ilvl="6">
      <w:start w:val="1"/>
      <w:numFmt w:val="bullet"/>
      <w:pStyle w:val="ListBullet7"/>
      <w:lvlText w:val="-"/>
      <w:lvlJc w:val="left"/>
      <w:pPr>
        <w:tabs>
          <w:tab w:val="num" w:pos="2419"/>
        </w:tabs>
        <w:ind w:left="2419" w:hanging="345"/>
      </w:pPr>
      <w:rPr>
        <w:rFonts w:ascii="Arial" w:hAnsi="Arial" w:hint="default"/>
        <w:color w:val="auto"/>
      </w:rPr>
    </w:lvl>
    <w:lvl w:ilvl="7">
      <w:start w:val="1"/>
      <w:numFmt w:val="bullet"/>
      <w:pStyle w:val="ListBullet8"/>
      <w:lvlText w:val="◦"/>
      <w:lvlJc w:val="left"/>
      <w:pPr>
        <w:tabs>
          <w:tab w:val="num" w:pos="2765"/>
        </w:tabs>
        <w:ind w:left="2765" w:hanging="346"/>
      </w:pPr>
      <w:rPr>
        <w:rFonts w:ascii="Georgia" w:hAnsi="Georgia" w:hint="default"/>
        <w:color w:val="auto"/>
      </w:rPr>
    </w:lvl>
    <w:lvl w:ilvl="8">
      <w:start w:val="1"/>
      <w:numFmt w:val="bullet"/>
      <w:pStyle w:val="ListBullet9"/>
      <w:lvlText w:val="›"/>
      <w:lvlJc w:val="left"/>
      <w:pPr>
        <w:tabs>
          <w:tab w:val="num" w:pos="3110"/>
        </w:tabs>
        <w:ind w:left="3110" w:hanging="345"/>
      </w:pPr>
      <w:rPr>
        <w:rFonts w:ascii="Georgia" w:hAnsi="Georgia" w:hint="default"/>
        <w:color w:val="auto"/>
      </w:rPr>
    </w:lvl>
  </w:abstractNum>
  <w:abstractNum w:abstractNumId="44" w15:restartNumberingAfterBreak="0">
    <w:nsid w:val="749A7F5B"/>
    <w:multiLevelType w:val="hybridMultilevel"/>
    <w:tmpl w:val="4CE8F3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75201B92"/>
    <w:multiLevelType w:val="hybridMultilevel"/>
    <w:tmpl w:val="C5F019A8"/>
    <w:lvl w:ilvl="0" w:tplc="08090001">
      <w:start w:val="1"/>
      <w:numFmt w:val="bullet"/>
      <w:pStyle w:val="Sraassuenkleliais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C58BD"/>
    <w:multiLevelType w:val="hybridMultilevel"/>
    <w:tmpl w:val="42FC51F0"/>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8" w15:restartNumberingAfterBreak="0">
    <w:nsid w:val="7FEC4D7A"/>
    <w:multiLevelType w:val="multilevel"/>
    <w:tmpl w:val="07662A8A"/>
    <w:lvl w:ilvl="0">
      <w:start w:val="1"/>
      <w:numFmt w:val="bullet"/>
      <w:lvlText w:val=""/>
      <w:lvlJc w:val="left"/>
      <w:pPr>
        <w:tabs>
          <w:tab w:val="num" w:pos="346"/>
        </w:tabs>
        <w:ind w:left="346" w:hanging="346"/>
      </w:pPr>
      <w:rPr>
        <w:rFonts w:ascii="Symbol" w:hAnsi="Symbol" w:hint="default"/>
        <w:b w:val="0"/>
        <w:bCs/>
      </w:rPr>
    </w:lvl>
    <w:lvl w:ilvl="1">
      <w:start w:val="1"/>
      <w:numFmt w:val="decimal"/>
      <w:lvlText w:val="%2."/>
      <w:lvlJc w:val="left"/>
      <w:pPr>
        <w:tabs>
          <w:tab w:val="num" w:pos="691"/>
        </w:tabs>
        <w:ind w:left="691" w:hanging="345"/>
      </w:pPr>
      <w:rPr>
        <w:rFonts w:hint="default"/>
      </w:rPr>
    </w:lvl>
    <w:lvl w:ilvl="2">
      <w:start w:val="1"/>
      <w:numFmt w:val="decimal"/>
      <w:lvlText w:val="%3."/>
      <w:lvlJc w:val="left"/>
      <w:pPr>
        <w:tabs>
          <w:tab w:val="num" w:pos="1037"/>
        </w:tabs>
        <w:ind w:left="1037" w:hanging="346"/>
      </w:pPr>
      <w:rPr>
        <w:rFonts w:hint="default"/>
      </w:rPr>
    </w:lvl>
    <w:lvl w:ilvl="3">
      <w:start w:val="1"/>
      <w:numFmt w:val="decimal"/>
      <w:lvlText w:val="%4."/>
      <w:lvlJc w:val="left"/>
      <w:pPr>
        <w:tabs>
          <w:tab w:val="num" w:pos="1382"/>
        </w:tabs>
        <w:ind w:left="1382" w:hanging="345"/>
      </w:pPr>
      <w:rPr>
        <w:rFonts w:hint="default"/>
      </w:rPr>
    </w:lvl>
    <w:lvl w:ilvl="4">
      <w:start w:val="1"/>
      <w:numFmt w:val="decimal"/>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num w:numId="1" w16cid:durableId="428816349">
    <w:abstractNumId w:val="15"/>
  </w:num>
  <w:num w:numId="2" w16cid:durableId="1104569865">
    <w:abstractNumId w:val="1"/>
  </w:num>
  <w:num w:numId="3" w16cid:durableId="1179344527">
    <w:abstractNumId w:val="17"/>
  </w:num>
  <w:num w:numId="4" w16cid:durableId="1285231162">
    <w:abstractNumId w:val="23"/>
  </w:num>
  <w:num w:numId="5" w16cid:durableId="478883588">
    <w:abstractNumId w:val="27"/>
  </w:num>
  <w:num w:numId="6" w16cid:durableId="410391322">
    <w:abstractNumId w:val="7"/>
  </w:num>
  <w:num w:numId="7" w16cid:durableId="46033554">
    <w:abstractNumId w:val="19"/>
  </w:num>
  <w:num w:numId="8" w16cid:durableId="253127776">
    <w:abstractNumId w:val="6"/>
  </w:num>
  <w:num w:numId="9" w16cid:durableId="984622711">
    <w:abstractNumId w:val="10"/>
  </w:num>
  <w:num w:numId="10" w16cid:durableId="1242788783">
    <w:abstractNumId w:val="34"/>
  </w:num>
  <w:num w:numId="11" w16cid:durableId="2048988640">
    <w:abstractNumId w:val="22"/>
  </w:num>
  <w:num w:numId="12" w16cid:durableId="1226793740">
    <w:abstractNumId w:val="26"/>
  </w:num>
  <w:num w:numId="13" w16cid:durableId="1434865351">
    <w:abstractNumId w:val="21"/>
  </w:num>
  <w:num w:numId="14" w16cid:durableId="124273731">
    <w:abstractNumId w:val="4"/>
  </w:num>
  <w:num w:numId="15" w16cid:durableId="10378058">
    <w:abstractNumId w:val="45"/>
  </w:num>
  <w:num w:numId="16" w16cid:durableId="605576672">
    <w:abstractNumId w:val="13"/>
  </w:num>
  <w:num w:numId="17" w16cid:durableId="1640265563">
    <w:abstractNumId w:val="9"/>
  </w:num>
  <w:num w:numId="18" w16cid:durableId="882865885">
    <w:abstractNumId w:val="47"/>
  </w:num>
  <w:num w:numId="19" w16cid:durableId="2008164639">
    <w:abstractNumId w:val="31"/>
  </w:num>
  <w:num w:numId="20" w16cid:durableId="1330787842">
    <w:abstractNumId w:val="43"/>
  </w:num>
  <w:num w:numId="21" w16cid:durableId="1981573239">
    <w:abstractNumId w:val="25"/>
  </w:num>
  <w:num w:numId="22" w16cid:durableId="461777758">
    <w:abstractNumId w:val="0"/>
  </w:num>
  <w:num w:numId="23" w16cid:durableId="928394030">
    <w:abstractNumId w:val="48"/>
  </w:num>
  <w:num w:numId="24" w16cid:durableId="1997686787">
    <w:abstractNumId w:val="40"/>
  </w:num>
  <w:num w:numId="25" w16cid:durableId="1127119521">
    <w:abstractNumId w:val="20"/>
  </w:num>
  <w:num w:numId="26" w16cid:durableId="2083678414">
    <w:abstractNumId w:val="39"/>
  </w:num>
  <w:num w:numId="27" w16cid:durableId="1318732098">
    <w:abstractNumId w:val="14"/>
  </w:num>
  <w:num w:numId="28" w16cid:durableId="649793054">
    <w:abstractNumId w:val="37"/>
  </w:num>
  <w:num w:numId="29" w16cid:durableId="43063946">
    <w:abstractNumId w:val="2"/>
  </w:num>
  <w:num w:numId="30" w16cid:durableId="238294129">
    <w:abstractNumId w:val="16"/>
  </w:num>
  <w:num w:numId="31" w16cid:durableId="884482782">
    <w:abstractNumId w:val="8"/>
  </w:num>
  <w:num w:numId="32" w16cid:durableId="1012561673">
    <w:abstractNumId w:val="28"/>
  </w:num>
  <w:num w:numId="33" w16cid:durableId="637423065">
    <w:abstractNumId w:val="11"/>
  </w:num>
  <w:num w:numId="34" w16cid:durableId="1808158871">
    <w:abstractNumId w:val="46"/>
  </w:num>
  <w:num w:numId="35" w16cid:durableId="358548749">
    <w:abstractNumId w:val="35"/>
  </w:num>
  <w:num w:numId="36" w16cid:durableId="471365992">
    <w:abstractNumId w:val="29"/>
  </w:num>
  <w:num w:numId="37" w16cid:durableId="896890432">
    <w:abstractNumId w:val="3"/>
  </w:num>
  <w:num w:numId="38" w16cid:durableId="1973632144">
    <w:abstractNumId w:val="24"/>
  </w:num>
  <w:num w:numId="39" w16cid:durableId="1317107317">
    <w:abstractNumId w:val="42"/>
  </w:num>
  <w:num w:numId="40" w16cid:durableId="1232883524">
    <w:abstractNumId w:val="30"/>
  </w:num>
  <w:num w:numId="41" w16cid:durableId="278730070">
    <w:abstractNumId w:val="44"/>
  </w:num>
  <w:num w:numId="42" w16cid:durableId="1830439816">
    <w:abstractNumId w:val="36"/>
  </w:num>
  <w:num w:numId="43" w16cid:durableId="1856992329">
    <w:abstractNumId w:val="38"/>
  </w:num>
  <w:num w:numId="44" w16cid:durableId="82144235">
    <w:abstractNumId w:val="12"/>
  </w:num>
  <w:num w:numId="45" w16cid:durableId="519047306">
    <w:abstractNumId w:val="32"/>
  </w:num>
  <w:num w:numId="46" w16cid:durableId="1534152350">
    <w:abstractNumId w:val="33"/>
  </w:num>
  <w:num w:numId="47" w16cid:durableId="57486476">
    <w:abstractNumId w:val="5"/>
  </w:num>
  <w:num w:numId="48" w16cid:durableId="1764839145">
    <w:abstractNumId w:val="41"/>
  </w:num>
  <w:num w:numId="49" w16cid:durableId="22198750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4A"/>
    <w:rsid w:val="00002432"/>
    <w:rsid w:val="0000342C"/>
    <w:rsid w:val="00003F99"/>
    <w:rsid w:val="00006D99"/>
    <w:rsid w:val="000108E1"/>
    <w:rsid w:val="00011197"/>
    <w:rsid w:val="00011CBD"/>
    <w:rsid w:val="0001301C"/>
    <w:rsid w:val="000140D0"/>
    <w:rsid w:val="000177A5"/>
    <w:rsid w:val="00021268"/>
    <w:rsid w:val="00022C99"/>
    <w:rsid w:val="00025A6E"/>
    <w:rsid w:val="00027668"/>
    <w:rsid w:val="00027F06"/>
    <w:rsid w:val="000307F6"/>
    <w:rsid w:val="000323C5"/>
    <w:rsid w:val="00033EA1"/>
    <w:rsid w:val="00033F6C"/>
    <w:rsid w:val="000354F2"/>
    <w:rsid w:val="00035A82"/>
    <w:rsid w:val="00041249"/>
    <w:rsid w:val="000438E2"/>
    <w:rsid w:val="00043E32"/>
    <w:rsid w:val="00044B0F"/>
    <w:rsid w:val="0005009D"/>
    <w:rsid w:val="000519FB"/>
    <w:rsid w:val="00052F7D"/>
    <w:rsid w:val="00054387"/>
    <w:rsid w:val="00056908"/>
    <w:rsid w:val="00061B8B"/>
    <w:rsid w:val="00066D60"/>
    <w:rsid w:val="00067039"/>
    <w:rsid w:val="0006792A"/>
    <w:rsid w:val="00071B09"/>
    <w:rsid w:val="00071DD2"/>
    <w:rsid w:val="00072F55"/>
    <w:rsid w:val="00074F66"/>
    <w:rsid w:val="00077CB8"/>
    <w:rsid w:val="00080DC9"/>
    <w:rsid w:val="00082E1E"/>
    <w:rsid w:val="00084E01"/>
    <w:rsid w:val="0008583C"/>
    <w:rsid w:val="00091513"/>
    <w:rsid w:val="00092627"/>
    <w:rsid w:val="00095C84"/>
    <w:rsid w:val="000969B9"/>
    <w:rsid w:val="00096CEF"/>
    <w:rsid w:val="00096E8B"/>
    <w:rsid w:val="000A14D2"/>
    <w:rsid w:val="000A2265"/>
    <w:rsid w:val="000A3482"/>
    <w:rsid w:val="000A3E93"/>
    <w:rsid w:val="000A7E75"/>
    <w:rsid w:val="000B3DFF"/>
    <w:rsid w:val="000B6ED9"/>
    <w:rsid w:val="000B737D"/>
    <w:rsid w:val="000C162C"/>
    <w:rsid w:val="000C1DE3"/>
    <w:rsid w:val="000C2D2B"/>
    <w:rsid w:val="000C377E"/>
    <w:rsid w:val="000C5B17"/>
    <w:rsid w:val="000C6D76"/>
    <w:rsid w:val="000D396B"/>
    <w:rsid w:val="000D5133"/>
    <w:rsid w:val="000D5747"/>
    <w:rsid w:val="000D6EA1"/>
    <w:rsid w:val="000E0914"/>
    <w:rsid w:val="000E0AE5"/>
    <w:rsid w:val="000E0FE8"/>
    <w:rsid w:val="000E2932"/>
    <w:rsid w:val="000E3E3D"/>
    <w:rsid w:val="001008B6"/>
    <w:rsid w:val="00101A4F"/>
    <w:rsid w:val="001037C8"/>
    <w:rsid w:val="00103D52"/>
    <w:rsid w:val="00104241"/>
    <w:rsid w:val="0010609F"/>
    <w:rsid w:val="00106381"/>
    <w:rsid w:val="001217D6"/>
    <w:rsid w:val="0012382E"/>
    <w:rsid w:val="00124D34"/>
    <w:rsid w:val="00127421"/>
    <w:rsid w:val="00132776"/>
    <w:rsid w:val="00135683"/>
    <w:rsid w:val="00136350"/>
    <w:rsid w:val="0013654F"/>
    <w:rsid w:val="00136CE8"/>
    <w:rsid w:val="00140399"/>
    <w:rsid w:val="00140EDC"/>
    <w:rsid w:val="00142638"/>
    <w:rsid w:val="00142676"/>
    <w:rsid w:val="00143062"/>
    <w:rsid w:val="001435CF"/>
    <w:rsid w:val="001440FD"/>
    <w:rsid w:val="0014621E"/>
    <w:rsid w:val="00146DC9"/>
    <w:rsid w:val="00146EA7"/>
    <w:rsid w:val="001477DF"/>
    <w:rsid w:val="00147B09"/>
    <w:rsid w:val="00152377"/>
    <w:rsid w:val="00152D1A"/>
    <w:rsid w:val="0015551E"/>
    <w:rsid w:val="001568A2"/>
    <w:rsid w:val="00157D9E"/>
    <w:rsid w:val="00162CF9"/>
    <w:rsid w:val="00163274"/>
    <w:rsid w:val="00165E6B"/>
    <w:rsid w:val="00166568"/>
    <w:rsid w:val="00166CCE"/>
    <w:rsid w:val="00170F10"/>
    <w:rsid w:val="00173D48"/>
    <w:rsid w:val="001800AD"/>
    <w:rsid w:val="00185E8E"/>
    <w:rsid w:val="00190F38"/>
    <w:rsid w:val="00192F1C"/>
    <w:rsid w:val="00192FDC"/>
    <w:rsid w:val="00193B35"/>
    <w:rsid w:val="00195CF0"/>
    <w:rsid w:val="00196849"/>
    <w:rsid w:val="00196EA6"/>
    <w:rsid w:val="001A5A99"/>
    <w:rsid w:val="001A7C60"/>
    <w:rsid w:val="001B08E9"/>
    <w:rsid w:val="001B21B5"/>
    <w:rsid w:val="001B5BED"/>
    <w:rsid w:val="001B6E9F"/>
    <w:rsid w:val="001C191C"/>
    <w:rsid w:val="001C38CC"/>
    <w:rsid w:val="001C4D03"/>
    <w:rsid w:val="001C638F"/>
    <w:rsid w:val="001D1187"/>
    <w:rsid w:val="001D1253"/>
    <w:rsid w:val="001D209C"/>
    <w:rsid w:val="001D700A"/>
    <w:rsid w:val="001E34D9"/>
    <w:rsid w:val="001E45A0"/>
    <w:rsid w:val="001E513C"/>
    <w:rsid w:val="001E5AAF"/>
    <w:rsid w:val="001E5C82"/>
    <w:rsid w:val="001E5F5A"/>
    <w:rsid w:val="001F0DBB"/>
    <w:rsid w:val="001F5492"/>
    <w:rsid w:val="001F6991"/>
    <w:rsid w:val="001F76ED"/>
    <w:rsid w:val="002015D3"/>
    <w:rsid w:val="00203217"/>
    <w:rsid w:val="00204FD0"/>
    <w:rsid w:val="002073D7"/>
    <w:rsid w:val="00211809"/>
    <w:rsid w:val="00213786"/>
    <w:rsid w:val="00216DD3"/>
    <w:rsid w:val="00221E11"/>
    <w:rsid w:val="00222DE5"/>
    <w:rsid w:val="002238F4"/>
    <w:rsid w:val="00223C11"/>
    <w:rsid w:val="00224655"/>
    <w:rsid w:val="0023288D"/>
    <w:rsid w:val="00234865"/>
    <w:rsid w:val="002357A0"/>
    <w:rsid w:val="00237BCB"/>
    <w:rsid w:val="0024000C"/>
    <w:rsid w:val="00240FF0"/>
    <w:rsid w:val="00244E06"/>
    <w:rsid w:val="0024546C"/>
    <w:rsid w:val="00251B01"/>
    <w:rsid w:val="00253597"/>
    <w:rsid w:val="002558BE"/>
    <w:rsid w:val="0025664D"/>
    <w:rsid w:val="00261A65"/>
    <w:rsid w:val="00266AE2"/>
    <w:rsid w:val="002677B4"/>
    <w:rsid w:val="0027078F"/>
    <w:rsid w:val="00270868"/>
    <w:rsid w:val="00270D4E"/>
    <w:rsid w:val="002711A4"/>
    <w:rsid w:val="00271DFF"/>
    <w:rsid w:val="00272B4E"/>
    <w:rsid w:val="0027397B"/>
    <w:rsid w:val="00273E4C"/>
    <w:rsid w:val="00274A23"/>
    <w:rsid w:val="00275054"/>
    <w:rsid w:val="00275375"/>
    <w:rsid w:val="00286E67"/>
    <w:rsid w:val="00291F42"/>
    <w:rsid w:val="00294AF9"/>
    <w:rsid w:val="00295E1E"/>
    <w:rsid w:val="002A0280"/>
    <w:rsid w:val="002A0EC9"/>
    <w:rsid w:val="002A1EB0"/>
    <w:rsid w:val="002A2563"/>
    <w:rsid w:val="002A319B"/>
    <w:rsid w:val="002A449E"/>
    <w:rsid w:val="002A6D88"/>
    <w:rsid w:val="002B2400"/>
    <w:rsid w:val="002B26B1"/>
    <w:rsid w:val="002B57C0"/>
    <w:rsid w:val="002C1AB4"/>
    <w:rsid w:val="002C31C8"/>
    <w:rsid w:val="002C4C38"/>
    <w:rsid w:val="002C5AF6"/>
    <w:rsid w:val="002D4E6F"/>
    <w:rsid w:val="002D5691"/>
    <w:rsid w:val="002E04A0"/>
    <w:rsid w:val="002E0844"/>
    <w:rsid w:val="002E0EDB"/>
    <w:rsid w:val="002E1048"/>
    <w:rsid w:val="002E3DAF"/>
    <w:rsid w:val="002E4696"/>
    <w:rsid w:val="002E5585"/>
    <w:rsid w:val="002E66BF"/>
    <w:rsid w:val="00300103"/>
    <w:rsid w:val="00302099"/>
    <w:rsid w:val="00303D8B"/>
    <w:rsid w:val="003046F6"/>
    <w:rsid w:val="00307447"/>
    <w:rsid w:val="00311558"/>
    <w:rsid w:val="0031223D"/>
    <w:rsid w:val="00312B56"/>
    <w:rsid w:val="003171D5"/>
    <w:rsid w:val="00317CCE"/>
    <w:rsid w:val="00322701"/>
    <w:rsid w:val="003237E7"/>
    <w:rsid w:val="00324120"/>
    <w:rsid w:val="0033179D"/>
    <w:rsid w:val="00332540"/>
    <w:rsid w:val="00335A2B"/>
    <w:rsid w:val="00336C3D"/>
    <w:rsid w:val="00344BBA"/>
    <w:rsid w:val="00350AEB"/>
    <w:rsid w:val="003515AB"/>
    <w:rsid w:val="00351755"/>
    <w:rsid w:val="0035260E"/>
    <w:rsid w:val="00352962"/>
    <w:rsid w:val="00353932"/>
    <w:rsid w:val="00356EEA"/>
    <w:rsid w:val="00357041"/>
    <w:rsid w:val="00361078"/>
    <w:rsid w:val="00361E43"/>
    <w:rsid w:val="00364FD0"/>
    <w:rsid w:val="00365187"/>
    <w:rsid w:val="00367C48"/>
    <w:rsid w:val="0037050D"/>
    <w:rsid w:val="00373593"/>
    <w:rsid w:val="00373AAE"/>
    <w:rsid w:val="003756A6"/>
    <w:rsid w:val="00375B26"/>
    <w:rsid w:val="00375D50"/>
    <w:rsid w:val="003841F1"/>
    <w:rsid w:val="0038594D"/>
    <w:rsid w:val="00385C25"/>
    <w:rsid w:val="0038786F"/>
    <w:rsid w:val="003878A7"/>
    <w:rsid w:val="00390819"/>
    <w:rsid w:val="003936AD"/>
    <w:rsid w:val="003953D5"/>
    <w:rsid w:val="00395BB6"/>
    <w:rsid w:val="003A08D5"/>
    <w:rsid w:val="003A55FC"/>
    <w:rsid w:val="003B17D0"/>
    <w:rsid w:val="003B2BEC"/>
    <w:rsid w:val="003B3C0B"/>
    <w:rsid w:val="003B7858"/>
    <w:rsid w:val="003C1A4C"/>
    <w:rsid w:val="003C4DA5"/>
    <w:rsid w:val="003C54BC"/>
    <w:rsid w:val="003D399E"/>
    <w:rsid w:val="003D7143"/>
    <w:rsid w:val="003E221F"/>
    <w:rsid w:val="003E73C8"/>
    <w:rsid w:val="003F1D62"/>
    <w:rsid w:val="003F2414"/>
    <w:rsid w:val="003F3BF9"/>
    <w:rsid w:val="004014C8"/>
    <w:rsid w:val="004102F6"/>
    <w:rsid w:val="004112D9"/>
    <w:rsid w:val="00411D55"/>
    <w:rsid w:val="004136EF"/>
    <w:rsid w:val="004146BE"/>
    <w:rsid w:val="0041509F"/>
    <w:rsid w:val="00416C81"/>
    <w:rsid w:val="00422B47"/>
    <w:rsid w:val="00426643"/>
    <w:rsid w:val="0043024A"/>
    <w:rsid w:val="004318EC"/>
    <w:rsid w:val="00431A51"/>
    <w:rsid w:val="00433A7C"/>
    <w:rsid w:val="004346A6"/>
    <w:rsid w:val="0044169E"/>
    <w:rsid w:val="00443195"/>
    <w:rsid w:val="00444022"/>
    <w:rsid w:val="00451361"/>
    <w:rsid w:val="00461A3F"/>
    <w:rsid w:val="00463852"/>
    <w:rsid w:val="00464E25"/>
    <w:rsid w:val="004705A3"/>
    <w:rsid w:val="00470714"/>
    <w:rsid w:val="004722B2"/>
    <w:rsid w:val="00472BD6"/>
    <w:rsid w:val="0047484A"/>
    <w:rsid w:val="00475D73"/>
    <w:rsid w:val="00477162"/>
    <w:rsid w:val="00480B9F"/>
    <w:rsid w:val="00484910"/>
    <w:rsid w:val="00485624"/>
    <w:rsid w:val="004856A9"/>
    <w:rsid w:val="004857EB"/>
    <w:rsid w:val="00485C63"/>
    <w:rsid w:val="0049056E"/>
    <w:rsid w:val="00491387"/>
    <w:rsid w:val="004936E8"/>
    <w:rsid w:val="0049462E"/>
    <w:rsid w:val="004954C2"/>
    <w:rsid w:val="004961B3"/>
    <w:rsid w:val="004A4428"/>
    <w:rsid w:val="004A4F3C"/>
    <w:rsid w:val="004A7D3D"/>
    <w:rsid w:val="004B1CBA"/>
    <w:rsid w:val="004B224E"/>
    <w:rsid w:val="004B3054"/>
    <w:rsid w:val="004C0D66"/>
    <w:rsid w:val="004C16C9"/>
    <w:rsid w:val="004C7C4B"/>
    <w:rsid w:val="004D3857"/>
    <w:rsid w:val="004D5722"/>
    <w:rsid w:val="004E3C85"/>
    <w:rsid w:val="004F14F3"/>
    <w:rsid w:val="004F18E0"/>
    <w:rsid w:val="004F36C7"/>
    <w:rsid w:val="00503220"/>
    <w:rsid w:val="00504E3C"/>
    <w:rsid w:val="00506FF0"/>
    <w:rsid w:val="00507CD0"/>
    <w:rsid w:val="00511258"/>
    <w:rsid w:val="00511E0E"/>
    <w:rsid w:val="00511E2B"/>
    <w:rsid w:val="00512EAC"/>
    <w:rsid w:val="00513B00"/>
    <w:rsid w:val="00516896"/>
    <w:rsid w:val="00520A1B"/>
    <w:rsid w:val="00522277"/>
    <w:rsid w:val="00522593"/>
    <w:rsid w:val="00524E1B"/>
    <w:rsid w:val="0052508F"/>
    <w:rsid w:val="00525F87"/>
    <w:rsid w:val="005301DA"/>
    <w:rsid w:val="00530F7F"/>
    <w:rsid w:val="0053303E"/>
    <w:rsid w:val="005358DC"/>
    <w:rsid w:val="00540E6B"/>
    <w:rsid w:val="00541DA4"/>
    <w:rsid w:val="00542A37"/>
    <w:rsid w:val="00542C71"/>
    <w:rsid w:val="0054397F"/>
    <w:rsid w:val="00543EE2"/>
    <w:rsid w:val="005449E4"/>
    <w:rsid w:val="005459DB"/>
    <w:rsid w:val="005511CF"/>
    <w:rsid w:val="005523E8"/>
    <w:rsid w:val="00554F0D"/>
    <w:rsid w:val="0055550D"/>
    <w:rsid w:val="00556856"/>
    <w:rsid w:val="0056121F"/>
    <w:rsid w:val="0056174E"/>
    <w:rsid w:val="00562B6F"/>
    <w:rsid w:val="00563AC9"/>
    <w:rsid w:val="00563C82"/>
    <w:rsid w:val="00564991"/>
    <w:rsid w:val="00566890"/>
    <w:rsid w:val="00566C82"/>
    <w:rsid w:val="005673ED"/>
    <w:rsid w:val="00567686"/>
    <w:rsid w:val="00572448"/>
    <w:rsid w:val="00572855"/>
    <w:rsid w:val="0057381C"/>
    <w:rsid w:val="005743F3"/>
    <w:rsid w:val="005745B8"/>
    <w:rsid w:val="005748AF"/>
    <w:rsid w:val="00575893"/>
    <w:rsid w:val="00575E63"/>
    <w:rsid w:val="0058330B"/>
    <w:rsid w:val="0058654D"/>
    <w:rsid w:val="005874B4"/>
    <w:rsid w:val="0059158F"/>
    <w:rsid w:val="00591BB6"/>
    <w:rsid w:val="0059625B"/>
    <w:rsid w:val="005A0423"/>
    <w:rsid w:val="005A0F6F"/>
    <w:rsid w:val="005A25BF"/>
    <w:rsid w:val="005A2EBC"/>
    <w:rsid w:val="005A3F3B"/>
    <w:rsid w:val="005A4CFB"/>
    <w:rsid w:val="005A5AA5"/>
    <w:rsid w:val="005A7A0D"/>
    <w:rsid w:val="005B624F"/>
    <w:rsid w:val="005B68F6"/>
    <w:rsid w:val="005B6E1D"/>
    <w:rsid w:val="005C2093"/>
    <w:rsid w:val="005C4B70"/>
    <w:rsid w:val="005C722A"/>
    <w:rsid w:val="005D063A"/>
    <w:rsid w:val="005D2A92"/>
    <w:rsid w:val="005D2B45"/>
    <w:rsid w:val="005D4A12"/>
    <w:rsid w:val="005D5958"/>
    <w:rsid w:val="005D7797"/>
    <w:rsid w:val="005E17D8"/>
    <w:rsid w:val="005E433D"/>
    <w:rsid w:val="005F26FF"/>
    <w:rsid w:val="005F7456"/>
    <w:rsid w:val="00605850"/>
    <w:rsid w:val="0060684E"/>
    <w:rsid w:val="00607168"/>
    <w:rsid w:val="00610CBD"/>
    <w:rsid w:val="00612201"/>
    <w:rsid w:val="00627032"/>
    <w:rsid w:val="00632B07"/>
    <w:rsid w:val="00633121"/>
    <w:rsid w:val="00634425"/>
    <w:rsid w:val="00635486"/>
    <w:rsid w:val="00635EA2"/>
    <w:rsid w:val="00637FB3"/>
    <w:rsid w:val="006428DC"/>
    <w:rsid w:val="00642D5A"/>
    <w:rsid w:val="00643854"/>
    <w:rsid w:val="00643873"/>
    <w:rsid w:val="00645521"/>
    <w:rsid w:val="006457B8"/>
    <w:rsid w:val="00645EF5"/>
    <w:rsid w:val="00646BC2"/>
    <w:rsid w:val="006567DB"/>
    <w:rsid w:val="006576B7"/>
    <w:rsid w:val="00665102"/>
    <w:rsid w:val="0066587A"/>
    <w:rsid w:val="00671EEC"/>
    <w:rsid w:val="00671FAD"/>
    <w:rsid w:val="006723BA"/>
    <w:rsid w:val="00681764"/>
    <w:rsid w:val="00681F8D"/>
    <w:rsid w:val="00682329"/>
    <w:rsid w:val="00685E1D"/>
    <w:rsid w:val="00687DDF"/>
    <w:rsid w:val="00690221"/>
    <w:rsid w:val="006929A7"/>
    <w:rsid w:val="00692C9D"/>
    <w:rsid w:val="00692FF6"/>
    <w:rsid w:val="00695ACF"/>
    <w:rsid w:val="00696B4E"/>
    <w:rsid w:val="00696F82"/>
    <w:rsid w:val="00697901"/>
    <w:rsid w:val="00697A4B"/>
    <w:rsid w:val="006A0693"/>
    <w:rsid w:val="006A25C1"/>
    <w:rsid w:val="006A416D"/>
    <w:rsid w:val="006A52C0"/>
    <w:rsid w:val="006A70F4"/>
    <w:rsid w:val="006A7E1E"/>
    <w:rsid w:val="006B0B99"/>
    <w:rsid w:val="006B0E7C"/>
    <w:rsid w:val="006B3697"/>
    <w:rsid w:val="006B3AF2"/>
    <w:rsid w:val="006B7EBA"/>
    <w:rsid w:val="006C17B1"/>
    <w:rsid w:val="006C2110"/>
    <w:rsid w:val="006C4A18"/>
    <w:rsid w:val="006C652B"/>
    <w:rsid w:val="006C6AC6"/>
    <w:rsid w:val="006D1D4A"/>
    <w:rsid w:val="006D1E83"/>
    <w:rsid w:val="006D43B1"/>
    <w:rsid w:val="006D4E33"/>
    <w:rsid w:val="006D7B19"/>
    <w:rsid w:val="006E180B"/>
    <w:rsid w:val="006E453F"/>
    <w:rsid w:val="006E670D"/>
    <w:rsid w:val="006E6DA0"/>
    <w:rsid w:val="006F08E9"/>
    <w:rsid w:val="006F1815"/>
    <w:rsid w:val="006F2891"/>
    <w:rsid w:val="006F5668"/>
    <w:rsid w:val="00700495"/>
    <w:rsid w:val="00700EBB"/>
    <w:rsid w:val="00703343"/>
    <w:rsid w:val="00705CFC"/>
    <w:rsid w:val="00710E23"/>
    <w:rsid w:val="00712D5A"/>
    <w:rsid w:val="00713CD7"/>
    <w:rsid w:val="00715905"/>
    <w:rsid w:val="00720D92"/>
    <w:rsid w:val="00723624"/>
    <w:rsid w:val="007252BA"/>
    <w:rsid w:val="0072624B"/>
    <w:rsid w:val="007327DF"/>
    <w:rsid w:val="00733B7F"/>
    <w:rsid w:val="00735CFE"/>
    <w:rsid w:val="00736B97"/>
    <w:rsid w:val="00740469"/>
    <w:rsid w:val="00740BE4"/>
    <w:rsid w:val="007416EB"/>
    <w:rsid w:val="0074366F"/>
    <w:rsid w:val="007519C7"/>
    <w:rsid w:val="00751A03"/>
    <w:rsid w:val="0075229B"/>
    <w:rsid w:val="00757353"/>
    <w:rsid w:val="00760663"/>
    <w:rsid w:val="00766370"/>
    <w:rsid w:val="00767173"/>
    <w:rsid w:val="00767BF2"/>
    <w:rsid w:val="0077272C"/>
    <w:rsid w:val="00773836"/>
    <w:rsid w:val="00776137"/>
    <w:rsid w:val="00776DCC"/>
    <w:rsid w:val="007812ED"/>
    <w:rsid w:val="00781918"/>
    <w:rsid w:val="00782407"/>
    <w:rsid w:val="0078357A"/>
    <w:rsid w:val="0078543C"/>
    <w:rsid w:val="00785FC8"/>
    <w:rsid w:val="00786EC2"/>
    <w:rsid w:val="00792FEF"/>
    <w:rsid w:val="007940C5"/>
    <w:rsid w:val="00794DB8"/>
    <w:rsid w:val="007A149F"/>
    <w:rsid w:val="007A1A75"/>
    <w:rsid w:val="007A46D8"/>
    <w:rsid w:val="007A7A34"/>
    <w:rsid w:val="007B25A2"/>
    <w:rsid w:val="007B4921"/>
    <w:rsid w:val="007B50C5"/>
    <w:rsid w:val="007B54D7"/>
    <w:rsid w:val="007B57C3"/>
    <w:rsid w:val="007B5F90"/>
    <w:rsid w:val="007B6369"/>
    <w:rsid w:val="007C2DB5"/>
    <w:rsid w:val="007C42E8"/>
    <w:rsid w:val="007C7174"/>
    <w:rsid w:val="007D2E73"/>
    <w:rsid w:val="007D5070"/>
    <w:rsid w:val="007D555B"/>
    <w:rsid w:val="007E415F"/>
    <w:rsid w:val="007E483C"/>
    <w:rsid w:val="007E5DBE"/>
    <w:rsid w:val="007E60F3"/>
    <w:rsid w:val="007F1825"/>
    <w:rsid w:val="007F24DA"/>
    <w:rsid w:val="007F2D79"/>
    <w:rsid w:val="007F5023"/>
    <w:rsid w:val="007F6DCB"/>
    <w:rsid w:val="007F7032"/>
    <w:rsid w:val="007F7C58"/>
    <w:rsid w:val="008006C5"/>
    <w:rsid w:val="00801AF7"/>
    <w:rsid w:val="0080327D"/>
    <w:rsid w:val="008039CC"/>
    <w:rsid w:val="00810FC6"/>
    <w:rsid w:val="00814C58"/>
    <w:rsid w:val="00815CE6"/>
    <w:rsid w:val="00817B26"/>
    <w:rsid w:val="00817B62"/>
    <w:rsid w:val="00822967"/>
    <w:rsid w:val="00823213"/>
    <w:rsid w:val="0082613A"/>
    <w:rsid w:val="00827597"/>
    <w:rsid w:val="00832A03"/>
    <w:rsid w:val="00833BB3"/>
    <w:rsid w:val="00835931"/>
    <w:rsid w:val="008359E9"/>
    <w:rsid w:val="008361A1"/>
    <w:rsid w:val="00840CDE"/>
    <w:rsid w:val="00842F99"/>
    <w:rsid w:val="00843F35"/>
    <w:rsid w:val="008466C7"/>
    <w:rsid w:val="0084693E"/>
    <w:rsid w:val="00846FA3"/>
    <w:rsid w:val="00850077"/>
    <w:rsid w:val="00850B8F"/>
    <w:rsid w:val="008513B9"/>
    <w:rsid w:val="00853133"/>
    <w:rsid w:val="008531F2"/>
    <w:rsid w:val="00853E20"/>
    <w:rsid w:val="0085742D"/>
    <w:rsid w:val="0086161B"/>
    <w:rsid w:val="00862B9A"/>
    <w:rsid w:val="00866400"/>
    <w:rsid w:val="00873D4F"/>
    <w:rsid w:val="008747AE"/>
    <w:rsid w:val="008770F8"/>
    <w:rsid w:val="008832E2"/>
    <w:rsid w:val="00883E14"/>
    <w:rsid w:val="0088466C"/>
    <w:rsid w:val="008854D9"/>
    <w:rsid w:val="008860FF"/>
    <w:rsid w:val="008868FB"/>
    <w:rsid w:val="00890905"/>
    <w:rsid w:val="00894B58"/>
    <w:rsid w:val="008957D0"/>
    <w:rsid w:val="008A28F3"/>
    <w:rsid w:val="008B3757"/>
    <w:rsid w:val="008B375B"/>
    <w:rsid w:val="008B503F"/>
    <w:rsid w:val="008C1E10"/>
    <w:rsid w:val="008C24A3"/>
    <w:rsid w:val="008C2BEF"/>
    <w:rsid w:val="008C2CCE"/>
    <w:rsid w:val="008C53E0"/>
    <w:rsid w:val="008C56DE"/>
    <w:rsid w:val="008C5C55"/>
    <w:rsid w:val="008D0820"/>
    <w:rsid w:val="008D4E3C"/>
    <w:rsid w:val="008D6214"/>
    <w:rsid w:val="008E0DCF"/>
    <w:rsid w:val="008E43E6"/>
    <w:rsid w:val="008E5529"/>
    <w:rsid w:val="008E6758"/>
    <w:rsid w:val="008F024F"/>
    <w:rsid w:val="008F1623"/>
    <w:rsid w:val="008F2BC7"/>
    <w:rsid w:val="008F3EBD"/>
    <w:rsid w:val="008F6C98"/>
    <w:rsid w:val="00902D59"/>
    <w:rsid w:val="0090392F"/>
    <w:rsid w:val="009060E4"/>
    <w:rsid w:val="00920443"/>
    <w:rsid w:val="009204F2"/>
    <w:rsid w:val="00922BA7"/>
    <w:rsid w:val="00922CE6"/>
    <w:rsid w:val="009235FB"/>
    <w:rsid w:val="009253DE"/>
    <w:rsid w:val="0093749E"/>
    <w:rsid w:val="00940E99"/>
    <w:rsid w:val="00941BC0"/>
    <w:rsid w:val="009453D0"/>
    <w:rsid w:val="00950700"/>
    <w:rsid w:val="009553E1"/>
    <w:rsid w:val="00955907"/>
    <w:rsid w:val="00956645"/>
    <w:rsid w:val="009577DF"/>
    <w:rsid w:val="00960046"/>
    <w:rsid w:val="0096062D"/>
    <w:rsid w:val="009645D1"/>
    <w:rsid w:val="0096680A"/>
    <w:rsid w:val="009677D8"/>
    <w:rsid w:val="00972655"/>
    <w:rsid w:val="00972663"/>
    <w:rsid w:val="00974DB6"/>
    <w:rsid w:val="009760CF"/>
    <w:rsid w:val="009763A2"/>
    <w:rsid w:val="00976B2C"/>
    <w:rsid w:val="00982C07"/>
    <w:rsid w:val="00987811"/>
    <w:rsid w:val="00990439"/>
    <w:rsid w:val="00990A54"/>
    <w:rsid w:val="00991047"/>
    <w:rsid w:val="00991B79"/>
    <w:rsid w:val="00994B74"/>
    <w:rsid w:val="00995925"/>
    <w:rsid w:val="00997C4F"/>
    <w:rsid w:val="009A0552"/>
    <w:rsid w:val="009A0834"/>
    <w:rsid w:val="009A4090"/>
    <w:rsid w:val="009A444F"/>
    <w:rsid w:val="009A535F"/>
    <w:rsid w:val="009A6331"/>
    <w:rsid w:val="009A690D"/>
    <w:rsid w:val="009B2AF3"/>
    <w:rsid w:val="009B3F68"/>
    <w:rsid w:val="009B581C"/>
    <w:rsid w:val="009C0CEF"/>
    <w:rsid w:val="009C0F1D"/>
    <w:rsid w:val="009C6EDF"/>
    <w:rsid w:val="009D01DA"/>
    <w:rsid w:val="009D258E"/>
    <w:rsid w:val="009D36B8"/>
    <w:rsid w:val="009D3969"/>
    <w:rsid w:val="009D4E2B"/>
    <w:rsid w:val="009D5BB7"/>
    <w:rsid w:val="009D6179"/>
    <w:rsid w:val="009D666F"/>
    <w:rsid w:val="009E3F40"/>
    <w:rsid w:val="009E5D31"/>
    <w:rsid w:val="009E7E87"/>
    <w:rsid w:val="009F08C6"/>
    <w:rsid w:val="009F143B"/>
    <w:rsid w:val="009F1FD6"/>
    <w:rsid w:val="009F357E"/>
    <w:rsid w:val="009F7A65"/>
    <w:rsid w:val="00A02B71"/>
    <w:rsid w:val="00A063CE"/>
    <w:rsid w:val="00A07887"/>
    <w:rsid w:val="00A11BB7"/>
    <w:rsid w:val="00A14B78"/>
    <w:rsid w:val="00A15486"/>
    <w:rsid w:val="00A17685"/>
    <w:rsid w:val="00A22453"/>
    <w:rsid w:val="00A23D98"/>
    <w:rsid w:val="00A248BB"/>
    <w:rsid w:val="00A355B2"/>
    <w:rsid w:val="00A361C8"/>
    <w:rsid w:val="00A3671A"/>
    <w:rsid w:val="00A37E31"/>
    <w:rsid w:val="00A401FC"/>
    <w:rsid w:val="00A40A97"/>
    <w:rsid w:val="00A40CF3"/>
    <w:rsid w:val="00A53040"/>
    <w:rsid w:val="00A56AA7"/>
    <w:rsid w:val="00A56E81"/>
    <w:rsid w:val="00A57D6D"/>
    <w:rsid w:val="00A62DE3"/>
    <w:rsid w:val="00A64964"/>
    <w:rsid w:val="00A66C35"/>
    <w:rsid w:val="00A67427"/>
    <w:rsid w:val="00A6781E"/>
    <w:rsid w:val="00A73039"/>
    <w:rsid w:val="00A74E4D"/>
    <w:rsid w:val="00A76BD8"/>
    <w:rsid w:val="00A77357"/>
    <w:rsid w:val="00A77D06"/>
    <w:rsid w:val="00A841F0"/>
    <w:rsid w:val="00A8435C"/>
    <w:rsid w:val="00A8558D"/>
    <w:rsid w:val="00A869CD"/>
    <w:rsid w:val="00A86D31"/>
    <w:rsid w:val="00A86EE6"/>
    <w:rsid w:val="00A97A69"/>
    <w:rsid w:val="00AA458D"/>
    <w:rsid w:val="00AA5F12"/>
    <w:rsid w:val="00AB6FC6"/>
    <w:rsid w:val="00AC09CA"/>
    <w:rsid w:val="00AC287F"/>
    <w:rsid w:val="00AC41DB"/>
    <w:rsid w:val="00AC532B"/>
    <w:rsid w:val="00AC74DA"/>
    <w:rsid w:val="00AC7864"/>
    <w:rsid w:val="00AC7A44"/>
    <w:rsid w:val="00AD0D01"/>
    <w:rsid w:val="00AD3A13"/>
    <w:rsid w:val="00AD3C7A"/>
    <w:rsid w:val="00AD3FE2"/>
    <w:rsid w:val="00AD41F1"/>
    <w:rsid w:val="00AD5192"/>
    <w:rsid w:val="00AD71F2"/>
    <w:rsid w:val="00AD7F7E"/>
    <w:rsid w:val="00AE0156"/>
    <w:rsid w:val="00AE0B6B"/>
    <w:rsid w:val="00AE11DC"/>
    <w:rsid w:val="00AE1E08"/>
    <w:rsid w:val="00AE55F8"/>
    <w:rsid w:val="00AE5642"/>
    <w:rsid w:val="00AE6647"/>
    <w:rsid w:val="00AE66A9"/>
    <w:rsid w:val="00AF0A9B"/>
    <w:rsid w:val="00AF1400"/>
    <w:rsid w:val="00AF14C1"/>
    <w:rsid w:val="00AF28AF"/>
    <w:rsid w:val="00B00157"/>
    <w:rsid w:val="00B044A8"/>
    <w:rsid w:val="00B04E51"/>
    <w:rsid w:val="00B06F96"/>
    <w:rsid w:val="00B11D4B"/>
    <w:rsid w:val="00B12FF2"/>
    <w:rsid w:val="00B14B80"/>
    <w:rsid w:val="00B166C8"/>
    <w:rsid w:val="00B22949"/>
    <w:rsid w:val="00B22A8B"/>
    <w:rsid w:val="00B26E44"/>
    <w:rsid w:val="00B30A1E"/>
    <w:rsid w:val="00B318BC"/>
    <w:rsid w:val="00B326B9"/>
    <w:rsid w:val="00B34DE4"/>
    <w:rsid w:val="00B407F6"/>
    <w:rsid w:val="00B41CD9"/>
    <w:rsid w:val="00B41D3E"/>
    <w:rsid w:val="00B42585"/>
    <w:rsid w:val="00B52207"/>
    <w:rsid w:val="00B53B74"/>
    <w:rsid w:val="00B54ECD"/>
    <w:rsid w:val="00B5605B"/>
    <w:rsid w:val="00B60335"/>
    <w:rsid w:val="00B6142D"/>
    <w:rsid w:val="00B6146C"/>
    <w:rsid w:val="00B646DA"/>
    <w:rsid w:val="00B65767"/>
    <w:rsid w:val="00B70DD5"/>
    <w:rsid w:val="00B7234A"/>
    <w:rsid w:val="00B74AD4"/>
    <w:rsid w:val="00B803CF"/>
    <w:rsid w:val="00B80BB1"/>
    <w:rsid w:val="00B8423F"/>
    <w:rsid w:val="00B86AE6"/>
    <w:rsid w:val="00B90C46"/>
    <w:rsid w:val="00B94387"/>
    <w:rsid w:val="00B94C40"/>
    <w:rsid w:val="00B95B18"/>
    <w:rsid w:val="00B95E5E"/>
    <w:rsid w:val="00BA1EA0"/>
    <w:rsid w:val="00BA4185"/>
    <w:rsid w:val="00BA42D9"/>
    <w:rsid w:val="00BA53B3"/>
    <w:rsid w:val="00BA7FEE"/>
    <w:rsid w:val="00BB36AE"/>
    <w:rsid w:val="00BB5BED"/>
    <w:rsid w:val="00BB72B8"/>
    <w:rsid w:val="00BB7784"/>
    <w:rsid w:val="00BC477A"/>
    <w:rsid w:val="00BC4BD0"/>
    <w:rsid w:val="00BC796E"/>
    <w:rsid w:val="00BC7F27"/>
    <w:rsid w:val="00BD0DA8"/>
    <w:rsid w:val="00BD149C"/>
    <w:rsid w:val="00BD2077"/>
    <w:rsid w:val="00BE03E3"/>
    <w:rsid w:val="00BE17ED"/>
    <w:rsid w:val="00BE3D22"/>
    <w:rsid w:val="00BE769F"/>
    <w:rsid w:val="00BE7859"/>
    <w:rsid w:val="00BF1C04"/>
    <w:rsid w:val="00BF3FA9"/>
    <w:rsid w:val="00BF493A"/>
    <w:rsid w:val="00BF623D"/>
    <w:rsid w:val="00C00BB1"/>
    <w:rsid w:val="00C07558"/>
    <w:rsid w:val="00C12BEF"/>
    <w:rsid w:val="00C13C1A"/>
    <w:rsid w:val="00C15740"/>
    <w:rsid w:val="00C22DDE"/>
    <w:rsid w:val="00C23799"/>
    <w:rsid w:val="00C2682A"/>
    <w:rsid w:val="00C276C5"/>
    <w:rsid w:val="00C30260"/>
    <w:rsid w:val="00C31711"/>
    <w:rsid w:val="00C318EF"/>
    <w:rsid w:val="00C35C7C"/>
    <w:rsid w:val="00C40D07"/>
    <w:rsid w:val="00C52388"/>
    <w:rsid w:val="00C563DC"/>
    <w:rsid w:val="00C56D32"/>
    <w:rsid w:val="00C6232E"/>
    <w:rsid w:val="00C63A2E"/>
    <w:rsid w:val="00C6532C"/>
    <w:rsid w:val="00C6694E"/>
    <w:rsid w:val="00C672D0"/>
    <w:rsid w:val="00C745C2"/>
    <w:rsid w:val="00C82618"/>
    <w:rsid w:val="00C82D12"/>
    <w:rsid w:val="00C8418F"/>
    <w:rsid w:val="00C8460D"/>
    <w:rsid w:val="00C84F1D"/>
    <w:rsid w:val="00C878B7"/>
    <w:rsid w:val="00C87C99"/>
    <w:rsid w:val="00C9123A"/>
    <w:rsid w:val="00C91270"/>
    <w:rsid w:val="00C926F5"/>
    <w:rsid w:val="00C94BCF"/>
    <w:rsid w:val="00C95521"/>
    <w:rsid w:val="00C97347"/>
    <w:rsid w:val="00CA13DF"/>
    <w:rsid w:val="00CA23C7"/>
    <w:rsid w:val="00CA2F6B"/>
    <w:rsid w:val="00CA367C"/>
    <w:rsid w:val="00CA43A0"/>
    <w:rsid w:val="00CA679E"/>
    <w:rsid w:val="00CB1F6D"/>
    <w:rsid w:val="00CB1F98"/>
    <w:rsid w:val="00CB2B2D"/>
    <w:rsid w:val="00CB35F7"/>
    <w:rsid w:val="00CB41E3"/>
    <w:rsid w:val="00CB662A"/>
    <w:rsid w:val="00CB66B8"/>
    <w:rsid w:val="00CB77BE"/>
    <w:rsid w:val="00CB7BFB"/>
    <w:rsid w:val="00CC0404"/>
    <w:rsid w:val="00CC1121"/>
    <w:rsid w:val="00CC26BB"/>
    <w:rsid w:val="00CC55EC"/>
    <w:rsid w:val="00CC7417"/>
    <w:rsid w:val="00CD1944"/>
    <w:rsid w:val="00CD35CC"/>
    <w:rsid w:val="00CE2E52"/>
    <w:rsid w:val="00CF06EF"/>
    <w:rsid w:val="00CF2722"/>
    <w:rsid w:val="00CF2DE3"/>
    <w:rsid w:val="00CF4D41"/>
    <w:rsid w:val="00D006EC"/>
    <w:rsid w:val="00D0287A"/>
    <w:rsid w:val="00D0553F"/>
    <w:rsid w:val="00D05776"/>
    <w:rsid w:val="00D07B09"/>
    <w:rsid w:val="00D107A8"/>
    <w:rsid w:val="00D1081D"/>
    <w:rsid w:val="00D16B8B"/>
    <w:rsid w:val="00D208C4"/>
    <w:rsid w:val="00D23176"/>
    <w:rsid w:val="00D245E0"/>
    <w:rsid w:val="00D25333"/>
    <w:rsid w:val="00D26028"/>
    <w:rsid w:val="00D308EE"/>
    <w:rsid w:val="00D30BFB"/>
    <w:rsid w:val="00D30E40"/>
    <w:rsid w:val="00D31643"/>
    <w:rsid w:val="00D316EC"/>
    <w:rsid w:val="00D31F3C"/>
    <w:rsid w:val="00D3235D"/>
    <w:rsid w:val="00D32BE8"/>
    <w:rsid w:val="00D32DD0"/>
    <w:rsid w:val="00D348FD"/>
    <w:rsid w:val="00D35E63"/>
    <w:rsid w:val="00D370F1"/>
    <w:rsid w:val="00D4234E"/>
    <w:rsid w:val="00D4307E"/>
    <w:rsid w:val="00D45E94"/>
    <w:rsid w:val="00D47FA1"/>
    <w:rsid w:val="00D514BC"/>
    <w:rsid w:val="00D54F7F"/>
    <w:rsid w:val="00D566D1"/>
    <w:rsid w:val="00D61918"/>
    <w:rsid w:val="00D61CA0"/>
    <w:rsid w:val="00D61EEF"/>
    <w:rsid w:val="00D65BFB"/>
    <w:rsid w:val="00D666A3"/>
    <w:rsid w:val="00D66762"/>
    <w:rsid w:val="00D67920"/>
    <w:rsid w:val="00D80F34"/>
    <w:rsid w:val="00D81535"/>
    <w:rsid w:val="00D83EC4"/>
    <w:rsid w:val="00D8490B"/>
    <w:rsid w:val="00D86290"/>
    <w:rsid w:val="00D90E4F"/>
    <w:rsid w:val="00D915F9"/>
    <w:rsid w:val="00D9406E"/>
    <w:rsid w:val="00D94E34"/>
    <w:rsid w:val="00D9561B"/>
    <w:rsid w:val="00D979FC"/>
    <w:rsid w:val="00DA1A04"/>
    <w:rsid w:val="00DA2569"/>
    <w:rsid w:val="00DA32A3"/>
    <w:rsid w:val="00DA4BAE"/>
    <w:rsid w:val="00DA4DC6"/>
    <w:rsid w:val="00DA4ECB"/>
    <w:rsid w:val="00DA5C57"/>
    <w:rsid w:val="00DA6909"/>
    <w:rsid w:val="00DB0B95"/>
    <w:rsid w:val="00DB30D4"/>
    <w:rsid w:val="00DB3A2C"/>
    <w:rsid w:val="00DC11AD"/>
    <w:rsid w:val="00DC13F0"/>
    <w:rsid w:val="00DC2880"/>
    <w:rsid w:val="00DC7C0F"/>
    <w:rsid w:val="00DD3936"/>
    <w:rsid w:val="00DD3C67"/>
    <w:rsid w:val="00DD5FA8"/>
    <w:rsid w:val="00DD6AD1"/>
    <w:rsid w:val="00DE252E"/>
    <w:rsid w:val="00DE3146"/>
    <w:rsid w:val="00DE5E99"/>
    <w:rsid w:val="00DE76C1"/>
    <w:rsid w:val="00DE7827"/>
    <w:rsid w:val="00DF1B5C"/>
    <w:rsid w:val="00DF2EBE"/>
    <w:rsid w:val="00DF3BDC"/>
    <w:rsid w:val="00DF70D5"/>
    <w:rsid w:val="00E01586"/>
    <w:rsid w:val="00E01F02"/>
    <w:rsid w:val="00E0208B"/>
    <w:rsid w:val="00E05A74"/>
    <w:rsid w:val="00E119BB"/>
    <w:rsid w:val="00E13430"/>
    <w:rsid w:val="00E13C69"/>
    <w:rsid w:val="00E14D21"/>
    <w:rsid w:val="00E16150"/>
    <w:rsid w:val="00E22777"/>
    <w:rsid w:val="00E2739A"/>
    <w:rsid w:val="00E31322"/>
    <w:rsid w:val="00E33457"/>
    <w:rsid w:val="00E36091"/>
    <w:rsid w:val="00E37802"/>
    <w:rsid w:val="00E40E08"/>
    <w:rsid w:val="00E40F79"/>
    <w:rsid w:val="00E42714"/>
    <w:rsid w:val="00E42DC5"/>
    <w:rsid w:val="00E444B8"/>
    <w:rsid w:val="00E44DCA"/>
    <w:rsid w:val="00E53015"/>
    <w:rsid w:val="00E5647B"/>
    <w:rsid w:val="00E56E7C"/>
    <w:rsid w:val="00E61D81"/>
    <w:rsid w:val="00E64143"/>
    <w:rsid w:val="00E6536A"/>
    <w:rsid w:val="00E66128"/>
    <w:rsid w:val="00E6643C"/>
    <w:rsid w:val="00E67D15"/>
    <w:rsid w:val="00E67F0B"/>
    <w:rsid w:val="00E728D4"/>
    <w:rsid w:val="00E73207"/>
    <w:rsid w:val="00E7707D"/>
    <w:rsid w:val="00E7784F"/>
    <w:rsid w:val="00E8119A"/>
    <w:rsid w:val="00E82398"/>
    <w:rsid w:val="00E83360"/>
    <w:rsid w:val="00E8519C"/>
    <w:rsid w:val="00E85640"/>
    <w:rsid w:val="00E94772"/>
    <w:rsid w:val="00E949E0"/>
    <w:rsid w:val="00E97B48"/>
    <w:rsid w:val="00EA0D18"/>
    <w:rsid w:val="00EA0D2E"/>
    <w:rsid w:val="00EA512A"/>
    <w:rsid w:val="00EA5A01"/>
    <w:rsid w:val="00EA718C"/>
    <w:rsid w:val="00EB3245"/>
    <w:rsid w:val="00EB47E8"/>
    <w:rsid w:val="00EB56B6"/>
    <w:rsid w:val="00EB79CA"/>
    <w:rsid w:val="00EC052E"/>
    <w:rsid w:val="00EC2B89"/>
    <w:rsid w:val="00EC5897"/>
    <w:rsid w:val="00EC72E1"/>
    <w:rsid w:val="00ED3C8E"/>
    <w:rsid w:val="00ED6195"/>
    <w:rsid w:val="00ED667A"/>
    <w:rsid w:val="00ED76D8"/>
    <w:rsid w:val="00EE5230"/>
    <w:rsid w:val="00EE58DF"/>
    <w:rsid w:val="00EE7059"/>
    <w:rsid w:val="00EE7555"/>
    <w:rsid w:val="00EF07EB"/>
    <w:rsid w:val="00EF0F87"/>
    <w:rsid w:val="00EF102E"/>
    <w:rsid w:val="00EF26D3"/>
    <w:rsid w:val="00EF295C"/>
    <w:rsid w:val="00EF3907"/>
    <w:rsid w:val="00EF4333"/>
    <w:rsid w:val="00EF45C0"/>
    <w:rsid w:val="00EF7C92"/>
    <w:rsid w:val="00F01E02"/>
    <w:rsid w:val="00F054A7"/>
    <w:rsid w:val="00F06A3B"/>
    <w:rsid w:val="00F126F9"/>
    <w:rsid w:val="00F14CE2"/>
    <w:rsid w:val="00F16400"/>
    <w:rsid w:val="00F165DD"/>
    <w:rsid w:val="00F168FD"/>
    <w:rsid w:val="00F16BEC"/>
    <w:rsid w:val="00F170C8"/>
    <w:rsid w:val="00F177C8"/>
    <w:rsid w:val="00F201BA"/>
    <w:rsid w:val="00F21005"/>
    <w:rsid w:val="00F23D72"/>
    <w:rsid w:val="00F24E65"/>
    <w:rsid w:val="00F27630"/>
    <w:rsid w:val="00F277A2"/>
    <w:rsid w:val="00F3091C"/>
    <w:rsid w:val="00F30C68"/>
    <w:rsid w:val="00F3249F"/>
    <w:rsid w:val="00F324F6"/>
    <w:rsid w:val="00F32D21"/>
    <w:rsid w:val="00F332D0"/>
    <w:rsid w:val="00F34725"/>
    <w:rsid w:val="00F361F1"/>
    <w:rsid w:val="00F53394"/>
    <w:rsid w:val="00F54AC3"/>
    <w:rsid w:val="00F54C20"/>
    <w:rsid w:val="00F55507"/>
    <w:rsid w:val="00F557E0"/>
    <w:rsid w:val="00F56820"/>
    <w:rsid w:val="00F649CE"/>
    <w:rsid w:val="00F65255"/>
    <w:rsid w:val="00F6572D"/>
    <w:rsid w:val="00F67EFF"/>
    <w:rsid w:val="00F708B9"/>
    <w:rsid w:val="00F7104D"/>
    <w:rsid w:val="00F71989"/>
    <w:rsid w:val="00F729BC"/>
    <w:rsid w:val="00F77018"/>
    <w:rsid w:val="00F80AF2"/>
    <w:rsid w:val="00F8677A"/>
    <w:rsid w:val="00F87D5B"/>
    <w:rsid w:val="00F919EF"/>
    <w:rsid w:val="00FA5960"/>
    <w:rsid w:val="00FA5E12"/>
    <w:rsid w:val="00FA71D0"/>
    <w:rsid w:val="00FB0776"/>
    <w:rsid w:val="00FB0C66"/>
    <w:rsid w:val="00FB2107"/>
    <w:rsid w:val="00FB2178"/>
    <w:rsid w:val="00FB6540"/>
    <w:rsid w:val="00FC4DD5"/>
    <w:rsid w:val="00FC6759"/>
    <w:rsid w:val="00FD06C4"/>
    <w:rsid w:val="00FD0912"/>
    <w:rsid w:val="00FD1BA1"/>
    <w:rsid w:val="00FD221B"/>
    <w:rsid w:val="00FD3433"/>
    <w:rsid w:val="00FD523F"/>
    <w:rsid w:val="00FD7796"/>
    <w:rsid w:val="00FD7CAE"/>
    <w:rsid w:val="00FE1BA5"/>
    <w:rsid w:val="00FE31E9"/>
    <w:rsid w:val="00FE5DA2"/>
    <w:rsid w:val="00FE7ECE"/>
    <w:rsid w:val="00FF162F"/>
    <w:rsid w:val="00FF2085"/>
    <w:rsid w:val="00FF37A7"/>
    <w:rsid w:val="14691E13"/>
    <w:rsid w:val="4F93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1EF35"/>
  <w15:docId w15:val="{FAD19E66-78FC-44E6-AE05-061166C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84A"/>
    <w:pPr>
      <w:spacing w:before="60" w:after="120" w:line="240" w:lineRule="auto"/>
      <w:ind w:firstLine="567"/>
      <w:jc w:val="both"/>
    </w:pPr>
    <w:rPr>
      <w:rFonts w:ascii="Times New Roman" w:hAnsi="Times New Roman"/>
    </w:rPr>
  </w:style>
  <w:style w:type="paragraph" w:styleId="Antrat1">
    <w:name w:val="heading 1"/>
    <w:basedOn w:val="prastasis"/>
    <w:next w:val="prastasis"/>
    <w:link w:val="Antrat1Diagrama"/>
    <w:uiPriority w:val="9"/>
    <w:qFormat/>
    <w:rsid w:val="007F5023"/>
    <w:pPr>
      <w:keepNext/>
      <w:keepLines/>
      <w:numPr>
        <w:numId w:val="1"/>
      </w:numPr>
      <w:spacing w:before="120"/>
      <w:outlineLvl w:val="0"/>
    </w:pPr>
    <w:rPr>
      <w:rFonts w:eastAsiaTheme="majorEastAsia" w:cstheme="majorBidi"/>
      <w:b/>
      <w:sz w:val="24"/>
      <w:szCs w:val="32"/>
    </w:rPr>
  </w:style>
  <w:style w:type="paragraph" w:styleId="Antrat2">
    <w:name w:val="heading 2"/>
    <w:basedOn w:val="prastasis"/>
    <w:next w:val="prastasis"/>
    <w:link w:val="Antrat2Diagrama"/>
    <w:uiPriority w:val="9"/>
    <w:unhideWhenUsed/>
    <w:qFormat/>
    <w:rsid w:val="00DB0B95"/>
    <w:pPr>
      <w:keepNext/>
      <w:keepLines/>
      <w:spacing w:before="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3878A7"/>
    <w:pPr>
      <w:keepNext/>
      <w:keepLines/>
      <w:spacing w:before="120"/>
      <w:outlineLvl w:val="2"/>
    </w:pPr>
    <w:rPr>
      <w:rFonts w:eastAsiaTheme="majorEastAsia" w:cstheme="majorBidi"/>
      <w:b/>
      <w:szCs w:val="24"/>
    </w:rPr>
  </w:style>
  <w:style w:type="paragraph" w:styleId="Antrat4">
    <w:name w:val="heading 4"/>
    <w:basedOn w:val="prastasis"/>
    <w:next w:val="prastasis"/>
    <w:link w:val="Antrat4Diagrama"/>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3024A"/>
    <w:pPr>
      <w:keepNext/>
      <w:keepLines/>
      <w:ind w:firstLine="851"/>
      <w:outlineLvl w:val="4"/>
    </w:pPr>
    <w:rPr>
      <w:rFonts w:eastAsiaTheme="majorEastAsia" w:cstheme="majorBidi"/>
      <w:i/>
    </w:rPr>
  </w:style>
  <w:style w:type="paragraph" w:styleId="Antrat6">
    <w:name w:val="heading 6"/>
    <w:basedOn w:val="prastasis"/>
    <w:next w:val="prastasis"/>
    <w:link w:val="Antrat6Diagrama"/>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Antrat7">
    <w:name w:val="heading 7"/>
    <w:basedOn w:val="prastasis"/>
    <w:next w:val="prastasis"/>
    <w:link w:val="Antrat7Diagrama"/>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47484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47484A"/>
    <w:rPr>
      <w:rFonts w:ascii="Segoe UI" w:hAnsi="Segoe UI" w:cs="Segoe UI"/>
      <w:sz w:val="18"/>
      <w:szCs w:val="18"/>
    </w:rPr>
  </w:style>
  <w:style w:type="paragraph" w:styleId="Puslapioinaostekstas">
    <w:name w:val="footnote text"/>
    <w:aliases w:val="Footnote,Footnote text,fn,Footnote Text Char Char,Footnote Text Char Char Char Char,Footnote Text Char Char Char Char Char,Footnote Text Char Char Char Char Char Char Char Char,Footnote Text Char Char Char,Footnote Text Char1,f"/>
    <w:basedOn w:val="prastasis"/>
    <w:link w:val="PuslapioinaostekstasDiagrama"/>
    <w:uiPriority w:val="99"/>
    <w:unhideWhenUsed/>
    <w:qFormat/>
    <w:rsid w:val="0047484A"/>
    <w:pPr>
      <w:spacing w:before="0" w:after="0"/>
    </w:pPr>
    <w:rPr>
      <w:sz w:val="20"/>
      <w:szCs w:val="20"/>
    </w:rPr>
  </w:style>
  <w:style w:type="character" w:customStyle="1" w:styleId="PuslapioinaostekstasDiagrama">
    <w:name w:val="Puslapio išnašos tekstas Diagrama"/>
    <w:aliases w:val="Footnote Diagrama,Footnote text Diagrama,fn Diagrama,Footnote Text Char Char Diagrama,Footnote Text Char Char Char Char Diagrama,Footnote Text Char Char Char Char Char Diagrama,Footnote Text Char Char Char Diagrama"/>
    <w:basedOn w:val="Numatytasispastraiposriftas"/>
    <w:link w:val="Puslapioinaostekstas"/>
    <w:uiPriority w:val="99"/>
    <w:rsid w:val="0047484A"/>
    <w:rPr>
      <w:rFonts w:ascii="Times New Roman" w:hAnsi="Times New Roman"/>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nhideWhenUsed/>
    <w:qFormat/>
    <w:rsid w:val="0047484A"/>
    <w:rPr>
      <w:vertAlign w:val="superscript"/>
    </w:rPr>
  </w:style>
  <w:style w:type="paragraph" w:customStyle="1" w:styleId="SUPERSChar">
    <w:name w:val="SUPERS Char"/>
    <w:aliases w:val="EN Footnote Reference Char"/>
    <w:basedOn w:val="prastasis"/>
    <w:link w:val="Puslapioinaosnuoroda"/>
    <w:uiPriority w:val="99"/>
    <w:rsid w:val="0047484A"/>
    <w:pPr>
      <w:spacing w:before="0" w:after="160" w:line="240" w:lineRule="exact"/>
      <w:ind w:firstLine="0"/>
      <w:jc w:val="left"/>
    </w:pPr>
    <w:rPr>
      <w:rFonts w:asciiTheme="minorHAnsi" w:hAnsiTheme="minorHAnsi"/>
      <w:vertAlign w:val="superscript"/>
    </w:rPr>
  </w:style>
  <w:style w:type="character" w:customStyle="1" w:styleId="Antrat1Diagrama">
    <w:name w:val="Antraštė 1 Diagrama"/>
    <w:basedOn w:val="Numatytasispastraiposriftas"/>
    <w:link w:val="Antrat1"/>
    <w:uiPriority w:val="9"/>
    <w:rsid w:val="007F5023"/>
    <w:rPr>
      <w:rFonts w:ascii="Times New Roman" w:eastAsiaTheme="majorEastAsia" w:hAnsi="Times New Roman" w:cstheme="majorBidi"/>
      <w:b/>
      <w:sz w:val="24"/>
      <w:szCs w:val="32"/>
    </w:rPr>
  </w:style>
  <w:style w:type="table" w:styleId="Lentelstinklelis">
    <w:name w:val="Table Grid"/>
    <w:aliases w:val="Smart Text Table"/>
    <w:basedOn w:val="prastojilentel"/>
    <w:uiPriority w:val="5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96062D"/>
    <w:pPr>
      <w:ind w:left="720"/>
      <w:contextualSpacing/>
    </w:pPr>
  </w:style>
  <w:style w:type="character" w:customStyle="1" w:styleId="Antrat2Diagrama">
    <w:name w:val="Antraštė 2 Diagrama"/>
    <w:basedOn w:val="Numatytasispastraiposriftas"/>
    <w:link w:val="Antrat2"/>
    <w:uiPriority w:val="9"/>
    <w:rsid w:val="00DB0B95"/>
    <w:rPr>
      <w:rFonts w:ascii="Times New Roman" w:eastAsiaTheme="majorEastAsia" w:hAnsi="Times New Roman" w:cstheme="majorBidi"/>
      <w:b/>
      <w:szCs w:val="26"/>
    </w:rPr>
  </w:style>
  <w:style w:type="character" w:customStyle="1" w:styleId="Antrat3Diagrama">
    <w:name w:val="Antraštė 3 Diagrama"/>
    <w:basedOn w:val="Numatytasispastraiposriftas"/>
    <w:link w:val="Antrat3"/>
    <w:uiPriority w:val="9"/>
    <w:rsid w:val="003878A7"/>
    <w:rPr>
      <w:rFonts w:ascii="Times New Roman" w:eastAsiaTheme="majorEastAsia" w:hAnsi="Times New Roman" w:cstheme="majorBidi"/>
      <w:b/>
      <w:szCs w:val="24"/>
    </w:rPr>
  </w:style>
  <w:style w:type="character" w:styleId="Hipersaitas">
    <w:name w:val="Hyperlink"/>
    <w:basedOn w:val="Numatytasispastraiposriftas"/>
    <w:uiPriority w:val="99"/>
    <w:unhideWhenUsed/>
    <w:rsid w:val="00AE0B6B"/>
    <w:rPr>
      <w:color w:val="0563C1" w:themeColor="hyperlink"/>
      <w:u w:val="single"/>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0DBB"/>
    <w:rPr>
      <w:rFonts w:ascii="Times New Roman" w:hAnsi="Times New Roman"/>
    </w:rPr>
  </w:style>
  <w:style w:type="character" w:styleId="Komentaronuoroda">
    <w:name w:val="annotation reference"/>
    <w:basedOn w:val="Numatytasispastraiposriftas"/>
    <w:uiPriority w:val="99"/>
    <w:unhideWhenUsed/>
    <w:rsid w:val="0060684E"/>
    <w:rPr>
      <w:sz w:val="16"/>
      <w:szCs w:val="16"/>
    </w:rPr>
  </w:style>
  <w:style w:type="paragraph" w:styleId="Komentarotekstas">
    <w:name w:val="annotation text"/>
    <w:basedOn w:val="prastasis"/>
    <w:link w:val="KomentarotekstasDiagrama"/>
    <w:uiPriority w:val="99"/>
    <w:unhideWhenUsed/>
    <w:rsid w:val="0060684E"/>
    <w:rPr>
      <w:sz w:val="20"/>
      <w:szCs w:val="20"/>
    </w:rPr>
  </w:style>
  <w:style w:type="character" w:customStyle="1" w:styleId="KomentarotekstasDiagrama">
    <w:name w:val="Komentaro tekstas Diagrama"/>
    <w:basedOn w:val="Numatytasispastraiposriftas"/>
    <w:link w:val="Komentarotekstas"/>
    <w:uiPriority w:val="99"/>
    <w:rsid w:val="0060684E"/>
    <w:rPr>
      <w:rFonts w:ascii="Times New Roman" w:hAnsi="Times New Roman"/>
      <w:sz w:val="20"/>
      <w:szCs w:val="20"/>
    </w:rPr>
  </w:style>
  <w:style w:type="paragraph" w:styleId="Komentarotema">
    <w:name w:val="annotation subject"/>
    <w:basedOn w:val="Komentarotekstas"/>
    <w:next w:val="Komentarotekstas"/>
    <w:link w:val="KomentarotemaDiagrama"/>
    <w:uiPriority w:val="99"/>
    <w:unhideWhenUsed/>
    <w:rsid w:val="0060684E"/>
    <w:rPr>
      <w:b/>
      <w:bCs/>
    </w:rPr>
  </w:style>
  <w:style w:type="character" w:customStyle="1" w:styleId="KomentarotemaDiagrama">
    <w:name w:val="Komentaro tema Diagrama"/>
    <w:basedOn w:val="KomentarotekstasDiagrama"/>
    <w:link w:val="Komentarotema"/>
    <w:uiPriority w:val="99"/>
    <w:rsid w:val="0060684E"/>
    <w:rPr>
      <w:rFonts w:ascii="Times New Roman" w:hAnsi="Times New Roman"/>
      <w:b/>
      <w:bCs/>
      <w:sz w:val="20"/>
      <w:szCs w:val="20"/>
    </w:rPr>
  </w:style>
  <w:style w:type="paragraph" w:styleId="Antrat">
    <w:name w:val="caption"/>
    <w:aliases w:val="Table caption,paveikslas,Paveikslo pavadinimas,lentelių turinys"/>
    <w:basedOn w:val="prastasis"/>
    <w:next w:val="prastasis"/>
    <w:link w:val="AntratDiagrama"/>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AntratDiagrama">
    <w:name w:val="Antraštė Diagrama"/>
    <w:aliases w:val="Table caption Diagrama,paveikslas Diagrama,Paveikslo pavadinimas Diagrama,lentelių turinys Diagrama"/>
    <w:link w:val="Antrat"/>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uiPriority w:val="9"/>
    <w:rsid w:val="009F143B"/>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3024A"/>
    <w:rPr>
      <w:rFonts w:ascii="Times New Roman" w:eastAsiaTheme="majorEastAsia" w:hAnsi="Times New Roman" w:cstheme="majorBidi"/>
      <w:i/>
    </w:rPr>
  </w:style>
  <w:style w:type="character" w:customStyle="1" w:styleId="Antrat6Diagrama">
    <w:name w:val="Antraštė 6 Diagrama"/>
    <w:basedOn w:val="Numatytasispastraiposriftas"/>
    <w:link w:val="Antrat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Antrat7Diagrama">
    <w:name w:val="Antraštė 7 Diagrama"/>
    <w:basedOn w:val="Numatytasispastraiposriftas"/>
    <w:link w:val="Antrat7"/>
    <w:uiPriority w:val="9"/>
    <w:rsid w:val="0043024A"/>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rsid w:val="0043024A"/>
    <w:rPr>
      <w:rFonts w:ascii="Calibri" w:eastAsia="Times New Roman" w:hAnsi="Calibri" w:cs="Times New Roman"/>
      <w:i/>
      <w:iCs/>
      <w:sz w:val="24"/>
      <w:szCs w:val="24"/>
    </w:rPr>
  </w:style>
  <w:style w:type="character" w:customStyle="1" w:styleId="Antrat9Diagrama">
    <w:name w:val="Antraštė 9 Diagrama"/>
    <w:basedOn w:val="Numatytasispastraiposriftas"/>
    <w:link w:val="Antrat9"/>
    <w:uiPriority w:val="9"/>
    <w:semiHidden/>
    <w:rsid w:val="0043024A"/>
    <w:rPr>
      <w:rFonts w:asciiTheme="majorHAnsi" w:eastAsiaTheme="majorEastAsia" w:hAnsiTheme="majorHAnsi" w:cstheme="majorBidi"/>
      <w:i/>
      <w:iCs/>
      <w:color w:val="404040" w:themeColor="text1" w:themeTint="BF"/>
      <w:sz w:val="20"/>
      <w:szCs w:val="20"/>
    </w:rPr>
  </w:style>
  <w:style w:type="character" w:styleId="Grietas">
    <w:name w:val="Strong"/>
    <w:basedOn w:val="Numatytasispastraiposriftas"/>
    <w:uiPriority w:val="22"/>
    <w:qFormat/>
    <w:rsid w:val="0043024A"/>
    <w:rPr>
      <w:b/>
      <w:bCs/>
    </w:rPr>
  </w:style>
  <w:style w:type="paragraph" w:styleId="prastasiniatinklio">
    <w:name w:val="Normal (Web)"/>
    <w:basedOn w:val="prastasis"/>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faz">
    <w:name w:val="Emphasis"/>
    <w:basedOn w:val="Numatytasispastraiposriftas"/>
    <w:uiPriority w:val="20"/>
    <w:qFormat/>
    <w:rsid w:val="0043024A"/>
    <w:rPr>
      <w:i/>
      <w:iCs/>
    </w:rPr>
  </w:style>
  <w:style w:type="paragraph" w:styleId="Antrats">
    <w:name w:val="header"/>
    <w:basedOn w:val="prastasis"/>
    <w:link w:val="AntratsDiagrama"/>
    <w:uiPriority w:val="99"/>
    <w:unhideWhenUsed/>
    <w:rsid w:val="0043024A"/>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43024A"/>
    <w:rPr>
      <w:rFonts w:ascii="Times New Roman" w:hAnsi="Times New Roman"/>
    </w:rPr>
  </w:style>
  <w:style w:type="paragraph" w:styleId="Porat">
    <w:name w:val="footer"/>
    <w:aliases w:val="|| Footer"/>
    <w:basedOn w:val="prastasis"/>
    <w:link w:val="PoratDiagrama"/>
    <w:uiPriority w:val="99"/>
    <w:unhideWhenUsed/>
    <w:rsid w:val="0043024A"/>
    <w:pPr>
      <w:tabs>
        <w:tab w:val="center" w:pos="4819"/>
        <w:tab w:val="right" w:pos="9638"/>
      </w:tabs>
      <w:spacing w:before="0" w:after="0"/>
    </w:pPr>
  </w:style>
  <w:style w:type="character" w:customStyle="1" w:styleId="PoratDiagrama">
    <w:name w:val="Poraštė Diagrama"/>
    <w:aliases w:val="|| Footer Diagrama"/>
    <w:basedOn w:val="Numatytasispastraiposriftas"/>
    <w:link w:val="Porat"/>
    <w:uiPriority w:val="99"/>
    <w:rsid w:val="0043024A"/>
    <w:rPr>
      <w:rFonts w:ascii="Times New Roman" w:hAnsi="Times New Roman"/>
    </w:rPr>
  </w:style>
  <w:style w:type="character" w:styleId="Puslapionumeris">
    <w:name w:val="page number"/>
    <w:basedOn w:val="Numatytasispastraiposriftas"/>
    <w:uiPriority w:val="99"/>
    <w:semiHidden/>
    <w:unhideWhenUsed/>
    <w:rsid w:val="0043024A"/>
  </w:style>
  <w:style w:type="paragraph" w:styleId="Turinys1">
    <w:name w:val="toc 1"/>
    <w:basedOn w:val="prastasis"/>
    <w:next w:val="prastasis"/>
    <w:autoRedefine/>
    <w:uiPriority w:val="39"/>
    <w:unhideWhenUsed/>
    <w:rsid w:val="0043024A"/>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urinys2">
    <w:name w:val="toc 2"/>
    <w:basedOn w:val="prastasis"/>
    <w:next w:val="prastasis"/>
    <w:autoRedefine/>
    <w:uiPriority w:val="39"/>
    <w:unhideWhenUsed/>
    <w:rsid w:val="00375B26"/>
    <w:pPr>
      <w:tabs>
        <w:tab w:val="left" w:pos="851"/>
        <w:tab w:val="right" w:leader="dot" w:pos="9923"/>
      </w:tabs>
      <w:spacing w:before="0" w:after="200"/>
      <w:ind w:firstLine="0"/>
    </w:pPr>
    <w:rPr>
      <w:rFonts w:eastAsiaTheme="minorEastAsia"/>
      <w:sz w:val="24"/>
      <w:szCs w:val="24"/>
    </w:rPr>
  </w:style>
  <w:style w:type="paragraph" w:styleId="Turinys3">
    <w:name w:val="toc 3"/>
    <w:basedOn w:val="prastasis"/>
    <w:next w:val="prastasis"/>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urinys4">
    <w:name w:val="toc 4"/>
    <w:basedOn w:val="prastasis"/>
    <w:next w:val="prastasis"/>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urinys5">
    <w:name w:val="toc 5"/>
    <w:basedOn w:val="prastasis"/>
    <w:next w:val="prastasis"/>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urinys6">
    <w:name w:val="toc 6"/>
    <w:basedOn w:val="prastasis"/>
    <w:next w:val="prastasis"/>
    <w:autoRedefine/>
    <w:uiPriority w:val="39"/>
    <w:unhideWhenUsed/>
    <w:rsid w:val="0043024A"/>
    <w:pPr>
      <w:spacing w:before="0" w:after="200" w:line="276" w:lineRule="auto"/>
      <w:ind w:left="1200" w:firstLine="0"/>
      <w:jc w:val="left"/>
    </w:pPr>
    <w:rPr>
      <w:rFonts w:eastAsiaTheme="minorEastAsia"/>
      <w:sz w:val="24"/>
      <w:szCs w:val="24"/>
    </w:rPr>
  </w:style>
  <w:style w:type="paragraph" w:styleId="Turinys7">
    <w:name w:val="toc 7"/>
    <w:basedOn w:val="prastasis"/>
    <w:next w:val="prastasis"/>
    <w:autoRedefine/>
    <w:uiPriority w:val="39"/>
    <w:unhideWhenUsed/>
    <w:rsid w:val="0043024A"/>
    <w:pPr>
      <w:spacing w:before="0" w:after="200" w:line="276" w:lineRule="auto"/>
      <w:ind w:left="1440" w:firstLine="0"/>
      <w:jc w:val="left"/>
    </w:pPr>
    <w:rPr>
      <w:rFonts w:eastAsiaTheme="minorEastAsia"/>
      <w:sz w:val="24"/>
      <w:szCs w:val="24"/>
    </w:rPr>
  </w:style>
  <w:style w:type="paragraph" w:styleId="Turinys8">
    <w:name w:val="toc 8"/>
    <w:basedOn w:val="prastasis"/>
    <w:next w:val="prastasis"/>
    <w:autoRedefine/>
    <w:uiPriority w:val="39"/>
    <w:unhideWhenUsed/>
    <w:rsid w:val="0043024A"/>
    <w:pPr>
      <w:spacing w:before="0" w:after="200" w:line="276" w:lineRule="auto"/>
      <w:ind w:left="1680" w:firstLine="0"/>
      <w:jc w:val="left"/>
    </w:pPr>
    <w:rPr>
      <w:rFonts w:eastAsiaTheme="minorEastAsia"/>
      <w:sz w:val="24"/>
      <w:szCs w:val="24"/>
    </w:rPr>
  </w:style>
  <w:style w:type="paragraph" w:styleId="Turinys9">
    <w:name w:val="toc 9"/>
    <w:basedOn w:val="prastasis"/>
    <w:next w:val="prastasis"/>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prastasis"/>
    <w:rsid w:val="0043024A"/>
    <w:pPr>
      <w:spacing w:before="0" w:after="160" w:line="240" w:lineRule="exact"/>
      <w:ind w:firstLine="0"/>
      <w:jc w:val="left"/>
    </w:pPr>
    <w:rPr>
      <w:rFonts w:ascii="Tahoma" w:eastAsia="Times New Roman" w:hAnsi="Tahoma" w:cs="Times New Roman"/>
      <w:sz w:val="20"/>
      <w:szCs w:val="20"/>
    </w:rPr>
  </w:style>
  <w:style w:type="paragraph" w:styleId="Pagrindinistekstas2">
    <w:name w:val="Body Text 2"/>
    <w:basedOn w:val="prastasis"/>
    <w:link w:val="Pagrindinistekstas2Diagrama"/>
    <w:rsid w:val="0043024A"/>
    <w:pPr>
      <w:tabs>
        <w:tab w:val="num" w:pos="0"/>
      </w:tabs>
      <w:spacing w:before="0" w:after="200" w:line="276" w:lineRule="auto"/>
      <w:ind w:firstLine="0"/>
      <w:jc w:val="left"/>
    </w:pPr>
    <w:rPr>
      <w:rFonts w:eastAsia="Times New Roman" w:cs="Times New Roman"/>
      <w:sz w:val="24"/>
      <w:szCs w:val="24"/>
    </w:rPr>
  </w:style>
  <w:style w:type="character" w:customStyle="1" w:styleId="Pagrindinistekstas2Diagrama">
    <w:name w:val="Pagrindinis tekstas 2 Diagrama"/>
    <w:basedOn w:val="Numatytasispastraiposriftas"/>
    <w:link w:val="Pagrindinistekstas2"/>
    <w:rsid w:val="0043024A"/>
    <w:rPr>
      <w:rFonts w:ascii="Times New Roman" w:eastAsia="Times New Roman" w:hAnsi="Times New Roman" w:cs="Times New Roman"/>
      <w:sz w:val="24"/>
      <w:szCs w:val="24"/>
    </w:rPr>
  </w:style>
  <w:style w:type="paragraph" w:customStyle="1" w:styleId="a">
    <w:name w:val="&amp;"/>
    <w:basedOn w:val="prastasis"/>
    <w:rsid w:val="0043024A"/>
    <w:pPr>
      <w:spacing w:before="240" w:after="200" w:line="276" w:lineRule="auto"/>
      <w:ind w:firstLine="0"/>
      <w:jc w:val="left"/>
    </w:pPr>
    <w:rPr>
      <w:rFonts w:eastAsia="Times New Roman" w:cs="Times New Roman"/>
      <w:sz w:val="24"/>
      <w:szCs w:val="20"/>
      <w:lang w:val="en-GB" w:eastAsia="lt-LT"/>
    </w:rPr>
  </w:style>
  <w:style w:type="paragraph" w:styleId="Pagrindinistekstas">
    <w:name w:val="Body Text"/>
    <w:aliases w:val="bt,b,Body,by"/>
    <w:basedOn w:val="prastasis"/>
    <w:link w:val="PagrindinistekstasDiagrama"/>
    <w:uiPriority w:val="99"/>
    <w:qFormat/>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PagrindinistekstasDiagrama">
    <w:name w:val="Pagrindinis tekstas Diagrama"/>
    <w:aliases w:val="bt Diagrama,b Diagrama,Body Diagrama,by Diagrama"/>
    <w:basedOn w:val="Numatytasispastraiposriftas"/>
    <w:link w:val="Pagrindinistekstas"/>
    <w:uiPriority w:val="99"/>
    <w:rsid w:val="0043024A"/>
    <w:rPr>
      <w:rFonts w:ascii="Times New Roman" w:eastAsia="Times New Roman" w:hAnsi="Times New Roman" w:cs="Times New Roman"/>
      <w:sz w:val="24"/>
      <w:szCs w:val="24"/>
      <w:lang w:val="en-GB"/>
    </w:rPr>
  </w:style>
  <w:style w:type="character" w:customStyle="1" w:styleId="CHARACTER---Bolder">
    <w:name w:val="CHARACTER --- Bolder"/>
    <w:basedOn w:val="Numatytasispastraiposriftas"/>
    <w:rsid w:val="0043024A"/>
    <w:rPr>
      <w:b/>
      <w:bCs/>
    </w:rPr>
  </w:style>
  <w:style w:type="character" w:customStyle="1" w:styleId="hps">
    <w:name w:val="hps"/>
    <w:rsid w:val="0043024A"/>
  </w:style>
  <w:style w:type="paragraph" w:customStyle="1" w:styleId="ColorfulList-Accent11">
    <w:name w:val="Colorful List - Accent 11"/>
    <w:basedOn w:val="prastasis"/>
    <w:qFormat/>
    <w:rsid w:val="0043024A"/>
    <w:pPr>
      <w:spacing w:before="0" w:after="200" w:line="276" w:lineRule="auto"/>
      <w:ind w:left="720" w:firstLine="0"/>
      <w:jc w:val="left"/>
    </w:pPr>
    <w:rPr>
      <w:rFonts w:ascii="Calibri" w:eastAsia="Times New Roman" w:hAnsi="Calibri" w:cs="Times New Roman"/>
    </w:rPr>
  </w:style>
  <w:style w:type="paragraph" w:styleId="Dokumentoinaostekstas">
    <w:name w:val="endnote text"/>
    <w:basedOn w:val="prastasis"/>
    <w:link w:val="DokumentoinaostekstasDiagrama"/>
    <w:uiPriority w:val="99"/>
    <w:semiHidden/>
    <w:unhideWhenUsed/>
    <w:rsid w:val="0043024A"/>
    <w:pPr>
      <w:spacing w:before="0" w:after="200" w:line="276" w:lineRule="auto"/>
      <w:ind w:firstLine="0"/>
      <w:jc w:val="left"/>
    </w:pPr>
    <w:rPr>
      <w:rFonts w:eastAsiaTheme="minorEastAsia"/>
      <w:sz w:val="20"/>
      <w:szCs w:val="20"/>
    </w:rPr>
  </w:style>
  <w:style w:type="character" w:customStyle="1" w:styleId="DokumentoinaostekstasDiagrama">
    <w:name w:val="Dokumento išnašos tekstas Diagrama"/>
    <w:basedOn w:val="Numatytasispastraiposriftas"/>
    <w:link w:val="Dokumentoinaostekstas"/>
    <w:uiPriority w:val="99"/>
    <w:semiHidden/>
    <w:rsid w:val="0043024A"/>
    <w:rPr>
      <w:rFonts w:ascii="Times New Roman" w:eastAsiaTheme="minorEastAsia" w:hAnsi="Times New Roman"/>
      <w:sz w:val="20"/>
      <w:szCs w:val="20"/>
    </w:rPr>
  </w:style>
  <w:style w:type="character" w:styleId="Dokumentoinaosnumeris">
    <w:name w:val="endnote reference"/>
    <w:basedOn w:val="Numatytasispastraiposriftas"/>
    <w:uiPriority w:val="99"/>
    <w:semiHidden/>
    <w:unhideWhenUsed/>
    <w:rsid w:val="0043024A"/>
    <w:rPr>
      <w:vertAlign w:val="superscript"/>
    </w:rPr>
  </w:style>
  <w:style w:type="paragraph" w:styleId="Pataisymai">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Perirtashipersaitas">
    <w:name w:val="FollowedHyperlink"/>
    <w:basedOn w:val="Numatytasispastraiposriftas"/>
    <w:uiPriority w:val="99"/>
    <w:semiHidden/>
    <w:unhideWhenUsed/>
    <w:rsid w:val="0043024A"/>
    <w:rPr>
      <w:color w:val="954F72" w:themeColor="followedHyperlink"/>
      <w:u w:val="single"/>
    </w:rPr>
  </w:style>
  <w:style w:type="paragraph" w:styleId="Betarp">
    <w:name w:val="No Spacing"/>
    <w:basedOn w:val="Antrat1"/>
    <w:link w:val="BetarpDiagrama"/>
    <w:uiPriority w:val="1"/>
    <w:qFormat/>
    <w:rsid w:val="0043024A"/>
    <w:pPr>
      <w:pageBreakBefore/>
      <w:tabs>
        <w:tab w:val="left" w:pos="0"/>
        <w:tab w:val="left" w:pos="630"/>
      </w:tabs>
      <w:spacing w:before="0" w:after="200"/>
      <w:ind w:left="0" w:firstLine="0"/>
    </w:pPr>
    <w:rPr>
      <w:rFonts w:cs="Times New Roman"/>
      <w:b w:val="0"/>
      <w:bCs/>
      <w:sz w:val="36"/>
    </w:rPr>
  </w:style>
  <w:style w:type="character" w:styleId="Knygospavadinimas">
    <w:name w:val="Book Title"/>
    <w:basedOn w:val="Numatytasispastraiposriftas"/>
    <w:uiPriority w:val="33"/>
    <w:qFormat/>
    <w:rsid w:val="0043024A"/>
    <w:rPr>
      <w:b/>
      <w:bCs/>
      <w:smallCaps/>
      <w:spacing w:val="5"/>
    </w:rPr>
  </w:style>
  <w:style w:type="paragraph" w:styleId="Indeksas1">
    <w:name w:val="index 1"/>
    <w:basedOn w:val="prastasis"/>
    <w:next w:val="prastasis"/>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ksas2">
    <w:name w:val="index 2"/>
    <w:basedOn w:val="prastasis"/>
    <w:next w:val="prastasis"/>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ksas3">
    <w:name w:val="index 3"/>
    <w:basedOn w:val="prastasis"/>
    <w:next w:val="prastasis"/>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ksas4">
    <w:name w:val="index 4"/>
    <w:basedOn w:val="prastasis"/>
    <w:next w:val="prastasis"/>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ksas5">
    <w:name w:val="index 5"/>
    <w:basedOn w:val="prastasis"/>
    <w:next w:val="prastasis"/>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ksas6">
    <w:name w:val="index 6"/>
    <w:basedOn w:val="prastasis"/>
    <w:next w:val="prastasis"/>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ksas7">
    <w:name w:val="index 7"/>
    <w:basedOn w:val="prastasis"/>
    <w:next w:val="prastasis"/>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ksas8">
    <w:name w:val="index 8"/>
    <w:basedOn w:val="prastasis"/>
    <w:next w:val="prastasis"/>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ksas9">
    <w:name w:val="index 9"/>
    <w:basedOn w:val="prastasis"/>
    <w:next w:val="prastasis"/>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ksoantrat">
    <w:name w:val="index heading"/>
    <w:basedOn w:val="prastasis"/>
    <w:next w:val="Indeksas1"/>
    <w:uiPriority w:val="99"/>
    <w:unhideWhenUsed/>
    <w:rsid w:val="0043024A"/>
    <w:pPr>
      <w:spacing w:before="0" w:after="200" w:line="276" w:lineRule="auto"/>
      <w:ind w:firstLine="0"/>
      <w:jc w:val="left"/>
    </w:pPr>
    <w:rPr>
      <w:rFonts w:eastAsiaTheme="minorEastAsia"/>
      <w:sz w:val="24"/>
      <w:szCs w:val="24"/>
    </w:rPr>
  </w:style>
  <w:style w:type="paragraph" w:styleId="Iliustracijsraas">
    <w:name w:val="table of figures"/>
    <w:basedOn w:val="prastasis"/>
    <w:next w:val="prastasis"/>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Numatytasispastraiposriftas"/>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prastasis"/>
    <w:rsid w:val="0043024A"/>
    <w:pPr>
      <w:spacing w:before="100" w:beforeAutospacing="1" w:after="100" w:afterAutospacing="1"/>
      <w:ind w:firstLine="0"/>
      <w:jc w:val="left"/>
    </w:pPr>
    <w:rPr>
      <w:rFonts w:eastAsia="Times New Roman" w:cs="Times New Roman"/>
      <w:sz w:val="24"/>
      <w:szCs w:val="24"/>
      <w:lang w:eastAsia="lt-LT"/>
    </w:rPr>
  </w:style>
  <w:style w:type="character" w:styleId="Vietosrezervavimoenklotekstas">
    <w:name w:val="Placeholder Text"/>
    <w:basedOn w:val="Numatytasispastraiposriftas"/>
    <w:uiPriority w:val="99"/>
    <w:semiHidden/>
    <w:rsid w:val="0043024A"/>
    <w:rPr>
      <w:color w:val="808080"/>
    </w:rPr>
  </w:style>
  <w:style w:type="character" w:customStyle="1" w:styleId="contentlong">
    <w:name w:val="content_long"/>
    <w:basedOn w:val="Numatytasispastraiposriftas"/>
    <w:rsid w:val="0043024A"/>
  </w:style>
  <w:style w:type="character" w:customStyle="1" w:styleId="block">
    <w:name w:val="block"/>
    <w:basedOn w:val="Numatytasispastraiposriftas"/>
    <w:rsid w:val="0043024A"/>
  </w:style>
  <w:style w:type="paragraph" w:customStyle="1" w:styleId="1">
    <w:name w:val="1"/>
    <w:basedOn w:val="prastasis"/>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Numatytasispastraiposriftas"/>
    <w:rsid w:val="0043024A"/>
  </w:style>
  <w:style w:type="paragraph" w:customStyle="1" w:styleId="Pagrindinispaprastastekstas">
    <w:name w:val="• Pagrindinis paprastas tekstas"/>
    <w:basedOn w:val="prastasis"/>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aprastasistekstas">
    <w:name w:val="Plain Text"/>
    <w:basedOn w:val="prastasis"/>
    <w:link w:val="PaprastasistekstasDiagrama"/>
    <w:uiPriority w:val="99"/>
    <w:unhideWhenUsed/>
    <w:rsid w:val="0043024A"/>
    <w:pPr>
      <w:spacing w:before="0" w:after="200"/>
      <w:ind w:firstLine="0"/>
      <w:jc w:val="left"/>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43024A"/>
    <w:rPr>
      <w:rFonts w:ascii="Consolas" w:hAnsi="Consolas"/>
      <w:sz w:val="21"/>
      <w:szCs w:val="21"/>
    </w:rPr>
  </w:style>
  <w:style w:type="paragraph" w:customStyle="1" w:styleId="CM1">
    <w:name w:val="CM1"/>
    <w:basedOn w:val="prastasis"/>
    <w:next w:val="prastasis"/>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Numatytasispastraiposriftas"/>
    <w:rsid w:val="0043024A"/>
  </w:style>
  <w:style w:type="character" w:customStyle="1" w:styleId="datametai">
    <w:name w:val="datametai"/>
    <w:basedOn w:val="Numatytasispastraiposriftas"/>
    <w:rsid w:val="0043024A"/>
  </w:style>
  <w:style w:type="character" w:customStyle="1" w:styleId="datamnuo">
    <w:name w:val="datamnuo"/>
    <w:basedOn w:val="Numatytasispastraiposriftas"/>
    <w:rsid w:val="0043024A"/>
  </w:style>
  <w:style w:type="character" w:customStyle="1" w:styleId="datadiena">
    <w:name w:val="datadiena"/>
    <w:basedOn w:val="Numatytasispastraiposriftas"/>
    <w:rsid w:val="0043024A"/>
  </w:style>
  <w:style w:type="character" w:customStyle="1" w:styleId="statymonr">
    <w:name w:val="statymonr"/>
    <w:basedOn w:val="Numatytasispastraiposriftas"/>
    <w:rsid w:val="0043024A"/>
  </w:style>
  <w:style w:type="paragraph" w:customStyle="1" w:styleId="prastasis1">
    <w:name w:val="Įprastasis1"/>
    <w:basedOn w:val="prastasis"/>
    <w:rsid w:val="0043024A"/>
    <w:pPr>
      <w:spacing w:before="100" w:beforeAutospacing="1" w:after="100" w:afterAutospacing="1"/>
      <w:ind w:firstLine="0"/>
      <w:jc w:val="left"/>
    </w:pPr>
    <w:rPr>
      <w:rFonts w:eastAsia="Times New Roman" w:cs="Times New Roman"/>
      <w:sz w:val="24"/>
      <w:szCs w:val="24"/>
      <w:lang w:eastAsia="lt-LT"/>
    </w:rPr>
  </w:style>
  <w:style w:type="paragraph" w:styleId="Pavadinimas">
    <w:name w:val="Title"/>
    <w:basedOn w:val="prastasis"/>
    <w:next w:val="prastasis"/>
    <w:link w:val="PavadinimasDiagrama"/>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PavadinimasDiagrama">
    <w:name w:val="Pavadinimas Diagrama"/>
    <w:basedOn w:val="Numatytasispastraiposriftas"/>
    <w:link w:val="Pavadinimas"/>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prastasis"/>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Numatytasispastraiposriftas"/>
    <w:uiPriority w:val="99"/>
    <w:semiHidden/>
    <w:locked/>
    <w:rsid w:val="0043024A"/>
    <w:rPr>
      <w:rFonts w:ascii="Arial" w:hAnsi="Arial" w:cs="Arial"/>
    </w:rPr>
  </w:style>
  <w:style w:type="character" w:customStyle="1" w:styleId="phonetxt">
    <w:name w:val="phone_txt"/>
    <w:basedOn w:val="Numatytasispastraiposriftas"/>
    <w:rsid w:val="0043024A"/>
  </w:style>
  <w:style w:type="paragraph" w:styleId="Turinioantrat">
    <w:name w:val="TOC Heading"/>
    <w:basedOn w:val="Antrat1"/>
    <w:next w:val="prastasis"/>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prastasis"/>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Numatytasispastraiposriftas"/>
    <w:uiPriority w:val="99"/>
    <w:semiHidden/>
    <w:unhideWhenUsed/>
    <w:rsid w:val="0043024A"/>
    <w:rPr>
      <w:color w:val="605E5C"/>
      <w:shd w:val="clear" w:color="auto" w:fill="E1DFDD"/>
    </w:rPr>
  </w:style>
  <w:style w:type="character" w:customStyle="1" w:styleId="UnresolvedMention2">
    <w:name w:val="Unresolved Mention2"/>
    <w:basedOn w:val="Numatytasispastraiposriftas"/>
    <w:uiPriority w:val="99"/>
    <w:semiHidden/>
    <w:unhideWhenUsed/>
    <w:rsid w:val="0043024A"/>
    <w:rPr>
      <w:color w:val="605E5C"/>
      <w:shd w:val="clear" w:color="auto" w:fill="E1DFDD"/>
    </w:rPr>
  </w:style>
  <w:style w:type="numbering" w:customStyle="1" w:styleId="Style1">
    <w:name w:val="Style1"/>
    <w:uiPriority w:val="99"/>
    <w:rsid w:val="0043024A"/>
    <w:pPr>
      <w:numPr>
        <w:numId w:val="2"/>
      </w:numPr>
    </w:pPr>
  </w:style>
  <w:style w:type="character" w:customStyle="1" w:styleId="UnresolvedMention3">
    <w:name w:val="Unresolved Mention3"/>
    <w:basedOn w:val="Numatytasispastraiposriftas"/>
    <w:uiPriority w:val="99"/>
    <w:semiHidden/>
    <w:unhideWhenUsed/>
    <w:rsid w:val="0043024A"/>
    <w:rPr>
      <w:color w:val="605E5C"/>
      <w:shd w:val="clear" w:color="auto" w:fill="E1DFDD"/>
    </w:rPr>
  </w:style>
  <w:style w:type="table" w:customStyle="1" w:styleId="LightList-Accent21">
    <w:name w:val="Light List - Accent 21"/>
    <w:basedOn w:val="prastojilentel"/>
    <w:next w:val="viesussraas2parykinimas"/>
    <w:uiPriority w:val="61"/>
    <w:rsid w:val="002E1048"/>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styleId="viesussraas2parykinimas">
    <w:name w:val="Light List Accent 2"/>
    <w:basedOn w:val="prastojilentel"/>
    <w:uiPriority w:val="61"/>
    <w:unhideWhenUsed/>
    <w:rsid w:val="002E104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Sraassunumeriais">
    <w:name w:val="List Number"/>
    <w:basedOn w:val="prastasis"/>
    <w:uiPriority w:val="99"/>
    <w:unhideWhenUsed/>
    <w:qFormat/>
    <w:rsid w:val="00E728D4"/>
    <w:pPr>
      <w:numPr>
        <w:numId w:val="5"/>
      </w:numPr>
      <w:spacing w:before="0"/>
      <w:jc w:val="left"/>
    </w:pPr>
    <w:rPr>
      <w:rFonts w:asciiTheme="minorHAnsi" w:hAnsiTheme="minorHAnsi"/>
      <w:sz w:val="20"/>
      <w:szCs w:val="20"/>
      <w:lang w:val="en-US"/>
    </w:rPr>
  </w:style>
  <w:style w:type="paragraph" w:styleId="Sraassunumeriais2">
    <w:name w:val="List Number 2"/>
    <w:basedOn w:val="Sraassunumeriais"/>
    <w:uiPriority w:val="99"/>
    <w:unhideWhenUsed/>
    <w:qFormat/>
    <w:rsid w:val="00E728D4"/>
    <w:pPr>
      <w:numPr>
        <w:ilvl w:val="1"/>
      </w:numPr>
      <w:tabs>
        <w:tab w:val="left" w:pos="792"/>
      </w:tabs>
    </w:pPr>
  </w:style>
  <w:style w:type="paragraph" w:styleId="Sraassunumeriais3">
    <w:name w:val="List Number 3"/>
    <w:basedOn w:val="Sraassunumeriais2"/>
    <w:uiPriority w:val="99"/>
    <w:unhideWhenUsed/>
    <w:qFormat/>
    <w:rsid w:val="00E728D4"/>
    <w:pPr>
      <w:numPr>
        <w:ilvl w:val="2"/>
      </w:numPr>
      <w:tabs>
        <w:tab w:val="clear" w:pos="792"/>
        <w:tab w:val="left" w:pos="1195"/>
      </w:tabs>
    </w:pPr>
  </w:style>
  <w:style w:type="paragraph" w:styleId="Sraassunumeriais4">
    <w:name w:val="List Number 4"/>
    <w:basedOn w:val="Sraassunumeriais3"/>
    <w:uiPriority w:val="99"/>
    <w:unhideWhenUsed/>
    <w:qFormat/>
    <w:rsid w:val="00E728D4"/>
    <w:pPr>
      <w:numPr>
        <w:ilvl w:val="3"/>
      </w:numPr>
      <w:tabs>
        <w:tab w:val="clear" w:pos="1195"/>
        <w:tab w:val="left" w:pos="1642"/>
      </w:tabs>
    </w:pPr>
  </w:style>
  <w:style w:type="paragraph" w:styleId="Sraassunumeriais5">
    <w:name w:val="List Number 5"/>
    <w:basedOn w:val="Sraassunumeriais4"/>
    <w:uiPriority w:val="99"/>
    <w:unhideWhenUsed/>
    <w:rsid w:val="00E728D4"/>
    <w:pPr>
      <w:numPr>
        <w:ilvl w:val="4"/>
      </w:numPr>
      <w:tabs>
        <w:tab w:val="clear" w:pos="1642"/>
        <w:tab w:val="clear" w:pos="1728"/>
        <w:tab w:val="left" w:pos="1987"/>
      </w:tabs>
      <w:ind w:left="3600" w:hanging="360"/>
    </w:pPr>
  </w:style>
  <w:style w:type="table" w:customStyle="1" w:styleId="viesussraas2parykinimas1">
    <w:name w:val="Šviesus sąrašas – 2 paryškinimas1"/>
    <w:basedOn w:val="prastojilentel"/>
    <w:next w:val="viesussraas2parykinimas"/>
    <w:uiPriority w:val="61"/>
    <w:rsid w:val="00FB21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eGridLight1">
    <w:name w:val="Table Grid Light1"/>
    <w:basedOn w:val="prastojilentel"/>
    <w:uiPriority w:val="40"/>
    <w:rsid w:val="00ED66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Numatytasispastraiposriftas"/>
    <w:uiPriority w:val="99"/>
    <w:semiHidden/>
    <w:unhideWhenUsed/>
    <w:rsid w:val="00196EA6"/>
    <w:rPr>
      <w:color w:val="605E5C"/>
      <w:shd w:val="clear" w:color="auto" w:fill="E1DFDD"/>
    </w:rPr>
  </w:style>
  <w:style w:type="table" w:customStyle="1" w:styleId="TableGrid1">
    <w:name w:val="Table Grid1"/>
    <w:basedOn w:val="prastojilentel"/>
    <w:next w:val="Lentelstinklelis"/>
    <w:uiPriority w:val="39"/>
    <w:rsid w:val="0025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Numatytasispastraiposriftas"/>
    <w:uiPriority w:val="99"/>
    <w:semiHidden/>
    <w:unhideWhenUsed/>
    <w:rsid w:val="00BC7F27"/>
    <w:rPr>
      <w:color w:val="605E5C"/>
      <w:shd w:val="clear" w:color="auto" w:fill="E1DFDD"/>
    </w:rPr>
  </w:style>
  <w:style w:type="numbering" w:customStyle="1" w:styleId="NoList1">
    <w:name w:val="No List1"/>
    <w:next w:val="Sraonra"/>
    <w:uiPriority w:val="99"/>
    <w:semiHidden/>
    <w:unhideWhenUsed/>
    <w:rsid w:val="00AC09CA"/>
  </w:style>
  <w:style w:type="table" w:customStyle="1" w:styleId="SmartTextTable1">
    <w:name w:val="Smart Text Table1"/>
    <w:basedOn w:val="prastojilentel"/>
    <w:next w:val="Lentelstinklelis"/>
    <w:uiPriority w:val="59"/>
    <w:rsid w:val="00AC09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prastojilentel"/>
    <w:uiPriority w:val="48"/>
    <w:rsid w:val="00AC09CA"/>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Source">
    <w:name w:val="Source"/>
    <w:basedOn w:val="BodyText1"/>
    <w:link w:val="SourceChar"/>
    <w:qFormat/>
    <w:rsid w:val="00AC09CA"/>
    <w:pPr>
      <w:tabs>
        <w:tab w:val="left" w:pos="1134"/>
      </w:tabs>
      <w:spacing w:before="40"/>
      <w:ind w:left="851" w:hanging="851"/>
    </w:pPr>
    <w:rPr>
      <w:sz w:val="12"/>
    </w:rPr>
  </w:style>
  <w:style w:type="paragraph" w:customStyle="1" w:styleId="BodyText1">
    <w:name w:val="Body Text1"/>
    <w:basedOn w:val="prastasis"/>
    <w:link w:val="BodytextCharChar"/>
    <w:uiPriority w:val="99"/>
    <w:qFormat/>
    <w:rsid w:val="00AC09CA"/>
    <w:pPr>
      <w:spacing w:before="140" w:after="280"/>
      <w:ind w:firstLine="0"/>
      <w:jc w:val="left"/>
    </w:pPr>
    <w:rPr>
      <w:rFonts w:ascii="Arial" w:hAnsi="Arial" w:cs="Arial"/>
      <w:noProof/>
      <w:color w:val="000000"/>
      <w:sz w:val="20"/>
      <w:lang w:val="en-GB"/>
    </w:rPr>
  </w:style>
  <w:style w:type="character" w:customStyle="1" w:styleId="BodytextCharChar">
    <w:name w:val="Body text Char Char"/>
    <w:link w:val="BodyText1"/>
    <w:uiPriority w:val="99"/>
    <w:locked/>
    <w:rsid w:val="00AC09CA"/>
    <w:rPr>
      <w:rFonts w:ascii="Arial" w:hAnsi="Arial" w:cs="Arial"/>
      <w:noProof/>
      <w:color w:val="000000"/>
      <w:sz w:val="20"/>
      <w:lang w:val="en-GB"/>
    </w:rPr>
  </w:style>
  <w:style w:type="character" w:customStyle="1" w:styleId="SourceChar">
    <w:name w:val="Source Char"/>
    <w:link w:val="Source"/>
    <w:rsid w:val="00AC09CA"/>
    <w:rPr>
      <w:rFonts w:ascii="Arial" w:hAnsi="Arial" w:cs="Arial"/>
      <w:noProof/>
      <w:color w:val="000000"/>
      <w:sz w:val="12"/>
      <w:lang w:val="en-GB"/>
    </w:rPr>
  </w:style>
  <w:style w:type="paragraph" w:customStyle="1" w:styleId="Tablecolumnright">
    <w:name w:val="Table column right"/>
    <w:basedOn w:val="prastasis"/>
    <w:uiPriority w:val="99"/>
    <w:qFormat/>
    <w:rsid w:val="00AC09CA"/>
    <w:pPr>
      <w:spacing w:before="40" w:after="40"/>
      <w:ind w:firstLine="0"/>
      <w:jc w:val="right"/>
    </w:pPr>
    <w:rPr>
      <w:rFonts w:ascii="Univers 45 Light" w:hAnsi="Univers 45 Light"/>
      <w:color w:val="000000"/>
      <w:sz w:val="18"/>
      <w:lang w:val="en-GB" w:eastAsia="en-GB"/>
    </w:rPr>
  </w:style>
  <w:style w:type="paragraph" w:customStyle="1" w:styleId="Graphic">
    <w:name w:val="Graphic"/>
    <w:basedOn w:val="prastasis"/>
    <w:next w:val="Source"/>
    <w:uiPriority w:val="99"/>
    <w:qFormat/>
    <w:rsid w:val="00AC09CA"/>
    <w:pPr>
      <w:spacing w:before="140" w:after="140"/>
      <w:ind w:firstLine="0"/>
      <w:jc w:val="center"/>
    </w:pPr>
    <w:rPr>
      <w:rFonts w:ascii="Univers 45 Light" w:eastAsia="Times New Roman" w:hAnsi="Univers 45 Light" w:cs="Times New Roman"/>
      <w:noProof/>
      <w:sz w:val="20"/>
      <w:szCs w:val="24"/>
      <w:lang w:val="en-GB" w:eastAsia="en-GB"/>
    </w:rPr>
  </w:style>
  <w:style w:type="paragraph" w:customStyle="1" w:styleId="pwc">
    <w:name w:val="pwc"/>
    <w:basedOn w:val="prastasis"/>
    <w:uiPriority w:val="99"/>
    <w:qFormat/>
    <w:rsid w:val="00AC09CA"/>
    <w:pPr>
      <w:suppressAutoHyphens/>
      <w:autoSpaceDE w:val="0"/>
      <w:autoSpaceDN w:val="0"/>
      <w:adjustRightInd w:val="0"/>
      <w:spacing w:before="0" w:after="0" w:line="288" w:lineRule="auto"/>
      <w:ind w:firstLine="0"/>
      <w:jc w:val="left"/>
      <w:textAlignment w:val="center"/>
    </w:pPr>
    <w:rPr>
      <w:rFonts w:eastAsia="Times New Roman" w:cs="Times New Roman"/>
      <w:b/>
      <w:color w:val="E36C0A"/>
      <w:sz w:val="24"/>
      <w:szCs w:val="24"/>
    </w:rPr>
  </w:style>
  <w:style w:type="paragraph" w:customStyle="1" w:styleId="text-15-str">
    <w:name w:val="text-15-str"/>
    <w:basedOn w:val="prastasis"/>
    <w:uiPriority w:val="99"/>
    <w:rsid w:val="00AC09CA"/>
    <w:pPr>
      <w:spacing w:before="100" w:beforeAutospacing="1" w:after="100" w:afterAutospacing="1"/>
      <w:ind w:firstLine="0"/>
      <w:jc w:val="left"/>
    </w:pPr>
    <w:rPr>
      <w:rFonts w:eastAsia="Times New Roman" w:cs="Times New Roman"/>
      <w:sz w:val="24"/>
      <w:szCs w:val="24"/>
      <w:lang w:val="en-GB" w:eastAsia="en-GB"/>
    </w:rPr>
  </w:style>
  <w:style w:type="table" w:customStyle="1" w:styleId="GridTable5Dark-Accent11">
    <w:name w:val="Grid Table 5 Dark - Accent 11"/>
    <w:basedOn w:val="prastojilentel"/>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Pa6">
    <w:name w:val="Pa6"/>
    <w:basedOn w:val="Default"/>
    <w:next w:val="Default"/>
    <w:uiPriority w:val="99"/>
    <w:rsid w:val="00AC09CA"/>
    <w:pPr>
      <w:spacing w:line="201" w:lineRule="atLeast"/>
    </w:pPr>
    <w:rPr>
      <w:rFonts w:ascii="FranklinGothicDemiITC" w:eastAsia="Calibri" w:hAnsi="FranklinGothicDemiITC"/>
      <w:color w:val="auto"/>
      <w:lang w:val="en-GB"/>
    </w:rPr>
  </w:style>
  <w:style w:type="table" w:customStyle="1" w:styleId="TableGridLight11">
    <w:name w:val="Table Grid Light11"/>
    <w:basedOn w:val="prastojilentel"/>
    <w:uiPriority w:val="40"/>
    <w:rsid w:val="00AC09C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
    <w:name w:val="List Table 2 - Accent 11"/>
    <w:basedOn w:val="prastojilentel"/>
    <w:uiPriority w:val="47"/>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
    <w:name w:val="List Table 6 Colorful - Accent 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
    <w:name w:val="Table Grid1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
    <w:name w:val="Grid Table 5 Dark - Accent 112"/>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
    <w:name w:val="List Table 3 - Accent 11"/>
    <w:basedOn w:val="prastojilentel"/>
    <w:uiPriority w:val="48"/>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
    <w:name w:val="Grid Table 6 Colorful - Accent 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
    <w:name w:val="Table Grid2"/>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prastojilentel"/>
    <w:uiPriority w:val="49"/>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
    <w:name w:val="Table Grid3"/>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
    <w:name w:val="Grid Table 5 Dark - Accent 13"/>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atn">
    <w:name w:val="atn"/>
    <w:basedOn w:val="Numatytasispastraiposriftas"/>
    <w:rsid w:val="00AC09CA"/>
  </w:style>
  <w:style w:type="table" w:customStyle="1" w:styleId="LightList-Accent22">
    <w:name w:val="Light List - Accent 2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i-art">
    <w:name w:val="ti-art"/>
    <w:basedOn w:val="prastasis"/>
    <w:uiPriority w:val="99"/>
    <w:rsid w:val="00AC09CA"/>
    <w:pPr>
      <w:spacing w:before="100" w:beforeAutospacing="1" w:after="100" w:afterAutospacing="1"/>
      <w:ind w:firstLine="0"/>
      <w:jc w:val="left"/>
    </w:pPr>
    <w:rPr>
      <w:rFonts w:eastAsia="Times New Roman" w:cs="Times New Roman"/>
      <w:sz w:val="24"/>
      <w:szCs w:val="24"/>
      <w:lang w:eastAsia="lt-LT"/>
    </w:rPr>
  </w:style>
  <w:style w:type="table" w:customStyle="1" w:styleId="MediumShading1-Accent21">
    <w:name w:val="Medium Shading 1 - Accent 21"/>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1">
    <w:name w:val="Medium Grid 1 - Accent 21"/>
    <w:basedOn w:val="prastojilentel"/>
    <w:next w:val="1vidutinistinklelis2parykinimas"/>
    <w:uiPriority w:val="67"/>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1">
    <w:name w:val="Medium Grid 3 - Accent 21"/>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1">
    <w:name w:val="Medium List 1 - Accent 21"/>
    <w:basedOn w:val="prastojilentel"/>
    <w:next w:val="1vidutinissraas2parykinimas"/>
    <w:uiPriority w:val="65"/>
    <w:rsid w:val="00AC09CA"/>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DokChamp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character" w:customStyle="1" w:styleId="BetarpDiagrama">
    <w:name w:val="Be tarpų Diagrama"/>
    <w:basedOn w:val="Numatytasispastraiposriftas"/>
    <w:link w:val="Betarp"/>
    <w:uiPriority w:val="1"/>
    <w:rsid w:val="00AC09CA"/>
    <w:rPr>
      <w:rFonts w:ascii="Times New Roman" w:eastAsiaTheme="majorEastAsia" w:hAnsi="Times New Roman" w:cs="Times New Roman"/>
      <w:bCs/>
      <w:sz w:val="36"/>
      <w:szCs w:val="32"/>
    </w:rPr>
  </w:style>
  <w:style w:type="table" w:customStyle="1" w:styleId="MediumShading1-Accent61">
    <w:name w:val="Medium Shading 1 - Accent 61"/>
    <w:basedOn w:val="prastojilentel"/>
    <w:next w:val="1vidutinisspalvinimas6parykinimas"/>
    <w:uiPriority w:val="63"/>
    <w:rsid w:val="00AC09CA"/>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1">
    <w:name w:val="Light Grid - Accent 11"/>
    <w:basedOn w:val="prastojilentel"/>
    <w:next w:val="viesustinklelis1parykinimas"/>
    <w:uiPriority w:val="62"/>
    <w:rsid w:val="00AC09CA"/>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DokChamp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DokChamp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prastojilentel"/>
    <w:next w:val="viesustinklelis2parykinimas"/>
    <w:uiPriority w:val="62"/>
    <w:rsid w:val="00AC09CA"/>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DokChamp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DokChamp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1">
    <w:name w:val="Colorful List - Accent 21"/>
    <w:basedOn w:val="prastojilentel"/>
    <w:next w:val="Spalvotassraas2parykinimas"/>
    <w:uiPriority w:val="72"/>
    <w:rsid w:val="00AC09CA"/>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1">
    <w:name w:val="Šviesus sąrašas – 2 paryškinimas1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
    <w:name w:val="Šviesus sąrašas – 2 paryškinimas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
    <w:name w:val="Šviesus sąrašas – 2 paryškinimas3"/>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prastojilentel"/>
    <w:next w:val="viesussraas3parykinimas"/>
    <w:uiPriority w:val="61"/>
    <w:rsid w:val="00AC09CA"/>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1">
    <w:name w:val="Medium Shading 1 - Accent 11"/>
    <w:basedOn w:val="prastojilentel"/>
    <w:next w:val="1vidutinisspalvinimas1parykinimas"/>
    <w:uiPriority w:val="63"/>
    <w:rsid w:val="00AC09CA"/>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eading51">
    <w:name w:val="Heading 51"/>
    <w:basedOn w:val="prastasis"/>
    <w:next w:val="Pagrindinistekstas"/>
    <w:uiPriority w:val="9"/>
    <w:unhideWhenUsed/>
    <w:rsid w:val="00AC09CA"/>
    <w:pPr>
      <w:keepNext/>
      <w:spacing w:before="0" w:after="160" w:line="0" w:lineRule="atLeast"/>
      <w:ind w:left="3600" w:hanging="360"/>
      <w:jc w:val="left"/>
      <w:outlineLvl w:val="4"/>
    </w:pPr>
    <w:rPr>
      <w:rFonts w:ascii="Georgia" w:eastAsia="Times New Roman" w:hAnsi="Georgia" w:cs="Arial Unicode MS"/>
      <w:i/>
      <w:color w:val="821A1A"/>
      <w:sz w:val="24"/>
      <w:szCs w:val="20"/>
      <w:lang w:val="en-US"/>
    </w:rPr>
  </w:style>
  <w:style w:type="paragraph" w:customStyle="1" w:styleId="Heading61">
    <w:name w:val="Heading 61"/>
    <w:basedOn w:val="prastasis"/>
    <w:next w:val="prastasis"/>
    <w:uiPriority w:val="9"/>
    <w:semiHidden/>
    <w:unhideWhenUsed/>
    <w:rsid w:val="00AC09CA"/>
    <w:pPr>
      <w:keepNext/>
      <w:spacing w:before="0" w:after="160" w:line="0" w:lineRule="atLeast"/>
      <w:ind w:firstLine="0"/>
      <w:jc w:val="left"/>
      <w:outlineLvl w:val="5"/>
    </w:pPr>
    <w:rPr>
      <w:rFonts w:ascii="Georgia" w:eastAsia="Times New Roman" w:hAnsi="Georgia" w:cs="Arial Unicode MS"/>
      <w:color w:val="821A1A"/>
      <w:sz w:val="24"/>
      <w:szCs w:val="20"/>
      <w:lang w:val="en-US"/>
    </w:rPr>
  </w:style>
  <w:style w:type="paragraph" w:customStyle="1" w:styleId="Heading71">
    <w:name w:val="Heading 71"/>
    <w:basedOn w:val="prastasis"/>
    <w:next w:val="prastasis"/>
    <w:uiPriority w:val="9"/>
    <w:semiHidden/>
    <w:unhideWhenUsed/>
    <w:rsid w:val="00AC09CA"/>
    <w:pPr>
      <w:keepNext/>
      <w:spacing w:before="40" w:after="0"/>
      <w:ind w:firstLine="0"/>
      <w:jc w:val="left"/>
      <w:outlineLvl w:val="6"/>
    </w:pPr>
    <w:rPr>
      <w:rFonts w:ascii="Georgia" w:eastAsia="Times New Roman" w:hAnsi="Georgia" w:cs="Arial Unicode MS"/>
      <w:i/>
      <w:iCs/>
      <w:color w:val="400D0D"/>
      <w:sz w:val="20"/>
      <w:szCs w:val="20"/>
      <w:lang w:val="en-US"/>
    </w:rPr>
  </w:style>
  <w:style w:type="paragraph" w:customStyle="1" w:styleId="Heading81">
    <w:name w:val="Heading 81"/>
    <w:basedOn w:val="prastasis"/>
    <w:next w:val="Pagrindinistekstas"/>
    <w:uiPriority w:val="9"/>
    <w:semiHidden/>
    <w:unhideWhenUsed/>
    <w:rsid w:val="00AC09CA"/>
    <w:pPr>
      <w:keepNext/>
      <w:spacing w:before="0" w:after="240"/>
      <w:ind w:firstLine="0"/>
      <w:jc w:val="left"/>
      <w:outlineLvl w:val="7"/>
    </w:pPr>
    <w:rPr>
      <w:rFonts w:ascii="Georgia" w:eastAsia="Times New Roman" w:hAnsi="Georgia" w:cs="Arial Unicode MS"/>
      <w:color w:val="272727"/>
      <w:sz w:val="21"/>
      <w:szCs w:val="21"/>
      <w:lang w:val="en-US"/>
    </w:rPr>
  </w:style>
  <w:style w:type="paragraph" w:customStyle="1" w:styleId="Heading91">
    <w:name w:val="Heading 91"/>
    <w:basedOn w:val="prastasis"/>
    <w:next w:val="Pagrindinistekstas"/>
    <w:uiPriority w:val="9"/>
    <w:semiHidden/>
    <w:unhideWhenUsed/>
    <w:rsid w:val="00AC09CA"/>
    <w:pPr>
      <w:keepNext/>
      <w:spacing w:before="0" w:after="240"/>
      <w:ind w:firstLine="0"/>
      <w:jc w:val="left"/>
      <w:outlineLvl w:val="8"/>
    </w:pPr>
    <w:rPr>
      <w:rFonts w:ascii="Georgia" w:eastAsia="Times New Roman" w:hAnsi="Georgia" w:cs="Arial Unicode MS"/>
      <w:i/>
      <w:iCs/>
      <w:color w:val="272727"/>
      <w:sz w:val="20"/>
      <w:szCs w:val="21"/>
      <w:lang w:val="en-US"/>
    </w:rPr>
  </w:style>
  <w:style w:type="paragraph" w:customStyle="1" w:styleId="Address">
    <w:name w:val="Address"/>
    <w:basedOn w:val="prastasis"/>
    <w:link w:val="AddressChar"/>
    <w:qFormat/>
    <w:rsid w:val="00AC09CA"/>
    <w:pPr>
      <w:spacing w:before="0" w:after="0" w:line="200" w:lineRule="atLeast"/>
      <w:ind w:firstLine="0"/>
      <w:jc w:val="left"/>
    </w:pPr>
    <w:rPr>
      <w:rFonts w:ascii="Calibri" w:hAnsi="Calibri"/>
      <w:i/>
      <w:sz w:val="18"/>
      <w:szCs w:val="20"/>
      <w:lang w:val="en-US"/>
    </w:rPr>
  </w:style>
  <w:style w:type="paragraph" w:customStyle="1" w:styleId="BlockText1">
    <w:name w:val="Block Text1"/>
    <w:basedOn w:val="Pagrindinistekstas"/>
    <w:next w:val="Tekstoblokas"/>
    <w:uiPriority w:val="99"/>
    <w:unhideWhenUsed/>
    <w:rsid w:val="00AC09CA"/>
    <w:pPr>
      <w:widowControl/>
      <w:pBdr>
        <w:top w:val="single" w:sz="2" w:space="10" w:color="821A1A" w:shadow="1"/>
        <w:left w:val="single" w:sz="2" w:space="10" w:color="821A1A" w:shadow="1"/>
        <w:bottom w:val="single" w:sz="2" w:space="10" w:color="821A1A" w:shadow="1"/>
        <w:right w:val="single" w:sz="2" w:space="10" w:color="821A1A" w:shadow="1"/>
      </w:pBdr>
      <w:autoSpaceDE/>
      <w:autoSpaceDN/>
      <w:adjustRightInd/>
      <w:spacing w:after="160" w:line="240" w:lineRule="auto"/>
      <w:ind w:left="230" w:right="230"/>
    </w:pPr>
    <w:rPr>
      <w:rFonts w:ascii="Georgia" w:hAnsi="Georgia" w:cs="Arial Unicode MS"/>
      <w:i/>
      <w:iCs/>
      <w:color w:val="821A1A"/>
      <w:sz w:val="22"/>
      <w:szCs w:val="20"/>
      <w:lang w:val="en-US"/>
    </w:rPr>
  </w:style>
  <w:style w:type="paragraph" w:customStyle="1" w:styleId="BlockText2">
    <w:name w:val="Block Text 2"/>
    <w:basedOn w:val="Tekstoblokas"/>
    <w:rsid w:val="00AC09CA"/>
    <w:pPr>
      <w:pBdr>
        <w:top w:val="single" w:sz="8" w:space="10" w:color="F2F2F2"/>
        <w:left w:val="single" w:sz="8" w:space="10" w:color="F2F2F2"/>
        <w:bottom w:val="single" w:sz="8" w:space="10" w:color="F2F2F2"/>
        <w:right w:val="single" w:sz="8" w:space="10" w:color="F2F2F2"/>
      </w:pBdr>
      <w:shd w:val="clear" w:color="auto" w:fill="D9D9D9"/>
      <w:spacing w:before="0" w:after="160"/>
      <w:ind w:left="230" w:right="230" w:firstLine="0"/>
      <w:jc w:val="left"/>
    </w:pPr>
    <w:rPr>
      <w:szCs w:val="20"/>
      <w:lang w:val="en-US"/>
    </w:rPr>
  </w:style>
  <w:style w:type="paragraph" w:customStyle="1" w:styleId="Callout">
    <w:name w:val="Callout"/>
    <w:basedOn w:val="Pagrindinistekstas"/>
    <w:next w:val="Pagrindinistekstas"/>
    <w:rsid w:val="00AC09CA"/>
    <w:pPr>
      <w:framePr w:w="2102" w:hSpace="230" w:wrap="around" w:vAnchor="text" w:hAnchor="page" w:x="1023" w:y="203"/>
      <w:widowControl/>
      <w:autoSpaceDE/>
      <w:autoSpaceDN/>
      <w:adjustRightInd/>
      <w:spacing w:after="160" w:line="240" w:lineRule="auto"/>
    </w:pPr>
    <w:rPr>
      <w:rFonts w:ascii="Georgia" w:eastAsia="Georgia" w:hAnsi="Georgia" w:cs="Arial Unicode MS"/>
      <w:i/>
      <w:color w:val="821A1A"/>
      <w:sz w:val="16"/>
      <w:szCs w:val="20"/>
      <w:lang w:val="en-US"/>
    </w:rPr>
  </w:style>
  <w:style w:type="paragraph" w:customStyle="1" w:styleId="Date1">
    <w:name w:val="Date1"/>
    <w:basedOn w:val="prastasis"/>
    <w:next w:val="Pagrindinistekstas"/>
    <w:uiPriority w:val="99"/>
    <w:unhideWhenUsed/>
    <w:rsid w:val="00AC09CA"/>
    <w:pPr>
      <w:spacing w:before="0" w:after="160" w:line="276" w:lineRule="auto"/>
      <w:ind w:left="2376" w:firstLine="0"/>
      <w:jc w:val="left"/>
    </w:pPr>
    <w:rPr>
      <w:rFonts w:ascii="Calibri" w:hAnsi="Calibri"/>
      <w:sz w:val="28"/>
      <w:szCs w:val="20"/>
      <w:lang w:val="en-US"/>
    </w:rPr>
  </w:style>
  <w:style w:type="character" w:customStyle="1" w:styleId="DataDiagrama">
    <w:name w:val="Data Diagrama"/>
    <w:basedOn w:val="Numatytasispastraiposriftas"/>
    <w:link w:val="Data"/>
    <w:uiPriority w:val="99"/>
    <w:rsid w:val="00AC09CA"/>
    <w:rPr>
      <w:sz w:val="28"/>
      <w:szCs w:val="20"/>
    </w:rPr>
  </w:style>
  <w:style w:type="paragraph" w:customStyle="1" w:styleId="Disclaimer">
    <w:name w:val="Disclaimer"/>
    <w:basedOn w:val="Pagrindinistekstas"/>
    <w:link w:val="DisclaimerChar"/>
    <w:qFormat/>
    <w:rsid w:val="00AC09CA"/>
    <w:pPr>
      <w:widowControl/>
      <w:autoSpaceDE/>
      <w:autoSpaceDN/>
      <w:adjustRightInd/>
      <w:spacing w:after="0" w:line="140" w:lineRule="atLeast"/>
    </w:pPr>
    <w:rPr>
      <w:rFonts w:ascii="Georgia" w:eastAsia="Georgia" w:hAnsi="Georgia" w:cs="Arial Unicode MS"/>
      <w:sz w:val="16"/>
      <w:szCs w:val="20"/>
      <w:lang w:val="en-US"/>
    </w:rPr>
  </w:style>
  <w:style w:type="paragraph" w:customStyle="1" w:styleId="DividerHeader">
    <w:name w:val="Divider Header"/>
    <w:rsid w:val="00AC09CA"/>
    <w:pPr>
      <w:spacing w:after="240" w:line="240" w:lineRule="atLeast"/>
    </w:pPr>
    <w:rPr>
      <w:rFonts w:ascii="Georgia" w:hAnsi="Georgia"/>
      <w:i/>
      <w:color w:val="000000"/>
      <w:sz w:val="64"/>
      <w:szCs w:val="20"/>
      <w:lang w:val="en-US"/>
    </w:rPr>
  </w:style>
  <w:style w:type="paragraph" w:customStyle="1" w:styleId="ExhibitHeading1">
    <w:name w:val="Exhibit Heading 1"/>
    <w:basedOn w:val="Pagrindinistekstas"/>
    <w:next w:val="Pagrindinistekstas"/>
    <w:rsid w:val="00AC09CA"/>
    <w:pPr>
      <w:keepNext/>
      <w:pageBreakBefore/>
      <w:widowControl/>
      <w:numPr>
        <w:numId w:val="18"/>
      </w:numPr>
      <w:autoSpaceDE/>
      <w:autoSpaceDN/>
      <w:adjustRightInd/>
      <w:spacing w:after="480" w:line="0" w:lineRule="atLeast"/>
      <w:outlineLvl w:val="0"/>
    </w:pPr>
    <w:rPr>
      <w:rFonts w:ascii="Georgia" w:eastAsia="Georgia" w:hAnsi="Georgia" w:cs="Arial Unicode MS"/>
      <w:b/>
      <w:i/>
      <w:sz w:val="48"/>
      <w:szCs w:val="20"/>
      <w:lang w:val="en-US"/>
    </w:rPr>
  </w:style>
  <w:style w:type="paragraph" w:customStyle="1" w:styleId="ExhibitHeading2">
    <w:name w:val="Exhibit Heading 2"/>
    <w:basedOn w:val="ExhibitHeading1"/>
    <w:next w:val="Pagrindinistekstas"/>
    <w:rsid w:val="00AC09CA"/>
    <w:pPr>
      <w:pageBreakBefore w:val="0"/>
      <w:numPr>
        <w:ilvl w:val="1"/>
      </w:numPr>
      <w:spacing w:after="160"/>
      <w:outlineLvl w:val="1"/>
    </w:pPr>
    <w:rPr>
      <w:color w:val="821A1A"/>
      <w:sz w:val="32"/>
    </w:rPr>
  </w:style>
  <w:style w:type="paragraph" w:customStyle="1" w:styleId="ExhibitHeading3">
    <w:name w:val="Exhibit Heading 3"/>
    <w:basedOn w:val="ExhibitHeading2"/>
    <w:next w:val="Pagrindinistekstas"/>
    <w:rsid w:val="00AC09CA"/>
    <w:pPr>
      <w:numPr>
        <w:ilvl w:val="2"/>
      </w:numPr>
      <w:outlineLvl w:val="2"/>
    </w:pPr>
    <w:rPr>
      <w:sz w:val="28"/>
    </w:rPr>
  </w:style>
  <w:style w:type="paragraph" w:customStyle="1" w:styleId="ExhibitHeading4">
    <w:name w:val="Exhibit Heading 4"/>
    <w:basedOn w:val="ExhibitHeading3"/>
    <w:next w:val="Pagrindinistekstas"/>
    <w:rsid w:val="00AC09CA"/>
    <w:pPr>
      <w:numPr>
        <w:ilvl w:val="3"/>
      </w:numPr>
      <w:outlineLvl w:val="3"/>
    </w:pPr>
    <w:rPr>
      <w:b w:val="0"/>
    </w:rPr>
  </w:style>
  <w:style w:type="paragraph" w:customStyle="1" w:styleId="ExhibitHeading5">
    <w:name w:val="Exhibit Heading 5"/>
    <w:basedOn w:val="ExhibitHeading4"/>
    <w:next w:val="Pagrindinistekstas"/>
    <w:rsid w:val="00AC09CA"/>
    <w:pPr>
      <w:numPr>
        <w:ilvl w:val="4"/>
      </w:numPr>
      <w:ind w:left="1800" w:hanging="1440"/>
      <w:outlineLvl w:val="4"/>
    </w:pPr>
    <w:rPr>
      <w:sz w:val="24"/>
    </w:rPr>
  </w:style>
  <w:style w:type="paragraph" w:customStyle="1" w:styleId="Guidance">
    <w:name w:val="Guidance"/>
    <w:basedOn w:val="prastasis"/>
    <w:link w:val="GuidanceChar"/>
    <w:uiPriority w:val="99"/>
    <w:qFormat/>
    <w:rsid w:val="00AC09CA"/>
    <w:pPr>
      <w:spacing w:before="0" w:after="100" w:afterAutospacing="1" w:line="276" w:lineRule="auto"/>
      <w:ind w:firstLine="0"/>
      <w:jc w:val="left"/>
    </w:pPr>
    <w:rPr>
      <w:rFonts w:ascii="Arial" w:hAnsi="Arial"/>
      <w:color w:val="00A5FF"/>
      <w:sz w:val="16"/>
      <w:szCs w:val="20"/>
      <w:lang w:val="en-US"/>
    </w:rPr>
  </w:style>
  <w:style w:type="character" w:customStyle="1" w:styleId="HTMLAcronym1">
    <w:name w:val="HTML Acronym1"/>
    <w:basedOn w:val="Numatytasispastraiposriftas"/>
    <w:uiPriority w:val="99"/>
    <w:semiHidden/>
    <w:unhideWhenUsed/>
    <w:rsid w:val="00AC09CA"/>
    <w:rPr>
      <w:color w:val="000000"/>
    </w:rPr>
  </w:style>
  <w:style w:type="paragraph" w:customStyle="1" w:styleId="IndexHeading1">
    <w:name w:val="Index Heading1"/>
    <w:basedOn w:val="prastasis"/>
    <w:next w:val="Indeksas1"/>
    <w:uiPriority w:val="99"/>
    <w:unhideWhenUsed/>
    <w:rsid w:val="00AC09CA"/>
    <w:pPr>
      <w:spacing w:before="0" w:after="160"/>
      <w:ind w:firstLine="0"/>
      <w:jc w:val="left"/>
    </w:pPr>
    <w:rPr>
      <w:rFonts w:ascii="Georgia" w:eastAsia="Times New Roman" w:hAnsi="Georgia" w:cs="Arial Unicode MS"/>
      <w:b/>
      <w:bCs/>
      <w:sz w:val="20"/>
      <w:szCs w:val="20"/>
      <w:lang w:val="en-US"/>
    </w:rPr>
  </w:style>
  <w:style w:type="character" w:customStyle="1" w:styleId="IntenseEmphasis1">
    <w:name w:val="Intense Emphasis1"/>
    <w:basedOn w:val="Numatytasispastraiposriftas"/>
    <w:uiPriority w:val="21"/>
    <w:rsid w:val="00AC09CA"/>
    <w:rPr>
      <w:i/>
      <w:iCs/>
      <w:color w:val="821A1A"/>
    </w:rPr>
  </w:style>
  <w:style w:type="paragraph" w:customStyle="1" w:styleId="HeadingText">
    <w:name w:val="Heading Text"/>
    <w:basedOn w:val="Pagrindinistekstas"/>
    <w:next w:val="Pagrindinistekstas"/>
    <w:qFormat/>
    <w:rsid w:val="00AC09CA"/>
    <w:pPr>
      <w:widowControl/>
      <w:autoSpaceDE/>
      <w:autoSpaceDN/>
      <w:adjustRightInd/>
      <w:spacing w:after="80" w:line="240" w:lineRule="auto"/>
    </w:pPr>
    <w:rPr>
      <w:rFonts w:ascii="Georgia" w:eastAsia="Georgia" w:hAnsi="Georgia" w:cs="Arial Unicode MS"/>
      <w:b/>
      <w:color w:val="821A1A"/>
      <w:sz w:val="20"/>
      <w:szCs w:val="20"/>
      <w:lang w:val="en-US"/>
    </w:rPr>
  </w:style>
  <w:style w:type="character" w:customStyle="1" w:styleId="IntenseReference1">
    <w:name w:val="Intense Reference1"/>
    <w:basedOn w:val="Numatytasispastraiposriftas"/>
    <w:uiPriority w:val="32"/>
    <w:rsid w:val="00AC09CA"/>
    <w:rPr>
      <w:b/>
      <w:bCs/>
      <w:smallCaps/>
      <w:color w:val="821A1A"/>
      <w:spacing w:val="5"/>
    </w:rPr>
  </w:style>
  <w:style w:type="paragraph" w:customStyle="1" w:styleId="IntenseQuote1">
    <w:name w:val="Intense Quote1"/>
    <w:basedOn w:val="prastasis"/>
    <w:next w:val="prastasis"/>
    <w:uiPriority w:val="30"/>
    <w:rsid w:val="00AC09CA"/>
    <w:pPr>
      <w:pBdr>
        <w:bottom w:val="single" w:sz="4" w:space="10" w:color="821A1A"/>
      </w:pBdr>
      <w:spacing w:before="200" w:after="280" w:line="276" w:lineRule="auto"/>
      <w:ind w:left="936" w:right="936" w:firstLine="0"/>
      <w:jc w:val="left"/>
    </w:pPr>
    <w:rPr>
      <w:rFonts w:ascii="Calibri" w:hAnsi="Calibri"/>
      <w:b/>
      <w:i/>
      <w:iCs/>
      <w:color w:val="821A1A"/>
      <w:sz w:val="20"/>
      <w:szCs w:val="20"/>
      <w:lang w:val="en-US"/>
    </w:rPr>
  </w:style>
  <w:style w:type="character" w:customStyle="1" w:styleId="IskirtacitataDiagrama">
    <w:name w:val="Išskirta citata Diagrama"/>
    <w:basedOn w:val="Numatytasispastraiposriftas"/>
    <w:link w:val="Iskirtacitata"/>
    <w:uiPriority w:val="30"/>
    <w:rsid w:val="00AC09CA"/>
    <w:rPr>
      <w:b/>
      <w:i/>
      <w:iCs/>
      <w:color w:val="821A1A"/>
    </w:rPr>
  </w:style>
  <w:style w:type="character" w:styleId="Eilutsnumeris">
    <w:name w:val="line number"/>
    <w:basedOn w:val="Numatytasispastraiposriftas"/>
    <w:uiPriority w:val="99"/>
    <w:unhideWhenUsed/>
    <w:rsid w:val="00AC09CA"/>
  </w:style>
  <w:style w:type="paragraph" w:customStyle="1" w:styleId="List1">
    <w:name w:val="List1"/>
    <w:basedOn w:val="prastasis"/>
    <w:next w:val="Sraas"/>
    <w:uiPriority w:val="99"/>
    <w:unhideWhenUsed/>
    <w:rsid w:val="00AC09CA"/>
    <w:pPr>
      <w:spacing w:before="0"/>
      <w:ind w:left="346" w:firstLine="0"/>
      <w:jc w:val="left"/>
    </w:pPr>
    <w:rPr>
      <w:rFonts w:ascii="Calibri" w:hAnsi="Calibri"/>
      <w:sz w:val="20"/>
      <w:szCs w:val="20"/>
      <w:lang w:val="en-US"/>
    </w:rPr>
  </w:style>
  <w:style w:type="paragraph" w:customStyle="1" w:styleId="List21">
    <w:name w:val="List 21"/>
    <w:basedOn w:val="Sraas"/>
    <w:next w:val="Sraas2"/>
    <w:uiPriority w:val="99"/>
    <w:unhideWhenUsed/>
    <w:rsid w:val="00AC09CA"/>
    <w:pPr>
      <w:spacing w:before="0"/>
      <w:ind w:left="691" w:firstLine="0"/>
      <w:contextualSpacing w:val="0"/>
      <w:jc w:val="left"/>
    </w:pPr>
    <w:rPr>
      <w:rFonts w:ascii="Calibri" w:hAnsi="Calibri"/>
      <w:sz w:val="20"/>
      <w:szCs w:val="20"/>
      <w:lang w:val="en-US"/>
    </w:rPr>
  </w:style>
  <w:style w:type="paragraph" w:customStyle="1" w:styleId="List41">
    <w:name w:val="List 41"/>
    <w:basedOn w:val="Sraas3"/>
    <w:next w:val="Sraas4"/>
    <w:uiPriority w:val="99"/>
    <w:unhideWhenUsed/>
    <w:rsid w:val="00AC09CA"/>
    <w:pPr>
      <w:spacing w:before="0"/>
      <w:ind w:left="1382" w:firstLine="0"/>
      <w:contextualSpacing w:val="0"/>
      <w:jc w:val="left"/>
    </w:pPr>
    <w:rPr>
      <w:rFonts w:ascii="Calibri" w:hAnsi="Calibri"/>
      <w:sz w:val="20"/>
      <w:szCs w:val="20"/>
      <w:lang w:val="en-US"/>
    </w:rPr>
  </w:style>
  <w:style w:type="paragraph" w:customStyle="1" w:styleId="List31">
    <w:name w:val="List 31"/>
    <w:basedOn w:val="Sraas2"/>
    <w:next w:val="Sraas3"/>
    <w:uiPriority w:val="99"/>
    <w:unhideWhenUsed/>
    <w:rsid w:val="00AC09CA"/>
    <w:pPr>
      <w:spacing w:before="0"/>
      <w:ind w:left="2232" w:hanging="1195"/>
      <w:contextualSpacing w:val="0"/>
      <w:jc w:val="left"/>
    </w:pPr>
    <w:rPr>
      <w:rFonts w:ascii="Calibri" w:hAnsi="Calibri"/>
      <w:sz w:val="20"/>
      <w:szCs w:val="20"/>
      <w:lang w:val="en-US"/>
    </w:rPr>
  </w:style>
  <w:style w:type="paragraph" w:customStyle="1" w:styleId="List51">
    <w:name w:val="List 51"/>
    <w:basedOn w:val="prastasis"/>
    <w:next w:val="Sraas5"/>
    <w:uiPriority w:val="99"/>
    <w:unhideWhenUsed/>
    <w:rsid w:val="00AC09CA"/>
    <w:pPr>
      <w:spacing w:before="0"/>
      <w:ind w:left="1728" w:firstLine="0"/>
      <w:jc w:val="left"/>
    </w:pPr>
    <w:rPr>
      <w:rFonts w:ascii="Calibri" w:hAnsi="Calibri"/>
      <w:sz w:val="20"/>
      <w:szCs w:val="20"/>
      <w:lang w:val="en-US"/>
    </w:rPr>
  </w:style>
  <w:style w:type="paragraph" w:customStyle="1" w:styleId="ListAlpha">
    <w:name w:val="List Alpha"/>
    <w:basedOn w:val="prastasis"/>
    <w:qFormat/>
    <w:rsid w:val="00AC09CA"/>
    <w:pPr>
      <w:numPr>
        <w:numId w:val="19"/>
      </w:numPr>
      <w:spacing w:before="0"/>
      <w:jc w:val="left"/>
    </w:pPr>
    <w:rPr>
      <w:rFonts w:ascii="Calibri" w:hAnsi="Calibri"/>
      <w:sz w:val="20"/>
      <w:szCs w:val="20"/>
      <w:lang w:val="en-US"/>
    </w:rPr>
  </w:style>
  <w:style w:type="paragraph" w:customStyle="1" w:styleId="ListAlpha2">
    <w:name w:val="List Alpha 2"/>
    <w:basedOn w:val="ListAlpha"/>
    <w:qFormat/>
    <w:rsid w:val="00AC09CA"/>
    <w:pPr>
      <w:numPr>
        <w:ilvl w:val="1"/>
      </w:numPr>
      <w:tabs>
        <w:tab w:val="clear" w:pos="691"/>
      </w:tabs>
      <w:ind w:left="1440" w:hanging="360"/>
    </w:pPr>
  </w:style>
  <w:style w:type="paragraph" w:customStyle="1" w:styleId="ListAlpha3">
    <w:name w:val="List Alpha 3"/>
    <w:basedOn w:val="ListAlpha"/>
    <w:qFormat/>
    <w:rsid w:val="00AC09CA"/>
    <w:pPr>
      <w:numPr>
        <w:ilvl w:val="2"/>
      </w:numPr>
    </w:pPr>
  </w:style>
  <w:style w:type="paragraph" w:customStyle="1" w:styleId="ListAlpha4">
    <w:name w:val="List Alpha 4"/>
    <w:basedOn w:val="ListAlpha3"/>
    <w:qFormat/>
    <w:rsid w:val="00AC09CA"/>
    <w:pPr>
      <w:numPr>
        <w:ilvl w:val="3"/>
      </w:numPr>
      <w:tabs>
        <w:tab w:val="clear" w:pos="1382"/>
        <w:tab w:val="num" w:pos="1037"/>
      </w:tabs>
      <w:ind w:left="1037" w:hanging="346"/>
    </w:pPr>
  </w:style>
  <w:style w:type="paragraph" w:customStyle="1" w:styleId="ListAlpha5">
    <w:name w:val="List Alpha 5"/>
    <w:basedOn w:val="ListAlpha4"/>
    <w:rsid w:val="00AC09CA"/>
    <w:pPr>
      <w:numPr>
        <w:ilvl w:val="4"/>
      </w:numPr>
      <w:tabs>
        <w:tab w:val="clear" w:pos="1728"/>
        <w:tab w:val="num" w:pos="1037"/>
      </w:tabs>
      <w:ind w:left="1037" w:hanging="360"/>
    </w:pPr>
  </w:style>
  <w:style w:type="paragraph" w:customStyle="1" w:styleId="ListBullet1">
    <w:name w:val="List Bullet1"/>
    <w:basedOn w:val="prastasis"/>
    <w:next w:val="Sraassuenkleliais"/>
    <w:uiPriority w:val="99"/>
    <w:unhideWhenUsed/>
    <w:qFormat/>
    <w:rsid w:val="00AC09CA"/>
    <w:pPr>
      <w:numPr>
        <w:numId w:val="20"/>
      </w:numPr>
      <w:tabs>
        <w:tab w:val="clear" w:pos="346"/>
      </w:tabs>
      <w:spacing w:before="0"/>
      <w:ind w:left="720" w:hanging="360"/>
      <w:jc w:val="left"/>
    </w:pPr>
    <w:rPr>
      <w:rFonts w:ascii="Calibri" w:hAnsi="Calibri"/>
      <w:sz w:val="20"/>
      <w:szCs w:val="20"/>
      <w:lang w:val="en-US"/>
    </w:rPr>
  </w:style>
  <w:style w:type="paragraph" w:customStyle="1" w:styleId="ListBullet21">
    <w:name w:val="List Bullet 21"/>
    <w:basedOn w:val="prastasis"/>
    <w:next w:val="Sraassuenkleliais2"/>
    <w:uiPriority w:val="99"/>
    <w:unhideWhenUsed/>
    <w:qFormat/>
    <w:rsid w:val="00AC09CA"/>
    <w:pPr>
      <w:numPr>
        <w:ilvl w:val="1"/>
        <w:numId w:val="20"/>
      </w:numPr>
      <w:tabs>
        <w:tab w:val="clear" w:pos="691"/>
      </w:tabs>
      <w:spacing w:before="0"/>
      <w:ind w:left="1440" w:hanging="360"/>
      <w:jc w:val="left"/>
    </w:pPr>
    <w:rPr>
      <w:rFonts w:ascii="Calibri" w:hAnsi="Calibri"/>
      <w:sz w:val="20"/>
      <w:szCs w:val="20"/>
      <w:lang w:val="en-US"/>
    </w:rPr>
  </w:style>
  <w:style w:type="paragraph" w:customStyle="1" w:styleId="ListBullet31">
    <w:name w:val="List Bullet 31"/>
    <w:basedOn w:val="prastasis"/>
    <w:next w:val="Sraassuenkleliais3"/>
    <w:uiPriority w:val="99"/>
    <w:unhideWhenUsed/>
    <w:qFormat/>
    <w:rsid w:val="00AC09CA"/>
    <w:pPr>
      <w:numPr>
        <w:ilvl w:val="2"/>
        <w:numId w:val="20"/>
      </w:numPr>
      <w:tabs>
        <w:tab w:val="clear" w:pos="1037"/>
      </w:tabs>
      <w:spacing w:before="0"/>
      <w:ind w:left="2160" w:hanging="360"/>
      <w:jc w:val="left"/>
    </w:pPr>
    <w:rPr>
      <w:rFonts w:ascii="Calibri" w:hAnsi="Calibri"/>
      <w:sz w:val="20"/>
      <w:szCs w:val="20"/>
      <w:lang w:val="en-US"/>
    </w:rPr>
  </w:style>
  <w:style w:type="paragraph" w:customStyle="1" w:styleId="ListBullet41">
    <w:name w:val="List Bullet 41"/>
    <w:basedOn w:val="prastasis"/>
    <w:next w:val="Sraassuenkleliais4"/>
    <w:uiPriority w:val="99"/>
    <w:unhideWhenUsed/>
    <w:qFormat/>
    <w:rsid w:val="00AC09CA"/>
    <w:pPr>
      <w:numPr>
        <w:ilvl w:val="3"/>
        <w:numId w:val="20"/>
      </w:numPr>
      <w:tabs>
        <w:tab w:val="clear" w:pos="1382"/>
      </w:tabs>
      <w:spacing w:before="0"/>
      <w:ind w:left="2880" w:hanging="360"/>
      <w:jc w:val="left"/>
    </w:pPr>
    <w:rPr>
      <w:rFonts w:ascii="Calibri" w:hAnsi="Calibri"/>
      <w:sz w:val="20"/>
      <w:szCs w:val="20"/>
      <w:lang w:val="en-US"/>
    </w:rPr>
  </w:style>
  <w:style w:type="paragraph" w:customStyle="1" w:styleId="ListBullet51">
    <w:name w:val="List Bullet 51"/>
    <w:basedOn w:val="prastasis"/>
    <w:next w:val="Sraassuenkleliais5"/>
    <w:uiPriority w:val="99"/>
    <w:unhideWhenUsed/>
    <w:rsid w:val="00AC09CA"/>
    <w:pPr>
      <w:numPr>
        <w:ilvl w:val="4"/>
        <w:numId w:val="20"/>
      </w:numPr>
      <w:tabs>
        <w:tab w:val="clear" w:pos="1728"/>
      </w:tabs>
      <w:spacing w:before="0"/>
      <w:ind w:left="3600" w:hanging="360"/>
      <w:jc w:val="left"/>
    </w:pPr>
    <w:rPr>
      <w:rFonts w:ascii="Calibri" w:hAnsi="Calibri"/>
      <w:sz w:val="20"/>
      <w:szCs w:val="20"/>
      <w:lang w:val="en-US"/>
    </w:rPr>
  </w:style>
  <w:style w:type="paragraph" w:customStyle="1" w:styleId="ListBullet6">
    <w:name w:val="List Bullet 6"/>
    <w:basedOn w:val="Sraassuenkleliais5"/>
    <w:rsid w:val="00AC09CA"/>
    <w:pPr>
      <w:numPr>
        <w:ilvl w:val="5"/>
        <w:numId w:val="20"/>
      </w:numPr>
      <w:tabs>
        <w:tab w:val="clear" w:pos="2074"/>
      </w:tabs>
      <w:spacing w:before="0"/>
      <w:ind w:left="4320" w:hanging="360"/>
      <w:contextualSpacing w:val="0"/>
      <w:jc w:val="left"/>
    </w:pPr>
    <w:rPr>
      <w:rFonts w:ascii="Calibri" w:hAnsi="Calibri"/>
      <w:sz w:val="20"/>
      <w:szCs w:val="20"/>
      <w:lang w:val="en-US"/>
    </w:rPr>
  </w:style>
  <w:style w:type="paragraph" w:customStyle="1" w:styleId="ListBullet7">
    <w:name w:val="List Bullet 7"/>
    <w:basedOn w:val="ListBullet6"/>
    <w:rsid w:val="00AC09CA"/>
    <w:pPr>
      <w:numPr>
        <w:ilvl w:val="6"/>
      </w:numPr>
      <w:tabs>
        <w:tab w:val="clear" w:pos="2419"/>
        <w:tab w:val="num" w:pos="2074"/>
      </w:tabs>
      <w:ind w:left="2074" w:hanging="346"/>
    </w:pPr>
  </w:style>
  <w:style w:type="paragraph" w:customStyle="1" w:styleId="ListBullet8">
    <w:name w:val="List Bullet 8"/>
    <w:basedOn w:val="ListBullet7"/>
    <w:rsid w:val="00AC09CA"/>
    <w:pPr>
      <w:numPr>
        <w:ilvl w:val="7"/>
      </w:numPr>
      <w:tabs>
        <w:tab w:val="clear" w:pos="2765"/>
        <w:tab w:val="num" w:pos="2074"/>
      </w:tabs>
      <w:ind w:left="2074" w:hanging="360"/>
    </w:pPr>
  </w:style>
  <w:style w:type="paragraph" w:customStyle="1" w:styleId="ListBullet9">
    <w:name w:val="List Bullet 9"/>
    <w:basedOn w:val="ListBullet8"/>
    <w:rsid w:val="00AC09CA"/>
    <w:pPr>
      <w:numPr>
        <w:ilvl w:val="8"/>
      </w:numPr>
      <w:tabs>
        <w:tab w:val="clear" w:pos="3110"/>
        <w:tab w:val="num" w:pos="2074"/>
      </w:tabs>
      <w:ind w:left="2074" w:hanging="346"/>
    </w:pPr>
  </w:style>
  <w:style w:type="paragraph" w:customStyle="1" w:styleId="ListContinue1">
    <w:name w:val="List Continue1"/>
    <w:basedOn w:val="prastasis"/>
    <w:next w:val="Sraotsinys"/>
    <w:uiPriority w:val="99"/>
    <w:unhideWhenUsed/>
    <w:qFormat/>
    <w:rsid w:val="00AC09CA"/>
    <w:pPr>
      <w:spacing w:before="0"/>
      <w:ind w:left="346" w:firstLine="0"/>
      <w:jc w:val="left"/>
    </w:pPr>
    <w:rPr>
      <w:rFonts w:ascii="Calibri" w:hAnsi="Calibri"/>
      <w:sz w:val="20"/>
      <w:szCs w:val="20"/>
      <w:lang w:val="en-US"/>
    </w:rPr>
  </w:style>
  <w:style w:type="paragraph" w:customStyle="1" w:styleId="ListContinue21">
    <w:name w:val="List Continue 21"/>
    <w:basedOn w:val="Sraotsinys"/>
    <w:next w:val="Sraotsinys2"/>
    <w:uiPriority w:val="99"/>
    <w:unhideWhenUsed/>
    <w:qFormat/>
    <w:rsid w:val="00AC09CA"/>
    <w:pPr>
      <w:spacing w:before="0"/>
      <w:ind w:left="691" w:firstLine="0"/>
      <w:contextualSpacing w:val="0"/>
      <w:jc w:val="left"/>
    </w:pPr>
    <w:rPr>
      <w:rFonts w:ascii="Calibri" w:hAnsi="Calibri"/>
      <w:sz w:val="20"/>
      <w:szCs w:val="20"/>
      <w:lang w:val="en-US"/>
    </w:rPr>
  </w:style>
  <w:style w:type="paragraph" w:customStyle="1" w:styleId="ListContinue31">
    <w:name w:val="List Continue 31"/>
    <w:basedOn w:val="Sraassunumeriais2"/>
    <w:next w:val="Sraotsinys3"/>
    <w:uiPriority w:val="99"/>
    <w:unhideWhenUsed/>
    <w:qFormat/>
    <w:rsid w:val="00AC09CA"/>
    <w:pPr>
      <w:numPr>
        <w:ilvl w:val="0"/>
        <w:numId w:val="0"/>
      </w:numPr>
      <w:ind w:left="1037"/>
    </w:pPr>
  </w:style>
  <w:style w:type="paragraph" w:customStyle="1" w:styleId="ListContinue41">
    <w:name w:val="List Continue 41"/>
    <w:basedOn w:val="Sraotsinys3"/>
    <w:next w:val="Sraotsinys4"/>
    <w:uiPriority w:val="99"/>
    <w:unhideWhenUsed/>
    <w:qFormat/>
    <w:rsid w:val="00AC09CA"/>
    <w:pPr>
      <w:tabs>
        <w:tab w:val="left" w:pos="792"/>
      </w:tabs>
      <w:spacing w:before="0"/>
      <w:ind w:left="1382" w:firstLine="0"/>
      <w:contextualSpacing w:val="0"/>
      <w:jc w:val="left"/>
    </w:pPr>
    <w:rPr>
      <w:rFonts w:ascii="Calibri" w:hAnsi="Calibri"/>
      <w:sz w:val="20"/>
      <w:szCs w:val="20"/>
      <w:lang w:val="en-US"/>
    </w:rPr>
  </w:style>
  <w:style w:type="paragraph" w:customStyle="1" w:styleId="ListContinue51">
    <w:name w:val="List Continue 51"/>
    <w:basedOn w:val="Sraotsinys4"/>
    <w:next w:val="Sraotsinys5"/>
    <w:uiPriority w:val="99"/>
    <w:unhideWhenUsed/>
    <w:rsid w:val="00AC09CA"/>
    <w:pPr>
      <w:tabs>
        <w:tab w:val="left" w:pos="792"/>
      </w:tabs>
      <w:spacing w:before="0"/>
      <w:ind w:left="1728" w:firstLine="0"/>
      <w:contextualSpacing w:val="0"/>
      <w:jc w:val="left"/>
    </w:pPr>
    <w:rPr>
      <w:rFonts w:ascii="Calibri" w:hAnsi="Calibri"/>
      <w:sz w:val="20"/>
      <w:szCs w:val="20"/>
      <w:lang w:val="en-US"/>
    </w:rPr>
  </w:style>
  <w:style w:type="paragraph" w:customStyle="1" w:styleId="MacroText1">
    <w:name w:val="Macro Text1"/>
    <w:next w:val="Makrokomandostekstas"/>
    <w:link w:val="MacroTextChar"/>
    <w:uiPriority w:val="99"/>
    <w:unhideWhenUsed/>
    <w:rsid w:val="00AC09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Numatytasispastraiposriftas"/>
    <w:link w:val="MacroText1"/>
    <w:uiPriority w:val="99"/>
    <w:rsid w:val="00AC09CA"/>
    <w:rPr>
      <w:rFonts w:ascii="Consolas" w:hAnsi="Consolas"/>
      <w:sz w:val="20"/>
      <w:szCs w:val="20"/>
    </w:rPr>
  </w:style>
  <w:style w:type="paragraph" w:customStyle="1" w:styleId="MessageHeader1">
    <w:name w:val="Message Header1"/>
    <w:basedOn w:val="prastasis"/>
    <w:next w:val="Laikoantrat"/>
    <w:link w:val="MessageHeaderChar"/>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080" w:hanging="1080"/>
      <w:jc w:val="left"/>
    </w:pPr>
    <w:rPr>
      <w:rFonts w:ascii="Calibri" w:eastAsia="Times New Roman" w:hAnsi="Calibri" w:cs="Arial Unicode MS"/>
      <w:sz w:val="24"/>
      <w:szCs w:val="24"/>
      <w:lang w:val="en-US"/>
    </w:rPr>
  </w:style>
  <w:style w:type="character" w:customStyle="1" w:styleId="MessageHeaderChar">
    <w:name w:val="Message Header Char"/>
    <w:basedOn w:val="Numatytasispastraiposriftas"/>
    <w:link w:val="MessageHeader1"/>
    <w:uiPriority w:val="99"/>
    <w:semiHidden/>
    <w:rsid w:val="00AC09CA"/>
    <w:rPr>
      <w:rFonts w:ascii="Calibri" w:eastAsia="Times New Roman" w:hAnsi="Calibri" w:cs="Arial Unicode MS"/>
      <w:sz w:val="24"/>
      <w:szCs w:val="24"/>
      <w:shd w:val="pct20" w:color="auto" w:fill="auto"/>
      <w:lang w:val="en-US"/>
    </w:rPr>
  </w:style>
  <w:style w:type="paragraph" w:customStyle="1" w:styleId="Non-numberedHeading1">
    <w:name w:val="Non-numbered Heading 1"/>
    <w:basedOn w:val="prastasis"/>
    <w:next w:val="Pagrindinistekstas"/>
    <w:qFormat/>
    <w:rsid w:val="00AC09CA"/>
    <w:pPr>
      <w:keepNext/>
      <w:pageBreakBefore/>
      <w:spacing w:before="0" w:after="480"/>
      <w:ind w:firstLine="0"/>
      <w:jc w:val="left"/>
      <w:outlineLvl w:val="0"/>
    </w:pPr>
    <w:rPr>
      <w:rFonts w:ascii="Georgia" w:eastAsia="Times New Roman" w:hAnsi="Georgia" w:cs="Arial Unicode MS"/>
      <w:b/>
      <w:i/>
      <w:color w:val="000000"/>
      <w:sz w:val="48"/>
      <w:szCs w:val="32"/>
      <w:lang w:val="en-US"/>
    </w:rPr>
  </w:style>
  <w:style w:type="paragraph" w:customStyle="1" w:styleId="Non-numberedHeading2">
    <w:name w:val="Non-numbered Heading 2"/>
    <w:basedOn w:val="Non-numberedHeading1"/>
    <w:next w:val="Pagrindinistekstas"/>
    <w:qFormat/>
    <w:rsid w:val="00AC09CA"/>
    <w:pPr>
      <w:pageBreakBefore w:val="0"/>
      <w:spacing w:after="160"/>
      <w:outlineLvl w:val="1"/>
    </w:pPr>
    <w:rPr>
      <w:color w:val="821A1A"/>
      <w:sz w:val="32"/>
    </w:rPr>
  </w:style>
  <w:style w:type="paragraph" w:customStyle="1" w:styleId="Non-numberedHeading3">
    <w:name w:val="Non-numbered Heading 3"/>
    <w:basedOn w:val="Non-numberedHeading2"/>
    <w:next w:val="Pagrindinistekstas"/>
    <w:qFormat/>
    <w:rsid w:val="00AC09CA"/>
    <w:pPr>
      <w:outlineLvl w:val="2"/>
    </w:pPr>
    <w:rPr>
      <w:sz w:val="28"/>
    </w:rPr>
  </w:style>
  <w:style w:type="paragraph" w:customStyle="1" w:styleId="Non-numberedHeading4">
    <w:name w:val="Non-numbered Heading 4"/>
    <w:basedOn w:val="Non-numberedHeading3"/>
    <w:next w:val="Pagrindinistekstas"/>
    <w:qFormat/>
    <w:rsid w:val="00AC09CA"/>
    <w:pPr>
      <w:outlineLvl w:val="3"/>
    </w:pPr>
    <w:rPr>
      <w:b w:val="0"/>
    </w:rPr>
  </w:style>
  <w:style w:type="paragraph" w:customStyle="1" w:styleId="Non-numberedHeading5">
    <w:name w:val="Non-numbered Heading 5"/>
    <w:basedOn w:val="Non-numberedHeading4"/>
    <w:next w:val="Pagrindinistekstas"/>
    <w:rsid w:val="00AC09CA"/>
    <w:pPr>
      <w:outlineLvl w:val="4"/>
    </w:pPr>
    <w:rPr>
      <w:sz w:val="24"/>
    </w:rPr>
  </w:style>
  <w:style w:type="paragraph" w:customStyle="1" w:styleId="PwCAddress">
    <w:name w:val="PwC Address"/>
    <w:basedOn w:val="Pagrindinistekstas"/>
    <w:qFormat/>
    <w:rsid w:val="00AC09CA"/>
    <w:pPr>
      <w:widowControl/>
      <w:autoSpaceDE/>
      <w:autoSpaceDN/>
      <w:adjustRightInd/>
      <w:spacing w:after="0" w:line="200" w:lineRule="atLeast"/>
    </w:pPr>
    <w:rPr>
      <w:rFonts w:ascii="Georgia" w:eastAsia="Georgia" w:hAnsi="Georgia" w:cs="Arial Unicode MS"/>
      <w:i/>
      <w:sz w:val="18"/>
      <w:szCs w:val="20"/>
      <w:lang w:val="en-US"/>
    </w:rPr>
  </w:style>
  <w:style w:type="paragraph" w:customStyle="1" w:styleId="Quote1">
    <w:name w:val="Quote1"/>
    <w:basedOn w:val="prastasis"/>
    <w:next w:val="prastasis"/>
    <w:uiPriority w:val="29"/>
    <w:rsid w:val="00AC09CA"/>
    <w:pPr>
      <w:spacing w:before="0" w:after="160" w:line="276" w:lineRule="auto"/>
      <w:ind w:firstLine="0"/>
      <w:jc w:val="center"/>
    </w:pPr>
    <w:rPr>
      <w:rFonts w:ascii="Calibri" w:hAnsi="Calibri"/>
      <w:i/>
      <w:iCs/>
      <w:color w:val="404040"/>
      <w:sz w:val="20"/>
      <w:szCs w:val="20"/>
      <w:lang w:val="en-US"/>
    </w:rPr>
  </w:style>
  <w:style w:type="character" w:customStyle="1" w:styleId="CitataDiagrama">
    <w:name w:val="Citata Diagrama"/>
    <w:basedOn w:val="Numatytasispastraiposriftas"/>
    <w:link w:val="Citata"/>
    <w:uiPriority w:val="29"/>
    <w:rsid w:val="00AC09CA"/>
    <w:rPr>
      <w:i/>
      <w:iCs/>
      <w:color w:val="404040"/>
    </w:rPr>
  </w:style>
  <w:style w:type="paragraph" w:customStyle="1" w:styleId="Subtitle1">
    <w:name w:val="Subtitle1"/>
    <w:basedOn w:val="prastasis"/>
    <w:next w:val="prastasis"/>
    <w:uiPriority w:val="11"/>
    <w:rsid w:val="00AC09CA"/>
    <w:pPr>
      <w:numPr>
        <w:ilvl w:val="1"/>
      </w:numPr>
      <w:spacing w:before="0" w:after="1200"/>
      <w:ind w:left="2376" w:firstLine="567"/>
      <w:jc w:val="left"/>
    </w:pPr>
    <w:rPr>
      <w:rFonts w:ascii="Georgia" w:eastAsia="Times New Roman" w:hAnsi="Georgia"/>
      <w:spacing w:val="15"/>
      <w:sz w:val="64"/>
      <w:szCs w:val="20"/>
      <w:lang w:val="en-US"/>
    </w:rPr>
  </w:style>
  <w:style w:type="character" w:customStyle="1" w:styleId="PaantratDiagrama">
    <w:name w:val="Paantraštė Diagrama"/>
    <w:aliases w:val="lentelės Diagrama"/>
    <w:basedOn w:val="Numatytasispastraiposriftas"/>
    <w:link w:val="Paantrat"/>
    <w:uiPriority w:val="11"/>
    <w:rsid w:val="00AC09CA"/>
    <w:rPr>
      <w:rFonts w:ascii="Georgia" w:eastAsia="Times New Roman" w:hAnsi="Georgia"/>
      <w:spacing w:val="15"/>
      <w:sz w:val="64"/>
    </w:rPr>
  </w:style>
  <w:style w:type="character" w:customStyle="1" w:styleId="SubtleEmphasis1">
    <w:name w:val="Subtle Emphasis1"/>
    <w:basedOn w:val="Numatytasispastraiposriftas"/>
    <w:uiPriority w:val="19"/>
    <w:rsid w:val="00AC09CA"/>
    <w:rPr>
      <w:i/>
      <w:iCs/>
      <w:color w:val="7F7F7F"/>
    </w:rPr>
  </w:style>
  <w:style w:type="paragraph" w:customStyle="1" w:styleId="Title1">
    <w:name w:val="Title1"/>
    <w:basedOn w:val="prastasis"/>
    <w:next w:val="prastasis"/>
    <w:uiPriority w:val="10"/>
    <w:rsid w:val="00AC09CA"/>
    <w:pPr>
      <w:spacing w:before="0" w:after="0"/>
      <w:ind w:left="2376" w:firstLine="0"/>
      <w:contextualSpacing/>
      <w:jc w:val="left"/>
    </w:pPr>
    <w:rPr>
      <w:rFonts w:ascii="Georgia" w:eastAsia="Times New Roman" w:hAnsi="Georgia" w:cs="Arial Unicode MS"/>
      <w:b/>
      <w:i/>
      <w:spacing w:val="-10"/>
      <w:kern w:val="28"/>
      <w:sz w:val="64"/>
      <w:szCs w:val="56"/>
      <w:lang w:val="en-US"/>
    </w:rPr>
  </w:style>
  <w:style w:type="paragraph" w:customStyle="1" w:styleId="ListRoman">
    <w:name w:val="List Roman"/>
    <w:basedOn w:val="Pagrindinistekstas"/>
    <w:qFormat/>
    <w:rsid w:val="00AC09CA"/>
    <w:pPr>
      <w:widowControl/>
      <w:numPr>
        <w:numId w:val="21"/>
      </w:numPr>
      <w:autoSpaceDE/>
      <w:autoSpaceDN/>
      <w:adjustRightInd/>
      <w:spacing w:line="240" w:lineRule="auto"/>
    </w:pPr>
    <w:rPr>
      <w:rFonts w:ascii="Georgia" w:eastAsia="Georgia" w:hAnsi="Georgia" w:cs="Arial Unicode MS"/>
      <w:sz w:val="20"/>
      <w:szCs w:val="20"/>
      <w:lang w:val="en-US"/>
    </w:rPr>
  </w:style>
  <w:style w:type="paragraph" w:customStyle="1" w:styleId="ListRoman2">
    <w:name w:val="List Roman 2"/>
    <w:basedOn w:val="ListRoman"/>
    <w:qFormat/>
    <w:rsid w:val="00AC09CA"/>
    <w:pPr>
      <w:numPr>
        <w:ilvl w:val="1"/>
      </w:numPr>
      <w:tabs>
        <w:tab w:val="left" w:pos="792"/>
      </w:tabs>
    </w:pPr>
  </w:style>
  <w:style w:type="paragraph" w:customStyle="1" w:styleId="ListRoman3">
    <w:name w:val="List Roman 3"/>
    <w:basedOn w:val="ListRoman2"/>
    <w:qFormat/>
    <w:rsid w:val="00AC09CA"/>
    <w:pPr>
      <w:numPr>
        <w:ilvl w:val="2"/>
      </w:numPr>
      <w:tabs>
        <w:tab w:val="clear" w:pos="792"/>
        <w:tab w:val="left" w:pos="1195"/>
      </w:tabs>
    </w:pPr>
  </w:style>
  <w:style w:type="paragraph" w:customStyle="1" w:styleId="ListRoman4">
    <w:name w:val="List Roman 4"/>
    <w:basedOn w:val="ListRoman3"/>
    <w:qFormat/>
    <w:rsid w:val="00AC09CA"/>
    <w:pPr>
      <w:numPr>
        <w:ilvl w:val="3"/>
      </w:numPr>
      <w:tabs>
        <w:tab w:val="clear" w:pos="1195"/>
        <w:tab w:val="left" w:pos="1584"/>
      </w:tabs>
    </w:pPr>
  </w:style>
  <w:style w:type="paragraph" w:customStyle="1" w:styleId="ListRoman5">
    <w:name w:val="List Roman 5"/>
    <w:basedOn w:val="ListRoman4"/>
    <w:rsid w:val="00AC09CA"/>
    <w:pPr>
      <w:numPr>
        <w:ilvl w:val="4"/>
      </w:numPr>
      <w:tabs>
        <w:tab w:val="clear" w:pos="1584"/>
        <w:tab w:val="clear" w:pos="1728"/>
        <w:tab w:val="left" w:pos="1987"/>
      </w:tabs>
      <w:ind w:left="3600" w:hanging="360"/>
    </w:pPr>
  </w:style>
  <w:style w:type="table" w:customStyle="1" w:styleId="SmartTextTable11">
    <w:name w:val="Smart Text Table11"/>
    <w:basedOn w:val="prastojilentel"/>
    <w:next w:val="Lentelstinklelis"/>
    <w:uiPriority w:val="59"/>
    <w:rsid w:val="00AC09C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
    <w:name w:val="PwC Table Text"/>
    <w:basedOn w:val="prastojilentel"/>
    <w:uiPriority w:val="99"/>
    <w:rsid w:val="00AC09CA"/>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
    <w:name w:val="PwC Table of Figures"/>
    <w:basedOn w:val="PwCTableText"/>
    <w:uiPriority w:val="99"/>
    <w:rsid w:val="00AC09CA"/>
    <w:pPr>
      <w:spacing w:after="0"/>
      <w:jc w:val="right"/>
    </w:pPr>
    <w:rPr>
      <w:rFonts w:ascii="Arial" w:hAnsi="Arial"/>
    </w:rPr>
    <w:tblPr/>
    <w:tblStylePr w:type="firstRow">
      <w:pPr>
        <w:jc w:val="righ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
    <w:name w:val="Smart Text List Table"/>
    <w:basedOn w:val="PwCTableText"/>
    <w:uiPriority w:val="99"/>
    <w:rsid w:val="00AC09CA"/>
    <w:pPr>
      <w:spacing w:after="0"/>
    </w:pPr>
    <w:tblPr/>
    <w:tblStylePr w:type="firstRow">
      <w:pPr>
        <w:jc w:val="left"/>
      </w:pPr>
      <w:rPr>
        <w:rFonts w:ascii="@Malgun Gothic Semilight" w:hAnsi="@Malgun Gothic Semilight"/>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
    <w:name w:val="Smart Basic Table"/>
    <w:basedOn w:val="PwCTableText"/>
    <w:uiPriority w:val="99"/>
    <w:rsid w:val="00AC09CA"/>
    <w:pPr>
      <w:spacing w:after="0"/>
    </w:pPr>
    <w:tblPr/>
    <w:tblStylePr w:type="firstRow">
      <w:pPr>
        <w:jc w:val="left"/>
      </w:pPr>
      <w:rPr>
        <w:rFonts w:ascii="@Malgun Gothic Semilight" w:hAnsi="@Malgun Gothic Semilight"/>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paragraph" w:customStyle="1" w:styleId="BodyTextIndent1">
    <w:name w:val="Body Text Indent1"/>
    <w:basedOn w:val="prastasis"/>
    <w:next w:val="Pagrindiniotekstotrauka"/>
    <w:link w:val="BodyTextIndentChar"/>
    <w:uiPriority w:val="99"/>
    <w:semiHidden/>
    <w:unhideWhenUsed/>
    <w:rsid w:val="00AC09CA"/>
    <w:pPr>
      <w:spacing w:before="0"/>
      <w:ind w:left="360" w:firstLine="0"/>
      <w:jc w:val="left"/>
    </w:pPr>
    <w:rPr>
      <w:rFonts w:asciiTheme="minorHAnsi" w:hAnsiTheme="minorHAnsi"/>
      <w:sz w:val="20"/>
      <w:szCs w:val="20"/>
    </w:rPr>
  </w:style>
  <w:style w:type="character" w:customStyle="1" w:styleId="BodyTextIndentChar">
    <w:name w:val="Body Text Indent Char"/>
    <w:basedOn w:val="Numatytasispastraiposriftas"/>
    <w:link w:val="BodyTextIndent1"/>
    <w:uiPriority w:val="99"/>
    <w:semiHidden/>
    <w:rsid w:val="00AC09CA"/>
    <w:rPr>
      <w:sz w:val="20"/>
      <w:szCs w:val="20"/>
    </w:rPr>
  </w:style>
  <w:style w:type="character" w:customStyle="1" w:styleId="SubtleReference1">
    <w:name w:val="Subtle Reference1"/>
    <w:basedOn w:val="Numatytasispastraiposriftas"/>
    <w:uiPriority w:val="31"/>
    <w:rsid w:val="00AC09CA"/>
    <w:rPr>
      <w:smallCaps/>
      <w:color w:val="5A5A5A"/>
    </w:rPr>
  </w:style>
  <w:style w:type="paragraph" w:customStyle="1" w:styleId="AppendixHeading1">
    <w:name w:val="Appendix Heading 1"/>
    <w:basedOn w:val="Antrat1"/>
    <w:next w:val="AppendixHeading2"/>
    <w:rsid w:val="00AC09CA"/>
    <w:pPr>
      <w:keepLines w:val="0"/>
      <w:pageBreakBefore/>
      <w:numPr>
        <w:numId w:val="17"/>
      </w:numPr>
      <w:spacing w:before="0" w:after="480" w:line="0" w:lineRule="atLeast"/>
      <w:jc w:val="left"/>
    </w:pPr>
    <w:rPr>
      <w:rFonts w:ascii="Georgia" w:hAnsi="Georgia"/>
      <w:i/>
      <w:color w:val="000000"/>
      <w:sz w:val="48"/>
      <w:lang w:val="en-US"/>
    </w:rPr>
  </w:style>
  <w:style w:type="paragraph" w:customStyle="1" w:styleId="AppendixHeading2">
    <w:name w:val="Appendix Heading 2"/>
    <w:basedOn w:val="AppendixHeading1"/>
    <w:next w:val="Pagrindinistekstas"/>
    <w:rsid w:val="00AC09CA"/>
    <w:pPr>
      <w:pageBreakBefore w:val="0"/>
      <w:numPr>
        <w:ilvl w:val="1"/>
      </w:numPr>
      <w:spacing w:after="160"/>
      <w:outlineLvl w:val="1"/>
    </w:pPr>
    <w:rPr>
      <w:color w:val="821A1A"/>
      <w:sz w:val="32"/>
    </w:rPr>
  </w:style>
  <w:style w:type="paragraph" w:customStyle="1" w:styleId="AppendixHeading3">
    <w:name w:val="Appendix Heading 3"/>
    <w:basedOn w:val="AppendixHeading2"/>
    <w:next w:val="Pagrindinistekstas"/>
    <w:rsid w:val="00AC09CA"/>
    <w:pPr>
      <w:numPr>
        <w:ilvl w:val="2"/>
      </w:numPr>
      <w:outlineLvl w:val="2"/>
    </w:pPr>
    <w:rPr>
      <w:sz w:val="28"/>
    </w:rPr>
  </w:style>
  <w:style w:type="paragraph" w:customStyle="1" w:styleId="AppendixHeading4">
    <w:name w:val="Appendix Heading 4"/>
    <w:basedOn w:val="AppendixHeading3"/>
    <w:next w:val="Pagrindinistekstas"/>
    <w:rsid w:val="00AC09CA"/>
    <w:pPr>
      <w:numPr>
        <w:ilvl w:val="3"/>
      </w:numPr>
      <w:outlineLvl w:val="3"/>
    </w:pPr>
    <w:rPr>
      <w:b w:val="0"/>
    </w:rPr>
  </w:style>
  <w:style w:type="paragraph" w:customStyle="1" w:styleId="AppendixHeading5">
    <w:name w:val="Appendix Heading 5"/>
    <w:basedOn w:val="AppendixHeading4"/>
    <w:next w:val="Pagrindinistekstas"/>
    <w:rsid w:val="00AC09CA"/>
    <w:pPr>
      <w:numPr>
        <w:ilvl w:val="4"/>
      </w:numPr>
      <w:ind w:left="1800" w:hanging="1440"/>
      <w:outlineLvl w:val="4"/>
    </w:pPr>
    <w:rPr>
      <w:sz w:val="24"/>
    </w:rPr>
  </w:style>
  <w:style w:type="character" w:customStyle="1" w:styleId="AddressChar">
    <w:name w:val="Address Char"/>
    <w:basedOn w:val="Numatytasispastraiposriftas"/>
    <w:link w:val="Address"/>
    <w:locked/>
    <w:rsid w:val="00AC09CA"/>
    <w:rPr>
      <w:rFonts w:ascii="Calibri" w:hAnsi="Calibri"/>
      <w:i/>
      <w:sz w:val="18"/>
      <w:szCs w:val="20"/>
      <w:lang w:val="en-US"/>
    </w:rPr>
  </w:style>
  <w:style w:type="character" w:customStyle="1" w:styleId="DisclaimerChar">
    <w:name w:val="Disclaimer Char"/>
    <w:basedOn w:val="Numatytasispastraiposriftas"/>
    <w:link w:val="Disclaimer"/>
    <w:locked/>
    <w:rsid w:val="00AC09CA"/>
    <w:rPr>
      <w:rFonts w:ascii="Georgia" w:eastAsia="Georgia" w:hAnsi="Georgia" w:cs="Arial Unicode MS"/>
      <w:sz w:val="16"/>
      <w:szCs w:val="20"/>
      <w:lang w:val="en-US"/>
    </w:rPr>
  </w:style>
  <w:style w:type="paragraph" w:customStyle="1" w:styleId="TOAHeading1">
    <w:name w:val="TOA Heading1"/>
    <w:basedOn w:val="prastasis"/>
    <w:next w:val="prastasis"/>
    <w:uiPriority w:val="99"/>
    <w:unhideWhenUsed/>
    <w:rsid w:val="00AC09CA"/>
    <w:pPr>
      <w:spacing w:before="120" w:after="160"/>
      <w:ind w:firstLine="0"/>
      <w:jc w:val="left"/>
    </w:pPr>
    <w:rPr>
      <w:rFonts w:ascii="Georgia" w:eastAsia="Times New Roman" w:hAnsi="Georgia" w:cs="Arial Unicode MS"/>
      <w:b/>
      <w:bCs/>
      <w:sz w:val="24"/>
      <w:szCs w:val="24"/>
      <w:lang w:val="en-US"/>
    </w:rPr>
  </w:style>
  <w:style w:type="paragraph" w:customStyle="1" w:styleId="AppendixHeading1wSubheading">
    <w:name w:val="Appendix Heading 1 w/Subheading"/>
    <w:basedOn w:val="AppendixHeading1"/>
    <w:next w:val="Subheading"/>
    <w:rsid w:val="00AC09CA"/>
    <w:pPr>
      <w:spacing w:after="0"/>
      <w:ind w:left="0" w:firstLine="0"/>
    </w:pPr>
  </w:style>
  <w:style w:type="paragraph" w:customStyle="1" w:styleId="BlockText3">
    <w:name w:val="Block Text 3"/>
    <w:basedOn w:val="Pagrindinistekstas"/>
    <w:rsid w:val="00AC09CA"/>
    <w:pPr>
      <w:widowControl/>
      <w:pBdr>
        <w:top w:val="single" w:sz="8" w:space="10" w:color="821A1A"/>
        <w:left w:val="single" w:sz="8" w:space="10" w:color="821A1A"/>
        <w:bottom w:val="single" w:sz="8" w:space="10" w:color="821A1A"/>
        <w:right w:val="single" w:sz="8" w:space="10" w:color="821A1A"/>
      </w:pBdr>
      <w:shd w:val="clear" w:color="auto" w:fill="821A1A"/>
      <w:autoSpaceDE/>
      <w:autoSpaceDN/>
      <w:adjustRightInd/>
      <w:spacing w:after="160" w:line="240" w:lineRule="auto"/>
      <w:ind w:left="230" w:right="230"/>
    </w:pPr>
    <w:rPr>
      <w:rFonts w:ascii="Georgia" w:eastAsia="Georgia" w:hAnsi="Georgia" w:cs="Arial Unicode MS"/>
      <w:b/>
      <w:i/>
      <w:color w:val="FFFFFF"/>
      <w:sz w:val="22"/>
      <w:szCs w:val="20"/>
      <w:lang w:val="en-US"/>
    </w:rPr>
  </w:style>
  <w:style w:type="paragraph" w:customStyle="1" w:styleId="ExhibitHeading1wSubheading">
    <w:name w:val="Exhibit Heading 1 w/Subheading"/>
    <w:basedOn w:val="ExhibitHeading1"/>
    <w:next w:val="Subheading"/>
    <w:rsid w:val="00AC09CA"/>
    <w:pPr>
      <w:spacing w:after="0"/>
      <w:ind w:left="0" w:firstLine="0"/>
    </w:pPr>
  </w:style>
  <w:style w:type="paragraph" w:customStyle="1" w:styleId="Heading1wSubheading">
    <w:name w:val="Heading 1 w/Subheading"/>
    <w:basedOn w:val="Antrat1"/>
    <w:next w:val="Subheading"/>
    <w:rsid w:val="00AC09CA"/>
    <w:pPr>
      <w:keepLines w:val="0"/>
      <w:pageBreakBefore/>
      <w:spacing w:before="0" w:after="0" w:line="0" w:lineRule="atLeast"/>
      <w:jc w:val="left"/>
    </w:pPr>
    <w:rPr>
      <w:rFonts w:ascii="Georgia" w:hAnsi="Georgia"/>
      <w:i/>
      <w:color w:val="000000"/>
      <w:sz w:val="48"/>
      <w:lang w:val="en-US"/>
    </w:rPr>
  </w:style>
  <w:style w:type="paragraph" w:customStyle="1" w:styleId="Non-numberedHeading1wSubheading">
    <w:name w:val="Non-numbered Heading 1 w/Subheading"/>
    <w:basedOn w:val="Non-numberedHeading1"/>
    <w:next w:val="Subheading"/>
    <w:rsid w:val="00AC09CA"/>
    <w:pPr>
      <w:spacing w:after="0"/>
    </w:pPr>
  </w:style>
  <w:style w:type="paragraph" w:customStyle="1" w:styleId="Subheading">
    <w:name w:val="Subheading"/>
    <w:basedOn w:val="Heading1wSubheading"/>
    <w:rsid w:val="00AC09CA"/>
    <w:pPr>
      <w:pageBreakBefore w:val="0"/>
      <w:numPr>
        <w:numId w:val="0"/>
      </w:numPr>
      <w:spacing w:after="480"/>
    </w:pPr>
    <w:rPr>
      <w:b w:val="0"/>
      <w:i w:val="0"/>
      <w:sz w:val="44"/>
    </w:rPr>
  </w:style>
  <w:style w:type="character" w:customStyle="1" w:styleId="GuidanceChar">
    <w:name w:val="Guidance Char"/>
    <w:basedOn w:val="Numatytasispastraiposriftas"/>
    <w:link w:val="Guidance"/>
    <w:uiPriority w:val="99"/>
    <w:rsid w:val="00AC09CA"/>
    <w:rPr>
      <w:rFonts w:ascii="Arial" w:hAnsi="Arial"/>
      <w:color w:val="00A5FF"/>
      <w:sz w:val="16"/>
      <w:szCs w:val="20"/>
      <w:lang w:val="en-US"/>
    </w:rPr>
  </w:style>
  <w:style w:type="table" w:customStyle="1" w:styleId="LightList-Accent211">
    <w:name w:val="Light List - Accent 211"/>
    <w:basedOn w:val="prastojilentel"/>
    <w:next w:val="viesussraas2parykinimas"/>
    <w:uiPriority w:val="61"/>
    <w:rsid w:val="00AC09CA"/>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1">
    <w:name w:val="Medium Shading 1 - Accent 211"/>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character" w:customStyle="1" w:styleId="Heading5Char1">
    <w:name w:val="Heading 5 Char1"/>
    <w:basedOn w:val="Numatytasispastraiposriftas"/>
    <w:uiPriority w:val="9"/>
    <w:semiHidden/>
    <w:rsid w:val="00AC09CA"/>
    <w:rPr>
      <w:rFonts w:ascii="Cambria" w:eastAsia="Times New Roman" w:hAnsi="Cambria" w:cs="DokChampa"/>
      <w:color w:val="365F91"/>
    </w:rPr>
  </w:style>
  <w:style w:type="character" w:customStyle="1" w:styleId="Heading6Char1">
    <w:name w:val="Heading 6 Char1"/>
    <w:basedOn w:val="Numatytasispastraiposriftas"/>
    <w:uiPriority w:val="9"/>
    <w:semiHidden/>
    <w:rsid w:val="00AC09CA"/>
    <w:rPr>
      <w:rFonts w:ascii="Cambria" w:eastAsia="Times New Roman" w:hAnsi="Cambria" w:cs="DokChampa"/>
      <w:color w:val="243F60"/>
    </w:rPr>
  </w:style>
  <w:style w:type="character" w:customStyle="1" w:styleId="Heading7Char1">
    <w:name w:val="Heading 7 Char1"/>
    <w:basedOn w:val="Numatytasispastraiposriftas"/>
    <w:uiPriority w:val="9"/>
    <w:semiHidden/>
    <w:rsid w:val="00AC09CA"/>
    <w:rPr>
      <w:rFonts w:ascii="Cambria" w:eastAsia="Times New Roman" w:hAnsi="Cambria" w:cs="DokChampa"/>
      <w:i/>
      <w:iCs/>
      <w:color w:val="243F60"/>
    </w:rPr>
  </w:style>
  <w:style w:type="character" w:customStyle="1" w:styleId="Heading8Char1">
    <w:name w:val="Heading 8 Char1"/>
    <w:basedOn w:val="Numatytasispastraiposriftas"/>
    <w:uiPriority w:val="9"/>
    <w:semiHidden/>
    <w:rsid w:val="00AC09CA"/>
    <w:rPr>
      <w:rFonts w:ascii="Cambria" w:eastAsia="Times New Roman" w:hAnsi="Cambria" w:cs="DokChampa"/>
      <w:color w:val="272727"/>
      <w:sz w:val="21"/>
      <w:szCs w:val="21"/>
    </w:rPr>
  </w:style>
  <w:style w:type="character" w:customStyle="1" w:styleId="Heading9Char1">
    <w:name w:val="Heading 9 Char1"/>
    <w:basedOn w:val="Numatytasispastraiposriftas"/>
    <w:uiPriority w:val="9"/>
    <w:semiHidden/>
    <w:rsid w:val="00AC09CA"/>
    <w:rPr>
      <w:rFonts w:ascii="Cambria" w:eastAsia="Times New Roman" w:hAnsi="Cambria" w:cs="DokChampa"/>
      <w:i/>
      <w:iCs/>
      <w:color w:val="272727"/>
      <w:sz w:val="21"/>
      <w:szCs w:val="21"/>
    </w:rPr>
  </w:style>
  <w:style w:type="paragraph" w:customStyle="1" w:styleId="BlockText20">
    <w:name w:val="Block Text2"/>
    <w:basedOn w:val="prastasis"/>
    <w:next w:val="Tekstoblokas"/>
    <w:uiPriority w:val="99"/>
    <w:semiHidden/>
    <w:unhideWhenUsed/>
    <w:rsid w:val="00AC09CA"/>
    <w:pPr>
      <w:pBdr>
        <w:top w:val="single" w:sz="2" w:space="10" w:color="4F81BD" w:shadow="1" w:frame="1"/>
        <w:left w:val="single" w:sz="2" w:space="10" w:color="4F81BD" w:shadow="1" w:frame="1"/>
        <w:bottom w:val="single" w:sz="2" w:space="10" w:color="4F81BD" w:shadow="1" w:frame="1"/>
        <w:right w:val="single" w:sz="2" w:space="10" w:color="4F81BD" w:shadow="1" w:frame="1"/>
      </w:pBdr>
      <w:spacing w:before="0" w:after="200" w:line="276" w:lineRule="auto"/>
      <w:ind w:left="1152" w:right="1152" w:firstLine="0"/>
      <w:jc w:val="left"/>
    </w:pPr>
    <w:rPr>
      <w:rFonts w:ascii="Calibri" w:eastAsia="Times New Roman" w:hAnsi="Calibri"/>
      <w:i/>
      <w:iCs/>
      <w:color w:val="4F81BD"/>
      <w:lang w:val="en-US"/>
    </w:rPr>
  </w:style>
  <w:style w:type="character" w:styleId="HTMLakronimas">
    <w:name w:val="HTML Acronym"/>
    <w:basedOn w:val="Numatytasispastraiposriftas"/>
    <w:uiPriority w:val="99"/>
    <w:semiHidden/>
    <w:unhideWhenUsed/>
    <w:rsid w:val="00AC09CA"/>
  </w:style>
  <w:style w:type="character" w:customStyle="1" w:styleId="IntenseEmphasis2">
    <w:name w:val="Intense Emphasis2"/>
    <w:basedOn w:val="Numatytasispastraiposriftas"/>
    <w:uiPriority w:val="21"/>
    <w:qFormat/>
    <w:rsid w:val="00AC09CA"/>
    <w:rPr>
      <w:i/>
      <w:iCs/>
      <w:color w:val="4F81BD"/>
    </w:rPr>
  </w:style>
  <w:style w:type="character" w:customStyle="1" w:styleId="IntenseReference2">
    <w:name w:val="Intense Reference2"/>
    <w:basedOn w:val="Numatytasispastraiposriftas"/>
    <w:uiPriority w:val="32"/>
    <w:qFormat/>
    <w:rsid w:val="00AC09CA"/>
    <w:rPr>
      <w:b/>
      <w:bCs/>
      <w:smallCaps/>
      <w:color w:val="4F81BD"/>
      <w:spacing w:val="5"/>
    </w:rPr>
  </w:style>
  <w:style w:type="paragraph" w:customStyle="1" w:styleId="IntenseQuote2">
    <w:name w:val="Intense Quote2"/>
    <w:basedOn w:val="prastasis"/>
    <w:next w:val="prastasis"/>
    <w:uiPriority w:val="30"/>
    <w:qFormat/>
    <w:rsid w:val="00AC09CA"/>
    <w:pPr>
      <w:pBdr>
        <w:top w:val="single" w:sz="4" w:space="10" w:color="4F81BD"/>
        <w:bottom w:val="single" w:sz="4" w:space="10" w:color="4F81BD"/>
      </w:pBdr>
      <w:spacing w:before="360" w:after="360" w:line="276" w:lineRule="auto"/>
      <w:ind w:left="864" w:right="864" w:firstLine="0"/>
      <w:jc w:val="center"/>
    </w:pPr>
    <w:rPr>
      <w:rFonts w:ascii="Calibri" w:hAnsi="Calibri"/>
      <w:b/>
      <w:i/>
      <w:iCs/>
      <w:color w:val="821A1A"/>
      <w:lang w:val="en-US"/>
    </w:rPr>
  </w:style>
  <w:style w:type="character" w:customStyle="1" w:styleId="IntenseQuoteChar1">
    <w:name w:val="Intense Quote Char1"/>
    <w:basedOn w:val="Numatytasispastraiposriftas"/>
    <w:uiPriority w:val="30"/>
    <w:rsid w:val="00AC09CA"/>
    <w:rPr>
      <w:i/>
      <w:iCs/>
      <w:color w:val="4F81BD"/>
    </w:rPr>
  </w:style>
  <w:style w:type="paragraph" w:customStyle="1" w:styleId="MessageHeader2">
    <w:name w:val="Message Header2"/>
    <w:basedOn w:val="prastasis"/>
    <w:next w:val="Laikoantrat"/>
    <w:link w:val="MessageHeaderChar1"/>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134" w:hanging="1134"/>
      <w:jc w:val="left"/>
    </w:pPr>
    <w:rPr>
      <w:rFonts w:ascii="Cambria" w:eastAsia="Times New Roman" w:hAnsi="Cambria" w:cs="DokChampa"/>
      <w:sz w:val="24"/>
      <w:szCs w:val="24"/>
    </w:rPr>
  </w:style>
  <w:style w:type="character" w:customStyle="1" w:styleId="MessageHeaderChar1">
    <w:name w:val="Message Header Char1"/>
    <w:basedOn w:val="Numatytasispastraiposriftas"/>
    <w:link w:val="MessageHeader2"/>
    <w:uiPriority w:val="99"/>
    <w:semiHidden/>
    <w:rsid w:val="00AC09CA"/>
    <w:rPr>
      <w:rFonts w:ascii="Cambria" w:eastAsia="Times New Roman" w:hAnsi="Cambria" w:cs="DokChampa"/>
      <w:sz w:val="24"/>
      <w:szCs w:val="24"/>
      <w:shd w:val="pct20" w:color="auto" w:fill="auto"/>
    </w:rPr>
  </w:style>
  <w:style w:type="paragraph" w:customStyle="1" w:styleId="Quote2">
    <w:name w:val="Quote2"/>
    <w:basedOn w:val="prastasis"/>
    <w:next w:val="prastasis"/>
    <w:uiPriority w:val="29"/>
    <w:qFormat/>
    <w:rsid w:val="00AC09CA"/>
    <w:pPr>
      <w:spacing w:before="200" w:after="160" w:line="276" w:lineRule="auto"/>
      <w:ind w:left="864" w:right="864" w:firstLine="0"/>
      <w:jc w:val="center"/>
    </w:pPr>
    <w:rPr>
      <w:rFonts w:ascii="Calibri" w:hAnsi="Calibri"/>
      <w:i/>
      <w:iCs/>
      <w:color w:val="404040"/>
      <w:lang w:val="en-US"/>
    </w:rPr>
  </w:style>
  <w:style w:type="character" w:customStyle="1" w:styleId="QuoteChar1">
    <w:name w:val="Quote Char1"/>
    <w:basedOn w:val="Numatytasispastraiposriftas"/>
    <w:uiPriority w:val="29"/>
    <w:rsid w:val="00AC09CA"/>
    <w:rPr>
      <w:i/>
      <w:iCs/>
      <w:color w:val="404040"/>
    </w:rPr>
  </w:style>
  <w:style w:type="paragraph" w:customStyle="1" w:styleId="lentels1">
    <w:name w:val="lentelės1"/>
    <w:basedOn w:val="prastasis"/>
    <w:next w:val="prastasis"/>
    <w:uiPriority w:val="11"/>
    <w:qFormat/>
    <w:rsid w:val="00AC09CA"/>
    <w:pPr>
      <w:numPr>
        <w:ilvl w:val="1"/>
      </w:numPr>
      <w:spacing w:before="0" w:after="160" w:line="276" w:lineRule="auto"/>
      <w:ind w:firstLine="567"/>
      <w:jc w:val="left"/>
    </w:pPr>
    <w:rPr>
      <w:rFonts w:ascii="Georgia" w:eastAsia="Times New Roman" w:hAnsi="Georgia"/>
      <w:spacing w:val="15"/>
      <w:sz w:val="64"/>
      <w:lang w:val="en-US"/>
    </w:rPr>
  </w:style>
  <w:style w:type="character" w:customStyle="1" w:styleId="SubtitleChar1">
    <w:name w:val="Subtitle Char1"/>
    <w:basedOn w:val="Numatytasispastraiposriftas"/>
    <w:uiPriority w:val="11"/>
    <w:rsid w:val="00AC09CA"/>
    <w:rPr>
      <w:rFonts w:eastAsia="Times New Roman"/>
      <w:color w:val="5A5A5A"/>
      <w:spacing w:val="15"/>
    </w:rPr>
  </w:style>
  <w:style w:type="character" w:customStyle="1" w:styleId="SubtleEmphasis2">
    <w:name w:val="Subtle Emphasis2"/>
    <w:basedOn w:val="Numatytasispastraiposriftas"/>
    <w:uiPriority w:val="19"/>
    <w:qFormat/>
    <w:rsid w:val="00AC09CA"/>
    <w:rPr>
      <w:i/>
      <w:iCs/>
      <w:color w:val="404040"/>
    </w:rPr>
  </w:style>
  <w:style w:type="character" w:customStyle="1" w:styleId="TitleChar1">
    <w:name w:val="Title Char1"/>
    <w:basedOn w:val="Numatytasispastraiposriftas"/>
    <w:uiPriority w:val="10"/>
    <w:rsid w:val="00AC09CA"/>
    <w:rPr>
      <w:rFonts w:ascii="Cambria" w:eastAsia="Times New Roman" w:hAnsi="Cambria" w:cs="DokChampa"/>
      <w:spacing w:val="-10"/>
      <w:kern w:val="28"/>
      <w:sz w:val="56"/>
      <w:szCs w:val="56"/>
    </w:rPr>
  </w:style>
  <w:style w:type="character" w:customStyle="1" w:styleId="SubtleReference2">
    <w:name w:val="Subtle Reference2"/>
    <w:basedOn w:val="Numatytasispastraiposriftas"/>
    <w:uiPriority w:val="31"/>
    <w:qFormat/>
    <w:rsid w:val="00AC09CA"/>
    <w:rPr>
      <w:smallCaps/>
      <w:color w:val="5A5A5A"/>
    </w:rPr>
  </w:style>
  <w:style w:type="table" w:customStyle="1" w:styleId="ListTable4-Accent61">
    <w:name w:val="List Table 4 - Accent 6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1">
    <w:name w:val="Medium Grid 3 - Accent 211"/>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
    <w:name w:val="Grid Table 5 Dark - Accent 111"/>
    <w:basedOn w:val="prastojilentel"/>
    <w:next w:val="GridTable5Dark-Accent112"/>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
    <w:name w:val="List Table 4 - Accent 62"/>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
    <w:name w:val="List Table 3 - Accent 61"/>
    <w:basedOn w:val="prastojilentel"/>
    <w:uiPriority w:val="48"/>
    <w:rsid w:val="00AC09CA"/>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
    <w:name w:val="List Table 3 - Accent 21"/>
    <w:basedOn w:val="prastojilentel"/>
    <w:uiPriority w:val="48"/>
    <w:rsid w:val="00AC09CA"/>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paragraph" w:customStyle="1" w:styleId="CM4">
    <w:name w:val="CM4"/>
    <w:basedOn w:val="Default"/>
    <w:next w:val="Default"/>
    <w:uiPriority w:val="99"/>
    <w:rsid w:val="00AC09CA"/>
    <w:rPr>
      <w:color w:val="auto"/>
    </w:rPr>
  </w:style>
  <w:style w:type="character" w:customStyle="1" w:styleId="UnresolvedMention6">
    <w:name w:val="Unresolved Mention6"/>
    <w:basedOn w:val="Numatytasispastraiposriftas"/>
    <w:uiPriority w:val="99"/>
    <w:semiHidden/>
    <w:unhideWhenUsed/>
    <w:rsid w:val="00AC09CA"/>
    <w:rPr>
      <w:color w:val="605E5C"/>
      <w:shd w:val="clear" w:color="auto" w:fill="E1DFDD"/>
    </w:rPr>
  </w:style>
  <w:style w:type="table" w:styleId="1vidutinisspalvinimas2parykinimas">
    <w:name w:val="Medium Shading 1 Accent 2"/>
    <w:basedOn w:val="prastojilentel"/>
    <w:uiPriority w:val="63"/>
    <w:unhideWhenUsed/>
    <w:rsid w:val="00AC09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tinklelis2parykinimas">
    <w:name w:val="Medium Grid 1 Accent 2"/>
    <w:basedOn w:val="prastojilentel"/>
    <w:uiPriority w:val="67"/>
    <w:unhideWhenUsed/>
    <w:rsid w:val="00AC09C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vidutinistinklelis2parykinimas">
    <w:name w:val="Medium Grid 3 Accent 2"/>
    <w:basedOn w:val="prastojilentel"/>
    <w:uiPriority w:val="69"/>
    <w:unhideWhenUsed/>
    <w:rsid w:val="00AC09C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vidutinissraas2parykinimas">
    <w:name w:val="Medium List 1 Accent 2"/>
    <w:basedOn w:val="prastojilentel"/>
    <w:uiPriority w:val="65"/>
    <w:unhideWhenUsed/>
    <w:rsid w:val="00AC09C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palvinimas6parykinimas">
    <w:name w:val="Medium Shading 1 Accent 6"/>
    <w:basedOn w:val="prastojilentel"/>
    <w:uiPriority w:val="63"/>
    <w:unhideWhenUsed/>
    <w:rsid w:val="00AC09C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viesustinklelis1parykinimas">
    <w:name w:val="Light Grid Accent 1"/>
    <w:basedOn w:val="prastojilentel"/>
    <w:uiPriority w:val="62"/>
    <w:unhideWhenUsed/>
    <w:rsid w:val="00AC09C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unhideWhenUsed/>
    <w:rsid w:val="00AC09C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palvotassraas2parykinimas">
    <w:name w:val="Colorful List Accent 2"/>
    <w:basedOn w:val="prastojilentel"/>
    <w:uiPriority w:val="72"/>
    <w:unhideWhenUsed/>
    <w:rsid w:val="00AC09C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viesussraas3parykinimas">
    <w:name w:val="Light List Accent 3"/>
    <w:basedOn w:val="prastojilentel"/>
    <w:uiPriority w:val="61"/>
    <w:unhideWhenUsed/>
    <w:rsid w:val="00AC09C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1vidutinisspalvinimas1parykinimas">
    <w:name w:val="Medium Shading 1 Accent 1"/>
    <w:basedOn w:val="prastojilentel"/>
    <w:uiPriority w:val="63"/>
    <w:unhideWhenUsed/>
    <w:rsid w:val="00AC09C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Tekstoblokas">
    <w:name w:val="Block Text"/>
    <w:basedOn w:val="prastasis"/>
    <w:uiPriority w:val="99"/>
    <w:semiHidden/>
    <w:unhideWhenUsed/>
    <w:rsid w:val="00AC09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Data">
    <w:name w:val="Date"/>
    <w:basedOn w:val="prastasis"/>
    <w:next w:val="prastasis"/>
    <w:link w:val="DataDiagrama"/>
    <w:uiPriority w:val="99"/>
    <w:unhideWhenUsed/>
    <w:rsid w:val="00AC09CA"/>
    <w:rPr>
      <w:rFonts w:asciiTheme="minorHAnsi" w:hAnsiTheme="minorHAnsi"/>
      <w:sz w:val="28"/>
      <w:szCs w:val="20"/>
    </w:rPr>
  </w:style>
  <w:style w:type="character" w:customStyle="1" w:styleId="DateChar1">
    <w:name w:val="Date Char1"/>
    <w:basedOn w:val="Numatytasispastraiposriftas"/>
    <w:uiPriority w:val="99"/>
    <w:semiHidden/>
    <w:rsid w:val="00AC09CA"/>
    <w:rPr>
      <w:rFonts w:ascii="Times New Roman" w:hAnsi="Times New Roman"/>
    </w:rPr>
  </w:style>
  <w:style w:type="paragraph" w:styleId="Iskirtacitata">
    <w:name w:val="Intense Quote"/>
    <w:basedOn w:val="prastasis"/>
    <w:next w:val="prastasis"/>
    <w:link w:val="IskirtacitataDiagrama"/>
    <w:uiPriority w:val="30"/>
    <w:qFormat/>
    <w:rsid w:val="00AC09CA"/>
    <w:pPr>
      <w:pBdr>
        <w:top w:val="single" w:sz="4" w:space="10" w:color="4472C4" w:themeColor="accent1"/>
        <w:bottom w:val="single" w:sz="4" w:space="10" w:color="4472C4" w:themeColor="accent1"/>
      </w:pBdr>
      <w:spacing w:before="360" w:after="360"/>
      <w:ind w:left="864" w:right="864"/>
      <w:jc w:val="center"/>
    </w:pPr>
    <w:rPr>
      <w:rFonts w:asciiTheme="minorHAnsi" w:hAnsiTheme="minorHAnsi"/>
      <w:b/>
      <w:i/>
      <w:iCs/>
      <w:color w:val="821A1A"/>
    </w:rPr>
  </w:style>
  <w:style w:type="character" w:customStyle="1" w:styleId="IntenseQuoteChar2">
    <w:name w:val="Intense Quote Char2"/>
    <w:basedOn w:val="Numatytasispastraiposriftas"/>
    <w:uiPriority w:val="30"/>
    <w:rsid w:val="00AC09CA"/>
    <w:rPr>
      <w:rFonts w:ascii="Times New Roman" w:hAnsi="Times New Roman"/>
      <w:i/>
      <w:iCs/>
      <w:color w:val="4472C4" w:themeColor="accent1"/>
    </w:rPr>
  </w:style>
  <w:style w:type="paragraph" w:styleId="Sraas">
    <w:name w:val="List"/>
    <w:basedOn w:val="prastasis"/>
    <w:uiPriority w:val="99"/>
    <w:unhideWhenUsed/>
    <w:rsid w:val="00AC09CA"/>
    <w:pPr>
      <w:ind w:left="360" w:hanging="360"/>
      <w:contextualSpacing/>
    </w:pPr>
  </w:style>
  <w:style w:type="paragraph" w:styleId="Sraas2">
    <w:name w:val="List 2"/>
    <w:basedOn w:val="prastasis"/>
    <w:uiPriority w:val="99"/>
    <w:unhideWhenUsed/>
    <w:rsid w:val="00AC09CA"/>
    <w:pPr>
      <w:ind w:left="720" w:hanging="360"/>
      <w:contextualSpacing/>
    </w:pPr>
  </w:style>
  <w:style w:type="paragraph" w:styleId="Sraas3">
    <w:name w:val="List 3"/>
    <w:basedOn w:val="prastasis"/>
    <w:uiPriority w:val="99"/>
    <w:unhideWhenUsed/>
    <w:rsid w:val="00AC09CA"/>
    <w:pPr>
      <w:ind w:left="1080" w:hanging="360"/>
      <w:contextualSpacing/>
    </w:pPr>
  </w:style>
  <w:style w:type="paragraph" w:styleId="Sraas4">
    <w:name w:val="List 4"/>
    <w:basedOn w:val="prastasis"/>
    <w:uiPriority w:val="99"/>
    <w:unhideWhenUsed/>
    <w:rsid w:val="00AC09CA"/>
    <w:pPr>
      <w:ind w:left="1440" w:hanging="360"/>
      <w:contextualSpacing/>
    </w:pPr>
  </w:style>
  <w:style w:type="paragraph" w:styleId="Sraas5">
    <w:name w:val="List 5"/>
    <w:basedOn w:val="prastasis"/>
    <w:uiPriority w:val="99"/>
    <w:unhideWhenUsed/>
    <w:rsid w:val="00AC09CA"/>
    <w:pPr>
      <w:ind w:left="1800" w:hanging="360"/>
      <w:contextualSpacing/>
    </w:pPr>
  </w:style>
  <w:style w:type="paragraph" w:styleId="Sraassuenkleliais">
    <w:name w:val="List Bullet"/>
    <w:basedOn w:val="prastasis"/>
    <w:uiPriority w:val="99"/>
    <w:unhideWhenUsed/>
    <w:qFormat/>
    <w:rsid w:val="00AC09CA"/>
    <w:pPr>
      <w:numPr>
        <w:numId w:val="12"/>
      </w:numPr>
      <w:contextualSpacing/>
    </w:pPr>
  </w:style>
  <w:style w:type="paragraph" w:styleId="Sraassuenkleliais2">
    <w:name w:val="List Bullet 2"/>
    <w:basedOn w:val="prastasis"/>
    <w:uiPriority w:val="99"/>
    <w:unhideWhenUsed/>
    <w:qFormat/>
    <w:rsid w:val="00AC09CA"/>
    <w:pPr>
      <w:numPr>
        <w:numId w:val="13"/>
      </w:numPr>
      <w:contextualSpacing/>
    </w:pPr>
  </w:style>
  <w:style w:type="paragraph" w:styleId="Sraassuenkleliais3">
    <w:name w:val="List Bullet 3"/>
    <w:basedOn w:val="prastasis"/>
    <w:uiPriority w:val="99"/>
    <w:unhideWhenUsed/>
    <w:qFormat/>
    <w:rsid w:val="00AC09CA"/>
    <w:pPr>
      <w:numPr>
        <w:numId w:val="14"/>
      </w:numPr>
      <w:contextualSpacing/>
    </w:pPr>
  </w:style>
  <w:style w:type="paragraph" w:styleId="Sraassuenkleliais4">
    <w:name w:val="List Bullet 4"/>
    <w:basedOn w:val="prastasis"/>
    <w:uiPriority w:val="99"/>
    <w:unhideWhenUsed/>
    <w:qFormat/>
    <w:rsid w:val="00AC09CA"/>
    <w:pPr>
      <w:numPr>
        <w:numId w:val="15"/>
      </w:numPr>
      <w:contextualSpacing/>
    </w:pPr>
  </w:style>
  <w:style w:type="paragraph" w:styleId="Sraassuenkleliais5">
    <w:name w:val="List Bullet 5"/>
    <w:basedOn w:val="prastasis"/>
    <w:uiPriority w:val="99"/>
    <w:unhideWhenUsed/>
    <w:rsid w:val="00AC09CA"/>
    <w:pPr>
      <w:numPr>
        <w:numId w:val="16"/>
      </w:numPr>
      <w:contextualSpacing/>
    </w:pPr>
  </w:style>
  <w:style w:type="paragraph" w:styleId="Sraotsinys">
    <w:name w:val="List Continue"/>
    <w:basedOn w:val="prastasis"/>
    <w:uiPriority w:val="99"/>
    <w:unhideWhenUsed/>
    <w:qFormat/>
    <w:rsid w:val="00AC09CA"/>
    <w:pPr>
      <w:ind w:left="360"/>
      <w:contextualSpacing/>
    </w:pPr>
  </w:style>
  <w:style w:type="paragraph" w:styleId="Sraotsinys2">
    <w:name w:val="List Continue 2"/>
    <w:basedOn w:val="prastasis"/>
    <w:uiPriority w:val="99"/>
    <w:unhideWhenUsed/>
    <w:qFormat/>
    <w:rsid w:val="00AC09CA"/>
    <w:pPr>
      <w:ind w:left="720"/>
      <w:contextualSpacing/>
    </w:pPr>
  </w:style>
  <w:style w:type="paragraph" w:styleId="Sraotsinys3">
    <w:name w:val="List Continue 3"/>
    <w:basedOn w:val="prastasis"/>
    <w:uiPriority w:val="99"/>
    <w:unhideWhenUsed/>
    <w:qFormat/>
    <w:rsid w:val="00AC09CA"/>
    <w:pPr>
      <w:ind w:left="1080"/>
      <w:contextualSpacing/>
    </w:pPr>
  </w:style>
  <w:style w:type="paragraph" w:styleId="Sraotsinys4">
    <w:name w:val="List Continue 4"/>
    <w:basedOn w:val="prastasis"/>
    <w:uiPriority w:val="99"/>
    <w:unhideWhenUsed/>
    <w:qFormat/>
    <w:rsid w:val="00AC09CA"/>
    <w:pPr>
      <w:ind w:left="1440"/>
      <w:contextualSpacing/>
    </w:pPr>
  </w:style>
  <w:style w:type="paragraph" w:styleId="Sraotsinys5">
    <w:name w:val="List Continue 5"/>
    <w:basedOn w:val="prastasis"/>
    <w:uiPriority w:val="99"/>
    <w:unhideWhenUsed/>
    <w:rsid w:val="00AC09CA"/>
    <w:pPr>
      <w:ind w:left="1800"/>
      <w:contextualSpacing/>
    </w:pPr>
  </w:style>
  <w:style w:type="paragraph" w:styleId="Makrokomandostekstas">
    <w:name w:val="macro"/>
    <w:link w:val="MakrokomandostekstasDiagrama"/>
    <w:uiPriority w:val="99"/>
    <w:unhideWhenUsed/>
    <w:rsid w:val="00AC09CA"/>
    <w:pPr>
      <w:tabs>
        <w:tab w:val="left" w:pos="480"/>
        <w:tab w:val="left" w:pos="960"/>
        <w:tab w:val="left" w:pos="1440"/>
        <w:tab w:val="left" w:pos="1920"/>
        <w:tab w:val="left" w:pos="2400"/>
        <w:tab w:val="left" w:pos="2880"/>
        <w:tab w:val="left" w:pos="3360"/>
        <w:tab w:val="left" w:pos="3840"/>
        <w:tab w:val="left" w:pos="4320"/>
      </w:tabs>
      <w:spacing w:before="60" w:after="0" w:line="240" w:lineRule="auto"/>
      <w:ind w:firstLine="567"/>
      <w:jc w:val="both"/>
    </w:pPr>
    <w:rPr>
      <w:rFonts w:ascii="Consolas" w:hAnsi="Consolas"/>
      <w:sz w:val="20"/>
      <w:szCs w:val="20"/>
    </w:rPr>
  </w:style>
  <w:style w:type="character" w:customStyle="1" w:styleId="MakrokomandostekstasDiagrama">
    <w:name w:val="Makrokomandos tekstas Diagrama"/>
    <w:basedOn w:val="Numatytasispastraiposriftas"/>
    <w:link w:val="Makrokomandostekstas"/>
    <w:uiPriority w:val="99"/>
    <w:semiHidden/>
    <w:rsid w:val="00AC09CA"/>
    <w:rPr>
      <w:rFonts w:ascii="Consolas" w:hAnsi="Consolas"/>
      <w:sz w:val="20"/>
      <w:szCs w:val="20"/>
    </w:rPr>
  </w:style>
  <w:style w:type="paragraph" w:styleId="Laikoantrat">
    <w:name w:val="Message Header"/>
    <w:basedOn w:val="prastasis"/>
    <w:link w:val="LaikoantratDiagrama"/>
    <w:uiPriority w:val="99"/>
    <w:semiHidden/>
    <w:unhideWhenUsed/>
    <w:rsid w:val="00AC09CA"/>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uiPriority w:val="99"/>
    <w:semiHidden/>
    <w:rsid w:val="00AC09CA"/>
    <w:rPr>
      <w:rFonts w:asciiTheme="majorHAnsi" w:eastAsiaTheme="majorEastAsia" w:hAnsiTheme="majorHAnsi" w:cstheme="majorBidi"/>
      <w:sz w:val="24"/>
      <w:szCs w:val="24"/>
      <w:shd w:val="pct20" w:color="auto" w:fill="auto"/>
    </w:rPr>
  </w:style>
  <w:style w:type="paragraph" w:styleId="Citata">
    <w:name w:val="Quote"/>
    <w:basedOn w:val="prastasis"/>
    <w:next w:val="prastasis"/>
    <w:link w:val="CitataDiagrama"/>
    <w:uiPriority w:val="29"/>
    <w:qFormat/>
    <w:rsid w:val="00AC09CA"/>
    <w:pPr>
      <w:spacing w:before="200" w:after="160"/>
      <w:ind w:left="864" w:right="864"/>
      <w:jc w:val="center"/>
    </w:pPr>
    <w:rPr>
      <w:rFonts w:asciiTheme="minorHAnsi" w:hAnsiTheme="minorHAnsi"/>
      <w:i/>
      <w:iCs/>
      <w:color w:val="404040"/>
    </w:rPr>
  </w:style>
  <w:style w:type="character" w:customStyle="1" w:styleId="QuoteChar2">
    <w:name w:val="Quote Char2"/>
    <w:basedOn w:val="Numatytasispastraiposriftas"/>
    <w:uiPriority w:val="29"/>
    <w:rsid w:val="00AC09CA"/>
    <w:rPr>
      <w:rFonts w:ascii="Times New Roman" w:hAnsi="Times New Roman"/>
      <w:i/>
      <w:iCs/>
      <w:color w:val="404040" w:themeColor="text1" w:themeTint="BF"/>
    </w:rPr>
  </w:style>
  <w:style w:type="paragraph" w:styleId="Paantrat">
    <w:name w:val="Subtitle"/>
    <w:aliases w:val="lentelės"/>
    <w:basedOn w:val="prastasis"/>
    <w:next w:val="prastasis"/>
    <w:link w:val="PaantratDiagrama"/>
    <w:uiPriority w:val="11"/>
    <w:qFormat/>
    <w:rsid w:val="00AC09CA"/>
    <w:pPr>
      <w:numPr>
        <w:ilvl w:val="1"/>
      </w:numPr>
      <w:spacing w:after="160"/>
      <w:ind w:firstLine="567"/>
    </w:pPr>
    <w:rPr>
      <w:rFonts w:ascii="Georgia" w:eastAsia="Times New Roman" w:hAnsi="Georgia"/>
      <w:spacing w:val="15"/>
      <w:sz w:val="64"/>
    </w:rPr>
  </w:style>
  <w:style w:type="character" w:customStyle="1" w:styleId="SubtitleChar2">
    <w:name w:val="Subtitle Char2"/>
    <w:basedOn w:val="Numatytasispastraiposriftas"/>
    <w:uiPriority w:val="11"/>
    <w:rsid w:val="00AC09CA"/>
    <w:rPr>
      <w:rFonts w:eastAsiaTheme="minorEastAsia"/>
      <w:color w:val="5A5A5A" w:themeColor="text1" w:themeTint="A5"/>
      <w:spacing w:val="15"/>
    </w:rPr>
  </w:style>
  <w:style w:type="paragraph" w:styleId="Pagrindiniotekstotrauka">
    <w:name w:val="Body Text Indent"/>
    <w:basedOn w:val="prastasis"/>
    <w:link w:val="PagrindiniotekstotraukaDiagrama"/>
    <w:uiPriority w:val="99"/>
    <w:semiHidden/>
    <w:unhideWhenUsed/>
    <w:rsid w:val="00AC09CA"/>
    <w:pPr>
      <w:ind w:left="360"/>
    </w:pPr>
  </w:style>
  <w:style w:type="character" w:customStyle="1" w:styleId="PagrindiniotekstotraukaDiagrama">
    <w:name w:val="Pagrindinio teksto įtrauka Diagrama"/>
    <w:basedOn w:val="Numatytasispastraiposriftas"/>
    <w:link w:val="Pagrindiniotekstotrauka"/>
    <w:uiPriority w:val="99"/>
    <w:semiHidden/>
    <w:rsid w:val="00AC09CA"/>
    <w:rPr>
      <w:rFonts w:ascii="Times New Roman" w:hAnsi="Times New Roman"/>
    </w:rPr>
  </w:style>
  <w:style w:type="character" w:styleId="Rykuspabraukimas">
    <w:name w:val="Intense Emphasis"/>
    <w:basedOn w:val="Numatytasispastraiposriftas"/>
    <w:uiPriority w:val="21"/>
    <w:qFormat/>
    <w:rsid w:val="00AC09CA"/>
    <w:rPr>
      <w:i/>
      <w:iCs/>
      <w:color w:val="4472C4" w:themeColor="accent1"/>
    </w:rPr>
  </w:style>
  <w:style w:type="character" w:styleId="Rykinuoroda">
    <w:name w:val="Intense Reference"/>
    <w:basedOn w:val="Numatytasispastraiposriftas"/>
    <w:uiPriority w:val="32"/>
    <w:qFormat/>
    <w:rsid w:val="00AC09CA"/>
    <w:rPr>
      <w:b/>
      <w:bCs/>
      <w:smallCaps/>
      <w:color w:val="4472C4" w:themeColor="accent1"/>
      <w:spacing w:val="5"/>
    </w:rPr>
  </w:style>
  <w:style w:type="character" w:styleId="Nerykuspabraukimas">
    <w:name w:val="Subtle Emphasis"/>
    <w:basedOn w:val="Numatytasispastraiposriftas"/>
    <w:uiPriority w:val="19"/>
    <w:qFormat/>
    <w:rsid w:val="00AC09CA"/>
    <w:rPr>
      <w:i/>
      <w:iCs/>
      <w:color w:val="404040" w:themeColor="text1" w:themeTint="BF"/>
    </w:rPr>
  </w:style>
  <w:style w:type="character" w:styleId="Nerykinuoroda">
    <w:name w:val="Subtle Reference"/>
    <w:basedOn w:val="Numatytasispastraiposriftas"/>
    <w:uiPriority w:val="31"/>
    <w:qFormat/>
    <w:rsid w:val="00AC09CA"/>
    <w:rPr>
      <w:smallCaps/>
      <w:color w:val="5A5A5A" w:themeColor="text1" w:themeTint="A5"/>
    </w:rPr>
  </w:style>
  <w:style w:type="numbering" w:customStyle="1" w:styleId="NoList2">
    <w:name w:val="No List2"/>
    <w:next w:val="Sraonra"/>
    <w:uiPriority w:val="99"/>
    <w:semiHidden/>
    <w:unhideWhenUsed/>
    <w:rsid w:val="00AC09CA"/>
  </w:style>
  <w:style w:type="table" w:customStyle="1" w:styleId="SmartTextTable2">
    <w:name w:val="Smart Text Table2"/>
    <w:basedOn w:val="prastojilentel"/>
    <w:next w:val="Lentelstinklelis"/>
    <w:uiPriority w:val="59"/>
    <w:rsid w:val="00AC09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1">
    <w:name w:val="List Table 311"/>
    <w:basedOn w:val="prastojilentel"/>
    <w:uiPriority w:val="48"/>
    <w:rsid w:val="00AC09CA"/>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3">
    <w:name w:val="Grid Table 5 Dark - Accent 113"/>
    <w:basedOn w:val="prastojilentel"/>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2">
    <w:name w:val="Table Grid Light12"/>
    <w:basedOn w:val="prastojilentel"/>
    <w:uiPriority w:val="40"/>
    <w:rsid w:val="00AC09C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1">
    <w:name w:val="List Table 2 - Accent 111"/>
    <w:basedOn w:val="prastojilentel"/>
    <w:uiPriority w:val="47"/>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1">
    <w:name w:val="List Table 6 Colorful - Accent 1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1">
    <w:name w:val="List Table 3 - Accent 111"/>
    <w:basedOn w:val="prastojilentel"/>
    <w:uiPriority w:val="48"/>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1">
    <w:name w:val="Grid Table 6 Colorful - Accent 111"/>
    <w:basedOn w:val="prastojilentel"/>
    <w:uiPriority w:val="51"/>
    <w:rsid w:val="00AC09CA"/>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1">
    <w:name w:val="Table Grid2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1">
    <w:name w:val="Grid Table 5 Dark - Accent 12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1">
    <w:name w:val="Grid Table 4 - Accent 111"/>
    <w:basedOn w:val="prastojilentel"/>
    <w:uiPriority w:val="49"/>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1">
    <w:name w:val="Table Grid31"/>
    <w:basedOn w:val="prastojilentel"/>
    <w:next w:val="Lentelstinklelis"/>
    <w:uiPriority w:val="39"/>
    <w:rsid w:val="00AC09C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
    <w:name w:val="Grid Table 5 Dark - Accent 131"/>
    <w:basedOn w:val="prastojilentel"/>
    <w:next w:val="GridTable5Dark-Accent11"/>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3">
    <w:name w:val="Light List - Accent 23"/>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2">
    <w:name w:val="Medium Shading 1 - Accent 22"/>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2">
    <w:name w:val="Medium Grid 1 - Accent 22"/>
    <w:basedOn w:val="prastojilentel"/>
    <w:next w:val="1vidutinistinklelis2parykinimas"/>
    <w:uiPriority w:val="67"/>
    <w:rsid w:val="00AC09CA"/>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2">
    <w:name w:val="Medium Grid 3 - Accent 22"/>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2">
    <w:name w:val="Medium List 1 - Accent 22"/>
    <w:basedOn w:val="prastojilentel"/>
    <w:next w:val="1vidutinissraas2parykinimas"/>
    <w:uiPriority w:val="65"/>
    <w:rsid w:val="00AC09CA"/>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DokChamp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2">
    <w:name w:val="Medium Shading 1 - Accent 62"/>
    <w:basedOn w:val="prastojilentel"/>
    <w:next w:val="1vidutinisspalvinimas6parykinimas"/>
    <w:uiPriority w:val="63"/>
    <w:rsid w:val="00AC09CA"/>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2">
    <w:name w:val="Light Grid - Accent 12"/>
    <w:basedOn w:val="prastojilentel"/>
    <w:next w:val="viesustinklelis1parykinimas"/>
    <w:uiPriority w:val="62"/>
    <w:rsid w:val="00AC09CA"/>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DokChamp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DokChamp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prastojilentel"/>
    <w:next w:val="viesustinklelis2parykinimas"/>
    <w:uiPriority w:val="62"/>
    <w:rsid w:val="00AC09CA"/>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DokChamp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DokChamp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2">
    <w:name w:val="Colorful List - Accent 22"/>
    <w:basedOn w:val="prastojilentel"/>
    <w:next w:val="Spalvotassraas2parykinimas"/>
    <w:uiPriority w:val="72"/>
    <w:rsid w:val="00AC09CA"/>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2">
    <w:name w:val="Šviesus sąrašas – 2 paryškinimas12"/>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1">
    <w:name w:val="Šviesus sąrašas – 2 paryškinimas2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1">
    <w:name w:val="Šviesus sąrašas – 2 paryškinimas31"/>
    <w:basedOn w:val="prastojilentel"/>
    <w:next w:val="viesussraas2parykinimas"/>
    <w:uiPriority w:val="61"/>
    <w:rsid w:val="00AC09CA"/>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prastojilentel"/>
    <w:next w:val="viesussraas3parykinimas"/>
    <w:uiPriority w:val="61"/>
    <w:rsid w:val="00AC09CA"/>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2">
    <w:name w:val="Medium Shading 1 - Accent 12"/>
    <w:basedOn w:val="prastojilentel"/>
    <w:next w:val="1vidutinisspalvinimas1parykinimas"/>
    <w:uiPriority w:val="63"/>
    <w:rsid w:val="00AC09CA"/>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2">
    <w:name w:val="Smart Text Table12"/>
    <w:basedOn w:val="prastojilentel"/>
    <w:next w:val="Lentelstinklelis"/>
    <w:uiPriority w:val="59"/>
    <w:rsid w:val="00AC09C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prastojilentel"/>
    <w:uiPriority w:val="99"/>
    <w:rsid w:val="00AC09CA"/>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1">
    <w:name w:val="PwC Table of Figures1"/>
    <w:basedOn w:val="PwCTableText"/>
    <w:uiPriority w:val="99"/>
    <w:rsid w:val="00AC09CA"/>
    <w:pPr>
      <w:spacing w:after="0"/>
      <w:jc w:val="right"/>
    </w:pPr>
    <w:rPr>
      <w:rFonts w:ascii="Arial" w:hAnsi="Arial"/>
    </w:rPr>
    <w:tblPr/>
    <w:tblStylePr w:type="firstRow">
      <w:pPr>
        <w:jc w:val="righ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1">
    <w:name w:val="Smart Text List Table1"/>
    <w:basedOn w:val="PwCTableText"/>
    <w:uiPriority w:val="99"/>
    <w:rsid w:val="00AC09CA"/>
    <w:pPr>
      <w:spacing w:after="0"/>
    </w:pPr>
    <w:tblPr/>
    <w:tblStylePr w:type="firstRow">
      <w:pPr>
        <w:jc w:val="left"/>
      </w:pPr>
      <w:rPr>
        <w:rFonts w:ascii="@Malgun Gothic Semilight" w:hAnsi="@Malgun Gothic Semilight"/>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1">
    <w:name w:val="Smart Basic Table1"/>
    <w:basedOn w:val="PwCTableText"/>
    <w:uiPriority w:val="99"/>
    <w:rsid w:val="00AC09CA"/>
    <w:pPr>
      <w:spacing w:after="0"/>
    </w:pPr>
    <w:tblPr/>
    <w:tblStylePr w:type="firstRow">
      <w:pPr>
        <w:jc w:val="left"/>
      </w:pPr>
      <w:rPr>
        <w:rFonts w:ascii="@Malgun Gothic Semilight" w:hAnsi="@Malgun Gothic Semilight"/>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2">
    <w:name w:val="Light List - Accent 212"/>
    <w:basedOn w:val="prastojilentel"/>
    <w:next w:val="viesussraas2parykinimas"/>
    <w:uiPriority w:val="61"/>
    <w:rsid w:val="00AC09CA"/>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2">
    <w:name w:val="Medium Shading 1 - Accent 212"/>
    <w:basedOn w:val="prastojilentel"/>
    <w:next w:val="1vidutinisspalvinimas2parykinimas"/>
    <w:uiPriority w:val="63"/>
    <w:rsid w:val="00AC09CA"/>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1">
    <w:name w:val="List Table 4 - Accent 61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2">
    <w:name w:val="Medium Grid 3 - Accent 212"/>
    <w:basedOn w:val="prastojilentel"/>
    <w:next w:val="3vidutinistinklelis2parykinimas"/>
    <w:uiPriority w:val="69"/>
    <w:rsid w:val="00AC09CA"/>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1">
    <w:name w:val="Grid Table 5 Dark - Accent 1111"/>
    <w:basedOn w:val="prastojilentel"/>
    <w:next w:val="GridTable5Dark-Accent112"/>
    <w:uiPriority w:val="50"/>
    <w:rsid w:val="00AC09C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1">
    <w:name w:val="List Table 4 - Accent 621"/>
    <w:basedOn w:val="prastojilentel"/>
    <w:uiPriority w:val="49"/>
    <w:rsid w:val="00AC09CA"/>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prastojilentel"/>
    <w:uiPriority w:val="48"/>
    <w:rsid w:val="00AC09CA"/>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1">
    <w:name w:val="List Table 3 - Accent 211"/>
    <w:basedOn w:val="prastojilentel"/>
    <w:uiPriority w:val="48"/>
    <w:rsid w:val="00AC09CA"/>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3">
    <w:name w:val="No List3"/>
    <w:next w:val="Sraonra"/>
    <w:uiPriority w:val="99"/>
    <w:semiHidden/>
    <w:unhideWhenUsed/>
    <w:rsid w:val="00E67D15"/>
  </w:style>
  <w:style w:type="table" w:customStyle="1" w:styleId="SmartTextTable3">
    <w:name w:val="Smart Text Table3"/>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2">
    <w:name w:val="List Table 312"/>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4">
    <w:name w:val="Grid Table 5 Dark - Accent 114"/>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3">
    <w:name w:val="Table Grid Light13"/>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2">
    <w:name w:val="List Table 2 - Accent 112"/>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2">
    <w:name w:val="List Table 6 Colorful - Accent 112"/>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3">
    <w:name w:val="Table Grid1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2">
    <w:name w:val="Grid Table 5 Dark - Accent 112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2">
    <w:name w:val="List Table 3 - Accent 112"/>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2">
    <w:name w:val="Grid Table 6 Colorful - Accent 112"/>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2">
    <w:name w:val="Table Grid22"/>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2">
    <w:name w:val="Grid Table 5 Dark - Accent 12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2">
    <w:name w:val="Grid Table 4 - Accent 112"/>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2">
    <w:name w:val="Table Grid32"/>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2">
    <w:name w:val="Grid Table 5 Dark - Accent 132"/>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4">
    <w:name w:val="Light List - Accent 2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3">
    <w:name w:val="Medium Shading 1 - Accent 23"/>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3">
    <w:name w:val="Medium Grid 1 - Accent 23"/>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3">
    <w:name w:val="Medium Grid 3 - Accent 23"/>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3">
    <w:name w:val="Medium List 1 - Accent 23"/>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DokChamp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3">
    <w:name w:val="Medium Shading 1 - Accent 63"/>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3">
    <w:name w:val="Light Grid - Accent 13"/>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DokChamp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DokChamp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DokChamp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DokChamp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3">
    <w:name w:val="Colorful List - Accent 23"/>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3">
    <w:name w:val="Šviesus sąrašas – 2 paryškinimas1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2">
    <w:name w:val="Šviesus sąrašas – 2 paryškinimas22"/>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2">
    <w:name w:val="Šviesus sąrašas – 2 paryškinimas32"/>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3">
    <w:name w:val="Medium Shading 1 - Accent 13"/>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3">
    <w:name w:val="Smart Text Table13"/>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2">
    <w:name w:val="PwC Table Text2"/>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2">
    <w:name w:val="PwC Table of Figures2"/>
    <w:basedOn w:val="PwCTableText"/>
    <w:uiPriority w:val="99"/>
    <w:rsid w:val="00E67D15"/>
    <w:pPr>
      <w:spacing w:after="0"/>
      <w:jc w:val="right"/>
    </w:pPr>
    <w:rPr>
      <w:rFonts w:ascii="Arial" w:hAnsi="Arial"/>
    </w:rPr>
    <w:tblPr/>
    <w:tblStylePr w:type="firstRow">
      <w:pPr>
        <w:jc w:val="righ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2">
    <w:name w:val="Smart Text List Table2"/>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2">
    <w:name w:val="Smart Basic Table2"/>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3">
    <w:name w:val="Light List - Accent 213"/>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3">
    <w:name w:val="Medium Shading 1 - Accent 213"/>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2">
    <w:name w:val="List Table 4 - Accent 612"/>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3">
    <w:name w:val="Medium Grid 3 - Accent 213"/>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2">
    <w:name w:val="Grid Table 5 Dark - Accent 1112"/>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2">
    <w:name w:val="List Table 4 - Accent 622"/>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2">
    <w:name w:val="List Table 3 - Accent 612"/>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2">
    <w:name w:val="List Table 3 - Accent 212"/>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4">
    <w:name w:val="No List4"/>
    <w:next w:val="Sraonra"/>
    <w:uiPriority w:val="99"/>
    <w:semiHidden/>
    <w:unhideWhenUsed/>
    <w:rsid w:val="00E67D15"/>
  </w:style>
  <w:style w:type="table" w:customStyle="1" w:styleId="SmartTextTable4">
    <w:name w:val="Smart Text Table4"/>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3">
    <w:name w:val="List Table 313"/>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5">
    <w:name w:val="Grid Table 5 Dark - Accent 115"/>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4">
    <w:name w:val="Table Grid Light14"/>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3">
    <w:name w:val="List Table 2 - Accent 113"/>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3">
    <w:name w:val="List Table 6 Colorful - Accent 113"/>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4">
    <w:name w:val="Table Grid1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3">
    <w:name w:val="Grid Table 5 Dark - Accent 112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3">
    <w:name w:val="List Table 3 - Accent 113"/>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3">
    <w:name w:val="Grid Table 6 Colorful - Accent 113"/>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3">
    <w:name w:val="Table Grid2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3">
    <w:name w:val="Grid Table 5 Dark - Accent 12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3">
    <w:name w:val="Grid Table 4 - Accent 113"/>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3">
    <w:name w:val="Table Grid33"/>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3">
    <w:name w:val="Grid Table 5 Dark - Accent 133"/>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5">
    <w:name w:val="Light List - Accent 25"/>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4">
    <w:name w:val="Medium Shading 1 - Accent 24"/>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4">
    <w:name w:val="Medium Grid 1 - Accent 24"/>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4">
    <w:name w:val="Medium Grid 3 - Accent 24"/>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4">
    <w:name w:val="Medium List 1 - Accent 24"/>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DokChamp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4">
    <w:name w:val="Medium Shading 1 - Accent 64"/>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4">
    <w:name w:val="Light Grid - Accent 14"/>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DokChamp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DokChamp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DokChamp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DokChamp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4">
    <w:name w:val="Colorful List - Accent 24"/>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4">
    <w:name w:val="Šviesus sąrašas – 2 paryškinimas1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3">
    <w:name w:val="Šviesus sąrašas – 2 paryškinimas2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3">
    <w:name w:val="Šviesus sąrašas – 2 paryškinimas33"/>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4">
    <w:name w:val="Medium Shading 1 - Accent 14"/>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4">
    <w:name w:val="Smart Text Table14"/>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3">
    <w:name w:val="PwC Table Text3"/>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3">
    <w:name w:val="PwC Table of Figures3"/>
    <w:basedOn w:val="PwCTableText"/>
    <w:uiPriority w:val="99"/>
    <w:rsid w:val="00E67D15"/>
    <w:pPr>
      <w:spacing w:after="0"/>
      <w:jc w:val="right"/>
    </w:pPr>
    <w:rPr>
      <w:rFonts w:ascii="Arial" w:hAnsi="Arial"/>
    </w:rPr>
    <w:tblPr/>
    <w:tblStylePr w:type="firstRow">
      <w:pPr>
        <w:jc w:val="righ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3">
    <w:name w:val="Smart Text List Table3"/>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3">
    <w:name w:val="Smart Basic Table3"/>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4">
    <w:name w:val="Light List - Accent 214"/>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4">
    <w:name w:val="Medium Shading 1 - Accent 214"/>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3">
    <w:name w:val="List Table 4 - Accent 613"/>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4">
    <w:name w:val="Medium Grid 3 - Accent 214"/>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3">
    <w:name w:val="Grid Table 5 Dark - Accent 1113"/>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3">
    <w:name w:val="List Table 4 - Accent 623"/>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3">
    <w:name w:val="List Table 3 - Accent 613"/>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3">
    <w:name w:val="List Table 3 - Accent 213"/>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numbering" w:customStyle="1" w:styleId="NoList5">
    <w:name w:val="No List5"/>
    <w:next w:val="Sraonra"/>
    <w:uiPriority w:val="99"/>
    <w:semiHidden/>
    <w:unhideWhenUsed/>
    <w:rsid w:val="00E67D15"/>
  </w:style>
  <w:style w:type="table" w:customStyle="1" w:styleId="SmartTextTable5">
    <w:name w:val="Smart Text Table5"/>
    <w:basedOn w:val="prastojilentel"/>
    <w:next w:val="Lentelstinklelis"/>
    <w:uiPriority w:val="59"/>
    <w:rsid w:val="00E67D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4">
    <w:name w:val="List Table 314"/>
    <w:basedOn w:val="prastojilentel"/>
    <w:uiPriority w:val="48"/>
    <w:rsid w:val="00E67D15"/>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5Dark-Accent116">
    <w:name w:val="Grid Table 5 Dark - Accent 116"/>
    <w:basedOn w:val="prastojilentel"/>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Light15">
    <w:name w:val="Table Grid Light15"/>
    <w:basedOn w:val="prastojilentel"/>
    <w:uiPriority w:val="40"/>
    <w:rsid w:val="00E67D15"/>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Accent114">
    <w:name w:val="List Table 2 - Accent 114"/>
    <w:basedOn w:val="prastojilentel"/>
    <w:uiPriority w:val="47"/>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114">
    <w:name w:val="List Table 6 Colorful - Accent 114"/>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5">
    <w:name w:val="Table Grid15"/>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4">
    <w:name w:val="Grid Table 5 Dark - Accent 112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114">
    <w:name w:val="List Table 3 - Accent 114"/>
    <w:basedOn w:val="prastojilentel"/>
    <w:uiPriority w:val="48"/>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6Colorful-Accent114">
    <w:name w:val="Grid Table 6 Colorful - Accent 114"/>
    <w:basedOn w:val="prastojilentel"/>
    <w:uiPriority w:val="51"/>
    <w:rsid w:val="00E67D15"/>
    <w:pPr>
      <w:spacing w:after="0" w:line="240" w:lineRule="auto"/>
    </w:pPr>
    <w:rPr>
      <w:rFonts w:ascii="Calibri" w:eastAsia="Calibri" w:hAnsi="Calibri" w:cs="Times New Roman"/>
      <w:color w:val="2E74B5"/>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4">
    <w:name w:val="Table Grid2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4">
    <w:name w:val="Grid Table 5 Dark - Accent 12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4">
    <w:name w:val="Grid Table 4 - Accent 114"/>
    <w:basedOn w:val="prastojilentel"/>
    <w:uiPriority w:val="49"/>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4">
    <w:name w:val="Table Grid34"/>
    <w:basedOn w:val="prastojilentel"/>
    <w:next w:val="Lentelstinklelis"/>
    <w:uiPriority w:val="39"/>
    <w:rsid w:val="00E67D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4">
    <w:name w:val="Grid Table 5 Dark - Accent 134"/>
    <w:basedOn w:val="prastojilentel"/>
    <w:next w:val="GridTable5Dark-Accent11"/>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ghtList-Accent26">
    <w:name w:val="Light List - Accent 26"/>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25">
    <w:name w:val="Medium Shading 1 - Accent 25"/>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Grid1-Accent25">
    <w:name w:val="Medium Grid 1 - Accent 25"/>
    <w:basedOn w:val="prastojilentel"/>
    <w:next w:val="1vidutinistinklelis2parykinimas"/>
    <w:uiPriority w:val="67"/>
    <w:rsid w:val="00E67D15"/>
    <w:pPr>
      <w:spacing w:after="0" w:line="240" w:lineRule="auto"/>
    </w:pPr>
    <w:rPr>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3-Accent25">
    <w:name w:val="Medium Grid 3 - Accent 25"/>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List1-Accent25">
    <w:name w:val="Medium List 1 - Accent 25"/>
    <w:basedOn w:val="prastojilentel"/>
    <w:next w:val="1vidutinissraas2parykinimas"/>
    <w:uiPriority w:val="65"/>
    <w:rsid w:val="00E67D15"/>
    <w:pPr>
      <w:spacing w:after="0" w:line="240" w:lineRule="auto"/>
    </w:pPr>
    <w:rPr>
      <w:color w:val="000000"/>
      <w:lang w:val="en-US"/>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DokChampa"/>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Shading1-Accent65">
    <w:name w:val="Medium Shading 1 - Accent 65"/>
    <w:basedOn w:val="prastojilentel"/>
    <w:next w:val="1vidutinisspalvinimas6parykinimas"/>
    <w:uiPriority w:val="63"/>
    <w:rsid w:val="00E67D15"/>
    <w:pPr>
      <w:spacing w:after="0" w:line="240" w:lineRule="auto"/>
    </w:pPr>
    <w:rPr>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Grid-Accent15">
    <w:name w:val="Light Grid - Accent 15"/>
    <w:basedOn w:val="prastojilentel"/>
    <w:next w:val="viesustinklelis1parykinimas"/>
    <w:uiPriority w:val="62"/>
    <w:rsid w:val="00E67D15"/>
    <w:pPr>
      <w:spacing w:after="0" w:line="240" w:lineRule="auto"/>
    </w:pPr>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DokChamp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DokChamp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5">
    <w:name w:val="Light Grid - Accent 25"/>
    <w:basedOn w:val="prastojilentel"/>
    <w:next w:val="viesustinklelis2parykinimas"/>
    <w:uiPriority w:val="62"/>
    <w:rsid w:val="00E67D15"/>
    <w:pPr>
      <w:spacing w:after="0" w:line="240" w:lineRule="auto"/>
    </w:pPr>
    <w:rPr>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DokChamp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DokChamp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DokChampa"/>
        <w:b/>
        <w:bCs/>
      </w:rPr>
    </w:tblStylePr>
    <w:tblStylePr w:type="lastCol">
      <w:rPr>
        <w:rFonts w:ascii="Cambria" w:eastAsia="Times New Roman" w:hAnsi="Cambria" w:cs="DokChamp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ColorfulList-Accent25">
    <w:name w:val="Colorful List - Accent 25"/>
    <w:basedOn w:val="prastojilentel"/>
    <w:next w:val="Spalvotassraas2parykinimas"/>
    <w:uiPriority w:val="72"/>
    <w:rsid w:val="00E67D15"/>
    <w:pPr>
      <w:spacing w:after="0" w:line="240" w:lineRule="auto"/>
    </w:pPr>
    <w:rPr>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viesussraas2parykinimas15">
    <w:name w:val="Šviesus sąrašas – 2 paryškinimas15"/>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24">
    <w:name w:val="Šviesus sąrašas – 2 paryškinimas2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2parykinimas34">
    <w:name w:val="Šviesus sąrašas – 2 paryškinimas34"/>
    <w:basedOn w:val="prastojilentel"/>
    <w:next w:val="viesussraas2parykinimas"/>
    <w:uiPriority w:val="61"/>
    <w:rsid w:val="00E67D15"/>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5">
    <w:name w:val="Light List - Accent 35"/>
    <w:basedOn w:val="prastojilentel"/>
    <w:next w:val="viesussraas3parykinimas"/>
    <w:uiPriority w:val="61"/>
    <w:rsid w:val="00E67D15"/>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15">
    <w:name w:val="Medium Shading 1 - Accent 15"/>
    <w:basedOn w:val="prastojilentel"/>
    <w:next w:val="1vidutinisspalvinimas1parykinimas"/>
    <w:uiPriority w:val="63"/>
    <w:rsid w:val="00E67D15"/>
    <w:pPr>
      <w:spacing w:after="0" w:line="240" w:lineRule="auto"/>
    </w:pPr>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martTextTable15">
    <w:name w:val="Smart Text Table15"/>
    <w:basedOn w:val="prastojilentel"/>
    <w:next w:val="Lentelstinklelis"/>
    <w:uiPriority w:val="59"/>
    <w:rsid w:val="00E67D15"/>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4">
    <w:name w:val="PwC Table Text4"/>
    <w:basedOn w:val="prastojilentel"/>
    <w:uiPriority w:val="99"/>
    <w:rsid w:val="00E67D15"/>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PwCTableofFigures4">
    <w:name w:val="PwC Table of Figures4"/>
    <w:basedOn w:val="PwCTableText"/>
    <w:uiPriority w:val="99"/>
    <w:rsid w:val="00E67D15"/>
    <w:pPr>
      <w:spacing w:after="0"/>
      <w:jc w:val="right"/>
    </w:pPr>
    <w:rPr>
      <w:rFonts w:ascii="Arial" w:hAnsi="Arial"/>
    </w:rPr>
    <w:tblPr/>
    <w:tblStylePr w:type="firstRow">
      <w:pPr>
        <w:jc w:val="right"/>
      </w:pPr>
      <w:rPr>
        <w:rFonts w:ascii="@Malgun Gothic Semilight" w:hAnsi="@Malgun Gothic Semilight"/>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table" w:customStyle="1" w:styleId="SmartTextListTable4">
    <w:name w:val="Smart Text List Table4"/>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single" w:sz="6" w:space="0" w:color="821A1A"/>
          <w:right w:val="nil"/>
          <w:insideH w:val="nil"/>
          <w:insideV w:val="nil"/>
          <w:tl2br w:val="nil"/>
          <w:tr2bl w:val="nil"/>
        </w:tcBorders>
      </w:tcPr>
    </w:tblStylePr>
  </w:style>
  <w:style w:type="table" w:customStyle="1" w:styleId="SmartBasicTable4">
    <w:name w:val="Smart Basic Table4"/>
    <w:basedOn w:val="PwCTableText"/>
    <w:uiPriority w:val="99"/>
    <w:rsid w:val="00E67D15"/>
    <w:pPr>
      <w:spacing w:after="0"/>
    </w:pPr>
    <w:tblPr/>
    <w:tblStylePr w:type="firstRow">
      <w:pPr>
        <w:jc w:val="left"/>
      </w:pPr>
      <w:rPr>
        <w:rFonts w:ascii="@Malgun Gothic Semilight" w:hAnsi="@Malgun Gothic Semilight"/>
        <w:b/>
        <w:color w:val="821A1A"/>
        <w:sz w:val="18"/>
      </w:rPr>
      <w:tblPr/>
      <w:tcPr>
        <w:tcBorders>
          <w:top w:val="nil"/>
          <w:left w:val="nil"/>
          <w:bottom w:val="nil"/>
          <w:right w:val="nil"/>
          <w:insideH w:val="nil"/>
          <w:insideV w:val="nil"/>
          <w:tl2br w:val="nil"/>
          <w:tr2bl w:val="nil"/>
        </w:tcBorders>
      </w:tcPr>
    </w:tblStylePr>
    <w:tblStylePr w:type="firstCol">
      <w:rPr>
        <w:i/>
      </w:rPr>
    </w:tblStylePr>
  </w:style>
  <w:style w:type="table" w:customStyle="1" w:styleId="LightList-Accent215">
    <w:name w:val="Light List - Accent 215"/>
    <w:basedOn w:val="prastojilentel"/>
    <w:next w:val="viesussraas2parykinimas"/>
    <w:uiPriority w:val="61"/>
    <w:rsid w:val="00E67D15"/>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customStyle="1" w:styleId="MediumShading1-Accent215">
    <w:name w:val="Medium Shading 1 - Accent 215"/>
    <w:basedOn w:val="prastojilentel"/>
    <w:next w:val="1vidutinisspalvinimas2parykinimas"/>
    <w:uiPriority w:val="63"/>
    <w:rsid w:val="00E67D15"/>
    <w:pPr>
      <w:spacing w:after="0" w:line="240" w:lineRule="auto"/>
    </w:pPr>
    <w:rPr>
      <w:lang w:val="en-US"/>
    </w:rPr>
    <w:tblPr>
      <w:tblStyleRowBandSize w:val="1"/>
      <w:tblStyleColBandSize w:val="1"/>
      <w:tblBorders>
        <w:top w:val="single" w:sz="8" w:space="0" w:color="E75B4D"/>
        <w:left w:val="single" w:sz="8" w:space="0" w:color="E75B4D"/>
        <w:bottom w:val="single" w:sz="8" w:space="0" w:color="E75B4D"/>
        <w:right w:val="single" w:sz="8" w:space="0" w:color="E75B4D"/>
        <w:insideH w:val="single" w:sz="8" w:space="0" w:color="E75B4D"/>
      </w:tblBorders>
    </w:tblPr>
    <w:tblStylePr w:type="firstRow">
      <w:pPr>
        <w:spacing w:before="0" w:after="0" w:line="240" w:lineRule="auto"/>
      </w:pPr>
      <w:rPr>
        <w:b/>
        <w:bCs/>
        <w:color w:val="FFFFFF"/>
      </w:rPr>
      <w:tblPr/>
      <w:tcPr>
        <w:tcBorders>
          <w:top w:val="single" w:sz="8" w:space="0" w:color="E75B4D"/>
          <w:left w:val="single" w:sz="8" w:space="0" w:color="E75B4D"/>
          <w:bottom w:val="single" w:sz="8" w:space="0" w:color="E75B4D"/>
          <w:right w:val="single" w:sz="8" w:space="0" w:color="E75B4D"/>
          <w:insideH w:val="nil"/>
          <w:insideV w:val="nil"/>
        </w:tcBorders>
        <w:shd w:val="clear" w:color="auto" w:fill="D62E1C"/>
      </w:tcPr>
    </w:tblStylePr>
    <w:tblStylePr w:type="lastRow">
      <w:pPr>
        <w:spacing w:before="0" w:after="0" w:line="240" w:lineRule="auto"/>
      </w:pPr>
      <w:rPr>
        <w:b/>
        <w:bCs/>
      </w:rPr>
      <w:tblPr/>
      <w:tcPr>
        <w:tcBorders>
          <w:top w:val="double" w:sz="6" w:space="0" w:color="E75B4D"/>
          <w:left w:val="single" w:sz="8" w:space="0" w:color="E75B4D"/>
          <w:bottom w:val="single" w:sz="8" w:space="0" w:color="E75B4D"/>
          <w:right w:val="single" w:sz="8" w:space="0" w:color="E75B4D"/>
          <w:insideH w:val="nil"/>
          <w:insideV w:val="nil"/>
        </w:tcBorders>
      </w:tcPr>
    </w:tblStylePr>
    <w:tblStylePr w:type="firstCol">
      <w:rPr>
        <w:b/>
        <w:bCs/>
      </w:rPr>
    </w:tblStylePr>
    <w:tblStylePr w:type="lastCol">
      <w:rPr>
        <w:b/>
        <w:bCs/>
      </w:rPr>
    </w:tblStylePr>
    <w:tblStylePr w:type="band1Vert">
      <w:tblPr/>
      <w:tcPr>
        <w:shd w:val="clear" w:color="auto" w:fill="F7C9C4"/>
      </w:tcPr>
    </w:tblStylePr>
    <w:tblStylePr w:type="band1Horz">
      <w:tblPr/>
      <w:tcPr>
        <w:tcBorders>
          <w:insideH w:val="nil"/>
          <w:insideV w:val="nil"/>
        </w:tcBorders>
        <w:shd w:val="clear" w:color="auto" w:fill="F7C9C4"/>
      </w:tcPr>
    </w:tblStylePr>
    <w:tblStylePr w:type="band2Horz">
      <w:tblPr/>
      <w:tcPr>
        <w:tcBorders>
          <w:insideH w:val="nil"/>
          <w:insideV w:val="nil"/>
        </w:tcBorders>
      </w:tcPr>
    </w:tblStylePr>
  </w:style>
  <w:style w:type="table" w:customStyle="1" w:styleId="ListTable4-Accent614">
    <w:name w:val="List Table 4 - Accent 614"/>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MediumGrid3-Accent215">
    <w:name w:val="Medium Grid 3 - Accent 215"/>
    <w:basedOn w:val="prastojilentel"/>
    <w:next w:val="3vidutinistinklelis2parykinimas"/>
    <w:uiPriority w:val="69"/>
    <w:rsid w:val="00E67D15"/>
    <w:pPr>
      <w:spacing w:after="0" w:line="240" w:lineRule="auto"/>
    </w:pPr>
    <w:rPr>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0"/>
      </w:tcPr>
    </w:tblStylePr>
  </w:style>
  <w:style w:type="table" w:customStyle="1" w:styleId="GridTable5Dark-Accent1114">
    <w:name w:val="Grid Table 5 Dark - Accent 1114"/>
    <w:basedOn w:val="prastojilentel"/>
    <w:next w:val="GridTable5Dark-Accent112"/>
    <w:uiPriority w:val="50"/>
    <w:rsid w:val="00E67D15"/>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4-Accent624">
    <w:name w:val="List Table 4 - Accent 624"/>
    <w:basedOn w:val="prastojilentel"/>
    <w:uiPriority w:val="49"/>
    <w:rsid w:val="00E67D15"/>
    <w:pPr>
      <w:spacing w:after="0" w:line="240" w:lineRule="auto"/>
    </w:pPr>
    <w:rPr>
      <w:lang w:val="en-US"/>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4">
    <w:name w:val="List Table 3 - Accent 614"/>
    <w:basedOn w:val="prastojilentel"/>
    <w:uiPriority w:val="48"/>
    <w:rsid w:val="00E67D15"/>
    <w:pPr>
      <w:spacing w:after="0" w:line="240" w:lineRule="auto"/>
    </w:pPr>
    <w:rPr>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214">
    <w:name w:val="List Table 3 - Accent 214"/>
    <w:basedOn w:val="prastojilentel"/>
    <w:uiPriority w:val="48"/>
    <w:rsid w:val="00E67D15"/>
    <w:pPr>
      <w:spacing w:after="0" w:line="240" w:lineRule="auto"/>
    </w:pPr>
    <w:rPr>
      <w:lang w:val="en-US"/>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character" w:customStyle="1" w:styleId="UnresolvedMention7">
    <w:name w:val="Unresolved Mention7"/>
    <w:basedOn w:val="Numatytasispastraiposriftas"/>
    <w:uiPriority w:val="99"/>
    <w:semiHidden/>
    <w:unhideWhenUsed/>
    <w:rsid w:val="00F7104D"/>
    <w:rPr>
      <w:color w:val="605E5C"/>
      <w:shd w:val="clear" w:color="auto" w:fill="E1DFDD"/>
    </w:rPr>
  </w:style>
  <w:style w:type="paragraph" w:customStyle="1" w:styleId="KTpstrnum">
    <w:name w:val="KT pstr num"/>
    <w:basedOn w:val="prastasis"/>
    <w:link w:val="KTpstrnumChar"/>
    <w:uiPriority w:val="99"/>
    <w:qFormat/>
    <w:rsid w:val="00520A1B"/>
    <w:pPr>
      <w:numPr>
        <w:numId w:val="48"/>
      </w:numPr>
      <w:spacing w:before="0" w:after="0"/>
    </w:pPr>
    <w:rPr>
      <w:sz w:val="24"/>
      <w:szCs w:val="24"/>
    </w:rPr>
  </w:style>
  <w:style w:type="character" w:customStyle="1" w:styleId="KTpstrnumChar">
    <w:name w:val="KT pstr num Char"/>
    <w:basedOn w:val="SraopastraipaDiagrama"/>
    <w:link w:val="KTpstrnum"/>
    <w:uiPriority w:val="99"/>
    <w:qFormat/>
    <w:rsid w:val="00520A1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674">
      <w:bodyDiv w:val="1"/>
      <w:marLeft w:val="0"/>
      <w:marRight w:val="0"/>
      <w:marTop w:val="0"/>
      <w:marBottom w:val="0"/>
      <w:divBdr>
        <w:top w:val="none" w:sz="0" w:space="0" w:color="auto"/>
        <w:left w:val="none" w:sz="0" w:space="0" w:color="auto"/>
        <w:bottom w:val="none" w:sz="0" w:space="0" w:color="auto"/>
        <w:right w:val="none" w:sz="0" w:space="0" w:color="auto"/>
      </w:divBdr>
    </w:div>
    <w:div w:id="9065173">
      <w:bodyDiv w:val="1"/>
      <w:marLeft w:val="0"/>
      <w:marRight w:val="0"/>
      <w:marTop w:val="0"/>
      <w:marBottom w:val="0"/>
      <w:divBdr>
        <w:top w:val="none" w:sz="0" w:space="0" w:color="auto"/>
        <w:left w:val="none" w:sz="0" w:space="0" w:color="auto"/>
        <w:bottom w:val="none" w:sz="0" w:space="0" w:color="auto"/>
        <w:right w:val="none" w:sz="0" w:space="0" w:color="auto"/>
      </w:divBdr>
    </w:div>
    <w:div w:id="201326995">
      <w:bodyDiv w:val="1"/>
      <w:marLeft w:val="0"/>
      <w:marRight w:val="0"/>
      <w:marTop w:val="0"/>
      <w:marBottom w:val="0"/>
      <w:divBdr>
        <w:top w:val="none" w:sz="0" w:space="0" w:color="auto"/>
        <w:left w:val="none" w:sz="0" w:space="0" w:color="auto"/>
        <w:bottom w:val="none" w:sz="0" w:space="0" w:color="auto"/>
        <w:right w:val="none" w:sz="0" w:space="0" w:color="auto"/>
      </w:divBdr>
    </w:div>
    <w:div w:id="255481792">
      <w:bodyDiv w:val="1"/>
      <w:marLeft w:val="0"/>
      <w:marRight w:val="0"/>
      <w:marTop w:val="0"/>
      <w:marBottom w:val="0"/>
      <w:divBdr>
        <w:top w:val="none" w:sz="0" w:space="0" w:color="auto"/>
        <w:left w:val="none" w:sz="0" w:space="0" w:color="auto"/>
        <w:bottom w:val="none" w:sz="0" w:space="0" w:color="auto"/>
        <w:right w:val="none" w:sz="0" w:space="0" w:color="auto"/>
      </w:divBdr>
    </w:div>
    <w:div w:id="452210214">
      <w:bodyDiv w:val="1"/>
      <w:marLeft w:val="0"/>
      <w:marRight w:val="0"/>
      <w:marTop w:val="0"/>
      <w:marBottom w:val="0"/>
      <w:divBdr>
        <w:top w:val="none" w:sz="0" w:space="0" w:color="auto"/>
        <w:left w:val="none" w:sz="0" w:space="0" w:color="auto"/>
        <w:bottom w:val="none" w:sz="0" w:space="0" w:color="auto"/>
        <w:right w:val="none" w:sz="0" w:space="0" w:color="auto"/>
      </w:divBdr>
    </w:div>
    <w:div w:id="618144187">
      <w:bodyDiv w:val="1"/>
      <w:marLeft w:val="0"/>
      <w:marRight w:val="0"/>
      <w:marTop w:val="0"/>
      <w:marBottom w:val="0"/>
      <w:divBdr>
        <w:top w:val="none" w:sz="0" w:space="0" w:color="auto"/>
        <w:left w:val="none" w:sz="0" w:space="0" w:color="auto"/>
        <w:bottom w:val="none" w:sz="0" w:space="0" w:color="auto"/>
        <w:right w:val="none" w:sz="0" w:space="0" w:color="auto"/>
      </w:divBdr>
    </w:div>
    <w:div w:id="696153427">
      <w:bodyDiv w:val="1"/>
      <w:marLeft w:val="0"/>
      <w:marRight w:val="0"/>
      <w:marTop w:val="0"/>
      <w:marBottom w:val="0"/>
      <w:divBdr>
        <w:top w:val="none" w:sz="0" w:space="0" w:color="auto"/>
        <w:left w:val="none" w:sz="0" w:space="0" w:color="auto"/>
        <w:bottom w:val="none" w:sz="0" w:space="0" w:color="auto"/>
        <w:right w:val="none" w:sz="0" w:space="0" w:color="auto"/>
      </w:divBdr>
    </w:div>
    <w:div w:id="720790776">
      <w:bodyDiv w:val="1"/>
      <w:marLeft w:val="0"/>
      <w:marRight w:val="0"/>
      <w:marTop w:val="0"/>
      <w:marBottom w:val="0"/>
      <w:divBdr>
        <w:top w:val="none" w:sz="0" w:space="0" w:color="auto"/>
        <w:left w:val="none" w:sz="0" w:space="0" w:color="auto"/>
        <w:bottom w:val="none" w:sz="0" w:space="0" w:color="auto"/>
        <w:right w:val="none" w:sz="0" w:space="0" w:color="auto"/>
      </w:divBdr>
    </w:div>
    <w:div w:id="751706706">
      <w:bodyDiv w:val="1"/>
      <w:marLeft w:val="0"/>
      <w:marRight w:val="0"/>
      <w:marTop w:val="0"/>
      <w:marBottom w:val="0"/>
      <w:divBdr>
        <w:top w:val="none" w:sz="0" w:space="0" w:color="auto"/>
        <w:left w:val="none" w:sz="0" w:space="0" w:color="auto"/>
        <w:bottom w:val="none" w:sz="0" w:space="0" w:color="auto"/>
        <w:right w:val="none" w:sz="0" w:space="0" w:color="auto"/>
      </w:divBdr>
    </w:div>
    <w:div w:id="795294352">
      <w:bodyDiv w:val="1"/>
      <w:marLeft w:val="0"/>
      <w:marRight w:val="0"/>
      <w:marTop w:val="0"/>
      <w:marBottom w:val="0"/>
      <w:divBdr>
        <w:top w:val="none" w:sz="0" w:space="0" w:color="auto"/>
        <w:left w:val="none" w:sz="0" w:space="0" w:color="auto"/>
        <w:bottom w:val="none" w:sz="0" w:space="0" w:color="auto"/>
        <w:right w:val="none" w:sz="0" w:space="0" w:color="auto"/>
      </w:divBdr>
    </w:div>
    <w:div w:id="816721906">
      <w:bodyDiv w:val="1"/>
      <w:marLeft w:val="0"/>
      <w:marRight w:val="0"/>
      <w:marTop w:val="0"/>
      <w:marBottom w:val="0"/>
      <w:divBdr>
        <w:top w:val="none" w:sz="0" w:space="0" w:color="auto"/>
        <w:left w:val="none" w:sz="0" w:space="0" w:color="auto"/>
        <w:bottom w:val="none" w:sz="0" w:space="0" w:color="auto"/>
        <w:right w:val="none" w:sz="0" w:space="0" w:color="auto"/>
      </w:divBdr>
    </w:div>
    <w:div w:id="943226354">
      <w:bodyDiv w:val="1"/>
      <w:marLeft w:val="0"/>
      <w:marRight w:val="0"/>
      <w:marTop w:val="0"/>
      <w:marBottom w:val="0"/>
      <w:divBdr>
        <w:top w:val="none" w:sz="0" w:space="0" w:color="auto"/>
        <w:left w:val="none" w:sz="0" w:space="0" w:color="auto"/>
        <w:bottom w:val="none" w:sz="0" w:space="0" w:color="auto"/>
        <w:right w:val="none" w:sz="0" w:space="0" w:color="auto"/>
      </w:divBdr>
    </w:div>
    <w:div w:id="946154216">
      <w:bodyDiv w:val="1"/>
      <w:marLeft w:val="0"/>
      <w:marRight w:val="0"/>
      <w:marTop w:val="0"/>
      <w:marBottom w:val="0"/>
      <w:divBdr>
        <w:top w:val="none" w:sz="0" w:space="0" w:color="auto"/>
        <w:left w:val="none" w:sz="0" w:space="0" w:color="auto"/>
        <w:bottom w:val="none" w:sz="0" w:space="0" w:color="auto"/>
        <w:right w:val="none" w:sz="0" w:space="0" w:color="auto"/>
      </w:divBdr>
    </w:div>
    <w:div w:id="1088623812">
      <w:bodyDiv w:val="1"/>
      <w:marLeft w:val="0"/>
      <w:marRight w:val="0"/>
      <w:marTop w:val="0"/>
      <w:marBottom w:val="0"/>
      <w:divBdr>
        <w:top w:val="none" w:sz="0" w:space="0" w:color="auto"/>
        <w:left w:val="none" w:sz="0" w:space="0" w:color="auto"/>
        <w:bottom w:val="none" w:sz="0" w:space="0" w:color="auto"/>
        <w:right w:val="none" w:sz="0" w:space="0" w:color="auto"/>
      </w:divBdr>
    </w:div>
    <w:div w:id="1130130629">
      <w:bodyDiv w:val="1"/>
      <w:marLeft w:val="0"/>
      <w:marRight w:val="0"/>
      <w:marTop w:val="0"/>
      <w:marBottom w:val="0"/>
      <w:divBdr>
        <w:top w:val="none" w:sz="0" w:space="0" w:color="auto"/>
        <w:left w:val="none" w:sz="0" w:space="0" w:color="auto"/>
        <w:bottom w:val="none" w:sz="0" w:space="0" w:color="auto"/>
        <w:right w:val="none" w:sz="0" w:space="0" w:color="auto"/>
      </w:divBdr>
    </w:div>
    <w:div w:id="1172523622">
      <w:bodyDiv w:val="1"/>
      <w:marLeft w:val="0"/>
      <w:marRight w:val="0"/>
      <w:marTop w:val="0"/>
      <w:marBottom w:val="0"/>
      <w:divBdr>
        <w:top w:val="none" w:sz="0" w:space="0" w:color="auto"/>
        <w:left w:val="none" w:sz="0" w:space="0" w:color="auto"/>
        <w:bottom w:val="none" w:sz="0" w:space="0" w:color="auto"/>
        <w:right w:val="none" w:sz="0" w:space="0" w:color="auto"/>
      </w:divBdr>
    </w:div>
    <w:div w:id="1181628901">
      <w:bodyDiv w:val="1"/>
      <w:marLeft w:val="0"/>
      <w:marRight w:val="0"/>
      <w:marTop w:val="0"/>
      <w:marBottom w:val="0"/>
      <w:divBdr>
        <w:top w:val="none" w:sz="0" w:space="0" w:color="auto"/>
        <w:left w:val="none" w:sz="0" w:space="0" w:color="auto"/>
        <w:bottom w:val="none" w:sz="0" w:space="0" w:color="auto"/>
        <w:right w:val="none" w:sz="0" w:space="0" w:color="auto"/>
      </w:divBdr>
    </w:div>
    <w:div w:id="1213075299">
      <w:bodyDiv w:val="1"/>
      <w:marLeft w:val="0"/>
      <w:marRight w:val="0"/>
      <w:marTop w:val="0"/>
      <w:marBottom w:val="0"/>
      <w:divBdr>
        <w:top w:val="none" w:sz="0" w:space="0" w:color="auto"/>
        <w:left w:val="none" w:sz="0" w:space="0" w:color="auto"/>
        <w:bottom w:val="none" w:sz="0" w:space="0" w:color="auto"/>
        <w:right w:val="none" w:sz="0" w:space="0" w:color="auto"/>
      </w:divBdr>
    </w:div>
    <w:div w:id="1330330757">
      <w:bodyDiv w:val="1"/>
      <w:marLeft w:val="0"/>
      <w:marRight w:val="0"/>
      <w:marTop w:val="0"/>
      <w:marBottom w:val="0"/>
      <w:divBdr>
        <w:top w:val="none" w:sz="0" w:space="0" w:color="auto"/>
        <w:left w:val="none" w:sz="0" w:space="0" w:color="auto"/>
        <w:bottom w:val="none" w:sz="0" w:space="0" w:color="auto"/>
        <w:right w:val="none" w:sz="0" w:space="0" w:color="auto"/>
      </w:divBdr>
    </w:div>
    <w:div w:id="1333296046">
      <w:bodyDiv w:val="1"/>
      <w:marLeft w:val="0"/>
      <w:marRight w:val="0"/>
      <w:marTop w:val="0"/>
      <w:marBottom w:val="0"/>
      <w:divBdr>
        <w:top w:val="none" w:sz="0" w:space="0" w:color="auto"/>
        <w:left w:val="none" w:sz="0" w:space="0" w:color="auto"/>
        <w:bottom w:val="none" w:sz="0" w:space="0" w:color="auto"/>
        <w:right w:val="none" w:sz="0" w:space="0" w:color="auto"/>
      </w:divBdr>
    </w:div>
    <w:div w:id="1341395639">
      <w:bodyDiv w:val="1"/>
      <w:marLeft w:val="0"/>
      <w:marRight w:val="0"/>
      <w:marTop w:val="0"/>
      <w:marBottom w:val="0"/>
      <w:divBdr>
        <w:top w:val="none" w:sz="0" w:space="0" w:color="auto"/>
        <w:left w:val="none" w:sz="0" w:space="0" w:color="auto"/>
        <w:bottom w:val="none" w:sz="0" w:space="0" w:color="auto"/>
        <w:right w:val="none" w:sz="0" w:space="0" w:color="auto"/>
      </w:divBdr>
    </w:div>
    <w:div w:id="1383989386">
      <w:bodyDiv w:val="1"/>
      <w:marLeft w:val="0"/>
      <w:marRight w:val="0"/>
      <w:marTop w:val="0"/>
      <w:marBottom w:val="0"/>
      <w:divBdr>
        <w:top w:val="none" w:sz="0" w:space="0" w:color="auto"/>
        <w:left w:val="none" w:sz="0" w:space="0" w:color="auto"/>
        <w:bottom w:val="none" w:sz="0" w:space="0" w:color="auto"/>
        <w:right w:val="none" w:sz="0" w:space="0" w:color="auto"/>
      </w:divBdr>
    </w:div>
    <w:div w:id="1415391908">
      <w:bodyDiv w:val="1"/>
      <w:marLeft w:val="0"/>
      <w:marRight w:val="0"/>
      <w:marTop w:val="0"/>
      <w:marBottom w:val="0"/>
      <w:divBdr>
        <w:top w:val="none" w:sz="0" w:space="0" w:color="auto"/>
        <w:left w:val="none" w:sz="0" w:space="0" w:color="auto"/>
        <w:bottom w:val="none" w:sz="0" w:space="0" w:color="auto"/>
        <w:right w:val="none" w:sz="0" w:space="0" w:color="auto"/>
      </w:divBdr>
    </w:div>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 w:id="1756441127">
      <w:bodyDiv w:val="1"/>
      <w:marLeft w:val="0"/>
      <w:marRight w:val="0"/>
      <w:marTop w:val="0"/>
      <w:marBottom w:val="0"/>
      <w:divBdr>
        <w:top w:val="none" w:sz="0" w:space="0" w:color="auto"/>
        <w:left w:val="none" w:sz="0" w:space="0" w:color="auto"/>
        <w:bottom w:val="none" w:sz="0" w:space="0" w:color="auto"/>
        <w:right w:val="none" w:sz="0" w:space="0" w:color="auto"/>
      </w:divBdr>
    </w:div>
    <w:div w:id="1822889067">
      <w:bodyDiv w:val="1"/>
      <w:marLeft w:val="0"/>
      <w:marRight w:val="0"/>
      <w:marTop w:val="0"/>
      <w:marBottom w:val="0"/>
      <w:divBdr>
        <w:top w:val="none" w:sz="0" w:space="0" w:color="auto"/>
        <w:left w:val="none" w:sz="0" w:space="0" w:color="auto"/>
        <w:bottom w:val="none" w:sz="0" w:space="0" w:color="auto"/>
        <w:right w:val="none" w:sz="0" w:space="0" w:color="auto"/>
      </w:divBdr>
    </w:div>
    <w:div w:id="1892769384">
      <w:bodyDiv w:val="1"/>
      <w:marLeft w:val="0"/>
      <w:marRight w:val="0"/>
      <w:marTop w:val="0"/>
      <w:marBottom w:val="0"/>
      <w:divBdr>
        <w:top w:val="none" w:sz="0" w:space="0" w:color="auto"/>
        <w:left w:val="none" w:sz="0" w:space="0" w:color="auto"/>
        <w:bottom w:val="none" w:sz="0" w:space="0" w:color="auto"/>
        <w:right w:val="none" w:sz="0" w:space="0" w:color="auto"/>
      </w:divBdr>
    </w:div>
    <w:div w:id="2012944443">
      <w:bodyDiv w:val="1"/>
      <w:marLeft w:val="0"/>
      <w:marRight w:val="0"/>
      <w:marTop w:val="0"/>
      <w:marBottom w:val="0"/>
      <w:divBdr>
        <w:top w:val="none" w:sz="0" w:space="0" w:color="auto"/>
        <w:left w:val="none" w:sz="0" w:space="0" w:color="auto"/>
        <w:bottom w:val="none" w:sz="0" w:space="0" w:color="auto"/>
        <w:right w:val="none" w:sz="0" w:space="0" w:color="auto"/>
      </w:divBdr>
    </w:div>
    <w:div w:id="2033528978">
      <w:bodyDiv w:val="1"/>
      <w:marLeft w:val="0"/>
      <w:marRight w:val="0"/>
      <w:marTop w:val="0"/>
      <w:marBottom w:val="0"/>
      <w:divBdr>
        <w:top w:val="none" w:sz="0" w:space="0" w:color="auto"/>
        <w:left w:val="none" w:sz="0" w:space="0" w:color="auto"/>
        <w:bottom w:val="none" w:sz="0" w:space="0" w:color="auto"/>
        <w:right w:val="none" w:sz="0" w:space="0" w:color="auto"/>
      </w:divBdr>
    </w:div>
    <w:div w:id="2089421426">
      <w:bodyDiv w:val="1"/>
      <w:marLeft w:val="0"/>
      <w:marRight w:val="0"/>
      <w:marTop w:val="0"/>
      <w:marBottom w:val="0"/>
      <w:divBdr>
        <w:top w:val="none" w:sz="0" w:space="0" w:color="auto"/>
        <w:left w:val="none" w:sz="0" w:space="0" w:color="auto"/>
        <w:bottom w:val="none" w:sz="0" w:space="0" w:color="auto"/>
        <w:right w:val="none" w:sz="0" w:space="0" w:color="auto"/>
      </w:divBdr>
    </w:div>
    <w:div w:id="2117208634">
      <w:bodyDiv w:val="1"/>
      <w:marLeft w:val="0"/>
      <w:marRight w:val="0"/>
      <w:marTop w:val="0"/>
      <w:marBottom w:val="0"/>
      <w:divBdr>
        <w:top w:val="none" w:sz="0" w:space="0" w:color="auto"/>
        <w:left w:val="none" w:sz="0" w:space="0" w:color="auto"/>
        <w:bottom w:val="none" w:sz="0" w:space="0" w:color="auto"/>
        <w:right w:val="none" w:sz="0" w:space="0" w:color="auto"/>
      </w:divBdr>
    </w:div>
    <w:div w:id="21422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daiva.nazaroviene@lrkm.lt"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neringa.morkveniene@finmin.l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kasparas@bgiconsulting.l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mailto:Daiva.Griciute@kt.gov.lt" TargetMode="Externa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eur-lex.europa.eu/legal-content/LT/TXT/PDF/?uri=OJ:JOL_2014_187_R_0001&amp;from=EN"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sp.stat.gov.lt/statistiniu-rodikliu-analize?hash=136dde37-db7f-4f71-a9ae-b20ad81c2479" TargetMode="External"/><Relationship Id="rId2" Type="http://schemas.openxmlformats.org/officeDocument/2006/relationships/hyperlink" Target="https://e-seimas.lrs.lt/portal/legalAct/lt/TAD/c1259440f7dd11eab72ddb4a109da1b5/asr" TargetMode="External"/><Relationship Id="rId1" Type="http://schemas.openxmlformats.org/officeDocument/2006/relationships/hyperlink" Target="https://www.e-tar.lt/portal/lt/legalAct/4a213850378411e5aee6f3ae4a9cfa2d" TargetMode="External"/><Relationship Id="rId6" Type="http://schemas.openxmlformats.org/officeDocument/2006/relationships/hyperlink" Target="https://www.e-tar.lt/portal/lt/legalAct/4a213850378411e5aee6f3ae4a9cfa2d" TargetMode="External"/><Relationship Id="rId5" Type="http://schemas.openxmlformats.org/officeDocument/2006/relationships/hyperlink" Target="https://osp.stat.gov.lt/statistiniu-rodikliu-analize?hash=136dde37-db7f-4f71-a9ae-b20ad81c2479" TargetMode="External"/><Relationship Id="rId4" Type="http://schemas.openxmlformats.org/officeDocument/2006/relationships/hyperlink" Target="https://osp.stat.gov.lt/statistiniu-rodikliu-analize?hash=9ee106c7-881d-4ffb-aed7-5b05e31b6c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F76B-E472-4BF5-A3E7-2BA25F0B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44247</Words>
  <Characters>25221</Characters>
  <Application>Microsoft Office Word</Application>
  <DocSecurity>0</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69330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 Consulting</dc:creator>
  <cp:keywords/>
  <dc:description/>
  <cp:lastModifiedBy>Goda Idzelytė</cp:lastModifiedBy>
  <cp:revision>2</cp:revision>
  <cp:lastPrinted>2023-03-13T13:22:00Z</cp:lastPrinted>
  <dcterms:created xsi:type="dcterms:W3CDTF">2024-04-03T11:02:00Z</dcterms:created>
  <dcterms:modified xsi:type="dcterms:W3CDTF">2024-04-03T11:02:00Z</dcterms:modified>
</cp:coreProperties>
</file>