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C4AFA" w14:textId="7F032B85" w:rsidR="00852201" w:rsidRPr="00D84B51" w:rsidRDefault="00D84B51" w:rsidP="00D84B51">
      <w:pPr>
        <w:tabs>
          <w:tab w:val="center" w:pos="4819"/>
          <w:tab w:val="right" w:pos="9638"/>
        </w:tabs>
        <w:ind w:left="6480"/>
        <w:rPr>
          <w:b/>
          <w:bCs/>
          <w:noProof/>
          <w:lang w:eastAsia="lt-LT"/>
        </w:rPr>
      </w:pPr>
      <w:r w:rsidRPr="00D84B51">
        <w:rPr>
          <w:b/>
          <w:bCs/>
          <w:noProof/>
          <w:lang w:eastAsia="lt-LT"/>
        </w:rPr>
        <w:t>Projekto</w:t>
      </w:r>
    </w:p>
    <w:p w14:paraId="7E311E70" w14:textId="7B39E0CD" w:rsidR="00D84B51" w:rsidRDefault="00807FF0" w:rsidP="00D84B51">
      <w:pPr>
        <w:tabs>
          <w:tab w:val="center" w:pos="4819"/>
          <w:tab w:val="right" w:pos="9638"/>
        </w:tabs>
        <w:ind w:left="6480"/>
        <w:rPr>
          <w:b/>
          <w:bCs/>
          <w:noProof/>
          <w:lang w:eastAsia="lt-LT"/>
        </w:rPr>
      </w:pPr>
      <w:r>
        <w:rPr>
          <w:b/>
          <w:bCs/>
          <w:noProof/>
          <w:lang w:eastAsia="lt-LT"/>
        </w:rPr>
        <w:t>l</w:t>
      </w:r>
      <w:r w:rsidR="00D84B51" w:rsidRPr="00D84B51">
        <w:rPr>
          <w:b/>
          <w:bCs/>
          <w:noProof/>
          <w:lang w:eastAsia="lt-LT"/>
        </w:rPr>
        <w:t>yginamasis variantas</w:t>
      </w:r>
    </w:p>
    <w:p w14:paraId="3B4675EA" w14:textId="77777777" w:rsidR="00D84B51" w:rsidRPr="00D84B51" w:rsidRDefault="00D84B51" w:rsidP="00D84B51">
      <w:pPr>
        <w:tabs>
          <w:tab w:val="center" w:pos="4819"/>
          <w:tab w:val="right" w:pos="9638"/>
        </w:tabs>
        <w:ind w:left="6480"/>
        <w:rPr>
          <w:b/>
          <w:bCs/>
          <w:szCs w:val="24"/>
          <w:lang w:eastAsia="lt-LT"/>
        </w:rPr>
      </w:pPr>
    </w:p>
    <w:p w14:paraId="5FA53F05" w14:textId="77777777" w:rsidR="00852201" w:rsidRDefault="00F002D8" w:rsidP="00F002D8">
      <w:pPr>
        <w:jc w:val="center"/>
        <w:rPr>
          <w:b/>
          <w:caps/>
          <w:szCs w:val="24"/>
        </w:rPr>
      </w:pPr>
      <w:r>
        <w:rPr>
          <w:b/>
          <w:caps/>
          <w:szCs w:val="24"/>
        </w:rPr>
        <w:t>LIETUVOS RESPUBLIKOS ENERGETIKOS MINISTRAS</w:t>
      </w:r>
    </w:p>
    <w:p w14:paraId="5669F55A" w14:textId="77777777" w:rsidR="00852201" w:rsidRDefault="00852201" w:rsidP="00F002D8">
      <w:pPr>
        <w:keepLines/>
        <w:suppressAutoHyphens/>
        <w:jc w:val="center"/>
        <w:textAlignment w:val="center"/>
        <w:rPr>
          <w:b/>
          <w:szCs w:val="24"/>
        </w:rPr>
      </w:pPr>
    </w:p>
    <w:p w14:paraId="39F654B0" w14:textId="77777777" w:rsidR="00852201" w:rsidRDefault="00F002D8" w:rsidP="00F002D8">
      <w:pPr>
        <w:keepLines/>
        <w:suppressAutoHyphens/>
        <w:jc w:val="center"/>
        <w:textAlignment w:val="center"/>
        <w:rPr>
          <w:b/>
          <w:caps/>
          <w:szCs w:val="24"/>
        </w:rPr>
      </w:pPr>
      <w:r>
        <w:rPr>
          <w:b/>
          <w:caps/>
          <w:szCs w:val="24"/>
        </w:rPr>
        <w:t>įsakymas</w:t>
      </w:r>
    </w:p>
    <w:p w14:paraId="7BBBF12C" w14:textId="7DFD22E5" w:rsidR="00852201" w:rsidRPr="001B7E7D" w:rsidRDefault="00F002D8" w:rsidP="001C69E9">
      <w:pPr>
        <w:overflowPunct w:val="0"/>
        <w:jc w:val="center"/>
        <w:textAlignment w:val="baseline"/>
        <w:rPr>
          <w:szCs w:val="24"/>
          <w:lang w:eastAsia="lt-LT"/>
        </w:rPr>
      </w:pPr>
      <w:r>
        <w:rPr>
          <w:b/>
          <w:bCs/>
          <w:szCs w:val="24"/>
          <w:lang w:eastAsia="lt-LT"/>
        </w:rPr>
        <w:t>DĖL ENERGETIKOS MINISTRO 2016 M. LIEPOS 4 D. ĮSAKYMO NR. 1-194 „DĖL 2014–2020 METŲ EUROPOS SĄJUNGOS FONDŲ INVESTICIJŲ VEIKSMŲ PROGRAMOS 4 PRIORITETO „ENERGIJOS</w:t>
      </w:r>
      <w:r w:rsidR="001C69E9">
        <w:rPr>
          <w:b/>
          <w:bCs/>
          <w:szCs w:val="24"/>
          <w:lang w:eastAsia="lt-LT"/>
        </w:rPr>
        <w:t xml:space="preserve"> </w:t>
      </w:r>
      <w:r>
        <w:rPr>
          <w:b/>
          <w:bCs/>
          <w:szCs w:val="24"/>
          <w:lang w:eastAsia="lt-LT"/>
        </w:rPr>
        <w:t>EFEKTYVUMO IR ATSINAUJINANČIŲ IŠTEKLIŲ ENERGIJOS GAMYBOS IR NAUDOJIMO SKATINIMAS“ 04.3.1-VIPA-V-101 PRIEMONĖS „VALSTYBEI NUOSAVYBĖS TEISE PRIKLAUSANČIŲ PASTATŲ ATNAUJINIMAS“ PROJEKTŲ FINANSAVIMO SĄLYGŲ APRAŠO NR. 1 PATVIRTINIMO“ PAKEITIMO</w:t>
      </w:r>
    </w:p>
    <w:p w14:paraId="54A2B498" w14:textId="77777777" w:rsidR="00852201" w:rsidRDefault="00852201" w:rsidP="00F002D8">
      <w:pPr>
        <w:suppressAutoHyphens/>
        <w:jc w:val="center"/>
        <w:textAlignment w:val="center"/>
        <w:rPr>
          <w:szCs w:val="24"/>
        </w:rPr>
      </w:pPr>
    </w:p>
    <w:p w14:paraId="00F71193" w14:textId="2BD602C1" w:rsidR="00852201" w:rsidRDefault="00F002D8" w:rsidP="00F002D8">
      <w:pPr>
        <w:keepLines/>
        <w:suppressAutoHyphens/>
        <w:jc w:val="center"/>
        <w:textAlignment w:val="center"/>
        <w:rPr>
          <w:szCs w:val="24"/>
        </w:rPr>
      </w:pPr>
      <w:r>
        <w:rPr>
          <w:szCs w:val="24"/>
        </w:rPr>
        <w:t>202</w:t>
      </w:r>
      <w:r w:rsidR="001B7E7D">
        <w:rPr>
          <w:szCs w:val="24"/>
        </w:rPr>
        <w:t>4</w:t>
      </w:r>
      <w:r>
        <w:rPr>
          <w:szCs w:val="24"/>
        </w:rPr>
        <w:t xml:space="preserve"> m. </w:t>
      </w:r>
      <w:r w:rsidR="001B7E7D">
        <w:rPr>
          <w:szCs w:val="24"/>
        </w:rPr>
        <w:t xml:space="preserve">                 </w:t>
      </w:r>
      <w:r>
        <w:rPr>
          <w:szCs w:val="24"/>
        </w:rPr>
        <w:t>d. Nr.</w:t>
      </w:r>
    </w:p>
    <w:p w14:paraId="2169EC87" w14:textId="77777777" w:rsidR="00852201" w:rsidRDefault="00F002D8" w:rsidP="00F002D8">
      <w:pPr>
        <w:keepLines/>
        <w:suppressAutoHyphens/>
        <w:jc w:val="center"/>
        <w:textAlignment w:val="center"/>
        <w:rPr>
          <w:szCs w:val="24"/>
        </w:rPr>
      </w:pPr>
      <w:r>
        <w:rPr>
          <w:szCs w:val="24"/>
        </w:rPr>
        <w:t>Vilnius</w:t>
      </w:r>
    </w:p>
    <w:p w14:paraId="77A3AC64" w14:textId="77777777" w:rsidR="00852201" w:rsidRDefault="00852201" w:rsidP="00F002D8">
      <w:pPr>
        <w:suppressAutoHyphens/>
        <w:jc w:val="center"/>
        <w:textAlignment w:val="center"/>
        <w:rPr>
          <w:szCs w:val="24"/>
        </w:rPr>
      </w:pPr>
    </w:p>
    <w:p w14:paraId="74507A8A" w14:textId="77777777" w:rsidR="00852201" w:rsidRDefault="00852201" w:rsidP="00F002D8">
      <w:pPr>
        <w:suppressAutoHyphens/>
        <w:jc w:val="center"/>
        <w:textAlignment w:val="center"/>
        <w:rPr>
          <w:szCs w:val="24"/>
        </w:rPr>
      </w:pPr>
    </w:p>
    <w:p w14:paraId="465B8D1E" w14:textId="4C347743" w:rsidR="00852201" w:rsidRDefault="0024048F" w:rsidP="00CA335A">
      <w:pPr>
        <w:overflowPunct w:val="0"/>
        <w:ind w:firstLine="720"/>
        <w:jc w:val="both"/>
        <w:textAlignment w:val="baseline"/>
        <w:rPr>
          <w:color w:val="000000"/>
          <w:szCs w:val="24"/>
          <w:lang w:eastAsia="lt-LT"/>
        </w:rPr>
      </w:pPr>
      <w:r>
        <w:rPr>
          <w:color w:val="000000"/>
          <w:szCs w:val="24"/>
          <w:lang w:eastAsia="lt-LT"/>
        </w:rPr>
        <w:t xml:space="preserve">1. </w:t>
      </w:r>
      <w:r w:rsidR="00F002D8">
        <w:rPr>
          <w:color w:val="000000"/>
          <w:szCs w:val="24"/>
          <w:lang w:eastAsia="lt-LT"/>
        </w:rPr>
        <w:t xml:space="preserve">P a k e i č i u </w:t>
      </w:r>
      <w:r w:rsidR="00F002D8">
        <w:rPr>
          <w:color w:val="000000"/>
        </w:rPr>
        <w:t>2014–2020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aprašą Nr. 1, patvirtintą Lietuvos Respublikos energetikos ministro 2016 m. liepos 4 d. įsakymu Nr. 1-194 „Dėl 2014–2020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aprašo Nr. 1 patvirtinimo“</w:t>
      </w:r>
      <w:r w:rsidR="00F002D8">
        <w:rPr>
          <w:color w:val="000000"/>
          <w:szCs w:val="24"/>
          <w:lang w:eastAsia="lt-LT"/>
        </w:rPr>
        <w:t>:</w:t>
      </w:r>
    </w:p>
    <w:p w14:paraId="7E99B5CB" w14:textId="0A6FB822" w:rsidR="00566755" w:rsidRDefault="00F002D8" w:rsidP="008867DC">
      <w:pPr>
        <w:tabs>
          <w:tab w:val="left" w:pos="1134"/>
        </w:tabs>
        <w:ind w:firstLine="720"/>
        <w:jc w:val="both"/>
        <w:rPr>
          <w:color w:val="000000"/>
          <w:szCs w:val="24"/>
          <w:lang w:eastAsia="lt-LT"/>
        </w:rPr>
      </w:pPr>
      <w:r>
        <w:rPr>
          <w:color w:val="000000"/>
          <w:szCs w:val="24"/>
          <w:lang w:eastAsia="lt-LT"/>
        </w:rPr>
        <w:t>1.</w:t>
      </w:r>
      <w:r w:rsidR="0024048F">
        <w:rPr>
          <w:color w:val="000000"/>
          <w:szCs w:val="24"/>
          <w:lang w:eastAsia="lt-LT"/>
        </w:rPr>
        <w:t>1</w:t>
      </w:r>
      <w:r w:rsidR="007A4952">
        <w:rPr>
          <w:color w:val="000000"/>
          <w:szCs w:val="24"/>
          <w:lang w:eastAsia="lt-LT"/>
        </w:rPr>
        <w:t>.</w:t>
      </w:r>
      <w:r>
        <w:rPr>
          <w:color w:val="000000"/>
          <w:szCs w:val="24"/>
          <w:lang w:eastAsia="lt-LT"/>
        </w:rPr>
        <w:tab/>
      </w:r>
      <w:r w:rsidR="00077EBB">
        <w:rPr>
          <w:szCs w:val="24"/>
        </w:rPr>
        <w:t>Pakeičiu 5 punktą ir jį išdėstau taip:</w:t>
      </w:r>
    </w:p>
    <w:p w14:paraId="7F47A877" w14:textId="7541DB48" w:rsidR="00566755" w:rsidRPr="00B24951" w:rsidRDefault="006D1032" w:rsidP="008867DC">
      <w:pPr>
        <w:tabs>
          <w:tab w:val="left" w:pos="1134"/>
        </w:tabs>
        <w:ind w:firstLine="720"/>
        <w:jc w:val="both"/>
        <w:rPr>
          <w:color w:val="000000"/>
          <w:szCs w:val="24"/>
          <w:lang w:eastAsia="lt-LT"/>
        </w:rPr>
      </w:pPr>
      <w:r>
        <w:rPr>
          <w:color w:val="000000"/>
        </w:rPr>
        <w:t>„</w:t>
      </w:r>
      <w:r w:rsidR="00566755" w:rsidRPr="00B24951">
        <w:rPr>
          <w:color w:val="000000"/>
        </w:rPr>
        <w:t xml:space="preserve">5. Priemonės įgyvendinimą administruoja Lietuvos Respublikos energetikos ministerija (toliau – Ministerija) ir UAB </w:t>
      </w:r>
      <w:r w:rsidR="00566755" w:rsidRPr="00B24951">
        <w:rPr>
          <w:strike/>
          <w:color w:val="000000"/>
        </w:rPr>
        <w:t>„Viešųjų investicijų plėtros agentūra“</w:t>
      </w:r>
      <w:r w:rsidRPr="00B24951">
        <w:rPr>
          <w:color w:val="000000"/>
        </w:rPr>
        <w:t xml:space="preserve"> </w:t>
      </w:r>
      <w:r w:rsidRPr="009A2CE2">
        <w:rPr>
          <w:b/>
          <w:bCs/>
          <w:color w:val="000000"/>
        </w:rPr>
        <w:t>„Investicijų ir verslo garantijos“</w:t>
      </w:r>
      <w:r w:rsidR="00566755" w:rsidRPr="00B24951">
        <w:rPr>
          <w:color w:val="000000"/>
        </w:rPr>
        <w:t xml:space="preserve"> (toliau – įgyvendinančioji institucija).</w:t>
      </w:r>
      <w:r w:rsidRPr="00B24951">
        <w:rPr>
          <w:color w:val="000000"/>
        </w:rPr>
        <w:t>“</w:t>
      </w:r>
    </w:p>
    <w:p w14:paraId="38DD0C88" w14:textId="7013B1E6" w:rsidR="008867DC" w:rsidRPr="00B24951" w:rsidRDefault="00566755" w:rsidP="008867DC">
      <w:pPr>
        <w:tabs>
          <w:tab w:val="left" w:pos="1134"/>
        </w:tabs>
        <w:ind w:firstLine="720"/>
        <w:jc w:val="both"/>
        <w:rPr>
          <w:szCs w:val="24"/>
        </w:rPr>
      </w:pPr>
      <w:r w:rsidRPr="00B24951">
        <w:rPr>
          <w:color w:val="000000"/>
          <w:szCs w:val="24"/>
          <w:lang w:eastAsia="lt-LT"/>
        </w:rPr>
        <w:t xml:space="preserve">1.2. </w:t>
      </w:r>
      <w:r w:rsidR="008867DC" w:rsidRPr="00B24951">
        <w:rPr>
          <w:szCs w:val="24"/>
        </w:rPr>
        <w:t>Pakeičiu 81 punktą ir jį išdėstau taip:</w:t>
      </w:r>
    </w:p>
    <w:p w14:paraId="270A666F" w14:textId="45087517" w:rsidR="008867DC" w:rsidRPr="00B24951" w:rsidRDefault="008867DC" w:rsidP="008867DC">
      <w:pPr>
        <w:ind w:firstLine="851"/>
        <w:jc w:val="both"/>
        <w:rPr>
          <w:color w:val="000000"/>
          <w:szCs w:val="24"/>
          <w:lang w:eastAsia="lt-LT"/>
        </w:rPr>
      </w:pPr>
      <w:r w:rsidRPr="00B24951">
        <w:rPr>
          <w:color w:val="000000"/>
          <w:szCs w:val="24"/>
          <w:lang w:eastAsia="lt-LT"/>
        </w:rPr>
        <w:t xml:space="preserve">„81. Grafikas </w:t>
      </w:r>
      <w:r w:rsidRPr="00B24951">
        <w:rPr>
          <w:b/>
          <w:bCs/>
          <w:color w:val="000000"/>
          <w:szCs w:val="24"/>
          <w:lang w:eastAsia="lt-LT"/>
        </w:rPr>
        <w:t>ir</w:t>
      </w:r>
      <w:r w:rsidR="00E0177D" w:rsidRPr="00B24951">
        <w:rPr>
          <w:b/>
          <w:bCs/>
          <w:color w:val="000000"/>
          <w:szCs w:val="24"/>
          <w:lang w:eastAsia="lt-LT"/>
        </w:rPr>
        <w:t xml:space="preserve"> (ar)</w:t>
      </w:r>
      <w:r w:rsidRPr="00B24951">
        <w:rPr>
          <w:b/>
          <w:bCs/>
          <w:color w:val="000000"/>
          <w:szCs w:val="24"/>
          <w:lang w:eastAsia="lt-LT"/>
        </w:rPr>
        <w:t xml:space="preserve"> grąžintinų lėšų </w:t>
      </w:r>
      <w:r w:rsidR="006B5105">
        <w:rPr>
          <w:b/>
          <w:bCs/>
          <w:color w:val="000000"/>
          <w:szCs w:val="24"/>
          <w:lang w:eastAsia="lt-LT"/>
        </w:rPr>
        <w:t>terminas</w:t>
      </w:r>
      <w:r w:rsidRPr="00B24951">
        <w:rPr>
          <w:color w:val="000000"/>
          <w:szCs w:val="24"/>
          <w:lang w:eastAsia="lt-LT"/>
        </w:rPr>
        <w:t xml:space="preserve"> gali būti tikslinam</w:t>
      </w:r>
      <w:r w:rsidRPr="00B24951">
        <w:rPr>
          <w:strike/>
          <w:color w:val="000000"/>
          <w:szCs w:val="24"/>
          <w:lang w:eastAsia="lt-LT"/>
        </w:rPr>
        <w:t>as</w:t>
      </w:r>
      <w:r w:rsidRPr="00B24951">
        <w:rPr>
          <w:b/>
          <w:bCs/>
          <w:color w:val="000000"/>
          <w:szCs w:val="24"/>
          <w:lang w:eastAsia="lt-LT"/>
        </w:rPr>
        <w:t>i.</w:t>
      </w:r>
      <w:r w:rsidRPr="00B24951">
        <w:rPr>
          <w:color w:val="000000"/>
          <w:szCs w:val="24"/>
          <w:lang w:eastAsia="lt-LT"/>
        </w:rPr>
        <w:t xml:space="preserve"> </w:t>
      </w:r>
      <w:r w:rsidR="00807FF0" w:rsidRPr="00B24951">
        <w:rPr>
          <w:strike/>
          <w:color w:val="000000"/>
          <w:szCs w:val="24"/>
          <w:lang w:eastAsia="lt-LT"/>
        </w:rPr>
        <w:t>N</w:t>
      </w:r>
      <w:r w:rsidRPr="00B24951">
        <w:rPr>
          <w:strike/>
          <w:color w:val="000000"/>
          <w:szCs w:val="24"/>
          <w:lang w:eastAsia="lt-LT"/>
        </w:rPr>
        <w:t>e dažniau kaip kas 3 (tris) metus, jeigu</w:t>
      </w:r>
      <w:r w:rsidRPr="00B24951">
        <w:rPr>
          <w:color w:val="000000"/>
          <w:szCs w:val="24"/>
          <w:lang w:eastAsia="lt-LT"/>
        </w:rPr>
        <w:t xml:space="preserve"> </w:t>
      </w:r>
      <w:proofErr w:type="spellStart"/>
      <w:r w:rsidRPr="00B24951">
        <w:rPr>
          <w:b/>
          <w:bCs/>
          <w:color w:val="000000"/>
          <w:szCs w:val="24"/>
          <w:lang w:eastAsia="lt-LT"/>
        </w:rPr>
        <w:t>Į</w:t>
      </w:r>
      <w:r w:rsidRPr="00B24951">
        <w:rPr>
          <w:strike/>
          <w:color w:val="000000"/>
          <w:szCs w:val="24"/>
          <w:lang w:eastAsia="lt-LT"/>
        </w:rPr>
        <w:t>į</w:t>
      </w:r>
      <w:r w:rsidRPr="00B24951">
        <w:rPr>
          <w:color w:val="000000"/>
          <w:szCs w:val="24"/>
          <w:lang w:eastAsia="lt-LT"/>
        </w:rPr>
        <w:t>gyvendinančioji</w:t>
      </w:r>
      <w:proofErr w:type="spellEnd"/>
      <w:r w:rsidRPr="00B24951">
        <w:rPr>
          <w:color w:val="000000"/>
          <w:szCs w:val="24"/>
          <w:lang w:eastAsia="lt-LT"/>
        </w:rPr>
        <w:t xml:space="preserve"> institucija, išnagrinėjusi projekto vykdytojo raštu pateiktą argumentuotą prašymą</w:t>
      </w:r>
      <w:r w:rsidR="002E32EC" w:rsidRPr="00B24951">
        <w:rPr>
          <w:color w:val="000000"/>
          <w:szCs w:val="24"/>
          <w:lang w:eastAsia="lt-LT"/>
        </w:rPr>
        <w:t xml:space="preserve"> </w:t>
      </w:r>
      <w:r w:rsidR="002E32EC" w:rsidRPr="00B24951">
        <w:rPr>
          <w:b/>
          <w:bCs/>
          <w:color w:val="000000"/>
          <w:szCs w:val="24"/>
          <w:lang w:eastAsia="lt-LT"/>
        </w:rPr>
        <w:t>su pagrindžiančiais dokumentais</w:t>
      </w:r>
      <w:r w:rsidRPr="00B24951">
        <w:rPr>
          <w:color w:val="000000"/>
          <w:szCs w:val="24"/>
          <w:lang w:eastAsia="lt-LT"/>
        </w:rPr>
        <w:t xml:space="preserve"> tikslinti Grafiką</w:t>
      </w:r>
      <w:r w:rsidR="002E32EC" w:rsidRPr="00B24951">
        <w:rPr>
          <w:color w:val="000000"/>
          <w:szCs w:val="24"/>
          <w:lang w:eastAsia="lt-LT"/>
        </w:rPr>
        <w:t xml:space="preserve"> </w:t>
      </w:r>
      <w:r w:rsidR="00E0177D" w:rsidRPr="00B24951">
        <w:rPr>
          <w:b/>
          <w:bCs/>
          <w:color w:val="000000"/>
          <w:szCs w:val="24"/>
          <w:lang w:eastAsia="lt-LT"/>
        </w:rPr>
        <w:t xml:space="preserve">ir (ar) </w:t>
      </w:r>
      <w:r w:rsidR="002E32EC" w:rsidRPr="00B24951">
        <w:rPr>
          <w:b/>
          <w:bCs/>
          <w:color w:val="000000"/>
          <w:szCs w:val="24"/>
          <w:lang w:eastAsia="lt-LT"/>
        </w:rPr>
        <w:t xml:space="preserve">grąžintinų lėšų </w:t>
      </w:r>
      <w:r w:rsidR="004E7825">
        <w:rPr>
          <w:b/>
          <w:bCs/>
          <w:color w:val="000000"/>
          <w:szCs w:val="24"/>
          <w:lang w:eastAsia="lt-LT"/>
        </w:rPr>
        <w:t>terminą</w:t>
      </w:r>
      <w:r w:rsidRPr="00B24951">
        <w:rPr>
          <w:color w:val="000000"/>
          <w:szCs w:val="24"/>
          <w:lang w:eastAsia="lt-LT"/>
        </w:rPr>
        <w:t xml:space="preserve"> </w:t>
      </w:r>
      <w:r w:rsidRPr="00B24951">
        <w:rPr>
          <w:strike/>
          <w:color w:val="000000"/>
          <w:szCs w:val="24"/>
          <w:lang w:eastAsia="lt-LT"/>
        </w:rPr>
        <w:t>ir jį pagrindžiančius dokumentus</w:t>
      </w:r>
      <w:r w:rsidRPr="00B24951">
        <w:rPr>
          <w:color w:val="000000"/>
          <w:szCs w:val="24"/>
          <w:lang w:eastAsia="lt-LT"/>
        </w:rPr>
        <w:t>, priima sprendimą</w:t>
      </w:r>
      <w:r w:rsidRPr="00B24951">
        <w:rPr>
          <w:b/>
          <w:bCs/>
          <w:color w:val="000000"/>
          <w:szCs w:val="24"/>
          <w:lang w:eastAsia="lt-LT"/>
        </w:rPr>
        <w:t> </w:t>
      </w:r>
      <w:r w:rsidRPr="00B24951">
        <w:rPr>
          <w:color w:val="000000"/>
          <w:szCs w:val="24"/>
          <w:lang w:eastAsia="lt-LT"/>
        </w:rPr>
        <w:t>dėl jo pakeitimo.“</w:t>
      </w:r>
    </w:p>
    <w:p w14:paraId="747BACC4" w14:textId="0A5A61EC" w:rsidR="002E32EC" w:rsidRPr="00B24951" w:rsidRDefault="0024048F" w:rsidP="002E32EC">
      <w:pPr>
        <w:tabs>
          <w:tab w:val="left" w:pos="1134"/>
        </w:tabs>
        <w:ind w:firstLine="720"/>
        <w:jc w:val="both"/>
        <w:rPr>
          <w:szCs w:val="24"/>
        </w:rPr>
      </w:pPr>
      <w:r w:rsidRPr="00B24951">
        <w:rPr>
          <w:color w:val="000000"/>
          <w:szCs w:val="24"/>
          <w:lang w:eastAsia="lt-LT"/>
        </w:rPr>
        <w:t>1.</w:t>
      </w:r>
      <w:r w:rsidR="007A4952" w:rsidRPr="00B24951">
        <w:rPr>
          <w:color w:val="000000"/>
          <w:szCs w:val="24"/>
          <w:lang w:eastAsia="lt-LT"/>
        </w:rPr>
        <w:t>3</w:t>
      </w:r>
      <w:r w:rsidR="002E32EC" w:rsidRPr="00B24951">
        <w:rPr>
          <w:color w:val="000000"/>
          <w:szCs w:val="24"/>
          <w:lang w:eastAsia="lt-LT"/>
        </w:rPr>
        <w:t xml:space="preserve"> </w:t>
      </w:r>
      <w:r w:rsidR="002E32EC" w:rsidRPr="00B24951">
        <w:rPr>
          <w:szCs w:val="24"/>
        </w:rPr>
        <w:t>Pakeičiu 82 punktą ir jį išdėstau taip:</w:t>
      </w:r>
    </w:p>
    <w:p w14:paraId="27CF80F1" w14:textId="10B4E274" w:rsidR="002E32EC" w:rsidRDefault="002E32EC" w:rsidP="008867DC">
      <w:pPr>
        <w:ind w:firstLine="851"/>
        <w:jc w:val="both"/>
        <w:rPr>
          <w:color w:val="000000"/>
        </w:rPr>
      </w:pPr>
      <w:r w:rsidRPr="00B24951">
        <w:rPr>
          <w:color w:val="000000"/>
        </w:rPr>
        <w:t xml:space="preserve">„82. Lėšų grąžinimo terminas – </w:t>
      </w:r>
      <w:r w:rsidR="00E4035D" w:rsidRPr="00B24951">
        <w:rPr>
          <w:b/>
          <w:bCs/>
          <w:szCs w:val="24"/>
        </w:rPr>
        <w:t>ne ilgiau kaip</w:t>
      </w:r>
      <w:r w:rsidR="00E4035D" w:rsidRPr="00B24951">
        <w:rPr>
          <w:rFonts w:ascii="Calibri" w:hAnsi="Calibri" w:cs="Calibri"/>
          <w:sz w:val="22"/>
          <w:szCs w:val="22"/>
        </w:rPr>
        <w:t xml:space="preserve"> </w:t>
      </w:r>
      <w:r w:rsidRPr="00B24951">
        <w:rPr>
          <w:color w:val="000000"/>
        </w:rPr>
        <w:t>20 metų</w:t>
      </w:r>
      <w:r w:rsidRPr="00703627">
        <w:rPr>
          <w:color w:val="000000"/>
        </w:rPr>
        <w:t xml:space="preserve">, pradedant </w:t>
      </w:r>
      <w:r w:rsidRPr="00703627">
        <w:rPr>
          <w:color w:val="000000" w:themeColor="text1"/>
        </w:rPr>
        <w:t xml:space="preserve">skaičiuoti nuo kitų metų po </w:t>
      </w:r>
      <w:r w:rsidRPr="00703627">
        <w:rPr>
          <w:color w:val="000000"/>
        </w:rPr>
        <w:t xml:space="preserve">projekto veiklų įgyvendinimo pabaigos. </w:t>
      </w:r>
      <w:r w:rsidR="00C01B33">
        <w:rPr>
          <w:b/>
          <w:bCs/>
          <w:color w:val="000000"/>
        </w:rPr>
        <w:t>Lėšų g</w:t>
      </w:r>
      <w:r w:rsidRPr="00703627">
        <w:rPr>
          <w:b/>
          <w:bCs/>
          <w:color w:val="000000"/>
        </w:rPr>
        <w:t>rąžinimai atliekami vieną kartą per metus</w:t>
      </w:r>
      <w:r w:rsidR="00597F1D">
        <w:rPr>
          <w:b/>
          <w:bCs/>
          <w:color w:val="000000"/>
        </w:rPr>
        <w:t xml:space="preserve"> </w:t>
      </w:r>
      <w:r w:rsidR="00597F1D" w:rsidRPr="00671B4E">
        <w:rPr>
          <w:color w:val="000000"/>
          <w:szCs w:val="24"/>
          <w:shd w:val="clear" w:color="auto" w:fill="FFFFFF"/>
        </w:rPr>
        <w:t>–</w:t>
      </w:r>
      <w:r w:rsidRPr="00703627">
        <w:rPr>
          <w:b/>
          <w:bCs/>
          <w:color w:val="000000"/>
        </w:rPr>
        <w:t xml:space="preserve"> iki einamųjų metų birželio 30 d.</w:t>
      </w:r>
      <w:r w:rsidRPr="00703627">
        <w:rPr>
          <w:color w:val="000000"/>
        </w:rPr>
        <w:t>“</w:t>
      </w:r>
    </w:p>
    <w:p w14:paraId="1D0E621B" w14:textId="355E533F" w:rsidR="00852201" w:rsidRDefault="0024048F" w:rsidP="001B7E7D">
      <w:pPr>
        <w:tabs>
          <w:tab w:val="left" w:pos="1134"/>
        </w:tabs>
        <w:ind w:firstLine="720"/>
        <w:jc w:val="both"/>
        <w:rPr>
          <w:szCs w:val="24"/>
        </w:rPr>
      </w:pPr>
      <w:r>
        <w:rPr>
          <w:szCs w:val="24"/>
        </w:rPr>
        <w:t>1.</w:t>
      </w:r>
      <w:r w:rsidR="007A4952">
        <w:rPr>
          <w:szCs w:val="24"/>
        </w:rPr>
        <w:t>4.</w:t>
      </w:r>
      <w:r>
        <w:rPr>
          <w:szCs w:val="24"/>
        </w:rPr>
        <w:t xml:space="preserve"> </w:t>
      </w:r>
      <w:r w:rsidR="00F002D8">
        <w:rPr>
          <w:szCs w:val="24"/>
        </w:rPr>
        <w:t>Pakeičiu 84 punktą ir jį išdėstau taip:</w:t>
      </w:r>
    </w:p>
    <w:p w14:paraId="06275E8E" w14:textId="1485B4A8" w:rsidR="00852201" w:rsidRPr="00703627" w:rsidRDefault="00F002D8" w:rsidP="00F002D8">
      <w:pPr>
        <w:ind w:firstLine="720"/>
        <w:jc w:val="both"/>
        <w:rPr>
          <w:szCs w:val="24"/>
        </w:rPr>
      </w:pPr>
      <w:r>
        <w:rPr>
          <w:szCs w:val="24"/>
        </w:rPr>
        <w:t>„84.</w:t>
      </w:r>
      <w:r>
        <w:rPr>
          <w:szCs w:val="24"/>
        </w:rPr>
        <w:tab/>
      </w:r>
      <w:r w:rsidRPr="001B7E7D">
        <w:rPr>
          <w:strike/>
          <w:szCs w:val="24"/>
        </w:rPr>
        <w:t xml:space="preserve">Kai projekto vykdytojas yra biudžetinė įstaiga, sutaupytos lėšos Ministerijai grąžinamos projekto vykdytojui taikant tiesioginį asignavimų mažinimo (asignavimų planų perskirstymas) būdą: projekto vykdytojas, kiekvienais metais vykdydamas įstaigos programų sąmatų planavimą teisės aktuose numatyta tvarka ir terminais, vadovaujasi Grafiko duomenimis ir numato atitinkamai mažesnę išlaidų sumą komunalinėms paslaugoms, kurioms numatoma sutaupyti lėšų. Asignavimų valdytojas, pagal Projekto vykdytojo pateiktus duomenis, atsižvelgiant į Grafiką, atitinkamai programos sąmatoje, komunalinėse paslaugų eilutėse, kuriose bus lėšų sutaupymai, sutaupytu lėšų dydžiu nurodo mažesnę išlaidų sumą ir iki einamųjų metų balandžio mėn. 30 d. informuoja </w:t>
      </w:r>
      <w:r w:rsidRPr="001B7E7D">
        <w:rPr>
          <w:strike/>
        </w:rPr>
        <w:t>įgyvendinančiąją instituciją ir</w:t>
      </w:r>
      <w:r w:rsidRPr="001B7E7D">
        <w:rPr>
          <w:b/>
          <w:bCs/>
          <w:strike/>
        </w:rPr>
        <w:t xml:space="preserve"> </w:t>
      </w:r>
      <w:r w:rsidRPr="001B7E7D">
        <w:rPr>
          <w:strike/>
          <w:szCs w:val="24"/>
        </w:rPr>
        <w:t xml:space="preserve">Lietuvos Respublikos finansų ministerijos Biudžeto departamentą (toliau – Biudžeto departamentas), kuris pagal asignavimų valdytojų pateiktas programų sąmatas rengia valstybės biudžeto </w:t>
      </w:r>
      <w:r w:rsidRPr="001B7E7D">
        <w:rPr>
          <w:strike/>
          <w:szCs w:val="24"/>
        </w:rPr>
        <w:lastRenderedPageBreak/>
        <w:t>patvirtintų asignavimų paskirstymą pagal programas ir, vadovaujantis Grafiko duomenimis, planuoja grąžinamosios subsidijos grąžintinas lėšas tiesiogiai mažindamas valstybės biudžeto asignavimus projekto vykdytojui, o sumažintą lėšų sumą skiria Ministerijai, kuri atsakinga už pakartotinį gražinamosios subsidijos grąžintinų lėšų panaudojimą. Atlikus asignavimų planų perskirstymą, Biudžeto departamentas, ne vėliau kaip per 10 darbo dienų apie atliktą perskirstymą raštu informuoja Ministeriją, pateikiant su lėšų perskirstymu susijusius duomenis, ir</w:t>
      </w:r>
      <w:r w:rsidRPr="001B7E7D">
        <w:rPr>
          <w:b/>
          <w:bCs/>
          <w:strike/>
          <w:szCs w:val="24"/>
        </w:rPr>
        <w:t xml:space="preserve"> </w:t>
      </w:r>
      <w:r w:rsidRPr="001B7E7D">
        <w:rPr>
          <w:strike/>
          <w:szCs w:val="24"/>
        </w:rPr>
        <w:t xml:space="preserve">įgyvendinančiąją instituciją, kuri taip pat atsakinga už projekto vykdytojo finansinių įsipareigojimų vykdymo stebėseną. Jeigu įgyvendinančioji institucija nustato, kad </w:t>
      </w:r>
      <w:r w:rsidRPr="00703627">
        <w:rPr>
          <w:strike/>
          <w:szCs w:val="24"/>
        </w:rPr>
        <w:t>perskirstyta lėšų suma neatitinka Grafike esančių duomenų, apie tai informuoja Ministeriją ir Biudžeto departamentą, kuri netikslumų ištaisymą atlieka planuojant sekančius biudžetinius metus. Biudžeto departamente informacija kaupiama pagal kiekvieną projekto vykdytoją (valstybės biudžetinę įstaigą).</w:t>
      </w:r>
      <w:r w:rsidRPr="00671B4E">
        <w:rPr>
          <w:b/>
          <w:bCs/>
          <w:szCs w:val="24"/>
        </w:rPr>
        <w:t xml:space="preserve"> </w:t>
      </w:r>
      <w:r w:rsidR="00704818" w:rsidRPr="00703627">
        <w:rPr>
          <w:b/>
          <w:bCs/>
          <w:szCs w:val="24"/>
        </w:rPr>
        <w:t xml:space="preserve">Projekto vykdytojas lėšas grąžina vadovaudamasis Projektų administravimo ir finansavimo taisyklėmis bei Grąžintinų ir grąžintų lėšų administravimo </w:t>
      </w:r>
      <w:r w:rsidR="00704818" w:rsidRPr="008663BB">
        <w:rPr>
          <w:b/>
          <w:bCs/>
          <w:szCs w:val="24"/>
        </w:rPr>
        <w:t xml:space="preserve">taisyklėmis ir ne vėliau kaip per 30 kalendorinių dienų po kiekvieno grąžintinų lėšų grąžinimo </w:t>
      </w:r>
      <w:r w:rsidR="00C779CB" w:rsidRPr="008663BB">
        <w:rPr>
          <w:b/>
          <w:bCs/>
          <w:szCs w:val="24"/>
        </w:rPr>
        <w:t xml:space="preserve">įgyvendinančiai institucijai ir </w:t>
      </w:r>
      <w:r w:rsidR="008B689B" w:rsidRPr="008663BB">
        <w:rPr>
          <w:b/>
          <w:bCs/>
          <w:szCs w:val="24"/>
        </w:rPr>
        <w:t>Ministerijai</w:t>
      </w:r>
      <w:r w:rsidR="00704818" w:rsidRPr="008663BB">
        <w:rPr>
          <w:b/>
          <w:bCs/>
          <w:szCs w:val="24"/>
        </w:rPr>
        <w:t xml:space="preserve"> turi</w:t>
      </w:r>
      <w:r w:rsidR="00704818" w:rsidRPr="00703627">
        <w:rPr>
          <w:b/>
          <w:bCs/>
          <w:szCs w:val="24"/>
        </w:rPr>
        <w:t xml:space="preserve"> pateikti lėšų grąžinimo faktą pagrindžiančių apskaitos dokumentų kopijas.</w:t>
      </w:r>
      <w:r w:rsidR="001B7E7D" w:rsidRPr="00703627">
        <w:rPr>
          <w:szCs w:val="24"/>
        </w:rPr>
        <w:t>“|</w:t>
      </w:r>
    </w:p>
    <w:p w14:paraId="4C43986D" w14:textId="1A9D07AC" w:rsidR="0024048F" w:rsidRDefault="0024048F" w:rsidP="0024048F">
      <w:pPr>
        <w:ind w:firstLine="567"/>
        <w:jc w:val="both"/>
        <w:rPr>
          <w:rFonts w:eastAsia="Calibri"/>
          <w:szCs w:val="24"/>
          <w:lang w:eastAsia="lt-LT"/>
        </w:rPr>
      </w:pPr>
      <w:r w:rsidRPr="00703627">
        <w:rPr>
          <w:color w:val="000000"/>
          <w:szCs w:val="24"/>
        </w:rPr>
        <w:t>2. N u s t a t a u, kad ši</w:t>
      </w:r>
      <w:r w:rsidR="001529FC">
        <w:rPr>
          <w:color w:val="000000"/>
          <w:szCs w:val="24"/>
        </w:rPr>
        <w:t>o</w:t>
      </w:r>
      <w:r w:rsidRPr="00703627">
        <w:rPr>
          <w:color w:val="000000"/>
          <w:szCs w:val="24"/>
        </w:rPr>
        <w:t xml:space="preserve"> įsakym</w:t>
      </w:r>
      <w:r w:rsidR="001529FC">
        <w:rPr>
          <w:color w:val="000000"/>
          <w:szCs w:val="24"/>
        </w:rPr>
        <w:t>o</w:t>
      </w:r>
      <w:r w:rsidRPr="00703627">
        <w:rPr>
          <w:color w:val="000000"/>
          <w:szCs w:val="24"/>
        </w:rPr>
        <w:t xml:space="preserve"> </w:t>
      </w:r>
      <w:r>
        <w:rPr>
          <w:color w:val="000000"/>
          <w:szCs w:val="24"/>
        </w:rPr>
        <w:t>nuostatos taikomos ir iki šio įsakymo įsigaliojimo pateiktoms paraiškoms.</w:t>
      </w:r>
    </w:p>
    <w:p w14:paraId="4E6C533E" w14:textId="26509408" w:rsidR="00852201" w:rsidRDefault="00852201">
      <w:pPr>
        <w:tabs>
          <w:tab w:val="left" w:pos="1134"/>
        </w:tabs>
        <w:ind w:left="360"/>
        <w:jc w:val="both"/>
        <w:rPr>
          <w:szCs w:val="24"/>
        </w:rPr>
      </w:pPr>
    </w:p>
    <w:p w14:paraId="0B9417EC" w14:textId="77777777" w:rsidR="00F002D8" w:rsidRDefault="00F002D8">
      <w:pPr>
        <w:tabs>
          <w:tab w:val="left" w:pos="1134"/>
        </w:tabs>
        <w:ind w:left="360"/>
        <w:jc w:val="both"/>
        <w:rPr>
          <w:szCs w:val="24"/>
        </w:rPr>
      </w:pPr>
    </w:p>
    <w:p w14:paraId="7096CFB6" w14:textId="77777777" w:rsidR="00807FF0" w:rsidRDefault="00807FF0">
      <w:pPr>
        <w:tabs>
          <w:tab w:val="left" w:pos="1134"/>
        </w:tabs>
        <w:ind w:left="360"/>
        <w:jc w:val="both"/>
        <w:rPr>
          <w:szCs w:val="24"/>
        </w:rPr>
      </w:pPr>
    </w:p>
    <w:p w14:paraId="62F84951" w14:textId="6A507225" w:rsidR="00852201" w:rsidRDefault="00F002D8">
      <w:pPr>
        <w:rPr>
          <w:rFonts w:eastAsia="Calibri"/>
          <w:szCs w:val="24"/>
          <w:lang w:eastAsia="lt-LT"/>
        </w:rPr>
      </w:pPr>
      <w:r>
        <w:rPr>
          <w:bCs/>
          <w:iCs/>
          <w:szCs w:val="24"/>
        </w:rPr>
        <w:t>Energetikos ministras</w:t>
      </w:r>
      <w:r>
        <w:rPr>
          <w:bCs/>
          <w:iCs/>
          <w:szCs w:val="24"/>
        </w:rPr>
        <w:tab/>
      </w:r>
      <w:r>
        <w:rPr>
          <w:bCs/>
          <w:iCs/>
          <w:szCs w:val="24"/>
        </w:rPr>
        <w:tab/>
      </w:r>
      <w:r>
        <w:rPr>
          <w:bCs/>
          <w:iCs/>
          <w:szCs w:val="24"/>
        </w:rPr>
        <w:tab/>
      </w:r>
      <w:r>
        <w:rPr>
          <w:bCs/>
          <w:iCs/>
          <w:szCs w:val="24"/>
        </w:rPr>
        <w:tab/>
      </w:r>
      <w:r>
        <w:rPr>
          <w:bCs/>
          <w:iCs/>
          <w:szCs w:val="24"/>
        </w:rPr>
        <w:tab/>
      </w:r>
      <w:r>
        <w:rPr>
          <w:bCs/>
          <w:iCs/>
          <w:szCs w:val="24"/>
        </w:rPr>
        <w:tab/>
      </w:r>
      <w:r>
        <w:rPr>
          <w:bCs/>
          <w:iCs/>
          <w:szCs w:val="24"/>
        </w:rPr>
        <w:tab/>
      </w:r>
    </w:p>
    <w:p w14:paraId="347A905B" w14:textId="0F5215E1" w:rsidR="00852201" w:rsidRDefault="00852201">
      <w:pPr>
        <w:tabs>
          <w:tab w:val="left" w:pos="7371"/>
        </w:tabs>
        <w:jc w:val="both"/>
        <w:rPr>
          <w:rFonts w:eastAsia="Calibri"/>
          <w:szCs w:val="24"/>
          <w:lang w:eastAsia="lt-LT"/>
        </w:rPr>
      </w:pPr>
    </w:p>
    <w:p w14:paraId="02C73BFA" w14:textId="16B7DAC6" w:rsidR="00852201" w:rsidRDefault="00852201">
      <w:pPr>
        <w:tabs>
          <w:tab w:val="left" w:pos="7371"/>
        </w:tabs>
        <w:jc w:val="both"/>
        <w:rPr>
          <w:szCs w:val="24"/>
        </w:rPr>
      </w:pPr>
    </w:p>
    <w:sectPr w:rsidR="00852201">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EE0A0" w14:textId="77777777" w:rsidR="002F0AB5" w:rsidRDefault="002F0AB5">
      <w:r>
        <w:separator/>
      </w:r>
    </w:p>
  </w:endnote>
  <w:endnote w:type="continuationSeparator" w:id="0">
    <w:p w14:paraId="1AC3F2A6" w14:textId="77777777" w:rsidR="002F0AB5" w:rsidRDefault="002F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64A5" w14:textId="77777777" w:rsidR="00852201" w:rsidRDefault="0085220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E40D" w14:textId="77777777" w:rsidR="00852201" w:rsidRDefault="0085220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FC84" w14:textId="77777777" w:rsidR="00852201" w:rsidRDefault="0085220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FF543" w14:textId="77777777" w:rsidR="002F0AB5" w:rsidRDefault="002F0AB5">
      <w:r>
        <w:separator/>
      </w:r>
    </w:p>
  </w:footnote>
  <w:footnote w:type="continuationSeparator" w:id="0">
    <w:p w14:paraId="686A30E5" w14:textId="77777777" w:rsidR="002F0AB5" w:rsidRDefault="002F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3C7AC" w14:textId="77777777" w:rsidR="00852201" w:rsidRDefault="0085220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F6FC5" w14:textId="5D03CF03" w:rsidR="00852201" w:rsidRDefault="00F002D8">
    <w:pPr>
      <w:tabs>
        <w:tab w:val="center" w:pos="4819"/>
        <w:tab w:val="right" w:pos="9638"/>
      </w:tabs>
      <w:jc w:val="center"/>
    </w:pPr>
    <w:r>
      <w:fldChar w:fldCharType="begin"/>
    </w:r>
    <w:r>
      <w:instrText>PAGE   \* MERGEFORMAT</w:instrText>
    </w:r>
    <w:r>
      <w:fldChar w:fldCharType="separate"/>
    </w:r>
    <w:r w:rsidR="00CA335A">
      <w:rPr>
        <w:noProof/>
      </w:rPr>
      <w:t>3</w:t>
    </w:r>
    <w:r>
      <w:fldChar w:fldCharType="end"/>
    </w:r>
  </w:p>
  <w:p w14:paraId="41FA32CB" w14:textId="77777777" w:rsidR="00852201" w:rsidRDefault="00852201">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D5FC3" w14:textId="77777777" w:rsidR="00852201" w:rsidRDefault="0085220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E0A"/>
    <w:rsid w:val="00077EBB"/>
    <w:rsid w:val="001529FC"/>
    <w:rsid w:val="001B7E7D"/>
    <w:rsid w:val="001C69E9"/>
    <w:rsid w:val="0024048F"/>
    <w:rsid w:val="002754AB"/>
    <w:rsid w:val="002E32EC"/>
    <w:rsid w:val="002F0AB5"/>
    <w:rsid w:val="00382466"/>
    <w:rsid w:val="003D48A1"/>
    <w:rsid w:val="004E7825"/>
    <w:rsid w:val="00566755"/>
    <w:rsid w:val="00597F1D"/>
    <w:rsid w:val="006040FD"/>
    <w:rsid w:val="00671B4E"/>
    <w:rsid w:val="006B5105"/>
    <w:rsid w:val="006D1032"/>
    <w:rsid w:val="00703627"/>
    <w:rsid w:val="00704818"/>
    <w:rsid w:val="007A4952"/>
    <w:rsid w:val="00807FF0"/>
    <w:rsid w:val="00852201"/>
    <w:rsid w:val="008663BB"/>
    <w:rsid w:val="008867DC"/>
    <w:rsid w:val="008B689B"/>
    <w:rsid w:val="009A2CE2"/>
    <w:rsid w:val="009B5F77"/>
    <w:rsid w:val="009E0761"/>
    <w:rsid w:val="00AA7E0A"/>
    <w:rsid w:val="00B05D86"/>
    <w:rsid w:val="00B24951"/>
    <w:rsid w:val="00C01B33"/>
    <w:rsid w:val="00C01B74"/>
    <w:rsid w:val="00C779CB"/>
    <w:rsid w:val="00CA335A"/>
    <w:rsid w:val="00D84B51"/>
    <w:rsid w:val="00DB0865"/>
    <w:rsid w:val="00E0177D"/>
    <w:rsid w:val="00E4035D"/>
    <w:rsid w:val="00F002D8"/>
    <w:rsid w:val="00FC0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CC8B0849-B8C4-44E9-A64C-217980C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002D8"/>
    <w:rPr>
      <w:color w:val="808080"/>
    </w:rPr>
  </w:style>
  <w:style w:type="character" w:styleId="Hyperlink">
    <w:name w:val="Hyperlink"/>
    <w:basedOn w:val="DefaultParagraphFont"/>
    <w:uiPriority w:val="99"/>
    <w:unhideWhenUsed/>
    <w:rsid w:val="008867DC"/>
    <w:rPr>
      <w:color w:val="0000FF"/>
      <w:u w:val="single"/>
    </w:rPr>
  </w:style>
  <w:style w:type="character" w:styleId="CommentReference">
    <w:name w:val="annotation reference"/>
    <w:basedOn w:val="DefaultParagraphFont"/>
    <w:rsid w:val="002E32EC"/>
    <w:rPr>
      <w:sz w:val="16"/>
      <w:szCs w:val="16"/>
    </w:rPr>
  </w:style>
  <w:style w:type="paragraph" w:styleId="CommentText">
    <w:name w:val="annotation text"/>
    <w:basedOn w:val="Normal"/>
    <w:link w:val="CommentTextChar"/>
    <w:rsid w:val="002E32EC"/>
    <w:rPr>
      <w:sz w:val="20"/>
    </w:rPr>
  </w:style>
  <w:style w:type="character" w:customStyle="1" w:styleId="CommentTextChar">
    <w:name w:val="Comment Text Char"/>
    <w:basedOn w:val="DefaultParagraphFont"/>
    <w:link w:val="CommentText"/>
    <w:rsid w:val="002E32EC"/>
    <w:rPr>
      <w:sz w:val="20"/>
    </w:rPr>
  </w:style>
  <w:style w:type="paragraph" w:styleId="CommentSubject">
    <w:name w:val="annotation subject"/>
    <w:basedOn w:val="CommentText"/>
    <w:next w:val="CommentText"/>
    <w:link w:val="CommentSubjectChar"/>
    <w:rsid w:val="002E32EC"/>
    <w:rPr>
      <w:b/>
      <w:bCs/>
    </w:rPr>
  </w:style>
  <w:style w:type="character" w:customStyle="1" w:styleId="CommentSubjectChar">
    <w:name w:val="Comment Subject Char"/>
    <w:basedOn w:val="CommentTextChar"/>
    <w:link w:val="CommentSubject"/>
    <w:rsid w:val="002E32EC"/>
    <w:rPr>
      <w:b/>
      <w:bCs/>
      <w:sz w:val="20"/>
    </w:rPr>
  </w:style>
  <w:style w:type="paragraph" w:styleId="Revision">
    <w:name w:val="Revision"/>
    <w:hidden/>
    <w:rsid w:val="009E0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3547">
      <w:bodyDiv w:val="1"/>
      <w:marLeft w:val="0"/>
      <w:marRight w:val="0"/>
      <w:marTop w:val="0"/>
      <w:marBottom w:val="0"/>
      <w:divBdr>
        <w:top w:val="none" w:sz="0" w:space="0" w:color="auto"/>
        <w:left w:val="none" w:sz="0" w:space="0" w:color="auto"/>
        <w:bottom w:val="none" w:sz="0" w:space="0" w:color="auto"/>
        <w:right w:val="none" w:sz="0" w:space="0" w:color="auto"/>
      </w:divBdr>
      <w:divsChild>
        <w:div w:id="1783457632">
          <w:marLeft w:val="0"/>
          <w:marRight w:val="0"/>
          <w:marTop w:val="0"/>
          <w:marBottom w:val="0"/>
          <w:divBdr>
            <w:top w:val="none" w:sz="0" w:space="0" w:color="auto"/>
            <w:left w:val="none" w:sz="0" w:space="0" w:color="auto"/>
            <w:bottom w:val="none" w:sz="0" w:space="0" w:color="auto"/>
            <w:right w:val="none" w:sz="0" w:space="0" w:color="auto"/>
          </w:divBdr>
          <w:divsChild>
            <w:div w:id="13509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7066">
      <w:bodyDiv w:val="1"/>
      <w:marLeft w:val="0"/>
      <w:marRight w:val="0"/>
      <w:marTop w:val="0"/>
      <w:marBottom w:val="0"/>
      <w:divBdr>
        <w:top w:val="none" w:sz="0" w:space="0" w:color="auto"/>
        <w:left w:val="none" w:sz="0" w:space="0" w:color="auto"/>
        <w:bottom w:val="none" w:sz="0" w:space="0" w:color="auto"/>
        <w:right w:val="none" w:sz="0" w:space="0" w:color="auto"/>
      </w:divBdr>
      <w:divsChild>
        <w:div w:id="1100687189">
          <w:marLeft w:val="0"/>
          <w:marRight w:val="0"/>
          <w:marTop w:val="0"/>
          <w:marBottom w:val="0"/>
          <w:divBdr>
            <w:top w:val="none" w:sz="0" w:space="0" w:color="auto"/>
            <w:left w:val="none" w:sz="0" w:space="0" w:color="auto"/>
            <w:bottom w:val="none" w:sz="0" w:space="0" w:color="auto"/>
            <w:right w:val="none" w:sz="0" w:space="0" w:color="auto"/>
          </w:divBdr>
          <w:divsChild>
            <w:div w:id="476264033">
              <w:marLeft w:val="0"/>
              <w:marRight w:val="0"/>
              <w:marTop w:val="0"/>
              <w:marBottom w:val="0"/>
              <w:divBdr>
                <w:top w:val="none" w:sz="0" w:space="0" w:color="auto"/>
                <w:left w:val="none" w:sz="0" w:space="0" w:color="auto"/>
                <w:bottom w:val="none" w:sz="0" w:space="0" w:color="auto"/>
                <w:right w:val="none" w:sz="0" w:space="0" w:color="auto"/>
              </w:divBdr>
              <w:divsChild>
                <w:div w:id="1958023944">
                  <w:marLeft w:val="0"/>
                  <w:marRight w:val="0"/>
                  <w:marTop w:val="0"/>
                  <w:marBottom w:val="0"/>
                  <w:divBdr>
                    <w:top w:val="none" w:sz="0" w:space="0" w:color="auto"/>
                    <w:left w:val="none" w:sz="0" w:space="0" w:color="auto"/>
                    <w:bottom w:val="none" w:sz="0" w:space="0" w:color="auto"/>
                    <w:right w:val="none" w:sz="0" w:space="0" w:color="auto"/>
                  </w:divBdr>
                  <w:divsChild>
                    <w:div w:id="547962454">
                      <w:marLeft w:val="-150"/>
                      <w:marRight w:val="-150"/>
                      <w:marTop w:val="0"/>
                      <w:marBottom w:val="0"/>
                      <w:divBdr>
                        <w:top w:val="none" w:sz="0" w:space="0" w:color="auto"/>
                        <w:left w:val="none" w:sz="0" w:space="0" w:color="auto"/>
                        <w:bottom w:val="none" w:sz="0" w:space="0" w:color="auto"/>
                        <w:right w:val="none" w:sz="0" w:space="0" w:color="auto"/>
                      </w:divBdr>
                      <w:divsChild>
                        <w:div w:id="969018596">
                          <w:marLeft w:val="0"/>
                          <w:marRight w:val="0"/>
                          <w:marTop w:val="0"/>
                          <w:marBottom w:val="0"/>
                          <w:divBdr>
                            <w:top w:val="none" w:sz="0" w:space="0" w:color="auto"/>
                            <w:left w:val="none" w:sz="0" w:space="0" w:color="auto"/>
                            <w:bottom w:val="none" w:sz="0" w:space="0" w:color="auto"/>
                            <w:right w:val="none" w:sz="0" w:space="0" w:color="auto"/>
                          </w:divBdr>
                          <w:divsChild>
                            <w:div w:id="1849980998">
                              <w:marLeft w:val="0"/>
                              <w:marRight w:val="0"/>
                              <w:marTop w:val="0"/>
                              <w:marBottom w:val="0"/>
                              <w:divBdr>
                                <w:top w:val="none" w:sz="0" w:space="0" w:color="auto"/>
                                <w:left w:val="none" w:sz="0" w:space="0" w:color="auto"/>
                                <w:bottom w:val="none" w:sz="0" w:space="0" w:color="auto"/>
                                <w:right w:val="none" w:sz="0" w:space="0" w:color="auto"/>
                              </w:divBdr>
                              <w:divsChild>
                                <w:div w:id="1815682980">
                                  <w:marLeft w:val="0"/>
                                  <w:marRight w:val="0"/>
                                  <w:marTop w:val="0"/>
                                  <w:marBottom w:val="300"/>
                                  <w:divBdr>
                                    <w:top w:val="none" w:sz="0" w:space="0" w:color="auto"/>
                                    <w:left w:val="none" w:sz="0" w:space="0" w:color="auto"/>
                                    <w:bottom w:val="none" w:sz="0" w:space="0" w:color="auto"/>
                                    <w:right w:val="none" w:sz="0" w:space="0" w:color="auto"/>
                                  </w:divBdr>
                                  <w:divsChild>
                                    <w:div w:id="242108274">
                                      <w:marLeft w:val="0"/>
                                      <w:marRight w:val="0"/>
                                      <w:marTop w:val="0"/>
                                      <w:marBottom w:val="0"/>
                                      <w:divBdr>
                                        <w:top w:val="none" w:sz="0" w:space="0" w:color="auto"/>
                                        <w:left w:val="none" w:sz="0" w:space="0" w:color="auto"/>
                                        <w:bottom w:val="none" w:sz="0" w:space="0" w:color="auto"/>
                                        <w:right w:val="none" w:sz="0" w:space="0" w:color="auto"/>
                                      </w:divBdr>
                                      <w:divsChild>
                                        <w:div w:id="432556491">
                                          <w:marLeft w:val="0"/>
                                          <w:marRight w:val="0"/>
                                          <w:marTop w:val="0"/>
                                          <w:marBottom w:val="0"/>
                                          <w:divBdr>
                                            <w:top w:val="none" w:sz="0" w:space="0" w:color="auto"/>
                                            <w:left w:val="none" w:sz="0" w:space="0" w:color="auto"/>
                                            <w:bottom w:val="none" w:sz="0" w:space="0" w:color="auto"/>
                                            <w:right w:val="none" w:sz="0" w:space="0" w:color="auto"/>
                                          </w:divBdr>
                                          <w:divsChild>
                                            <w:div w:id="960306902">
                                              <w:marLeft w:val="0"/>
                                              <w:marRight w:val="0"/>
                                              <w:marTop w:val="0"/>
                                              <w:marBottom w:val="0"/>
                                              <w:divBdr>
                                                <w:top w:val="none" w:sz="0" w:space="0" w:color="auto"/>
                                                <w:left w:val="none" w:sz="0" w:space="0" w:color="auto"/>
                                                <w:bottom w:val="none" w:sz="0" w:space="0" w:color="auto"/>
                                                <w:right w:val="none" w:sz="0" w:space="0" w:color="auto"/>
                                              </w:divBdr>
                                              <w:divsChild>
                                                <w:div w:id="1360085802">
                                                  <w:marLeft w:val="0"/>
                                                  <w:marRight w:val="0"/>
                                                  <w:marTop w:val="0"/>
                                                  <w:marBottom w:val="0"/>
                                                  <w:divBdr>
                                                    <w:top w:val="none" w:sz="0" w:space="0" w:color="auto"/>
                                                    <w:left w:val="none" w:sz="0" w:space="0" w:color="auto"/>
                                                    <w:bottom w:val="none" w:sz="0" w:space="0" w:color="auto"/>
                                                    <w:right w:val="none" w:sz="0" w:space="0" w:color="auto"/>
                                                  </w:divBdr>
                                                  <w:divsChild>
                                                    <w:div w:id="1925995085">
                                                      <w:marLeft w:val="0"/>
                                                      <w:marRight w:val="0"/>
                                                      <w:marTop w:val="0"/>
                                                      <w:marBottom w:val="0"/>
                                                      <w:divBdr>
                                                        <w:top w:val="none" w:sz="0" w:space="0" w:color="auto"/>
                                                        <w:left w:val="none" w:sz="0" w:space="0" w:color="auto"/>
                                                        <w:bottom w:val="none" w:sz="0" w:space="0" w:color="auto"/>
                                                        <w:right w:val="none" w:sz="0" w:space="0" w:color="auto"/>
                                                      </w:divBdr>
                                                      <w:divsChild>
                                                        <w:div w:id="657151612">
                                                          <w:marLeft w:val="0"/>
                                                          <w:marRight w:val="0"/>
                                                          <w:marTop w:val="0"/>
                                                          <w:marBottom w:val="0"/>
                                                          <w:divBdr>
                                                            <w:top w:val="none" w:sz="0" w:space="0" w:color="auto"/>
                                                            <w:left w:val="none" w:sz="0" w:space="0" w:color="auto"/>
                                                            <w:bottom w:val="none" w:sz="0" w:space="0" w:color="auto"/>
                                                            <w:right w:val="none" w:sz="0" w:space="0" w:color="auto"/>
                                                          </w:divBdr>
                                                          <w:divsChild>
                                                            <w:div w:id="15517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412896776">
      <w:bodyDiv w:val="1"/>
      <w:marLeft w:val="0"/>
      <w:marRight w:val="0"/>
      <w:marTop w:val="0"/>
      <w:marBottom w:val="0"/>
      <w:divBdr>
        <w:top w:val="none" w:sz="0" w:space="0" w:color="auto"/>
        <w:left w:val="none" w:sz="0" w:space="0" w:color="auto"/>
        <w:bottom w:val="none" w:sz="0" w:space="0" w:color="auto"/>
        <w:right w:val="none" w:sz="0" w:space="0" w:color="auto"/>
      </w:divBdr>
    </w:div>
    <w:div w:id="652755489">
      <w:bodyDiv w:val="1"/>
      <w:marLeft w:val="0"/>
      <w:marRight w:val="0"/>
      <w:marTop w:val="0"/>
      <w:marBottom w:val="0"/>
      <w:divBdr>
        <w:top w:val="none" w:sz="0" w:space="0" w:color="auto"/>
        <w:left w:val="none" w:sz="0" w:space="0" w:color="auto"/>
        <w:bottom w:val="none" w:sz="0" w:space="0" w:color="auto"/>
        <w:right w:val="none" w:sz="0" w:space="0" w:color="auto"/>
      </w:divBdr>
    </w:div>
    <w:div w:id="702439683">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761801092">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073743114">
      <w:bodyDiv w:val="1"/>
      <w:marLeft w:val="0"/>
      <w:marRight w:val="0"/>
      <w:marTop w:val="0"/>
      <w:marBottom w:val="0"/>
      <w:divBdr>
        <w:top w:val="none" w:sz="0" w:space="0" w:color="auto"/>
        <w:left w:val="none" w:sz="0" w:space="0" w:color="auto"/>
        <w:bottom w:val="none" w:sz="0" w:space="0" w:color="auto"/>
        <w:right w:val="none" w:sz="0" w:space="0" w:color="auto"/>
      </w:divBdr>
    </w:div>
    <w:div w:id="1404058479">
      <w:bodyDiv w:val="1"/>
      <w:marLeft w:val="0"/>
      <w:marRight w:val="0"/>
      <w:marTop w:val="0"/>
      <w:marBottom w:val="0"/>
      <w:divBdr>
        <w:top w:val="none" w:sz="0" w:space="0" w:color="auto"/>
        <w:left w:val="none" w:sz="0" w:space="0" w:color="auto"/>
        <w:bottom w:val="none" w:sz="0" w:space="0" w:color="auto"/>
        <w:right w:val="none" w:sz="0" w:space="0" w:color="auto"/>
      </w:divBdr>
    </w:div>
    <w:div w:id="1419475535">
      <w:bodyDiv w:val="1"/>
      <w:marLeft w:val="0"/>
      <w:marRight w:val="0"/>
      <w:marTop w:val="0"/>
      <w:marBottom w:val="0"/>
      <w:divBdr>
        <w:top w:val="none" w:sz="0" w:space="0" w:color="auto"/>
        <w:left w:val="none" w:sz="0" w:space="0" w:color="auto"/>
        <w:bottom w:val="none" w:sz="0" w:space="0" w:color="auto"/>
        <w:right w:val="none" w:sz="0" w:space="0" w:color="auto"/>
      </w:divBdr>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1875381012">
      <w:bodyDiv w:val="1"/>
      <w:marLeft w:val="0"/>
      <w:marRight w:val="0"/>
      <w:marTop w:val="0"/>
      <w:marBottom w:val="0"/>
      <w:divBdr>
        <w:top w:val="none" w:sz="0" w:space="0" w:color="auto"/>
        <w:left w:val="none" w:sz="0" w:space="0" w:color="auto"/>
        <w:bottom w:val="none" w:sz="0" w:space="0" w:color="auto"/>
        <w:right w:val="none" w:sz="0" w:space="0" w:color="auto"/>
      </w:divBdr>
      <w:divsChild>
        <w:div w:id="1750226462">
          <w:marLeft w:val="0"/>
          <w:marRight w:val="0"/>
          <w:marTop w:val="0"/>
          <w:marBottom w:val="0"/>
          <w:divBdr>
            <w:top w:val="none" w:sz="0" w:space="0" w:color="auto"/>
            <w:left w:val="none" w:sz="0" w:space="0" w:color="auto"/>
            <w:bottom w:val="none" w:sz="0" w:space="0" w:color="auto"/>
            <w:right w:val="none" w:sz="0" w:space="0" w:color="auto"/>
          </w:divBdr>
        </w:div>
      </w:divsChild>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 w:id="20896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291BB295EBCA949A2B9A41409497513" ma:contentTypeVersion="7" ma:contentTypeDescription="Kurkite naują dokumentą." ma:contentTypeScope="" ma:versionID="c727742a7644144e9bb2e6cb2bf1a64d">
  <xsd:schema xmlns:xsd="http://www.w3.org/2001/XMLSchema" xmlns:xs="http://www.w3.org/2001/XMLSchema" xmlns:p="http://schemas.microsoft.com/office/2006/metadata/properties" xmlns:ns3="18e66f01-7b65-4a06-a4ca-4aa5a7098a8e" xmlns:ns4="32647fde-5261-491b-988e-b2b7d518e424" targetNamespace="http://schemas.microsoft.com/office/2006/metadata/properties" ma:root="true" ma:fieldsID="000b60c54c63e697ceb77c3f922cdd29" ns3:_="" ns4:_="">
    <xsd:import namespace="18e66f01-7b65-4a06-a4ca-4aa5a7098a8e"/>
    <xsd:import namespace="32647fde-5261-491b-988e-b2b7d518e4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66f01-7b65-4a06-a4ca-4aa5a7098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647fde-5261-491b-988e-b2b7d518e42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7EA2B-DD3A-4758-BB01-012BD6CF463C}">
  <ds:schemaRefs>
    <ds:schemaRef ds:uri="http://schemas.microsoft.com/sharepoint/v3/contenttype/forms"/>
  </ds:schemaRefs>
</ds:datastoreItem>
</file>

<file path=customXml/itemProps2.xml><?xml version="1.0" encoding="utf-8"?>
<ds:datastoreItem xmlns:ds="http://schemas.openxmlformats.org/officeDocument/2006/customXml" ds:itemID="{7CC8EA2F-D1E0-46AF-A732-0C2B660FF7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90E631-F679-4B6B-92D9-19F010997984}">
  <ds:schemaRefs>
    <ds:schemaRef ds:uri="http://schemas.openxmlformats.org/officeDocument/2006/bibliography"/>
  </ds:schemaRefs>
</ds:datastoreItem>
</file>

<file path=customXml/itemProps4.xml><?xml version="1.0" encoding="utf-8"?>
<ds:datastoreItem xmlns:ds="http://schemas.openxmlformats.org/officeDocument/2006/customXml" ds:itemID="{77D0E95C-B4CC-4443-AFA9-A7F96534B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66f01-7b65-4a06-a4ca-4aa5a7098a8e"/>
    <ds:schemaRef ds:uri="32647fde-5261-491b-988e-b2b7d518e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3031</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Blakunovaite</dc:creator>
  <cp:lastModifiedBy>Ineta Blakunovaitė</cp:lastModifiedBy>
  <cp:revision>33</cp:revision>
  <cp:lastPrinted>2018-09-13T07:18:00Z</cp:lastPrinted>
  <dcterms:created xsi:type="dcterms:W3CDTF">2024-04-19T08:36:00Z</dcterms:created>
  <dcterms:modified xsi:type="dcterms:W3CDTF">2024-04-30T12:33:00Z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0x010100C291BB295EBCA949A2B9A41409497513</vt:lpwstr>
  </property>
</Properties>
</file>