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2421" w14:textId="77777777" w:rsidR="00D80D8E" w:rsidRDefault="008F55E4" w:rsidP="00D80D8E">
      <w:pPr>
        <w:pStyle w:val="Bodytext20"/>
        <w:shd w:val="clear" w:color="auto" w:fill="auto"/>
        <w:spacing w:line="240" w:lineRule="auto"/>
        <w:rPr>
          <w:sz w:val="28"/>
          <w:szCs w:val="28"/>
        </w:rPr>
      </w:pPr>
      <w:r w:rsidRPr="00ED2AA3">
        <w:rPr>
          <w:sz w:val="28"/>
          <w:szCs w:val="28"/>
        </w:rPr>
        <w:t>2014–2020 METŲ EUROPOS SĄJUNGOS FONDŲ INVESTICIJŲ VEIKSMŲ</w:t>
      </w:r>
      <w:r w:rsidR="00ED2AA3">
        <w:rPr>
          <w:sz w:val="28"/>
          <w:szCs w:val="28"/>
        </w:rPr>
        <w:t xml:space="preserve"> </w:t>
      </w:r>
      <w:r w:rsidRPr="00ED2AA3">
        <w:rPr>
          <w:sz w:val="28"/>
          <w:szCs w:val="28"/>
        </w:rPr>
        <w:t>PROGRAMOS</w:t>
      </w:r>
      <w:r w:rsidR="00F93C53" w:rsidRPr="00ED2AA3">
        <w:rPr>
          <w:sz w:val="28"/>
          <w:szCs w:val="28"/>
        </w:rPr>
        <w:t xml:space="preserve"> </w:t>
      </w:r>
      <w:r w:rsidR="00ED2AA3" w:rsidRPr="00ED2AA3">
        <w:rPr>
          <w:sz w:val="28"/>
          <w:szCs w:val="28"/>
        </w:rPr>
        <w:t>GALUTINĖS</w:t>
      </w:r>
      <w:r w:rsidRPr="00ED2AA3">
        <w:rPr>
          <w:sz w:val="28"/>
          <w:szCs w:val="28"/>
        </w:rPr>
        <w:t xml:space="preserve"> ĮGYVENDINIMO ATASKAITOS</w:t>
      </w:r>
      <w:r w:rsidR="00ED2AA3">
        <w:rPr>
          <w:sz w:val="28"/>
          <w:szCs w:val="28"/>
        </w:rPr>
        <w:t xml:space="preserve"> </w:t>
      </w:r>
    </w:p>
    <w:p w14:paraId="5ACA6606" w14:textId="63193543" w:rsidR="008F55E4" w:rsidRPr="00ED2AA3" w:rsidRDefault="008F55E4" w:rsidP="00D80D8E">
      <w:pPr>
        <w:pStyle w:val="Bodytext20"/>
        <w:shd w:val="clear" w:color="auto" w:fill="auto"/>
        <w:spacing w:line="240" w:lineRule="auto"/>
        <w:rPr>
          <w:sz w:val="28"/>
          <w:szCs w:val="28"/>
        </w:rPr>
      </w:pPr>
      <w:r w:rsidRPr="13A17031">
        <w:rPr>
          <w:sz w:val="28"/>
          <w:szCs w:val="28"/>
        </w:rPr>
        <w:t>SANTRAUKA</w:t>
      </w:r>
    </w:p>
    <w:p w14:paraId="21B8E912" w14:textId="77777777" w:rsidR="008F55E4" w:rsidRPr="00ED2AA3" w:rsidRDefault="008F55E4" w:rsidP="00D80D8E">
      <w:pPr>
        <w:pStyle w:val="Pagrindinistekstas1"/>
        <w:shd w:val="clear" w:color="auto" w:fill="auto"/>
        <w:spacing w:before="0" w:after="0" w:line="240" w:lineRule="auto"/>
        <w:ind w:left="20" w:right="20" w:firstLine="284"/>
        <w:rPr>
          <w:rFonts w:asciiTheme="minorHAnsi" w:hAnsiTheme="minorHAnsi" w:cstheme="minorHAnsi"/>
        </w:rPr>
      </w:pPr>
    </w:p>
    <w:p w14:paraId="4DD218CD" w14:textId="0C8A1A1D" w:rsidR="008F55E4" w:rsidRPr="00C54452" w:rsidRDefault="008F55E4" w:rsidP="00D80D8E">
      <w:pPr>
        <w:pStyle w:val="Pagrindinistekstas1"/>
        <w:shd w:val="clear" w:color="auto" w:fill="auto"/>
        <w:spacing w:before="0" w:after="0" w:line="240" w:lineRule="auto"/>
        <w:ind w:firstLine="851"/>
      </w:pPr>
      <w:r w:rsidRPr="00C54452">
        <w:t>Įgyvendin</w:t>
      </w:r>
      <w:r w:rsidR="00ED2AA3">
        <w:t>us</w:t>
      </w:r>
      <w:r w:rsidRPr="00C54452">
        <w:t xml:space="preserve"> Europos Sąjungos (toliau – ES) investicijų veiksmų programas, ES valstybės </w:t>
      </w:r>
      <w:r w:rsidR="00BA7C6C" w:rsidRPr="00C54452">
        <w:t xml:space="preserve">narės </w:t>
      </w:r>
      <w:r w:rsidRPr="00C54452">
        <w:t xml:space="preserve">privalo Europos Komisijai (toliau – EK) </w:t>
      </w:r>
      <w:r w:rsidR="00ED2AA3" w:rsidRPr="00C54452">
        <w:t xml:space="preserve">pateikti </w:t>
      </w:r>
      <w:r w:rsidR="00ED2AA3">
        <w:t>galutines</w:t>
      </w:r>
      <w:r w:rsidRPr="00C54452">
        <w:t xml:space="preserve"> veiksmų programų įgyvendinimo ataskaitas. Ataskaitose apžvelgiama veiksmų program</w:t>
      </w:r>
      <w:r w:rsidR="00D02362" w:rsidRPr="00C54452">
        <w:t>ų</w:t>
      </w:r>
      <w:r w:rsidRPr="00C54452">
        <w:t xml:space="preserve"> įgyvendinim</w:t>
      </w:r>
      <w:r w:rsidR="00ED2AA3">
        <w:t>as</w:t>
      </w:r>
      <w:r w:rsidRPr="00C54452">
        <w:t xml:space="preserve"> atsižvelgiant į pagrindinius finansinių ir </w:t>
      </w:r>
      <w:r w:rsidR="009D4CCA" w:rsidRPr="009D4CCA">
        <w:t>bendr</w:t>
      </w:r>
      <w:r w:rsidR="009D4CCA">
        <w:t>ųjų</w:t>
      </w:r>
      <w:r w:rsidR="009D4CCA" w:rsidRPr="009D4CCA">
        <w:t xml:space="preserve"> </w:t>
      </w:r>
      <w:r w:rsidR="009D4CCA">
        <w:t>bei</w:t>
      </w:r>
      <w:r w:rsidR="009D4CCA" w:rsidRPr="009D4CCA">
        <w:t xml:space="preserve"> konkrečios programos stebėsenos</w:t>
      </w:r>
      <w:r w:rsidRPr="00C54452">
        <w:t xml:space="preserve"> rodiklių pasiekimus, įgyvendinimo</w:t>
      </w:r>
      <w:r w:rsidR="00ED2AA3">
        <w:t xml:space="preserve"> </w:t>
      </w:r>
      <w:r w:rsidRPr="00C54452">
        <w:t>aplinkybių pokyčius, analizuojama pasiektų rezultatų nauda visuomenės poreikiams ir šalies ūkio plėtrai.</w:t>
      </w:r>
    </w:p>
    <w:p w14:paraId="107942E6" w14:textId="42821D8E" w:rsidR="003246CE" w:rsidRDefault="008F55E4" w:rsidP="00D80D8E">
      <w:pPr>
        <w:pStyle w:val="Pagrindinistekstas1"/>
        <w:shd w:val="clear" w:color="auto" w:fill="auto"/>
        <w:spacing w:before="0" w:after="0" w:line="240" w:lineRule="auto"/>
        <w:ind w:firstLine="851"/>
        <w:rPr>
          <w:rStyle w:val="BodytextBold"/>
          <w:color w:val="auto"/>
        </w:rPr>
      </w:pPr>
      <w:r w:rsidRPr="00C54452">
        <w:t xml:space="preserve">EK teikiama Lietuvos 2014–2020 metų </w:t>
      </w:r>
      <w:r w:rsidR="000B6903" w:rsidRPr="00C54452">
        <w:t>ES</w:t>
      </w:r>
      <w:r w:rsidRPr="00C54452">
        <w:t xml:space="preserve"> fondų investicijų veiksmų programos (toliau – Veiksmų programa) </w:t>
      </w:r>
      <w:r w:rsidR="00ED2AA3">
        <w:rPr>
          <w:rStyle w:val="BodytextBold"/>
          <w:color w:val="auto"/>
        </w:rPr>
        <w:t>galutinė</w:t>
      </w:r>
      <w:r w:rsidRPr="00C54452">
        <w:rPr>
          <w:rStyle w:val="BodytextBold"/>
          <w:color w:val="auto"/>
        </w:rPr>
        <w:t xml:space="preserve"> ataskaita </w:t>
      </w:r>
      <w:r w:rsidR="00ED2AA3">
        <w:rPr>
          <w:rStyle w:val="BodytextBold"/>
          <w:color w:val="auto"/>
        </w:rPr>
        <w:t>apima visą</w:t>
      </w:r>
      <w:r w:rsidR="00ED2AA3" w:rsidRPr="00ED2AA3">
        <w:t xml:space="preserve"> </w:t>
      </w:r>
      <w:r w:rsidR="00ED2AA3" w:rsidRPr="00ED2AA3">
        <w:rPr>
          <w:b/>
          <w:bCs/>
        </w:rPr>
        <w:t>2014–2020 metų finansavimo laikotarpį.</w:t>
      </w:r>
    </w:p>
    <w:p w14:paraId="6D0588CE" w14:textId="77777777" w:rsidR="00ED2AA3" w:rsidRDefault="00ED2AA3" w:rsidP="00D80D8E">
      <w:pPr>
        <w:pStyle w:val="Pagrindinistekstas1"/>
        <w:shd w:val="clear" w:color="auto" w:fill="auto"/>
        <w:spacing w:before="0" w:after="0" w:line="240" w:lineRule="auto"/>
        <w:rPr>
          <w:b/>
        </w:rPr>
      </w:pPr>
    </w:p>
    <w:p w14:paraId="170837FD" w14:textId="2395FF48" w:rsidR="008F55E4" w:rsidRDefault="00ED2AA3" w:rsidP="00D80D8E">
      <w:pPr>
        <w:pStyle w:val="Pagrindinistekstas1"/>
        <w:shd w:val="clear" w:color="auto" w:fill="auto"/>
        <w:spacing w:before="0" w:after="0" w:line="240" w:lineRule="auto"/>
        <w:jc w:val="center"/>
        <w:rPr>
          <w:b/>
        </w:rPr>
      </w:pPr>
      <w:r w:rsidRPr="00C54452">
        <w:rPr>
          <w:b/>
        </w:rPr>
        <w:t>PASIEKTA PAŽANGA ĮGYVENDINANT VEIKSMŲ PROGRAMĄ PAGAL SEKTORIUS</w:t>
      </w:r>
    </w:p>
    <w:p w14:paraId="25D88025" w14:textId="77777777" w:rsidR="00ED2AA3" w:rsidRPr="00C54452" w:rsidRDefault="00ED2AA3" w:rsidP="00D80D8E">
      <w:pPr>
        <w:pStyle w:val="Pagrindinistekstas1"/>
        <w:shd w:val="clear" w:color="auto" w:fill="auto"/>
        <w:spacing w:before="0" w:after="0" w:line="240" w:lineRule="auto"/>
        <w:ind w:firstLine="851"/>
        <w:rPr>
          <w:b/>
        </w:rPr>
      </w:pPr>
    </w:p>
    <w:p w14:paraId="646497EE" w14:textId="3B717BEA" w:rsidR="00ED2AA3" w:rsidRPr="00522DD4" w:rsidRDefault="00ED2AA3" w:rsidP="00D80D8E">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Theme="majorEastAsia"/>
          <w:sz w:val="22"/>
          <w:szCs w:val="22"/>
        </w:rPr>
        <w:t xml:space="preserve">Į </w:t>
      </w:r>
      <w:r>
        <w:rPr>
          <w:rStyle w:val="normaltextrun"/>
          <w:rFonts w:eastAsiaTheme="majorEastAsia"/>
          <w:b/>
          <w:bCs/>
          <w:sz w:val="22"/>
          <w:szCs w:val="22"/>
        </w:rPr>
        <w:t xml:space="preserve">Darnaus transporto ir pagrindinių tinklų infrastruktūros plėtrą </w:t>
      </w:r>
      <w:r>
        <w:rPr>
          <w:rStyle w:val="normaltextrun"/>
          <w:rFonts w:eastAsiaTheme="majorEastAsia"/>
          <w:sz w:val="22"/>
          <w:szCs w:val="22"/>
        </w:rPr>
        <w:t xml:space="preserve">investuota 1284 mln. </w:t>
      </w:r>
      <w:proofErr w:type="spellStart"/>
      <w:r>
        <w:rPr>
          <w:rStyle w:val="normaltextrun"/>
          <w:rFonts w:eastAsiaTheme="majorEastAsia"/>
          <w:sz w:val="22"/>
          <w:szCs w:val="22"/>
        </w:rPr>
        <w:t>Eur</w:t>
      </w:r>
      <w:proofErr w:type="spellEnd"/>
      <w:r>
        <w:rPr>
          <w:rStyle w:val="normaltextrun"/>
          <w:rFonts w:eastAsiaTheme="majorEastAsia"/>
          <w:sz w:val="22"/>
          <w:szCs w:val="22"/>
        </w:rPr>
        <w:t xml:space="preserve">, baigti 183 projektai: rekonstruoti bangolaužiai, įgyvendintos gamtosaugos priemonės, patobulinta ruožo Livintai-Gaižiūnai geležinkelio linija, sudarius sąlygas pervežimus atlikti greičiau, skatinanti mobilumą, intermodalinio transporto vystymąsi. </w:t>
      </w:r>
      <w:r>
        <w:rPr>
          <w:rStyle w:val="normaltextrun"/>
          <w:rFonts w:eastAsiaTheme="majorEastAsia"/>
          <w:b/>
          <w:bCs/>
          <w:sz w:val="22"/>
          <w:szCs w:val="22"/>
        </w:rPr>
        <w:t xml:space="preserve">Darnaus </w:t>
      </w:r>
      <w:proofErr w:type="spellStart"/>
      <w:r>
        <w:rPr>
          <w:rStyle w:val="normaltextrun"/>
          <w:rFonts w:eastAsiaTheme="majorEastAsia"/>
          <w:b/>
          <w:bCs/>
          <w:sz w:val="22"/>
          <w:szCs w:val="22"/>
        </w:rPr>
        <w:t>judumo</w:t>
      </w:r>
      <w:proofErr w:type="spellEnd"/>
      <w:r>
        <w:rPr>
          <w:rStyle w:val="normaltextrun"/>
          <w:rFonts w:eastAsiaTheme="majorEastAsia"/>
          <w:b/>
          <w:bCs/>
          <w:sz w:val="22"/>
          <w:szCs w:val="22"/>
        </w:rPr>
        <w:t xml:space="preserve"> ir aplinkai draugišku transportu</w:t>
      </w:r>
      <w:r>
        <w:rPr>
          <w:rStyle w:val="normaltextrun"/>
          <w:rFonts w:eastAsiaTheme="majorEastAsia"/>
          <w:sz w:val="22"/>
          <w:szCs w:val="22"/>
        </w:rPr>
        <w:t xml:space="preserve"> prisidėta prie CO</w:t>
      </w:r>
      <w:r>
        <w:rPr>
          <w:rStyle w:val="normaltextrun"/>
          <w:rFonts w:eastAsiaTheme="majorEastAsia"/>
          <w:sz w:val="17"/>
          <w:szCs w:val="17"/>
          <w:vertAlign w:val="subscript"/>
        </w:rPr>
        <w:t>2</w:t>
      </w:r>
      <w:r>
        <w:rPr>
          <w:rStyle w:val="normaltextrun"/>
          <w:rFonts w:eastAsiaTheme="majorEastAsia"/>
          <w:sz w:val="22"/>
          <w:szCs w:val="22"/>
        </w:rPr>
        <w:t xml:space="preserve"> mažinimo, įvairaus </w:t>
      </w:r>
      <w:proofErr w:type="spellStart"/>
      <w:r>
        <w:rPr>
          <w:rStyle w:val="normaltextrun"/>
          <w:rFonts w:eastAsiaTheme="majorEastAsia"/>
          <w:sz w:val="22"/>
          <w:szCs w:val="22"/>
        </w:rPr>
        <w:t>judumo</w:t>
      </w:r>
      <w:proofErr w:type="spellEnd"/>
      <w:r>
        <w:rPr>
          <w:rStyle w:val="normaltextrun"/>
          <w:rFonts w:eastAsiaTheme="majorEastAsia"/>
          <w:sz w:val="22"/>
          <w:szCs w:val="22"/>
        </w:rPr>
        <w:t xml:space="preserve"> miestuose skatinimo, priemonių, skirtų poveikiui aplinkai sušvelninti – investuota 101 mln. </w:t>
      </w:r>
      <w:proofErr w:type="spellStart"/>
      <w:r>
        <w:rPr>
          <w:rStyle w:val="normaltextrun"/>
          <w:rFonts w:eastAsiaTheme="majorEastAsia"/>
          <w:sz w:val="22"/>
          <w:szCs w:val="22"/>
        </w:rPr>
        <w:t>Eur</w:t>
      </w:r>
      <w:proofErr w:type="spellEnd"/>
      <w:r>
        <w:rPr>
          <w:rStyle w:val="normaltextrun"/>
          <w:rFonts w:eastAsiaTheme="majorEastAsia"/>
          <w:sz w:val="22"/>
          <w:szCs w:val="22"/>
        </w:rPr>
        <w:t>, baigti 145 projekt</w:t>
      </w:r>
      <w:r w:rsidRPr="00A7473D">
        <w:rPr>
          <w:rStyle w:val="normaltextrun"/>
          <w:rFonts w:eastAsiaTheme="majorEastAsia"/>
          <w:sz w:val="22"/>
          <w:szCs w:val="22"/>
        </w:rPr>
        <w:t xml:space="preserve">ai. Per </w:t>
      </w:r>
      <w:r w:rsidR="00096A52">
        <w:rPr>
          <w:rStyle w:val="normaltextrun"/>
          <w:rFonts w:eastAsiaTheme="majorEastAsia"/>
          <w:sz w:val="22"/>
          <w:szCs w:val="22"/>
        </w:rPr>
        <w:t xml:space="preserve">finansinę priemonę (toliau – </w:t>
      </w:r>
      <w:r w:rsidRPr="00A7473D">
        <w:rPr>
          <w:rStyle w:val="normaltextrun"/>
          <w:rFonts w:eastAsiaTheme="majorEastAsia"/>
          <w:sz w:val="22"/>
          <w:szCs w:val="22"/>
        </w:rPr>
        <w:t>FP</w:t>
      </w:r>
      <w:r w:rsidR="00096A52">
        <w:rPr>
          <w:rStyle w:val="normaltextrun"/>
          <w:rFonts w:eastAsiaTheme="majorEastAsia"/>
          <w:sz w:val="22"/>
          <w:szCs w:val="22"/>
        </w:rPr>
        <w:t>)</w:t>
      </w:r>
      <w:r w:rsidRPr="00A7473D">
        <w:rPr>
          <w:rStyle w:val="normaltextrun"/>
          <w:rFonts w:eastAsiaTheme="majorEastAsia"/>
          <w:sz w:val="22"/>
          <w:szCs w:val="22"/>
        </w:rPr>
        <w:t xml:space="preserve"> investuota 0,9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į mobilumo paslaugų ir transporto technologijų srities rizikos kapitalo įmonę.</w:t>
      </w:r>
      <w:r w:rsidRPr="00A7473D">
        <w:rPr>
          <w:rStyle w:val="eop"/>
          <w:rFonts w:eastAsiaTheme="majorEastAsia"/>
          <w:sz w:val="22"/>
          <w:szCs w:val="22"/>
        </w:rPr>
        <w:t> </w:t>
      </w:r>
    </w:p>
    <w:p w14:paraId="02256BBE" w14:textId="77777777" w:rsidR="00ED2AA3" w:rsidRDefault="00ED2AA3" w:rsidP="00D80D8E">
      <w:pPr>
        <w:pStyle w:val="paragraph"/>
        <w:spacing w:before="0" w:beforeAutospacing="0" w:after="0" w:afterAutospacing="0"/>
        <w:jc w:val="both"/>
        <w:textAlignment w:val="baseline"/>
        <w:rPr>
          <w:rFonts w:ascii="Segoe UI" w:hAnsi="Segoe UI" w:cs="Segoe UI"/>
          <w:sz w:val="18"/>
          <w:szCs w:val="18"/>
        </w:rPr>
      </w:pPr>
      <w:r>
        <w:rPr>
          <w:rStyle w:val="eop"/>
          <w:rFonts w:eastAsiaTheme="majorEastAsia"/>
          <w:color w:val="0070C0"/>
          <w:sz w:val="22"/>
          <w:szCs w:val="22"/>
        </w:rPr>
        <w:t> </w:t>
      </w:r>
    </w:p>
    <w:p w14:paraId="70A3092C" w14:textId="2B340FF0" w:rsidR="00ED2AA3" w:rsidRPr="00A7473D" w:rsidRDefault="00ED2AA3" w:rsidP="00D80D8E">
      <w:pPr>
        <w:pStyle w:val="paragraph"/>
        <w:spacing w:before="0" w:beforeAutospacing="0" w:after="0" w:afterAutospacing="0"/>
        <w:ind w:firstLine="851"/>
        <w:jc w:val="both"/>
        <w:textAlignment w:val="baseline"/>
        <w:rPr>
          <w:rFonts w:ascii="Segoe UI" w:hAnsi="Segoe UI" w:cs="Segoe UI"/>
          <w:sz w:val="18"/>
          <w:szCs w:val="18"/>
        </w:rPr>
      </w:pPr>
      <w:r>
        <w:rPr>
          <w:rStyle w:val="normaltextrun"/>
          <w:rFonts w:eastAsiaTheme="majorEastAsia"/>
          <w:b/>
          <w:bCs/>
          <w:sz w:val="22"/>
          <w:szCs w:val="22"/>
        </w:rPr>
        <w:t>Energetiko</w:t>
      </w:r>
      <w:r w:rsidR="00A7473D">
        <w:rPr>
          <w:rStyle w:val="normaltextrun"/>
          <w:rFonts w:eastAsiaTheme="majorEastAsia"/>
          <w:b/>
          <w:bCs/>
          <w:sz w:val="22"/>
          <w:szCs w:val="22"/>
        </w:rPr>
        <w:t>s srityje</w:t>
      </w:r>
      <w:r>
        <w:rPr>
          <w:rStyle w:val="normaltextrun"/>
          <w:rFonts w:eastAsiaTheme="majorEastAsia"/>
          <w:sz w:val="22"/>
          <w:szCs w:val="22"/>
        </w:rPr>
        <w:t xml:space="preserve"> investuota 544 mln. </w:t>
      </w:r>
      <w:proofErr w:type="spellStart"/>
      <w:r>
        <w:rPr>
          <w:rStyle w:val="normaltextrun"/>
          <w:rFonts w:eastAsiaTheme="majorEastAsia"/>
          <w:sz w:val="22"/>
          <w:szCs w:val="22"/>
        </w:rPr>
        <w:t>Eur</w:t>
      </w:r>
      <w:proofErr w:type="spellEnd"/>
      <w:r>
        <w:rPr>
          <w:rStyle w:val="normaltextrun"/>
          <w:rFonts w:eastAsiaTheme="majorEastAsia"/>
          <w:sz w:val="22"/>
          <w:szCs w:val="22"/>
        </w:rPr>
        <w:t xml:space="preserve"> (baigti 227 projektai) į </w:t>
      </w:r>
      <w:r w:rsidR="00E25FAD">
        <w:rPr>
          <w:rStyle w:val="normaltextrun"/>
          <w:rFonts w:eastAsiaTheme="majorEastAsia"/>
          <w:sz w:val="22"/>
          <w:szCs w:val="22"/>
        </w:rPr>
        <w:t>a</w:t>
      </w:r>
      <w:r w:rsidR="00E25FAD" w:rsidRPr="00E25FAD">
        <w:rPr>
          <w:rStyle w:val="normaltextrun"/>
          <w:rFonts w:eastAsiaTheme="majorEastAsia"/>
          <w:sz w:val="22"/>
          <w:szCs w:val="22"/>
        </w:rPr>
        <w:t>tsinaujinan</w:t>
      </w:r>
      <w:r w:rsidR="00E25FAD">
        <w:rPr>
          <w:rStyle w:val="normaltextrun"/>
          <w:rFonts w:eastAsiaTheme="majorEastAsia"/>
          <w:sz w:val="22"/>
          <w:szCs w:val="22"/>
        </w:rPr>
        <w:t>čius</w:t>
      </w:r>
      <w:r w:rsidR="00E25FAD" w:rsidRPr="00E25FAD">
        <w:rPr>
          <w:rStyle w:val="normaltextrun"/>
          <w:rFonts w:eastAsiaTheme="majorEastAsia"/>
          <w:sz w:val="22"/>
          <w:szCs w:val="22"/>
        </w:rPr>
        <w:t xml:space="preserve"> energijos ištekli</w:t>
      </w:r>
      <w:r w:rsidR="0066719D">
        <w:rPr>
          <w:rStyle w:val="normaltextrun"/>
          <w:rFonts w:eastAsiaTheme="majorEastAsia"/>
          <w:sz w:val="22"/>
          <w:szCs w:val="22"/>
        </w:rPr>
        <w:t xml:space="preserve">us (toliau – </w:t>
      </w:r>
      <w:r>
        <w:rPr>
          <w:rStyle w:val="normaltextrun"/>
          <w:rFonts w:eastAsiaTheme="majorEastAsia"/>
          <w:sz w:val="22"/>
          <w:szCs w:val="22"/>
        </w:rPr>
        <w:t>AEI</w:t>
      </w:r>
      <w:r w:rsidR="0066719D">
        <w:rPr>
          <w:rStyle w:val="normaltextrun"/>
          <w:rFonts w:eastAsiaTheme="majorEastAsia"/>
          <w:sz w:val="22"/>
          <w:szCs w:val="22"/>
        </w:rPr>
        <w:t>)</w:t>
      </w:r>
      <w:r>
        <w:rPr>
          <w:rStyle w:val="normaltextrun"/>
          <w:rFonts w:eastAsiaTheme="majorEastAsia"/>
          <w:sz w:val="22"/>
          <w:szCs w:val="22"/>
        </w:rPr>
        <w:t xml:space="preserve">, </w:t>
      </w:r>
      <w:r w:rsidR="0066719D">
        <w:rPr>
          <w:rStyle w:val="normaltextrun"/>
          <w:rFonts w:eastAsiaTheme="majorEastAsia"/>
          <w:sz w:val="22"/>
          <w:szCs w:val="22"/>
        </w:rPr>
        <w:t>energijos vartojimo efektyvumą</w:t>
      </w:r>
      <w:r w:rsidRPr="00E25FAD">
        <w:rPr>
          <w:rStyle w:val="normaltextrun"/>
          <w:rFonts w:eastAsiaTheme="majorEastAsia"/>
          <w:sz w:val="22"/>
          <w:szCs w:val="22"/>
        </w:rPr>
        <w:t xml:space="preserve">, </w:t>
      </w:r>
      <w:r w:rsidR="0066719D" w:rsidRPr="0066719D">
        <w:rPr>
          <w:rStyle w:val="normaltextrun"/>
          <w:rFonts w:eastAsiaTheme="majorEastAsia"/>
          <w:sz w:val="22"/>
          <w:szCs w:val="22"/>
        </w:rPr>
        <w:t>šiltnamio efektą sukeliančių dujų</w:t>
      </w:r>
      <w:r w:rsidR="0066719D">
        <w:rPr>
          <w:rStyle w:val="normaltextrun"/>
          <w:rFonts w:eastAsiaTheme="majorEastAsia"/>
          <w:sz w:val="22"/>
          <w:szCs w:val="22"/>
        </w:rPr>
        <w:t xml:space="preserve"> kiekio</w:t>
      </w:r>
      <w:r>
        <w:rPr>
          <w:rStyle w:val="normaltextrun"/>
          <w:rFonts w:eastAsiaTheme="majorEastAsia"/>
          <w:sz w:val="22"/>
          <w:szCs w:val="22"/>
        </w:rPr>
        <w:t xml:space="preserve"> mažinimą, saulės elektrines, katilų keitimą į AEI technologijas namų ūkiuose, biokuro </w:t>
      </w:r>
      <w:proofErr w:type="spellStart"/>
      <w:r>
        <w:rPr>
          <w:rStyle w:val="normaltextrun"/>
          <w:rFonts w:eastAsiaTheme="majorEastAsia"/>
          <w:sz w:val="22"/>
          <w:szCs w:val="22"/>
        </w:rPr>
        <w:t>kogeneracijos</w:t>
      </w:r>
      <w:proofErr w:type="spellEnd"/>
      <w:r>
        <w:rPr>
          <w:rStyle w:val="normaltextrun"/>
          <w:rFonts w:eastAsiaTheme="majorEastAsia"/>
          <w:sz w:val="22"/>
          <w:szCs w:val="22"/>
        </w:rPr>
        <w:t xml:space="preserve"> įrenginius, pastatų, gatvių apšvietimo, šilumos tinklų naujinimą, energetinę nepriklausomybę, integraciją į Europos energetiką: suskystintų dujų terminalą, elektros jungtis su Švedija, Lenkija, gamtinių dujų ir elektros perdavimo sistemų naujinimą. FP forma investuota 22 mln. </w:t>
      </w:r>
      <w:proofErr w:type="spellStart"/>
      <w:r>
        <w:rPr>
          <w:rStyle w:val="normaltextrun"/>
          <w:rFonts w:eastAsiaTheme="majorEastAsia"/>
          <w:sz w:val="22"/>
          <w:szCs w:val="22"/>
        </w:rPr>
        <w:t>Eur</w:t>
      </w:r>
      <w:proofErr w:type="spellEnd"/>
      <w:r>
        <w:rPr>
          <w:rStyle w:val="normaltextrun"/>
          <w:rFonts w:eastAsiaTheme="majorEastAsia"/>
          <w:sz w:val="22"/>
          <w:szCs w:val="22"/>
        </w:rPr>
        <w:t xml:space="preserve"> viešųjų pastatų ir gatvių šviestuvų naujinimui</w:t>
      </w:r>
      <w:r w:rsidRPr="00A7473D">
        <w:rPr>
          <w:rStyle w:val="normaltextrun"/>
          <w:rFonts w:eastAsiaTheme="majorEastAsia"/>
          <w:sz w:val="22"/>
          <w:szCs w:val="22"/>
        </w:rPr>
        <w:t xml:space="preserve">. Per 3 FP investuota 314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(pritraukta 1,3 mlrd.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privačių lėšų) į daugiabučių atnaujinimą, užtikrinant aukštesnę jų naudingumo klasę, skatinant juos naudoti AEI. Siekiant atnaujinti savivaldybių viešuosius pastatus per FP investuota 13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(pritraukta 13,9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w:t>
      </w:r>
      <w:r w:rsidRPr="00A7473D">
        <w:rPr>
          <w:rStyle w:val="eop"/>
          <w:rFonts w:eastAsiaTheme="majorEastAsia"/>
          <w:sz w:val="22"/>
          <w:szCs w:val="22"/>
        </w:rPr>
        <w:t> </w:t>
      </w:r>
    </w:p>
    <w:p w14:paraId="39A3E32F"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5F4F58C4" w14:textId="0754289B"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Aplinkosaugos srityje</w:t>
      </w:r>
      <w:r w:rsidRPr="00A7473D">
        <w:rPr>
          <w:rStyle w:val="normaltextrun"/>
          <w:rFonts w:eastAsiaTheme="majorEastAsia"/>
          <w:sz w:val="22"/>
          <w:szCs w:val="22"/>
        </w:rPr>
        <w:t xml:space="preserve"> investuota 974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(baigti 434 projektai) į klimato kaitos padarinių žalą mažinančios infrastruktūros plėtrą, vandens būklės ir oro kokybės gerinimą, biologinės įvairovės atkūrimą/išsaugojimą, vandens tiekimo ir nuotekų tvarkymo efektyvumą, gamtos/kultūros paveldo žinomumo didinimą, komunalinių ir radioaktyvių atliekų tvarkymą – Vilniaus mieste įrengta didelio efektyvumo </w:t>
      </w:r>
      <w:proofErr w:type="spellStart"/>
      <w:r w:rsidRPr="00A7473D">
        <w:rPr>
          <w:rStyle w:val="normaltextrun"/>
          <w:rFonts w:eastAsiaTheme="majorEastAsia"/>
          <w:sz w:val="22"/>
          <w:szCs w:val="22"/>
        </w:rPr>
        <w:t>kogeneracinė</w:t>
      </w:r>
      <w:proofErr w:type="spellEnd"/>
      <w:r w:rsidRPr="00A7473D">
        <w:rPr>
          <w:rStyle w:val="normaltextrun"/>
          <w:rFonts w:eastAsiaTheme="majorEastAsia"/>
          <w:sz w:val="22"/>
          <w:szCs w:val="22"/>
        </w:rPr>
        <w:t xml:space="preserve"> jėgainė už 66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Didinant geriamojo vandens tiekimo ir nuotekų surinkimo tvarkymo prieinamumą, gerinant jų kokybę ir siekiant apsaugoti aplinką nuo nuotekų žalingo poveikio FP forma investuota 29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w:t>
      </w:r>
      <w:r w:rsidRPr="00A7473D">
        <w:rPr>
          <w:rStyle w:val="normaltextrun"/>
          <w:rFonts w:eastAsiaTheme="majorEastAsia"/>
        </w:rPr>
        <w:t> </w:t>
      </w:r>
    </w:p>
    <w:p w14:paraId="020D371E"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50081A31" w14:textId="27606850"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Švietimo sektoriuje</w:t>
      </w:r>
      <w:r w:rsidRPr="00A7473D">
        <w:rPr>
          <w:rStyle w:val="normaltextrun"/>
          <w:rFonts w:eastAsiaTheme="majorEastAsia"/>
          <w:sz w:val="22"/>
          <w:szCs w:val="22"/>
        </w:rPr>
        <w:t xml:space="preserve"> siekiant visuomenės švietimo ir žmogiškojo potencialo didinimo tikslų  investuota 723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projektams, kurie padėjo tobulinti švietimo ir mokymo infrastruktūrą, didino </w:t>
      </w:r>
      <w:r w:rsidR="00DC7349">
        <w:rPr>
          <w:rStyle w:val="normaltextrun"/>
          <w:rFonts w:eastAsiaTheme="majorEastAsia"/>
          <w:sz w:val="22"/>
          <w:szCs w:val="22"/>
        </w:rPr>
        <w:t>m</w:t>
      </w:r>
      <w:r w:rsidR="00DC7349" w:rsidRPr="00DC7349">
        <w:rPr>
          <w:rStyle w:val="normaltextrun"/>
          <w:rFonts w:eastAsiaTheme="majorEastAsia"/>
          <w:sz w:val="22"/>
          <w:szCs w:val="22"/>
        </w:rPr>
        <w:t>okymosi visą gyvenimą</w:t>
      </w:r>
      <w:r w:rsidR="00DC7349" w:rsidRPr="00DC7349">
        <w:rPr>
          <w:rStyle w:val="normaltextrun"/>
          <w:rFonts w:eastAsiaTheme="majorEastAsia"/>
          <w:sz w:val="22"/>
          <w:szCs w:val="22"/>
        </w:rPr>
        <w:t xml:space="preserve"> </w:t>
      </w:r>
      <w:r w:rsidR="00DC7349">
        <w:rPr>
          <w:rStyle w:val="normaltextrun"/>
          <w:rFonts w:eastAsiaTheme="majorEastAsia"/>
          <w:sz w:val="22"/>
          <w:szCs w:val="22"/>
        </w:rPr>
        <w:t>(</w:t>
      </w:r>
      <w:r w:rsidRPr="00A7473D">
        <w:rPr>
          <w:rStyle w:val="normaltextrun"/>
          <w:rFonts w:eastAsiaTheme="majorEastAsia"/>
          <w:sz w:val="22"/>
          <w:szCs w:val="22"/>
        </w:rPr>
        <w:t>MVG</w:t>
      </w:r>
      <w:r w:rsidR="00DC7349">
        <w:rPr>
          <w:rStyle w:val="normaltextrun"/>
          <w:rFonts w:eastAsiaTheme="majorEastAsia"/>
          <w:sz w:val="22"/>
          <w:szCs w:val="22"/>
        </w:rPr>
        <w:t>)</w:t>
      </w:r>
      <w:r w:rsidRPr="00A7473D">
        <w:rPr>
          <w:rStyle w:val="normaltextrun"/>
          <w:rFonts w:eastAsiaTheme="majorEastAsia"/>
          <w:sz w:val="22"/>
          <w:szCs w:val="22"/>
        </w:rPr>
        <w:t xml:space="preserve"> galimybes, pagerino švietimo ir studijų prieinamumą, kokybę, sustiprino profesinio mokymo patrauklumą.</w:t>
      </w:r>
      <w:r w:rsidRPr="00A7473D">
        <w:rPr>
          <w:rStyle w:val="normaltextrun"/>
          <w:rFonts w:eastAsiaTheme="majorEastAsia"/>
        </w:rPr>
        <w:t> </w:t>
      </w:r>
    </w:p>
    <w:p w14:paraId="61E1AEA8"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29F6403E" w14:textId="4E4E8445"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Viešojo valdymo srityje</w:t>
      </w:r>
      <w:r w:rsidRPr="00A7473D">
        <w:rPr>
          <w:rStyle w:val="normaltextrun"/>
          <w:rFonts w:eastAsiaTheme="majorEastAsia"/>
          <w:sz w:val="22"/>
          <w:szCs w:val="22"/>
        </w:rPr>
        <w:t xml:space="preserve"> 100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(baigti 177 projektai) investicijomis užtikrinta kokybiška</w:t>
      </w:r>
      <w:r w:rsidR="008A1B8A">
        <w:rPr>
          <w:rStyle w:val="normaltextrun"/>
          <w:rFonts w:eastAsiaTheme="majorEastAsia"/>
          <w:sz w:val="22"/>
          <w:szCs w:val="22"/>
        </w:rPr>
        <w:t xml:space="preserve"> Lietuvos</w:t>
      </w:r>
      <w:r w:rsidR="009A7BBE">
        <w:rPr>
          <w:rStyle w:val="normaltextrun"/>
          <w:rFonts w:eastAsiaTheme="majorEastAsia"/>
          <w:sz w:val="22"/>
          <w:szCs w:val="22"/>
        </w:rPr>
        <w:t xml:space="preserve"> </w:t>
      </w:r>
      <w:r w:rsidRPr="00A7473D">
        <w:rPr>
          <w:rStyle w:val="normaltextrun"/>
          <w:rFonts w:eastAsiaTheme="majorEastAsia"/>
          <w:sz w:val="22"/>
          <w:szCs w:val="22"/>
        </w:rPr>
        <w:t xml:space="preserve">strateginių tikslų ir uždavinių įgyvendinimo stebėsena, įsteigtas įrodymais grįsto valdymo kompetencijų centras prie </w:t>
      </w:r>
      <w:r w:rsidR="008A1B8A" w:rsidRPr="008A1B8A">
        <w:rPr>
          <w:rStyle w:val="normaltextrun"/>
          <w:rFonts w:eastAsiaTheme="majorEastAsia"/>
          <w:sz w:val="22"/>
          <w:szCs w:val="22"/>
        </w:rPr>
        <w:t>Lietuvos Respublikos Vyriausybės kanceliarij</w:t>
      </w:r>
      <w:r w:rsidR="009A7BBE">
        <w:rPr>
          <w:rStyle w:val="normaltextrun"/>
          <w:rFonts w:eastAsiaTheme="majorEastAsia"/>
          <w:sz w:val="22"/>
          <w:szCs w:val="22"/>
        </w:rPr>
        <w:t>os (</w:t>
      </w:r>
      <w:r w:rsidRPr="00A7473D">
        <w:rPr>
          <w:rStyle w:val="normaltextrun"/>
          <w:rFonts w:eastAsiaTheme="majorEastAsia"/>
          <w:sz w:val="22"/>
          <w:szCs w:val="22"/>
        </w:rPr>
        <w:t>LRVK</w:t>
      </w:r>
      <w:r w:rsidR="009A7BBE">
        <w:rPr>
          <w:rStyle w:val="normaltextrun"/>
          <w:rFonts w:eastAsiaTheme="majorEastAsia"/>
          <w:sz w:val="22"/>
          <w:szCs w:val="22"/>
        </w:rPr>
        <w:t>)</w:t>
      </w:r>
      <w:r w:rsidRPr="00A7473D">
        <w:rPr>
          <w:rStyle w:val="normaltextrun"/>
          <w:rFonts w:eastAsiaTheme="majorEastAsia"/>
          <w:sz w:val="22"/>
          <w:szCs w:val="22"/>
        </w:rPr>
        <w:t xml:space="preserve">, kurio veiklos rezultatus naudos </w:t>
      </w:r>
      <w:r w:rsidR="009A7BBE" w:rsidRPr="009A7BBE">
        <w:rPr>
          <w:rStyle w:val="normaltextrun"/>
          <w:rFonts w:eastAsiaTheme="majorEastAsia"/>
          <w:sz w:val="22"/>
          <w:szCs w:val="22"/>
        </w:rPr>
        <w:t>Lietuvos Respublikos</w:t>
      </w:r>
      <w:r w:rsidR="009A7BBE">
        <w:rPr>
          <w:rStyle w:val="normaltextrun"/>
          <w:rFonts w:eastAsiaTheme="majorEastAsia"/>
          <w:sz w:val="22"/>
          <w:szCs w:val="22"/>
        </w:rPr>
        <w:t xml:space="preserve"> </w:t>
      </w:r>
      <w:r w:rsidRPr="00A7473D">
        <w:rPr>
          <w:rStyle w:val="normaltextrun"/>
          <w:rFonts w:eastAsiaTheme="majorEastAsia"/>
          <w:sz w:val="22"/>
          <w:szCs w:val="22"/>
        </w:rPr>
        <w:t xml:space="preserve">Vyriausybė, ministerijos, kitos viešojo valdymo institucijos sisteminiams sprendimams priimti, sukurtas </w:t>
      </w:r>
      <w:r w:rsidR="009A7BBE">
        <w:rPr>
          <w:rStyle w:val="normaltextrun"/>
          <w:rFonts w:eastAsiaTheme="majorEastAsia"/>
          <w:sz w:val="22"/>
          <w:szCs w:val="22"/>
        </w:rPr>
        <w:t>i</w:t>
      </w:r>
      <w:r w:rsidR="009A7BBE" w:rsidRPr="009A7BBE">
        <w:rPr>
          <w:rStyle w:val="normaltextrun"/>
          <w:rFonts w:eastAsiaTheme="majorEastAsia"/>
          <w:sz w:val="22"/>
          <w:szCs w:val="22"/>
        </w:rPr>
        <w:t>nformacin</w:t>
      </w:r>
      <w:r w:rsidR="009A7BBE">
        <w:rPr>
          <w:rStyle w:val="normaltextrun"/>
          <w:rFonts w:eastAsiaTheme="majorEastAsia"/>
          <w:sz w:val="22"/>
          <w:szCs w:val="22"/>
        </w:rPr>
        <w:t>ių</w:t>
      </w:r>
      <w:r w:rsidR="009A7BBE" w:rsidRPr="009A7BBE">
        <w:rPr>
          <w:rStyle w:val="normaltextrun"/>
          <w:rFonts w:eastAsiaTheme="majorEastAsia"/>
          <w:sz w:val="22"/>
          <w:szCs w:val="22"/>
        </w:rPr>
        <w:t xml:space="preserve"> technologij</w:t>
      </w:r>
      <w:r w:rsidR="009A7BBE">
        <w:rPr>
          <w:rStyle w:val="normaltextrun"/>
          <w:rFonts w:eastAsiaTheme="majorEastAsia"/>
          <w:sz w:val="22"/>
          <w:szCs w:val="22"/>
        </w:rPr>
        <w:t>ų</w:t>
      </w:r>
      <w:r w:rsidR="009A7BBE" w:rsidRPr="009A7BBE" w:rsidDel="009A7BBE">
        <w:rPr>
          <w:rStyle w:val="normaltextrun"/>
          <w:rFonts w:eastAsiaTheme="majorEastAsia"/>
          <w:sz w:val="22"/>
          <w:szCs w:val="22"/>
        </w:rPr>
        <w:t xml:space="preserve"> </w:t>
      </w:r>
      <w:r w:rsidRPr="00A7473D">
        <w:rPr>
          <w:rStyle w:val="normaltextrun"/>
          <w:rFonts w:eastAsiaTheme="majorEastAsia"/>
          <w:sz w:val="22"/>
          <w:szCs w:val="22"/>
        </w:rPr>
        <w:t>įrankis MIGRIS, leidžiantis pagerinti migracijos paslaugų kokybę.</w:t>
      </w:r>
      <w:r w:rsidRPr="00A7473D">
        <w:rPr>
          <w:rStyle w:val="normaltextrun"/>
          <w:rFonts w:eastAsiaTheme="majorEastAsia"/>
        </w:rPr>
        <w:t> </w:t>
      </w:r>
    </w:p>
    <w:p w14:paraId="670B62DD"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127F955D" w14:textId="08436423"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Regioninės plėtros srityje</w:t>
      </w:r>
      <w:r w:rsidRPr="00A7473D">
        <w:rPr>
          <w:rStyle w:val="normaltextrun"/>
          <w:rFonts w:eastAsiaTheme="majorEastAsia"/>
          <w:sz w:val="22"/>
          <w:szCs w:val="22"/>
        </w:rPr>
        <w:t xml:space="preserve"> investuota 481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baigti 1008 projektai. Investicijomis </w:t>
      </w:r>
      <w:proofErr w:type="spellStart"/>
      <w:r w:rsidRPr="00A7473D">
        <w:rPr>
          <w:rStyle w:val="normaltextrun"/>
          <w:rFonts w:eastAsiaTheme="majorEastAsia"/>
          <w:sz w:val="22"/>
          <w:szCs w:val="22"/>
        </w:rPr>
        <w:t>įveiklinta</w:t>
      </w:r>
      <w:proofErr w:type="spellEnd"/>
      <w:r w:rsidRPr="00A7473D">
        <w:rPr>
          <w:rStyle w:val="normaltextrun"/>
          <w:rFonts w:eastAsiaTheme="majorEastAsia"/>
          <w:sz w:val="22"/>
          <w:szCs w:val="22"/>
        </w:rPr>
        <w:t xml:space="preserve"> neišnaudota, apleista infrastruktūra, modernizuotos viešosios erdvės, tvarkyta gyvenamoji aplinka daugiabučių rajonuose. </w:t>
      </w:r>
      <w:r w:rsidRPr="00A7473D">
        <w:rPr>
          <w:rStyle w:val="normaltextrun"/>
          <w:rFonts w:eastAsiaTheme="majorEastAsia"/>
        </w:rPr>
        <w:t> </w:t>
      </w:r>
      <w:r w:rsidRPr="00A7473D">
        <w:rPr>
          <w:rStyle w:val="normaltextrun"/>
          <w:rFonts w:eastAsiaTheme="majorEastAsia"/>
          <w:b/>
          <w:bCs/>
          <w:sz w:val="22"/>
          <w:szCs w:val="22"/>
        </w:rPr>
        <w:t>Bendruomenių inicijuotos vietos plėtros</w:t>
      </w:r>
      <w:r w:rsidRPr="00A7473D">
        <w:rPr>
          <w:rStyle w:val="normaltextrun"/>
          <w:rFonts w:eastAsiaTheme="majorEastAsia"/>
          <w:sz w:val="22"/>
          <w:szCs w:val="22"/>
        </w:rPr>
        <w:t xml:space="preserve"> strategijų įgyvendinimui investuota 25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baigti 669 vietos veiklos projektai. Vietos veiklos grupių 2014-2020 m. sėkmingiausiai įgyvendintų projektų renginyje apdovanoti 13 projektų, kuriuose įgyvendintos veiklos sociokultūrinių paslaugų, užimtumo ir bendruomeniškumo skatinimo srityse.</w:t>
      </w:r>
      <w:r w:rsidRPr="00A7473D">
        <w:rPr>
          <w:rStyle w:val="normaltextrun"/>
          <w:rFonts w:eastAsiaTheme="majorEastAsia"/>
        </w:rPr>
        <w:t> </w:t>
      </w:r>
    </w:p>
    <w:p w14:paraId="4391D63E"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lastRenderedPageBreak/>
        <w:t> </w:t>
      </w:r>
    </w:p>
    <w:p w14:paraId="4CD4F0F9" w14:textId="1D6902F1" w:rsidR="00ED2AA3" w:rsidRDefault="009D241E" w:rsidP="00D80D8E">
      <w:pPr>
        <w:pStyle w:val="paragraph"/>
        <w:spacing w:before="0" w:beforeAutospacing="0" w:after="0" w:afterAutospacing="0"/>
        <w:ind w:firstLine="851"/>
        <w:jc w:val="both"/>
        <w:textAlignment w:val="baseline"/>
        <w:rPr>
          <w:rStyle w:val="normaltextrun"/>
          <w:rFonts w:eastAsiaTheme="majorEastAsia"/>
        </w:rPr>
      </w:pPr>
      <w:r w:rsidRPr="009D241E">
        <w:rPr>
          <w:rStyle w:val="normaltextrun"/>
          <w:rFonts w:eastAsiaTheme="majorEastAsia"/>
          <w:b/>
          <w:bCs/>
          <w:sz w:val="22"/>
          <w:szCs w:val="22"/>
        </w:rPr>
        <w:t>Mokslinių tyrimų, eksperimentinės plėtros ir inovacijų</w:t>
      </w:r>
      <w:r w:rsidRPr="009D241E">
        <w:rPr>
          <w:rStyle w:val="normaltextrun"/>
          <w:rFonts w:eastAsiaTheme="majorEastAsia"/>
          <w:b/>
          <w:bCs/>
          <w:sz w:val="22"/>
          <w:szCs w:val="22"/>
        </w:rPr>
        <w:t xml:space="preserve"> </w:t>
      </w:r>
      <w:r>
        <w:rPr>
          <w:rStyle w:val="normaltextrun"/>
          <w:rFonts w:eastAsiaTheme="majorEastAsia"/>
          <w:b/>
          <w:bCs/>
          <w:sz w:val="22"/>
          <w:szCs w:val="22"/>
        </w:rPr>
        <w:t xml:space="preserve">(toliau – </w:t>
      </w:r>
      <w:r w:rsidR="00ED2AA3" w:rsidRPr="00A7473D">
        <w:rPr>
          <w:rStyle w:val="normaltextrun"/>
          <w:rFonts w:eastAsiaTheme="majorEastAsia"/>
          <w:b/>
          <w:bCs/>
          <w:sz w:val="22"/>
          <w:szCs w:val="22"/>
        </w:rPr>
        <w:t>MTEPI</w:t>
      </w:r>
      <w:r>
        <w:rPr>
          <w:rStyle w:val="normaltextrun"/>
          <w:rFonts w:eastAsiaTheme="majorEastAsia"/>
          <w:b/>
          <w:bCs/>
          <w:sz w:val="22"/>
          <w:szCs w:val="22"/>
        </w:rPr>
        <w:t>)</w:t>
      </w:r>
      <w:r w:rsidR="00ED2AA3" w:rsidRPr="00A7473D">
        <w:rPr>
          <w:rStyle w:val="normaltextrun"/>
          <w:rFonts w:eastAsiaTheme="majorEastAsia"/>
          <w:b/>
          <w:bCs/>
          <w:sz w:val="22"/>
          <w:szCs w:val="22"/>
        </w:rPr>
        <w:t xml:space="preserve"> srityje</w:t>
      </w:r>
      <w:r w:rsidR="00ED2AA3" w:rsidRPr="00A7473D">
        <w:rPr>
          <w:rStyle w:val="normaltextrun"/>
          <w:rFonts w:eastAsiaTheme="majorEastAsia"/>
          <w:sz w:val="22"/>
          <w:szCs w:val="22"/>
        </w:rPr>
        <w:t xml:space="preserve"> investuota 869 mln. </w:t>
      </w:r>
      <w:proofErr w:type="spellStart"/>
      <w:r w:rsidR="00ED2AA3" w:rsidRPr="00A7473D">
        <w:rPr>
          <w:rStyle w:val="normaltextrun"/>
          <w:rFonts w:eastAsiaTheme="majorEastAsia"/>
          <w:sz w:val="22"/>
          <w:szCs w:val="22"/>
        </w:rPr>
        <w:t>Eur</w:t>
      </w:r>
      <w:proofErr w:type="spellEnd"/>
      <w:r w:rsidR="00ED2AA3" w:rsidRPr="00A7473D">
        <w:rPr>
          <w:rStyle w:val="normaltextrun"/>
          <w:rFonts w:eastAsiaTheme="majorEastAsia"/>
          <w:sz w:val="22"/>
          <w:szCs w:val="22"/>
        </w:rPr>
        <w:t xml:space="preserve">, baigti 1792 projektai. Investicijomis sukurta MTEPI infrastruktūra, išbandyti mokslo ir verslo bendradarbiavimo modeliai, skatintas MTEPI veiklų aktyvumas privačiame sektoriuje bei žinių </w:t>
      </w:r>
      <w:proofErr w:type="spellStart"/>
      <w:r w:rsidR="00ED2AA3" w:rsidRPr="00A7473D">
        <w:rPr>
          <w:rStyle w:val="normaltextrun"/>
          <w:rFonts w:eastAsiaTheme="majorEastAsia"/>
          <w:sz w:val="22"/>
          <w:szCs w:val="22"/>
        </w:rPr>
        <w:t>komercinime</w:t>
      </w:r>
      <w:proofErr w:type="spellEnd"/>
      <w:r w:rsidR="00ED2AA3" w:rsidRPr="00A7473D">
        <w:rPr>
          <w:rStyle w:val="normaltextrun"/>
          <w:rFonts w:eastAsiaTheme="majorEastAsia"/>
          <w:sz w:val="22"/>
          <w:szCs w:val="22"/>
        </w:rPr>
        <w:t xml:space="preserve"> ir technologijų perdavime tarp mokslo ir verslo sektorių. </w:t>
      </w:r>
      <w:r w:rsidR="00ED2AA3" w:rsidRPr="00A7473D">
        <w:rPr>
          <w:rStyle w:val="normaltextrun"/>
          <w:rFonts w:eastAsiaTheme="majorEastAsia"/>
        </w:rPr>
        <w:t> </w:t>
      </w:r>
    </w:p>
    <w:p w14:paraId="10A01430" w14:textId="77777777" w:rsidR="009D241E" w:rsidRPr="00A7473D" w:rsidRDefault="009D241E" w:rsidP="00D80D8E">
      <w:pPr>
        <w:pStyle w:val="paragraph"/>
        <w:spacing w:before="0" w:beforeAutospacing="0" w:after="0" w:afterAutospacing="0"/>
        <w:ind w:firstLine="851"/>
        <w:jc w:val="both"/>
        <w:textAlignment w:val="baseline"/>
        <w:rPr>
          <w:rStyle w:val="normaltextrun"/>
          <w:rFonts w:eastAsiaTheme="majorEastAsia"/>
          <w:sz w:val="22"/>
          <w:szCs w:val="22"/>
        </w:rPr>
      </w:pPr>
    </w:p>
    <w:p w14:paraId="081E9994" w14:textId="14F80480"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eop"/>
          <w:rFonts w:eastAsiaTheme="majorEastAsia"/>
          <w:sz w:val="22"/>
          <w:szCs w:val="22"/>
        </w:rPr>
        <w:t> </w:t>
      </w:r>
      <w:r w:rsidRPr="00A7473D">
        <w:rPr>
          <w:rStyle w:val="normaltextrun"/>
          <w:rFonts w:eastAsiaTheme="majorEastAsia"/>
          <w:b/>
          <w:bCs/>
          <w:sz w:val="22"/>
          <w:szCs w:val="22"/>
        </w:rPr>
        <w:t>Verslo srityje</w:t>
      </w:r>
      <w:r w:rsidRPr="00A7473D">
        <w:rPr>
          <w:rStyle w:val="normaltextrun"/>
          <w:rFonts w:eastAsiaTheme="majorEastAsia"/>
          <w:sz w:val="22"/>
          <w:szCs w:val="22"/>
        </w:rPr>
        <w:t xml:space="preserve"> investuota 935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baigt</w:t>
      </w:r>
      <w:r w:rsidR="00404FDF">
        <w:rPr>
          <w:rStyle w:val="normaltextrun"/>
          <w:rFonts w:eastAsiaTheme="majorEastAsia"/>
          <w:sz w:val="22"/>
          <w:szCs w:val="22"/>
        </w:rPr>
        <w:t>i</w:t>
      </w:r>
      <w:r w:rsidRPr="00A7473D">
        <w:rPr>
          <w:rStyle w:val="normaltextrun"/>
          <w:rFonts w:eastAsiaTheme="majorEastAsia"/>
          <w:sz w:val="22"/>
          <w:szCs w:val="22"/>
        </w:rPr>
        <w:t xml:space="preserve"> 9000 projektų. Investicijos prisidėjo prie didesnio įmonių produktyvumo, eksporto plėtros, darbo vietų kūrimo, papildomų AEI pajėgumų sukūrimo, didesnio turistų skaičiaus, geriau įsitraukusio ir gyvybingesnio soc. verslo, labiau kvalifikuotos darbo jėgos. Siekiant augančioms įmonėms padėti pritraukti kapitalą, skatinti inovacijas, konkurencingumą per FP investuota 194,2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w:t>
      </w:r>
      <w:r w:rsidRPr="00A7473D">
        <w:rPr>
          <w:rStyle w:val="normaltextrun"/>
          <w:rFonts w:eastAsiaTheme="majorEastAsia"/>
        </w:rPr>
        <w:t> </w:t>
      </w:r>
    </w:p>
    <w:p w14:paraId="18F666F5"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3FD89494" w14:textId="77777777"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MTEPI ir verslo srityse COVID-19</w:t>
      </w:r>
      <w:r w:rsidRPr="00A7473D">
        <w:rPr>
          <w:rStyle w:val="normaltextrun"/>
          <w:rFonts w:eastAsiaTheme="majorEastAsia"/>
          <w:sz w:val="22"/>
          <w:szCs w:val="22"/>
        </w:rPr>
        <w:t xml:space="preserve"> suvaldymui investuota 246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(1512 projektų) į mokslinius tyrimus, kovai su COVID-19 reikiamų produktų gamybą, e-komercijos modelių diegimą įmonėse.    </w:t>
      </w:r>
      <w:r w:rsidRPr="00A7473D">
        <w:rPr>
          <w:rStyle w:val="normaltextrun"/>
          <w:rFonts w:eastAsiaTheme="majorEastAsia"/>
        </w:rPr>
        <w:t> </w:t>
      </w:r>
    </w:p>
    <w:p w14:paraId="72C8C7DB"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1BA81173" w14:textId="0D973577"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Informacinės visuomenės srityje</w:t>
      </w:r>
      <w:r w:rsidRPr="00A7473D">
        <w:rPr>
          <w:rStyle w:val="normaltextrun"/>
          <w:rFonts w:eastAsiaTheme="majorEastAsia"/>
          <w:sz w:val="22"/>
          <w:szCs w:val="22"/>
        </w:rPr>
        <w:t xml:space="preserve"> įgyvendintas 41 projektas už 193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Investicijomis plėtotas plačiajuostis interneto ryšys – </w:t>
      </w:r>
      <w:r w:rsidR="00464B50">
        <w:rPr>
          <w:rStyle w:val="normaltextrun"/>
          <w:rFonts w:eastAsiaTheme="majorEastAsia"/>
          <w:sz w:val="22"/>
          <w:szCs w:val="22"/>
        </w:rPr>
        <w:t>šalies</w:t>
      </w:r>
      <w:r w:rsidR="009D241E" w:rsidRPr="00A7473D">
        <w:rPr>
          <w:rStyle w:val="normaltextrun"/>
          <w:rFonts w:eastAsiaTheme="majorEastAsia"/>
          <w:sz w:val="22"/>
          <w:szCs w:val="22"/>
        </w:rPr>
        <w:t> </w:t>
      </w:r>
      <w:r w:rsidRPr="00A7473D">
        <w:rPr>
          <w:rStyle w:val="normaltextrun"/>
          <w:rFonts w:eastAsiaTheme="majorEastAsia"/>
          <w:sz w:val="22"/>
          <w:szCs w:val="22"/>
        </w:rPr>
        <w:t xml:space="preserve">padengimas sparčiuoju interneto ryšiu padidėjo nuo 50% iki 88%, stiprinta </w:t>
      </w:r>
      <w:r w:rsidR="009D241E">
        <w:rPr>
          <w:rStyle w:val="normaltextrun"/>
          <w:rFonts w:eastAsiaTheme="majorEastAsia"/>
          <w:sz w:val="22"/>
          <w:szCs w:val="22"/>
        </w:rPr>
        <w:t>Lietuvos</w:t>
      </w:r>
      <w:r w:rsidR="009D241E" w:rsidRPr="00A7473D">
        <w:rPr>
          <w:rStyle w:val="normaltextrun"/>
          <w:rFonts w:eastAsiaTheme="majorEastAsia"/>
          <w:sz w:val="22"/>
          <w:szCs w:val="22"/>
        </w:rPr>
        <w:t xml:space="preserve"> </w:t>
      </w:r>
      <w:r w:rsidRPr="00A7473D">
        <w:rPr>
          <w:rStyle w:val="normaltextrun"/>
          <w:rFonts w:eastAsiaTheme="majorEastAsia"/>
          <w:sz w:val="22"/>
          <w:szCs w:val="22"/>
        </w:rPr>
        <w:t>informacinių išteklių apsauga – sukurta saugiojo tinklo ir kibernetinių atakų prevencijos sistema, gerintas interneto prieinamumas, plėtota viešųjų/administracinių el. paslaugų pasiūla ir kokybė.</w:t>
      </w:r>
      <w:r w:rsidRPr="00A7473D">
        <w:rPr>
          <w:rStyle w:val="normaltextrun"/>
          <w:rFonts w:eastAsiaTheme="majorEastAsia"/>
        </w:rPr>
        <w:t> </w:t>
      </w:r>
    </w:p>
    <w:p w14:paraId="19B22A0B"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6303A37D" w14:textId="7CEAD95D"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Užimtumo srityje</w:t>
      </w:r>
      <w:r w:rsidRPr="00A7473D">
        <w:rPr>
          <w:rStyle w:val="normaltextrun"/>
          <w:rFonts w:eastAsiaTheme="majorEastAsia"/>
          <w:sz w:val="22"/>
          <w:szCs w:val="22"/>
        </w:rPr>
        <w:t xml:space="preserve"> investuota 521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Dėmesys skirtas ilgalaikiams ir nekvalifikuotiems bedarbiams, asmenims su negalia, nedirbančiam, nesimokančiam ir mokymuose nedalyvaujančiam jaunimui. Taikytos </w:t>
      </w:r>
      <w:r w:rsidR="009D241E" w:rsidRPr="009D241E">
        <w:rPr>
          <w:rStyle w:val="normaltextrun"/>
          <w:rFonts w:eastAsiaTheme="majorEastAsia"/>
          <w:sz w:val="22"/>
          <w:szCs w:val="22"/>
        </w:rPr>
        <w:t>Aktyvios darbo rinkos politikos</w:t>
      </w:r>
      <w:r w:rsidR="009D241E" w:rsidRPr="009D241E">
        <w:rPr>
          <w:rStyle w:val="normaltextrun"/>
          <w:rFonts w:eastAsiaTheme="majorEastAsia"/>
          <w:sz w:val="22"/>
          <w:szCs w:val="22"/>
        </w:rPr>
        <w:t xml:space="preserve"> </w:t>
      </w:r>
      <w:r w:rsidR="009D241E">
        <w:rPr>
          <w:rStyle w:val="normaltextrun"/>
          <w:rFonts w:eastAsiaTheme="majorEastAsia"/>
          <w:sz w:val="22"/>
          <w:szCs w:val="22"/>
        </w:rPr>
        <w:t>(</w:t>
      </w:r>
      <w:r w:rsidRPr="00A7473D">
        <w:rPr>
          <w:rStyle w:val="normaltextrun"/>
          <w:rFonts w:eastAsiaTheme="majorEastAsia"/>
          <w:sz w:val="22"/>
          <w:szCs w:val="22"/>
        </w:rPr>
        <w:t>ADRP</w:t>
      </w:r>
      <w:r w:rsidR="009D241E">
        <w:rPr>
          <w:rStyle w:val="normaltextrun"/>
          <w:rFonts w:eastAsiaTheme="majorEastAsia"/>
          <w:sz w:val="22"/>
          <w:szCs w:val="22"/>
        </w:rPr>
        <w:t>) priemonės</w:t>
      </w:r>
      <w:r w:rsidRPr="00A7473D">
        <w:rPr>
          <w:rStyle w:val="normaltextrun"/>
          <w:rFonts w:eastAsiaTheme="majorEastAsia"/>
          <w:sz w:val="22"/>
          <w:szCs w:val="22"/>
        </w:rPr>
        <w:t xml:space="preserve">, užimtumo skatinimo ir motyvavimo priemonės, suteiktos reabilitacijos paslaugos asmenims su negalia, teiktos finansinės paskatos darbdaviams, įdarbinantiems sunkumus darbo rinkoje patiriantiems asmenims. Siekiant skatinti užimtumą, sukurti darbo vietas naujai įsteigtose įmonėse per FP investuota 24,6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Investicijos prisidėjo prie gyventojų užimtumo ir nedarbo – 2023 lyginant su 2013 m. nedarbo lygis LT sumažėjo 5%, o užimtumo lygis išaugo 7,5% (</w:t>
      </w:r>
      <w:r w:rsidR="009D241E" w:rsidRPr="009D241E">
        <w:rPr>
          <w:rStyle w:val="normaltextrun"/>
          <w:rFonts w:eastAsiaTheme="majorEastAsia"/>
          <w:sz w:val="22"/>
          <w:szCs w:val="22"/>
        </w:rPr>
        <w:t>Valstybės duomenų agentūra</w:t>
      </w:r>
      <w:r w:rsidRPr="00A7473D">
        <w:rPr>
          <w:rStyle w:val="normaltextrun"/>
          <w:rFonts w:eastAsiaTheme="majorEastAsia"/>
          <w:sz w:val="22"/>
          <w:szCs w:val="22"/>
        </w:rPr>
        <w:t xml:space="preserve">). </w:t>
      </w:r>
      <w:r w:rsidRPr="00A7473D">
        <w:rPr>
          <w:rStyle w:val="normaltextrun"/>
          <w:rFonts w:eastAsiaTheme="majorEastAsia"/>
        </w:rPr>
        <w:t> </w:t>
      </w:r>
    </w:p>
    <w:p w14:paraId="1DA3D4CB"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3127362E" w14:textId="77777777"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 xml:space="preserve">Socialinės </w:t>
      </w:r>
      <w:proofErr w:type="spellStart"/>
      <w:r w:rsidRPr="00A7473D">
        <w:rPr>
          <w:rStyle w:val="normaltextrun"/>
          <w:rFonts w:eastAsiaTheme="majorEastAsia"/>
          <w:b/>
          <w:bCs/>
          <w:sz w:val="22"/>
          <w:szCs w:val="22"/>
        </w:rPr>
        <w:t>įtraukties</w:t>
      </w:r>
      <w:proofErr w:type="spellEnd"/>
      <w:r w:rsidRPr="00A7473D">
        <w:rPr>
          <w:rStyle w:val="normaltextrun"/>
          <w:rFonts w:eastAsiaTheme="majorEastAsia"/>
          <w:b/>
          <w:bCs/>
          <w:sz w:val="22"/>
          <w:szCs w:val="22"/>
        </w:rPr>
        <w:t xml:space="preserve"> srityje</w:t>
      </w:r>
      <w:r w:rsidRPr="00A7473D">
        <w:rPr>
          <w:rStyle w:val="normaltextrun"/>
          <w:rFonts w:eastAsiaTheme="majorEastAsia"/>
          <w:sz w:val="22"/>
          <w:szCs w:val="22"/>
        </w:rPr>
        <w:t xml:space="preserve"> vykdyta nacionalinė reforma – perėjimas nuo institucinės globos prie šeimoje ir bendruomenėje teikiamų paslaugų asmenims su negalia ir likusiems be tėvų globos vaikams. Siekta pertvarkyti visas vaikų globos institucijas, vykdyta asmenų su negalia, institucinės globos pertvarka. Pertvarkos metu plėtota paslaugų infrastruktūra regionuose, sukurtos naujų formų paslaugos tikslinėms grupėms (investuota 111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w:t>
      </w:r>
      <w:r w:rsidRPr="00A7473D">
        <w:rPr>
          <w:rStyle w:val="normaltextrun"/>
          <w:rFonts w:eastAsiaTheme="majorEastAsia"/>
        </w:rPr>
        <w:t> </w:t>
      </w:r>
    </w:p>
    <w:p w14:paraId="485652A9"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32ADEFF7" w14:textId="58A1BB65" w:rsidR="00ED2AA3" w:rsidRPr="00A7473D"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Sveikatos srityje</w:t>
      </w:r>
      <w:r w:rsidRPr="00A7473D">
        <w:rPr>
          <w:rStyle w:val="normaltextrun"/>
          <w:rFonts w:eastAsiaTheme="majorEastAsia"/>
          <w:sz w:val="22"/>
          <w:szCs w:val="22"/>
        </w:rPr>
        <w:t xml:space="preserve"> investuota į </w:t>
      </w:r>
      <w:proofErr w:type="spellStart"/>
      <w:r w:rsidRPr="00A7473D">
        <w:rPr>
          <w:rStyle w:val="normaltextrun"/>
          <w:rFonts w:eastAsiaTheme="majorEastAsia"/>
          <w:sz w:val="22"/>
          <w:szCs w:val="22"/>
        </w:rPr>
        <w:t>geriatriją</w:t>
      </w:r>
      <w:proofErr w:type="spellEnd"/>
      <w:r w:rsidRPr="00A7473D">
        <w:rPr>
          <w:rStyle w:val="normaltextrun"/>
          <w:rFonts w:eastAsiaTheme="majorEastAsia"/>
          <w:sz w:val="22"/>
          <w:szCs w:val="22"/>
        </w:rPr>
        <w:t xml:space="preserve">, vaikų sveikatą, priklausomybės, kraujotakos, onkologinių ligų prevenciją/gydymą ir prisidėta sprendžiant populiacijos </w:t>
      </w:r>
      <w:proofErr w:type="spellStart"/>
      <w:r w:rsidRPr="00A7473D">
        <w:rPr>
          <w:rStyle w:val="normaltextrun"/>
          <w:rFonts w:eastAsiaTheme="majorEastAsia"/>
          <w:sz w:val="22"/>
          <w:szCs w:val="22"/>
        </w:rPr>
        <w:t>poliligotumą</w:t>
      </w:r>
      <w:proofErr w:type="spellEnd"/>
      <w:r w:rsidRPr="00A7473D">
        <w:rPr>
          <w:rStyle w:val="normaltextrun"/>
          <w:rFonts w:eastAsiaTheme="majorEastAsia"/>
          <w:sz w:val="22"/>
          <w:szCs w:val="22"/>
        </w:rPr>
        <w:t xml:space="preserve">, lėtinius neinfekcinius ir dėl soc. veiksnių atsiradusius sveikatos sutrikimus. Už 324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baigti 530 projektai, skatinę sveikatos infrastruktūros kokybės/prieinamumo gerinimą, specialistų kvalifikacijos kėlimą, tikslinių grupių asmenų sveikatos raštingumo didinimą, ligų prevenciją, </w:t>
      </w:r>
      <w:proofErr w:type="spellStart"/>
      <w:r w:rsidRPr="00A7473D">
        <w:rPr>
          <w:rStyle w:val="normaltextrun"/>
          <w:rFonts w:eastAsiaTheme="majorEastAsia"/>
          <w:sz w:val="22"/>
          <w:szCs w:val="22"/>
        </w:rPr>
        <w:t>inovatyvių</w:t>
      </w:r>
      <w:proofErr w:type="spellEnd"/>
      <w:r w:rsidRPr="00A7473D">
        <w:rPr>
          <w:rStyle w:val="normaltextrun"/>
          <w:rFonts w:eastAsiaTheme="majorEastAsia"/>
          <w:sz w:val="22"/>
          <w:szCs w:val="22"/>
        </w:rPr>
        <w:t xml:space="preserve"> ir efektyvių paslaugų teikimo modelių kūrimą. Investicijos pagerino sveikatos priežiūros kokybę ir prieinamumą </w:t>
      </w:r>
      <w:r w:rsidR="009D241E">
        <w:rPr>
          <w:rStyle w:val="normaltextrun"/>
          <w:rFonts w:eastAsiaTheme="majorEastAsia"/>
          <w:sz w:val="22"/>
          <w:szCs w:val="22"/>
        </w:rPr>
        <w:t>Lietuvos</w:t>
      </w:r>
      <w:r w:rsidR="009D241E" w:rsidRPr="00A7473D">
        <w:rPr>
          <w:rStyle w:val="normaltextrun"/>
          <w:rFonts w:eastAsiaTheme="majorEastAsia"/>
          <w:sz w:val="22"/>
          <w:szCs w:val="22"/>
        </w:rPr>
        <w:t xml:space="preserve"> </w:t>
      </w:r>
      <w:r w:rsidRPr="00A7473D">
        <w:rPr>
          <w:rStyle w:val="normaltextrun"/>
          <w:rFonts w:eastAsiaTheme="majorEastAsia"/>
          <w:sz w:val="22"/>
          <w:szCs w:val="22"/>
        </w:rPr>
        <w:t>gyventojams.</w:t>
      </w:r>
      <w:r w:rsidRPr="00A7473D">
        <w:rPr>
          <w:rStyle w:val="normaltextrun"/>
          <w:rFonts w:eastAsiaTheme="majorEastAsia"/>
        </w:rPr>
        <w:t> </w:t>
      </w:r>
    </w:p>
    <w:p w14:paraId="55DBB703" w14:textId="77777777" w:rsidR="00ED2AA3" w:rsidRPr="00A7473D" w:rsidRDefault="00ED2AA3" w:rsidP="00D80D8E">
      <w:pPr>
        <w:pStyle w:val="paragraph"/>
        <w:spacing w:before="0" w:beforeAutospacing="0" w:after="0" w:afterAutospacing="0"/>
        <w:jc w:val="both"/>
        <w:textAlignment w:val="baseline"/>
        <w:rPr>
          <w:rFonts w:ascii="Segoe UI" w:hAnsi="Segoe UI" w:cs="Segoe UI"/>
          <w:sz w:val="18"/>
          <w:szCs w:val="18"/>
        </w:rPr>
      </w:pPr>
      <w:r w:rsidRPr="00A7473D">
        <w:rPr>
          <w:rStyle w:val="eop"/>
          <w:rFonts w:eastAsiaTheme="majorEastAsia"/>
          <w:sz w:val="22"/>
          <w:szCs w:val="22"/>
        </w:rPr>
        <w:t> </w:t>
      </w:r>
    </w:p>
    <w:p w14:paraId="6908D796" w14:textId="21D7EE63" w:rsidR="00ED2AA3" w:rsidRDefault="00ED2AA3" w:rsidP="00D80D8E">
      <w:pPr>
        <w:pStyle w:val="paragraph"/>
        <w:spacing w:before="0" w:beforeAutospacing="0" w:after="0" w:afterAutospacing="0"/>
        <w:ind w:firstLine="851"/>
        <w:jc w:val="both"/>
        <w:textAlignment w:val="baseline"/>
        <w:rPr>
          <w:rStyle w:val="normaltextrun"/>
          <w:rFonts w:eastAsiaTheme="majorEastAsia"/>
          <w:sz w:val="22"/>
          <w:szCs w:val="22"/>
        </w:rPr>
      </w:pPr>
      <w:r w:rsidRPr="00A7473D">
        <w:rPr>
          <w:rStyle w:val="normaltextrun"/>
          <w:rFonts w:eastAsiaTheme="majorEastAsia"/>
          <w:b/>
          <w:bCs/>
          <w:sz w:val="22"/>
          <w:szCs w:val="22"/>
        </w:rPr>
        <w:t>Kultūros srityje</w:t>
      </w:r>
      <w:r w:rsidRPr="00A7473D">
        <w:rPr>
          <w:rStyle w:val="normaltextrun"/>
          <w:rFonts w:eastAsiaTheme="majorEastAsia"/>
          <w:sz w:val="22"/>
          <w:szCs w:val="22"/>
        </w:rPr>
        <w:t xml:space="preserve"> investuota 291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 baigti 259 projektai, padidinę kultūros ir gamtos paveldo aktualumą, jų objektų lankomumą/žinomumą, pagerinę </w:t>
      </w:r>
      <w:r w:rsidR="009D241E">
        <w:rPr>
          <w:rStyle w:val="normaltextrun"/>
          <w:rFonts w:eastAsiaTheme="majorEastAsia"/>
          <w:sz w:val="22"/>
          <w:szCs w:val="22"/>
        </w:rPr>
        <w:t>Lietuvos</w:t>
      </w:r>
      <w:r w:rsidR="009D241E" w:rsidRPr="00A7473D">
        <w:rPr>
          <w:rStyle w:val="normaltextrun"/>
          <w:rFonts w:eastAsiaTheme="majorEastAsia"/>
          <w:sz w:val="22"/>
          <w:szCs w:val="22"/>
        </w:rPr>
        <w:t xml:space="preserve"> </w:t>
      </w:r>
      <w:r w:rsidRPr="00A7473D">
        <w:rPr>
          <w:rStyle w:val="normaltextrun"/>
          <w:rFonts w:eastAsiaTheme="majorEastAsia"/>
          <w:sz w:val="22"/>
          <w:szCs w:val="22"/>
        </w:rPr>
        <w:t xml:space="preserve">turizmo įvaizdį, padidinę gyventojų susidomėjimą paveldu. Siekiant atnaujinti/pritaikyti lankymui paveldo objektus per FP investuota 2,8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COVID-19 srityje investuota 21 mln. </w:t>
      </w:r>
      <w:proofErr w:type="spellStart"/>
      <w:r w:rsidRPr="00A7473D">
        <w:rPr>
          <w:rStyle w:val="normaltextrun"/>
          <w:rFonts w:eastAsiaTheme="majorEastAsia"/>
          <w:sz w:val="22"/>
          <w:szCs w:val="22"/>
        </w:rPr>
        <w:t>Eur</w:t>
      </w:r>
      <w:proofErr w:type="spellEnd"/>
      <w:r w:rsidRPr="00A7473D">
        <w:rPr>
          <w:rStyle w:val="normaltextrun"/>
          <w:rFonts w:eastAsiaTheme="majorEastAsia"/>
          <w:sz w:val="22"/>
          <w:szCs w:val="22"/>
        </w:rPr>
        <w:t xml:space="preserve">, baigti 103 projektai, sukūrę sąlygas, didinančias </w:t>
      </w:r>
      <w:r w:rsidR="009D241E">
        <w:rPr>
          <w:rStyle w:val="normaltextrun"/>
          <w:rFonts w:eastAsiaTheme="majorEastAsia"/>
          <w:sz w:val="22"/>
          <w:szCs w:val="22"/>
        </w:rPr>
        <w:t>k</w:t>
      </w:r>
      <w:r w:rsidR="009D241E" w:rsidRPr="009D241E">
        <w:rPr>
          <w:rStyle w:val="normaltextrun"/>
          <w:rFonts w:eastAsiaTheme="majorEastAsia"/>
          <w:sz w:val="22"/>
          <w:szCs w:val="22"/>
        </w:rPr>
        <w:t>ultūros ir kūrybin</w:t>
      </w:r>
      <w:r w:rsidR="009D241E">
        <w:rPr>
          <w:rStyle w:val="normaltextrun"/>
          <w:rFonts w:eastAsiaTheme="majorEastAsia"/>
          <w:sz w:val="22"/>
          <w:szCs w:val="22"/>
        </w:rPr>
        <w:t>ių</w:t>
      </w:r>
      <w:r w:rsidR="009D241E" w:rsidRPr="009D241E">
        <w:rPr>
          <w:rStyle w:val="normaltextrun"/>
          <w:rFonts w:eastAsiaTheme="majorEastAsia"/>
          <w:sz w:val="22"/>
          <w:szCs w:val="22"/>
        </w:rPr>
        <w:t xml:space="preserve"> industrij</w:t>
      </w:r>
      <w:r w:rsidR="009D241E">
        <w:rPr>
          <w:rStyle w:val="normaltextrun"/>
          <w:rFonts w:eastAsiaTheme="majorEastAsia"/>
          <w:sz w:val="22"/>
          <w:szCs w:val="22"/>
        </w:rPr>
        <w:t>ų</w:t>
      </w:r>
      <w:r w:rsidR="009D241E" w:rsidRPr="009D241E">
        <w:rPr>
          <w:rStyle w:val="normaltextrun"/>
          <w:rFonts w:eastAsiaTheme="majorEastAsia"/>
          <w:sz w:val="22"/>
          <w:szCs w:val="22"/>
        </w:rPr>
        <w:t xml:space="preserve"> </w:t>
      </w:r>
      <w:r w:rsidR="009D241E">
        <w:rPr>
          <w:rStyle w:val="normaltextrun"/>
          <w:rFonts w:eastAsiaTheme="majorEastAsia"/>
          <w:sz w:val="22"/>
          <w:szCs w:val="22"/>
        </w:rPr>
        <w:t>(</w:t>
      </w:r>
      <w:r w:rsidRPr="00A7473D">
        <w:rPr>
          <w:rStyle w:val="normaltextrun"/>
          <w:rFonts w:eastAsiaTheme="majorEastAsia"/>
          <w:sz w:val="22"/>
          <w:szCs w:val="22"/>
        </w:rPr>
        <w:t>KKI</w:t>
      </w:r>
      <w:r w:rsidR="009D241E">
        <w:rPr>
          <w:rStyle w:val="normaltextrun"/>
          <w:rFonts w:eastAsiaTheme="majorEastAsia"/>
          <w:sz w:val="22"/>
          <w:szCs w:val="22"/>
        </w:rPr>
        <w:t>)</w:t>
      </w:r>
      <w:r w:rsidRPr="00A7473D">
        <w:rPr>
          <w:rStyle w:val="normaltextrun"/>
          <w:rFonts w:eastAsiaTheme="majorEastAsia"/>
          <w:sz w:val="22"/>
          <w:szCs w:val="22"/>
        </w:rPr>
        <w:t xml:space="preserve"> įmonių konkurenciją, pardavimus ir pridėtinę vertę, taip didinant žiedinės ir skaitmeninės ekonomikos dalį </w:t>
      </w:r>
      <w:r w:rsidR="009D241E">
        <w:rPr>
          <w:rStyle w:val="normaltextrun"/>
          <w:rFonts w:eastAsiaTheme="majorEastAsia"/>
          <w:sz w:val="22"/>
          <w:szCs w:val="22"/>
        </w:rPr>
        <w:t>Lietuvoje</w:t>
      </w:r>
      <w:r w:rsidRPr="00A7473D">
        <w:rPr>
          <w:rStyle w:val="normaltextrun"/>
          <w:rFonts w:eastAsiaTheme="majorEastAsia"/>
          <w:sz w:val="22"/>
          <w:szCs w:val="22"/>
        </w:rPr>
        <w:t>.  </w:t>
      </w:r>
    </w:p>
    <w:p w14:paraId="77C65B04" w14:textId="77777777" w:rsidR="00ED2AA3" w:rsidRDefault="00ED2AA3" w:rsidP="00D80D8E">
      <w:pPr>
        <w:autoSpaceDE w:val="0"/>
        <w:autoSpaceDN w:val="0"/>
        <w:adjustRightInd w:val="0"/>
        <w:spacing w:after="0" w:line="240" w:lineRule="auto"/>
        <w:jc w:val="both"/>
        <w:rPr>
          <w:rFonts w:ascii="Times New Roman" w:hAnsi="Times New Roman" w:cs="Times New Roman"/>
          <w:b/>
          <w:color w:val="000000"/>
        </w:rPr>
      </w:pPr>
    </w:p>
    <w:p w14:paraId="3F6C80A9" w14:textId="5C2D0B57" w:rsidR="00B13D20" w:rsidRDefault="00404FDF" w:rsidP="00D80D8E">
      <w:pPr>
        <w:autoSpaceDE w:val="0"/>
        <w:autoSpaceDN w:val="0"/>
        <w:adjustRightInd w:val="0"/>
        <w:spacing w:after="0" w:line="240" w:lineRule="auto"/>
        <w:jc w:val="center"/>
        <w:rPr>
          <w:rFonts w:ascii="Times New Roman" w:hAnsi="Times New Roman" w:cs="Times New Roman"/>
          <w:b/>
          <w:color w:val="000000"/>
        </w:rPr>
      </w:pPr>
      <w:r w:rsidRPr="001A4689">
        <w:rPr>
          <w:rFonts w:ascii="Times New Roman" w:hAnsi="Times New Roman" w:cs="Times New Roman"/>
          <w:b/>
          <w:color w:val="000000"/>
        </w:rPr>
        <w:t xml:space="preserve">INVESTICIJŲ </w:t>
      </w:r>
      <w:r>
        <w:rPr>
          <w:rFonts w:ascii="Times New Roman" w:hAnsi="Times New Roman" w:cs="Times New Roman"/>
          <w:b/>
          <w:color w:val="000000"/>
        </w:rPr>
        <w:t>EFEKTYVUS PANAUDOJIMAS</w:t>
      </w:r>
    </w:p>
    <w:p w14:paraId="7219A844" w14:textId="77777777" w:rsidR="00404FDF" w:rsidRDefault="00404FDF" w:rsidP="00D80D8E">
      <w:pPr>
        <w:pStyle w:val="Pagrindinistekstas1"/>
        <w:spacing w:before="0" w:after="0" w:line="240" w:lineRule="auto"/>
        <w:ind w:right="23"/>
        <w:rPr>
          <w:color w:val="000000"/>
        </w:rPr>
      </w:pPr>
    </w:p>
    <w:p w14:paraId="7BF4455E" w14:textId="4339F342" w:rsidR="00404FDF" w:rsidRPr="00404FDF" w:rsidRDefault="00404FDF" w:rsidP="009B0CCA">
      <w:pPr>
        <w:pStyle w:val="Pagrindinistekstas1"/>
        <w:shd w:val="clear" w:color="auto" w:fill="FFFFFF" w:themeFill="background1"/>
        <w:spacing w:before="0" w:after="0" w:line="240" w:lineRule="auto"/>
        <w:ind w:right="23" w:firstLine="851"/>
        <w:rPr>
          <w:color w:val="000000" w:themeColor="text1"/>
        </w:rPr>
      </w:pPr>
      <w:bookmarkStart w:id="0" w:name="_Hlk191635204"/>
      <w:r w:rsidRPr="70CF3444">
        <w:rPr>
          <w:color w:val="000000" w:themeColor="text1"/>
        </w:rPr>
        <w:t xml:space="preserve">2014–2020 metų laikotarpis yra sėkmingai baigtas – </w:t>
      </w:r>
      <w:r w:rsidR="29027D4A" w:rsidRPr="70CF3444">
        <w:rPr>
          <w:color w:val="000000" w:themeColor="text1"/>
        </w:rPr>
        <w:t xml:space="preserve">rezultatyviai </w:t>
      </w:r>
      <w:r w:rsidRPr="70CF3444">
        <w:rPr>
          <w:color w:val="000000" w:themeColor="text1"/>
        </w:rPr>
        <w:t xml:space="preserve">investuotos </w:t>
      </w:r>
      <w:r w:rsidR="1457295A" w:rsidRPr="70CF3444">
        <w:rPr>
          <w:color w:val="000000" w:themeColor="text1"/>
        </w:rPr>
        <w:t xml:space="preserve">ES struktūrinių fondų </w:t>
      </w:r>
      <w:r w:rsidRPr="70CF3444">
        <w:rPr>
          <w:color w:val="000000" w:themeColor="text1"/>
        </w:rPr>
        <w:t xml:space="preserve">lėšos ir pasiekta dauguma suplanuotų rodiklių. Įgyvendinant Veiksmų programoje numatytas veiklas, reguliariai buvo atliekama rizikingų projektų stebėsena, lėšų investavimo rizikos – suvaldytos. </w:t>
      </w:r>
    </w:p>
    <w:bookmarkEnd w:id="0"/>
    <w:p w14:paraId="7A1EA3C5" w14:textId="1E99AE5E" w:rsidR="005F30F3" w:rsidRDefault="00404FDF" w:rsidP="00D80D8E">
      <w:pPr>
        <w:pStyle w:val="Pagrindinistekstas1"/>
        <w:spacing w:before="0" w:after="0" w:line="240" w:lineRule="auto"/>
        <w:ind w:right="23" w:firstLine="851"/>
        <w:rPr>
          <w:color w:val="000000"/>
        </w:rPr>
      </w:pPr>
      <w:r w:rsidRPr="70CF3444">
        <w:rPr>
          <w:color w:val="000000" w:themeColor="text1"/>
        </w:rPr>
        <w:t>Iš viso 2014–2020 m. Veiksmų programoje numatytiems tikslams įgyvendinti skirta 8 212 mln. eurų lėšų. Projektų, kuriais prisidėta prie siekiamų tikslų, įgyvendinimui sudaryta sutarčių už 9 674 mln. eurų (118% skirtų lėšų). Pažymėtina, kad įvertinus galimus sutaupymus projektuose ir planuojamas nepanaudoti lėšas sutarčių buvo sudaryta didesnei sumai, nei yra skirta lėšų (</w:t>
      </w:r>
      <w:proofErr w:type="spellStart"/>
      <w:r w:rsidRPr="70CF3444">
        <w:rPr>
          <w:color w:val="000000" w:themeColor="text1"/>
        </w:rPr>
        <w:t>virškontraktuojama</w:t>
      </w:r>
      <w:proofErr w:type="spellEnd"/>
      <w:r w:rsidRPr="70CF3444">
        <w:rPr>
          <w:color w:val="000000" w:themeColor="text1"/>
        </w:rPr>
        <w:t xml:space="preserve">), siekiant turėti tinkamų </w:t>
      </w:r>
      <w:r w:rsidRPr="70CF3444">
        <w:rPr>
          <w:color w:val="000000" w:themeColor="text1"/>
        </w:rPr>
        <w:lastRenderedPageBreak/>
        <w:t xml:space="preserve">finansuoti išlaidų rezervą, kad visos Veiksmų programai numatytos lėšos būtų investuotos. Su </w:t>
      </w:r>
      <w:proofErr w:type="spellStart"/>
      <w:r w:rsidRPr="70CF3444">
        <w:rPr>
          <w:color w:val="000000" w:themeColor="text1"/>
        </w:rPr>
        <w:t>virškontraktavimu</w:t>
      </w:r>
      <w:proofErr w:type="spellEnd"/>
      <w:r w:rsidRPr="70CF3444">
        <w:rPr>
          <w:color w:val="000000" w:themeColor="text1"/>
        </w:rPr>
        <w:t xml:space="preserve">, EK deklaruota 9 190 mln. eurų išlaidų (121% skirtų lėšų). </w:t>
      </w:r>
    </w:p>
    <w:p w14:paraId="53DE1BF5" w14:textId="77777777" w:rsidR="00404FDF" w:rsidRDefault="00404FDF" w:rsidP="00D80D8E">
      <w:pPr>
        <w:pStyle w:val="Pagrindinistekstas1"/>
        <w:spacing w:before="0" w:after="0" w:line="240" w:lineRule="auto"/>
        <w:ind w:right="23" w:firstLine="851"/>
        <w:rPr>
          <w:color w:val="000000"/>
        </w:rPr>
      </w:pPr>
    </w:p>
    <w:p w14:paraId="20AD8FD2" w14:textId="02FCF28B" w:rsidR="00D80D8E" w:rsidRDefault="00D80D8E" w:rsidP="00CD71D4">
      <w:pPr>
        <w:pStyle w:val="Pagrindinistekstas1"/>
        <w:spacing w:before="0" w:after="0" w:line="240" w:lineRule="auto"/>
        <w:ind w:right="23"/>
        <w:jc w:val="center"/>
        <w:rPr>
          <w:b/>
        </w:rPr>
      </w:pPr>
      <w:r>
        <w:rPr>
          <w:b/>
        </w:rPr>
        <w:t>S</w:t>
      </w:r>
      <w:r w:rsidRPr="00C54452">
        <w:rPr>
          <w:b/>
        </w:rPr>
        <w:t>VARBESNI PASIEKIMAI</w:t>
      </w:r>
    </w:p>
    <w:p w14:paraId="2E77CEB6" w14:textId="77777777" w:rsidR="00BE7939" w:rsidRPr="00CD71D4" w:rsidRDefault="00BE7939" w:rsidP="00405C76">
      <w:pPr>
        <w:pStyle w:val="Pagrindinistekstas1"/>
        <w:spacing w:before="0" w:after="0" w:line="240" w:lineRule="auto"/>
        <w:ind w:right="23"/>
        <w:rPr>
          <w:b/>
        </w:rPr>
      </w:pPr>
    </w:p>
    <w:p w14:paraId="5B14D9C1" w14:textId="71D0146D" w:rsidR="00CD71D4" w:rsidRPr="00CD71D4"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 xml:space="preserve">Pagerintoje mokslinių </w:t>
      </w:r>
      <w:r w:rsidRPr="00236771">
        <w:rPr>
          <w:rFonts w:ascii="Times New Roman" w:hAnsi="Times New Roman"/>
          <w:color w:val="auto"/>
          <w:sz w:val="22"/>
          <w:szCs w:val="22"/>
        </w:rPr>
        <w:t>tyrimų infrastruktūro</w:t>
      </w:r>
      <w:r>
        <w:rPr>
          <w:rFonts w:ascii="Times New Roman" w:hAnsi="Times New Roman"/>
          <w:color w:val="auto"/>
          <w:sz w:val="22"/>
          <w:szCs w:val="22"/>
        </w:rPr>
        <w:t xml:space="preserve">je visos darbo dienos ekvivalentu dirbo </w:t>
      </w:r>
      <w:r w:rsidR="00822F22">
        <w:rPr>
          <w:rFonts w:ascii="Times New Roman" w:hAnsi="Times New Roman"/>
          <w:color w:val="auto"/>
          <w:sz w:val="22"/>
          <w:szCs w:val="22"/>
        </w:rPr>
        <w:t xml:space="preserve">946 </w:t>
      </w:r>
      <w:r>
        <w:rPr>
          <w:rFonts w:ascii="Times New Roman" w:hAnsi="Times New Roman"/>
          <w:color w:val="auto"/>
          <w:sz w:val="22"/>
          <w:szCs w:val="22"/>
        </w:rPr>
        <w:t>tyrėjai (planuota</w:t>
      </w:r>
      <w:r w:rsidR="00405C76">
        <w:rPr>
          <w:rFonts w:ascii="Times New Roman" w:hAnsi="Times New Roman"/>
          <w:color w:val="auto"/>
          <w:sz w:val="22"/>
          <w:szCs w:val="22"/>
        </w:rPr>
        <w:t>, jog dirbs</w:t>
      </w:r>
      <w:r>
        <w:rPr>
          <w:rFonts w:ascii="Times New Roman" w:hAnsi="Times New Roman"/>
          <w:color w:val="auto"/>
          <w:sz w:val="22"/>
          <w:szCs w:val="22"/>
        </w:rPr>
        <w:t xml:space="preserve"> 370).</w:t>
      </w:r>
    </w:p>
    <w:p w14:paraId="0641C1EE" w14:textId="313142DB"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Atnaujinta atviros prieigos MTEPI infrastruktūra pasinaudojo virš 12 tūkst. išorės vartotojų iš ūkio subjektų (planuota</w:t>
      </w:r>
      <w:r w:rsidR="0031195E">
        <w:rPr>
          <w:rFonts w:ascii="Times New Roman" w:hAnsi="Times New Roman"/>
          <w:color w:val="auto"/>
          <w:sz w:val="22"/>
          <w:szCs w:val="22"/>
        </w:rPr>
        <w:t>, jog pasinaudos</w:t>
      </w:r>
      <w:r>
        <w:rPr>
          <w:rFonts w:ascii="Times New Roman" w:hAnsi="Times New Roman"/>
          <w:color w:val="auto"/>
          <w:sz w:val="22"/>
          <w:szCs w:val="22"/>
        </w:rPr>
        <w:t xml:space="preserve"> 3 tūkst.).</w:t>
      </w:r>
    </w:p>
    <w:p w14:paraId="23B96B0E" w14:textId="38D8A113"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113ABD">
        <w:rPr>
          <w:rFonts w:ascii="Times New Roman" w:hAnsi="Times New Roman"/>
          <w:color w:val="auto"/>
          <w:sz w:val="22"/>
          <w:szCs w:val="22"/>
        </w:rPr>
        <w:t>I</w:t>
      </w:r>
      <w:r>
        <w:rPr>
          <w:rFonts w:ascii="Times New Roman" w:hAnsi="Times New Roman"/>
          <w:color w:val="auto"/>
          <w:sz w:val="22"/>
          <w:szCs w:val="22"/>
        </w:rPr>
        <w:t>š i</w:t>
      </w:r>
      <w:r w:rsidRPr="00113ABD">
        <w:rPr>
          <w:rFonts w:ascii="Times New Roman" w:hAnsi="Times New Roman"/>
          <w:color w:val="auto"/>
          <w:sz w:val="22"/>
          <w:szCs w:val="22"/>
        </w:rPr>
        <w:t>nvesticijas gavus</w:t>
      </w:r>
      <w:r>
        <w:rPr>
          <w:rFonts w:ascii="Times New Roman" w:hAnsi="Times New Roman"/>
          <w:color w:val="auto"/>
          <w:sz w:val="22"/>
          <w:szCs w:val="22"/>
        </w:rPr>
        <w:t>ių</w:t>
      </w:r>
      <w:r w:rsidRPr="00113ABD">
        <w:rPr>
          <w:rFonts w:ascii="Times New Roman" w:hAnsi="Times New Roman"/>
          <w:color w:val="auto"/>
          <w:sz w:val="22"/>
          <w:szCs w:val="22"/>
        </w:rPr>
        <w:t xml:space="preserve"> mokslo ir studijų institucij</w:t>
      </w:r>
      <w:r>
        <w:rPr>
          <w:rFonts w:ascii="Times New Roman" w:hAnsi="Times New Roman"/>
          <w:color w:val="auto"/>
          <w:sz w:val="22"/>
          <w:szCs w:val="22"/>
        </w:rPr>
        <w:t>ų buvo pateiktos</w:t>
      </w:r>
      <w:r w:rsidRPr="00113ABD">
        <w:rPr>
          <w:rFonts w:ascii="Times New Roman" w:hAnsi="Times New Roman"/>
          <w:color w:val="auto"/>
          <w:sz w:val="22"/>
          <w:szCs w:val="22"/>
        </w:rPr>
        <w:t xml:space="preserve"> </w:t>
      </w:r>
      <w:r>
        <w:rPr>
          <w:rFonts w:ascii="Times New Roman" w:hAnsi="Times New Roman"/>
          <w:color w:val="auto"/>
          <w:sz w:val="22"/>
          <w:szCs w:val="22"/>
        </w:rPr>
        <w:t>183</w:t>
      </w:r>
      <w:r w:rsidRPr="00113ABD">
        <w:rPr>
          <w:rFonts w:ascii="Times New Roman" w:hAnsi="Times New Roman"/>
          <w:color w:val="auto"/>
          <w:sz w:val="22"/>
          <w:szCs w:val="22"/>
        </w:rPr>
        <w:t xml:space="preserve"> patentų paraišk</w:t>
      </w:r>
      <w:r>
        <w:rPr>
          <w:rFonts w:ascii="Times New Roman" w:hAnsi="Times New Roman"/>
          <w:color w:val="auto"/>
          <w:sz w:val="22"/>
          <w:szCs w:val="22"/>
        </w:rPr>
        <w:t>o</w:t>
      </w:r>
      <w:r w:rsidRPr="00113ABD">
        <w:rPr>
          <w:rFonts w:ascii="Times New Roman" w:hAnsi="Times New Roman"/>
          <w:color w:val="auto"/>
          <w:sz w:val="22"/>
          <w:szCs w:val="22"/>
        </w:rPr>
        <w:t>s</w:t>
      </w:r>
      <w:r>
        <w:rPr>
          <w:rFonts w:ascii="Times New Roman" w:hAnsi="Times New Roman"/>
          <w:color w:val="auto"/>
          <w:sz w:val="22"/>
          <w:szCs w:val="22"/>
        </w:rPr>
        <w:t xml:space="preserve"> (</w:t>
      </w:r>
      <w:r w:rsidR="00405C76">
        <w:rPr>
          <w:rFonts w:ascii="Times New Roman" w:hAnsi="Times New Roman"/>
          <w:color w:val="auto"/>
          <w:sz w:val="22"/>
          <w:szCs w:val="22"/>
        </w:rPr>
        <w:t xml:space="preserve">planuotos </w:t>
      </w:r>
      <w:r>
        <w:rPr>
          <w:rFonts w:ascii="Times New Roman" w:hAnsi="Times New Roman"/>
          <w:color w:val="auto"/>
          <w:sz w:val="22"/>
          <w:szCs w:val="22"/>
        </w:rPr>
        <w:t>34</w:t>
      </w:r>
      <w:r w:rsidR="00405C76">
        <w:rPr>
          <w:rFonts w:ascii="Times New Roman" w:hAnsi="Times New Roman"/>
          <w:color w:val="auto"/>
          <w:sz w:val="22"/>
          <w:szCs w:val="22"/>
        </w:rPr>
        <w:t xml:space="preserve"> paraiškos</w:t>
      </w:r>
      <w:r>
        <w:rPr>
          <w:rFonts w:ascii="Times New Roman" w:hAnsi="Times New Roman"/>
          <w:color w:val="auto"/>
          <w:sz w:val="22"/>
          <w:szCs w:val="22"/>
        </w:rPr>
        <w:t>).</w:t>
      </w:r>
    </w:p>
    <w:p w14:paraId="1B4CB647" w14:textId="418B0AB2"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P</w:t>
      </w:r>
      <w:r w:rsidRPr="00113ABD">
        <w:rPr>
          <w:rFonts w:ascii="Times New Roman" w:hAnsi="Times New Roman"/>
          <w:color w:val="auto"/>
          <w:sz w:val="22"/>
          <w:szCs w:val="22"/>
        </w:rPr>
        <w:t xml:space="preserve">apildomas namų ūkių, turinčių bent 30 </w:t>
      </w:r>
      <w:proofErr w:type="spellStart"/>
      <w:r w:rsidRPr="00113ABD">
        <w:rPr>
          <w:rFonts w:ascii="Times New Roman" w:hAnsi="Times New Roman"/>
          <w:color w:val="auto"/>
          <w:sz w:val="22"/>
          <w:szCs w:val="22"/>
        </w:rPr>
        <w:t>Mbps</w:t>
      </w:r>
      <w:proofErr w:type="spellEnd"/>
      <w:r w:rsidRPr="00113ABD">
        <w:rPr>
          <w:rFonts w:ascii="Times New Roman" w:hAnsi="Times New Roman"/>
          <w:color w:val="auto"/>
          <w:sz w:val="22"/>
          <w:szCs w:val="22"/>
        </w:rPr>
        <w:t xml:space="preserve"> plačiajuostę prieigą, skaičius</w:t>
      </w:r>
      <w:r>
        <w:rPr>
          <w:rFonts w:ascii="Times New Roman" w:hAnsi="Times New Roman"/>
          <w:color w:val="auto"/>
          <w:sz w:val="22"/>
          <w:szCs w:val="22"/>
        </w:rPr>
        <w:t xml:space="preserve"> pasiekė 274 tūkst. (planuota </w:t>
      </w:r>
      <w:r w:rsidR="00947726">
        <w:rPr>
          <w:rFonts w:ascii="Times New Roman" w:hAnsi="Times New Roman"/>
          <w:color w:val="auto"/>
          <w:sz w:val="22"/>
          <w:szCs w:val="22"/>
        </w:rPr>
        <w:t xml:space="preserve">– </w:t>
      </w:r>
      <w:r>
        <w:rPr>
          <w:rFonts w:ascii="Times New Roman" w:hAnsi="Times New Roman"/>
          <w:color w:val="auto"/>
          <w:sz w:val="22"/>
          <w:szCs w:val="22"/>
        </w:rPr>
        <w:t>254 tūkst.).</w:t>
      </w:r>
    </w:p>
    <w:p w14:paraId="68F9927D" w14:textId="0A73EE63"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Gyventojų, kurie nuolat naudojasi internetu, dalis išaugo 24 proc. punktais ir pasiekė 89 proc. (planuota</w:t>
      </w:r>
      <w:r w:rsidR="0031195E">
        <w:rPr>
          <w:rFonts w:ascii="Times New Roman" w:hAnsi="Times New Roman"/>
          <w:color w:val="auto"/>
          <w:sz w:val="22"/>
          <w:szCs w:val="22"/>
        </w:rPr>
        <w:t xml:space="preserve"> pasiekti</w:t>
      </w:r>
      <w:r>
        <w:rPr>
          <w:rFonts w:ascii="Times New Roman" w:hAnsi="Times New Roman"/>
          <w:color w:val="auto"/>
          <w:sz w:val="22"/>
          <w:szCs w:val="22"/>
        </w:rPr>
        <w:t xml:space="preserve"> 87</w:t>
      </w:r>
      <w:r w:rsidR="00405C76">
        <w:rPr>
          <w:rFonts w:ascii="Times New Roman" w:hAnsi="Times New Roman"/>
          <w:color w:val="auto"/>
          <w:sz w:val="22"/>
          <w:szCs w:val="22"/>
        </w:rPr>
        <w:t xml:space="preserve"> proc.</w:t>
      </w:r>
      <w:r>
        <w:rPr>
          <w:rFonts w:ascii="Times New Roman" w:hAnsi="Times New Roman"/>
          <w:color w:val="auto"/>
          <w:sz w:val="22"/>
          <w:szCs w:val="22"/>
        </w:rPr>
        <w:t>).</w:t>
      </w:r>
    </w:p>
    <w:p w14:paraId="4975B74D" w14:textId="3A541A92"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EF42B0">
        <w:rPr>
          <w:rFonts w:ascii="Times New Roman" w:hAnsi="Times New Roman"/>
          <w:color w:val="auto"/>
          <w:sz w:val="22"/>
          <w:szCs w:val="22"/>
        </w:rPr>
        <w:t>Gyventojų, kurie naudojasi elektroniniu būdu teikiamomis viešosiomis ir administracinėmis paslaugomis, dalis</w:t>
      </w:r>
      <w:r>
        <w:rPr>
          <w:rFonts w:ascii="Times New Roman" w:hAnsi="Times New Roman"/>
          <w:color w:val="auto"/>
          <w:sz w:val="22"/>
          <w:szCs w:val="22"/>
        </w:rPr>
        <w:t xml:space="preserve"> </w:t>
      </w:r>
      <w:r w:rsidRPr="00EF42B0">
        <w:rPr>
          <w:rFonts w:ascii="Times New Roman" w:hAnsi="Times New Roman"/>
          <w:color w:val="auto"/>
          <w:sz w:val="22"/>
          <w:szCs w:val="22"/>
        </w:rPr>
        <w:t xml:space="preserve">išaugo </w:t>
      </w:r>
      <w:r>
        <w:rPr>
          <w:rFonts w:ascii="Times New Roman" w:hAnsi="Times New Roman"/>
          <w:color w:val="auto"/>
          <w:sz w:val="22"/>
          <w:szCs w:val="22"/>
        </w:rPr>
        <w:t xml:space="preserve">37 </w:t>
      </w:r>
      <w:r w:rsidRPr="00EF42B0">
        <w:rPr>
          <w:rFonts w:ascii="Times New Roman" w:hAnsi="Times New Roman"/>
          <w:color w:val="auto"/>
          <w:sz w:val="22"/>
          <w:szCs w:val="22"/>
        </w:rPr>
        <w:t xml:space="preserve">proc. punktais ir pasiekė </w:t>
      </w:r>
      <w:r>
        <w:rPr>
          <w:rFonts w:ascii="Times New Roman" w:hAnsi="Times New Roman"/>
          <w:color w:val="auto"/>
          <w:sz w:val="22"/>
          <w:szCs w:val="22"/>
        </w:rPr>
        <w:t xml:space="preserve">74 </w:t>
      </w:r>
      <w:r w:rsidRPr="00EF42B0">
        <w:rPr>
          <w:rFonts w:ascii="Times New Roman" w:hAnsi="Times New Roman"/>
          <w:color w:val="auto"/>
          <w:sz w:val="22"/>
          <w:szCs w:val="22"/>
        </w:rPr>
        <w:t xml:space="preserve">proc. (planuota </w:t>
      </w:r>
      <w:r w:rsidR="0031195E">
        <w:rPr>
          <w:rFonts w:ascii="Times New Roman" w:hAnsi="Times New Roman"/>
          <w:color w:val="auto"/>
          <w:sz w:val="22"/>
          <w:szCs w:val="22"/>
        </w:rPr>
        <w:t xml:space="preserve">pasiekti </w:t>
      </w:r>
      <w:r>
        <w:rPr>
          <w:rFonts w:ascii="Times New Roman" w:hAnsi="Times New Roman"/>
          <w:color w:val="auto"/>
          <w:sz w:val="22"/>
          <w:szCs w:val="22"/>
        </w:rPr>
        <w:t>63</w:t>
      </w:r>
      <w:r w:rsidR="00405C76">
        <w:rPr>
          <w:rFonts w:ascii="Times New Roman" w:hAnsi="Times New Roman"/>
          <w:color w:val="auto"/>
          <w:sz w:val="22"/>
          <w:szCs w:val="22"/>
        </w:rPr>
        <w:t xml:space="preserve"> proc.</w:t>
      </w:r>
      <w:r w:rsidRPr="00EF42B0">
        <w:rPr>
          <w:rFonts w:ascii="Times New Roman" w:hAnsi="Times New Roman"/>
          <w:color w:val="auto"/>
          <w:sz w:val="22"/>
          <w:szCs w:val="22"/>
        </w:rPr>
        <w:t>)</w:t>
      </w:r>
      <w:r>
        <w:rPr>
          <w:rFonts w:ascii="Times New Roman" w:hAnsi="Times New Roman"/>
          <w:color w:val="auto"/>
          <w:sz w:val="22"/>
          <w:szCs w:val="22"/>
        </w:rPr>
        <w:t>.</w:t>
      </w:r>
    </w:p>
    <w:p w14:paraId="4405E269" w14:textId="742B0C98"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Išaugo v</w:t>
      </w:r>
      <w:r w:rsidRPr="0090577F">
        <w:rPr>
          <w:rFonts w:ascii="Times New Roman" w:hAnsi="Times New Roman"/>
          <w:color w:val="auto"/>
          <w:sz w:val="22"/>
          <w:szCs w:val="22"/>
        </w:rPr>
        <w:t>erslumo lygis: įmonių ir fizinių asmenų, tenkančių 1</w:t>
      </w:r>
      <w:r>
        <w:rPr>
          <w:rFonts w:ascii="Times New Roman" w:hAnsi="Times New Roman"/>
          <w:color w:val="auto"/>
          <w:sz w:val="22"/>
          <w:szCs w:val="22"/>
        </w:rPr>
        <w:t xml:space="preserve"> tūkst.</w:t>
      </w:r>
      <w:r w:rsidRPr="0090577F">
        <w:rPr>
          <w:rFonts w:ascii="Times New Roman" w:hAnsi="Times New Roman"/>
          <w:color w:val="auto"/>
          <w:sz w:val="22"/>
          <w:szCs w:val="22"/>
        </w:rPr>
        <w:t xml:space="preserve"> gyventojų, skaičius</w:t>
      </w:r>
      <w:r>
        <w:rPr>
          <w:rFonts w:ascii="Times New Roman" w:hAnsi="Times New Roman"/>
          <w:color w:val="auto"/>
          <w:sz w:val="22"/>
          <w:szCs w:val="22"/>
        </w:rPr>
        <w:t xml:space="preserve"> </w:t>
      </w:r>
      <w:r w:rsidRPr="00350FA0">
        <w:rPr>
          <w:rFonts w:ascii="Times New Roman" w:hAnsi="Times New Roman"/>
          <w:color w:val="auto"/>
          <w:sz w:val="22"/>
          <w:szCs w:val="22"/>
        </w:rPr>
        <w:t xml:space="preserve">išaugo </w:t>
      </w:r>
      <w:r>
        <w:rPr>
          <w:rFonts w:ascii="Times New Roman" w:hAnsi="Times New Roman"/>
          <w:color w:val="auto"/>
          <w:sz w:val="22"/>
          <w:szCs w:val="22"/>
        </w:rPr>
        <w:t xml:space="preserve">48 </w:t>
      </w:r>
      <w:r w:rsidRPr="00350FA0">
        <w:rPr>
          <w:rFonts w:ascii="Times New Roman" w:hAnsi="Times New Roman"/>
          <w:color w:val="auto"/>
          <w:sz w:val="22"/>
          <w:szCs w:val="22"/>
        </w:rPr>
        <w:t xml:space="preserve">ir </w:t>
      </w:r>
      <w:r>
        <w:rPr>
          <w:rFonts w:ascii="Times New Roman" w:hAnsi="Times New Roman"/>
          <w:color w:val="auto"/>
          <w:sz w:val="22"/>
          <w:szCs w:val="22"/>
        </w:rPr>
        <w:t xml:space="preserve">pakilo iki 116 (planuota </w:t>
      </w:r>
      <w:r w:rsidR="00454A1E">
        <w:rPr>
          <w:rFonts w:ascii="Times New Roman" w:hAnsi="Times New Roman"/>
          <w:color w:val="auto"/>
          <w:sz w:val="22"/>
          <w:szCs w:val="22"/>
        </w:rPr>
        <w:t xml:space="preserve">– </w:t>
      </w:r>
      <w:r>
        <w:rPr>
          <w:rFonts w:ascii="Times New Roman" w:hAnsi="Times New Roman"/>
          <w:color w:val="auto"/>
          <w:sz w:val="22"/>
          <w:szCs w:val="22"/>
        </w:rPr>
        <w:t>48).</w:t>
      </w:r>
    </w:p>
    <w:p w14:paraId="30CB9D07" w14:textId="28433046"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Atsinaujinančių išteklių energijos naudojimo efektyvumas padidintas daugiau nei  9,5 tūkst. namų ūkių (planuota</w:t>
      </w:r>
      <w:r w:rsidR="00454A1E">
        <w:rPr>
          <w:rFonts w:ascii="Times New Roman" w:hAnsi="Times New Roman"/>
          <w:color w:val="auto"/>
          <w:sz w:val="22"/>
          <w:szCs w:val="22"/>
        </w:rPr>
        <w:t xml:space="preserve"> padidinti</w:t>
      </w:r>
      <w:r w:rsidR="00947726">
        <w:rPr>
          <w:rFonts w:ascii="Times New Roman" w:hAnsi="Times New Roman"/>
          <w:color w:val="auto"/>
          <w:sz w:val="22"/>
          <w:szCs w:val="22"/>
        </w:rPr>
        <w:t xml:space="preserve"> </w:t>
      </w:r>
      <w:r>
        <w:rPr>
          <w:rFonts w:ascii="Times New Roman" w:hAnsi="Times New Roman"/>
          <w:color w:val="auto"/>
          <w:sz w:val="22"/>
          <w:szCs w:val="22"/>
        </w:rPr>
        <w:t>6 tūkst.</w:t>
      </w:r>
      <w:r w:rsidR="00454A1E">
        <w:rPr>
          <w:rFonts w:ascii="Times New Roman" w:hAnsi="Times New Roman"/>
          <w:color w:val="auto"/>
          <w:sz w:val="22"/>
          <w:szCs w:val="22"/>
        </w:rPr>
        <w:t xml:space="preserve"> namų ūkių</w:t>
      </w:r>
      <w:r>
        <w:rPr>
          <w:rFonts w:ascii="Times New Roman" w:hAnsi="Times New Roman"/>
          <w:color w:val="auto"/>
          <w:sz w:val="22"/>
          <w:szCs w:val="22"/>
        </w:rPr>
        <w:t>).</w:t>
      </w:r>
    </w:p>
    <w:p w14:paraId="0E53E8F1" w14:textId="37BDEA81"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AC3BED">
        <w:rPr>
          <w:rFonts w:ascii="Times New Roman" w:hAnsi="Times New Roman"/>
          <w:color w:val="auto"/>
          <w:sz w:val="22"/>
          <w:szCs w:val="22"/>
        </w:rPr>
        <w:t>Modernizuoti</w:t>
      </w:r>
      <w:r>
        <w:rPr>
          <w:rFonts w:ascii="Times New Roman" w:hAnsi="Times New Roman"/>
          <w:color w:val="auto"/>
          <w:sz w:val="22"/>
          <w:szCs w:val="22"/>
        </w:rPr>
        <w:t xml:space="preserve"> apie 1,2 tūkst.</w:t>
      </w:r>
      <w:r w:rsidRPr="00BE7939">
        <w:rPr>
          <w:rFonts w:ascii="Times New Roman" w:hAnsi="Times New Roman"/>
          <w:color w:val="auto"/>
          <w:sz w:val="22"/>
          <w:szCs w:val="22"/>
        </w:rPr>
        <w:t xml:space="preserve"> </w:t>
      </w:r>
      <w:r>
        <w:rPr>
          <w:rFonts w:ascii="Times New Roman" w:hAnsi="Times New Roman"/>
          <w:color w:val="auto"/>
          <w:sz w:val="22"/>
          <w:szCs w:val="22"/>
        </w:rPr>
        <w:t>km ilgio</w:t>
      </w:r>
      <w:r w:rsidRPr="00AC3BED">
        <w:rPr>
          <w:rFonts w:ascii="Times New Roman" w:hAnsi="Times New Roman"/>
          <w:color w:val="auto"/>
          <w:sz w:val="22"/>
          <w:szCs w:val="22"/>
        </w:rPr>
        <w:t xml:space="preserve"> centralizuoto šilumos tiekimo tinklai</w:t>
      </w:r>
      <w:r>
        <w:rPr>
          <w:rFonts w:ascii="Times New Roman" w:hAnsi="Times New Roman"/>
          <w:color w:val="auto"/>
          <w:sz w:val="22"/>
          <w:szCs w:val="22"/>
        </w:rPr>
        <w:t xml:space="preserve"> (planuota </w:t>
      </w:r>
      <w:r w:rsidR="00454A1E">
        <w:rPr>
          <w:rFonts w:ascii="Times New Roman" w:hAnsi="Times New Roman"/>
          <w:color w:val="auto"/>
          <w:sz w:val="22"/>
          <w:szCs w:val="22"/>
        </w:rPr>
        <w:t xml:space="preserve">modernizuoti </w:t>
      </w:r>
      <w:r>
        <w:rPr>
          <w:rFonts w:ascii="Times New Roman" w:hAnsi="Times New Roman"/>
          <w:color w:val="auto"/>
          <w:sz w:val="22"/>
          <w:szCs w:val="22"/>
        </w:rPr>
        <w:t>1 tūkst.</w:t>
      </w:r>
      <w:r w:rsidR="00BB1C1C">
        <w:rPr>
          <w:rFonts w:ascii="Times New Roman" w:hAnsi="Times New Roman"/>
          <w:color w:val="auto"/>
          <w:sz w:val="22"/>
          <w:szCs w:val="22"/>
        </w:rPr>
        <w:t xml:space="preserve"> km</w:t>
      </w:r>
      <w:r>
        <w:rPr>
          <w:rFonts w:ascii="Times New Roman" w:hAnsi="Times New Roman"/>
          <w:color w:val="auto"/>
          <w:sz w:val="22"/>
          <w:szCs w:val="22"/>
        </w:rPr>
        <w:t>).</w:t>
      </w:r>
    </w:p>
    <w:p w14:paraId="441C1F65" w14:textId="74C0ABB2"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 xml:space="preserve">Įsigytos 189 naujos ekologiškos viešojo transporto priemonės (planuota </w:t>
      </w:r>
      <w:r w:rsidR="00454A1E">
        <w:rPr>
          <w:rFonts w:ascii="Times New Roman" w:hAnsi="Times New Roman"/>
          <w:color w:val="auto"/>
          <w:sz w:val="22"/>
          <w:szCs w:val="22"/>
        </w:rPr>
        <w:t xml:space="preserve">įsigyti </w:t>
      </w:r>
      <w:r>
        <w:rPr>
          <w:rFonts w:ascii="Times New Roman" w:hAnsi="Times New Roman"/>
          <w:color w:val="auto"/>
          <w:sz w:val="22"/>
          <w:szCs w:val="22"/>
        </w:rPr>
        <w:t>120</w:t>
      </w:r>
      <w:r w:rsidR="00454A1E">
        <w:rPr>
          <w:rFonts w:ascii="Times New Roman" w:hAnsi="Times New Roman"/>
          <w:color w:val="auto"/>
          <w:sz w:val="22"/>
          <w:szCs w:val="22"/>
        </w:rPr>
        <w:t xml:space="preserve"> priemonių</w:t>
      </w:r>
      <w:r>
        <w:rPr>
          <w:rFonts w:ascii="Times New Roman" w:hAnsi="Times New Roman"/>
          <w:color w:val="auto"/>
          <w:sz w:val="22"/>
          <w:szCs w:val="22"/>
        </w:rPr>
        <w:t>).</w:t>
      </w:r>
    </w:p>
    <w:p w14:paraId="05ED483A" w14:textId="64D63917"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2F5899">
        <w:rPr>
          <w:rFonts w:ascii="Times New Roman" w:hAnsi="Times New Roman"/>
          <w:color w:val="auto"/>
          <w:sz w:val="22"/>
          <w:szCs w:val="22"/>
        </w:rPr>
        <w:t xml:space="preserve">Sutvarkytas </w:t>
      </w:r>
      <w:r>
        <w:rPr>
          <w:rFonts w:ascii="Times New Roman" w:hAnsi="Times New Roman"/>
          <w:color w:val="auto"/>
          <w:sz w:val="22"/>
          <w:szCs w:val="22"/>
        </w:rPr>
        <w:t>1,1 tūkst. m</w:t>
      </w:r>
      <w:r w:rsidRPr="00947726">
        <w:rPr>
          <w:rFonts w:ascii="Times New Roman" w:hAnsi="Times New Roman"/>
          <w:color w:val="auto"/>
          <w:sz w:val="22"/>
          <w:szCs w:val="22"/>
          <w:vertAlign w:val="superscript"/>
        </w:rPr>
        <w:t>3</w:t>
      </w:r>
      <w:r>
        <w:rPr>
          <w:rFonts w:ascii="Times New Roman" w:hAnsi="Times New Roman"/>
          <w:color w:val="auto"/>
          <w:sz w:val="22"/>
          <w:szCs w:val="22"/>
        </w:rPr>
        <w:t xml:space="preserve"> </w:t>
      </w:r>
      <w:r w:rsidRPr="002F5899">
        <w:rPr>
          <w:rFonts w:ascii="Times New Roman" w:hAnsi="Times New Roman"/>
          <w:color w:val="auto"/>
          <w:sz w:val="22"/>
          <w:szCs w:val="22"/>
        </w:rPr>
        <w:t>radioaktyviųjų atliekų kiekis</w:t>
      </w:r>
      <w:r>
        <w:rPr>
          <w:rFonts w:ascii="Times New Roman" w:hAnsi="Times New Roman"/>
          <w:color w:val="auto"/>
          <w:sz w:val="22"/>
          <w:szCs w:val="22"/>
        </w:rPr>
        <w:t xml:space="preserve"> (planuota </w:t>
      </w:r>
      <w:r w:rsidR="00454A1E">
        <w:rPr>
          <w:rFonts w:ascii="Times New Roman" w:hAnsi="Times New Roman"/>
          <w:color w:val="auto"/>
          <w:sz w:val="22"/>
          <w:szCs w:val="22"/>
        </w:rPr>
        <w:t xml:space="preserve">sutvarkyti </w:t>
      </w:r>
      <w:r>
        <w:rPr>
          <w:rFonts w:ascii="Times New Roman" w:hAnsi="Times New Roman"/>
          <w:color w:val="auto"/>
          <w:sz w:val="22"/>
          <w:szCs w:val="22"/>
        </w:rPr>
        <w:t>300</w:t>
      </w:r>
      <w:r w:rsidR="00454A1E">
        <w:rPr>
          <w:rFonts w:ascii="Times New Roman" w:hAnsi="Times New Roman"/>
          <w:color w:val="auto"/>
          <w:sz w:val="22"/>
          <w:szCs w:val="22"/>
        </w:rPr>
        <w:t xml:space="preserve"> m</w:t>
      </w:r>
      <w:r w:rsidR="00454A1E" w:rsidRPr="00C57E3E">
        <w:rPr>
          <w:rFonts w:ascii="Times New Roman" w:hAnsi="Times New Roman"/>
          <w:color w:val="auto"/>
          <w:sz w:val="22"/>
          <w:szCs w:val="22"/>
          <w:vertAlign w:val="superscript"/>
        </w:rPr>
        <w:t>3</w:t>
      </w:r>
      <w:r>
        <w:rPr>
          <w:rFonts w:ascii="Times New Roman" w:hAnsi="Times New Roman"/>
          <w:color w:val="auto"/>
          <w:sz w:val="22"/>
          <w:szCs w:val="22"/>
        </w:rPr>
        <w:t>).</w:t>
      </w:r>
    </w:p>
    <w:p w14:paraId="7AF88713" w14:textId="09486759" w:rsidR="00D80D8E" w:rsidRPr="00822F6C" w:rsidRDefault="00F55C68"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 xml:space="preserve">406 </w:t>
      </w:r>
      <w:r w:rsidR="00D80D8E">
        <w:rPr>
          <w:rFonts w:ascii="Times New Roman" w:hAnsi="Times New Roman"/>
          <w:color w:val="auto"/>
          <w:sz w:val="22"/>
          <w:szCs w:val="22"/>
        </w:rPr>
        <w:t>tūkst. p</w:t>
      </w:r>
      <w:r w:rsidR="00D80D8E" w:rsidRPr="00AB50BD">
        <w:rPr>
          <w:rFonts w:ascii="Times New Roman" w:hAnsi="Times New Roman"/>
          <w:color w:val="auto"/>
          <w:sz w:val="22"/>
          <w:szCs w:val="22"/>
        </w:rPr>
        <w:t>apildom</w:t>
      </w:r>
      <w:r w:rsidR="00D80D8E">
        <w:rPr>
          <w:rFonts w:ascii="Times New Roman" w:hAnsi="Times New Roman"/>
          <w:color w:val="auto"/>
          <w:sz w:val="22"/>
          <w:szCs w:val="22"/>
        </w:rPr>
        <w:t xml:space="preserve">ų </w:t>
      </w:r>
      <w:r w:rsidR="00D80D8E" w:rsidRPr="00AB50BD">
        <w:rPr>
          <w:rFonts w:ascii="Times New Roman" w:hAnsi="Times New Roman"/>
          <w:color w:val="auto"/>
          <w:sz w:val="22"/>
          <w:szCs w:val="22"/>
        </w:rPr>
        <w:t xml:space="preserve">gyventojų </w:t>
      </w:r>
      <w:r w:rsidR="00D80D8E">
        <w:rPr>
          <w:rFonts w:ascii="Times New Roman" w:hAnsi="Times New Roman"/>
          <w:color w:val="auto"/>
          <w:sz w:val="22"/>
          <w:szCs w:val="22"/>
        </w:rPr>
        <w:t xml:space="preserve">pradėta teikti </w:t>
      </w:r>
      <w:r w:rsidR="00D80D8E" w:rsidRPr="00822F6C">
        <w:rPr>
          <w:rFonts w:ascii="Times New Roman" w:hAnsi="Times New Roman"/>
          <w:color w:val="auto"/>
          <w:sz w:val="22"/>
          <w:szCs w:val="22"/>
        </w:rPr>
        <w:t xml:space="preserve">geresnės vandens tiekimo paslaugos (planuota </w:t>
      </w:r>
      <w:r w:rsidR="00947726">
        <w:rPr>
          <w:rFonts w:ascii="Times New Roman" w:hAnsi="Times New Roman"/>
          <w:color w:val="auto"/>
          <w:sz w:val="22"/>
          <w:szCs w:val="22"/>
        </w:rPr>
        <w:t xml:space="preserve">– </w:t>
      </w:r>
      <w:r w:rsidR="00D80D8E" w:rsidRPr="00822F6C">
        <w:rPr>
          <w:rFonts w:ascii="Times New Roman" w:hAnsi="Times New Roman"/>
          <w:color w:val="auto"/>
          <w:sz w:val="22"/>
          <w:szCs w:val="22"/>
        </w:rPr>
        <w:t>290</w:t>
      </w:r>
      <w:r w:rsidR="00405C76">
        <w:rPr>
          <w:rFonts w:ascii="Times New Roman" w:hAnsi="Times New Roman"/>
          <w:color w:val="auto"/>
          <w:sz w:val="22"/>
          <w:szCs w:val="22"/>
        </w:rPr>
        <w:t> tūkst.</w:t>
      </w:r>
      <w:r w:rsidR="00D80D8E" w:rsidRPr="00822F6C">
        <w:rPr>
          <w:rFonts w:ascii="Times New Roman" w:hAnsi="Times New Roman"/>
          <w:color w:val="auto"/>
          <w:sz w:val="22"/>
          <w:szCs w:val="22"/>
        </w:rPr>
        <w:t>).</w:t>
      </w:r>
    </w:p>
    <w:p w14:paraId="2B62D1F9" w14:textId="71630ED0"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S</w:t>
      </w:r>
      <w:r w:rsidRPr="002F5899">
        <w:rPr>
          <w:rFonts w:ascii="Times New Roman" w:hAnsi="Times New Roman"/>
          <w:color w:val="auto"/>
          <w:sz w:val="22"/>
          <w:szCs w:val="22"/>
        </w:rPr>
        <w:t xml:space="preserve">iekiant užtikrinti geresnę </w:t>
      </w:r>
      <w:r>
        <w:rPr>
          <w:rFonts w:ascii="Times New Roman" w:hAnsi="Times New Roman"/>
          <w:color w:val="auto"/>
          <w:sz w:val="22"/>
          <w:szCs w:val="22"/>
        </w:rPr>
        <w:t xml:space="preserve">buveinių </w:t>
      </w:r>
      <w:r w:rsidRPr="002F5899">
        <w:rPr>
          <w:rFonts w:ascii="Times New Roman" w:hAnsi="Times New Roman"/>
          <w:color w:val="auto"/>
          <w:sz w:val="22"/>
          <w:szCs w:val="22"/>
        </w:rPr>
        <w:t xml:space="preserve">apsaugos būklę, </w:t>
      </w:r>
      <w:r>
        <w:rPr>
          <w:rFonts w:ascii="Times New Roman" w:hAnsi="Times New Roman"/>
          <w:color w:val="auto"/>
          <w:sz w:val="22"/>
          <w:szCs w:val="22"/>
        </w:rPr>
        <w:t xml:space="preserve">parama skirta 6,2 tūkst. </w:t>
      </w:r>
      <w:r w:rsidR="00BB1C1C">
        <w:rPr>
          <w:rFonts w:ascii="Times New Roman" w:hAnsi="Times New Roman"/>
          <w:color w:val="auto"/>
          <w:sz w:val="22"/>
          <w:szCs w:val="22"/>
        </w:rPr>
        <w:t xml:space="preserve">ha </w:t>
      </w:r>
      <w:r>
        <w:rPr>
          <w:rFonts w:ascii="Times New Roman" w:hAnsi="Times New Roman"/>
          <w:color w:val="auto"/>
          <w:sz w:val="22"/>
          <w:szCs w:val="22"/>
        </w:rPr>
        <w:t>ploto buveinėms (planuota</w:t>
      </w:r>
      <w:r w:rsidR="00454A1E">
        <w:rPr>
          <w:rFonts w:ascii="Times New Roman" w:hAnsi="Times New Roman"/>
          <w:color w:val="auto"/>
          <w:sz w:val="22"/>
          <w:szCs w:val="22"/>
        </w:rPr>
        <w:t xml:space="preserve"> – </w:t>
      </w:r>
      <w:r>
        <w:rPr>
          <w:rFonts w:ascii="Times New Roman" w:hAnsi="Times New Roman"/>
          <w:color w:val="auto"/>
          <w:sz w:val="22"/>
          <w:szCs w:val="22"/>
        </w:rPr>
        <w:t>1,2 tūkst.</w:t>
      </w:r>
      <w:r w:rsidR="00BB1C1C">
        <w:rPr>
          <w:rFonts w:ascii="Times New Roman" w:hAnsi="Times New Roman"/>
          <w:color w:val="auto"/>
          <w:sz w:val="22"/>
          <w:szCs w:val="22"/>
        </w:rPr>
        <w:t xml:space="preserve"> ha</w:t>
      </w:r>
      <w:r>
        <w:rPr>
          <w:rFonts w:ascii="Times New Roman" w:hAnsi="Times New Roman"/>
          <w:color w:val="auto"/>
          <w:sz w:val="22"/>
          <w:szCs w:val="22"/>
        </w:rPr>
        <w:t>).</w:t>
      </w:r>
    </w:p>
    <w:p w14:paraId="091E10DB" w14:textId="6C581B3A"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 xml:space="preserve">Rekonstruoti arba atnaujinti 227 km ilgio keliai (planuota </w:t>
      </w:r>
      <w:r w:rsidR="00454A1E">
        <w:rPr>
          <w:rFonts w:ascii="Times New Roman" w:hAnsi="Times New Roman"/>
          <w:color w:val="auto"/>
          <w:sz w:val="22"/>
          <w:szCs w:val="22"/>
        </w:rPr>
        <w:t xml:space="preserve">– </w:t>
      </w:r>
      <w:r>
        <w:rPr>
          <w:rFonts w:ascii="Times New Roman" w:hAnsi="Times New Roman"/>
          <w:color w:val="auto"/>
          <w:sz w:val="22"/>
          <w:szCs w:val="22"/>
        </w:rPr>
        <w:t>201</w:t>
      </w:r>
      <w:r w:rsidR="00405C76">
        <w:rPr>
          <w:rFonts w:ascii="Times New Roman" w:hAnsi="Times New Roman"/>
          <w:color w:val="auto"/>
          <w:sz w:val="22"/>
          <w:szCs w:val="22"/>
        </w:rPr>
        <w:t xml:space="preserve"> km</w:t>
      </w:r>
      <w:r>
        <w:rPr>
          <w:rFonts w:ascii="Times New Roman" w:hAnsi="Times New Roman"/>
          <w:color w:val="auto"/>
          <w:sz w:val="22"/>
          <w:szCs w:val="22"/>
        </w:rPr>
        <w:t>).</w:t>
      </w:r>
    </w:p>
    <w:p w14:paraId="61795B67" w14:textId="7EFB183C"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 xml:space="preserve">Įdiegtos 289 saugų eismą gerinančios ir aplinkosaugos priemonės (planuota </w:t>
      </w:r>
      <w:r w:rsidR="00454A1E">
        <w:rPr>
          <w:rFonts w:ascii="Times New Roman" w:hAnsi="Times New Roman"/>
          <w:color w:val="auto"/>
          <w:sz w:val="22"/>
          <w:szCs w:val="22"/>
        </w:rPr>
        <w:t xml:space="preserve">įdiegti </w:t>
      </w:r>
      <w:r w:rsidRPr="00BE7939">
        <w:rPr>
          <w:rFonts w:ascii="Times New Roman" w:hAnsi="Times New Roman"/>
          <w:color w:val="auto"/>
          <w:sz w:val="22"/>
          <w:szCs w:val="22"/>
        </w:rPr>
        <w:t>173</w:t>
      </w:r>
      <w:r w:rsidR="00454A1E">
        <w:rPr>
          <w:rFonts w:ascii="Times New Roman" w:hAnsi="Times New Roman"/>
          <w:color w:val="auto"/>
          <w:sz w:val="22"/>
          <w:szCs w:val="22"/>
        </w:rPr>
        <w:t xml:space="preserve"> priemones</w:t>
      </w:r>
      <w:r w:rsidRPr="00BE7939">
        <w:rPr>
          <w:rFonts w:ascii="Times New Roman" w:hAnsi="Times New Roman"/>
          <w:color w:val="auto"/>
          <w:sz w:val="22"/>
          <w:szCs w:val="22"/>
        </w:rPr>
        <w:t>).</w:t>
      </w:r>
    </w:p>
    <w:p w14:paraId="07B460F4" w14:textId="77777777"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Pilna apimti nutiesti 50 km ilgio skirstomieji dujotiekiai.</w:t>
      </w:r>
    </w:p>
    <w:p w14:paraId="2DF81EA6" w14:textId="775C653F"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Miestų teritorijose sukurtos arba atnaujintos 11,3 km</w:t>
      </w:r>
      <w:r w:rsidRPr="00947726">
        <w:rPr>
          <w:rFonts w:ascii="Times New Roman" w:hAnsi="Times New Roman"/>
          <w:color w:val="auto"/>
          <w:sz w:val="22"/>
          <w:szCs w:val="22"/>
          <w:vertAlign w:val="superscript"/>
        </w:rPr>
        <w:t>2</w:t>
      </w:r>
      <w:r w:rsidRPr="00BE7939">
        <w:rPr>
          <w:rFonts w:ascii="Times New Roman" w:hAnsi="Times New Roman"/>
          <w:color w:val="auto"/>
          <w:sz w:val="22"/>
          <w:szCs w:val="22"/>
        </w:rPr>
        <w:t xml:space="preserve"> ploto atviros erdvės (planuota </w:t>
      </w:r>
      <w:r w:rsidR="00454A1E">
        <w:rPr>
          <w:rFonts w:ascii="Times New Roman" w:hAnsi="Times New Roman"/>
          <w:color w:val="auto"/>
          <w:sz w:val="22"/>
          <w:szCs w:val="22"/>
        </w:rPr>
        <w:t xml:space="preserve">– </w:t>
      </w:r>
      <w:r w:rsidRPr="00BE7939">
        <w:rPr>
          <w:rFonts w:ascii="Times New Roman" w:hAnsi="Times New Roman"/>
          <w:color w:val="auto"/>
          <w:sz w:val="22"/>
          <w:szCs w:val="22"/>
        </w:rPr>
        <w:t>6</w:t>
      </w:r>
      <w:r w:rsidR="00405C76">
        <w:rPr>
          <w:rFonts w:ascii="Times New Roman" w:hAnsi="Times New Roman"/>
          <w:color w:val="auto"/>
          <w:sz w:val="22"/>
          <w:szCs w:val="22"/>
        </w:rPr>
        <w:t xml:space="preserve"> km</w:t>
      </w:r>
      <w:r w:rsidR="00405C76" w:rsidRPr="00947726">
        <w:rPr>
          <w:rFonts w:ascii="Times New Roman" w:hAnsi="Times New Roman"/>
          <w:color w:val="auto"/>
          <w:sz w:val="22"/>
          <w:szCs w:val="22"/>
          <w:vertAlign w:val="superscript"/>
        </w:rPr>
        <w:t>2</w:t>
      </w:r>
      <w:r w:rsidRPr="00BE7939">
        <w:rPr>
          <w:rFonts w:ascii="Times New Roman" w:hAnsi="Times New Roman"/>
          <w:color w:val="auto"/>
          <w:sz w:val="22"/>
          <w:szCs w:val="22"/>
        </w:rPr>
        <w:t>).</w:t>
      </w:r>
    </w:p>
    <w:p w14:paraId="22BC8E03" w14:textId="2374655D"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760866">
        <w:rPr>
          <w:rFonts w:ascii="Times New Roman" w:hAnsi="Times New Roman"/>
          <w:color w:val="auto"/>
          <w:sz w:val="22"/>
          <w:szCs w:val="22"/>
        </w:rPr>
        <w:t>Sukurt</w:t>
      </w:r>
      <w:r>
        <w:rPr>
          <w:rFonts w:ascii="Times New Roman" w:hAnsi="Times New Roman"/>
          <w:color w:val="auto"/>
          <w:sz w:val="22"/>
          <w:szCs w:val="22"/>
        </w:rPr>
        <w:t xml:space="preserve">a daugiau nei 3,3 tūkst. </w:t>
      </w:r>
      <w:r w:rsidRPr="00760866">
        <w:rPr>
          <w:rFonts w:ascii="Times New Roman" w:hAnsi="Times New Roman"/>
          <w:color w:val="auto"/>
          <w:sz w:val="22"/>
          <w:szCs w:val="22"/>
        </w:rPr>
        <w:t>naujų darbo vietų naujai įsteigtose įmonėse</w:t>
      </w:r>
      <w:r>
        <w:rPr>
          <w:rFonts w:ascii="Times New Roman" w:hAnsi="Times New Roman"/>
          <w:color w:val="auto"/>
          <w:sz w:val="22"/>
          <w:szCs w:val="22"/>
        </w:rPr>
        <w:t xml:space="preserve"> (planuota</w:t>
      </w:r>
      <w:r w:rsidR="00454A1E">
        <w:rPr>
          <w:rFonts w:ascii="Times New Roman" w:hAnsi="Times New Roman"/>
          <w:color w:val="auto"/>
          <w:sz w:val="22"/>
          <w:szCs w:val="22"/>
        </w:rPr>
        <w:t xml:space="preserve"> sukurti</w:t>
      </w:r>
      <w:r>
        <w:rPr>
          <w:rFonts w:ascii="Times New Roman" w:hAnsi="Times New Roman"/>
          <w:color w:val="auto"/>
          <w:sz w:val="22"/>
          <w:szCs w:val="22"/>
        </w:rPr>
        <w:t xml:space="preserve"> 1</w:t>
      </w:r>
      <w:r w:rsidR="00405C76">
        <w:rPr>
          <w:rFonts w:ascii="Times New Roman" w:hAnsi="Times New Roman"/>
          <w:color w:val="auto"/>
          <w:sz w:val="22"/>
          <w:szCs w:val="22"/>
        </w:rPr>
        <w:t>,</w:t>
      </w:r>
      <w:r>
        <w:rPr>
          <w:rFonts w:ascii="Times New Roman" w:hAnsi="Times New Roman"/>
          <w:color w:val="auto"/>
          <w:sz w:val="22"/>
          <w:szCs w:val="22"/>
        </w:rPr>
        <w:t>8</w:t>
      </w:r>
      <w:r w:rsidR="00405C76">
        <w:rPr>
          <w:rFonts w:ascii="Times New Roman" w:hAnsi="Times New Roman"/>
          <w:color w:val="auto"/>
          <w:sz w:val="22"/>
          <w:szCs w:val="22"/>
        </w:rPr>
        <w:t xml:space="preserve"> tūkst.</w:t>
      </w:r>
      <w:r>
        <w:rPr>
          <w:rFonts w:ascii="Times New Roman" w:hAnsi="Times New Roman"/>
          <w:color w:val="auto"/>
          <w:sz w:val="22"/>
          <w:szCs w:val="22"/>
        </w:rPr>
        <w:t>).</w:t>
      </w:r>
    </w:p>
    <w:p w14:paraId="36A0DC69" w14:textId="72FD3B84"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Paslaugų teikimo infrastruktūra pagerinta apie 360 viešąsias sveikatos priežiūros paslaugas teikiančiose įstaigų (planuota</w:t>
      </w:r>
      <w:r w:rsidR="00B91063">
        <w:rPr>
          <w:rFonts w:ascii="Times New Roman" w:hAnsi="Times New Roman"/>
          <w:color w:val="auto"/>
          <w:sz w:val="22"/>
          <w:szCs w:val="22"/>
        </w:rPr>
        <w:t xml:space="preserve"> pagerinti</w:t>
      </w:r>
      <w:r w:rsidRPr="00BE7939">
        <w:rPr>
          <w:rFonts w:ascii="Times New Roman" w:hAnsi="Times New Roman"/>
          <w:color w:val="auto"/>
          <w:sz w:val="22"/>
          <w:szCs w:val="22"/>
        </w:rPr>
        <w:t xml:space="preserve"> 240</w:t>
      </w:r>
      <w:r w:rsidR="00B91063">
        <w:rPr>
          <w:rFonts w:ascii="Times New Roman" w:hAnsi="Times New Roman"/>
          <w:color w:val="auto"/>
          <w:sz w:val="22"/>
          <w:szCs w:val="22"/>
        </w:rPr>
        <w:t xml:space="preserve"> įstaigų</w:t>
      </w:r>
      <w:r w:rsidRPr="00BE7939">
        <w:rPr>
          <w:rFonts w:ascii="Times New Roman" w:hAnsi="Times New Roman"/>
          <w:color w:val="auto"/>
          <w:sz w:val="22"/>
          <w:szCs w:val="22"/>
        </w:rPr>
        <w:t>).</w:t>
      </w:r>
    </w:p>
    <w:p w14:paraId="54348162" w14:textId="02AE0795"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 xml:space="preserve">Naujai įrengti ar įsigyti beveik 1,9 tūkst. socialinių būstų (planuota </w:t>
      </w:r>
      <w:r w:rsidR="00B91063">
        <w:rPr>
          <w:rFonts w:ascii="Times New Roman" w:hAnsi="Times New Roman"/>
          <w:color w:val="auto"/>
          <w:sz w:val="22"/>
          <w:szCs w:val="22"/>
        </w:rPr>
        <w:t xml:space="preserve">– </w:t>
      </w:r>
      <w:r w:rsidRPr="00BE7939">
        <w:rPr>
          <w:rFonts w:ascii="Times New Roman" w:hAnsi="Times New Roman"/>
          <w:color w:val="auto"/>
          <w:sz w:val="22"/>
          <w:szCs w:val="22"/>
        </w:rPr>
        <w:t>1,8</w:t>
      </w:r>
      <w:r w:rsidR="00405C76">
        <w:rPr>
          <w:rFonts w:ascii="Times New Roman" w:hAnsi="Times New Roman"/>
          <w:color w:val="auto"/>
          <w:sz w:val="22"/>
          <w:szCs w:val="22"/>
        </w:rPr>
        <w:t xml:space="preserve"> tūkst.</w:t>
      </w:r>
      <w:r w:rsidRPr="00BE7939">
        <w:rPr>
          <w:rFonts w:ascii="Times New Roman" w:hAnsi="Times New Roman"/>
          <w:color w:val="auto"/>
          <w:sz w:val="22"/>
          <w:szCs w:val="22"/>
        </w:rPr>
        <w:t>).</w:t>
      </w:r>
    </w:p>
    <w:p w14:paraId="7D547340" w14:textId="5BAFBFB8"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 xml:space="preserve">Globojamų (rūpinamų) vaikų, gaunančių socialinės globos paslaugas bendruomenėje, dalis išaugo 36 proc. punktais ir pasiekė 98 proc. (planuota </w:t>
      </w:r>
      <w:r w:rsidR="00B91063">
        <w:rPr>
          <w:rFonts w:ascii="Times New Roman" w:hAnsi="Times New Roman"/>
          <w:color w:val="auto"/>
          <w:sz w:val="22"/>
          <w:szCs w:val="22"/>
        </w:rPr>
        <w:t xml:space="preserve">pasiekti </w:t>
      </w:r>
      <w:r w:rsidRPr="00BE7939">
        <w:rPr>
          <w:rFonts w:ascii="Times New Roman" w:hAnsi="Times New Roman"/>
          <w:color w:val="auto"/>
          <w:sz w:val="22"/>
          <w:szCs w:val="22"/>
        </w:rPr>
        <w:t>73</w:t>
      </w:r>
      <w:r w:rsidR="00405C76">
        <w:rPr>
          <w:rFonts w:ascii="Times New Roman" w:hAnsi="Times New Roman"/>
          <w:color w:val="auto"/>
          <w:sz w:val="22"/>
          <w:szCs w:val="22"/>
        </w:rPr>
        <w:t xml:space="preserve"> proc.</w:t>
      </w:r>
      <w:r w:rsidRPr="00BE7939">
        <w:rPr>
          <w:rFonts w:ascii="Times New Roman" w:hAnsi="Times New Roman"/>
          <w:color w:val="auto"/>
          <w:sz w:val="22"/>
          <w:szCs w:val="22"/>
        </w:rPr>
        <w:t>).</w:t>
      </w:r>
    </w:p>
    <w:p w14:paraId="2BD6589C" w14:textId="26336AE0"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 xml:space="preserve">Socialinei integracijai skirtose </w:t>
      </w:r>
      <w:r w:rsidR="00E840A5" w:rsidRPr="00E840A5">
        <w:rPr>
          <w:rFonts w:ascii="Times New Roman" w:hAnsi="Times New Roman"/>
          <w:color w:val="auto"/>
          <w:sz w:val="22"/>
          <w:szCs w:val="22"/>
        </w:rPr>
        <w:t>Europos socialinio fondo</w:t>
      </w:r>
      <w:r w:rsidR="00E840A5" w:rsidRPr="00E840A5">
        <w:rPr>
          <w:rFonts w:ascii="Times New Roman" w:hAnsi="Times New Roman"/>
          <w:color w:val="auto"/>
          <w:sz w:val="22"/>
          <w:szCs w:val="22"/>
        </w:rPr>
        <w:t xml:space="preserve"> </w:t>
      </w:r>
      <w:r w:rsidR="00E840A5">
        <w:rPr>
          <w:rFonts w:ascii="Times New Roman" w:hAnsi="Times New Roman"/>
          <w:color w:val="auto"/>
          <w:sz w:val="22"/>
          <w:szCs w:val="22"/>
        </w:rPr>
        <w:t xml:space="preserve">(toliau – </w:t>
      </w:r>
      <w:r w:rsidRPr="00BE7939">
        <w:rPr>
          <w:rFonts w:ascii="Times New Roman" w:hAnsi="Times New Roman"/>
          <w:color w:val="auto"/>
          <w:sz w:val="22"/>
          <w:szCs w:val="22"/>
        </w:rPr>
        <w:t>ESF</w:t>
      </w:r>
      <w:r w:rsidR="00E840A5">
        <w:rPr>
          <w:rFonts w:ascii="Times New Roman" w:hAnsi="Times New Roman"/>
          <w:color w:val="auto"/>
          <w:sz w:val="22"/>
          <w:szCs w:val="22"/>
        </w:rPr>
        <w:t>)</w:t>
      </w:r>
      <w:r w:rsidRPr="00BE7939">
        <w:rPr>
          <w:rFonts w:ascii="Times New Roman" w:hAnsi="Times New Roman"/>
          <w:color w:val="auto"/>
          <w:sz w:val="22"/>
          <w:szCs w:val="22"/>
        </w:rPr>
        <w:t xml:space="preserve"> veiklose dalyvavo apie 19 tūkst. socialiai pažeidžiamų asmenų (planuota</w:t>
      </w:r>
      <w:r w:rsidR="00B91063">
        <w:rPr>
          <w:rFonts w:ascii="Times New Roman" w:hAnsi="Times New Roman"/>
          <w:color w:val="auto"/>
          <w:sz w:val="22"/>
          <w:szCs w:val="22"/>
        </w:rPr>
        <w:t>, jog dalyvaus</w:t>
      </w:r>
      <w:r w:rsidRPr="00BE7939">
        <w:rPr>
          <w:rFonts w:ascii="Times New Roman" w:hAnsi="Times New Roman"/>
          <w:color w:val="auto"/>
          <w:sz w:val="22"/>
          <w:szCs w:val="22"/>
        </w:rPr>
        <w:t xml:space="preserve"> 13 tūkst.).</w:t>
      </w:r>
    </w:p>
    <w:p w14:paraId="591223F9" w14:textId="73E10C7A" w:rsidR="00D80D8E" w:rsidRPr="00BE7939" w:rsidRDefault="00E840A5" w:rsidP="00405C76">
      <w:pPr>
        <w:pStyle w:val="tekstas"/>
        <w:numPr>
          <w:ilvl w:val="0"/>
          <w:numId w:val="6"/>
        </w:numPr>
        <w:tabs>
          <w:tab w:val="left" w:pos="284"/>
        </w:tabs>
        <w:ind w:left="0" w:firstLine="851"/>
        <w:rPr>
          <w:rFonts w:ascii="Times New Roman" w:hAnsi="Times New Roman"/>
          <w:color w:val="auto"/>
          <w:sz w:val="22"/>
          <w:szCs w:val="22"/>
        </w:rPr>
      </w:pPr>
      <w:r w:rsidRPr="00E840A5">
        <w:rPr>
          <w:rFonts w:ascii="Times New Roman" w:hAnsi="Times New Roman"/>
          <w:color w:val="auto"/>
          <w:sz w:val="22"/>
          <w:szCs w:val="22"/>
        </w:rPr>
        <w:t>Europos regioninės plėtros fond</w:t>
      </w:r>
      <w:r>
        <w:rPr>
          <w:rFonts w:ascii="Times New Roman" w:hAnsi="Times New Roman"/>
          <w:color w:val="auto"/>
          <w:sz w:val="22"/>
          <w:szCs w:val="22"/>
        </w:rPr>
        <w:t>o</w:t>
      </w:r>
      <w:r w:rsidR="00D80D8E" w:rsidRPr="00BE7939">
        <w:rPr>
          <w:rFonts w:ascii="Times New Roman" w:hAnsi="Times New Roman"/>
          <w:color w:val="auto"/>
          <w:sz w:val="22"/>
          <w:szCs w:val="22"/>
        </w:rPr>
        <w:t xml:space="preserve"> lėšomis sukurta virš 2,5 tūkst. naujų ikimokyklinio ir priešmokyklinio ugdymo vietų (planuota </w:t>
      </w:r>
      <w:r w:rsidR="00B91063">
        <w:rPr>
          <w:rFonts w:ascii="Times New Roman" w:hAnsi="Times New Roman"/>
          <w:color w:val="auto"/>
          <w:sz w:val="22"/>
          <w:szCs w:val="22"/>
        </w:rPr>
        <w:t xml:space="preserve">sukurti </w:t>
      </w:r>
      <w:r w:rsidR="00D80D8E" w:rsidRPr="00BE7939">
        <w:rPr>
          <w:rFonts w:ascii="Times New Roman" w:hAnsi="Times New Roman"/>
          <w:color w:val="auto"/>
          <w:sz w:val="22"/>
          <w:szCs w:val="22"/>
        </w:rPr>
        <w:t>2 tūkst.).</w:t>
      </w:r>
    </w:p>
    <w:p w14:paraId="27FAF65A" w14:textId="001A89E2"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Tikslinė išmoka studijų prieinamumui gerinti buvo skirta daugiau nei 1,8 tūkst. socialiai jautrių, socialinės atskirties ir mažai atstovaujamų grupių studentų (planuota</w:t>
      </w:r>
      <w:r w:rsidR="00B91063">
        <w:rPr>
          <w:rFonts w:ascii="Times New Roman" w:hAnsi="Times New Roman"/>
          <w:color w:val="auto"/>
          <w:sz w:val="22"/>
          <w:szCs w:val="22"/>
        </w:rPr>
        <w:t xml:space="preserve"> išmoką skirti</w:t>
      </w:r>
      <w:r w:rsidRPr="00BE7939">
        <w:rPr>
          <w:rFonts w:ascii="Times New Roman" w:hAnsi="Times New Roman"/>
          <w:color w:val="auto"/>
          <w:sz w:val="22"/>
          <w:szCs w:val="22"/>
        </w:rPr>
        <w:t xml:space="preserve"> 1 tūkst.).</w:t>
      </w:r>
    </w:p>
    <w:p w14:paraId="61C9ADF0" w14:textId="2058E8FD"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sidRPr="00BE7939">
        <w:rPr>
          <w:rFonts w:ascii="Times New Roman" w:hAnsi="Times New Roman"/>
          <w:color w:val="auto"/>
          <w:sz w:val="22"/>
          <w:szCs w:val="22"/>
        </w:rPr>
        <w:t>Virš 106 tūkst. dirbančiųjų dalyvavo ESF mokymuose, suteikiančiuose kvalifikaciją arba kompetenciją (planuota</w:t>
      </w:r>
      <w:r w:rsidR="00B91063">
        <w:rPr>
          <w:rFonts w:ascii="Times New Roman" w:hAnsi="Times New Roman"/>
          <w:color w:val="auto"/>
          <w:sz w:val="22"/>
          <w:szCs w:val="22"/>
        </w:rPr>
        <w:t>, jog dalyvaus</w:t>
      </w:r>
      <w:r w:rsidRPr="00BE7939">
        <w:rPr>
          <w:rFonts w:ascii="Times New Roman" w:hAnsi="Times New Roman"/>
          <w:color w:val="auto"/>
          <w:sz w:val="22"/>
          <w:szCs w:val="22"/>
        </w:rPr>
        <w:t xml:space="preserve"> 65 tūkst.).</w:t>
      </w:r>
    </w:p>
    <w:p w14:paraId="1122C8D3" w14:textId="61707081" w:rsidR="00D80D8E"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P</w:t>
      </w:r>
      <w:r w:rsidRPr="00AC3BED">
        <w:rPr>
          <w:rFonts w:ascii="Times New Roman" w:hAnsi="Times New Roman"/>
          <w:color w:val="auto"/>
          <w:sz w:val="22"/>
          <w:szCs w:val="22"/>
        </w:rPr>
        <w:t xml:space="preserve">agal veiksmų programą ESF lėšomis </w:t>
      </w:r>
      <w:r>
        <w:rPr>
          <w:rFonts w:ascii="Times New Roman" w:hAnsi="Times New Roman"/>
          <w:color w:val="auto"/>
          <w:sz w:val="22"/>
          <w:szCs w:val="22"/>
        </w:rPr>
        <w:t xml:space="preserve">59 viešojo valdymo institucijos </w:t>
      </w:r>
      <w:r w:rsidRPr="00AC3BED">
        <w:rPr>
          <w:rFonts w:ascii="Times New Roman" w:hAnsi="Times New Roman"/>
          <w:color w:val="auto"/>
          <w:sz w:val="22"/>
          <w:szCs w:val="22"/>
        </w:rPr>
        <w:t>įgyvendin</w:t>
      </w:r>
      <w:r>
        <w:rPr>
          <w:rFonts w:ascii="Times New Roman" w:hAnsi="Times New Roman"/>
          <w:color w:val="auto"/>
          <w:sz w:val="22"/>
          <w:szCs w:val="22"/>
        </w:rPr>
        <w:t>o</w:t>
      </w:r>
      <w:r w:rsidRPr="00AC3BED">
        <w:rPr>
          <w:rFonts w:ascii="Times New Roman" w:hAnsi="Times New Roman"/>
          <w:color w:val="auto"/>
          <w:sz w:val="22"/>
          <w:szCs w:val="22"/>
        </w:rPr>
        <w:t xml:space="preserve"> veiklos valdymo tobulinimo priemones</w:t>
      </w:r>
      <w:r>
        <w:rPr>
          <w:rFonts w:ascii="Times New Roman" w:hAnsi="Times New Roman"/>
          <w:color w:val="auto"/>
          <w:sz w:val="22"/>
          <w:szCs w:val="22"/>
        </w:rPr>
        <w:t xml:space="preserve"> (planuota </w:t>
      </w:r>
      <w:r w:rsidR="00B91063">
        <w:rPr>
          <w:rFonts w:ascii="Times New Roman" w:hAnsi="Times New Roman"/>
          <w:color w:val="auto"/>
          <w:sz w:val="22"/>
          <w:szCs w:val="22"/>
        </w:rPr>
        <w:t xml:space="preserve">– </w:t>
      </w:r>
      <w:r>
        <w:rPr>
          <w:rFonts w:ascii="Times New Roman" w:hAnsi="Times New Roman"/>
          <w:color w:val="auto"/>
          <w:sz w:val="22"/>
          <w:szCs w:val="22"/>
        </w:rPr>
        <w:t>32).</w:t>
      </w:r>
    </w:p>
    <w:p w14:paraId="7E7F0B0F" w14:textId="241454B2" w:rsidR="00D80D8E" w:rsidRPr="00BE7939" w:rsidRDefault="00D80D8E" w:rsidP="00405C76">
      <w:pPr>
        <w:pStyle w:val="tekstas"/>
        <w:numPr>
          <w:ilvl w:val="0"/>
          <w:numId w:val="6"/>
        </w:numPr>
        <w:tabs>
          <w:tab w:val="left" w:pos="284"/>
        </w:tabs>
        <w:ind w:left="0" w:firstLine="851"/>
        <w:rPr>
          <w:rFonts w:ascii="Times New Roman" w:hAnsi="Times New Roman"/>
          <w:color w:val="auto"/>
          <w:sz w:val="22"/>
          <w:szCs w:val="22"/>
        </w:rPr>
      </w:pPr>
      <w:r>
        <w:rPr>
          <w:rFonts w:ascii="Times New Roman" w:hAnsi="Times New Roman"/>
          <w:color w:val="auto"/>
          <w:sz w:val="22"/>
          <w:szCs w:val="22"/>
        </w:rPr>
        <w:t>P</w:t>
      </w:r>
      <w:r w:rsidRPr="00AC3BED">
        <w:rPr>
          <w:rFonts w:ascii="Times New Roman" w:hAnsi="Times New Roman"/>
          <w:color w:val="auto"/>
          <w:sz w:val="22"/>
          <w:szCs w:val="22"/>
        </w:rPr>
        <w:t xml:space="preserve">agal veiksmų programą ESF lėšomis </w:t>
      </w:r>
      <w:r>
        <w:rPr>
          <w:rFonts w:ascii="Times New Roman" w:hAnsi="Times New Roman"/>
          <w:color w:val="auto"/>
          <w:sz w:val="22"/>
          <w:szCs w:val="22"/>
        </w:rPr>
        <w:t xml:space="preserve">114 viešojo valdymo institucijos </w:t>
      </w:r>
      <w:r w:rsidRPr="00AC3BED">
        <w:rPr>
          <w:rFonts w:ascii="Times New Roman" w:hAnsi="Times New Roman"/>
          <w:color w:val="auto"/>
          <w:sz w:val="22"/>
          <w:szCs w:val="22"/>
        </w:rPr>
        <w:t>įgyvendin</w:t>
      </w:r>
      <w:r>
        <w:rPr>
          <w:rFonts w:ascii="Times New Roman" w:hAnsi="Times New Roman"/>
          <w:color w:val="auto"/>
          <w:sz w:val="22"/>
          <w:szCs w:val="22"/>
        </w:rPr>
        <w:t>o</w:t>
      </w:r>
      <w:r w:rsidRPr="00AC3BED">
        <w:rPr>
          <w:rFonts w:ascii="Times New Roman" w:hAnsi="Times New Roman"/>
          <w:color w:val="auto"/>
          <w:sz w:val="22"/>
          <w:szCs w:val="22"/>
        </w:rPr>
        <w:t xml:space="preserve"> </w:t>
      </w:r>
      <w:r w:rsidRPr="00BE7939">
        <w:rPr>
          <w:rFonts w:ascii="Times New Roman" w:hAnsi="Times New Roman"/>
          <w:color w:val="auto"/>
          <w:sz w:val="22"/>
          <w:szCs w:val="22"/>
        </w:rPr>
        <w:t xml:space="preserve">paslaugų ir (ar) aptarnavimo kokybei gerinti skirtas priemones (planuota </w:t>
      </w:r>
      <w:r w:rsidR="00B91063">
        <w:rPr>
          <w:rFonts w:ascii="Times New Roman" w:hAnsi="Times New Roman"/>
          <w:color w:val="auto"/>
          <w:sz w:val="22"/>
          <w:szCs w:val="22"/>
        </w:rPr>
        <w:t xml:space="preserve">– </w:t>
      </w:r>
      <w:r w:rsidRPr="00BE7939">
        <w:rPr>
          <w:rFonts w:ascii="Times New Roman" w:hAnsi="Times New Roman"/>
          <w:color w:val="auto"/>
          <w:sz w:val="22"/>
          <w:szCs w:val="22"/>
        </w:rPr>
        <w:t>45).</w:t>
      </w:r>
    </w:p>
    <w:p w14:paraId="42D05559" w14:textId="77777777" w:rsidR="00CD71D4" w:rsidRDefault="00CD71D4" w:rsidP="00CD71D4">
      <w:pPr>
        <w:pStyle w:val="tekstas"/>
        <w:tabs>
          <w:tab w:val="left" w:pos="851"/>
          <w:tab w:val="left" w:pos="1985"/>
        </w:tabs>
        <w:ind w:left="851" w:firstLine="0"/>
        <w:rPr>
          <w:rFonts w:ascii="Times New Roman" w:hAnsi="Times New Roman"/>
          <w:noProof/>
          <w:color w:val="auto"/>
          <w:sz w:val="22"/>
          <w:szCs w:val="22"/>
          <w:lang w:val="fr-BE"/>
        </w:rPr>
      </w:pPr>
    </w:p>
    <w:p w14:paraId="5E983963" w14:textId="05A5160B" w:rsidR="008F55E4" w:rsidRPr="00016CCD" w:rsidRDefault="008F55E4" w:rsidP="00CD71D4">
      <w:pPr>
        <w:pStyle w:val="tekstas"/>
        <w:ind w:firstLine="0"/>
        <w:jc w:val="center"/>
        <w:rPr>
          <w:rFonts w:cstheme="minorHAnsi"/>
          <w:color w:val="595959" w:themeColor="text1" w:themeTint="A6"/>
        </w:rPr>
      </w:pPr>
      <w:r w:rsidRPr="00016CCD">
        <w:rPr>
          <w:rFonts w:cstheme="minorHAnsi"/>
          <w:bCs/>
          <w:color w:val="595959" w:themeColor="text1" w:themeTint="A6"/>
        </w:rPr>
        <w:t>__________________</w:t>
      </w:r>
    </w:p>
    <w:p w14:paraId="10DE8181" w14:textId="77777777" w:rsidR="002C4EAE" w:rsidRPr="00016CCD" w:rsidRDefault="002C4EAE" w:rsidP="00D80D8E">
      <w:pPr>
        <w:spacing w:after="0" w:line="240" w:lineRule="auto"/>
        <w:ind w:firstLine="284"/>
        <w:jc w:val="both"/>
        <w:rPr>
          <w:rFonts w:cstheme="minorHAnsi"/>
        </w:rPr>
      </w:pPr>
    </w:p>
    <w:sectPr w:rsidR="002C4EAE" w:rsidRPr="00016CCD" w:rsidSect="00D80D8E">
      <w:pgSz w:w="11906" w:h="16838"/>
      <w:pgMar w:top="851" w:right="1077" w:bottom="851" w:left="107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BF4"/>
    <w:multiLevelType w:val="hybridMultilevel"/>
    <w:tmpl w:val="A1E8AA50"/>
    <w:lvl w:ilvl="0" w:tplc="04270001">
      <w:start w:val="1"/>
      <w:numFmt w:val="bullet"/>
      <w:lvlText w:val=""/>
      <w:lvlJc w:val="left"/>
      <w:pPr>
        <w:ind w:left="1788" w:hanging="360"/>
      </w:pPr>
      <w:rPr>
        <w:rFonts w:ascii="Symbol" w:hAnsi="Symbol" w:hint="default"/>
      </w:rPr>
    </w:lvl>
    <w:lvl w:ilvl="1" w:tplc="04270003" w:tentative="1">
      <w:start w:val="1"/>
      <w:numFmt w:val="bullet"/>
      <w:lvlText w:val="o"/>
      <w:lvlJc w:val="left"/>
      <w:pPr>
        <w:ind w:left="2508" w:hanging="360"/>
      </w:pPr>
      <w:rPr>
        <w:rFonts w:ascii="Courier New" w:hAnsi="Courier New" w:cs="Courier New" w:hint="default"/>
      </w:rPr>
    </w:lvl>
    <w:lvl w:ilvl="2" w:tplc="04270005" w:tentative="1">
      <w:start w:val="1"/>
      <w:numFmt w:val="bullet"/>
      <w:lvlText w:val=""/>
      <w:lvlJc w:val="left"/>
      <w:pPr>
        <w:ind w:left="3228" w:hanging="360"/>
      </w:pPr>
      <w:rPr>
        <w:rFonts w:ascii="Wingdings" w:hAnsi="Wingdings" w:hint="default"/>
      </w:rPr>
    </w:lvl>
    <w:lvl w:ilvl="3" w:tplc="04270001" w:tentative="1">
      <w:start w:val="1"/>
      <w:numFmt w:val="bullet"/>
      <w:lvlText w:val=""/>
      <w:lvlJc w:val="left"/>
      <w:pPr>
        <w:ind w:left="3948" w:hanging="360"/>
      </w:pPr>
      <w:rPr>
        <w:rFonts w:ascii="Symbol" w:hAnsi="Symbol" w:hint="default"/>
      </w:rPr>
    </w:lvl>
    <w:lvl w:ilvl="4" w:tplc="04270003" w:tentative="1">
      <w:start w:val="1"/>
      <w:numFmt w:val="bullet"/>
      <w:lvlText w:val="o"/>
      <w:lvlJc w:val="left"/>
      <w:pPr>
        <w:ind w:left="4668" w:hanging="360"/>
      </w:pPr>
      <w:rPr>
        <w:rFonts w:ascii="Courier New" w:hAnsi="Courier New" w:cs="Courier New" w:hint="default"/>
      </w:rPr>
    </w:lvl>
    <w:lvl w:ilvl="5" w:tplc="04270005" w:tentative="1">
      <w:start w:val="1"/>
      <w:numFmt w:val="bullet"/>
      <w:lvlText w:val=""/>
      <w:lvlJc w:val="left"/>
      <w:pPr>
        <w:ind w:left="5388" w:hanging="360"/>
      </w:pPr>
      <w:rPr>
        <w:rFonts w:ascii="Wingdings" w:hAnsi="Wingdings" w:hint="default"/>
      </w:rPr>
    </w:lvl>
    <w:lvl w:ilvl="6" w:tplc="04270001" w:tentative="1">
      <w:start w:val="1"/>
      <w:numFmt w:val="bullet"/>
      <w:lvlText w:val=""/>
      <w:lvlJc w:val="left"/>
      <w:pPr>
        <w:ind w:left="6108" w:hanging="360"/>
      </w:pPr>
      <w:rPr>
        <w:rFonts w:ascii="Symbol" w:hAnsi="Symbol" w:hint="default"/>
      </w:rPr>
    </w:lvl>
    <w:lvl w:ilvl="7" w:tplc="04270003" w:tentative="1">
      <w:start w:val="1"/>
      <w:numFmt w:val="bullet"/>
      <w:lvlText w:val="o"/>
      <w:lvlJc w:val="left"/>
      <w:pPr>
        <w:ind w:left="6828" w:hanging="360"/>
      </w:pPr>
      <w:rPr>
        <w:rFonts w:ascii="Courier New" w:hAnsi="Courier New" w:cs="Courier New" w:hint="default"/>
      </w:rPr>
    </w:lvl>
    <w:lvl w:ilvl="8" w:tplc="04270005" w:tentative="1">
      <w:start w:val="1"/>
      <w:numFmt w:val="bullet"/>
      <w:lvlText w:val=""/>
      <w:lvlJc w:val="left"/>
      <w:pPr>
        <w:ind w:left="7548" w:hanging="360"/>
      </w:pPr>
      <w:rPr>
        <w:rFonts w:ascii="Wingdings" w:hAnsi="Wingdings" w:hint="default"/>
      </w:rPr>
    </w:lvl>
  </w:abstractNum>
  <w:abstractNum w:abstractNumId="1" w15:restartNumberingAfterBreak="0">
    <w:nsid w:val="0DF0688D"/>
    <w:multiLevelType w:val="hybridMultilevel"/>
    <w:tmpl w:val="931E496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 w15:restartNumberingAfterBreak="0">
    <w:nsid w:val="15952C16"/>
    <w:multiLevelType w:val="hybridMultilevel"/>
    <w:tmpl w:val="06A41FF6"/>
    <w:lvl w:ilvl="0" w:tplc="04270001">
      <w:start w:val="1"/>
      <w:numFmt w:val="bullet"/>
      <w:lvlText w:val=""/>
      <w:lvlJc w:val="left"/>
      <w:pPr>
        <w:ind w:left="363" w:hanging="360"/>
      </w:pPr>
      <w:rPr>
        <w:rFonts w:ascii="Symbol" w:hAnsi="Symbol"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3" w15:restartNumberingAfterBreak="0">
    <w:nsid w:val="2C236A52"/>
    <w:multiLevelType w:val="hybridMultilevel"/>
    <w:tmpl w:val="5C603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4765ED"/>
    <w:multiLevelType w:val="hybridMultilevel"/>
    <w:tmpl w:val="FA3A2C76"/>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abstractNum w:abstractNumId="5" w15:restartNumberingAfterBreak="0">
    <w:nsid w:val="62AB7E79"/>
    <w:multiLevelType w:val="hybridMultilevel"/>
    <w:tmpl w:val="5D422C18"/>
    <w:lvl w:ilvl="0" w:tplc="04270001">
      <w:start w:val="1"/>
      <w:numFmt w:val="bullet"/>
      <w:lvlText w:val=""/>
      <w:lvlJc w:val="left"/>
      <w:pPr>
        <w:ind w:left="851" w:hanging="360"/>
      </w:pPr>
      <w:rPr>
        <w:rFonts w:ascii="Symbol" w:hAnsi="Symbol" w:hint="default"/>
      </w:rPr>
    </w:lvl>
    <w:lvl w:ilvl="1" w:tplc="04270003" w:tentative="1">
      <w:start w:val="1"/>
      <w:numFmt w:val="bullet"/>
      <w:lvlText w:val="o"/>
      <w:lvlJc w:val="left"/>
      <w:pPr>
        <w:ind w:left="1571" w:hanging="360"/>
      </w:pPr>
      <w:rPr>
        <w:rFonts w:ascii="Courier New" w:hAnsi="Courier New" w:cs="Courier New" w:hint="default"/>
      </w:rPr>
    </w:lvl>
    <w:lvl w:ilvl="2" w:tplc="04270005" w:tentative="1">
      <w:start w:val="1"/>
      <w:numFmt w:val="bullet"/>
      <w:lvlText w:val=""/>
      <w:lvlJc w:val="left"/>
      <w:pPr>
        <w:ind w:left="2291" w:hanging="360"/>
      </w:pPr>
      <w:rPr>
        <w:rFonts w:ascii="Wingdings" w:hAnsi="Wingdings" w:hint="default"/>
      </w:rPr>
    </w:lvl>
    <w:lvl w:ilvl="3" w:tplc="04270001" w:tentative="1">
      <w:start w:val="1"/>
      <w:numFmt w:val="bullet"/>
      <w:lvlText w:val=""/>
      <w:lvlJc w:val="left"/>
      <w:pPr>
        <w:ind w:left="3011" w:hanging="360"/>
      </w:pPr>
      <w:rPr>
        <w:rFonts w:ascii="Symbol" w:hAnsi="Symbol" w:hint="default"/>
      </w:rPr>
    </w:lvl>
    <w:lvl w:ilvl="4" w:tplc="04270003" w:tentative="1">
      <w:start w:val="1"/>
      <w:numFmt w:val="bullet"/>
      <w:lvlText w:val="o"/>
      <w:lvlJc w:val="left"/>
      <w:pPr>
        <w:ind w:left="3731" w:hanging="360"/>
      </w:pPr>
      <w:rPr>
        <w:rFonts w:ascii="Courier New" w:hAnsi="Courier New" w:cs="Courier New" w:hint="default"/>
      </w:rPr>
    </w:lvl>
    <w:lvl w:ilvl="5" w:tplc="04270005" w:tentative="1">
      <w:start w:val="1"/>
      <w:numFmt w:val="bullet"/>
      <w:lvlText w:val=""/>
      <w:lvlJc w:val="left"/>
      <w:pPr>
        <w:ind w:left="4451" w:hanging="360"/>
      </w:pPr>
      <w:rPr>
        <w:rFonts w:ascii="Wingdings" w:hAnsi="Wingdings" w:hint="default"/>
      </w:rPr>
    </w:lvl>
    <w:lvl w:ilvl="6" w:tplc="04270001" w:tentative="1">
      <w:start w:val="1"/>
      <w:numFmt w:val="bullet"/>
      <w:lvlText w:val=""/>
      <w:lvlJc w:val="left"/>
      <w:pPr>
        <w:ind w:left="5171" w:hanging="360"/>
      </w:pPr>
      <w:rPr>
        <w:rFonts w:ascii="Symbol" w:hAnsi="Symbol" w:hint="default"/>
      </w:rPr>
    </w:lvl>
    <w:lvl w:ilvl="7" w:tplc="04270003" w:tentative="1">
      <w:start w:val="1"/>
      <w:numFmt w:val="bullet"/>
      <w:lvlText w:val="o"/>
      <w:lvlJc w:val="left"/>
      <w:pPr>
        <w:ind w:left="5891" w:hanging="360"/>
      </w:pPr>
      <w:rPr>
        <w:rFonts w:ascii="Courier New" w:hAnsi="Courier New" w:cs="Courier New" w:hint="default"/>
      </w:rPr>
    </w:lvl>
    <w:lvl w:ilvl="8" w:tplc="04270005" w:tentative="1">
      <w:start w:val="1"/>
      <w:numFmt w:val="bullet"/>
      <w:lvlText w:val=""/>
      <w:lvlJc w:val="left"/>
      <w:pPr>
        <w:ind w:left="6611" w:hanging="360"/>
      </w:pPr>
      <w:rPr>
        <w:rFonts w:ascii="Wingdings" w:hAnsi="Wingdings" w:hint="default"/>
      </w:rPr>
    </w:lvl>
  </w:abstractNum>
  <w:num w:numId="1" w16cid:durableId="1069840056">
    <w:abstractNumId w:val="1"/>
  </w:num>
  <w:num w:numId="2" w16cid:durableId="2133474722">
    <w:abstractNumId w:val="3"/>
  </w:num>
  <w:num w:numId="3" w16cid:durableId="762452570">
    <w:abstractNumId w:val="2"/>
  </w:num>
  <w:num w:numId="4" w16cid:durableId="1201212556">
    <w:abstractNumId w:val="0"/>
  </w:num>
  <w:num w:numId="5" w16cid:durableId="1833255157">
    <w:abstractNumId w:val="4"/>
  </w:num>
  <w:num w:numId="6" w16cid:durableId="165094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F0"/>
    <w:rsid w:val="00002667"/>
    <w:rsid w:val="0000668D"/>
    <w:rsid w:val="000124BA"/>
    <w:rsid w:val="00016CCD"/>
    <w:rsid w:val="00034CDD"/>
    <w:rsid w:val="00043467"/>
    <w:rsid w:val="000544C1"/>
    <w:rsid w:val="000612F9"/>
    <w:rsid w:val="00070756"/>
    <w:rsid w:val="0008249E"/>
    <w:rsid w:val="00096A52"/>
    <w:rsid w:val="000B4024"/>
    <w:rsid w:val="000B6903"/>
    <w:rsid w:val="000C088D"/>
    <w:rsid w:val="000C53F8"/>
    <w:rsid w:val="000F42B0"/>
    <w:rsid w:val="00106D72"/>
    <w:rsid w:val="0015768D"/>
    <w:rsid w:val="00171074"/>
    <w:rsid w:val="00194836"/>
    <w:rsid w:val="001A0476"/>
    <w:rsid w:val="001A0A3A"/>
    <w:rsid w:val="001A1EB7"/>
    <w:rsid w:val="001A4689"/>
    <w:rsid w:val="001C426B"/>
    <w:rsid w:val="00226B08"/>
    <w:rsid w:val="00230751"/>
    <w:rsid w:val="00256C59"/>
    <w:rsid w:val="00265BB1"/>
    <w:rsid w:val="00277FD2"/>
    <w:rsid w:val="002C4EAE"/>
    <w:rsid w:val="002C6BF0"/>
    <w:rsid w:val="002E0412"/>
    <w:rsid w:val="002E10AE"/>
    <w:rsid w:val="002E2343"/>
    <w:rsid w:val="002F096C"/>
    <w:rsid w:val="0031195E"/>
    <w:rsid w:val="00321778"/>
    <w:rsid w:val="003246CE"/>
    <w:rsid w:val="00325B34"/>
    <w:rsid w:val="00332A53"/>
    <w:rsid w:val="00340133"/>
    <w:rsid w:val="00387E59"/>
    <w:rsid w:val="003E672C"/>
    <w:rsid w:val="00404FDF"/>
    <w:rsid w:val="00405C76"/>
    <w:rsid w:val="00406161"/>
    <w:rsid w:val="00407BB0"/>
    <w:rsid w:val="00441E4F"/>
    <w:rsid w:val="00454A1E"/>
    <w:rsid w:val="00464B50"/>
    <w:rsid w:val="00466D8E"/>
    <w:rsid w:val="00472072"/>
    <w:rsid w:val="00475C64"/>
    <w:rsid w:val="00497B95"/>
    <w:rsid w:val="004B2FAD"/>
    <w:rsid w:val="004B4016"/>
    <w:rsid w:val="004E31F9"/>
    <w:rsid w:val="00506127"/>
    <w:rsid w:val="00514D9E"/>
    <w:rsid w:val="005155C9"/>
    <w:rsid w:val="00522DD4"/>
    <w:rsid w:val="00547320"/>
    <w:rsid w:val="005C2F6C"/>
    <w:rsid w:val="005C3617"/>
    <w:rsid w:val="005F1973"/>
    <w:rsid w:val="005F30F3"/>
    <w:rsid w:val="005F44C3"/>
    <w:rsid w:val="00604385"/>
    <w:rsid w:val="00650685"/>
    <w:rsid w:val="0066719D"/>
    <w:rsid w:val="00682051"/>
    <w:rsid w:val="00684BD5"/>
    <w:rsid w:val="00690457"/>
    <w:rsid w:val="006E3960"/>
    <w:rsid w:val="006F3323"/>
    <w:rsid w:val="00707482"/>
    <w:rsid w:val="00716C4B"/>
    <w:rsid w:val="00724040"/>
    <w:rsid w:val="00751BF3"/>
    <w:rsid w:val="00754B6B"/>
    <w:rsid w:val="00755287"/>
    <w:rsid w:val="00762B2C"/>
    <w:rsid w:val="00777AC9"/>
    <w:rsid w:val="007860FA"/>
    <w:rsid w:val="00787703"/>
    <w:rsid w:val="007C42A7"/>
    <w:rsid w:val="007E6A95"/>
    <w:rsid w:val="007F75B3"/>
    <w:rsid w:val="00803732"/>
    <w:rsid w:val="00804872"/>
    <w:rsid w:val="00807439"/>
    <w:rsid w:val="0082272F"/>
    <w:rsid w:val="00822F22"/>
    <w:rsid w:val="00841BDA"/>
    <w:rsid w:val="00880D26"/>
    <w:rsid w:val="008A1B8A"/>
    <w:rsid w:val="008A5621"/>
    <w:rsid w:val="008D39EC"/>
    <w:rsid w:val="008D61C5"/>
    <w:rsid w:val="008E0ABF"/>
    <w:rsid w:val="008F55E4"/>
    <w:rsid w:val="0091006C"/>
    <w:rsid w:val="00911FEA"/>
    <w:rsid w:val="00926C3C"/>
    <w:rsid w:val="00936829"/>
    <w:rsid w:val="00947726"/>
    <w:rsid w:val="00951386"/>
    <w:rsid w:val="00971F9D"/>
    <w:rsid w:val="0097562E"/>
    <w:rsid w:val="009779B2"/>
    <w:rsid w:val="009979EF"/>
    <w:rsid w:val="009A7BBE"/>
    <w:rsid w:val="009B0CCA"/>
    <w:rsid w:val="009D241E"/>
    <w:rsid w:val="009D4CCA"/>
    <w:rsid w:val="009E0A1B"/>
    <w:rsid w:val="009E25EF"/>
    <w:rsid w:val="00A12DCB"/>
    <w:rsid w:val="00A720BA"/>
    <w:rsid w:val="00A7473D"/>
    <w:rsid w:val="00AA5B2E"/>
    <w:rsid w:val="00AA6727"/>
    <w:rsid w:val="00B07DDB"/>
    <w:rsid w:val="00B11AFE"/>
    <w:rsid w:val="00B13D20"/>
    <w:rsid w:val="00B17294"/>
    <w:rsid w:val="00B50D4A"/>
    <w:rsid w:val="00B50EB4"/>
    <w:rsid w:val="00B554C6"/>
    <w:rsid w:val="00B91063"/>
    <w:rsid w:val="00B96C7A"/>
    <w:rsid w:val="00BA7C6C"/>
    <w:rsid w:val="00BB1C1C"/>
    <w:rsid w:val="00BC45D8"/>
    <w:rsid w:val="00BE5F59"/>
    <w:rsid w:val="00BE7939"/>
    <w:rsid w:val="00C17AD2"/>
    <w:rsid w:val="00C2277E"/>
    <w:rsid w:val="00C54452"/>
    <w:rsid w:val="00C627BE"/>
    <w:rsid w:val="00C70BCF"/>
    <w:rsid w:val="00C91737"/>
    <w:rsid w:val="00CA56E9"/>
    <w:rsid w:val="00CB72BA"/>
    <w:rsid w:val="00CC0352"/>
    <w:rsid w:val="00CD20BA"/>
    <w:rsid w:val="00CD71D4"/>
    <w:rsid w:val="00CE2432"/>
    <w:rsid w:val="00CF1145"/>
    <w:rsid w:val="00CF4ED1"/>
    <w:rsid w:val="00D02362"/>
    <w:rsid w:val="00D42BD3"/>
    <w:rsid w:val="00D44E02"/>
    <w:rsid w:val="00D51CD0"/>
    <w:rsid w:val="00D568F7"/>
    <w:rsid w:val="00D80D8E"/>
    <w:rsid w:val="00DB1B21"/>
    <w:rsid w:val="00DC349E"/>
    <w:rsid w:val="00DC5AB8"/>
    <w:rsid w:val="00DC7349"/>
    <w:rsid w:val="00DE0493"/>
    <w:rsid w:val="00DF3694"/>
    <w:rsid w:val="00E25FAD"/>
    <w:rsid w:val="00E26F3B"/>
    <w:rsid w:val="00E43D69"/>
    <w:rsid w:val="00E840A5"/>
    <w:rsid w:val="00E876A2"/>
    <w:rsid w:val="00EA7434"/>
    <w:rsid w:val="00ED2AA3"/>
    <w:rsid w:val="00EE07C3"/>
    <w:rsid w:val="00F0214C"/>
    <w:rsid w:val="00F05DDC"/>
    <w:rsid w:val="00F10D7B"/>
    <w:rsid w:val="00F55C68"/>
    <w:rsid w:val="00F811E9"/>
    <w:rsid w:val="00F93C53"/>
    <w:rsid w:val="00FB41E2"/>
    <w:rsid w:val="00FD6193"/>
    <w:rsid w:val="00FE3D00"/>
    <w:rsid w:val="13A17031"/>
    <w:rsid w:val="1457295A"/>
    <w:rsid w:val="21898EB1"/>
    <w:rsid w:val="273E1C63"/>
    <w:rsid w:val="29027D4A"/>
    <w:rsid w:val="3118C2CB"/>
    <w:rsid w:val="5877DA3B"/>
    <w:rsid w:val="5AD6D85C"/>
    <w:rsid w:val="671A9FF4"/>
    <w:rsid w:val="6793150F"/>
    <w:rsid w:val="6D02D2FE"/>
    <w:rsid w:val="70CF3444"/>
    <w:rsid w:val="7F77D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2149"/>
  <w15:docId w15:val="{08DEFC12-353C-4356-9CFC-4267BFFE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5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2">
    <w:name w:val="Body text (2)_"/>
    <w:basedOn w:val="Numatytasispastraiposriftas"/>
    <w:link w:val="Bodytext20"/>
    <w:locked/>
    <w:rsid w:val="008F55E4"/>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8F55E4"/>
    <w:pPr>
      <w:widowControl w:val="0"/>
      <w:shd w:val="clear" w:color="auto" w:fill="FFFFFF"/>
      <w:spacing w:after="0" w:line="336" w:lineRule="exact"/>
      <w:jc w:val="center"/>
    </w:pPr>
    <w:rPr>
      <w:rFonts w:ascii="Times New Roman" w:eastAsia="Times New Roman" w:hAnsi="Times New Roman" w:cs="Times New Roman"/>
      <w:b/>
      <w:bCs/>
    </w:rPr>
  </w:style>
  <w:style w:type="character" w:customStyle="1" w:styleId="Bodytext">
    <w:name w:val="Body text_"/>
    <w:basedOn w:val="Numatytasispastraiposriftas"/>
    <w:link w:val="Pagrindinistekstas1"/>
    <w:locked/>
    <w:rsid w:val="008F55E4"/>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Bodytext"/>
    <w:rsid w:val="008F55E4"/>
    <w:pPr>
      <w:widowControl w:val="0"/>
      <w:shd w:val="clear" w:color="auto" w:fill="FFFFFF"/>
      <w:spacing w:before="360" w:after="360" w:line="274" w:lineRule="exact"/>
      <w:jc w:val="both"/>
    </w:pPr>
    <w:rPr>
      <w:rFonts w:ascii="Times New Roman" w:eastAsia="Times New Roman" w:hAnsi="Times New Roman" w:cs="Times New Roman"/>
    </w:rPr>
  </w:style>
  <w:style w:type="character" w:customStyle="1" w:styleId="BodytextBold">
    <w:name w:val="Body text + Bold"/>
    <w:basedOn w:val="Bodytext"/>
    <w:rsid w:val="008F55E4"/>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Text1">
    <w:name w:val="Text 1"/>
    <w:basedOn w:val="prastasis"/>
    <w:link w:val="Text1Char"/>
    <w:rsid w:val="008F55E4"/>
    <w:pPr>
      <w:spacing w:before="120" w:after="120" w:line="240" w:lineRule="auto"/>
      <w:ind w:left="850"/>
      <w:jc w:val="both"/>
    </w:pPr>
    <w:rPr>
      <w:rFonts w:ascii="Times New Roman" w:eastAsia="Times New Roman" w:hAnsi="Times New Roman" w:cs="Times New Roman"/>
      <w:sz w:val="24"/>
      <w:szCs w:val="24"/>
      <w:lang w:val="en-GB"/>
    </w:rPr>
  </w:style>
  <w:style w:type="character" w:customStyle="1" w:styleId="Text1Char">
    <w:name w:val="Text 1 Char"/>
    <w:link w:val="Text1"/>
    <w:locked/>
    <w:rsid w:val="008F55E4"/>
    <w:rPr>
      <w:rFonts w:ascii="Times New Roman" w:eastAsia="Times New Roman" w:hAnsi="Times New Roman" w:cs="Times New Roman"/>
      <w:sz w:val="24"/>
      <w:szCs w:val="24"/>
      <w:lang w:val="en-GB"/>
    </w:rPr>
  </w:style>
  <w:style w:type="paragraph" w:customStyle="1" w:styleId="tekstas">
    <w:name w:val="tekstas"/>
    <w:basedOn w:val="prastasis"/>
    <w:link w:val="tekstasDiagrama"/>
    <w:qFormat/>
    <w:rsid w:val="008F55E4"/>
    <w:pPr>
      <w:spacing w:after="0" w:line="240" w:lineRule="auto"/>
      <w:ind w:firstLine="426"/>
      <w:jc w:val="both"/>
    </w:pPr>
    <w:rPr>
      <w:rFonts w:eastAsia="Times New Roman" w:cs="Times New Roman"/>
      <w:color w:val="666666"/>
      <w:sz w:val="24"/>
      <w:szCs w:val="24"/>
    </w:rPr>
  </w:style>
  <w:style w:type="character" w:customStyle="1" w:styleId="tekstasDiagrama">
    <w:name w:val="tekstas Diagrama"/>
    <w:basedOn w:val="Numatytasispastraiposriftas"/>
    <w:link w:val="tekstas"/>
    <w:rsid w:val="008F55E4"/>
    <w:rPr>
      <w:rFonts w:eastAsia="Times New Roman" w:cs="Times New Roman"/>
      <w:color w:val="666666"/>
      <w:sz w:val="24"/>
      <w:szCs w:val="24"/>
    </w:rPr>
  </w:style>
  <w:style w:type="paragraph" w:customStyle="1" w:styleId="Address">
    <w:name w:val="Address"/>
    <w:basedOn w:val="prastasis"/>
    <w:next w:val="prastasis"/>
    <w:rsid w:val="00016CCD"/>
    <w:pPr>
      <w:keepLines/>
      <w:spacing w:before="120" w:after="120" w:line="360" w:lineRule="auto"/>
      <w:ind w:left="3402"/>
    </w:pPr>
    <w:rPr>
      <w:rFonts w:ascii="Times New Roman" w:eastAsia="Times New Roman" w:hAnsi="Times New Roman" w:cs="Times New Roman"/>
      <w:sz w:val="24"/>
      <w:szCs w:val="24"/>
      <w:lang w:val="en-GB"/>
    </w:rPr>
  </w:style>
  <w:style w:type="paragraph" w:styleId="Komentarotekstas">
    <w:name w:val="annotation text"/>
    <w:basedOn w:val="prastasis"/>
    <w:link w:val="KomentarotekstasDiagrama"/>
    <w:rsid w:val="00016CCD"/>
    <w:pPr>
      <w:spacing w:after="24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016CCD"/>
    <w:rPr>
      <w:rFonts w:ascii="Times New Roman" w:eastAsia="Times New Roman" w:hAnsi="Times New Roman" w:cs="Times New Roman"/>
      <w:sz w:val="20"/>
      <w:szCs w:val="20"/>
      <w:lang w:val="en-GB"/>
    </w:rPr>
  </w:style>
  <w:style w:type="character" w:styleId="Komentaronuoroda">
    <w:name w:val="annotation reference"/>
    <w:rsid w:val="00016CCD"/>
    <w:rPr>
      <w:sz w:val="16"/>
      <w:szCs w:val="16"/>
    </w:rPr>
  </w:style>
  <w:style w:type="paragraph" w:styleId="Debesliotekstas">
    <w:name w:val="Balloon Text"/>
    <w:basedOn w:val="prastasis"/>
    <w:link w:val="DebesliotekstasDiagrama"/>
    <w:uiPriority w:val="99"/>
    <w:semiHidden/>
    <w:unhideWhenUsed/>
    <w:rsid w:val="00016CC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6CCD"/>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D61C5"/>
    <w:pPr>
      <w:spacing w:after="20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8D61C5"/>
    <w:rPr>
      <w:rFonts w:ascii="Times New Roman" w:eastAsia="Times New Roman" w:hAnsi="Times New Roman" w:cs="Times New Roman"/>
      <w:b/>
      <w:bCs/>
      <w:sz w:val="20"/>
      <w:szCs w:val="20"/>
      <w:lang w:val="en-GB"/>
    </w:rPr>
  </w:style>
  <w:style w:type="paragraph" w:styleId="Pataisymai">
    <w:name w:val="Revision"/>
    <w:hidden/>
    <w:uiPriority w:val="99"/>
    <w:semiHidden/>
    <w:rsid w:val="008D61C5"/>
    <w:pPr>
      <w:spacing w:after="0" w:line="240" w:lineRule="auto"/>
    </w:pPr>
  </w:style>
  <w:style w:type="paragraph" w:styleId="prastasiniatinklio">
    <w:name w:val="Normal (Web)"/>
    <w:basedOn w:val="prastasis"/>
    <w:uiPriority w:val="99"/>
    <w:semiHidden/>
    <w:unhideWhenUsed/>
    <w:rsid w:val="0019483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94836"/>
    <w:rPr>
      <w:b/>
      <w:bCs/>
    </w:rPr>
  </w:style>
  <w:style w:type="character" w:styleId="Emfaz">
    <w:name w:val="Emphasis"/>
    <w:basedOn w:val="Numatytasispastraiposriftas"/>
    <w:uiPriority w:val="20"/>
    <w:qFormat/>
    <w:rsid w:val="00194836"/>
    <w:rPr>
      <w:i/>
      <w:iCs/>
    </w:rPr>
  </w:style>
  <w:style w:type="paragraph" w:customStyle="1" w:styleId="paragraph">
    <w:name w:val="paragraph"/>
    <w:basedOn w:val="prastasis"/>
    <w:rsid w:val="00ED2A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D2AA3"/>
  </w:style>
  <w:style w:type="character" w:customStyle="1" w:styleId="eop">
    <w:name w:val="eop"/>
    <w:basedOn w:val="Numatytasispastraiposriftas"/>
    <w:rsid w:val="00ED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90246">
      <w:bodyDiv w:val="1"/>
      <w:marLeft w:val="0"/>
      <w:marRight w:val="0"/>
      <w:marTop w:val="0"/>
      <w:marBottom w:val="0"/>
      <w:divBdr>
        <w:top w:val="none" w:sz="0" w:space="0" w:color="auto"/>
        <w:left w:val="none" w:sz="0" w:space="0" w:color="auto"/>
        <w:bottom w:val="none" w:sz="0" w:space="0" w:color="auto"/>
        <w:right w:val="none" w:sz="0" w:space="0" w:color="auto"/>
      </w:divBdr>
    </w:div>
    <w:div w:id="921526876">
      <w:bodyDiv w:val="1"/>
      <w:marLeft w:val="0"/>
      <w:marRight w:val="0"/>
      <w:marTop w:val="0"/>
      <w:marBottom w:val="0"/>
      <w:divBdr>
        <w:top w:val="none" w:sz="0" w:space="0" w:color="auto"/>
        <w:left w:val="none" w:sz="0" w:space="0" w:color="auto"/>
        <w:bottom w:val="none" w:sz="0" w:space="0" w:color="auto"/>
        <w:right w:val="none" w:sz="0" w:space="0" w:color="auto"/>
      </w:divBdr>
    </w:div>
    <w:div w:id="17426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A6736CC725094B930391500097A262" ma:contentTypeVersion="9" ma:contentTypeDescription="Create a new document." ma:contentTypeScope="" ma:versionID="ebf0f37530f65a2d79cab36909708d6a">
  <xsd:schema xmlns:xsd="http://www.w3.org/2001/XMLSchema" xmlns:xs="http://www.w3.org/2001/XMLSchema" xmlns:p="http://schemas.microsoft.com/office/2006/metadata/properties" xmlns:ns3="6f190b27-290c-4661-a532-b270924dbb68" xmlns:ns4="1f8cfc72-56fe-4bdc-b44f-3a25a1a28e11" targetNamespace="http://schemas.microsoft.com/office/2006/metadata/properties" ma:root="true" ma:fieldsID="d72db2e327efbb4d4d8add007972d12e" ns3:_="" ns4:_="">
    <xsd:import namespace="6f190b27-290c-4661-a532-b270924dbb68"/>
    <xsd:import namespace="1f8cfc72-56fe-4bdc-b44f-3a25a1a28e1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90b27-290c-4661-a532-b270924dbb6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8cfc72-56fe-4bdc-b44f-3a25a1a28e1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190b27-290c-4661-a532-b270924dbb68" xsi:nil="true"/>
  </documentManagement>
</p:properties>
</file>

<file path=customXml/itemProps1.xml><?xml version="1.0" encoding="utf-8"?>
<ds:datastoreItem xmlns:ds="http://schemas.openxmlformats.org/officeDocument/2006/customXml" ds:itemID="{BF2C4353-2959-49C8-A089-04D4C2E07439}">
  <ds:schemaRefs>
    <ds:schemaRef ds:uri="http://schemas.microsoft.com/sharepoint/v3/contenttype/forms"/>
  </ds:schemaRefs>
</ds:datastoreItem>
</file>

<file path=customXml/itemProps2.xml><?xml version="1.0" encoding="utf-8"?>
<ds:datastoreItem xmlns:ds="http://schemas.openxmlformats.org/officeDocument/2006/customXml" ds:itemID="{94DC1C8E-2838-47BF-BEF4-5123C9F7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90b27-290c-4661-a532-b270924dbb68"/>
    <ds:schemaRef ds:uri="1f8cfc72-56fe-4bdc-b44f-3a25a1a28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423B9E-E48B-4C51-BD99-7995A3A72DF8}">
  <ds:schemaRefs>
    <ds:schemaRef ds:uri="6f190b27-290c-4661-a532-b270924dbb68"/>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f8cfc72-56fe-4bdc-b44f-3a25a1a28e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8022</Words>
  <Characters>4573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Ona Birvinskienė</dc:creator>
  <cp:lastModifiedBy>Paulina Kemėšytė</cp:lastModifiedBy>
  <cp:revision>17</cp:revision>
  <dcterms:created xsi:type="dcterms:W3CDTF">2025-03-03T09:29:00Z</dcterms:created>
  <dcterms:modified xsi:type="dcterms:W3CDTF">2025-04-17T07:33:00Z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0x010100D5A6736CC725094B930391500097A262</vt:lpwstr>
  </property>
</Properties>
</file>