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19EF"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48A3D4F1" w14:textId="77777777" w:rsidR="00D00D1F" w:rsidRDefault="005C7AF9">
      <w:pPr>
        <w:jc w:val="center"/>
        <w:rPr>
          <w:b/>
        </w:rPr>
      </w:pPr>
      <w:bookmarkStart w:id="1" w:name="_Hlk526255175"/>
      <w:r w:rsidRPr="005C7AF9">
        <w:rPr>
          <w:b/>
        </w:rPr>
        <w:t>DĖL FINANSAVIMO SKYRIMO PROJEKTUI NR. 05.3.2-APVA-</w:t>
      </w:r>
      <w:r w:rsidR="00136831">
        <w:rPr>
          <w:b/>
        </w:rPr>
        <w:t>V</w:t>
      </w:r>
      <w:r w:rsidRPr="005C7AF9">
        <w:rPr>
          <w:b/>
        </w:rPr>
        <w:t>-01</w:t>
      </w:r>
      <w:r w:rsidR="00136831">
        <w:rPr>
          <w:b/>
        </w:rPr>
        <w:t>3</w:t>
      </w:r>
      <w:r w:rsidRPr="005C7AF9">
        <w:rPr>
          <w:b/>
        </w:rPr>
        <w:t>-</w:t>
      </w:r>
      <w:r w:rsidR="002D2FCA">
        <w:rPr>
          <w:b/>
        </w:rPr>
        <w:t>0</w:t>
      </w:r>
      <w:r w:rsidR="00136831">
        <w:rPr>
          <w:b/>
        </w:rPr>
        <w:t>3</w:t>
      </w:r>
      <w:r w:rsidR="002D2FCA">
        <w:rPr>
          <w:b/>
        </w:rPr>
        <w:t>-00</w:t>
      </w:r>
      <w:r w:rsidR="00136831">
        <w:rPr>
          <w:b/>
        </w:rPr>
        <w:t>0</w:t>
      </w:r>
      <w:r w:rsidR="006944AE">
        <w:rPr>
          <w:b/>
        </w:rPr>
        <w:t>1</w:t>
      </w:r>
      <w:r w:rsidRPr="005C7AF9">
        <w:rPr>
          <w:b/>
        </w:rPr>
        <w:t>, PATEIKTAM PAGAL 2014–2020 METŲ EUROPOS SĄJUNGOS FONDŲ INVESTICIJŲ VEIKSMŲ PROGRAMOS 5 PRIORITETO „APLINKOSAUGA, GAMTOS IŠTEKLIŲ DARNUS NAUDOJIMAS IR PRISITAIKYMAS PRIE KLIMATO KAITOS“ 05.3.2-APVA-</w:t>
      </w:r>
      <w:r w:rsidR="00136831">
        <w:rPr>
          <w:b/>
        </w:rPr>
        <w:t>V-013</w:t>
      </w:r>
      <w:r w:rsidRPr="005C7AF9">
        <w:rPr>
          <w:b/>
        </w:rPr>
        <w:t xml:space="preserve"> ĮGYVENDINIMO PRIEMONĘ „GERIAMOJO VANDENS TIEKIMO IR NUOTEKŲ TVARKYMO </w:t>
      </w:r>
      <w:r w:rsidR="00136831">
        <w:rPr>
          <w:b/>
        </w:rPr>
        <w:t>ŪKIO GERINIMAS</w:t>
      </w:r>
      <w:r w:rsidRPr="005C7AF9">
        <w:rPr>
          <w:b/>
        </w:rPr>
        <w:t>“</w:t>
      </w:r>
    </w:p>
    <w:bookmarkEnd w:id="1"/>
    <w:p w14:paraId="502D09B3" w14:textId="77777777" w:rsidR="00D00D1F" w:rsidRDefault="00D00D1F">
      <w:pPr>
        <w:jc w:val="center"/>
        <w:rPr>
          <w:b/>
        </w:rPr>
      </w:pPr>
    </w:p>
    <w:p w14:paraId="6ADA044C" w14:textId="4B9FED8C" w:rsidR="00D00D1F" w:rsidRDefault="005C7AF9">
      <w:pPr>
        <w:jc w:val="center"/>
      </w:pPr>
      <w:r>
        <w:t>201</w:t>
      </w:r>
      <w:r w:rsidR="006944AE">
        <w:t>8</w:t>
      </w:r>
      <w:r w:rsidR="00D00D1F">
        <w:t xml:space="preserve"> m. </w:t>
      </w:r>
      <w:r w:rsidR="00E62130">
        <w:t>spalio 5</w:t>
      </w:r>
      <w:r>
        <w:t xml:space="preserve"> </w:t>
      </w:r>
      <w:r w:rsidR="00D00D1F">
        <w:t xml:space="preserve">d. </w:t>
      </w:r>
      <w:r w:rsidR="00C34CE3">
        <w:t xml:space="preserve"> </w:t>
      </w:r>
      <w:r w:rsidR="00D00D1F">
        <w:t xml:space="preserve">Nr. </w:t>
      </w:r>
      <w:r w:rsidR="00ED3DBB">
        <w:t>D1-</w:t>
      </w:r>
      <w:r w:rsidR="00E62130">
        <w:t>869</w:t>
      </w:r>
    </w:p>
    <w:p w14:paraId="64D01B48" w14:textId="3942233C" w:rsidR="00CE6459" w:rsidRDefault="00D00D1F">
      <w:pPr>
        <w:jc w:val="center"/>
      </w:pPr>
      <w:r>
        <w:t>Vilnius</w:t>
      </w:r>
      <w:r>
        <w:br/>
      </w:r>
    </w:p>
    <w:p w14:paraId="1EB376D2" w14:textId="77777777" w:rsidR="00D00D1F" w:rsidRDefault="00D00D1F">
      <w:pPr>
        <w:jc w:val="center"/>
      </w:pPr>
    </w:p>
    <w:p w14:paraId="65E20BB6" w14:textId="77777777" w:rsidR="00D00D1F" w:rsidRDefault="00D00D1F">
      <w:pPr>
        <w:jc w:val="center"/>
        <w:sectPr w:rsidR="00D00D1F">
          <w:headerReference w:type="default" r:id="rId8"/>
          <w:headerReference w:type="first" r:id="rId9"/>
          <w:footnotePr>
            <w:pos w:val="beneathText"/>
          </w:footnotePr>
          <w:pgSz w:w="11905" w:h="16837"/>
          <w:pgMar w:top="2655" w:right="709" w:bottom="1032" w:left="1701" w:header="1140" w:footer="919" w:gutter="0"/>
          <w:cols w:space="1296"/>
          <w:titlePg/>
          <w:docGrid w:linePitch="360"/>
        </w:sectPr>
      </w:pPr>
    </w:p>
    <w:p w14:paraId="2BE83284" w14:textId="77777777" w:rsidR="005C7AF9" w:rsidRDefault="005C7AF9" w:rsidP="005C7AF9">
      <w:pPr>
        <w:ind w:firstLine="567"/>
        <w:jc w:val="both"/>
      </w:pPr>
      <w: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6.2.11 papunkčiu, Projektų administravimo ir finansavimo taisyklių, patvirtintų Lietuvos Respublikos finansų ministro 2014 m. spalio 8 d. įsakymu Nr. 1K-316 „Dėl Projektų administravimo ir finansavimo taisyklių patvirtinimo“, 153 ir 154 punktais, 2014–2020 m. Europos Sąjungos fondų investicijų veiksmų programos 5 prioriteto „Aplinkosauga, gamtos išteklių darnus naudojimas ir prisitaikymas prie klimato kaitos“ 05.3.2-APVA-</w:t>
      </w:r>
      <w:r w:rsidR="008030BB">
        <w:t>V</w:t>
      </w:r>
      <w:r>
        <w:t>-01</w:t>
      </w:r>
      <w:r w:rsidR="008030BB">
        <w:t>3</w:t>
      </w:r>
      <w:r>
        <w:t xml:space="preserve"> priemonės „Geriamojo vandens tiekimo ir nuotekų tvarkymo </w:t>
      </w:r>
      <w:r w:rsidR="008030BB">
        <w:t>ūkio gerinimas</w:t>
      </w:r>
      <w:r>
        <w:t xml:space="preserve">“ projektų finansavimo sąlygų aprašo Nr. </w:t>
      </w:r>
      <w:r w:rsidR="008030BB">
        <w:t>3</w:t>
      </w:r>
      <w:r>
        <w:t>, patvirtinto Lietuvos Respublikos aplinkos ministro 201</w:t>
      </w:r>
      <w:r w:rsidR="008030BB">
        <w:t>7</w:t>
      </w:r>
      <w:r>
        <w:t xml:space="preserve"> m. </w:t>
      </w:r>
      <w:r w:rsidR="008030BB">
        <w:t>liepos</w:t>
      </w:r>
      <w:r>
        <w:t xml:space="preserve"> </w:t>
      </w:r>
      <w:r w:rsidR="008030BB">
        <w:t>2</w:t>
      </w:r>
      <w:r>
        <w:t>7 d. įsakymu Nr. D1-</w:t>
      </w:r>
      <w:r w:rsidR="008030BB">
        <w:t>636</w:t>
      </w:r>
      <w:r>
        <w:t xml:space="preserve"> „Dėl 2014–2020 m. Europos Sąjungos fondų investicijų veiksmų programos </w:t>
      </w:r>
      <w:bookmarkStart w:id="2" w:name="_Hlk526251984"/>
      <w:r>
        <w:t xml:space="preserve">5 prioriteto „Aplinkosauga, gamtos išteklių darnus naudojimas ir prisitaikymas prie klimato kaitos“ </w:t>
      </w:r>
      <w:bookmarkEnd w:id="2"/>
      <w:r>
        <w:t>05.3.2-APVA-</w:t>
      </w:r>
      <w:r w:rsidR="008030BB">
        <w:t>V-013</w:t>
      </w:r>
      <w:r>
        <w:t xml:space="preserve"> priemonės „Geriamojo vandens tiekimo ir nuotekų tvarkymo </w:t>
      </w:r>
      <w:r w:rsidR="008030BB">
        <w:t>ūkio gerinimas</w:t>
      </w:r>
      <w:r>
        <w:t xml:space="preserve">“ projektų finansavimo sąlygų aprašo Nr. </w:t>
      </w:r>
      <w:r w:rsidR="008030BB">
        <w:t>3</w:t>
      </w:r>
      <w:r>
        <w:t xml:space="preserve"> patvirtinimo“, 5</w:t>
      </w:r>
      <w:r w:rsidR="008030BB">
        <w:t>2</w:t>
      </w:r>
      <w:r>
        <w:t xml:space="preserve"> punktu ir atsižvelgdamas į Lietuvos Respublikos aplinkos ministerijos 2014–2020 metų Europos Sąjungos fondų investicijų veiksmų programos </w:t>
      </w:r>
      <w:r w:rsidR="008030BB">
        <w:t xml:space="preserve">5 prioriteto „Aplinkosauga, gamtos išteklių darnus naudojimas ir prisitaikymas prie klimato kaitos“ </w:t>
      </w:r>
      <w:r>
        <w:t>05.3.2-APVA-</w:t>
      </w:r>
      <w:r w:rsidR="008030BB">
        <w:t>V</w:t>
      </w:r>
      <w:r>
        <w:t>-01</w:t>
      </w:r>
      <w:r w:rsidR="008030BB">
        <w:t>3</w:t>
      </w:r>
      <w:r>
        <w:t xml:space="preserve"> </w:t>
      </w:r>
      <w:r w:rsidR="008030BB">
        <w:t xml:space="preserve">priemonės </w:t>
      </w:r>
      <w:r>
        <w:t xml:space="preserve">„Geriamojo vandens tiekimo ir nuotekų tvarkymo </w:t>
      </w:r>
      <w:r w:rsidR="008030BB">
        <w:t>ūkio gerinimas</w:t>
      </w:r>
      <w:r>
        <w:t xml:space="preserve">“ iš ES struktūrinių fondų lėšų siūlomų bendrai finansuoti </w:t>
      </w:r>
      <w:r w:rsidR="008030BB">
        <w:t>valstybės</w:t>
      </w:r>
      <w:r>
        <w:t xml:space="preserve"> projektų sąrašo Nr. </w:t>
      </w:r>
      <w:r w:rsidR="008030BB">
        <w:t>3</w:t>
      </w:r>
      <w:r>
        <w:t xml:space="preserve">, patvirtinto </w:t>
      </w:r>
      <w:r w:rsidR="009967DC" w:rsidRPr="009967DC">
        <w:t>Lietuvos Respublikos aplinkos ministro 2017 m. spalio 12 d. įsakymu Nr. D1-841 „Dėl 2014–2020 metų Europos Sąjungos fondų investicijų veiksmų programos 5 prioriteto „Aplinkosauga, gamtos išteklių darnus naudojimas ir prisitaikymas prie klimato kaitos“ 05.3.2-APVA-V-013 priemonės „Geriamojo vandens tiekimo ir nuotekų tvarkymo ūkio gerinimas“ iš Europos Sąjungos struktūrinių fondų lėšų siūlomų bendrai finansuoti valstybės projektų sąrašo Nr. 3 patvirtinimo“</w:t>
      </w:r>
      <w:r w:rsidR="009967DC">
        <w:t>, 1</w:t>
      </w:r>
      <w:r>
        <w:t xml:space="preserve"> punktą ir Lietuvos Respublikos aplinkos ministerijos Aplinkos projektų valdymo agentūros </w:t>
      </w:r>
      <w:r w:rsidRPr="00EE6E0F">
        <w:t>201</w:t>
      </w:r>
      <w:r w:rsidR="006944AE" w:rsidRPr="00EE6E0F">
        <w:t>8</w:t>
      </w:r>
      <w:r w:rsidRPr="00EE6E0F">
        <w:t xml:space="preserve"> m. </w:t>
      </w:r>
      <w:r w:rsidR="009967DC">
        <w:t>rugsėjo 26</w:t>
      </w:r>
      <w:r w:rsidRPr="00EE6E0F">
        <w:t xml:space="preserve"> d. projektų tinkamumo finansuoti vertinimo ataskaitą Nr.</w:t>
      </w:r>
      <w:r w:rsidR="00A1402D" w:rsidRPr="00EE6E0F">
        <w:t> </w:t>
      </w:r>
      <w:r w:rsidR="009967DC">
        <w:t>V-013-03-0001</w:t>
      </w:r>
      <w:r w:rsidRPr="00EE6E0F">
        <w:t>:</w:t>
      </w:r>
      <w:r w:rsidR="00806782" w:rsidRPr="00806782">
        <w:t xml:space="preserve"> </w:t>
      </w:r>
    </w:p>
    <w:p w14:paraId="05E6ACED" w14:textId="53E37C1F" w:rsidR="005C7AF9" w:rsidRDefault="005C7AF9" w:rsidP="005C7AF9">
      <w:pPr>
        <w:ind w:firstLine="567"/>
        <w:jc w:val="both"/>
      </w:pPr>
      <w:r>
        <w:t xml:space="preserve">1. </w:t>
      </w:r>
      <w:r w:rsidRPr="000059AF">
        <w:rPr>
          <w:spacing w:val="60"/>
        </w:rPr>
        <w:t>Skiriu</w:t>
      </w:r>
      <w:r>
        <w:t xml:space="preserve"> šio įsakymo priede nurodytą finansavimą projektui Nr. 05.3.2-APVA-</w:t>
      </w:r>
      <w:r w:rsidR="009967DC">
        <w:t>V</w:t>
      </w:r>
      <w:r>
        <w:t>-0</w:t>
      </w:r>
      <w:r w:rsidR="002D2FCA">
        <w:t>1</w:t>
      </w:r>
      <w:r w:rsidR="009967DC">
        <w:t>3</w:t>
      </w:r>
      <w:r w:rsidR="002D2FCA">
        <w:t>-0</w:t>
      </w:r>
      <w:r w:rsidR="009967DC">
        <w:t>3</w:t>
      </w:r>
      <w:r w:rsidR="002D2FCA">
        <w:t>-00</w:t>
      </w:r>
      <w:r w:rsidR="009967DC">
        <w:t>0</w:t>
      </w:r>
      <w:r w:rsidR="006944AE">
        <w:t>1</w:t>
      </w:r>
      <w:r>
        <w:t xml:space="preserve"> pagal 2014–2020 m. Europos Sąjungos fondų investicijų veiksmų programos 5 prioriteto „Aplinkosauga, gamtos išteklių darnus naudojimas ir prisitaikymas prie klimato kaitos“ 05.3.2-APVA-</w:t>
      </w:r>
      <w:r w:rsidR="00187845">
        <w:t>V</w:t>
      </w:r>
      <w:r>
        <w:t>-0</w:t>
      </w:r>
      <w:r w:rsidR="00187845">
        <w:t>13</w:t>
      </w:r>
      <w:r>
        <w:t xml:space="preserve"> priemonę „Geriamojo vandens tiekimo ir nuotekų tvarkymo</w:t>
      </w:r>
      <w:r w:rsidR="009967DC">
        <w:t xml:space="preserve"> ūkio gerinimas</w:t>
      </w:r>
      <w:r>
        <w:t>“.</w:t>
      </w:r>
    </w:p>
    <w:p w14:paraId="7D84B1B2" w14:textId="77777777" w:rsidR="005C7AF9" w:rsidRDefault="005C7AF9" w:rsidP="005C7AF9">
      <w:pPr>
        <w:ind w:firstLine="567"/>
        <w:jc w:val="both"/>
      </w:pPr>
      <w:r>
        <w:t xml:space="preserve">2. Šis įsakymas per vieną mėnesį gali būti skundžiamas </w:t>
      </w:r>
      <w:r w:rsidR="00EE6E0F">
        <w:t>Lietuvos</w:t>
      </w:r>
      <w:r>
        <w:t xml:space="preserve"> administracinių ginčų komisijai arba Vilniaus apygardos administraciniam teismui Lietuvos Respublikos administracinių bylų teisenos įstatymo nustatyta tvarka.</w:t>
      </w:r>
    </w:p>
    <w:p w14:paraId="4820A5BE" w14:textId="77777777" w:rsidR="00A2629D" w:rsidRDefault="00A2629D" w:rsidP="005C7AF9">
      <w:pPr>
        <w:ind w:firstLine="567"/>
        <w:jc w:val="both"/>
      </w:pPr>
    </w:p>
    <w:p w14:paraId="66A2034E" w14:textId="0714E84E" w:rsidR="00D00D1F" w:rsidRDefault="005C7AF9" w:rsidP="005C7AF9">
      <w:pPr>
        <w:ind w:firstLine="567"/>
        <w:jc w:val="both"/>
      </w:pPr>
      <w:r>
        <w:lastRenderedPageBreak/>
        <w:t xml:space="preserve">3. </w:t>
      </w:r>
      <w:r w:rsidRPr="000059AF">
        <w:rPr>
          <w:spacing w:val="60"/>
        </w:rPr>
        <w:t>Nustatau</w:t>
      </w:r>
      <w:r>
        <w:t xml:space="preserve">, kad šis įsakymas įsigalioja kitą dieną po paskelbimo Teisės aktų registre. </w:t>
      </w:r>
      <w:r w:rsidR="001171D0">
        <w:fldChar w:fldCharType="begin"/>
      </w:r>
      <w:r w:rsidR="00D00D1F">
        <w:instrText xml:space="preserve"> COMMENTS  \* MERGEFORMAT </w:instrText>
      </w:r>
      <w:r w:rsidR="001171D0">
        <w:fldChar w:fldCharType="end"/>
      </w:r>
      <w:r w:rsidR="001171D0">
        <w:fldChar w:fldCharType="begin"/>
      </w:r>
      <w:r w:rsidR="00D00D1F">
        <w:instrText xml:space="preserve"> EQ </w:instrText>
      </w:r>
      <w:r w:rsidR="001171D0">
        <w:fldChar w:fldCharType="end"/>
      </w:r>
    </w:p>
    <w:p w14:paraId="7065BB19" w14:textId="77777777" w:rsidR="00D00D1F" w:rsidRDefault="00D00D1F" w:rsidP="005C7AF9">
      <w:pPr>
        <w:ind w:firstLine="567"/>
        <w:jc w:val="both"/>
      </w:pPr>
    </w:p>
    <w:p w14:paraId="09C7A047" w14:textId="77777777" w:rsidR="00D00D1F" w:rsidRDefault="00D00D1F" w:rsidP="005C7AF9">
      <w:pPr>
        <w:ind w:firstLine="567"/>
        <w:jc w:val="both"/>
      </w:pPr>
    </w:p>
    <w:p w14:paraId="4A5C7060" w14:textId="77777777" w:rsidR="00A90CCE" w:rsidRDefault="00A90CCE" w:rsidP="005C7AF9">
      <w:pPr>
        <w:ind w:firstLine="567"/>
        <w:jc w:val="both"/>
      </w:pPr>
    </w:p>
    <w:p w14:paraId="574FEFA3" w14:textId="77777777" w:rsidR="00D00D1F" w:rsidRDefault="00D00D1F">
      <w:pPr>
        <w:ind w:firstLine="567"/>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D00D1F" w14:paraId="2B210B15" w14:textId="77777777">
        <w:trPr>
          <w:trHeight w:val="297"/>
        </w:trPr>
        <w:tc>
          <w:tcPr>
            <w:tcW w:w="4817" w:type="dxa"/>
            <w:vAlign w:val="bottom"/>
          </w:tcPr>
          <w:p w14:paraId="30A9151C" w14:textId="77777777" w:rsidR="00D00D1F" w:rsidRDefault="00D00D1F">
            <w:pPr>
              <w:pStyle w:val="List"/>
            </w:pPr>
            <w:r>
              <w:t>Aplinkos ministras</w:t>
            </w:r>
          </w:p>
        </w:tc>
        <w:tc>
          <w:tcPr>
            <w:tcW w:w="4679" w:type="dxa"/>
            <w:vAlign w:val="bottom"/>
          </w:tcPr>
          <w:p w14:paraId="619BA54B" w14:textId="77777777" w:rsidR="00D00D1F" w:rsidRDefault="008E34A8" w:rsidP="003D02E0">
            <w:pPr>
              <w:ind w:right="34"/>
              <w:jc w:val="right"/>
            </w:pPr>
            <w:r>
              <w:t xml:space="preserve">Kęstutis </w:t>
            </w:r>
            <w:r w:rsidR="003D02E0">
              <w:t>Navickas</w:t>
            </w:r>
          </w:p>
        </w:tc>
      </w:tr>
    </w:tbl>
    <w:p w14:paraId="2DB3007E" w14:textId="77777777" w:rsidR="00D00D1F" w:rsidRDefault="00D00D1F"/>
    <w:p w14:paraId="4726AFC6" w14:textId="77777777" w:rsidR="005C7AF9" w:rsidRDefault="005C7AF9"/>
    <w:p w14:paraId="32321C24" w14:textId="77777777" w:rsidR="005C7AF9" w:rsidRDefault="005C7AF9"/>
    <w:p w14:paraId="476E696B" w14:textId="77777777" w:rsidR="005C7AF9" w:rsidRDefault="005C7AF9"/>
    <w:p w14:paraId="71CF0DA0" w14:textId="77777777" w:rsidR="005C7AF9" w:rsidRDefault="005C7AF9"/>
    <w:p w14:paraId="2F4AB893" w14:textId="77777777" w:rsidR="005C7AF9" w:rsidRDefault="005C7AF9"/>
    <w:p w14:paraId="6097A635" w14:textId="77777777" w:rsidR="005C7AF9" w:rsidRDefault="005C7AF9"/>
    <w:p w14:paraId="34D0320C" w14:textId="77777777" w:rsidR="00A1402D" w:rsidRDefault="00A1402D"/>
    <w:p w14:paraId="321CB454" w14:textId="77777777" w:rsidR="00A1402D" w:rsidRDefault="00A1402D"/>
    <w:p w14:paraId="123EB650" w14:textId="77777777" w:rsidR="00A1402D" w:rsidRDefault="00A1402D"/>
    <w:p w14:paraId="0AE4CC98" w14:textId="77777777" w:rsidR="00A1402D" w:rsidRDefault="00A1402D"/>
    <w:p w14:paraId="0689992C" w14:textId="77777777" w:rsidR="00A1402D" w:rsidRDefault="00A1402D"/>
    <w:p w14:paraId="67C5D811" w14:textId="77777777" w:rsidR="00A1402D" w:rsidRDefault="00A1402D"/>
    <w:p w14:paraId="2BFEEF06" w14:textId="77777777" w:rsidR="00A1402D" w:rsidRDefault="00A1402D"/>
    <w:p w14:paraId="6E2493C4" w14:textId="77777777" w:rsidR="00A1402D" w:rsidRDefault="00A1402D"/>
    <w:p w14:paraId="0C45B733" w14:textId="77777777" w:rsidR="00A1402D" w:rsidRDefault="00A1402D"/>
    <w:p w14:paraId="6991CFB4" w14:textId="77777777" w:rsidR="00A1402D" w:rsidRDefault="00A1402D"/>
    <w:p w14:paraId="19DA24BA" w14:textId="77777777" w:rsidR="00A1402D" w:rsidRDefault="00A1402D"/>
    <w:p w14:paraId="60BFC278" w14:textId="77777777" w:rsidR="00A1402D" w:rsidRDefault="00A1402D"/>
    <w:p w14:paraId="379459B3" w14:textId="77777777" w:rsidR="00A1402D" w:rsidRDefault="00A1402D"/>
    <w:p w14:paraId="5141F547" w14:textId="77777777" w:rsidR="00A1402D" w:rsidRDefault="00A1402D"/>
    <w:p w14:paraId="6A6B890B" w14:textId="77777777" w:rsidR="00A1402D" w:rsidRDefault="00A1402D"/>
    <w:p w14:paraId="3A756C8C" w14:textId="77777777" w:rsidR="00A1402D" w:rsidRDefault="00A1402D"/>
    <w:p w14:paraId="45D212DF" w14:textId="77777777" w:rsidR="00A1402D" w:rsidRDefault="00A1402D"/>
    <w:p w14:paraId="272AD0F3" w14:textId="77777777" w:rsidR="00A1402D" w:rsidRDefault="00A1402D"/>
    <w:p w14:paraId="309ECF3F" w14:textId="77777777" w:rsidR="00A1402D" w:rsidRDefault="00A1402D"/>
    <w:p w14:paraId="57817CFA" w14:textId="77777777" w:rsidR="00A1402D" w:rsidRDefault="00A1402D"/>
    <w:p w14:paraId="1DA45B8A" w14:textId="77777777" w:rsidR="00A1402D" w:rsidRDefault="00A1402D"/>
    <w:p w14:paraId="45587302" w14:textId="77777777" w:rsidR="00A1402D" w:rsidRDefault="00A1402D"/>
    <w:p w14:paraId="6D40DE34" w14:textId="77777777" w:rsidR="00A1402D" w:rsidRDefault="00A1402D"/>
    <w:p w14:paraId="6C995FDB" w14:textId="77777777" w:rsidR="00A1402D" w:rsidRDefault="00A1402D"/>
    <w:p w14:paraId="52FF5536" w14:textId="77777777" w:rsidR="00A1402D" w:rsidRDefault="00A1402D"/>
    <w:p w14:paraId="0AD45351" w14:textId="77777777" w:rsidR="005C7AF9" w:rsidRDefault="005C7AF9">
      <w:bookmarkStart w:id="3" w:name="_GoBack"/>
      <w:bookmarkEnd w:id="3"/>
    </w:p>
    <w:p w14:paraId="0E8D0A7E" w14:textId="77777777" w:rsidR="00A1402D" w:rsidRDefault="00A1402D">
      <w:pPr>
        <w:sectPr w:rsidR="00A1402D" w:rsidSect="000C4672">
          <w:footnotePr>
            <w:pos w:val="beneathText"/>
          </w:footnotePr>
          <w:type w:val="continuous"/>
          <w:pgSz w:w="11905" w:h="16837"/>
          <w:pgMar w:top="1134" w:right="709" w:bottom="1276" w:left="1701" w:header="1140" w:footer="919" w:gutter="0"/>
          <w:pgNumType w:chapStyle="1"/>
          <w:cols w:space="1296"/>
          <w:formProt w:val="0"/>
          <w:docGrid w:linePitch="360"/>
        </w:sectPr>
      </w:pPr>
    </w:p>
    <w:p w14:paraId="53D842DD" w14:textId="77777777" w:rsidR="00A1402D" w:rsidRDefault="00A1402D"/>
    <w:p w14:paraId="2A89EFE1" w14:textId="77777777" w:rsidR="00A1402D" w:rsidRPr="00692902" w:rsidRDefault="00A1402D" w:rsidP="00A1402D">
      <w:pPr>
        <w:jc w:val="both"/>
        <w:rPr>
          <w:szCs w:val="24"/>
        </w:rPr>
      </w:pPr>
    </w:p>
    <w:p w14:paraId="08C44B2E" w14:textId="77777777" w:rsidR="00A1402D" w:rsidRPr="00692902" w:rsidRDefault="00A1402D" w:rsidP="00A1402D">
      <w:pPr>
        <w:tabs>
          <w:tab w:val="left" w:pos="9639"/>
          <w:tab w:val="left" w:pos="9781"/>
          <w:tab w:val="left" w:pos="10773"/>
        </w:tabs>
        <w:ind w:left="5102"/>
        <w:rPr>
          <w:szCs w:val="24"/>
        </w:rPr>
      </w:pPr>
      <w:r>
        <w:rPr>
          <w:szCs w:val="24"/>
        </w:rPr>
        <w:tab/>
      </w:r>
      <w:r>
        <w:rPr>
          <w:szCs w:val="24"/>
        </w:rPr>
        <w:tab/>
      </w:r>
      <w:r>
        <w:rPr>
          <w:szCs w:val="24"/>
        </w:rPr>
        <w:tab/>
      </w:r>
      <w:r w:rsidRPr="00692902">
        <w:rPr>
          <w:szCs w:val="24"/>
        </w:rPr>
        <w:t xml:space="preserve">Lietuvos Respublikos aplinkos ministro </w:t>
      </w:r>
    </w:p>
    <w:p w14:paraId="6D84DF47" w14:textId="0F9E0CFC" w:rsidR="00A1402D" w:rsidRPr="00692902" w:rsidRDefault="00A1402D" w:rsidP="00A1402D">
      <w:pPr>
        <w:tabs>
          <w:tab w:val="left" w:pos="9639"/>
          <w:tab w:val="left" w:pos="9781"/>
          <w:tab w:val="left" w:pos="10773"/>
        </w:tabs>
        <w:ind w:left="5102"/>
        <w:rPr>
          <w:szCs w:val="24"/>
        </w:rPr>
      </w:pPr>
      <w:r>
        <w:rPr>
          <w:szCs w:val="24"/>
        </w:rPr>
        <w:tab/>
      </w:r>
      <w:r>
        <w:rPr>
          <w:szCs w:val="24"/>
        </w:rPr>
        <w:tab/>
      </w:r>
      <w:r>
        <w:rPr>
          <w:szCs w:val="24"/>
        </w:rPr>
        <w:tab/>
      </w:r>
      <w:r w:rsidRPr="00692902">
        <w:rPr>
          <w:szCs w:val="24"/>
        </w:rPr>
        <w:t>201</w:t>
      </w:r>
      <w:r w:rsidR="006944AE">
        <w:rPr>
          <w:szCs w:val="24"/>
        </w:rPr>
        <w:t>8</w:t>
      </w:r>
      <w:r w:rsidRPr="00692902">
        <w:rPr>
          <w:szCs w:val="24"/>
        </w:rPr>
        <w:t xml:space="preserve"> m. </w:t>
      </w:r>
      <w:r w:rsidR="00E62130">
        <w:rPr>
          <w:szCs w:val="24"/>
        </w:rPr>
        <w:t>spalio 5</w:t>
      </w:r>
      <w:r w:rsidRPr="00692902">
        <w:rPr>
          <w:szCs w:val="24"/>
        </w:rPr>
        <w:t xml:space="preserve"> d. įsakymo Nr. D1-</w:t>
      </w:r>
      <w:r w:rsidR="00E62130">
        <w:rPr>
          <w:szCs w:val="24"/>
        </w:rPr>
        <w:t>869</w:t>
      </w:r>
    </w:p>
    <w:p w14:paraId="1D769025" w14:textId="77777777" w:rsidR="00A1402D" w:rsidRPr="00692902" w:rsidRDefault="00A1402D" w:rsidP="00A1402D">
      <w:pPr>
        <w:tabs>
          <w:tab w:val="right" w:pos="9638"/>
        </w:tabs>
        <w:ind w:left="5102"/>
        <w:rPr>
          <w:szCs w:val="24"/>
        </w:rPr>
      </w:pPr>
      <w:r>
        <w:rPr>
          <w:szCs w:val="24"/>
        </w:rPr>
        <w:tab/>
      </w:r>
      <w:r>
        <w:rPr>
          <w:szCs w:val="24"/>
        </w:rPr>
        <w:tab/>
      </w:r>
      <w:r>
        <w:rPr>
          <w:szCs w:val="24"/>
        </w:rPr>
        <w:tab/>
      </w:r>
      <w:r w:rsidRPr="00692902">
        <w:rPr>
          <w:szCs w:val="24"/>
        </w:rPr>
        <w:t xml:space="preserve">priedas </w:t>
      </w:r>
    </w:p>
    <w:p w14:paraId="68849DE7" w14:textId="77777777" w:rsidR="00A1402D" w:rsidRPr="00692902" w:rsidRDefault="00A1402D" w:rsidP="00A1402D">
      <w:pPr>
        <w:tabs>
          <w:tab w:val="right" w:pos="9638"/>
        </w:tabs>
        <w:jc w:val="center"/>
        <w:rPr>
          <w:szCs w:val="24"/>
        </w:rPr>
      </w:pPr>
    </w:p>
    <w:p w14:paraId="42AA852E" w14:textId="77777777" w:rsidR="00A1402D" w:rsidRDefault="00A1402D" w:rsidP="00A1402D">
      <w:pPr>
        <w:jc w:val="center"/>
        <w:rPr>
          <w:b/>
          <w:szCs w:val="24"/>
        </w:rPr>
      </w:pPr>
      <w:r w:rsidRPr="00692902">
        <w:rPr>
          <w:b/>
          <w:szCs w:val="24"/>
        </w:rPr>
        <w:t xml:space="preserve">FINANSUOJAMAS PROJEKTAS </w:t>
      </w:r>
    </w:p>
    <w:p w14:paraId="22C3FC85" w14:textId="77777777" w:rsidR="001B6177" w:rsidRPr="00692902" w:rsidRDefault="001B6177" w:rsidP="00A1402D">
      <w:pPr>
        <w:jc w:val="center"/>
        <w:rPr>
          <w:b/>
          <w:szCs w:val="24"/>
        </w:rPr>
      </w:pPr>
    </w:p>
    <w:p w14:paraId="53BB46BE" w14:textId="77777777" w:rsidR="00A1402D" w:rsidRPr="00692902" w:rsidRDefault="00A1402D" w:rsidP="00A1402D">
      <w:pPr>
        <w:jc w:val="both"/>
        <w:rPr>
          <w:szCs w:val="24"/>
        </w:rPr>
      </w:pPr>
    </w:p>
    <w:tbl>
      <w:tblPr>
        <w:tblW w:w="1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16"/>
        <w:gridCol w:w="3402"/>
        <w:gridCol w:w="1418"/>
        <w:gridCol w:w="3969"/>
        <w:gridCol w:w="1417"/>
        <w:gridCol w:w="1560"/>
        <w:gridCol w:w="1559"/>
      </w:tblGrid>
      <w:tr w:rsidR="001B6177" w:rsidRPr="00692902" w14:paraId="470701EE" w14:textId="77777777" w:rsidTr="001B6177">
        <w:tc>
          <w:tcPr>
            <w:tcW w:w="1816" w:type="dxa"/>
            <w:vMerge w:val="restart"/>
            <w:tcBorders>
              <w:top w:val="single" w:sz="4" w:space="0" w:color="auto"/>
              <w:left w:val="single" w:sz="4" w:space="0" w:color="auto"/>
              <w:bottom w:val="single" w:sz="4" w:space="0" w:color="auto"/>
              <w:right w:val="single" w:sz="4" w:space="0" w:color="auto"/>
            </w:tcBorders>
          </w:tcPr>
          <w:p w14:paraId="5295CB5A" w14:textId="77777777" w:rsidR="001B6177" w:rsidRDefault="001B6177" w:rsidP="002F5EB7">
            <w:pPr>
              <w:jc w:val="center"/>
              <w:rPr>
                <w:b/>
                <w:szCs w:val="24"/>
              </w:rPr>
            </w:pPr>
          </w:p>
          <w:p w14:paraId="57A71DDA" w14:textId="77777777" w:rsidR="001B6177" w:rsidRDefault="001B6177" w:rsidP="002F5EB7">
            <w:pPr>
              <w:jc w:val="center"/>
              <w:rPr>
                <w:b/>
                <w:szCs w:val="24"/>
              </w:rPr>
            </w:pPr>
          </w:p>
          <w:p w14:paraId="41310C16" w14:textId="77777777" w:rsidR="001B6177" w:rsidRDefault="001B6177" w:rsidP="002F5EB7">
            <w:pPr>
              <w:jc w:val="center"/>
              <w:rPr>
                <w:b/>
                <w:szCs w:val="24"/>
              </w:rPr>
            </w:pPr>
          </w:p>
          <w:p w14:paraId="11A9844F" w14:textId="77777777" w:rsidR="00A1402D" w:rsidRPr="00692902" w:rsidRDefault="00A1402D" w:rsidP="002F5EB7">
            <w:pPr>
              <w:jc w:val="center"/>
              <w:rPr>
                <w:rFonts w:eastAsia="Calibri"/>
                <w:b/>
                <w:szCs w:val="24"/>
              </w:rPr>
            </w:pPr>
            <w:r w:rsidRPr="00692902">
              <w:rPr>
                <w:b/>
                <w:szCs w:val="24"/>
              </w:rPr>
              <w:t>Paraiškos kodas</w:t>
            </w:r>
          </w:p>
          <w:p w14:paraId="2F4575C9" w14:textId="77777777" w:rsidR="00A1402D" w:rsidRPr="00692902" w:rsidRDefault="00A1402D" w:rsidP="002F5EB7">
            <w:pPr>
              <w:jc w:val="center"/>
              <w:rPr>
                <w:rFonts w:eastAsia="Calibri"/>
                <w:b/>
                <w:szCs w:val="24"/>
              </w:rPr>
            </w:pPr>
          </w:p>
        </w:tc>
        <w:tc>
          <w:tcPr>
            <w:tcW w:w="3402" w:type="dxa"/>
            <w:vMerge w:val="restart"/>
            <w:tcBorders>
              <w:top w:val="single" w:sz="4" w:space="0" w:color="auto"/>
              <w:left w:val="single" w:sz="4" w:space="0" w:color="auto"/>
              <w:bottom w:val="single" w:sz="4" w:space="0" w:color="auto"/>
              <w:right w:val="single" w:sz="4" w:space="0" w:color="auto"/>
            </w:tcBorders>
          </w:tcPr>
          <w:p w14:paraId="16C46482" w14:textId="77777777" w:rsidR="001B6177" w:rsidRDefault="001B6177" w:rsidP="002F5EB7">
            <w:pPr>
              <w:jc w:val="center"/>
              <w:rPr>
                <w:b/>
                <w:szCs w:val="24"/>
              </w:rPr>
            </w:pPr>
          </w:p>
          <w:p w14:paraId="07508375" w14:textId="77777777" w:rsidR="001B6177" w:rsidRDefault="001B6177" w:rsidP="002F5EB7">
            <w:pPr>
              <w:jc w:val="center"/>
              <w:rPr>
                <w:b/>
                <w:szCs w:val="24"/>
              </w:rPr>
            </w:pPr>
          </w:p>
          <w:p w14:paraId="36CFC3C5" w14:textId="77777777" w:rsidR="001B6177" w:rsidRDefault="001B6177" w:rsidP="002F5EB7">
            <w:pPr>
              <w:jc w:val="center"/>
              <w:rPr>
                <w:b/>
                <w:szCs w:val="24"/>
              </w:rPr>
            </w:pPr>
          </w:p>
          <w:p w14:paraId="5B96331B" w14:textId="77777777" w:rsidR="00A1402D" w:rsidRPr="00692902" w:rsidRDefault="00A1402D" w:rsidP="002F5EB7">
            <w:pPr>
              <w:jc w:val="center"/>
              <w:rPr>
                <w:rFonts w:eastAsia="Calibri"/>
                <w:b/>
                <w:szCs w:val="24"/>
              </w:rPr>
            </w:pPr>
            <w:r w:rsidRPr="00692902">
              <w:rPr>
                <w:b/>
                <w:szCs w:val="24"/>
              </w:rPr>
              <w:t>Pareiškėjo pavadinimas</w:t>
            </w:r>
          </w:p>
          <w:p w14:paraId="2C338B25" w14:textId="77777777" w:rsidR="00A1402D" w:rsidRPr="00692902" w:rsidRDefault="00A1402D" w:rsidP="002F5EB7">
            <w:pPr>
              <w:jc w:val="center"/>
              <w:rPr>
                <w:rFonts w:eastAsia="Calibri"/>
                <w:b/>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14:paraId="506DD957" w14:textId="77777777" w:rsidR="001B6177" w:rsidRDefault="001B6177" w:rsidP="002F5EB7">
            <w:pPr>
              <w:jc w:val="center"/>
              <w:rPr>
                <w:b/>
                <w:szCs w:val="24"/>
              </w:rPr>
            </w:pPr>
          </w:p>
          <w:p w14:paraId="2137C2B6" w14:textId="77777777" w:rsidR="001B6177" w:rsidRDefault="001B6177" w:rsidP="002F5EB7">
            <w:pPr>
              <w:jc w:val="center"/>
              <w:rPr>
                <w:b/>
                <w:szCs w:val="24"/>
              </w:rPr>
            </w:pPr>
          </w:p>
          <w:p w14:paraId="73358D5E" w14:textId="77777777" w:rsidR="00A1402D" w:rsidRPr="00692902" w:rsidRDefault="00A1402D" w:rsidP="002F5EB7">
            <w:pPr>
              <w:jc w:val="center"/>
              <w:rPr>
                <w:rFonts w:eastAsia="Calibri"/>
                <w:b/>
                <w:szCs w:val="24"/>
              </w:rPr>
            </w:pPr>
            <w:r w:rsidRPr="00692902">
              <w:rPr>
                <w:b/>
                <w:szCs w:val="24"/>
              </w:rPr>
              <w:t>Pareiškėjo juridinio asmens kodas</w:t>
            </w:r>
          </w:p>
          <w:p w14:paraId="687D3366" w14:textId="77777777" w:rsidR="00A1402D" w:rsidRPr="00692902" w:rsidRDefault="00A1402D" w:rsidP="002F5EB7">
            <w:pPr>
              <w:jc w:val="center"/>
              <w:rPr>
                <w:rFonts w:eastAsia="Calibri"/>
                <w:b/>
                <w:szCs w:val="24"/>
              </w:rPr>
            </w:pPr>
          </w:p>
        </w:tc>
        <w:tc>
          <w:tcPr>
            <w:tcW w:w="3969" w:type="dxa"/>
            <w:vMerge w:val="restart"/>
            <w:tcBorders>
              <w:top w:val="single" w:sz="4" w:space="0" w:color="auto"/>
              <w:left w:val="single" w:sz="4" w:space="0" w:color="auto"/>
              <w:bottom w:val="single" w:sz="4" w:space="0" w:color="auto"/>
              <w:right w:val="single" w:sz="4" w:space="0" w:color="auto"/>
            </w:tcBorders>
          </w:tcPr>
          <w:p w14:paraId="2629D1C2" w14:textId="77777777" w:rsidR="001B6177" w:rsidRDefault="001B6177" w:rsidP="002F5EB7">
            <w:pPr>
              <w:jc w:val="center"/>
              <w:rPr>
                <w:b/>
                <w:szCs w:val="24"/>
              </w:rPr>
            </w:pPr>
          </w:p>
          <w:p w14:paraId="2D60C310" w14:textId="77777777" w:rsidR="001B6177" w:rsidRDefault="001B6177" w:rsidP="002F5EB7">
            <w:pPr>
              <w:jc w:val="center"/>
              <w:rPr>
                <w:b/>
                <w:szCs w:val="24"/>
              </w:rPr>
            </w:pPr>
          </w:p>
          <w:p w14:paraId="74281081" w14:textId="77777777" w:rsidR="001B6177" w:rsidRDefault="001B6177" w:rsidP="002F5EB7">
            <w:pPr>
              <w:jc w:val="center"/>
              <w:rPr>
                <w:b/>
                <w:szCs w:val="24"/>
              </w:rPr>
            </w:pPr>
          </w:p>
          <w:p w14:paraId="400E20F2" w14:textId="77777777" w:rsidR="00A1402D" w:rsidRPr="00692902" w:rsidRDefault="00A1402D" w:rsidP="002F5EB7">
            <w:pPr>
              <w:jc w:val="center"/>
              <w:rPr>
                <w:rFonts w:eastAsia="Calibri"/>
                <w:b/>
                <w:szCs w:val="24"/>
              </w:rPr>
            </w:pPr>
            <w:r w:rsidRPr="00692902">
              <w:rPr>
                <w:b/>
                <w:szCs w:val="24"/>
              </w:rPr>
              <w:t>Projekto pavadinimas</w:t>
            </w:r>
          </w:p>
          <w:p w14:paraId="7912B5F5" w14:textId="77777777" w:rsidR="00A1402D" w:rsidRPr="00692902" w:rsidRDefault="00A1402D" w:rsidP="002F5EB7">
            <w:pPr>
              <w:jc w:val="center"/>
              <w:rPr>
                <w:rFonts w:eastAsia="Calibri"/>
                <w:b/>
                <w:szCs w:val="24"/>
              </w:rPr>
            </w:pPr>
          </w:p>
        </w:tc>
        <w:tc>
          <w:tcPr>
            <w:tcW w:w="4536" w:type="dxa"/>
            <w:gridSpan w:val="3"/>
            <w:tcBorders>
              <w:top w:val="single" w:sz="4" w:space="0" w:color="auto"/>
              <w:left w:val="single" w:sz="4" w:space="0" w:color="auto"/>
              <w:bottom w:val="single" w:sz="4" w:space="0" w:color="auto"/>
              <w:right w:val="single" w:sz="4" w:space="0" w:color="auto"/>
            </w:tcBorders>
          </w:tcPr>
          <w:p w14:paraId="5DDB743C" w14:textId="77777777" w:rsidR="00A1402D" w:rsidRPr="00692902" w:rsidRDefault="00A1402D" w:rsidP="002F5EB7">
            <w:pPr>
              <w:jc w:val="center"/>
              <w:rPr>
                <w:rFonts w:eastAsia="Calibri"/>
                <w:b/>
                <w:szCs w:val="24"/>
              </w:rPr>
            </w:pPr>
            <w:r w:rsidRPr="00692902">
              <w:rPr>
                <w:b/>
                <w:szCs w:val="24"/>
              </w:rPr>
              <w:t>Projektui skiriamos finansavimo lėšos:</w:t>
            </w:r>
          </w:p>
        </w:tc>
      </w:tr>
      <w:tr w:rsidR="001B6177" w:rsidRPr="00692902" w14:paraId="52D98F3A" w14:textId="77777777" w:rsidTr="001B6177">
        <w:tc>
          <w:tcPr>
            <w:tcW w:w="1816" w:type="dxa"/>
            <w:vMerge/>
            <w:tcBorders>
              <w:top w:val="single" w:sz="4" w:space="0" w:color="auto"/>
              <w:left w:val="single" w:sz="4" w:space="0" w:color="auto"/>
              <w:bottom w:val="single" w:sz="4" w:space="0" w:color="auto"/>
              <w:right w:val="single" w:sz="4" w:space="0" w:color="auto"/>
            </w:tcBorders>
            <w:vAlign w:val="center"/>
          </w:tcPr>
          <w:p w14:paraId="72E1E305" w14:textId="77777777" w:rsidR="00A1402D" w:rsidRPr="00692902" w:rsidRDefault="00A1402D" w:rsidP="002F5EB7">
            <w:pPr>
              <w:rPr>
                <w:rFonts w:eastAsia="Calibri"/>
                <w:b/>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ECF35AB" w14:textId="77777777" w:rsidR="00A1402D" w:rsidRPr="00692902" w:rsidRDefault="00A1402D" w:rsidP="002F5EB7">
            <w:pPr>
              <w:rPr>
                <w:rFonts w:eastAsia="Calibri"/>
                <w:b/>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E4ACEE4" w14:textId="77777777" w:rsidR="00A1402D" w:rsidRPr="00692902" w:rsidRDefault="00A1402D" w:rsidP="002F5EB7">
            <w:pPr>
              <w:rPr>
                <w:rFonts w:eastAsia="Calibri"/>
                <w:b/>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26EFDEA4" w14:textId="77777777" w:rsidR="00A1402D" w:rsidRPr="00692902" w:rsidRDefault="00A1402D" w:rsidP="002F5EB7">
            <w:pPr>
              <w:rPr>
                <w:rFonts w:eastAsia="Calibri"/>
                <w:b/>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5B3CFCF0" w14:textId="77777777" w:rsidR="001B6177" w:rsidRDefault="001B6177" w:rsidP="002F5EB7">
            <w:pPr>
              <w:jc w:val="center"/>
              <w:rPr>
                <w:b/>
                <w:szCs w:val="24"/>
              </w:rPr>
            </w:pPr>
          </w:p>
          <w:p w14:paraId="4DC06857" w14:textId="77777777" w:rsidR="001B6177" w:rsidRDefault="001B6177" w:rsidP="002F5EB7">
            <w:pPr>
              <w:jc w:val="center"/>
              <w:rPr>
                <w:b/>
                <w:szCs w:val="24"/>
              </w:rPr>
            </w:pPr>
          </w:p>
          <w:p w14:paraId="696FB3AF" w14:textId="77777777" w:rsidR="001B6177" w:rsidRDefault="001B6177" w:rsidP="002F5EB7">
            <w:pPr>
              <w:jc w:val="center"/>
              <w:rPr>
                <w:b/>
                <w:szCs w:val="24"/>
              </w:rPr>
            </w:pPr>
          </w:p>
          <w:p w14:paraId="7D4D37DB" w14:textId="77777777" w:rsidR="00A1402D" w:rsidRPr="00692902" w:rsidRDefault="001B6177" w:rsidP="002F5EB7">
            <w:pPr>
              <w:jc w:val="center"/>
              <w:rPr>
                <w:rFonts w:eastAsia="Calibri"/>
                <w:b/>
                <w:i/>
                <w:szCs w:val="24"/>
              </w:rPr>
            </w:pPr>
            <w:r>
              <w:rPr>
                <w:b/>
                <w:szCs w:val="24"/>
              </w:rPr>
              <w:t>I</w:t>
            </w:r>
            <w:r w:rsidR="00A1402D" w:rsidRPr="00692902">
              <w:rPr>
                <w:b/>
                <w:szCs w:val="24"/>
              </w:rPr>
              <w:t>š viso – iki, Eur:</w:t>
            </w:r>
          </w:p>
          <w:p w14:paraId="1664D35C" w14:textId="77777777" w:rsidR="00A1402D" w:rsidRPr="00692902" w:rsidRDefault="00A1402D" w:rsidP="002F5EB7">
            <w:pPr>
              <w:jc w:val="center"/>
              <w:rPr>
                <w:rFonts w:eastAsia="Calibri"/>
                <w:b/>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350D1B35" w14:textId="77777777" w:rsidR="00A1402D" w:rsidRPr="00692902" w:rsidRDefault="00A1402D" w:rsidP="002F5EB7">
            <w:pPr>
              <w:jc w:val="center"/>
              <w:rPr>
                <w:rFonts w:eastAsia="Calibri"/>
                <w:b/>
                <w:szCs w:val="24"/>
              </w:rPr>
            </w:pPr>
            <w:r w:rsidRPr="00692902">
              <w:rPr>
                <w:b/>
                <w:szCs w:val="24"/>
              </w:rPr>
              <w:t>iš jų:</w:t>
            </w:r>
          </w:p>
        </w:tc>
      </w:tr>
      <w:tr w:rsidR="001B6177" w:rsidRPr="00692902" w14:paraId="50A2C4D5" w14:textId="77777777" w:rsidTr="001B6177">
        <w:tc>
          <w:tcPr>
            <w:tcW w:w="1816" w:type="dxa"/>
            <w:vMerge/>
            <w:tcBorders>
              <w:top w:val="single" w:sz="4" w:space="0" w:color="auto"/>
              <w:left w:val="single" w:sz="4" w:space="0" w:color="auto"/>
              <w:bottom w:val="single" w:sz="4" w:space="0" w:color="auto"/>
              <w:right w:val="single" w:sz="4" w:space="0" w:color="auto"/>
            </w:tcBorders>
            <w:vAlign w:val="center"/>
          </w:tcPr>
          <w:p w14:paraId="7F588F24" w14:textId="77777777" w:rsidR="00A1402D" w:rsidRPr="00692902" w:rsidRDefault="00A1402D" w:rsidP="002F5EB7">
            <w:pPr>
              <w:rPr>
                <w:rFonts w:eastAsia="Calibri"/>
                <w:b/>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3784793" w14:textId="77777777" w:rsidR="00A1402D" w:rsidRPr="00692902" w:rsidRDefault="00A1402D" w:rsidP="002F5EB7">
            <w:pPr>
              <w:rPr>
                <w:rFonts w:eastAsia="Calibri"/>
                <w:b/>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85E90AB" w14:textId="77777777" w:rsidR="00A1402D" w:rsidRPr="00692902" w:rsidRDefault="00A1402D" w:rsidP="002F5EB7">
            <w:pPr>
              <w:rPr>
                <w:rFonts w:eastAsia="Calibri"/>
                <w:b/>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1EE0C7CA" w14:textId="77777777" w:rsidR="00A1402D" w:rsidRPr="00692902" w:rsidRDefault="00A1402D" w:rsidP="002F5EB7">
            <w:pPr>
              <w:rPr>
                <w:rFonts w:eastAsia="Calibri"/>
                <w:b/>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05D57CA" w14:textId="77777777" w:rsidR="00A1402D" w:rsidRPr="00692902" w:rsidRDefault="00A1402D" w:rsidP="002F5EB7">
            <w:pPr>
              <w:rPr>
                <w:rFonts w:eastAsia="Calibri"/>
                <w:b/>
                <w:szCs w:val="24"/>
              </w:rPr>
            </w:pPr>
          </w:p>
        </w:tc>
        <w:tc>
          <w:tcPr>
            <w:tcW w:w="1560" w:type="dxa"/>
            <w:tcBorders>
              <w:top w:val="single" w:sz="4" w:space="0" w:color="auto"/>
              <w:left w:val="single" w:sz="4" w:space="0" w:color="auto"/>
              <w:bottom w:val="single" w:sz="4" w:space="0" w:color="auto"/>
              <w:right w:val="single" w:sz="4" w:space="0" w:color="auto"/>
            </w:tcBorders>
          </w:tcPr>
          <w:p w14:paraId="07FDBE32" w14:textId="77777777" w:rsidR="00A1402D" w:rsidRPr="00692902" w:rsidRDefault="00A1402D" w:rsidP="002F5EB7">
            <w:pPr>
              <w:jc w:val="center"/>
              <w:rPr>
                <w:rFonts w:eastAsia="Calibri"/>
                <w:b/>
                <w:szCs w:val="24"/>
              </w:rPr>
            </w:pPr>
            <w:r w:rsidRPr="00692902">
              <w:rPr>
                <w:b/>
                <w:szCs w:val="24"/>
              </w:rPr>
              <w:t>Europos Sąjungos struktūrinių fondų lėšos iki, Eur:</w:t>
            </w:r>
          </w:p>
        </w:tc>
        <w:tc>
          <w:tcPr>
            <w:tcW w:w="1559" w:type="dxa"/>
            <w:tcBorders>
              <w:top w:val="single" w:sz="4" w:space="0" w:color="auto"/>
              <w:left w:val="single" w:sz="4" w:space="0" w:color="auto"/>
              <w:bottom w:val="single" w:sz="4" w:space="0" w:color="auto"/>
              <w:right w:val="single" w:sz="4" w:space="0" w:color="auto"/>
            </w:tcBorders>
          </w:tcPr>
          <w:p w14:paraId="2C764787" w14:textId="77777777" w:rsidR="00A1402D" w:rsidRPr="00692902" w:rsidRDefault="00A1402D" w:rsidP="002F5EB7">
            <w:pPr>
              <w:jc w:val="center"/>
              <w:rPr>
                <w:rFonts w:eastAsia="Calibri"/>
                <w:b/>
                <w:szCs w:val="24"/>
              </w:rPr>
            </w:pPr>
            <w:r w:rsidRPr="00692902">
              <w:rPr>
                <w:b/>
                <w:szCs w:val="24"/>
              </w:rPr>
              <w:t>Lietuvos Respublikos valstybės biudžeto lėšos iki, Eur:</w:t>
            </w:r>
          </w:p>
        </w:tc>
      </w:tr>
      <w:tr w:rsidR="001B6177" w:rsidRPr="00692902" w14:paraId="3EBC2151" w14:textId="77777777" w:rsidTr="001B6177">
        <w:tc>
          <w:tcPr>
            <w:tcW w:w="1816" w:type="dxa"/>
            <w:tcBorders>
              <w:top w:val="single" w:sz="4" w:space="0" w:color="auto"/>
              <w:left w:val="single" w:sz="4" w:space="0" w:color="auto"/>
              <w:bottom w:val="single" w:sz="4" w:space="0" w:color="auto"/>
              <w:right w:val="single" w:sz="4" w:space="0" w:color="auto"/>
            </w:tcBorders>
          </w:tcPr>
          <w:p w14:paraId="0F660177" w14:textId="77777777" w:rsidR="00A1402D" w:rsidRPr="00692902" w:rsidRDefault="00A1402D" w:rsidP="001B6177">
            <w:pPr>
              <w:jc w:val="both"/>
              <w:rPr>
                <w:rFonts w:eastAsia="Calibri"/>
                <w:szCs w:val="24"/>
              </w:rPr>
            </w:pPr>
            <w:r w:rsidRPr="00692902">
              <w:rPr>
                <w:szCs w:val="24"/>
              </w:rPr>
              <w:t>05.3.2-APVA-</w:t>
            </w:r>
            <w:r w:rsidR="009967DC">
              <w:rPr>
                <w:szCs w:val="24"/>
              </w:rPr>
              <w:t>V</w:t>
            </w:r>
            <w:r w:rsidRPr="00692902">
              <w:rPr>
                <w:szCs w:val="24"/>
              </w:rPr>
              <w:t>-01</w:t>
            </w:r>
            <w:r w:rsidR="009967DC">
              <w:rPr>
                <w:szCs w:val="24"/>
              </w:rPr>
              <w:t>3</w:t>
            </w:r>
            <w:r w:rsidRPr="00692902">
              <w:rPr>
                <w:szCs w:val="24"/>
              </w:rPr>
              <w:t>-</w:t>
            </w:r>
            <w:r w:rsidR="002D2FCA">
              <w:rPr>
                <w:szCs w:val="24"/>
              </w:rPr>
              <w:t>0</w:t>
            </w:r>
            <w:r w:rsidR="009967DC">
              <w:rPr>
                <w:szCs w:val="24"/>
              </w:rPr>
              <w:t>3</w:t>
            </w:r>
            <w:r w:rsidRPr="00692902">
              <w:rPr>
                <w:szCs w:val="24"/>
              </w:rPr>
              <w:t>-00</w:t>
            </w:r>
            <w:r w:rsidR="009967DC">
              <w:rPr>
                <w:szCs w:val="24"/>
              </w:rPr>
              <w:t>0</w:t>
            </w:r>
            <w:r w:rsidR="006944AE">
              <w:rPr>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52DCCA" w14:textId="77777777" w:rsidR="00A1402D" w:rsidRPr="00692902" w:rsidRDefault="009967DC" w:rsidP="001B6177">
            <w:pPr>
              <w:jc w:val="center"/>
              <w:rPr>
                <w:rFonts w:eastAsia="Calibri"/>
                <w:szCs w:val="24"/>
              </w:rPr>
            </w:pPr>
            <w:r>
              <w:rPr>
                <w:szCs w:val="24"/>
              </w:rPr>
              <w:t>Aplinkos ministerija</w:t>
            </w:r>
          </w:p>
        </w:tc>
        <w:tc>
          <w:tcPr>
            <w:tcW w:w="1418" w:type="dxa"/>
            <w:tcBorders>
              <w:top w:val="single" w:sz="4" w:space="0" w:color="auto"/>
              <w:left w:val="single" w:sz="4" w:space="0" w:color="auto"/>
              <w:bottom w:val="single" w:sz="4" w:space="0" w:color="auto"/>
              <w:right w:val="single" w:sz="4" w:space="0" w:color="auto"/>
            </w:tcBorders>
          </w:tcPr>
          <w:p w14:paraId="20ED11D1" w14:textId="77777777" w:rsidR="00A1402D" w:rsidRPr="00692902" w:rsidRDefault="00A1402D" w:rsidP="002F5EB7">
            <w:pPr>
              <w:jc w:val="both"/>
              <w:rPr>
                <w:szCs w:val="24"/>
              </w:rPr>
            </w:pPr>
          </w:p>
          <w:p w14:paraId="41D15000" w14:textId="77777777" w:rsidR="00A1402D" w:rsidRDefault="009967DC" w:rsidP="002F5EB7">
            <w:pPr>
              <w:jc w:val="center"/>
              <w:rPr>
                <w:szCs w:val="24"/>
              </w:rPr>
            </w:pPr>
            <w:bookmarkStart w:id="4" w:name="_Hlk513537654"/>
            <w:r>
              <w:t>188602370</w:t>
            </w:r>
          </w:p>
          <w:bookmarkEnd w:id="4"/>
          <w:p w14:paraId="15F6D802" w14:textId="77777777" w:rsidR="0015214C" w:rsidRPr="0015214C" w:rsidRDefault="0015214C" w:rsidP="002F5EB7">
            <w:pPr>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39C98D8F" w14:textId="77777777" w:rsidR="00A1402D" w:rsidRPr="00692902" w:rsidRDefault="009967DC" w:rsidP="00294EED">
            <w:pPr>
              <w:tabs>
                <w:tab w:val="left" w:pos="0"/>
              </w:tabs>
              <w:jc w:val="center"/>
              <w:rPr>
                <w:rFonts w:eastAsia="Calibri"/>
                <w:szCs w:val="24"/>
              </w:rPr>
            </w:pPr>
            <w:bookmarkStart w:id="5" w:name="_Hlk526255285"/>
            <w:r>
              <w:rPr>
                <w:szCs w:val="24"/>
              </w:rPr>
              <w:t>Geriamojo v</w:t>
            </w:r>
            <w:r w:rsidR="00A1402D" w:rsidRPr="00692902">
              <w:rPr>
                <w:szCs w:val="24"/>
              </w:rPr>
              <w:t>andens tiekimo</w:t>
            </w:r>
            <w:r w:rsidR="00294EED">
              <w:rPr>
                <w:szCs w:val="24"/>
              </w:rPr>
              <w:t xml:space="preserve"> ir</w:t>
            </w:r>
            <w:r w:rsidR="00A1402D" w:rsidRPr="00692902">
              <w:rPr>
                <w:szCs w:val="24"/>
              </w:rPr>
              <w:t xml:space="preserve"> nuotekų tvarkymo </w:t>
            </w:r>
            <w:r>
              <w:rPr>
                <w:szCs w:val="24"/>
              </w:rPr>
              <w:t>įmonių valdymo tobulinimo plano rengimas</w:t>
            </w:r>
            <w:bookmarkEnd w:id="5"/>
          </w:p>
        </w:tc>
        <w:tc>
          <w:tcPr>
            <w:tcW w:w="1417" w:type="dxa"/>
            <w:tcBorders>
              <w:top w:val="single" w:sz="4" w:space="0" w:color="auto"/>
              <w:left w:val="single" w:sz="4" w:space="0" w:color="auto"/>
              <w:bottom w:val="single" w:sz="4" w:space="0" w:color="auto"/>
              <w:right w:val="single" w:sz="4" w:space="0" w:color="auto"/>
            </w:tcBorders>
            <w:vAlign w:val="center"/>
          </w:tcPr>
          <w:p w14:paraId="04486FB5" w14:textId="77777777" w:rsidR="00A1402D" w:rsidRPr="00692902" w:rsidRDefault="009967DC" w:rsidP="002F5EB7">
            <w:pPr>
              <w:jc w:val="center"/>
              <w:rPr>
                <w:rFonts w:eastAsia="Calibri"/>
                <w:szCs w:val="24"/>
              </w:rPr>
            </w:pPr>
            <w:r>
              <w:rPr>
                <w:szCs w:val="24"/>
              </w:rPr>
              <w:t>200 000,00</w:t>
            </w:r>
          </w:p>
        </w:tc>
        <w:tc>
          <w:tcPr>
            <w:tcW w:w="1560" w:type="dxa"/>
            <w:tcBorders>
              <w:top w:val="single" w:sz="4" w:space="0" w:color="auto"/>
              <w:left w:val="single" w:sz="4" w:space="0" w:color="auto"/>
              <w:bottom w:val="single" w:sz="4" w:space="0" w:color="auto"/>
              <w:right w:val="single" w:sz="4" w:space="0" w:color="auto"/>
            </w:tcBorders>
            <w:vAlign w:val="center"/>
          </w:tcPr>
          <w:p w14:paraId="69F2348A" w14:textId="77777777" w:rsidR="00A1402D" w:rsidRPr="00692902" w:rsidRDefault="009967DC" w:rsidP="001B6177">
            <w:pPr>
              <w:jc w:val="center"/>
              <w:rPr>
                <w:rFonts w:eastAsia="Calibri"/>
                <w:szCs w:val="24"/>
              </w:rPr>
            </w:pPr>
            <w:r w:rsidRPr="009967DC">
              <w:rPr>
                <w:szCs w:val="24"/>
              </w:rPr>
              <w:t>200 000,00</w:t>
            </w:r>
          </w:p>
        </w:tc>
        <w:tc>
          <w:tcPr>
            <w:tcW w:w="1559" w:type="dxa"/>
            <w:tcBorders>
              <w:top w:val="single" w:sz="4" w:space="0" w:color="auto"/>
              <w:left w:val="single" w:sz="4" w:space="0" w:color="auto"/>
              <w:bottom w:val="single" w:sz="4" w:space="0" w:color="auto"/>
              <w:right w:val="single" w:sz="4" w:space="0" w:color="auto"/>
            </w:tcBorders>
            <w:vAlign w:val="center"/>
          </w:tcPr>
          <w:p w14:paraId="0BD67E68" w14:textId="77777777" w:rsidR="00A1402D" w:rsidRPr="00692902" w:rsidRDefault="00A1402D" w:rsidP="002F5EB7">
            <w:pPr>
              <w:pStyle w:val="ListParagraph"/>
              <w:ind w:left="0"/>
              <w:jc w:val="center"/>
              <w:rPr>
                <w:szCs w:val="24"/>
              </w:rPr>
            </w:pPr>
            <w:r w:rsidRPr="00692902">
              <w:rPr>
                <w:szCs w:val="24"/>
              </w:rPr>
              <w:t>-</w:t>
            </w:r>
          </w:p>
        </w:tc>
      </w:tr>
    </w:tbl>
    <w:p w14:paraId="5256E97B" w14:textId="77777777" w:rsidR="00D00D1F" w:rsidRDefault="007050D3" w:rsidP="007050D3">
      <w:pPr>
        <w:tabs>
          <w:tab w:val="right" w:pos="9638"/>
        </w:tabs>
        <w:jc w:val="center"/>
      </w:pPr>
      <w:r>
        <w:rPr>
          <w:caps/>
          <w:szCs w:val="24"/>
        </w:rPr>
        <w:t>___________</w:t>
      </w:r>
    </w:p>
    <w:sectPr w:rsidR="00D00D1F" w:rsidSect="005B272A">
      <w:footnotePr>
        <w:pos w:val="beneathText"/>
      </w:footnotePr>
      <w:pgSz w:w="16837" w:h="11905" w:orient="landscape"/>
      <w:pgMar w:top="1701" w:right="819" w:bottom="708" w:left="1032" w:header="1142" w:footer="919" w:gutter="0"/>
      <w:pgNumType w:start="2" w:chapStyle="1"/>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DAB2B" w14:textId="77777777" w:rsidR="0061218F" w:rsidRDefault="0061218F">
      <w:r>
        <w:separator/>
      </w:r>
    </w:p>
  </w:endnote>
  <w:endnote w:type="continuationSeparator" w:id="0">
    <w:p w14:paraId="10CCAB86" w14:textId="77777777" w:rsidR="0061218F" w:rsidRDefault="0061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8508" w14:textId="77777777" w:rsidR="0061218F" w:rsidRDefault="0061218F">
      <w:r>
        <w:separator/>
      </w:r>
    </w:p>
  </w:footnote>
  <w:footnote w:type="continuationSeparator" w:id="0">
    <w:p w14:paraId="1B997840" w14:textId="77777777" w:rsidR="0061218F" w:rsidRDefault="0061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BD8B" w14:textId="287B45BA" w:rsidR="00D00D1F" w:rsidRPr="00A2629D" w:rsidRDefault="000C4672">
    <w:pPr>
      <w:tabs>
        <w:tab w:val="left" w:pos="3344"/>
        <w:tab w:val="left" w:pos="8291"/>
      </w:tabs>
      <w:autoSpaceDE w:val="0"/>
      <w:spacing w:before="120" w:after="60"/>
      <w:ind w:left="-17" w:firstLine="17"/>
      <w:jc w:val="center"/>
      <w:rPr>
        <w:bCs/>
      </w:rPr>
    </w:pPr>
    <w:r>
      <w:rPr>
        <w:bC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89E8" w14:textId="345B2A87" w:rsidR="00D00D1F" w:rsidRDefault="008E34A8">
    <w:pPr>
      <w:jc w:val="center"/>
      <w:rPr>
        <w:rFonts w:ascii="Arial" w:hAnsi="Arial"/>
        <w:spacing w:val="8"/>
      </w:rPr>
    </w:pPr>
    <w:r>
      <w:rPr>
        <w:noProof/>
        <w:lang w:val="en-US" w:eastAsia="en-US"/>
      </w:rPr>
      <w:drawing>
        <wp:inline distT="0" distB="0" distL="0" distR="0" wp14:anchorId="64D96F93" wp14:editId="049A5058">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7D47961"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FB"/>
    <w:rsid w:val="000059AF"/>
    <w:rsid w:val="0006256B"/>
    <w:rsid w:val="00064FFB"/>
    <w:rsid w:val="0007238F"/>
    <w:rsid w:val="000C4672"/>
    <w:rsid w:val="001171D0"/>
    <w:rsid w:val="00123B25"/>
    <w:rsid w:val="00136831"/>
    <w:rsid w:val="0015214C"/>
    <w:rsid w:val="00187845"/>
    <w:rsid w:val="001A09F3"/>
    <w:rsid w:val="001B6177"/>
    <w:rsid w:val="00246B78"/>
    <w:rsid w:val="00294EED"/>
    <w:rsid w:val="002D2FCA"/>
    <w:rsid w:val="003234D1"/>
    <w:rsid w:val="00336752"/>
    <w:rsid w:val="00360614"/>
    <w:rsid w:val="003D02E0"/>
    <w:rsid w:val="005B272A"/>
    <w:rsid w:val="005B7A0D"/>
    <w:rsid w:val="005C7AF9"/>
    <w:rsid w:val="0061218F"/>
    <w:rsid w:val="00654942"/>
    <w:rsid w:val="006674D8"/>
    <w:rsid w:val="006944AE"/>
    <w:rsid w:val="006D5BE4"/>
    <w:rsid w:val="007050D3"/>
    <w:rsid w:val="00726811"/>
    <w:rsid w:val="008030BB"/>
    <w:rsid w:val="00806782"/>
    <w:rsid w:val="008153BC"/>
    <w:rsid w:val="00841C63"/>
    <w:rsid w:val="008E34A8"/>
    <w:rsid w:val="009967DC"/>
    <w:rsid w:val="009C5465"/>
    <w:rsid w:val="00A1402D"/>
    <w:rsid w:val="00A2629D"/>
    <w:rsid w:val="00A50A8C"/>
    <w:rsid w:val="00A90CCE"/>
    <w:rsid w:val="00B31905"/>
    <w:rsid w:val="00B7618C"/>
    <w:rsid w:val="00C34CE3"/>
    <w:rsid w:val="00C66BD2"/>
    <w:rsid w:val="00CE6459"/>
    <w:rsid w:val="00CF1D57"/>
    <w:rsid w:val="00D00D1F"/>
    <w:rsid w:val="00D67285"/>
    <w:rsid w:val="00D76CD0"/>
    <w:rsid w:val="00DD33B6"/>
    <w:rsid w:val="00E06BE2"/>
    <w:rsid w:val="00E62130"/>
    <w:rsid w:val="00ED3DBB"/>
    <w:rsid w:val="00EE6E0F"/>
    <w:rsid w:val="00F064F8"/>
    <w:rsid w:val="00F11783"/>
    <w:rsid w:val="00F50964"/>
    <w:rsid w:val="00F54608"/>
    <w:rsid w:val="00F548E0"/>
    <w:rsid w:val="00F71C2C"/>
    <w:rsid w:val="00FD4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qFormat/>
    <w:rsid w:val="00A1402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622462">
      <w:bodyDiv w:val="1"/>
      <w:marLeft w:val="0"/>
      <w:marRight w:val="0"/>
      <w:marTop w:val="0"/>
      <w:marBottom w:val="0"/>
      <w:divBdr>
        <w:top w:val="none" w:sz="0" w:space="0" w:color="auto"/>
        <w:left w:val="none" w:sz="0" w:space="0" w:color="auto"/>
        <w:bottom w:val="none" w:sz="0" w:space="0" w:color="auto"/>
        <w:right w:val="none" w:sz="0" w:space="0" w:color="auto"/>
      </w:divBdr>
      <w:divsChild>
        <w:div w:id="254245586">
          <w:marLeft w:val="0"/>
          <w:marRight w:val="0"/>
          <w:marTop w:val="0"/>
          <w:marBottom w:val="0"/>
          <w:divBdr>
            <w:top w:val="none" w:sz="0" w:space="0" w:color="auto"/>
            <w:left w:val="none" w:sz="0" w:space="0" w:color="auto"/>
            <w:bottom w:val="none" w:sz="0" w:space="0" w:color="auto"/>
            <w:right w:val="none" w:sz="0" w:space="0" w:color="auto"/>
          </w:divBdr>
          <w:divsChild>
            <w:div w:id="1154562603">
              <w:marLeft w:val="0"/>
              <w:marRight w:val="0"/>
              <w:marTop w:val="0"/>
              <w:marBottom w:val="0"/>
              <w:divBdr>
                <w:top w:val="none" w:sz="0" w:space="0" w:color="auto"/>
                <w:left w:val="none" w:sz="0" w:space="0" w:color="auto"/>
                <w:bottom w:val="none" w:sz="0" w:space="0" w:color="auto"/>
                <w:right w:val="none" w:sz="0" w:space="0" w:color="auto"/>
              </w:divBdr>
              <w:divsChild>
                <w:div w:id="1574437059">
                  <w:marLeft w:val="0"/>
                  <w:marRight w:val="0"/>
                  <w:marTop w:val="0"/>
                  <w:marBottom w:val="0"/>
                  <w:divBdr>
                    <w:top w:val="none" w:sz="0" w:space="0" w:color="auto"/>
                    <w:left w:val="none" w:sz="0" w:space="0" w:color="auto"/>
                    <w:bottom w:val="none" w:sz="0" w:space="0" w:color="auto"/>
                    <w:right w:val="none" w:sz="0" w:space="0" w:color="auto"/>
                  </w:divBdr>
                  <w:divsChild>
                    <w:div w:id="463278527">
                      <w:marLeft w:val="0"/>
                      <w:marRight w:val="0"/>
                      <w:marTop w:val="0"/>
                      <w:marBottom w:val="0"/>
                      <w:divBdr>
                        <w:top w:val="none" w:sz="0" w:space="0" w:color="auto"/>
                        <w:left w:val="none" w:sz="0" w:space="0" w:color="auto"/>
                        <w:bottom w:val="none" w:sz="0" w:space="0" w:color="auto"/>
                        <w:right w:val="none" w:sz="0" w:space="0" w:color="auto"/>
                      </w:divBdr>
                      <w:divsChild>
                        <w:div w:id="6379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Blankai\&#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95C3-F850-4300-8F17-83137B4E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ĮSAKYMAS.dotx</Template>
  <TotalTime>0</TotalTime>
  <Pages>3</Pages>
  <Words>2689</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2018-10-02T10:41:00Z</dcterms:created>
  <dcterms:modified xsi:type="dcterms:W3CDTF">2018-10-05T07:38:00Z</dcterms:modified>
</cp:coreProperties>
</file>