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0C464" w14:textId="77777777" w:rsidR="00D00D1F" w:rsidRDefault="001171D0">
      <w:pPr>
        <w:spacing w:after="60"/>
        <w:jc w:val="center"/>
        <w:rPr>
          <w:b/>
          <w:bCs/>
        </w:rPr>
      </w:pPr>
      <w:r>
        <w:rPr>
          <w:b/>
          <w:bCs/>
        </w:rPr>
        <w:fldChar w:fldCharType="begin">
          <w:ffData>
            <w:name w:val="DOK_TIPAS"/>
            <w:enabled w:val="0"/>
            <w:calcOnExit w:val="0"/>
            <w:textInput>
              <w:default w:val="ĮSAKYMAS"/>
              <w:format w:val="Uppercase"/>
            </w:textInput>
          </w:ffData>
        </w:fldChar>
      </w:r>
      <w:bookmarkStart w:id="0" w:name="DOK_TIPAS"/>
      <w:r w:rsidR="00D00D1F">
        <w:rPr>
          <w:b/>
          <w:bCs/>
        </w:rPr>
        <w:instrText xml:space="preserve"> FORMTEXT </w:instrText>
      </w:r>
      <w:r>
        <w:rPr>
          <w:b/>
          <w:bCs/>
        </w:rPr>
      </w:r>
      <w:r>
        <w:rPr>
          <w:b/>
          <w:bCs/>
        </w:rPr>
        <w:fldChar w:fldCharType="separate"/>
      </w:r>
      <w:r w:rsidR="00D00D1F">
        <w:rPr>
          <w:b/>
          <w:bCs/>
          <w:noProof/>
        </w:rPr>
        <w:t>ĮSAKYMAS</w:t>
      </w:r>
      <w:r>
        <w:rPr>
          <w:b/>
          <w:bCs/>
        </w:rPr>
        <w:fldChar w:fldCharType="end"/>
      </w:r>
      <w:bookmarkEnd w:id="0"/>
    </w:p>
    <w:p w14:paraId="543B097E" w14:textId="77777777" w:rsidR="00D00D1F" w:rsidRDefault="00FE4699">
      <w:pPr>
        <w:jc w:val="center"/>
        <w:rPr>
          <w:b/>
        </w:rPr>
      </w:pPr>
      <w:bookmarkStart w:id="1" w:name="_Hlk519840411"/>
      <w:r w:rsidRPr="00FE4699">
        <w:rPr>
          <w:b/>
        </w:rPr>
        <w:t>DĖL LIETUVOS RESPUBLIKOS APLINKOS MINISTRO 2015 M. GRUODŽIO 3 D. ĮSAKYMO NR. D1-882 „DĖL 2014–2020 METŲ EUROPOS SĄJUNGOS FONDŲ INVESTICIJŲ VEIKSMŲ PROGRAMOS 5 PRIORITETO „APLINKOSAUGA, GAMTOS IŠTEKLIŲ DARNUS NAUDOJIMAS IR PRISITAIKYMAS PRIE KLIMATO KAITOS“ ĮGYVENDINIMO PRIEMONĖS 05.1.1-APVA-R-007 „PAVIRŠINIŲ NUOTEKŲ SISTEMŲ TVARKYMAS“ PROJEKTŲ FINANSAVIMO SĄLYGŲ APRAŠO NR. 1 PATVIRTINIMO“ PAKEITIMO</w:t>
      </w:r>
    </w:p>
    <w:bookmarkEnd w:id="1"/>
    <w:p w14:paraId="77E80674" w14:textId="77777777" w:rsidR="00D00D1F" w:rsidRDefault="00D00D1F">
      <w:pPr>
        <w:jc w:val="center"/>
        <w:rPr>
          <w:b/>
        </w:rPr>
      </w:pPr>
    </w:p>
    <w:p w14:paraId="1B4C8E9F" w14:textId="77777777" w:rsidR="00D00D1F" w:rsidRDefault="00FE4699">
      <w:pPr>
        <w:jc w:val="center"/>
      </w:pPr>
      <w:r>
        <w:t>2018</w:t>
      </w:r>
      <w:r w:rsidR="00D00D1F">
        <w:t xml:space="preserve"> m. </w:t>
      </w:r>
      <w:r w:rsidR="00111E4B">
        <w:t xml:space="preserve">                           </w:t>
      </w:r>
      <w:r w:rsidR="00D00D1F">
        <w:t xml:space="preserve">d. Nr. </w:t>
      </w:r>
      <w:r w:rsidR="001171D0">
        <w:fldChar w:fldCharType="begin">
          <w:ffData>
            <w:name w:val="dok_nr"/>
            <w:enabled/>
            <w:calcOnExit w:val="0"/>
            <w:statusText w:type="autoText" w:val="- PAGE -"/>
            <w:textInput/>
          </w:ffData>
        </w:fldChar>
      </w:r>
      <w:bookmarkStart w:id="2" w:name="dok_nr"/>
      <w:r w:rsidR="00D00D1F">
        <w:instrText xml:space="preserve"> FORMTEXT </w:instrText>
      </w:r>
      <w:r w:rsidR="001171D0">
        <w:fldChar w:fldCharType="separate"/>
      </w:r>
      <w:r w:rsidR="00D00D1F">
        <w:rPr>
          <w:noProof/>
        </w:rPr>
        <w:t> </w:t>
      </w:r>
      <w:r w:rsidR="00D00D1F">
        <w:rPr>
          <w:noProof/>
        </w:rPr>
        <w:t> </w:t>
      </w:r>
      <w:r w:rsidR="00D00D1F">
        <w:rPr>
          <w:noProof/>
        </w:rPr>
        <w:t> </w:t>
      </w:r>
      <w:r w:rsidR="00D00D1F">
        <w:rPr>
          <w:noProof/>
        </w:rPr>
        <w:t> </w:t>
      </w:r>
      <w:r w:rsidR="00D00D1F">
        <w:rPr>
          <w:noProof/>
        </w:rPr>
        <w:t> </w:t>
      </w:r>
      <w:r w:rsidR="001171D0">
        <w:fldChar w:fldCharType="end"/>
      </w:r>
      <w:bookmarkEnd w:id="2"/>
    </w:p>
    <w:p w14:paraId="6308349D" w14:textId="77777777" w:rsidR="00D00D1F" w:rsidRDefault="00D00D1F">
      <w:pPr>
        <w:jc w:val="center"/>
      </w:pPr>
      <w:r>
        <w:t>Vilnius</w:t>
      </w:r>
      <w:r>
        <w:br/>
      </w:r>
    </w:p>
    <w:p w14:paraId="4CD7567B" w14:textId="77777777" w:rsidR="00D00D1F" w:rsidRDefault="00D00D1F">
      <w:pPr>
        <w:jc w:val="center"/>
      </w:pPr>
    </w:p>
    <w:p w14:paraId="7C1D98A7" w14:textId="77777777" w:rsidR="00D00D1F" w:rsidRDefault="00D00D1F">
      <w:pPr>
        <w:jc w:val="center"/>
        <w:sectPr w:rsidR="00D00D1F">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pgMar w:top="2655" w:right="709" w:bottom="1032" w:left="1701" w:header="1140" w:footer="919" w:gutter="0"/>
          <w:cols w:space="1296"/>
          <w:titlePg/>
          <w:docGrid w:linePitch="360"/>
        </w:sectPr>
      </w:pPr>
    </w:p>
    <w:p w14:paraId="55BFF317" w14:textId="77777777" w:rsidR="00372E7D" w:rsidRDefault="00372E7D" w:rsidP="00372E7D">
      <w:pPr>
        <w:ind w:firstLine="567"/>
        <w:jc w:val="both"/>
      </w:pPr>
      <w:bookmarkStart w:id="3" w:name="_Hlk511134898"/>
      <w:r w:rsidRPr="00FE4699">
        <w:t xml:space="preserve">Pakeičiu </w:t>
      </w:r>
      <w:bookmarkStart w:id="4" w:name="_Hlk519840503"/>
      <w:r w:rsidRPr="00FE4699">
        <w:t>2014–2020 metų Europos Sąjungos fondų investicijų veiksmų programos 5 prioriteto „Aplinkosauga, gamtos išteklių darnus naudojimas ir prisitaikymas prie klimato kaitos“ įgyvendinimo priemonės 05.1.1-APVA-R-007 „Paviršinių nuotekų sistemų tvarkymas“ projektų finansavimo sąlygų aprašą Nr. 1</w:t>
      </w:r>
      <w:bookmarkEnd w:id="4"/>
      <w:r w:rsidRPr="00FE4699">
        <w:t xml:space="preserve">, patvirtintą </w:t>
      </w:r>
      <w:bookmarkStart w:id="5" w:name="_Hlk519845768"/>
      <w:r w:rsidRPr="00FE4699">
        <w:t>Lietuvos Respublikos aplinkos ministro 2015 m. gruodžio 3 d. įsakymu Nr. D1-882 „Dėl 2014–2020 metų Europos Sąjungos fondų investicijų veiksmų programos 5 prioriteto „Aplinkosauga, gamtos išteklių darnus naudojimas ir prisitaikymas prie klimato kaitos“ įgyvendinimo priemonės 05.1.1-APVA-R-007 „Paviršinių nuotekų sistemų tvarkymas“ projektų finansavimo sąlygų aprašo Nr. 1 patvirtinimo“</w:t>
      </w:r>
      <w:bookmarkEnd w:id="5"/>
      <w:r>
        <w:t xml:space="preserve">, </w:t>
      </w:r>
    </w:p>
    <w:p w14:paraId="3FDDAD1F" w14:textId="77777777" w:rsidR="00372E7D" w:rsidRDefault="00372E7D" w:rsidP="00372E7D">
      <w:pPr>
        <w:pStyle w:val="ListParagraph"/>
        <w:numPr>
          <w:ilvl w:val="0"/>
          <w:numId w:val="4"/>
        </w:numPr>
        <w:jc w:val="both"/>
      </w:pPr>
      <w:r>
        <w:t>Pakeičiu 39 punktą ir jį išdėstau taip</w:t>
      </w:r>
      <w:r w:rsidRPr="00FE4699">
        <w:t>:</w:t>
      </w:r>
      <w:r>
        <w:fldChar w:fldCharType="begin"/>
      </w:r>
      <w:r>
        <w:instrText xml:space="preserve"> COMMENTS  \* MERGEFORMAT </w:instrText>
      </w:r>
      <w:r>
        <w:fldChar w:fldCharType="end"/>
      </w:r>
      <w:r>
        <w:fldChar w:fldCharType="begin"/>
      </w:r>
      <w:r>
        <w:instrText xml:space="preserve"> EQ </w:instrText>
      </w:r>
      <w:r>
        <w:fldChar w:fldCharType="end"/>
      </w:r>
    </w:p>
    <w:p w14:paraId="36474A17" w14:textId="62674CCB" w:rsidR="00372E7D" w:rsidRPr="00633699" w:rsidRDefault="00372E7D" w:rsidP="00372E7D">
      <w:pPr>
        <w:ind w:left="567"/>
        <w:rPr>
          <w:szCs w:val="24"/>
        </w:rPr>
      </w:pPr>
      <w:r>
        <w:t xml:space="preserve">„39. </w:t>
      </w:r>
      <w:r w:rsidRPr="00633699">
        <w:rPr>
          <w:szCs w:val="24"/>
        </w:rPr>
        <w:t xml:space="preserve">Pagal Aprašą tinkamų finansuoti išlaidų kategorijos yra šios: </w:t>
      </w:r>
    </w:p>
    <w:p w14:paraId="67F2274D" w14:textId="77777777" w:rsidR="00372E7D" w:rsidRDefault="00372E7D" w:rsidP="00372E7D">
      <w:pPr>
        <w:tabs>
          <w:tab w:val="left" w:pos="1134"/>
        </w:tabs>
        <w:ind w:left="851"/>
        <w:jc w:val="right"/>
        <w:rPr>
          <w:szCs w:val="24"/>
        </w:rPr>
      </w:pPr>
      <w:r w:rsidRPr="00633699">
        <w:rPr>
          <w:szCs w:val="24"/>
        </w:rPr>
        <w:t>Lentelė Nr. 5</w:t>
      </w:r>
    </w:p>
    <w:tbl>
      <w:tblPr>
        <w:tblStyle w:val="TableGrid"/>
        <w:tblW w:w="9498" w:type="dxa"/>
        <w:tblInd w:w="-5" w:type="dxa"/>
        <w:tblLook w:val="04A0" w:firstRow="1" w:lastRow="0" w:firstColumn="1" w:lastColumn="0" w:noHBand="0" w:noVBand="1"/>
      </w:tblPr>
      <w:tblGrid>
        <w:gridCol w:w="1363"/>
        <w:gridCol w:w="1898"/>
        <w:gridCol w:w="6237"/>
      </w:tblGrid>
      <w:tr w:rsidR="00372E7D" w:rsidRPr="00627D23" w14:paraId="05B965E8" w14:textId="77777777" w:rsidTr="003113BA">
        <w:tc>
          <w:tcPr>
            <w:tcW w:w="1363" w:type="dxa"/>
          </w:tcPr>
          <w:p w14:paraId="4FDA91BC" w14:textId="77777777" w:rsidR="00372E7D" w:rsidRPr="00627D23" w:rsidRDefault="00372E7D" w:rsidP="003113BA">
            <w:pPr>
              <w:tabs>
                <w:tab w:val="left" w:pos="1134"/>
              </w:tabs>
              <w:jc w:val="center"/>
              <w:rPr>
                <w:b/>
                <w:szCs w:val="24"/>
              </w:rPr>
            </w:pPr>
            <w:r w:rsidRPr="00627D23">
              <w:rPr>
                <w:b/>
                <w:bCs/>
                <w:szCs w:val="24"/>
              </w:rPr>
              <w:t>Išlaidų kategorijos Nr.</w:t>
            </w:r>
          </w:p>
        </w:tc>
        <w:tc>
          <w:tcPr>
            <w:tcW w:w="1898" w:type="dxa"/>
          </w:tcPr>
          <w:p w14:paraId="0F15AE32" w14:textId="77777777" w:rsidR="00372E7D" w:rsidRPr="00627D23" w:rsidRDefault="00372E7D" w:rsidP="003113BA">
            <w:pPr>
              <w:tabs>
                <w:tab w:val="left" w:pos="1134"/>
              </w:tabs>
              <w:jc w:val="center"/>
              <w:rPr>
                <w:b/>
                <w:szCs w:val="24"/>
              </w:rPr>
            </w:pPr>
            <w:r w:rsidRPr="00627D23">
              <w:rPr>
                <w:b/>
                <w:bCs/>
                <w:szCs w:val="24"/>
              </w:rPr>
              <w:t>Išlaidų kategorijos pavadinimas</w:t>
            </w:r>
          </w:p>
        </w:tc>
        <w:tc>
          <w:tcPr>
            <w:tcW w:w="6237" w:type="dxa"/>
          </w:tcPr>
          <w:p w14:paraId="4DC85FEC" w14:textId="77777777" w:rsidR="00372E7D" w:rsidRDefault="00372E7D" w:rsidP="003113BA">
            <w:pPr>
              <w:tabs>
                <w:tab w:val="left" w:pos="1134"/>
              </w:tabs>
              <w:jc w:val="both"/>
              <w:rPr>
                <w:b/>
                <w:szCs w:val="24"/>
              </w:rPr>
            </w:pPr>
          </w:p>
          <w:p w14:paraId="1B14BD93" w14:textId="77777777" w:rsidR="00372E7D" w:rsidRPr="00627D23" w:rsidRDefault="00372E7D" w:rsidP="003113BA">
            <w:pPr>
              <w:tabs>
                <w:tab w:val="left" w:pos="1134"/>
              </w:tabs>
              <w:jc w:val="center"/>
              <w:rPr>
                <w:b/>
                <w:szCs w:val="24"/>
              </w:rPr>
            </w:pPr>
            <w:r w:rsidRPr="00627D23">
              <w:rPr>
                <w:b/>
                <w:szCs w:val="24"/>
              </w:rPr>
              <w:t>Reikalavimai ir paaiškinimai</w:t>
            </w:r>
          </w:p>
        </w:tc>
      </w:tr>
      <w:tr w:rsidR="00372E7D" w14:paraId="0729EBC7" w14:textId="77777777" w:rsidTr="003113BA">
        <w:tc>
          <w:tcPr>
            <w:tcW w:w="1363" w:type="dxa"/>
          </w:tcPr>
          <w:p w14:paraId="34871CEB" w14:textId="77777777" w:rsidR="00372E7D" w:rsidRDefault="00372E7D" w:rsidP="003113BA">
            <w:pPr>
              <w:tabs>
                <w:tab w:val="left" w:pos="1134"/>
              </w:tabs>
              <w:jc w:val="center"/>
              <w:rPr>
                <w:szCs w:val="24"/>
              </w:rPr>
            </w:pPr>
            <w:r>
              <w:rPr>
                <w:szCs w:val="24"/>
              </w:rPr>
              <w:t>1.</w:t>
            </w:r>
          </w:p>
        </w:tc>
        <w:tc>
          <w:tcPr>
            <w:tcW w:w="1898" w:type="dxa"/>
          </w:tcPr>
          <w:p w14:paraId="3E6D4095" w14:textId="77777777" w:rsidR="00372E7D" w:rsidRPr="00D50BE1" w:rsidRDefault="00372E7D" w:rsidP="003113BA">
            <w:pPr>
              <w:tabs>
                <w:tab w:val="left" w:pos="1134"/>
              </w:tabs>
              <w:rPr>
                <w:b/>
                <w:szCs w:val="24"/>
              </w:rPr>
            </w:pPr>
            <w:r w:rsidRPr="00D50BE1">
              <w:rPr>
                <w:b/>
                <w:szCs w:val="24"/>
              </w:rPr>
              <w:t>Žemė</w:t>
            </w:r>
          </w:p>
        </w:tc>
        <w:tc>
          <w:tcPr>
            <w:tcW w:w="6237" w:type="dxa"/>
          </w:tcPr>
          <w:p w14:paraId="00536C79" w14:textId="77777777" w:rsidR="00372E7D" w:rsidRPr="00BF034A" w:rsidRDefault="00372E7D" w:rsidP="003113BA">
            <w:pPr>
              <w:tabs>
                <w:tab w:val="left" w:pos="1134"/>
              </w:tabs>
              <w:jc w:val="both"/>
              <w:rPr>
                <w:szCs w:val="24"/>
              </w:rPr>
            </w:pPr>
            <w:r w:rsidRPr="00BF034A">
              <w:rPr>
                <w:szCs w:val="24"/>
              </w:rPr>
              <w:t>Tinkama finansuoti:</w:t>
            </w:r>
          </w:p>
          <w:p w14:paraId="1B75175B" w14:textId="77777777" w:rsidR="00372E7D" w:rsidRPr="00BF034A" w:rsidRDefault="00372E7D" w:rsidP="003113BA">
            <w:pPr>
              <w:tabs>
                <w:tab w:val="left" w:pos="1134"/>
              </w:tabs>
              <w:jc w:val="both"/>
              <w:rPr>
                <w:szCs w:val="24"/>
              </w:rPr>
            </w:pPr>
            <w:r w:rsidRPr="00BF034A">
              <w:rPr>
                <w:szCs w:val="24"/>
              </w:rPr>
              <w:t>1) žemės sklypo kadastrinių matavimų ir teisinės registracijos išlaidos;</w:t>
            </w:r>
          </w:p>
          <w:p w14:paraId="760DB6C7" w14:textId="77777777" w:rsidR="00372E7D" w:rsidRPr="00BF034A" w:rsidRDefault="00372E7D" w:rsidP="003113BA">
            <w:pPr>
              <w:tabs>
                <w:tab w:val="left" w:pos="1134"/>
              </w:tabs>
              <w:jc w:val="both"/>
              <w:rPr>
                <w:szCs w:val="24"/>
              </w:rPr>
            </w:pPr>
            <w:r w:rsidRPr="00BF034A">
              <w:rPr>
                <w:szCs w:val="24"/>
              </w:rPr>
              <w:t>2) sklypo formavimo išlaidos.</w:t>
            </w:r>
          </w:p>
        </w:tc>
      </w:tr>
      <w:tr w:rsidR="00372E7D" w14:paraId="6F257EE0" w14:textId="77777777" w:rsidTr="003113BA">
        <w:tc>
          <w:tcPr>
            <w:tcW w:w="1363" w:type="dxa"/>
          </w:tcPr>
          <w:p w14:paraId="6E46F1F4" w14:textId="77777777" w:rsidR="00372E7D" w:rsidRDefault="00372E7D" w:rsidP="003113BA">
            <w:pPr>
              <w:tabs>
                <w:tab w:val="left" w:pos="1134"/>
              </w:tabs>
              <w:jc w:val="center"/>
              <w:rPr>
                <w:szCs w:val="24"/>
              </w:rPr>
            </w:pPr>
            <w:r>
              <w:rPr>
                <w:szCs w:val="24"/>
              </w:rPr>
              <w:t>2.</w:t>
            </w:r>
          </w:p>
        </w:tc>
        <w:tc>
          <w:tcPr>
            <w:tcW w:w="1898" w:type="dxa"/>
          </w:tcPr>
          <w:p w14:paraId="32BD147A" w14:textId="77777777" w:rsidR="00372E7D" w:rsidRPr="00D50BE1" w:rsidRDefault="00372E7D" w:rsidP="003113BA">
            <w:pPr>
              <w:tabs>
                <w:tab w:val="left" w:pos="1134"/>
              </w:tabs>
              <w:rPr>
                <w:b/>
                <w:szCs w:val="24"/>
              </w:rPr>
            </w:pPr>
            <w:r w:rsidRPr="00D50BE1">
              <w:rPr>
                <w:b/>
                <w:szCs w:val="24"/>
              </w:rPr>
              <w:t>Nekilnojamasis turtas</w:t>
            </w:r>
          </w:p>
        </w:tc>
        <w:tc>
          <w:tcPr>
            <w:tcW w:w="6237" w:type="dxa"/>
          </w:tcPr>
          <w:p w14:paraId="1AC76975" w14:textId="77777777" w:rsidR="00372E7D" w:rsidRPr="00606658" w:rsidRDefault="00372E7D" w:rsidP="003113BA">
            <w:pPr>
              <w:tabs>
                <w:tab w:val="left" w:pos="1134"/>
              </w:tabs>
              <w:jc w:val="both"/>
              <w:rPr>
                <w:szCs w:val="24"/>
              </w:rPr>
            </w:pPr>
            <w:r w:rsidRPr="00606658">
              <w:rPr>
                <w:szCs w:val="24"/>
              </w:rPr>
              <w:t>Tinkamos finansuoti paviršinių nuotekų tvarkymo sistemų inventorizacijos, duomenų skaitmeninimo, geografinių informacinių sistemų diegimo, geodezinių ir kadastrinių matavimų, teisinės registracijos išlaidos.</w:t>
            </w:r>
          </w:p>
        </w:tc>
      </w:tr>
      <w:tr w:rsidR="00372E7D" w14:paraId="06446955" w14:textId="77777777" w:rsidTr="003113BA">
        <w:tc>
          <w:tcPr>
            <w:tcW w:w="1363" w:type="dxa"/>
          </w:tcPr>
          <w:p w14:paraId="0C813B42" w14:textId="77777777" w:rsidR="00372E7D" w:rsidRDefault="00372E7D" w:rsidP="003113BA">
            <w:pPr>
              <w:tabs>
                <w:tab w:val="left" w:pos="1134"/>
              </w:tabs>
              <w:jc w:val="center"/>
              <w:rPr>
                <w:szCs w:val="24"/>
              </w:rPr>
            </w:pPr>
            <w:r>
              <w:rPr>
                <w:szCs w:val="24"/>
              </w:rPr>
              <w:t>3.</w:t>
            </w:r>
          </w:p>
        </w:tc>
        <w:tc>
          <w:tcPr>
            <w:tcW w:w="1898" w:type="dxa"/>
          </w:tcPr>
          <w:p w14:paraId="54CB0B66" w14:textId="77777777" w:rsidR="00372E7D" w:rsidRPr="00D50BE1" w:rsidRDefault="00372E7D" w:rsidP="003113BA">
            <w:pPr>
              <w:tabs>
                <w:tab w:val="left" w:pos="1134"/>
              </w:tabs>
              <w:rPr>
                <w:b/>
                <w:szCs w:val="24"/>
              </w:rPr>
            </w:pPr>
            <w:r w:rsidRPr="00D50BE1">
              <w:rPr>
                <w:b/>
                <w:szCs w:val="24"/>
              </w:rPr>
              <w:t>Statyba, rekonstravimas, remontas ir kiti darbai</w:t>
            </w:r>
          </w:p>
        </w:tc>
        <w:tc>
          <w:tcPr>
            <w:tcW w:w="6237" w:type="dxa"/>
          </w:tcPr>
          <w:p w14:paraId="0C811948" w14:textId="77777777" w:rsidR="00372E7D" w:rsidRPr="006B5CD1" w:rsidRDefault="00372E7D" w:rsidP="003113BA">
            <w:pPr>
              <w:tabs>
                <w:tab w:val="left" w:pos="1134"/>
              </w:tabs>
              <w:jc w:val="both"/>
              <w:rPr>
                <w:szCs w:val="24"/>
              </w:rPr>
            </w:pPr>
            <w:r w:rsidRPr="006B5CD1">
              <w:rPr>
                <w:szCs w:val="24"/>
              </w:rPr>
              <w:t>Tinkama finansuoti:</w:t>
            </w:r>
          </w:p>
          <w:p w14:paraId="4FB38EBC" w14:textId="77777777" w:rsidR="00372E7D" w:rsidRPr="006B5CD1" w:rsidRDefault="00372E7D" w:rsidP="003113BA">
            <w:pPr>
              <w:tabs>
                <w:tab w:val="left" w:pos="1134"/>
              </w:tabs>
              <w:jc w:val="both"/>
              <w:rPr>
                <w:szCs w:val="24"/>
              </w:rPr>
            </w:pPr>
            <w:r w:rsidRPr="006B5CD1">
              <w:rPr>
                <w:szCs w:val="24"/>
              </w:rPr>
              <w:t>1) paviršinių nuotekų tvarkymui ir užtvindymo paviršinėmis nuotekomis rizikos mažinimui skirtų inžinerinių komunikacijų, įrenginių ir jiems priklausančios infrastruktūros, patalpų, skirtų paviršinių nuotekų valymo įrenginiams valdyti ir prižiūrėti, ir statinių nauja statyba, rekonstrukcija, paprastas ar kapitalinis remontas;</w:t>
            </w:r>
          </w:p>
          <w:p w14:paraId="3677A940" w14:textId="77777777" w:rsidR="00372E7D" w:rsidRPr="006B5CD1" w:rsidRDefault="00372E7D" w:rsidP="003113BA">
            <w:pPr>
              <w:tabs>
                <w:tab w:val="left" w:pos="1134"/>
              </w:tabs>
              <w:jc w:val="both"/>
              <w:rPr>
                <w:szCs w:val="24"/>
              </w:rPr>
            </w:pPr>
            <w:r w:rsidRPr="006B5CD1">
              <w:rPr>
                <w:szCs w:val="24"/>
              </w:rPr>
              <w:t>2) dangų atstatymo išlaidos (finansuojama dalis, kuri buvo pažeista dėl projekto vykdymo ir turi būti atstatyta iki ne blogesnės negu buvusios būklės.</w:t>
            </w:r>
            <w:r w:rsidRPr="006B5CD1">
              <w:t xml:space="preserve"> </w:t>
            </w:r>
            <w:r w:rsidRPr="006B5CD1">
              <w:rPr>
                <w:szCs w:val="24"/>
              </w:rPr>
              <w:t xml:space="preserve">Jei klojama kitokia danga, nei </w:t>
            </w:r>
            <w:r w:rsidRPr="006B5CD1">
              <w:rPr>
                <w:szCs w:val="24"/>
              </w:rPr>
              <w:lastRenderedPageBreak/>
              <w:t>buvo, ir dėl to padidėja sąnaudos, finansuojama tik ta sąnaudų dalis, kuri būtina atstatyti dangą iki neblogesnės būklės);</w:t>
            </w:r>
          </w:p>
          <w:p w14:paraId="27A4C5C2" w14:textId="2FFA022E" w:rsidR="00372E7D" w:rsidRPr="006B5CD1" w:rsidRDefault="00372E7D" w:rsidP="003113BA">
            <w:pPr>
              <w:tabs>
                <w:tab w:val="left" w:pos="1134"/>
              </w:tabs>
              <w:jc w:val="both"/>
              <w:rPr>
                <w:szCs w:val="24"/>
              </w:rPr>
            </w:pPr>
            <w:r w:rsidRPr="006B5CD1">
              <w:rPr>
                <w:szCs w:val="24"/>
              </w:rPr>
              <w:t>3) esamų inžinerinių tinklų atstatymo ir perkėlimo darbų išlaidos (kai inžineriniai tinklai trukdo paviršinių nuotekų tinklų plėtrai);</w:t>
            </w:r>
          </w:p>
          <w:p w14:paraId="77435E38" w14:textId="42AFCE43" w:rsidR="00372E7D" w:rsidRPr="006B5CD1" w:rsidRDefault="00372E7D" w:rsidP="003113BA">
            <w:pPr>
              <w:tabs>
                <w:tab w:val="left" w:pos="1134"/>
              </w:tabs>
              <w:jc w:val="both"/>
              <w:rPr>
                <w:szCs w:val="24"/>
              </w:rPr>
            </w:pPr>
            <w:r w:rsidRPr="006B5CD1">
              <w:rPr>
                <w:szCs w:val="24"/>
              </w:rPr>
              <w:t xml:space="preserve">4) griovimo darbų, tiesiogiai susijusių su projekto veiklomis, kai objektas trukdo naujų veiklų įgyvendinimui ar būtina užtikrinti atstumo tarp pastatų ar apsaugos zonos reikalavimus, išlaidos, kurios yra pagrįstos (pridėtos schemos; pateiktas pagrindimas, kad be šių išlaidų neįmanoma įgyvendinti Apraše nurodytų remiamų veiklų; </w:t>
            </w:r>
          </w:p>
          <w:p w14:paraId="6E8273C4" w14:textId="77777777" w:rsidR="00372E7D" w:rsidRPr="006B5CD1" w:rsidRDefault="00372E7D" w:rsidP="003113BA">
            <w:pPr>
              <w:tabs>
                <w:tab w:val="left" w:pos="1134"/>
              </w:tabs>
              <w:jc w:val="both"/>
              <w:rPr>
                <w:szCs w:val="24"/>
              </w:rPr>
            </w:pPr>
            <w:r w:rsidRPr="006B5CD1">
              <w:rPr>
                <w:szCs w:val="24"/>
              </w:rPr>
              <w:t>5) statinio statybos techninės priežiūros išlaidos;</w:t>
            </w:r>
          </w:p>
          <w:p w14:paraId="1DA015EC" w14:textId="65386A42" w:rsidR="00372E7D" w:rsidRPr="006B5CD1" w:rsidRDefault="00372E7D" w:rsidP="003113BA">
            <w:pPr>
              <w:tabs>
                <w:tab w:val="left" w:pos="1134"/>
              </w:tabs>
              <w:jc w:val="both"/>
              <w:rPr>
                <w:szCs w:val="24"/>
              </w:rPr>
            </w:pPr>
            <w:r w:rsidRPr="006B5CD1">
              <w:rPr>
                <w:szCs w:val="24"/>
              </w:rPr>
              <w:t>6) projektinių pasiūlymų, nustatytų Statybos techniniame reglamente STR1.04.04:2017 „Statinio projektavimas, projekto ekspertizė“, statinio projekto rengimo, statinio projekto vykdymo priežiūros, ekspertizių atlikimo išlaidos (tinkama finansuoti, kai visos išlaidos kartu neviršija 5 proc. projekto tinkamų finansuoti išlaidų sumos);</w:t>
            </w:r>
          </w:p>
          <w:p w14:paraId="2175D1FB" w14:textId="60FB9E5C" w:rsidR="00372E7D" w:rsidRPr="006B5CD1" w:rsidRDefault="00372E7D" w:rsidP="003113BA">
            <w:pPr>
              <w:tabs>
                <w:tab w:val="left" w:pos="1134"/>
              </w:tabs>
              <w:jc w:val="both"/>
              <w:rPr>
                <w:i/>
                <w:szCs w:val="24"/>
              </w:rPr>
            </w:pPr>
            <w:r w:rsidRPr="006B5CD1">
              <w:rPr>
                <w:szCs w:val="24"/>
              </w:rPr>
              <w:t xml:space="preserve">7) </w:t>
            </w:r>
            <w:r w:rsidR="000C0D5C">
              <w:rPr>
                <w:szCs w:val="24"/>
              </w:rPr>
              <w:t xml:space="preserve">geodezinių ir </w:t>
            </w:r>
            <w:r w:rsidRPr="006B5CD1">
              <w:rPr>
                <w:szCs w:val="24"/>
              </w:rPr>
              <w:t>kadastrinių matavimų, teisinės registracijos, tiesiogiai susijusi</w:t>
            </w:r>
            <w:r w:rsidR="000C0D5C">
              <w:rPr>
                <w:szCs w:val="24"/>
              </w:rPr>
              <w:t>os</w:t>
            </w:r>
            <w:r w:rsidRPr="006B5CD1">
              <w:rPr>
                <w:szCs w:val="24"/>
              </w:rPr>
              <w:t xml:space="preserve"> su projekto veiklomis, išlaidos;</w:t>
            </w:r>
            <w:r w:rsidRPr="006B5CD1">
              <w:t xml:space="preserve"> </w:t>
            </w:r>
          </w:p>
          <w:p w14:paraId="40055C75" w14:textId="77777777" w:rsidR="00372E7D" w:rsidRPr="006B5CD1" w:rsidRDefault="00372E7D" w:rsidP="003113BA">
            <w:pPr>
              <w:tabs>
                <w:tab w:val="left" w:pos="1134"/>
              </w:tabs>
              <w:jc w:val="both"/>
              <w:rPr>
                <w:szCs w:val="24"/>
              </w:rPr>
            </w:pPr>
            <w:r w:rsidRPr="006B5CD1">
              <w:rPr>
                <w:szCs w:val="24"/>
              </w:rPr>
              <w:t>8) vamzdynų diagnostikos išlaidos</w:t>
            </w:r>
            <w:r w:rsidRPr="006B5CD1">
              <w:rPr>
                <w:strike/>
                <w:szCs w:val="24"/>
              </w:rPr>
              <w:t>.</w:t>
            </w:r>
            <w:r w:rsidRPr="006B5CD1">
              <w:rPr>
                <w:szCs w:val="24"/>
              </w:rPr>
              <w:t>;</w:t>
            </w:r>
          </w:p>
          <w:p w14:paraId="28B8B8EA" w14:textId="58092AAF" w:rsidR="00372E7D" w:rsidRPr="006B5CD1" w:rsidRDefault="00372E7D" w:rsidP="003113BA">
            <w:pPr>
              <w:jc w:val="both"/>
            </w:pPr>
            <w:r w:rsidRPr="006B5CD1">
              <w:rPr>
                <w:szCs w:val="24"/>
              </w:rPr>
              <w:t xml:space="preserve">9) </w:t>
            </w:r>
            <w:r w:rsidR="000C0D5C">
              <w:rPr>
                <w:szCs w:val="24"/>
              </w:rPr>
              <w:t xml:space="preserve">žemės sklypo </w:t>
            </w:r>
            <w:r w:rsidRPr="006B5CD1">
              <w:t xml:space="preserve">inžinerinių geologinių ir geotechninių tyrimų, statybinių tyrimų, archeologinių tyrimų, nekilnojamųjų kultūros vertybių tyrimų, higienos tyrimų, išlaidos, tiesiogiai susijusios su projekto veiklomis; </w:t>
            </w:r>
          </w:p>
          <w:p w14:paraId="519ABCA1" w14:textId="2104654C" w:rsidR="00372E7D" w:rsidRPr="006B5CD1" w:rsidRDefault="00372E7D" w:rsidP="003113BA">
            <w:pPr>
              <w:tabs>
                <w:tab w:val="left" w:pos="1134"/>
              </w:tabs>
              <w:jc w:val="both"/>
              <w:rPr>
                <w:szCs w:val="24"/>
              </w:rPr>
            </w:pPr>
            <w:r w:rsidRPr="006B5CD1">
              <w:rPr>
                <w:szCs w:val="24"/>
              </w:rPr>
              <w:t xml:space="preserve">10) statybą leidžiančių ir statybos užbaigimą patvirtinančių dokumentų, nustatytų Statybos techniniame reglamente STR 1.05.01:2017 „Statybą leidžiantys dokumentai. Statybos užbaigimas. Statybos sustabdymas. Savavališkos statybos padarinių šalinimas. Statybos pagal neteisėtai išduotą statybą leidžiantį dokumentą padarinių šalinimas“, </w:t>
            </w:r>
            <w:r w:rsidR="000C0D5C">
              <w:rPr>
                <w:szCs w:val="24"/>
              </w:rPr>
              <w:t>gavimo</w:t>
            </w:r>
            <w:r w:rsidRPr="006B5CD1">
              <w:rPr>
                <w:szCs w:val="24"/>
              </w:rPr>
              <w:t xml:space="preserve"> išlaidos;</w:t>
            </w:r>
          </w:p>
          <w:p w14:paraId="38433B3D" w14:textId="77777777" w:rsidR="00372E7D" w:rsidRPr="006B5CD1" w:rsidRDefault="00372E7D" w:rsidP="003113BA">
            <w:pPr>
              <w:tabs>
                <w:tab w:val="left" w:pos="1134"/>
              </w:tabs>
              <w:jc w:val="both"/>
              <w:rPr>
                <w:szCs w:val="24"/>
              </w:rPr>
            </w:pPr>
            <w:r w:rsidRPr="006B5CD1">
              <w:rPr>
                <w:szCs w:val="24"/>
              </w:rPr>
              <w:t>11) statinio projektuotojo, statinio projekto (jo dalies) ekspertizės rangovo, statinio statybos techninio prižiūrėtojo civilinės atsakomybės, statinio statybos, rekonstravimo, remonto, atnaujinimo (modernizavimo), griovimo ir kultūros paveldo statinio tvarkomųjų statybos darbų ir civilinės atsakomybės privalomojo draudimo išlaidos.</w:t>
            </w:r>
          </w:p>
        </w:tc>
      </w:tr>
      <w:tr w:rsidR="00372E7D" w14:paraId="207C5561" w14:textId="77777777" w:rsidTr="003113BA">
        <w:tc>
          <w:tcPr>
            <w:tcW w:w="1363" w:type="dxa"/>
          </w:tcPr>
          <w:p w14:paraId="09899103" w14:textId="77777777" w:rsidR="00372E7D" w:rsidRDefault="00372E7D" w:rsidP="003113BA">
            <w:pPr>
              <w:tabs>
                <w:tab w:val="left" w:pos="1134"/>
              </w:tabs>
              <w:jc w:val="center"/>
              <w:rPr>
                <w:szCs w:val="24"/>
              </w:rPr>
            </w:pPr>
            <w:r>
              <w:rPr>
                <w:szCs w:val="24"/>
              </w:rPr>
              <w:lastRenderedPageBreak/>
              <w:t>4.</w:t>
            </w:r>
          </w:p>
        </w:tc>
        <w:tc>
          <w:tcPr>
            <w:tcW w:w="1898" w:type="dxa"/>
          </w:tcPr>
          <w:p w14:paraId="7D8CDD3A" w14:textId="77777777" w:rsidR="00372E7D" w:rsidRPr="00D50BE1" w:rsidRDefault="00372E7D" w:rsidP="003113BA">
            <w:pPr>
              <w:tabs>
                <w:tab w:val="left" w:pos="1134"/>
              </w:tabs>
              <w:rPr>
                <w:b/>
                <w:szCs w:val="24"/>
              </w:rPr>
            </w:pPr>
            <w:r w:rsidRPr="00D50BE1">
              <w:rPr>
                <w:b/>
                <w:szCs w:val="24"/>
              </w:rPr>
              <w:t>Įranga, įrenginiai ir kitas turtas</w:t>
            </w:r>
          </w:p>
        </w:tc>
        <w:tc>
          <w:tcPr>
            <w:tcW w:w="6237" w:type="dxa"/>
          </w:tcPr>
          <w:p w14:paraId="201002AB" w14:textId="77777777" w:rsidR="00372E7D" w:rsidRPr="00B039A9" w:rsidRDefault="00372E7D" w:rsidP="003113BA">
            <w:pPr>
              <w:tabs>
                <w:tab w:val="left" w:pos="1134"/>
              </w:tabs>
              <w:jc w:val="both"/>
              <w:rPr>
                <w:szCs w:val="24"/>
              </w:rPr>
            </w:pPr>
            <w:r w:rsidRPr="00B039A9">
              <w:rPr>
                <w:szCs w:val="24"/>
              </w:rPr>
              <w:t>Tinkama finansuoti:</w:t>
            </w:r>
          </w:p>
          <w:p w14:paraId="214312B2" w14:textId="77777777" w:rsidR="00372E7D" w:rsidRPr="00B039A9" w:rsidRDefault="00372E7D" w:rsidP="003113BA">
            <w:pPr>
              <w:tabs>
                <w:tab w:val="left" w:pos="1134"/>
              </w:tabs>
              <w:jc w:val="both"/>
              <w:rPr>
                <w:szCs w:val="24"/>
              </w:rPr>
            </w:pPr>
            <w:r w:rsidRPr="00B039A9">
              <w:rPr>
                <w:szCs w:val="24"/>
              </w:rPr>
              <w:t>1) matavimo, technologinės, programinės įrangos, susijusios su taršos monitoringo sistema, įsigijimo ir įrengimo išlaidos;</w:t>
            </w:r>
          </w:p>
          <w:p w14:paraId="2530EF76" w14:textId="77777777" w:rsidR="00372E7D" w:rsidRPr="00B039A9" w:rsidRDefault="00372E7D" w:rsidP="003113BA">
            <w:pPr>
              <w:tabs>
                <w:tab w:val="left" w:pos="1134"/>
              </w:tabs>
              <w:jc w:val="both"/>
              <w:rPr>
                <w:szCs w:val="24"/>
              </w:rPr>
            </w:pPr>
            <w:r w:rsidRPr="00B039A9">
              <w:rPr>
                <w:szCs w:val="24"/>
              </w:rPr>
              <w:t>2) specializuotų mašinų ar kitos technikos (ne daugiau nei 1 vnt.) skirtos paviršinių nuotekų sistemų priežiūrai, įsigijimo išlaidos;</w:t>
            </w:r>
          </w:p>
          <w:p w14:paraId="615F4F91" w14:textId="77777777" w:rsidR="00372E7D" w:rsidRPr="00B039A9" w:rsidRDefault="00372E7D" w:rsidP="003113BA">
            <w:pPr>
              <w:tabs>
                <w:tab w:val="left" w:pos="1134"/>
              </w:tabs>
              <w:jc w:val="both"/>
              <w:rPr>
                <w:szCs w:val="24"/>
              </w:rPr>
            </w:pPr>
            <w:r w:rsidRPr="00B039A9">
              <w:rPr>
                <w:szCs w:val="24"/>
              </w:rPr>
              <w:t>3) programinės įrangos, t. y. geografinės informacinės sistemos įsigijimo ir įdiegimo išlaidos (įskaitant programinės įrangos ir duomenų bazių kūrimo išlaidas) (Aprašo 11.2 papunktyje nurodytai veiklai).</w:t>
            </w:r>
          </w:p>
        </w:tc>
      </w:tr>
      <w:tr w:rsidR="00372E7D" w14:paraId="0287D504" w14:textId="77777777" w:rsidTr="003113BA">
        <w:tc>
          <w:tcPr>
            <w:tcW w:w="1363" w:type="dxa"/>
          </w:tcPr>
          <w:p w14:paraId="5CE42CB3" w14:textId="77777777" w:rsidR="00372E7D" w:rsidRDefault="00372E7D" w:rsidP="003113BA">
            <w:pPr>
              <w:tabs>
                <w:tab w:val="left" w:pos="1134"/>
              </w:tabs>
              <w:jc w:val="center"/>
              <w:rPr>
                <w:szCs w:val="24"/>
              </w:rPr>
            </w:pPr>
            <w:r>
              <w:rPr>
                <w:szCs w:val="24"/>
              </w:rPr>
              <w:t>5.</w:t>
            </w:r>
          </w:p>
        </w:tc>
        <w:tc>
          <w:tcPr>
            <w:tcW w:w="1898" w:type="dxa"/>
          </w:tcPr>
          <w:p w14:paraId="3893AD4A" w14:textId="77777777" w:rsidR="00372E7D" w:rsidRPr="00D50BE1" w:rsidRDefault="00372E7D" w:rsidP="003113BA">
            <w:pPr>
              <w:tabs>
                <w:tab w:val="left" w:pos="1134"/>
              </w:tabs>
              <w:rPr>
                <w:b/>
                <w:szCs w:val="24"/>
              </w:rPr>
            </w:pPr>
            <w:r w:rsidRPr="00D50BE1">
              <w:rPr>
                <w:b/>
                <w:szCs w:val="24"/>
              </w:rPr>
              <w:t>Projekto vykdymas</w:t>
            </w:r>
          </w:p>
        </w:tc>
        <w:tc>
          <w:tcPr>
            <w:tcW w:w="6237" w:type="dxa"/>
          </w:tcPr>
          <w:p w14:paraId="146BB6B1" w14:textId="77777777" w:rsidR="00372E7D" w:rsidRPr="00B039A9" w:rsidRDefault="00372E7D" w:rsidP="003113BA">
            <w:pPr>
              <w:tabs>
                <w:tab w:val="left" w:pos="1134"/>
              </w:tabs>
              <w:jc w:val="both"/>
              <w:rPr>
                <w:szCs w:val="24"/>
              </w:rPr>
            </w:pPr>
            <w:r w:rsidRPr="00B039A9">
              <w:rPr>
                <w:szCs w:val="24"/>
              </w:rPr>
              <w:t>Tinkama finansuoti:</w:t>
            </w:r>
          </w:p>
          <w:p w14:paraId="034C70BB" w14:textId="77777777" w:rsidR="00372E7D" w:rsidRPr="00B039A9" w:rsidRDefault="00372E7D" w:rsidP="003113BA">
            <w:pPr>
              <w:tabs>
                <w:tab w:val="left" w:pos="1134"/>
              </w:tabs>
              <w:jc w:val="both"/>
              <w:rPr>
                <w:szCs w:val="24"/>
              </w:rPr>
            </w:pPr>
            <w:r w:rsidRPr="00B039A9">
              <w:rPr>
                <w:szCs w:val="24"/>
              </w:rPr>
              <w:t>1) investicinio projekto rengimo išlaidos;</w:t>
            </w:r>
          </w:p>
          <w:p w14:paraId="268D73E7" w14:textId="0BE7F41E" w:rsidR="00372E7D" w:rsidRPr="00B039A9" w:rsidRDefault="00372E7D" w:rsidP="003113BA">
            <w:pPr>
              <w:tabs>
                <w:tab w:val="left" w:pos="1134"/>
              </w:tabs>
              <w:jc w:val="both"/>
              <w:rPr>
                <w:b/>
                <w:szCs w:val="24"/>
              </w:rPr>
            </w:pPr>
            <w:r w:rsidRPr="00B039A9">
              <w:rPr>
                <w:szCs w:val="24"/>
              </w:rPr>
              <w:t>2) poveikio aplinkai vertinimo arba atrankos dėl poveikio aplinkai vertinimo išlaidos</w:t>
            </w:r>
            <w:r w:rsidRPr="006B5CD1">
              <w:rPr>
                <w:szCs w:val="24"/>
              </w:rPr>
              <w:t>;</w:t>
            </w:r>
          </w:p>
          <w:p w14:paraId="1BA420B7" w14:textId="77777777" w:rsidR="00372E7D" w:rsidRPr="00B039A9" w:rsidRDefault="00372E7D" w:rsidP="003113BA">
            <w:pPr>
              <w:tabs>
                <w:tab w:val="left" w:pos="1134"/>
              </w:tabs>
              <w:jc w:val="both"/>
              <w:rPr>
                <w:b/>
                <w:szCs w:val="24"/>
              </w:rPr>
            </w:pPr>
            <w:r w:rsidRPr="00B039A9">
              <w:rPr>
                <w:b/>
                <w:szCs w:val="24"/>
              </w:rPr>
              <w:lastRenderedPageBreak/>
              <w:t xml:space="preserve"> </w:t>
            </w:r>
          </w:p>
        </w:tc>
      </w:tr>
      <w:tr w:rsidR="00372E7D" w14:paraId="0A8277B5" w14:textId="77777777" w:rsidTr="003113BA">
        <w:tc>
          <w:tcPr>
            <w:tcW w:w="1363" w:type="dxa"/>
          </w:tcPr>
          <w:p w14:paraId="3003A756" w14:textId="77777777" w:rsidR="00372E7D" w:rsidRDefault="00372E7D" w:rsidP="003113BA">
            <w:pPr>
              <w:tabs>
                <w:tab w:val="left" w:pos="1134"/>
              </w:tabs>
              <w:jc w:val="center"/>
              <w:rPr>
                <w:szCs w:val="24"/>
              </w:rPr>
            </w:pPr>
            <w:r>
              <w:rPr>
                <w:szCs w:val="24"/>
              </w:rPr>
              <w:lastRenderedPageBreak/>
              <w:t>6.</w:t>
            </w:r>
          </w:p>
        </w:tc>
        <w:tc>
          <w:tcPr>
            <w:tcW w:w="1898" w:type="dxa"/>
          </w:tcPr>
          <w:p w14:paraId="17376085" w14:textId="77777777" w:rsidR="00372E7D" w:rsidRPr="00D50BE1" w:rsidRDefault="00372E7D" w:rsidP="003113BA">
            <w:pPr>
              <w:tabs>
                <w:tab w:val="left" w:pos="1134"/>
              </w:tabs>
              <w:rPr>
                <w:b/>
                <w:szCs w:val="24"/>
              </w:rPr>
            </w:pPr>
            <w:r w:rsidRPr="00D50BE1">
              <w:rPr>
                <w:b/>
                <w:szCs w:val="24"/>
              </w:rPr>
              <w:t>Informavimas apie projektą</w:t>
            </w:r>
          </w:p>
        </w:tc>
        <w:tc>
          <w:tcPr>
            <w:tcW w:w="6237" w:type="dxa"/>
          </w:tcPr>
          <w:p w14:paraId="427E835E" w14:textId="77777777" w:rsidR="00372E7D" w:rsidRDefault="00372E7D" w:rsidP="003113BA">
            <w:pPr>
              <w:tabs>
                <w:tab w:val="left" w:pos="1134"/>
              </w:tabs>
              <w:jc w:val="both"/>
              <w:rPr>
                <w:szCs w:val="24"/>
              </w:rPr>
            </w:pPr>
            <w:r w:rsidRPr="00D50BE1">
              <w:rPr>
                <w:szCs w:val="24"/>
              </w:rPr>
              <w:t>Tinkamos finansuoti tik privalomos informavimo apie projektą priemonės pagal Projektų taisyklių VII skyriaus 37 skirsnį.</w:t>
            </w:r>
          </w:p>
        </w:tc>
      </w:tr>
      <w:tr w:rsidR="00372E7D" w14:paraId="3ECD6851" w14:textId="77777777" w:rsidTr="003113BA">
        <w:tc>
          <w:tcPr>
            <w:tcW w:w="1363" w:type="dxa"/>
          </w:tcPr>
          <w:p w14:paraId="4A3703F7" w14:textId="77777777" w:rsidR="00372E7D" w:rsidRDefault="00372E7D" w:rsidP="003113BA">
            <w:pPr>
              <w:tabs>
                <w:tab w:val="left" w:pos="1134"/>
              </w:tabs>
              <w:jc w:val="center"/>
              <w:rPr>
                <w:szCs w:val="24"/>
              </w:rPr>
            </w:pPr>
            <w:r>
              <w:rPr>
                <w:szCs w:val="24"/>
              </w:rPr>
              <w:t>7.</w:t>
            </w:r>
          </w:p>
        </w:tc>
        <w:tc>
          <w:tcPr>
            <w:tcW w:w="1898" w:type="dxa"/>
          </w:tcPr>
          <w:p w14:paraId="3B9FF0D3" w14:textId="77777777" w:rsidR="00372E7D" w:rsidRPr="00D50BE1" w:rsidRDefault="00372E7D" w:rsidP="003113BA">
            <w:pPr>
              <w:tabs>
                <w:tab w:val="left" w:pos="1134"/>
              </w:tabs>
              <w:rPr>
                <w:b/>
                <w:szCs w:val="24"/>
              </w:rPr>
            </w:pPr>
            <w:r w:rsidRPr="00D50BE1">
              <w:rPr>
                <w:b/>
                <w:szCs w:val="24"/>
              </w:rPr>
              <w:t>Netiesioginės išlaidos ir kitos išlaidos pagal fiksuotąją projekto išlaidų normą</w:t>
            </w:r>
          </w:p>
        </w:tc>
        <w:tc>
          <w:tcPr>
            <w:tcW w:w="6237" w:type="dxa"/>
          </w:tcPr>
          <w:p w14:paraId="01E69D2E" w14:textId="77777777" w:rsidR="00372E7D" w:rsidRDefault="00372E7D" w:rsidP="003113BA">
            <w:pPr>
              <w:tabs>
                <w:tab w:val="left" w:pos="1134"/>
              </w:tabs>
              <w:jc w:val="both"/>
              <w:rPr>
                <w:szCs w:val="24"/>
              </w:rPr>
            </w:pPr>
            <w:r w:rsidRPr="00B039A9">
              <w:rPr>
                <w:szCs w:val="24"/>
              </w:rPr>
              <w:t>Tinkama finansuoti</w:t>
            </w:r>
            <w:r>
              <w:rPr>
                <w:szCs w:val="24"/>
              </w:rPr>
              <w:t>.</w:t>
            </w:r>
          </w:p>
          <w:p w14:paraId="0728AEFA" w14:textId="250E2FC3" w:rsidR="00372E7D" w:rsidRDefault="00372E7D" w:rsidP="003113BA">
            <w:pPr>
              <w:tabs>
                <w:tab w:val="left" w:pos="1134"/>
              </w:tabs>
              <w:jc w:val="both"/>
              <w:rPr>
                <w:szCs w:val="24"/>
              </w:rPr>
            </w:pPr>
            <w:r>
              <w:rPr>
                <w:szCs w:val="24"/>
              </w:rPr>
              <w:t>P</w:t>
            </w:r>
            <w:r w:rsidRPr="00B039A9">
              <w:rPr>
                <w:szCs w:val="24"/>
              </w:rPr>
              <w:t xml:space="preserve">rojekto administravimo paslaugų (įskaitant pirkimo dokumentacijos rengimo) išlaidos, apmokamos vadovaujantis Projektų taisyklių 10 priedo nuostatomis, jeigu visos administravimo paslaugos perkamos iš tiekėjo, išlaidos turi būti pagrįstos išlaidų pagrindimo ir jų apmokėjimo įrodymo dokumentais bei neviršyti fiksuotos normos dydžių, nurodytų Projektų taisyklių 10 priede. Kitu atveju, kai už projekto administravimą atsakingas pats projekto vykdytojas ar partneris, t. y. nėra sudaroma administravimo paslaugų sutartis, taikoma fiksuotoji norma pagal </w:t>
            </w:r>
            <w:r w:rsidRPr="006B5CD1">
              <w:rPr>
                <w:szCs w:val="24"/>
              </w:rPr>
              <w:t>P</w:t>
            </w:r>
            <w:r w:rsidRPr="00B039A9">
              <w:rPr>
                <w:szCs w:val="24"/>
              </w:rPr>
              <w:t>rojektų taisyklių 10 priedo 4 punktą ir gali būti apmokama supaprastintai.</w:t>
            </w:r>
          </w:p>
        </w:tc>
      </w:tr>
    </w:tbl>
    <w:p w14:paraId="6927BE6F" w14:textId="77777777" w:rsidR="00372E7D" w:rsidRPr="00B54E42" w:rsidRDefault="00372E7D" w:rsidP="00372E7D">
      <w:pPr>
        <w:jc w:val="both"/>
        <w:rPr>
          <w:rFonts w:eastAsia="Calibri"/>
          <w:i/>
          <w:color w:val="000000"/>
          <w:szCs w:val="24"/>
        </w:rPr>
      </w:pPr>
      <w:r w:rsidRPr="00B54E42">
        <w:rPr>
          <w:szCs w:val="24"/>
        </w:rPr>
        <w:t xml:space="preserve">Pastaba: Paraiškos formos projekto biudžeto </w:t>
      </w:r>
      <w:r w:rsidRPr="00B54E42">
        <w:rPr>
          <w:rFonts w:eastAsia="Calibri"/>
          <w:szCs w:val="24"/>
        </w:rPr>
        <w:t xml:space="preserve">lentelė pildoma vadovaujantis instrukcija Projekto biudžeto formos pildymas, pateikta Rekomendacijose dėl projektų išlaidų atitikties Europos Sąjungos struktūrinių fondų reikalavimams, kurios skelbiamos adresu </w:t>
      </w:r>
      <w:r w:rsidRPr="00B54E42">
        <w:rPr>
          <w:rFonts w:eastAsia="Calibri"/>
          <w:i/>
          <w:color w:val="000000"/>
          <w:szCs w:val="24"/>
        </w:rPr>
        <w:t>http://www.esinvesticijos.lt/lt/dokumentai/2014-2020-m-rekomendacijos-del-projektu-islaidu-atitikties-europos-sajungos-strukturiniu-fondu-reikalavimams.</w:t>
      </w:r>
      <w:r>
        <w:rPr>
          <w:rFonts w:eastAsia="Calibri"/>
          <w:i/>
          <w:color w:val="000000"/>
          <w:szCs w:val="24"/>
        </w:rPr>
        <w:t>“</w:t>
      </w:r>
    </w:p>
    <w:p w14:paraId="34C1A322" w14:textId="77777777" w:rsidR="00372E7D" w:rsidRPr="0016426F" w:rsidRDefault="00372E7D" w:rsidP="00372E7D">
      <w:pPr>
        <w:pStyle w:val="ListParagraph"/>
        <w:numPr>
          <w:ilvl w:val="0"/>
          <w:numId w:val="4"/>
        </w:numPr>
        <w:tabs>
          <w:tab w:val="left" w:pos="0"/>
          <w:tab w:val="left" w:pos="567"/>
        </w:tabs>
        <w:rPr>
          <w:szCs w:val="24"/>
        </w:rPr>
      </w:pPr>
      <w:r w:rsidRPr="0016426F">
        <w:rPr>
          <w:szCs w:val="24"/>
        </w:rPr>
        <w:t xml:space="preserve">Papildau nauju </w:t>
      </w:r>
      <w:r>
        <w:rPr>
          <w:szCs w:val="24"/>
        </w:rPr>
        <w:t>39</w:t>
      </w:r>
      <w:r w:rsidRPr="0016426F">
        <w:rPr>
          <w:szCs w:val="24"/>
        </w:rPr>
        <w:t>¹ punktu:</w:t>
      </w:r>
    </w:p>
    <w:p w14:paraId="039C1E08" w14:textId="77777777" w:rsidR="00372E7D" w:rsidRPr="00B12253" w:rsidRDefault="00372E7D" w:rsidP="00372E7D">
      <w:pPr>
        <w:ind w:firstLine="567"/>
        <w:jc w:val="both"/>
      </w:pPr>
      <w:r w:rsidRPr="00B12253">
        <w:t>„39¹. Išlaidos, nenurodytos Aprašo 39 punkte išdėstytose tinkamų finansuoti išlaidų kategorijose, yra netinkamos finansuoti.“</w:t>
      </w:r>
    </w:p>
    <w:p w14:paraId="1738C1BF" w14:textId="77777777" w:rsidR="00372E7D" w:rsidRPr="00B12253" w:rsidRDefault="00372E7D" w:rsidP="00372E7D">
      <w:pPr>
        <w:jc w:val="both"/>
        <w:rPr>
          <w:rFonts w:eastAsia="Calibri"/>
          <w:strike/>
          <w:color w:val="000000"/>
          <w:szCs w:val="24"/>
        </w:rPr>
      </w:pPr>
    </w:p>
    <w:bookmarkEnd w:id="3"/>
    <w:p w14:paraId="132757E5" w14:textId="77777777" w:rsidR="00D50BE1" w:rsidRPr="00B12253" w:rsidRDefault="00D50BE1" w:rsidP="00C865FC">
      <w:pPr>
        <w:ind w:left="567"/>
      </w:pPr>
    </w:p>
    <w:p w14:paraId="6763A6B5" w14:textId="77777777" w:rsidR="00D50BE1" w:rsidRDefault="00D50BE1" w:rsidP="00C865FC">
      <w:pPr>
        <w:ind w:left="567"/>
      </w:pPr>
    </w:p>
    <w:p w14:paraId="74FF68A2" w14:textId="77777777" w:rsidR="00D00D1F" w:rsidRDefault="00D00D1F">
      <w:pPr>
        <w:ind w:firstLine="567"/>
      </w:pPr>
      <w:bookmarkStart w:id="6" w:name="_GoBack"/>
      <w:bookmarkEnd w:id="6"/>
    </w:p>
    <w:tbl>
      <w:tblPr>
        <w:tblW w:w="0" w:type="auto"/>
        <w:tblInd w:w="8" w:type="dxa"/>
        <w:tblLayout w:type="fixed"/>
        <w:tblCellMar>
          <w:left w:w="0" w:type="dxa"/>
          <w:right w:w="0" w:type="dxa"/>
        </w:tblCellMar>
        <w:tblLook w:val="0000" w:firstRow="0" w:lastRow="0" w:firstColumn="0" w:lastColumn="0" w:noHBand="0" w:noVBand="0"/>
      </w:tblPr>
      <w:tblGrid>
        <w:gridCol w:w="4817"/>
        <w:gridCol w:w="4679"/>
      </w:tblGrid>
      <w:tr w:rsidR="00D00D1F" w14:paraId="5FD96ADC" w14:textId="77777777">
        <w:trPr>
          <w:trHeight w:val="297"/>
        </w:trPr>
        <w:tc>
          <w:tcPr>
            <w:tcW w:w="4817" w:type="dxa"/>
            <w:vAlign w:val="bottom"/>
          </w:tcPr>
          <w:p w14:paraId="055E0ADD" w14:textId="77777777" w:rsidR="00D00D1F" w:rsidRDefault="00D00D1F">
            <w:pPr>
              <w:pStyle w:val="List"/>
            </w:pPr>
            <w:r>
              <w:t>Aplinkos ministras</w:t>
            </w:r>
          </w:p>
        </w:tc>
        <w:tc>
          <w:tcPr>
            <w:tcW w:w="4679" w:type="dxa"/>
            <w:vAlign w:val="bottom"/>
          </w:tcPr>
          <w:p w14:paraId="03D36514" w14:textId="77777777" w:rsidR="00D00D1F" w:rsidRDefault="008E34A8" w:rsidP="003D02E0">
            <w:pPr>
              <w:ind w:right="34"/>
              <w:jc w:val="right"/>
            </w:pPr>
            <w:r>
              <w:t xml:space="preserve">Kęstutis </w:t>
            </w:r>
            <w:r w:rsidR="003D02E0">
              <w:t>Navickas</w:t>
            </w:r>
          </w:p>
        </w:tc>
      </w:tr>
    </w:tbl>
    <w:p w14:paraId="32E55569" w14:textId="2AEED4EC" w:rsidR="00D00D1F" w:rsidRDefault="00D00D1F"/>
    <w:p w14:paraId="276B27B8" w14:textId="2C4B02D7" w:rsidR="00372E7D" w:rsidRDefault="00372E7D"/>
    <w:p w14:paraId="54B8B205" w14:textId="4C924155" w:rsidR="006B5CD1" w:rsidRDefault="006B5CD1"/>
    <w:p w14:paraId="21E139B7" w14:textId="586FE12B" w:rsidR="006B5CD1" w:rsidRDefault="006B5CD1"/>
    <w:p w14:paraId="571E1798" w14:textId="387C0E6A" w:rsidR="006B5CD1" w:rsidRDefault="006B5CD1"/>
    <w:p w14:paraId="0A41DD71" w14:textId="1BD8DEDE" w:rsidR="006B5CD1" w:rsidRDefault="006B5CD1"/>
    <w:p w14:paraId="69EAA192" w14:textId="69453D58" w:rsidR="006B5CD1" w:rsidRDefault="006B5CD1"/>
    <w:p w14:paraId="204F5AF9" w14:textId="1F61BB8E" w:rsidR="006B5CD1" w:rsidRDefault="006B5CD1"/>
    <w:p w14:paraId="0364F9CD" w14:textId="53CFDE53" w:rsidR="006B5CD1" w:rsidRDefault="006B5CD1"/>
    <w:p w14:paraId="68910079" w14:textId="1DCC187F" w:rsidR="006B5CD1" w:rsidRDefault="006B5CD1"/>
    <w:p w14:paraId="39D48140" w14:textId="286F482C" w:rsidR="006B5CD1" w:rsidRDefault="006B5CD1"/>
    <w:p w14:paraId="5030843E" w14:textId="704E2A91" w:rsidR="006B5CD1" w:rsidRDefault="006B5CD1"/>
    <w:p w14:paraId="01C3FA09" w14:textId="565BDA66" w:rsidR="006B5CD1" w:rsidRDefault="006B5CD1"/>
    <w:p w14:paraId="1CD65E90" w14:textId="66F68D2E" w:rsidR="006B5CD1" w:rsidRDefault="006B5CD1"/>
    <w:p w14:paraId="1B9319DF" w14:textId="755432A9" w:rsidR="006B5CD1" w:rsidRDefault="006B5CD1"/>
    <w:p w14:paraId="3A287581" w14:textId="3D30B64C" w:rsidR="006B5CD1" w:rsidRDefault="006B5CD1"/>
    <w:p w14:paraId="10CE52AF" w14:textId="5646CB94" w:rsidR="006B5CD1" w:rsidRDefault="006B5CD1"/>
    <w:p w14:paraId="74FCDBF5" w14:textId="77777777" w:rsidR="006B5CD1" w:rsidRDefault="006B5CD1"/>
    <w:p w14:paraId="1ECB3D45" w14:textId="77777777" w:rsidR="00372E7D" w:rsidRDefault="00372E7D"/>
    <w:p w14:paraId="1B3925EE" w14:textId="77777777" w:rsidR="00372E7D" w:rsidRDefault="00372E7D"/>
    <w:p w14:paraId="62446192" w14:textId="3D773E19" w:rsidR="00D00D1F" w:rsidRDefault="00372E7D">
      <w:r>
        <w:t xml:space="preserve">Parengė </w:t>
      </w:r>
    </w:p>
    <w:p w14:paraId="7461098E" w14:textId="57EC9A78" w:rsidR="00A50FC0" w:rsidRDefault="00FE4699">
      <w:r>
        <w:t>Kristina Šarkienė</w:t>
      </w:r>
    </w:p>
    <w:sectPr w:rsidR="00A50FC0" w:rsidSect="00DA1357">
      <w:footnotePr>
        <w:pos w:val="beneathText"/>
      </w:footnotePr>
      <w:type w:val="continuous"/>
      <w:pgSz w:w="11905" w:h="16837"/>
      <w:pgMar w:top="1134" w:right="708" w:bottom="1032" w:left="1701" w:header="1142" w:footer="919"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25C23" w14:textId="77777777" w:rsidR="00AA3447" w:rsidRDefault="00AA3447">
      <w:r>
        <w:separator/>
      </w:r>
    </w:p>
  </w:endnote>
  <w:endnote w:type="continuationSeparator" w:id="0">
    <w:p w14:paraId="5D7D7D0D" w14:textId="77777777" w:rsidR="00AA3447" w:rsidRDefault="00AA3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90199" w14:textId="77777777" w:rsidR="00246B78" w:rsidRDefault="00246B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F8F68" w14:textId="77777777" w:rsidR="00246B78" w:rsidRDefault="00246B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CB690" w14:textId="77777777" w:rsidR="00246B78" w:rsidRDefault="00246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635EE" w14:textId="77777777" w:rsidR="00AA3447" w:rsidRDefault="00AA3447">
      <w:r>
        <w:separator/>
      </w:r>
    </w:p>
  </w:footnote>
  <w:footnote w:type="continuationSeparator" w:id="0">
    <w:p w14:paraId="1B3D6F4A" w14:textId="77777777" w:rsidR="00AA3447" w:rsidRDefault="00AA3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DA5B6" w14:textId="77777777" w:rsidR="00246B78" w:rsidRDefault="00246B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DA883" w14:textId="77777777" w:rsidR="00D00D1F" w:rsidRDefault="00D00D1F">
    <w:pPr>
      <w:tabs>
        <w:tab w:val="left" w:pos="3344"/>
        <w:tab w:val="left" w:pos="8291"/>
      </w:tabs>
      <w:autoSpaceDE w:val="0"/>
      <w:spacing w:before="120" w:after="60"/>
      <w:ind w:left="-17" w:firstLine="17"/>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848AF" w14:textId="77777777" w:rsidR="00D00D1F" w:rsidRDefault="008E34A8">
    <w:pPr>
      <w:jc w:val="center"/>
      <w:rPr>
        <w:rFonts w:ascii="Arial" w:hAnsi="Arial"/>
        <w:spacing w:val="8"/>
      </w:rPr>
    </w:pPr>
    <w:r>
      <w:rPr>
        <w:noProof/>
      </w:rPr>
      <w:drawing>
        <wp:inline distT="0" distB="0" distL="0" distR="0" wp14:anchorId="3DB6F541" wp14:editId="2EEB9BFA">
          <wp:extent cx="520700" cy="622300"/>
          <wp:effectExtent l="19050" t="0" r="0" b="0"/>
          <wp:docPr id="1" name="Picture 1" descr="HER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21"/>
                  <pic:cNvPicPr>
                    <a:picLocks noChangeAspect="1" noChangeArrowheads="1"/>
                  </pic:cNvPicPr>
                </pic:nvPicPr>
                <pic:blipFill>
                  <a:blip r:embed="rId1"/>
                  <a:srcRect/>
                  <a:stretch>
                    <a:fillRect/>
                  </a:stretch>
                </pic:blipFill>
                <pic:spPr bwMode="auto">
                  <a:xfrm>
                    <a:off x="0" y="0"/>
                    <a:ext cx="520700" cy="622300"/>
                  </a:xfrm>
                  <a:prstGeom prst="rect">
                    <a:avLst/>
                  </a:prstGeom>
                  <a:noFill/>
                  <a:ln w="9525">
                    <a:noFill/>
                    <a:miter lim="800000"/>
                    <a:headEnd/>
                    <a:tailEnd/>
                  </a:ln>
                </pic:spPr>
              </pic:pic>
            </a:graphicData>
          </a:graphic>
        </wp:inline>
      </w:drawing>
    </w:r>
  </w:p>
  <w:p w14:paraId="45496BAB" w14:textId="77777777" w:rsidR="00D00D1F" w:rsidRDefault="00D00D1F">
    <w:pPr>
      <w:pStyle w:val="BodyText2"/>
    </w:pPr>
    <w:r>
      <w:t>LIETUVOS RESPUBLIKOS APLINKOS MINISTRAS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lvl>
    <w:lvl w:ilvl="1">
      <w:start w:val="1"/>
      <w:numFmt w:val="none"/>
      <w:pStyle w:val="Heading2"/>
      <w:suff w:val="nothing"/>
      <w:lvlText w:val=""/>
      <w:lvlJc w:val="left"/>
    </w:lvl>
    <w:lvl w:ilvl="2">
      <w:start w:val="1"/>
      <w:numFmt w:val="none"/>
      <w:pStyle w:val="Heading3"/>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2FB91611"/>
    <w:multiLevelType w:val="hybridMultilevel"/>
    <w:tmpl w:val="96BC4066"/>
    <w:lvl w:ilvl="0" w:tplc="17743B7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29A3142"/>
    <w:multiLevelType w:val="hybridMultilevel"/>
    <w:tmpl w:val="BA4814F2"/>
    <w:lvl w:ilvl="0" w:tplc="9A6A41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67D0B28"/>
    <w:multiLevelType w:val="hybridMultilevel"/>
    <w:tmpl w:val="AFAC0042"/>
    <w:lvl w:ilvl="0" w:tplc="AAA88C2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699"/>
    <w:rsid w:val="000439EC"/>
    <w:rsid w:val="000670F7"/>
    <w:rsid w:val="0007238F"/>
    <w:rsid w:val="000A55F6"/>
    <w:rsid w:val="000C0D5C"/>
    <w:rsid w:val="000E1E22"/>
    <w:rsid w:val="00111E4B"/>
    <w:rsid w:val="00116793"/>
    <w:rsid w:val="001171D0"/>
    <w:rsid w:val="00123B25"/>
    <w:rsid w:val="00127D47"/>
    <w:rsid w:val="00144B79"/>
    <w:rsid w:val="00174CA5"/>
    <w:rsid w:val="001A09F3"/>
    <w:rsid w:val="001E6D53"/>
    <w:rsid w:val="00205B95"/>
    <w:rsid w:val="00244127"/>
    <w:rsid w:val="00246B78"/>
    <w:rsid w:val="00372E7D"/>
    <w:rsid w:val="0037699D"/>
    <w:rsid w:val="003A2FA5"/>
    <w:rsid w:val="003D02E0"/>
    <w:rsid w:val="004019F3"/>
    <w:rsid w:val="00543150"/>
    <w:rsid w:val="005449A6"/>
    <w:rsid w:val="00572680"/>
    <w:rsid w:val="005C0238"/>
    <w:rsid w:val="005F0328"/>
    <w:rsid w:val="00602FC6"/>
    <w:rsid w:val="00627D23"/>
    <w:rsid w:val="006B02B5"/>
    <w:rsid w:val="006B5CD1"/>
    <w:rsid w:val="006D5BE4"/>
    <w:rsid w:val="007A5E38"/>
    <w:rsid w:val="00882448"/>
    <w:rsid w:val="008A148B"/>
    <w:rsid w:val="008E34A8"/>
    <w:rsid w:val="00A42B36"/>
    <w:rsid w:val="00A43EF0"/>
    <w:rsid w:val="00A50FC0"/>
    <w:rsid w:val="00A8599F"/>
    <w:rsid w:val="00AA3447"/>
    <w:rsid w:val="00AB3637"/>
    <w:rsid w:val="00B039A9"/>
    <w:rsid w:val="00B12253"/>
    <w:rsid w:val="00B47641"/>
    <w:rsid w:val="00B726B8"/>
    <w:rsid w:val="00B7618C"/>
    <w:rsid w:val="00BC1082"/>
    <w:rsid w:val="00BF034A"/>
    <w:rsid w:val="00BF3985"/>
    <w:rsid w:val="00C2588E"/>
    <w:rsid w:val="00C80760"/>
    <w:rsid w:val="00C865FC"/>
    <w:rsid w:val="00D00D1F"/>
    <w:rsid w:val="00D50BE1"/>
    <w:rsid w:val="00D67285"/>
    <w:rsid w:val="00D763EA"/>
    <w:rsid w:val="00D765F9"/>
    <w:rsid w:val="00DA1357"/>
    <w:rsid w:val="00DB0AD7"/>
    <w:rsid w:val="00DC2F83"/>
    <w:rsid w:val="00DD1439"/>
    <w:rsid w:val="00E2638F"/>
    <w:rsid w:val="00E433AB"/>
    <w:rsid w:val="00E61D7C"/>
    <w:rsid w:val="00E721F5"/>
    <w:rsid w:val="00EC36D9"/>
    <w:rsid w:val="00F25404"/>
    <w:rsid w:val="00FB3492"/>
    <w:rsid w:val="00FE46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65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71D0"/>
    <w:pPr>
      <w:suppressAutoHyphens/>
    </w:pPr>
    <w:rPr>
      <w:sz w:val="24"/>
    </w:rPr>
  </w:style>
  <w:style w:type="paragraph" w:styleId="Heading1">
    <w:name w:val="heading 1"/>
    <w:basedOn w:val="Normal"/>
    <w:next w:val="Normal"/>
    <w:qFormat/>
    <w:rsid w:val="001171D0"/>
    <w:pPr>
      <w:keepNext/>
      <w:numPr>
        <w:numId w:val="1"/>
      </w:numPr>
      <w:spacing w:before="240" w:after="60"/>
      <w:outlineLvl w:val="0"/>
    </w:pPr>
    <w:rPr>
      <w:rFonts w:ascii="Arial" w:hAnsi="Arial"/>
      <w:b/>
      <w:kern w:val="1"/>
      <w:sz w:val="28"/>
    </w:rPr>
  </w:style>
  <w:style w:type="paragraph" w:styleId="Heading2">
    <w:name w:val="heading 2"/>
    <w:basedOn w:val="Normal"/>
    <w:next w:val="Normal"/>
    <w:qFormat/>
    <w:rsid w:val="001171D0"/>
    <w:pPr>
      <w:keepNext/>
      <w:numPr>
        <w:ilvl w:val="1"/>
        <w:numId w:val="1"/>
      </w:numPr>
      <w:spacing w:before="240" w:after="60"/>
      <w:outlineLvl w:val="1"/>
    </w:pPr>
    <w:rPr>
      <w:rFonts w:ascii="Arial" w:hAnsi="Arial"/>
      <w:b/>
      <w:i/>
    </w:rPr>
  </w:style>
  <w:style w:type="paragraph" w:styleId="Heading3">
    <w:name w:val="heading 3"/>
    <w:basedOn w:val="Normal"/>
    <w:next w:val="Normal"/>
    <w:qFormat/>
    <w:rsid w:val="001171D0"/>
    <w:pPr>
      <w:keepNext/>
      <w:numPr>
        <w:ilvl w:val="2"/>
        <w:numId w:val="1"/>
      </w:numPr>
      <w:spacing w:before="240" w:after="60"/>
      <w:outlineLvl w:val="2"/>
    </w:pPr>
    <w:rPr>
      <w:rFonts w:ascii="Arial" w:hAnsi="Arial"/>
    </w:rPr>
  </w:style>
  <w:style w:type="paragraph" w:styleId="Heading4">
    <w:name w:val="heading 4"/>
    <w:basedOn w:val="Normal"/>
    <w:next w:val="Normal"/>
    <w:qFormat/>
    <w:rsid w:val="001171D0"/>
    <w:pPr>
      <w:keepNext/>
      <w:numPr>
        <w:ilvl w:val="3"/>
        <w:numId w:val="1"/>
      </w:numPr>
      <w:spacing w:before="240" w:after="60"/>
      <w:outlineLvl w:val="3"/>
    </w:pPr>
    <w:rPr>
      <w:rFonts w:ascii="Arial" w:hAnsi="Arial"/>
      <w:b/>
    </w:rPr>
  </w:style>
  <w:style w:type="paragraph" w:styleId="Heading5">
    <w:name w:val="heading 5"/>
    <w:basedOn w:val="Normal"/>
    <w:next w:val="Normal"/>
    <w:qFormat/>
    <w:rsid w:val="001171D0"/>
    <w:pPr>
      <w:numPr>
        <w:ilvl w:val="4"/>
        <w:numId w:val="1"/>
      </w:numPr>
      <w:spacing w:before="240" w:after="60"/>
      <w:outlineLvl w:val="4"/>
    </w:pPr>
  </w:style>
  <w:style w:type="paragraph" w:styleId="Heading6">
    <w:name w:val="heading 6"/>
    <w:basedOn w:val="Normal"/>
    <w:next w:val="Normal"/>
    <w:qFormat/>
    <w:rsid w:val="001171D0"/>
    <w:pPr>
      <w:numPr>
        <w:ilvl w:val="5"/>
        <w:numId w:val="1"/>
      </w:numPr>
      <w:spacing w:before="240" w:after="60"/>
      <w:outlineLvl w:val="5"/>
    </w:pPr>
    <w:rPr>
      <w:i/>
    </w:rPr>
  </w:style>
  <w:style w:type="paragraph" w:styleId="Heading7">
    <w:name w:val="heading 7"/>
    <w:basedOn w:val="Normal"/>
    <w:next w:val="Normal"/>
    <w:qFormat/>
    <w:rsid w:val="001171D0"/>
    <w:pPr>
      <w:numPr>
        <w:ilvl w:val="6"/>
        <w:numId w:val="1"/>
      </w:numPr>
      <w:spacing w:before="240" w:after="60"/>
      <w:outlineLvl w:val="6"/>
    </w:pPr>
    <w:rPr>
      <w:rFonts w:ascii="Arial" w:hAnsi="Arial"/>
      <w:sz w:val="20"/>
    </w:rPr>
  </w:style>
  <w:style w:type="paragraph" w:styleId="Heading8">
    <w:name w:val="heading 8"/>
    <w:basedOn w:val="Normal"/>
    <w:next w:val="Normal"/>
    <w:qFormat/>
    <w:rsid w:val="001171D0"/>
    <w:pPr>
      <w:numPr>
        <w:ilvl w:val="7"/>
        <w:numId w:val="1"/>
      </w:numPr>
      <w:spacing w:before="240" w:after="60"/>
      <w:outlineLvl w:val="7"/>
    </w:pPr>
    <w:rPr>
      <w:rFonts w:ascii="Arial" w:hAnsi="Arial"/>
      <w:i/>
      <w:sz w:val="20"/>
    </w:rPr>
  </w:style>
  <w:style w:type="paragraph" w:styleId="Heading9">
    <w:name w:val="heading 9"/>
    <w:basedOn w:val="Normal"/>
    <w:next w:val="Normal"/>
    <w:qFormat/>
    <w:rsid w:val="001171D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WW-DefaultParagraphFont1111"/>
    <w:semiHidden/>
    <w:rsid w:val="001171D0"/>
  </w:style>
  <w:style w:type="character" w:styleId="Hyperlink">
    <w:name w:val="Hyperlink"/>
    <w:basedOn w:val="WW-DefaultParagraphFont1111"/>
    <w:semiHidden/>
    <w:rsid w:val="001171D0"/>
    <w:rPr>
      <w:color w:val="0000FF"/>
      <w:u w:val="single"/>
    </w:rPr>
  </w:style>
  <w:style w:type="character" w:customStyle="1" w:styleId="Placeholder">
    <w:name w:val="Placeholder"/>
    <w:rsid w:val="001171D0"/>
    <w:rPr>
      <w:smallCaps/>
      <w:color w:val="008080"/>
      <w:u w:val="dotted"/>
    </w:rPr>
  </w:style>
  <w:style w:type="character" w:customStyle="1" w:styleId="SourceText">
    <w:name w:val="Source Text"/>
    <w:rsid w:val="001171D0"/>
    <w:rPr>
      <w:rFonts w:ascii="Cumberland" w:eastAsia="Cumberland" w:hAnsi="Cumberland"/>
    </w:rPr>
  </w:style>
  <w:style w:type="character" w:customStyle="1" w:styleId="WW-Absatz-Standardschriftart">
    <w:name w:val="WW-Absatz-Standardschriftart"/>
    <w:rsid w:val="001171D0"/>
  </w:style>
  <w:style w:type="character" w:customStyle="1" w:styleId="WW-Absatz-Standardschriftart1">
    <w:name w:val="WW-Absatz-Standardschriftart1"/>
    <w:rsid w:val="001171D0"/>
  </w:style>
  <w:style w:type="character" w:customStyle="1" w:styleId="WW-Absatz-Standardschriftart11">
    <w:name w:val="WW-Absatz-Standardschriftart11"/>
    <w:rsid w:val="001171D0"/>
  </w:style>
  <w:style w:type="character" w:customStyle="1" w:styleId="WW-DefaultParagraphFont">
    <w:name w:val="WW-Default Paragraph Font"/>
    <w:rsid w:val="001171D0"/>
  </w:style>
  <w:style w:type="character" w:customStyle="1" w:styleId="WW-DefaultParagraphFont1">
    <w:name w:val="WW-Default Paragraph Font1"/>
    <w:rsid w:val="001171D0"/>
  </w:style>
  <w:style w:type="character" w:customStyle="1" w:styleId="WW-DefaultParagraphFont11">
    <w:name w:val="WW-Default Paragraph Font11"/>
    <w:rsid w:val="001171D0"/>
  </w:style>
  <w:style w:type="character" w:customStyle="1" w:styleId="WW-Absatz-Standardschriftart111">
    <w:name w:val="WW-Absatz-Standardschriftart111"/>
    <w:rsid w:val="001171D0"/>
  </w:style>
  <w:style w:type="character" w:customStyle="1" w:styleId="WW-DefaultParagraphFont111">
    <w:name w:val="WW-Default Paragraph Font111"/>
    <w:rsid w:val="001171D0"/>
  </w:style>
  <w:style w:type="character" w:customStyle="1" w:styleId="WW-DefaultParagraphFont1111">
    <w:name w:val="WW-Default Paragraph Font1111"/>
    <w:rsid w:val="001171D0"/>
  </w:style>
  <w:style w:type="character" w:customStyle="1" w:styleId="WW-Placeholder">
    <w:name w:val="WW-Placeholder"/>
    <w:rsid w:val="001171D0"/>
    <w:rPr>
      <w:smallCaps/>
      <w:color w:val="008080"/>
      <w:u w:val="dotted"/>
    </w:rPr>
  </w:style>
  <w:style w:type="character" w:customStyle="1" w:styleId="WW-Placeholder1">
    <w:name w:val="WW-Placeholder1"/>
    <w:rsid w:val="001171D0"/>
    <w:rPr>
      <w:smallCaps/>
      <w:color w:val="008080"/>
      <w:u w:val="dotted"/>
    </w:rPr>
  </w:style>
  <w:style w:type="character" w:customStyle="1" w:styleId="WW-Placeholder11">
    <w:name w:val="WW-Placeholder11"/>
    <w:rsid w:val="001171D0"/>
    <w:rPr>
      <w:smallCaps/>
      <w:color w:val="008080"/>
      <w:u w:val="dotted"/>
    </w:rPr>
  </w:style>
  <w:style w:type="character" w:customStyle="1" w:styleId="WW-Placeholder111">
    <w:name w:val="WW-Placeholder111"/>
    <w:rsid w:val="001171D0"/>
    <w:rPr>
      <w:smallCaps/>
      <w:color w:val="008080"/>
      <w:u w:val="dotted"/>
    </w:rPr>
  </w:style>
  <w:style w:type="character" w:customStyle="1" w:styleId="WW-Placeholder1111">
    <w:name w:val="WW-Placeholder1111"/>
    <w:rsid w:val="001171D0"/>
    <w:rPr>
      <w:smallCaps/>
      <w:color w:val="008080"/>
      <w:u w:val="dotted"/>
    </w:rPr>
  </w:style>
  <w:style w:type="character" w:customStyle="1" w:styleId="WW-Placeholder11111">
    <w:name w:val="WW-Placeholder11111"/>
    <w:rsid w:val="001171D0"/>
    <w:rPr>
      <w:smallCaps/>
      <w:color w:val="008080"/>
      <w:u w:val="dotted"/>
    </w:rPr>
  </w:style>
  <w:style w:type="character" w:customStyle="1" w:styleId="WW-Placeholder111111">
    <w:name w:val="WW-Placeholder111111"/>
    <w:rsid w:val="001171D0"/>
    <w:rPr>
      <w:smallCaps/>
      <w:color w:val="008080"/>
      <w:u w:val="dotted"/>
    </w:rPr>
  </w:style>
  <w:style w:type="character" w:customStyle="1" w:styleId="WW-Placeholder1111111">
    <w:name w:val="WW-Placeholder1111111"/>
    <w:rsid w:val="001171D0"/>
    <w:rPr>
      <w:smallCaps/>
      <w:color w:val="008080"/>
      <w:u w:val="dotted"/>
    </w:rPr>
  </w:style>
  <w:style w:type="character" w:customStyle="1" w:styleId="WW-SourceText">
    <w:name w:val="WW-Source Text"/>
    <w:rsid w:val="001171D0"/>
    <w:rPr>
      <w:rFonts w:ascii="Cumberland" w:eastAsia="Cumberland" w:hAnsi="Cumberland"/>
    </w:rPr>
  </w:style>
  <w:style w:type="character" w:customStyle="1" w:styleId="WW-SourceText1">
    <w:name w:val="WW-Source Text1"/>
    <w:rsid w:val="001171D0"/>
    <w:rPr>
      <w:rFonts w:ascii="Cumberland" w:eastAsia="Cumberland" w:hAnsi="Cumberland"/>
    </w:rPr>
  </w:style>
  <w:style w:type="character" w:customStyle="1" w:styleId="WW-SourceText11">
    <w:name w:val="WW-Source Text11"/>
    <w:rsid w:val="001171D0"/>
    <w:rPr>
      <w:rFonts w:ascii="Cumberland" w:eastAsia="Cumberland" w:hAnsi="Cumberland"/>
    </w:rPr>
  </w:style>
  <w:style w:type="character" w:customStyle="1" w:styleId="WW-SourceText111">
    <w:name w:val="WW-Source Text111"/>
    <w:rsid w:val="001171D0"/>
    <w:rPr>
      <w:rFonts w:ascii="Cumberland" w:eastAsia="Cumberland" w:hAnsi="Cumberland"/>
    </w:rPr>
  </w:style>
  <w:style w:type="character" w:customStyle="1" w:styleId="WW-SourceText1111">
    <w:name w:val="WW-Source Text1111"/>
    <w:rsid w:val="001171D0"/>
    <w:rPr>
      <w:rFonts w:ascii="Cumberland" w:eastAsia="Cumberland" w:hAnsi="Cumberland"/>
    </w:rPr>
  </w:style>
  <w:style w:type="character" w:customStyle="1" w:styleId="WW-SourceText11111">
    <w:name w:val="WW-Source Text11111"/>
    <w:rsid w:val="001171D0"/>
    <w:rPr>
      <w:rFonts w:ascii="Cumberland" w:eastAsia="Cumberland" w:hAnsi="Cumberland"/>
    </w:rPr>
  </w:style>
  <w:style w:type="character" w:customStyle="1" w:styleId="WW-SourceText111111">
    <w:name w:val="WW-Source Text111111"/>
    <w:rsid w:val="001171D0"/>
    <w:rPr>
      <w:rFonts w:ascii="Cumberland" w:eastAsia="Cumberland" w:hAnsi="Cumberland"/>
    </w:rPr>
  </w:style>
  <w:style w:type="character" w:customStyle="1" w:styleId="WW-SourceText1111111">
    <w:name w:val="WW-Source Text1111111"/>
    <w:rsid w:val="001171D0"/>
    <w:rPr>
      <w:rFonts w:ascii="Cumberland" w:eastAsia="Cumberland" w:hAnsi="Cumberland"/>
    </w:rPr>
  </w:style>
  <w:style w:type="paragraph" w:styleId="BodyText">
    <w:name w:val="Body Text"/>
    <w:basedOn w:val="Normal"/>
    <w:semiHidden/>
    <w:rsid w:val="001171D0"/>
  </w:style>
  <w:style w:type="paragraph" w:customStyle="1" w:styleId="Heading">
    <w:name w:val="Heading"/>
    <w:basedOn w:val="Normal"/>
    <w:next w:val="BodyText"/>
    <w:rsid w:val="001171D0"/>
    <w:pPr>
      <w:keepNext/>
      <w:spacing w:before="240" w:after="120"/>
    </w:pPr>
    <w:rPr>
      <w:rFonts w:eastAsia="HG Mincho Light J"/>
      <w:sz w:val="28"/>
    </w:rPr>
  </w:style>
  <w:style w:type="paragraph" w:styleId="List">
    <w:name w:val="List"/>
    <w:basedOn w:val="BodyText"/>
    <w:semiHidden/>
    <w:rsid w:val="001171D0"/>
  </w:style>
  <w:style w:type="paragraph" w:styleId="Header">
    <w:name w:val="header"/>
    <w:basedOn w:val="Normal"/>
    <w:semiHidden/>
    <w:rsid w:val="001171D0"/>
    <w:pPr>
      <w:tabs>
        <w:tab w:val="center" w:pos="4153"/>
        <w:tab w:val="right" w:pos="9100"/>
      </w:tabs>
    </w:pPr>
    <w:rPr>
      <w:rFonts w:ascii="Tahoma" w:hAnsi="Tahoma"/>
      <w:spacing w:val="10"/>
      <w:sz w:val="20"/>
    </w:rPr>
  </w:style>
  <w:style w:type="paragraph" w:styleId="Footer">
    <w:name w:val="footer"/>
    <w:basedOn w:val="Normal"/>
    <w:semiHidden/>
    <w:rsid w:val="001171D0"/>
    <w:pPr>
      <w:tabs>
        <w:tab w:val="center" w:pos="4153"/>
        <w:tab w:val="right" w:pos="8306"/>
      </w:tabs>
    </w:pPr>
    <w:rPr>
      <w:rFonts w:ascii="Tahoma" w:hAnsi="Tahoma"/>
      <w:spacing w:val="10"/>
      <w:sz w:val="16"/>
    </w:rPr>
  </w:style>
  <w:style w:type="paragraph" w:customStyle="1" w:styleId="Footerleft">
    <w:name w:val="Footer left"/>
    <w:basedOn w:val="Normal"/>
    <w:rsid w:val="001171D0"/>
    <w:pPr>
      <w:suppressLineNumbers/>
      <w:tabs>
        <w:tab w:val="center" w:pos="4748"/>
        <w:tab w:val="right" w:pos="9496"/>
      </w:tabs>
    </w:pPr>
  </w:style>
  <w:style w:type="paragraph" w:customStyle="1" w:styleId="Footerright">
    <w:name w:val="Footer right"/>
    <w:basedOn w:val="Normal"/>
    <w:rsid w:val="001171D0"/>
    <w:pPr>
      <w:suppressLineNumbers/>
      <w:tabs>
        <w:tab w:val="center" w:pos="4748"/>
        <w:tab w:val="right" w:pos="9496"/>
      </w:tabs>
    </w:pPr>
  </w:style>
  <w:style w:type="paragraph" w:customStyle="1" w:styleId="TableContents">
    <w:name w:val="Table Contents"/>
    <w:basedOn w:val="BodyText"/>
    <w:rsid w:val="001171D0"/>
    <w:pPr>
      <w:suppressLineNumbers/>
    </w:pPr>
  </w:style>
  <w:style w:type="paragraph" w:customStyle="1" w:styleId="TableHeading">
    <w:name w:val="Table Heading"/>
    <w:basedOn w:val="TableContents"/>
    <w:rsid w:val="001171D0"/>
    <w:pPr>
      <w:jc w:val="center"/>
    </w:pPr>
    <w:rPr>
      <w:b/>
      <w:i/>
    </w:rPr>
  </w:style>
  <w:style w:type="paragraph" w:styleId="Caption">
    <w:name w:val="caption"/>
    <w:basedOn w:val="Normal"/>
    <w:qFormat/>
    <w:rsid w:val="001171D0"/>
    <w:pPr>
      <w:suppressLineNumbers/>
      <w:spacing w:before="120" w:after="120"/>
    </w:pPr>
    <w:rPr>
      <w:i/>
      <w:sz w:val="20"/>
    </w:rPr>
  </w:style>
  <w:style w:type="paragraph" w:customStyle="1" w:styleId="Illustration">
    <w:name w:val="Illustration"/>
    <w:basedOn w:val="Caption"/>
    <w:rsid w:val="001171D0"/>
  </w:style>
  <w:style w:type="paragraph" w:customStyle="1" w:styleId="Text">
    <w:name w:val="Text"/>
    <w:basedOn w:val="Caption"/>
    <w:rsid w:val="001171D0"/>
  </w:style>
  <w:style w:type="paragraph" w:customStyle="1" w:styleId="Framecontents">
    <w:name w:val="Frame contents"/>
    <w:basedOn w:val="BodyText"/>
    <w:rsid w:val="001171D0"/>
  </w:style>
  <w:style w:type="paragraph" w:styleId="EnvelopeAddress">
    <w:name w:val="envelope address"/>
    <w:basedOn w:val="Normal"/>
    <w:semiHidden/>
    <w:rsid w:val="001171D0"/>
    <w:pPr>
      <w:suppressLineNumbers/>
      <w:spacing w:after="60"/>
    </w:pPr>
  </w:style>
  <w:style w:type="paragraph" w:styleId="EnvelopeReturn">
    <w:name w:val="envelope return"/>
    <w:basedOn w:val="Normal"/>
    <w:semiHidden/>
    <w:rsid w:val="001171D0"/>
    <w:pPr>
      <w:suppressLineNumbers/>
      <w:spacing w:after="60"/>
    </w:pPr>
  </w:style>
  <w:style w:type="paragraph" w:styleId="EndnoteText">
    <w:name w:val="endnote text"/>
    <w:basedOn w:val="Normal"/>
    <w:semiHidden/>
    <w:rsid w:val="001171D0"/>
    <w:pPr>
      <w:suppressLineNumbers/>
      <w:ind w:left="283" w:hanging="283"/>
    </w:pPr>
    <w:rPr>
      <w:sz w:val="20"/>
    </w:rPr>
  </w:style>
  <w:style w:type="paragraph" w:customStyle="1" w:styleId="Drawing">
    <w:name w:val="Drawing"/>
    <w:basedOn w:val="Caption"/>
    <w:rsid w:val="001171D0"/>
  </w:style>
  <w:style w:type="paragraph" w:customStyle="1" w:styleId="Index">
    <w:name w:val="Index"/>
    <w:basedOn w:val="Normal"/>
    <w:rsid w:val="001171D0"/>
    <w:pPr>
      <w:suppressLineNumbers/>
    </w:pPr>
  </w:style>
  <w:style w:type="character" w:styleId="FollowedHyperlink">
    <w:name w:val="FollowedHyperlink"/>
    <w:basedOn w:val="DefaultParagraphFont"/>
    <w:semiHidden/>
    <w:rsid w:val="001171D0"/>
    <w:rPr>
      <w:color w:val="800080"/>
      <w:u w:val="single"/>
    </w:rPr>
  </w:style>
  <w:style w:type="paragraph" w:styleId="Title">
    <w:name w:val="Title"/>
    <w:basedOn w:val="Normal"/>
    <w:qFormat/>
    <w:rsid w:val="001171D0"/>
    <w:pPr>
      <w:suppressAutoHyphens w:val="0"/>
      <w:jc w:val="center"/>
    </w:pPr>
    <w:rPr>
      <w:b/>
      <w:bCs/>
      <w:caps/>
      <w:lang w:eastAsia="en-US"/>
    </w:rPr>
  </w:style>
  <w:style w:type="paragraph" w:styleId="BodyText2">
    <w:name w:val="Body Text 2"/>
    <w:basedOn w:val="Normal"/>
    <w:semiHidden/>
    <w:rsid w:val="001171D0"/>
    <w:pPr>
      <w:spacing w:before="120" w:after="60"/>
      <w:jc w:val="center"/>
    </w:pPr>
    <w:rPr>
      <w:b/>
      <w:bCs/>
    </w:rPr>
  </w:style>
  <w:style w:type="paragraph" w:styleId="BalloonText">
    <w:name w:val="Balloon Text"/>
    <w:basedOn w:val="Normal"/>
    <w:link w:val="BalloonTextChar"/>
    <w:uiPriority w:val="99"/>
    <w:semiHidden/>
    <w:unhideWhenUsed/>
    <w:rsid w:val="003D02E0"/>
    <w:rPr>
      <w:rFonts w:ascii="Tahoma" w:hAnsi="Tahoma" w:cs="Tahoma"/>
      <w:sz w:val="16"/>
      <w:szCs w:val="16"/>
    </w:rPr>
  </w:style>
  <w:style w:type="character" w:customStyle="1" w:styleId="BalloonTextChar">
    <w:name w:val="Balloon Text Char"/>
    <w:basedOn w:val="DefaultParagraphFont"/>
    <w:link w:val="BalloonText"/>
    <w:uiPriority w:val="99"/>
    <w:semiHidden/>
    <w:rsid w:val="003D02E0"/>
    <w:rPr>
      <w:rFonts w:ascii="Tahoma" w:hAnsi="Tahoma" w:cs="Tahoma"/>
      <w:sz w:val="16"/>
      <w:szCs w:val="16"/>
    </w:rPr>
  </w:style>
  <w:style w:type="paragraph" w:styleId="ListParagraph">
    <w:name w:val="List Paragraph"/>
    <w:basedOn w:val="Normal"/>
    <w:uiPriority w:val="34"/>
    <w:qFormat/>
    <w:rsid w:val="00C865FC"/>
    <w:pPr>
      <w:ind w:left="720"/>
      <w:contextualSpacing/>
    </w:pPr>
  </w:style>
  <w:style w:type="table" w:styleId="TableGrid">
    <w:name w:val="Table Grid"/>
    <w:basedOn w:val="TableNormal"/>
    <w:uiPriority w:val="59"/>
    <w:rsid w:val="00D50B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02FC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s0\Blankai\&#302;SAKYM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A5B82-4EF4-4D00-9808-5344B5A3E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ĮSAKYMAS.dotx</Template>
  <TotalTime>0</TotalTime>
  <Pages>3</Pages>
  <Words>4238</Words>
  <Characters>2416</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2018-10-08T14:03:00Z</dcterms:created>
  <dcterms:modified xsi:type="dcterms:W3CDTF">2018-10-08T14:05:00Z</dcterms:modified>
</cp:coreProperties>
</file>