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16C" w:rsidRDefault="00BF516C" w:rsidP="00BF516C">
      <w:pPr>
        <w:jc w:val="right"/>
        <w:rPr>
          <w:rFonts w:ascii="Times New Roman" w:hAnsi="Times New Roman" w:cs="Times New Roman"/>
          <w:b/>
          <w:sz w:val="24"/>
          <w:szCs w:val="24"/>
        </w:rPr>
      </w:pPr>
      <w:bookmarkStart w:id="0" w:name="_GoBack"/>
      <w:bookmarkEnd w:id="0"/>
      <w:r w:rsidRPr="00BF516C">
        <w:rPr>
          <w:rFonts w:ascii="Times New Roman" w:hAnsi="Times New Roman" w:cs="Times New Roman"/>
          <w:i/>
          <w:sz w:val="24"/>
          <w:szCs w:val="24"/>
        </w:rPr>
        <w:t>Projektas</w:t>
      </w:r>
    </w:p>
    <w:p w:rsidR="000E52C7" w:rsidRPr="00BF516C" w:rsidRDefault="000E52C7" w:rsidP="000E52C7">
      <w:pPr>
        <w:jc w:val="center"/>
        <w:rPr>
          <w:rFonts w:ascii="Times New Roman" w:hAnsi="Times New Roman" w:cs="Times New Roman"/>
          <w:i/>
          <w:sz w:val="24"/>
          <w:szCs w:val="24"/>
        </w:rPr>
      </w:pPr>
      <w:r w:rsidRPr="000E52C7">
        <w:rPr>
          <w:rFonts w:ascii="Times New Roman" w:hAnsi="Times New Roman" w:cs="Times New Roman"/>
          <w:b/>
          <w:sz w:val="24"/>
          <w:szCs w:val="24"/>
        </w:rPr>
        <w:t>NACIONALINIŲ STEBĖSENOS RODIKLIŲ SKAIČIAVIMO APRAŠAS</w:t>
      </w:r>
      <w:r w:rsidR="00BF516C">
        <w:rPr>
          <w:rFonts w:ascii="Times New Roman" w:hAnsi="Times New Roman" w:cs="Times New Roman"/>
          <w:b/>
          <w:sz w:val="24"/>
          <w:szCs w:val="24"/>
        </w:rPr>
        <w:t xml:space="preserve">                                         </w:t>
      </w:r>
    </w:p>
    <w:tbl>
      <w:tblPr>
        <w:tblW w:w="15168" w:type="dxa"/>
        <w:tblInd w:w="-4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1844"/>
        <w:gridCol w:w="1132"/>
        <w:gridCol w:w="2269"/>
        <w:gridCol w:w="1559"/>
        <w:gridCol w:w="1844"/>
        <w:gridCol w:w="1841"/>
        <w:gridCol w:w="2133"/>
        <w:gridCol w:w="1411"/>
      </w:tblGrid>
      <w:tr w:rsidR="00B61A9A" w:rsidRPr="000E52C7" w:rsidTr="00741C7E">
        <w:trPr>
          <w:trHeight w:val="89"/>
        </w:trPr>
        <w:tc>
          <w:tcPr>
            <w:tcW w:w="374" w:type="pct"/>
            <w:tcBorders>
              <w:top w:val="single" w:sz="8" w:space="0" w:color="auto"/>
              <w:left w:val="single" w:sz="8" w:space="0" w:color="auto"/>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Rodiklio kodas</w:t>
            </w:r>
          </w:p>
        </w:tc>
        <w:tc>
          <w:tcPr>
            <w:tcW w:w="608"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Rodiklio pavadinimas</w:t>
            </w:r>
          </w:p>
        </w:tc>
        <w:tc>
          <w:tcPr>
            <w:tcW w:w="373"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Matavimo vienetai</w:t>
            </w:r>
          </w:p>
        </w:tc>
        <w:tc>
          <w:tcPr>
            <w:tcW w:w="748"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bCs/>
                <w:sz w:val="24"/>
                <w:szCs w:val="24"/>
              </w:rPr>
            </w:pPr>
            <w:r w:rsidRPr="000E52C7">
              <w:rPr>
                <w:rFonts w:ascii="Times New Roman" w:hAnsi="Times New Roman" w:cs="Times New Roman"/>
                <w:bCs/>
                <w:sz w:val="24"/>
                <w:szCs w:val="24"/>
              </w:rPr>
              <w:t>Sąvokų apibrėžtys</w:t>
            </w:r>
          </w:p>
        </w:tc>
        <w:tc>
          <w:tcPr>
            <w:tcW w:w="514"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Apskaičiavimo tipas</w:t>
            </w:r>
          </w:p>
        </w:tc>
        <w:tc>
          <w:tcPr>
            <w:tcW w:w="608"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bCs/>
                <w:sz w:val="24"/>
                <w:szCs w:val="24"/>
              </w:rPr>
            </w:pPr>
            <w:r w:rsidRPr="000E52C7">
              <w:rPr>
                <w:rFonts w:ascii="Times New Roman" w:hAnsi="Times New Roman" w:cs="Times New Roman"/>
                <w:bCs/>
                <w:sz w:val="24"/>
                <w:szCs w:val="24"/>
              </w:rPr>
              <w:t>Skaičiavimo būdas</w:t>
            </w:r>
          </w:p>
        </w:tc>
        <w:tc>
          <w:tcPr>
            <w:tcW w:w="607"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bCs/>
                <w:sz w:val="24"/>
                <w:szCs w:val="24"/>
                <w:lang w:val="en-GB"/>
              </w:rPr>
            </w:pPr>
            <w:proofErr w:type="spellStart"/>
            <w:r w:rsidRPr="000E52C7">
              <w:rPr>
                <w:rFonts w:ascii="Times New Roman" w:hAnsi="Times New Roman" w:cs="Times New Roman"/>
                <w:bCs/>
                <w:sz w:val="24"/>
                <w:szCs w:val="24"/>
                <w:lang w:val="en-GB"/>
              </w:rPr>
              <w:t>Duomenų</w:t>
            </w:r>
            <w:proofErr w:type="spellEnd"/>
            <w:r w:rsidRPr="000E52C7">
              <w:rPr>
                <w:rFonts w:ascii="Times New Roman" w:hAnsi="Times New Roman" w:cs="Times New Roman"/>
                <w:bCs/>
                <w:sz w:val="24"/>
                <w:szCs w:val="24"/>
                <w:lang w:val="en-GB"/>
              </w:rPr>
              <w:t xml:space="preserve"> </w:t>
            </w:r>
            <w:proofErr w:type="spellStart"/>
            <w:r w:rsidRPr="000E52C7">
              <w:rPr>
                <w:rFonts w:ascii="Times New Roman" w:hAnsi="Times New Roman" w:cs="Times New Roman"/>
                <w:bCs/>
                <w:sz w:val="24"/>
                <w:szCs w:val="24"/>
                <w:lang w:val="en-GB"/>
              </w:rPr>
              <w:t>šaltinis</w:t>
            </w:r>
            <w:proofErr w:type="spellEnd"/>
          </w:p>
        </w:tc>
        <w:tc>
          <w:tcPr>
            <w:tcW w:w="703"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spacing w:after="0"/>
              <w:jc w:val="center"/>
              <w:rPr>
                <w:rFonts w:ascii="Times New Roman" w:hAnsi="Times New Roman" w:cs="Times New Roman"/>
                <w:bCs/>
                <w:sz w:val="24"/>
                <w:szCs w:val="24"/>
              </w:rPr>
            </w:pPr>
            <w:r w:rsidRPr="000E52C7">
              <w:rPr>
                <w:rFonts w:ascii="Times New Roman" w:hAnsi="Times New Roman" w:cs="Times New Roman"/>
                <w:bCs/>
                <w:sz w:val="24"/>
                <w:szCs w:val="24"/>
              </w:rPr>
              <w:t>Pasiekimo</w:t>
            </w:r>
          </w:p>
          <w:p w:rsidR="000E52C7" w:rsidRPr="000E52C7" w:rsidRDefault="000E52C7" w:rsidP="008F67BC">
            <w:pPr>
              <w:spacing w:after="0"/>
              <w:jc w:val="center"/>
              <w:rPr>
                <w:rFonts w:ascii="Times New Roman" w:hAnsi="Times New Roman" w:cs="Times New Roman"/>
                <w:bCs/>
                <w:sz w:val="24"/>
                <w:szCs w:val="24"/>
              </w:rPr>
            </w:pPr>
            <w:r w:rsidRPr="000E52C7">
              <w:rPr>
                <w:rFonts w:ascii="Times New Roman" w:hAnsi="Times New Roman" w:cs="Times New Roman"/>
                <w:bCs/>
                <w:sz w:val="24"/>
                <w:szCs w:val="24"/>
              </w:rPr>
              <w:t>momentas</w:t>
            </w:r>
          </w:p>
        </w:tc>
        <w:tc>
          <w:tcPr>
            <w:tcW w:w="465"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Institucija</w:t>
            </w:r>
          </w:p>
        </w:tc>
      </w:tr>
      <w:tr w:rsidR="00B61A9A" w:rsidRPr="000E52C7" w:rsidTr="00741C7E">
        <w:trPr>
          <w:trHeight w:val="89"/>
        </w:trPr>
        <w:tc>
          <w:tcPr>
            <w:tcW w:w="374" w:type="pct"/>
            <w:tcBorders>
              <w:top w:val="single" w:sz="8" w:space="0" w:color="auto"/>
              <w:left w:val="single" w:sz="8" w:space="0" w:color="auto"/>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1</w:t>
            </w:r>
          </w:p>
        </w:tc>
        <w:tc>
          <w:tcPr>
            <w:tcW w:w="608"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2</w:t>
            </w:r>
          </w:p>
        </w:tc>
        <w:tc>
          <w:tcPr>
            <w:tcW w:w="373"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3</w:t>
            </w:r>
          </w:p>
        </w:tc>
        <w:tc>
          <w:tcPr>
            <w:tcW w:w="748"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bCs/>
                <w:sz w:val="24"/>
                <w:szCs w:val="24"/>
              </w:rPr>
            </w:pPr>
            <w:r w:rsidRPr="000E52C7">
              <w:rPr>
                <w:rFonts w:ascii="Times New Roman" w:hAnsi="Times New Roman" w:cs="Times New Roman"/>
                <w:bCs/>
                <w:sz w:val="24"/>
                <w:szCs w:val="24"/>
              </w:rPr>
              <w:t>4</w:t>
            </w:r>
          </w:p>
        </w:tc>
        <w:tc>
          <w:tcPr>
            <w:tcW w:w="514"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5</w:t>
            </w:r>
          </w:p>
        </w:tc>
        <w:tc>
          <w:tcPr>
            <w:tcW w:w="608"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bCs/>
                <w:sz w:val="24"/>
                <w:szCs w:val="24"/>
              </w:rPr>
            </w:pPr>
            <w:r w:rsidRPr="000E52C7">
              <w:rPr>
                <w:rFonts w:ascii="Times New Roman" w:hAnsi="Times New Roman" w:cs="Times New Roman"/>
                <w:bCs/>
                <w:sz w:val="24"/>
                <w:szCs w:val="24"/>
              </w:rPr>
              <w:t>6</w:t>
            </w:r>
          </w:p>
        </w:tc>
        <w:tc>
          <w:tcPr>
            <w:tcW w:w="607"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bCs/>
                <w:sz w:val="24"/>
                <w:szCs w:val="24"/>
                <w:lang w:val="en-GB"/>
              </w:rPr>
            </w:pPr>
            <w:r w:rsidRPr="000E52C7">
              <w:rPr>
                <w:rFonts w:ascii="Times New Roman" w:hAnsi="Times New Roman" w:cs="Times New Roman"/>
                <w:bCs/>
                <w:sz w:val="24"/>
                <w:szCs w:val="24"/>
                <w:lang w:val="en-GB"/>
              </w:rPr>
              <w:t>7</w:t>
            </w:r>
          </w:p>
        </w:tc>
        <w:tc>
          <w:tcPr>
            <w:tcW w:w="703"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bCs/>
                <w:sz w:val="24"/>
                <w:szCs w:val="24"/>
              </w:rPr>
            </w:pPr>
            <w:r w:rsidRPr="000E52C7">
              <w:rPr>
                <w:rFonts w:ascii="Times New Roman" w:hAnsi="Times New Roman" w:cs="Times New Roman"/>
                <w:bCs/>
                <w:sz w:val="24"/>
                <w:szCs w:val="24"/>
              </w:rPr>
              <w:t>8</w:t>
            </w:r>
          </w:p>
        </w:tc>
        <w:tc>
          <w:tcPr>
            <w:tcW w:w="465" w:type="pct"/>
            <w:tcBorders>
              <w:top w:val="single" w:sz="8" w:space="0" w:color="auto"/>
              <w:left w:val="nil"/>
              <w:bottom w:val="single" w:sz="8" w:space="0" w:color="auto"/>
              <w:right w:val="single" w:sz="8" w:space="0" w:color="auto"/>
            </w:tcBorders>
            <w:shd w:val="clear" w:color="auto" w:fill="auto"/>
            <w:hideMark/>
          </w:tcPr>
          <w:p w:rsidR="000E52C7" w:rsidRPr="000E52C7" w:rsidRDefault="000E52C7" w:rsidP="008F67BC">
            <w:pPr>
              <w:jc w:val="center"/>
              <w:rPr>
                <w:rFonts w:ascii="Times New Roman" w:hAnsi="Times New Roman" w:cs="Times New Roman"/>
                <w:sz w:val="24"/>
                <w:szCs w:val="24"/>
              </w:rPr>
            </w:pPr>
            <w:r w:rsidRPr="000E52C7">
              <w:rPr>
                <w:rFonts w:ascii="Times New Roman" w:hAnsi="Times New Roman" w:cs="Times New Roman"/>
                <w:sz w:val="24"/>
                <w:szCs w:val="24"/>
              </w:rPr>
              <w:t>9</w:t>
            </w:r>
          </w:p>
        </w:tc>
      </w:tr>
      <w:tr w:rsidR="00B61A9A" w:rsidRPr="000E52C7" w:rsidTr="00741C7E">
        <w:trPr>
          <w:trHeight w:val="89"/>
        </w:trPr>
        <w:tc>
          <w:tcPr>
            <w:tcW w:w="374" w:type="pct"/>
            <w:tcBorders>
              <w:top w:val="single" w:sz="8" w:space="0" w:color="auto"/>
              <w:left w:val="single" w:sz="8" w:space="0" w:color="auto"/>
              <w:bottom w:val="single" w:sz="8" w:space="0" w:color="auto"/>
              <w:right w:val="single" w:sz="8" w:space="0" w:color="auto"/>
            </w:tcBorders>
            <w:hideMark/>
          </w:tcPr>
          <w:p w:rsidR="000E52C7" w:rsidRPr="000E52C7" w:rsidRDefault="000E52C7" w:rsidP="000E52C7">
            <w:pPr>
              <w:rPr>
                <w:rFonts w:ascii="Times New Roman" w:hAnsi="Times New Roman" w:cs="Times New Roman"/>
                <w:sz w:val="24"/>
                <w:szCs w:val="24"/>
              </w:rPr>
            </w:pPr>
            <w:r w:rsidRPr="000E52C7">
              <w:rPr>
                <w:rFonts w:ascii="Times New Roman" w:hAnsi="Times New Roman" w:cs="Times New Roman"/>
                <w:sz w:val="24"/>
                <w:szCs w:val="24"/>
              </w:rPr>
              <w:t xml:space="preserve">„R.N.680 </w:t>
            </w:r>
          </w:p>
        </w:tc>
        <w:tc>
          <w:tcPr>
            <w:tcW w:w="608"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sz w:val="24"/>
                <w:szCs w:val="24"/>
              </w:rPr>
            </w:pPr>
            <w:r w:rsidRPr="000E52C7">
              <w:rPr>
                <w:rFonts w:ascii="Times New Roman" w:hAnsi="Times New Roman" w:cs="Times New Roman"/>
                <w:sz w:val="24"/>
                <w:szCs w:val="24"/>
              </w:rPr>
              <w:t xml:space="preserve">„Klinikinėje praktikoje Išmintinguoju vaistų sąrašu besivadovaujančių šeimos gydytojų, kardiologų, neurologų, endokrinologų, </w:t>
            </w:r>
            <w:proofErr w:type="spellStart"/>
            <w:r w:rsidRPr="000E52C7">
              <w:rPr>
                <w:rFonts w:ascii="Times New Roman" w:hAnsi="Times New Roman" w:cs="Times New Roman"/>
                <w:sz w:val="24"/>
                <w:szCs w:val="24"/>
              </w:rPr>
              <w:t>geriatrų</w:t>
            </w:r>
            <w:proofErr w:type="spellEnd"/>
            <w:r w:rsidRPr="000E52C7">
              <w:rPr>
                <w:rFonts w:ascii="Times New Roman" w:hAnsi="Times New Roman" w:cs="Times New Roman"/>
                <w:sz w:val="24"/>
                <w:szCs w:val="24"/>
              </w:rPr>
              <w:t xml:space="preserve"> dalies padidėjimas nuo visų klinikine praktika užsiimančių gydytojų specialistų skaičiaus“</w:t>
            </w:r>
          </w:p>
        </w:tc>
        <w:tc>
          <w:tcPr>
            <w:tcW w:w="373"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sz w:val="24"/>
                <w:szCs w:val="24"/>
              </w:rPr>
            </w:pPr>
            <w:r w:rsidRPr="000E52C7">
              <w:rPr>
                <w:rFonts w:ascii="Times New Roman" w:hAnsi="Times New Roman" w:cs="Times New Roman"/>
                <w:sz w:val="24"/>
                <w:szCs w:val="24"/>
              </w:rPr>
              <w:t>Procentas</w:t>
            </w:r>
          </w:p>
        </w:tc>
        <w:tc>
          <w:tcPr>
            <w:tcW w:w="748"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Klinikinė praktika</w:t>
            </w:r>
            <w:r w:rsidRPr="000E52C7">
              <w:rPr>
                <w:rFonts w:ascii="Times New Roman" w:hAnsi="Times New Roman" w:cs="Times New Roman"/>
                <w:bCs/>
                <w:sz w:val="24"/>
                <w:szCs w:val="24"/>
              </w:rPr>
              <w:t xml:space="preserve"> – gydytojo atliekamų veiksmų visuma, apimanti paciento būklės įvertinimą, ligų diagnozavimą, gydymą ir prevencinių priemonių taikymą.</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Šeimos gydytojas</w:t>
            </w:r>
            <w:r w:rsidRPr="000E52C7">
              <w:rPr>
                <w:rFonts w:ascii="Times New Roman" w:hAnsi="Times New Roman" w:cs="Times New Roman"/>
                <w:bCs/>
                <w:sz w:val="24"/>
                <w:szCs w:val="24"/>
              </w:rPr>
              <w:t xml:space="preserve"> – </w:t>
            </w:r>
            <w:r w:rsidRPr="000E52C7">
              <w:rPr>
                <w:rFonts w:ascii="Times New Roman" w:hAnsi="Times New Roman" w:cs="Times New Roman"/>
                <w:sz w:val="24"/>
                <w:szCs w:val="24"/>
              </w:rPr>
              <w:t>medicinos gydytojas, teisės aktų nustatyta tvarka įgijęs šeimos gydytojo profesinę kvalifikaciją.</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Kardiologas</w:t>
            </w:r>
            <w:r w:rsidRPr="000E52C7">
              <w:rPr>
                <w:rFonts w:ascii="Times New Roman" w:hAnsi="Times New Roman" w:cs="Times New Roman"/>
                <w:bCs/>
                <w:sz w:val="24"/>
                <w:szCs w:val="24"/>
              </w:rPr>
              <w:t xml:space="preserve"> – </w:t>
            </w:r>
            <w:r w:rsidRPr="000E52C7">
              <w:rPr>
                <w:rFonts w:ascii="Times New Roman" w:hAnsi="Times New Roman" w:cs="Times New Roman"/>
                <w:sz w:val="24"/>
                <w:szCs w:val="24"/>
              </w:rPr>
              <w:t>medicinos gydytojas, teisės aktų nustatyta tvarka įgijęs gydytojo kardiologo profesinę kvalifikaciją.</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Neurologas</w:t>
            </w:r>
            <w:r w:rsidRPr="000E52C7">
              <w:rPr>
                <w:rFonts w:ascii="Times New Roman" w:hAnsi="Times New Roman" w:cs="Times New Roman"/>
                <w:bCs/>
                <w:sz w:val="24"/>
                <w:szCs w:val="24"/>
              </w:rPr>
              <w:t xml:space="preserve"> – </w:t>
            </w:r>
            <w:r w:rsidRPr="000E52C7">
              <w:rPr>
                <w:rFonts w:ascii="Times New Roman" w:hAnsi="Times New Roman" w:cs="Times New Roman"/>
                <w:sz w:val="24"/>
                <w:szCs w:val="24"/>
              </w:rPr>
              <w:t xml:space="preserve">medicinos gydytojas, teisės aktų nustatyta </w:t>
            </w:r>
            <w:r w:rsidRPr="000E52C7">
              <w:rPr>
                <w:rFonts w:ascii="Times New Roman" w:hAnsi="Times New Roman" w:cs="Times New Roman"/>
                <w:sz w:val="24"/>
                <w:szCs w:val="24"/>
              </w:rPr>
              <w:lastRenderedPageBreak/>
              <w:t>tvarka įgijęs gydytojo neurologo profesinę kvalifikaciją.</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 xml:space="preserve">Endokrinologas </w:t>
            </w:r>
            <w:r w:rsidRPr="000E52C7">
              <w:rPr>
                <w:rFonts w:ascii="Times New Roman" w:hAnsi="Times New Roman" w:cs="Times New Roman"/>
                <w:bCs/>
                <w:sz w:val="24"/>
                <w:szCs w:val="24"/>
              </w:rPr>
              <w:t xml:space="preserve">– </w:t>
            </w:r>
            <w:r w:rsidRPr="000E52C7">
              <w:rPr>
                <w:rFonts w:ascii="Times New Roman" w:hAnsi="Times New Roman" w:cs="Times New Roman"/>
                <w:sz w:val="24"/>
                <w:szCs w:val="24"/>
              </w:rPr>
              <w:t>medicinos gydytojas, teisės aktų nustatyta tvarka įgijęs gydytojo endokrinologo profesinę kvalifikaciją.</w:t>
            </w:r>
          </w:p>
          <w:p w:rsidR="000E52C7" w:rsidRPr="000E52C7" w:rsidRDefault="000E52C7" w:rsidP="000E52C7">
            <w:pPr>
              <w:rPr>
                <w:rFonts w:ascii="Times New Roman" w:hAnsi="Times New Roman" w:cs="Times New Roman"/>
                <w:bCs/>
                <w:sz w:val="24"/>
                <w:szCs w:val="24"/>
              </w:rPr>
            </w:pPr>
            <w:proofErr w:type="spellStart"/>
            <w:r w:rsidRPr="000E52C7">
              <w:rPr>
                <w:rFonts w:ascii="Times New Roman" w:hAnsi="Times New Roman" w:cs="Times New Roman"/>
                <w:b/>
                <w:bCs/>
                <w:sz w:val="24"/>
                <w:szCs w:val="24"/>
              </w:rPr>
              <w:t>Geriatras</w:t>
            </w:r>
            <w:proofErr w:type="spellEnd"/>
            <w:r w:rsidRPr="000E52C7">
              <w:rPr>
                <w:rFonts w:ascii="Times New Roman" w:hAnsi="Times New Roman" w:cs="Times New Roman"/>
                <w:bCs/>
                <w:sz w:val="24"/>
                <w:szCs w:val="24"/>
              </w:rPr>
              <w:t xml:space="preserve"> –</w:t>
            </w:r>
            <w:r w:rsidRPr="000E52C7">
              <w:rPr>
                <w:rFonts w:ascii="Times New Roman" w:hAnsi="Times New Roman" w:cs="Times New Roman"/>
                <w:sz w:val="24"/>
                <w:szCs w:val="24"/>
              </w:rPr>
              <w:t xml:space="preserve">medicinos gydytojas, teisės aktų nustatyta tvarka įgijęs gydytojo </w:t>
            </w:r>
            <w:proofErr w:type="spellStart"/>
            <w:r w:rsidRPr="000E52C7">
              <w:rPr>
                <w:rFonts w:ascii="Times New Roman" w:hAnsi="Times New Roman" w:cs="Times New Roman"/>
                <w:sz w:val="24"/>
                <w:szCs w:val="24"/>
              </w:rPr>
              <w:t>geriatro</w:t>
            </w:r>
            <w:proofErr w:type="spellEnd"/>
            <w:r w:rsidRPr="000E52C7">
              <w:rPr>
                <w:rFonts w:ascii="Times New Roman" w:hAnsi="Times New Roman" w:cs="Times New Roman"/>
                <w:sz w:val="24"/>
                <w:szCs w:val="24"/>
              </w:rPr>
              <w:t xml:space="preserve"> profesinę kvalifikaciją.</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 xml:space="preserve">Vaistas </w:t>
            </w:r>
            <w:r w:rsidRPr="000E52C7">
              <w:rPr>
                <w:rFonts w:ascii="Times New Roman" w:hAnsi="Times New Roman" w:cs="Times New Roman"/>
                <w:sz w:val="24"/>
                <w:szCs w:val="24"/>
              </w:rPr>
              <w:t xml:space="preserve">– vaistinė medžiaga arba jų derinys, pagaminti ir teikiami vartoti, nes atitinka bent vieną šių kriterijų: 1) pasižymi savybėmis, dėl kurių tinka žmogaus ligoms gydyti arba jų profilaktikai; 2) dėl farmakologinio, imuninio ar </w:t>
            </w:r>
            <w:proofErr w:type="spellStart"/>
            <w:r w:rsidRPr="000E52C7">
              <w:rPr>
                <w:rFonts w:ascii="Times New Roman" w:hAnsi="Times New Roman" w:cs="Times New Roman"/>
                <w:sz w:val="24"/>
                <w:szCs w:val="24"/>
              </w:rPr>
              <w:t>metabolinio</w:t>
            </w:r>
            <w:proofErr w:type="spellEnd"/>
            <w:r w:rsidRPr="000E52C7">
              <w:rPr>
                <w:rFonts w:ascii="Times New Roman" w:hAnsi="Times New Roman" w:cs="Times New Roman"/>
                <w:sz w:val="24"/>
                <w:szCs w:val="24"/>
              </w:rPr>
              <w:t xml:space="preserve"> poveikio gali būti vartojamas ar </w:t>
            </w:r>
            <w:r w:rsidRPr="000E52C7">
              <w:rPr>
                <w:rFonts w:ascii="Times New Roman" w:hAnsi="Times New Roman" w:cs="Times New Roman"/>
                <w:sz w:val="24"/>
                <w:szCs w:val="24"/>
              </w:rPr>
              <w:lastRenderedPageBreak/>
              <w:t>skiriamas atkurti, koreguoti ar modifikuoti žmogaus fiziologines funkcijas arba diagnozuoti žmogaus ligas.</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Kompensuojamasis vaistas</w:t>
            </w:r>
            <w:r w:rsidRPr="000E52C7">
              <w:rPr>
                <w:rFonts w:ascii="Times New Roman" w:hAnsi="Times New Roman" w:cs="Times New Roman"/>
                <w:bCs/>
                <w:sz w:val="24"/>
                <w:szCs w:val="24"/>
              </w:rPr>
              <w:t xml:space="preserve"> – vaistas, įrašytas į kompensuojamųjų vaistų sąrašus (A arba B)</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 xml:space="preserve">Receptas </w:t>
            </w:r>
            <w:r w:rsidRPr="000E52C7">
              <w:rPr>
                <w:rFonts w:ascii="Times New Roman" w:hAnsi="Times New Roman" w:cs="Times New Roman"/>
                <w:bCs/>
                <w:sz w:val="24"/>
                <w:szCs w:val="24"/>
              </w:rPr>
              <w:t xml:space="preserve">– </w:t>
            </w:r>
            <w:r w:rsidRPr="000E52C7">
              <w:rPr>
                <w:rFonts w:ascii="Times New Roman" w:hAnsi="Times New Roman" w:cs="Times New Roman"/>
                <w:sz w:val="24"/>
                <w:szCs w:val="24"/>
              </w:rPr>
              <w:t xml:space="preserve">dokumentas, kuriuo suteikiama teisė įsigyti vaistinį preparatą, medicinos priemonę (medicinos prietaisą), kompensuojamąją medicinos pagalbos priemonę ir kuris išrašytas reglamentuojamos sveikatos priežiūros profesijos, nurodytos Lietuvos Respublikos reglamentuojamų profesinių kvalifikacijų </w:t>
            </w:r>
            <w:r w:rsidRPr="000E52C7">
              <w:rPr>
                <w:rFonts w:ascii="Times New Roman" w:hAnsi="Times New Roman" w:cs="Times New Roman"/>
                <w:sz w:val="24"/>
                <w:szCs w:val="24"/>
              </w:rPr>
              <w:lastRenderedPageBreak/>
              <w:t>pripažinimo įstatyme, atstovo, teisiškai įgalioto tą daryti valstybėje, kurioje išrašytas tas dokumentas.</w:t>
            </w:r>
          </w:p>
        </w:tc>
        <w:tc>
          <w:tcPr>
            <w:tcW w:w="514"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sz w:val="24"/>
                <w:szCs w:val="24"/>
              </w:rPr>
            </w:pPr>
            <w:r w:rsidRPr="000E52C7">
              <w:rPr>
                <w:rFonts w:ascii="Times New Roman" w:hAnsi="Times New Roman" w:cs="Times New Roman"/>
                <w:sz w:val="24"/>
                <w:szCs w:val="24"/>
              </w:rPr>
              <w:lastRenderedPageBreak/>
              <w:t>Įvedamasis</w:t>
            </w:r>
          </w:p>
        </w:tc>
        <w:tc>
          <w:tcPr>
            <w:tcW w:w="608"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Cs/>
                <w:sz w:val="24"/>
                <w:szCs w:val="24"/>
              </w:rPr>
              <w:t xml:space="preserve">Rodiklis skaičiuojamas atliekant </w:t>
            </w:r>
            <w:r w:rsidRPr="000E52C7">
              <w:rPr>
                <w:rFonts w:ascii="Times New Roman" w:hAnsi="Times New Roman" w:cs="Times New Roman"/>
                <w:sz w:val="24"/>
                <w:szCs w:val="24"/>
              </w:rPr>
              <w:t xml:space="preserve">šeimos gydytojų, kardiologų, neurologų, endokrinologų, </w:t>
            </w:r>
            <w:proofErr w:type="spellStart"/>
            <w:r w:rsidRPr="000E52C7">
              <w:rPr>
                <w:rFonts w:ascii="Times New Roman" w:hAnsi="Times New Roman" w:cs="Times New Roman"/>
                <w:sz w:val="24"/>
                <w:szCs w:val="24"/>
              </w:rPr>
              <w:t>geriatrų</w:t>
            </w:r>
            <w:proofErr w:type="spellEnd"/>
            <w:r w:rsidRPr="000E52C7">
              <w:rPr>
                <w:rFonts w:ascii="Times New Roman" w:hAnsi="Times New Roman" w:cs="Times New Roman"/>
                <w:sz w:val="24"/>
                <w:szCs w:val="24"/>
              </w:rPr>
              <w:t xml:space="preserve"> </w:t>
            </w:r>
            <w:r w:rsidR="00CC7830">
              <w:rPr>
                <w:rFonts w:ascii="Times New Roman" w:hAnsi="Times New Roman" w:cs="Times New Roman"/>
                <w:sz w:val="24"/>
                <w:szCs w:val="24"/>
              </w:rPr>
              <w:t>apkla</w:t>
            </w:r>
            <w:r w:rsidR="00B04D18">
              <w:rPr>
                <w:rFonts w:ascii="Times New Roman" w:hAnsi="Times New Roman" w:cs="Times New Roman"/>
                <w:sz w:val="24"/>
                <w:szCs w:val="24"/>
              </w:rPr>
              <w:t>us</w:t>
            </w:r>
            <w:r w:rsidR="00A71BD9">
              <w:rPr>
                <w:rFonts w:ascii="Times New Roman" w:hAnsi="Times New Roman" w:cs="Times New Roman"/>
                <w:sz w:val="24"/>
                <w:szCs w:val="24"/>
              </w:rPr>
              <w:t>ą</w:t>
            </w:r>
            <w:r w:rsidRPr="000E52C7">
              <w:rPr>
                <w:rFonts w:ascii="Times New Roman" w:hAnsi="Times New Roman" w:cs="Times New Roman"/>
                <w:sz w:val="24"/>
                <w:szCs w:val="24"/>
              </w:rPr>
              <w:t>, kuri</w:t>
            </w:r>
            <w:r w:rsidR="008F6B6F">
              <w:rPr>
                <w:rFonts w:ascii="Times New Roman" w:hAnsi="Times New Roman" w:cs="Times New Roman"/>
                <w:sz w:val="24"/>
                <w:szCs w:val="24"/>
              </w:rPr>
              <w:t>o</w:t>
            </w:r>
            <w:r w:rsidR="00A71BD9">
              <w:rPr>
                <w:rFonts w:ascii="Times New Roman" w:hAnsi="Times New Roman" w:cs="Times New Roman"/>
                <w:sz w:val="24"/>
                <w:szCs w:val="24"/>
              </w:rPr>
              <w:t>s</w:t>
            </w:r>
            <w:r w:rsidRPr="000E52C7">
              <w:rPr>
                <w:rFonts w:ascii="Times New Roman" w:hAnsi="Times New Roman" w:cs="Times New Roman"/>
                <w:sz w:val="24"/>
                <w:szCs w:val="24"/>
              </w:rPr>
              <w:t xml:space="preserve"> metu nustatoma, kuri dalis (procentais)</w:t>
            </w:r>
            <w:r w:rsidR="00C30B4D">
              <w:rPr>
                <w:rFonts w:ascii="Times New Roman" w:hAnsi="Times New Roman" w:cs="Times New Roman"/>
                <w:sz w:val="24"/>
                <w:szCs w:val="24"/>
              </w:rPr>
              <w:t xml:space="preserve"> </w:t>
            </w:r>
            <w:r w:rsidR="00C30B4D" w:rsidRPr="00C30B4D">
              <w:rPr>
                <w:rFonts w:ascii="Times New Roman" w:hAnsi="Times New Roman" w:cs="Times New Roman"/>
                <w:sz w:val="24"/>
                <w:szCs w:val="24"/>
              </w:rPr>
              <w:t>nuo visų klinikine praktika užsiimančių gydytojų specialistų</w:t>
            </w:r>
            <w:r w:rsidRPr="000E52C7">
              <w:rPr>
                <w:rFonts w:ascii="Times New Roman" w:hAnsi="Times New Roman" w:cs="Times New Roman"/>
                <w:sz w:val="24"/>
                <w:szCs w:val="24"/>
              </w:rPr>
              <w:t>, praėjus vien</w:t>
            </w:r>
            <w:r w:rsidR="00C30B4D">
              <w:rPr>
                <w:rFonts w:ascii="Times New Roman" w:hAnsi="Times New Roman" w:cs="Times New Roman"/>
                <w:sz w:val="24"/>
                <w:szCs w:val="24"/>
              </w:rPr>
              <w:t>eri</w:t>
            </w:r>
            <w:r w:rsidRPr="000E52C7">
              <w:rPr>
                <w:rFonts w:ascii="Times New Roman" w:hAnsi="Times New Roman" w:cs="Times New Roman"/>
                <w:sz w:val="24"/>
                <w:szCs w:val="24"/>
              </w:rPr>
              <w:t>ų metų laikotarpiui po projekto įgyvendinimo</w:t>
            </w:r>
            <w:r w:rsidR="00C30B4D">
              <w:rPr>
                <w:rFonts w:ascii="Times New Roman" w:hAnsi="Times New Roman" w:cs="Times New Roman"/>
                <w:sz w:val="24"/>
                <w:szCs w:val="24"/>
              </w:rPr>
              <w:t>,</w:t>
            </w:r>
            <w:r w:rsidRPr="000E52C7">
              <w:rPr>
                <w:rFonts w:ascii="Times New Roman" w:hAnsi="Times New Roman" w:cs="Times New Roman"/>
                <w:sz w:val="24"/>
                <w:szCs w:val="24"/>
              </w:rPr>
              <w:t xml:space="preserve"> pradėjo savo klinikinėje praktikoje vadovautis </w:t>
            </w:r>
            <w:r w:rsidRPr="000E52C7">
              <w:rPr>
                <w:rFonts w:ascii="Times New Roman" w:hAnsi="Times New Roman" w:cs="Times New Roman"/>
                <w:sz w:val="24"/>
                <w:szCs w:val="24"/>
              </w:rPr>
              <w:lastRenderedPageBreak/>
              <w:t>„Išmintinguoju vaistų sąrašu“</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Cs/>
                <w:sz w:val="24"/>
                <w:szCs w:val="24"/>
              </w:rPr>
              <w:t>Tyrimo metu naudojama su SAM suderinta metodika</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Cs/>
                <w:sz w:val="24"/>
                <w:szCs w:val="24"/>
              </w:rPr>
              <w:t xml:space="preserve">Rodiklis skaičiuojamas kaip </w:t>
            </w:r>
            <w:r w:rsidRPr="000E52C7">
              <w:rPr>
                <w:rFonts w:ascii="Times New Roman" w:hAnsi="Times New Roman" w:cs="Times New Roman"/>
                <w:sz w:val="24"/>
                <w:szCs w:val="24"/>
              </w:rPr>
              <w:t xml:space="preserve">šeimos gydytojų, kardiologų, neurologų, endokrinologų, </w:t>
            </w:r>
            <w:proofErr w:type="spellStart"/>
            <w:r w:rsidRPr="000E52C7">
              <w:rPr>
                <w:rFonts w:ascii="Times New Roman" w:hAnsi="Times New Roman" w:cs="Times New Roman"/>
                <w:sz w:val="24"/>
                <w:szCs w:val="24"/>
              </w:rPr>
              <w:t>geriatrų</w:t>
            </w:r>
            <w:proofErr w:type="spellEnd"/>
            <w:r w:rsidRPr="000E52C7">
              <w:rPr>
                <w:rFonts w:ascii="Times New Roman" w:hAnsi="Times New Roman" w:cs="Times New Roman"/>
                <w:sz w:val="24"/>
                <w:szCs w:val="24"/>
              </w:rPr>
              <w:t xml:space="preserve"> dalies </w:t>
            </w:r>
            <w:r w:rsidRPr="000E52C7">
              <w:rPr>
                <w:rFonts w:ascii="Times New Roman" w:hAnsi="Times New Roman" w:cs="Times New Roman"/>
                <w:bCs/>
                <w:sz w:val="24"/>
                <w:szCs w:val="24"/>
              </w:rPr>
              <w:t>pokytis (padidėjimas) praėjus vien</w:t>
            </w:r>
            <w:r w:rsidR="001E0B30">
              <w:rPr>
                <w:rFonts w:ascii="Times New Roman" w:hAnsi="Times New Roman" w:cs="Times New Roman"/>
                <w:bCs/>
                <w:sz w:val="24"/>
                <w:szCs w:val="24"/>
              </w:rPr>
              <w:t>eri</w:t>
            </w:r>
            <w:r w:rsidRPr="000E52C7">
              <w:rPr>
                <w:rFonts w:ascii="Times New Roman" w:hAnsi="Times New Roman" w:cs="Times New Roman"/>
                <w:bCs/>
                <w:sz w:val="24"/>
                <w:szCs w:val="24"/>
              </w:rPr>
              <w:t xml:space="preserve">ų metų laikotarpiui nuo </w:t>
            </w:r>
            <w:r w:rsidRPr="000E52C7">
              <w:rPr>
                <w:rFonts w:ascii="Times New Roman" w:hAnsi="Times New Roman" w:cs="Times New Roman"/>
                <w:sz w:val="24"/>
                <w:szCs w:val="24"/>
              </w:rPr>
              <w:t>„Išmintingojo vaistų sąrašo“ galiojimo pradžios, palyginti su pradine reikšme (pokytis matuojamas procentiniais punktais).</w:t>
            </w:r>
          </w:p>
          <w:p w:rsidR="000E52C7" w:rsidRPr="000E52C7" w:rsidRDefault="000E52C7" w:rsidP="000E52C7">
            <w:pPr>
              <w:rPr>
                <w:rFonts w:ascii="Times New Roman" w:hAnsi="Times New Roman" w:cs="Times New Roman"/>
                <w:bCs/>
                <w:sz w:val="24"/>
                <w:szCs w:val="24"/>
              </w:rPr>
            </w:pPr>
          </w:p>
        </w:tc>
        <w:tc>
          <w:tcPr>
            <w:tcW w:w="607" w:type="pct"/>
            <w:tcBorders>
              <w:top w:val="single" w:sz="8" w:space="0" w:color="auto"/>
              <w:left w:val="nil"/>
              <w:bottom w:val="single" w:sz="8" w:space="0" w:color="auto"/>
              <w:right w:val="single" w:sz="8" w:space="0" w:color="auto"/>
            </w:tcBorders>
            <w:hideMark/>
          </w:tcPr>
          <w:p w:rsidR="00ED4928" w:rsidRDefault="000E52C7" w:rsidP="000E52C7">
            <w:pPr>
              <w:rPr>
                <w:rFonts w:ascii="Times New Roman" w:hAnsi="Times New Roman" w:cs="Times New Roman"/>
                <w:b/>
                <w:bCs/>
                <w:sz w:val="24"/>
                <w:szCs w:val="24"/>
                <w:u w:val="single"/>
                <w:lang w:val="en-GB"/>
              </w:rPr>
            </w:pPr>
            <w:proofErr w:type="spellStart"/>
            <w:r w:rsidRPr="000E52C7">
              <w:rPr>
                <w:rFonts w:ascii="Times New Roman" w:hAnsi="Times New Roman" w:cs="Times New Roman"/>
                <w:b/>
                <w:bCs/>
                <w:sz w:val="24"/>
                <w:szCs w:val="24"/>
                <w:u w:val="single"/>
                <w:lang w:val="en-GB"/>
              </w:rPr>
              <w:lastRenderedPageBreak/>
              <w:t>Pirminiai</w:t>
            </w:r>
            <w:proofErr w:type="spellEnd"/>
            <w:r w:rsidRPr="000E52C7">
              <w:rPr>
                <w:rFonts w:ascii="Times New Roman" w:hAnsi="Times New Roman" w:cs="Times New Roman"/>
                <w:b/>
                <w:bCs/>
                <w:sz w:val="24"/>
                <w:szCs w:val="24"/>
                <w:u w:val="single"/>
                <w:lang w:val="en-GB"/>
              </w:rPr>
              <w:t xml:space="preserve"> </w:t>
            </w:r>
            <w:proofErr w:type="spellStart"/>
            <w:r w:rsidRPr="000E52C7">
              <w:rPr>
                <w:rFonts w:ascii="Times New Roman" w:hAnsi="Times New Roman" w:cs="Times New Roman"/>
                <w:b/>
                <w:bCs/>
                <w:sz w:val="24"/>
                <w:szCs w:val="24"/>
                <w:u w:val="single"/>
                <w:lang w:val="en-GB"/>
              </w:rPr>
              <w:t>šaltiniai</w:t>
            </w:r>
            <w:proofErr w:type="spellEnd"/>
            <w:r w:rsidR="00ED4928">
              <w:rPr>
                <w:rFonts w:ascii="Times New Roman" w:hAnsi="Times New Roman" w:cs="Times New Roman"/>
                <w:b/>
                <w:bCs/>
                <w:sz w:val="24"/>
                <w:szCs w:val="24"/>
                <w:u w:val="single"/>
                <w:lang w:val="en-GB"/>
              </w:rPr>
              <w:t>:</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Cs/>
                <w:sz w:val="24"/>
                <w:szCs w:val="24"/>
              </w:rPr>
              <w:t>Š</w:t>
            </w:r>
            <w:r w:rsidRPr="000E52C7">
              <w:rPr>
                <w:rFonts w:ascii="Times New Roman" w:hAnsi="Times New Roman" w:cs="Times New Roman"/>
                <w:sz w:val="24"/>
                <w:szCs w:val="24"/>
              </w:rPr>
              <w:t xml:space="preserve">eimos gydytojų, kardiologų, neurologų, endokrinologų, </w:t>
            </w:r>
            <w:proofErr w:type="spellStart"/>
            <w:r w:rsidRPr="000E52C7">
              <w:rPr>
                <w:rFonts w:ascii="Times New Roman" w:hAnsi="Times New Roman" w:cs="Times New Roman"/>
                <w:sz w:val="24"/>
                <w:szCs w:val="24"/>
              </w:rPr>
              <w:t>geriatrų</w:t>
            </w:r>
            <w:proofErr w:type="spellEnd"/>
            <w:r w:rsidRPr="000E52C7">
              <w:rPr>
                <w:rFonts w:ascii="Times New Roman" w:hAnsi="Times New Roman" w:cs="Times New Roman"/>
                <w:sz w:val="24"/>
                <w:szCs w:val="24"/>
              </w:rPr>
              <w:t xml:space="preserve"> </w:t>
            </w:r>
            <w:r w:rsidR="00ED4928">
              <w:rPr>
                <w:rFonts w:ascii="Times New Roman" w:hAnsi="Times New Roman" w:cs="Times New Roman"/>
                <w:sz w:val="24"/>
                <w:szCs w:val="24"/>
              </w:rPr>
              <w:t xml:space="preserve">apklausos </w:t>
            </w:r>
            <w:r w:rsidRPr="000E52C7">
              <w:rPr>
                <w:rFonts w:ascii="Times New Roman" w:hAnsi="Times New Roman" w:cs="Times New Roman"/>
                <w:sz w:val="24"/>
                <w:szCs w:val="24"/>
              </w:rPr>
              <w:t>ataskaitos kopija.</w:t>
            </w:r>
          </w:p>
          <w:p w:rsidR="00C30B4D" w:rsidRDefault="000E52C7" w:rsidP="00D95137">
            <w:pPr>
              <w:spacing w:after="0"/>
              <w:rPr>
                <w:rFonts w:ascii="Times New Roman" w:hAnsi="Times New Roman" w:cs="Times New Roman"/>
                <w:b/>
                <w:bCs/>
                <w:sz w:val="24"/>
                <w:szCs w:val="24"/>
                <w:u w:val="single"/>
              </w:rPr>
            </w:pPr>
            <w:r w:rsidRPr="000E52C7">
              <w:rPr>
                <w:rFonts w:ascii="Times New Roman" w:hAnsi="Times New Roman" w:cs="Times New Roman"/>
                <w:b/>
                <w:bCs/>
                <w:sz w:val="24"/>
                <w:szCs w:val="24"/>
                <w:u w:val="single"/>
              </w:rPr>
              <w:t>Antriniai</w:t>
            </w:r>
          </w:p>
          <w:p w:rsidR="000E52C7" w:rsidRPr="000E52C7" w:rsidRDefault="000E52C7" w:rsidP="00D95137">
            <w:pPr>
              <w:spacing w:after="0"/>
              <w:rPr>
                <w:rFonts w:ascii="Times New Roman" w:hAnsi="Times New Roman" w:cs="Times New Roman"/>
                <w:b/>
                <w:bCs/>
                <w:sz w:val="24"/>
                <w:szCs w:val="24"/>
                <w:u w:val="single"/>
              </w:rPr>
            </w:pPr>
            <w:r w:rsidRPr="000E52C7">
              <w:rPr>
                <w:rFonts w:ascii="Times New Roman" w:hAnsi="Times New Roman" w:cs="Times New Roman"/>
                <w:b/>
                <w:bCs/>
                <w:sz w:val="24"/>
                <w:szCs w:val="24"/>
                <w:u w:val="single"/>
              </w:rPr>
              <w:t xml:space="preserve"> šaltiniai</w:t>
            </w:r>
            <w:r w:rsidR="00C30B4D">
              <w:rPr>
                <w:rFonts w:ascii="Times New Roman" w:hAnsi="Times New Roman" w:cs="Times New Roman"/>
                <w:b/>
                <w:bCs/>
                <w:sz w:val="24"/>
                <w:szCs w:val="24"/>
                <w:u w:val="single"/>
              </w:rPr>
              <w:t>:</w:t>
            </w:r>
            <w:r w:rsidRPr="000E52C7">
              <w:rPr>
                <w:rFonts w:ascii="Times New Roman" w:hAnsi="Times New Roman" w:cs="Times New Roman"/>
                <w:b/>
                <w:bCs/>
                <w:sz w:val="24"/>
                <w:szCs w:val="24"/>
                <w:u w:val="single"/>
              </w:rPr>
              <w:t xml:space="preserve"> </w:t>
            </w:r>
          </w:p>
          <w:p w:rsidR="00866A68" w:rsidRPr="00866A68" w:rsidRDefault="00866A68" w:rsidP="00866A68">
            <w:pPr>
              <w:spacing w:after="0"/>
              <w:rPr>
                <w:rFonts w:ascii="Times New Roman" w:hAnsi="Times New Roman" w:cs="Times New Roman"/>
                <w:bCs/>
                <w:sz w:val="24"/>
                <w:szCs w:val="24"/>
              </w:rPr>
            </w:pPr>
            <w:r w:rsidRPr="008F6B6F">
              <w:rPr>
                <w:rFonts w:ascii="Times New Roman" w:hAnsi="Times New Roman" w:cs="Times New Roman"/>
                <w:bCs/>
                <w:sz w:val="24"/>
                <w:szCs w:val="24"/>
              </w:rPr>
              <w:t>2014–2020 metų Europos Sąjungos struktūrinių fondų posistemis (SFMIS2014).</w:t>
            </w:r>
          </w:p>
          <w:p w:rsidR="000E52C7" w:rsidRPr="000E52C7" w:rsidRDefault="000E52C7" w:rsidP="00D95137">
            <w:pPr>
              <w:spacing w:after="0"/>
              <w:rPr>
                <w:rFonts w:ascii="Times New Roman" w:hAnsi="Times New Roman" w:cs="Times New Roman"/>
                <w:sz w:val="24"/>
                <w:szCs w:val="24"/>
              </w:rPr>
            </w:pPr>
          </w:p>
        </w:tc>
        <w:tc>
          <w:tcPr>
            <w:tcW w:w="703" w:type="pct"/>
            <w:tcBorders>
              <w:top w:val="single" w:sz="8" w:space="0" w:color="auto"/>
              <w:left w:val="nil"/>
              <w:bottom w:val="single" w:sz="8" w:space="0" w:color="auto"/>
              <w:right w:val="single" w:sz="8" w:space="0" w:color="auto"/>
            </w:tcBorders>
            <w:hideMark/>
          </w:tcPr>
          <w:p w:rsidR="00026558" w:rsidRDefault="0061301C" w:rsidP="00A32AAD">
            <w:pPr>
              <w:spacing w:after="0"/>
              <w:rPr>
                <w:rFonts w:ascii="Times New Roman" w:hAnsi="Times New Roman" w:cs="Times New Roman"/>
                <w:bCs/>
                <w:sz w:val="24"/>
                <w:szCs w:val="24"/>
              </w:rPr>
            </w:pPr>
            <w:r w:rsidRPr="0061301C">
              <w:rPr>
                <w:rFonts w:ascii="Times New Roman" w:hAnsi="Times New Roman" w:cs="Times New Roman"/>
                <w:bCs/>
                <w:sz w:val="24"/>
                <w:szCs w:val="24"/>
              </w:rPr>
              <w:t>Pasiekta stebėsenos rodiklio reikšmė nustatoma, kai kiekvienais einamaisiais kalendoriniais metais</w:t>
            </w:r>
            <w:r w:rsidR="00026558">
              <w:rPr>
                <w:rFonts w:ascii="Times New Roman" w:hAnsi="Times New Roman" w:cs="Times New Roman"/>
                <w:bCs/>
                <w:sz w:val="24"/>
                <w:szCs w:val="24"/>
              </w:rPr>
              <w:t>,</w:t>
            </w:r>
          </w:p>
          <w:p w:rsidR="00026558" w:rsidRDefault="00026558" w:rsidP="00A32AAD">
            <w:pPr>
              <w:spacing w:after="0"/>
              <w:rPr>
                <w:rFonts w:ascii="Times New Roman" w:hAnsi="Times New Roman" w:cs="Times New Roman"/>
                <w:bCs/>
                <w:sz w:val="24"/>
                <w:szCs w:val="24"/>
              </w:rPr>
            </w:pPr>
            <w:r w:rsidRPr="00026558">
              <w:rPr>
                <w:rFonts w:ascii="Times New Roman" w:hAnsi="Times New Roman" w:cs="Times New Roman"/>
                <w:bCs/>
                <w:sz w:val="24"/>
                <w:szCs w:val="24"/>
              </w:rPr>
              <w:t>praėjus vienerių metų laikotarpiui po projekto įgyvendinimo,</w:t>
            </w:r>
          </w:p>
          <w:p w:rsidR="000E52C7" w:rsidRDefault="0061301C" w:rsidP="000E52C7">
            <w:pPr>
              <w:rPr>
                <w:rFonts w:ascii="Times New Roman" w:hAnsi="Times New Roman" w:cs="Times New Roman"/>
                <w:bCs/>
                <w:sz w:val="24"/>
                <w:szCs w:val="24"/>
              </w:rPr>
            </w:pPr>
            <w:r w:rsidRPr="0061301C">
              <w:rPr>
                <w:rFonts w:ascii="Times New Roman" w:hAnsi="Times New Roman" w:cs="Times New Roman"/>
                <w:bCs/>
                <w:sz w:val="24"/>
                <w:szCs w:val="24"/>
              </w:rPr>
              <w:t>Lietuvos Respublikos sveikatos apsaugos ministerij</w:t>
            </w:r>
            <w:r w:rsidR="008F6B6F">
              <w:rPr>
                <w:rFonts w:ascii="Times New Roman" w:hAnsi="Times New Roman" w:cs="Times New Roman"/>
                <w:bCs/>
                <w:sz w:val="24"/>
                <w:szCs w:val="24"/>
              </w:rPr>
              <w:t>a</w:t>
            </w:r>
            <w:r w:rsidRPr="0061301C">
              <w:rPr>
                <w:rFonts w:ascii="Times New Roman" w:hAnsi="Times New Roman" w:cs="Times New Roman"/>
                <w:bCs/>
                <w:sz w:val="24"/>
                <w:szCs w:val="24"/>
              </w:rPr>
              <w:t xml:space="preserve"> apskaičiuoja stebėsenos rodiklio reikšmę, pasiektą per praėjusius kalendorinius metus</w:t>
            </w:r>
            <w:r w:rsidR="000E52C7" w:rsidRPr="000E52C7">
              <w:rPr>
                <w:rFonts w:ascii="Times New Roman" w:hAnsi="Times New Roman" w:cs="Times New Roman"/>
                <w:bCs/>
                <w:sz w:val="24"/>
                <w:szCs w:val="24"/>
              </w:rPr>
              <w:t>.</w:t>
            </w:r>
          </w:p>
          <w:p w:rsidR="008F6B6F" w:rsidRPr="000E52C7" w:rsidRDefault="008F6B6F" w:rsidP="000E52C7">
            <w:pPr>
              <w:rPr>
                <w:rFonts w:ascii="Times New Roman" w:hAnsi="Times New Roman" w:cs="Times New Roman"/>
                <w:bCs/>
                <w:sz w:val="24"/>
                <w:szCs w:val="24"/>
              </w:rPr>
            </w:pPr>
            <w:r>
              <w:rPr>
                <w:rFonts w:ascii="Times New Roman" w:hAnsi="Times New Roman" w:cs="Times New Roman"/>
                <w:bCs/>
                <w:sz w:val="24"/>
                <w:szCs w:val="24"/>
              </w:rPr>
              <w:t>Pasiekta stebėsenos rodiklio reikšmė nustatoma kartą per metus iki 2023 metų.</w:t>
            </w:r>
          </w:p>
        </w:tc>
        <w:tc>
          <w:tcPr>
            <w:tcW w:w="465" w:type="pct"/>
            <w:tcBorders>
              <w:top w:val="single" w:sz="8" w:space="0" w:color="auto"/>
              <w:left w:val="nil"/>
              <w:bottom w:val="single" w:sz="8" w:space="0" w:color="auto"/>
              <w:right w:val="single" w:sz="8" w:space="0" w:color="auto"/>
            </w:tcBorders>
            <w:hideMark/>
          </w:tcPr>
          <w:p w:rsidR="007659AD" w:rsidRDefault="000E52C7">
            <w:pPr>
              <w:spacing w:after="0"/>
              <w:rPr>
                <w:rFonts w:ascii="Times New Roman" w:hAnsi="Times New Roman" w:cs="Times New Roman"/>
                <w:sz w:val="24"/>
                <w:szCs w:val="24"/>
              </w:rPr>
            </w:pPr>
            <w:r w:rsidRPr="000E52C7">
              <w:rPr>
                <w:rFonts w:ascii="Times New Roman" w:hAnsi="Times New Roman" w:cs="Times New Roman"/>
                <w:sz w:val="24"/>
                <w:szCs w:val="24"/>
              </w:rPr>
              <w:t xml:space="preserve">Už </w:t>
            </w:r>
            <w:r w:rsidR="00B61A9A" w:rsidRPr="008F6B6F">
              <w:rPr>
                <w:rFonts w:ascii="Times New Roman" w:hAnsi="Times New Roman" w:cs="Times New Roman"/>
                <w:sz w:val="24"/>
                <w:szCs w:val="24"/>
              </w:rPr>
              <w:t>duomenų</w:t>
            </w:r>
            <w:r w:rsidR="008F6B6F" w:rsidRPr="008F6B6F">
              <w:rPr>
                <w:rFonts w:ascii="Times New Roman" w:hAnsi="Times New Roman" w:cs="Times New Roman"/>
                <w:sz w:val="24"/>
                <w:szCs w:val="24"/>
              </w:rPr>
              <w:t xml:space="preserve">    </w:t>
            </w:r>
            <w:r w:rsidR="00B61A9A">
              <w:rPr>
                <w:rFonts w:ascii="Times New Roman" w:hAnsi="Times New Roman" w:cs="Times New Roman"/>
                <w:sz w:val="24"/>
                <w:szCs w:val="24"/>
              </w:rPr>
              <w:t xml:space="preserve">   </w:t>
            </w:r>
            <w:r w:rsidR="008F6B6F" w:rsidRPr="008F6B6F">
              <w:rPr>
                <w:rFonts w:ascii="Times New Roman" w:hAnsi="Times New Roman" w:cs="Times New Roman"/>
                <w:sz w:val="24"/>
                <w:szCs w:val="24"/>
              </w:rPr>
              <w:t>apie</w:t>
            </w:r>
            <w:r w:rsidR="00B61A9A">
              <w:rPr>
                <w:rFonts w:ascii="Times New Roman" w:hAnsi="Times New Roman" w:cs="Times New Roman"/>
                <w:sz w:val="24"/>
                <w:szCs w:val="24"/>
              </w:rPr>
              <w:t xml:space="preserve"> </w:t>
            </w:r>
            <w:r w:rsidR="008F6B6F" w:rsidRPr="008F6B6F">
              <w:rPr>
                <w:rFonts w:ascii="Times New Roman" w:hAnsi="Times New Roman" w:cs="Times New Roman"/>
                <w:sz w:val="24"/>
                <w:szCs w:val="24"/>
              </w:rPr>
              <w:t>pasiekt</w:t>
            </w:r>
            <w:r w:rsidR="00B61A9A">
              <w:rPr>
                <w:rFonts w:ascii="Times New Roman" w:hAnsi="Times New Roman" w:cs="Times New Roman"/>
                <w:sz w:val="24"/>
                <w:szCs w:val="24"/>
              </w:rPr>
              <w:t>os</w:t>
            </w:r>
            <w:r w:rsidR="008F6B6F" w:rsidRPr="008F6B6F">
              <w:rPr>
                <w:rFonts w:ascii="Times New Roman" w:hAnsi="Times New Roman" w:cs="Times New Roman"/>
                <w:sz w:val="24"/>
                <w:szCs w:val="24"/>
              </w:rPr>
              <w:t xml:space="preserve"> stebėsenos</w:t>
            </w:r>
          </w:p>
          <w:p w:rsidR="007659AD" w:rsidRDefault="008F6B6F" w:rsidP="00B61A9A">
            <w:pPr>
              <w:spacing w:after="0"/>
              <w:rPr>
                <w:rFonts w:ascii="Times New Roman" w:hAnsi="Times New Roman" w:cs="Times New Roman"/>
                <w:sz w:val="24"/>
                <w:szCs w:val="24"/>
              </w:rPr>
            </w:pPr>
            <w:r w:rsidRPr="008F6B6F">
              <w:rPr>
                <w:rFonts w:ascii="Times New Roman" w:hAnsi="Times New Roman" w:cs="Times New Roman"/>
                <w:sz w:val="24"/>
                <w:szCs w:val="24"/>
              </w:rPr>
              <w:t>rodiklio reikšm</w:t>
            </w:r>
            <w:r w:rsidR="00B61A9A">
              <w:rPr>
                <w:rFonts w:ascii="Times New Roman" w:hAnsi="Times New Roman" w:cs="Times New Roman"/>
                <w:sz w:val="24"/>
                <w:szCs w:val="24"/>
              </w:rPr>
              <w:t>ės</w:t>
            </w:r>
            <w:r w:rsidRPr="008F6B6F">
              <w:rPr>
                <w:rFonts w:ascii="Times New Roman" w:hAnsi="Times New Roman" w:cs="Times New Roman"/>
                <w:sz w:val="24"/>
                <w:szCs w:val="24"/>
              </w:rPr>
              <w:t xml:space="preserve"> registravimą  antriniuose šaltiniuose yra      </w:t>
            </w:r>
          </w:p>
          <w:p w:rsidR="000E52C7" w:rsidRPr="000E52C7" w:rsidRDefault="008F6B6F" w:rsidP="00B61A9A">
            <w:pPr>
              <w:spacing w:after="0"/>
              <w:rPr>
                <w:rFonts w:ascii="Times New Roman" w:hAnsi="Times New Roman" w:cs="Times New Roman"/>
                <w:sz w:val="24"/>
                <w:szCs w:val="24"/>
              </w:rPr>
            </w:pPr>
            <w:r w:rsidRPr="008F6B6F">
              <w:rPr>
                <w:rFonts w:ascii="Times New Roman" w:hAnsi="Times New Roman" w:cs="Times New Roman"/>
                <w:sz w:val="24"/>
                <w:szCs w:val="24"/>
              </w:rPr>
              <w:t>atsakinga Lietuvos Respublikos sveikatos apsaugos ministerija</w:t>
            </w:r>
            <w:r w:rsidR="000E52C7" w:rsidRPr="000E52C7">
              <w:rPr>
                <w:rFonts w:ascii="Times New Roman" w:hAnsi="Times New Roman" w:cs="Times New Roman"/>
                <w:sz w:val="24"/>
                <w:szCs w:val="24"/>
              </w:rPr>
              <w:t>.“</w:t>
            </w:r>
          </w:p>
        </w:tc>
      </w:tr>
      <w:tr w:rsidR="00B61A9A" w:rsidRPr="000E52C7" w:rsidTr="00741C7E">
        <w:trPr>
          <w:trHeight w:val="89"/>
        </w:trPr>
        <w:tc>
          <w:tcPr>
            <w:tcW w:w="374" w:type="pct"/>
            <w:tcBorders>
              <w:top w:val="single" w:sz="8" w:space="0" w:color="auto"/>
              <w:left w:val="single" w:sz="8" w:space="0" w:color="auto"/>
              <w:bottom w:val="single" w:sz="8" w:space="0" w:color="auto"/>
              <w:right w:val="single" w:sz="8" w:space="0" w:color="auto"/>
            </w:tcBorders>
            <w:hideMark/>
          </w:tcPr>
          <w:p w:rsidR="000E52C7" w:rsidRPr="000E52C7" w:rsidRDefault="000E52C7" w:rsidP="000E52C7">
            <w:pPr>
              <w:rPr>
                <w:rFonts w:ascii="Times New Roman" w:hAnsi="Times New Roman" w:cs="Times New Roman"/>
                <w:sz w:val="24"/>
                <w:szCs w:val="24"/>
              </w:rPr>
            </w:pPr>
            <w:r w:rsidRPr="000E52C7">
              <w:rPr>
                <w:rFonts w:ascii="Times New Roman" w:hAnsi="Times New Roman" w:cs="Times New Roman"/>
                <w:sz w:val="24"/>
                <w:szCs w:val="24"/>
              </w:rPr>
              <w:lastRenderedPageBreak/>
              <w:t>„R.N.</w:t>
            </w:r>
            <w:r>
              <w:rPr>
                <w:rFonts w:ascii="Times New Roman" w:hAnsi="Times New Roman" w:cs="Times New Roman"/>
                <w:sz w:val="24"/>
                <w:szCs w:val="24"/>
              </w:rPr>
              <w:t>681</w:t>
            </w:r>
            <w:r w:rsidRPr="000E52C7">
              <w:rPr>
                <w:rFonts w:ascii="Times New Roman" w:hAnsi="Times New Roman" w:cs="Times New Roman"/>
                <w:sz w:val="24"/>
                <w:szCs w:val="24"/>
              </w:rPr>
              <w:t xml:space="preserve"> </w:t>
            </w:r>
          </w:p>
        </w:tc>
        <w:tc>
          <w:tcPr>
            <w:tcW w:w="608"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sz w:val="24"/>
                <w:szCs w:val="24"/>
              </w:rPr>
            </w:pPr>
            <w:r w:rsidRPr="000E52C7">
              <w:rPr>
                <w:rFonts w:ascii="Times New Roman" w:hAnsi="Times New Roman" w:cs="Times New Roman"/>
                <w:sz w:val="24"/>
                <w:szCs w:val="24"/>
              </w:rPr>
              <w:t xml:space="preserve">„Benzodiazepinų, centrinio poveikio </w:t>
            </w:r>
            <w:proofErr w:type="spellStart"/>
            <w:r w:rsidRPr="000E52C7">
              <w:rPr>
                <w:rFonts w:ascii="Times New Roman" w:hAnsi="Times New Roman" w:cs="Times New Roman"/>
                <w:sz w:val="24"/>
                <w:szCs w:val="24"/>
              </w:rPr>
              <w:t>antihipertenzinių</w:t>
            </w:r>
            <w:proofErr w:type="spellEnd"/>
            <w:r w:rsidRPr="000E52C7">
              <w:rPr>
                <w:rFonts w:ascii="Times New Roman" w:hAnsi="Times New Roman" w:cs="Times New Roman"/>
                <w:sz w:val="24"/>
                <w:szCs w:val="24"/>
              </w:rPr>
              <w:t xml:space="preserve"> vaistų, </w:t>
            </w:r>
            <w:proofErr w:type="spellStart"/>
            <w:r w:rsidRPr="000E52C7">
              <w:rPr>
                <w:rFonts w:ascii="Times New Roman" w:hAnsi="Times New Roman" w:cs="Times New Roman"/>
                <w:sz w:val="24"/>
                <w:szCs w:val="24"/>
              </w:rPr>
              <w:t>nootropinių</w:t>
            </w:r>
            <w:proofErr w:type="spellEnd"/>
            <w:r w:rsidRPr="000E52C7">
              <w:rPr>
                <w:rFonts w:ascii="Times New Roman" w:hAnsi="Times New Roman" w:cs="Times New Roman"/>
                <w:sz w:val="24"/>
                <w:szCs w:val="24"/>
              </w:rPr>
              <w:t xml:space="preserve"> vaistų, rezervinių antibiotikų</w:t>
            </w:r>
            <w:r w:rsidR="007D09C0">
              <w:rPr>
                <w:rFonts w:ascii="Times New Roman" w:hAnsi="Times New Roman" w:cs="Times New Roman"/>
                <w:sz w:val="24"/>
                <w:szCs w:val="24"/>
              </w:rPr>
              <w:t>,</w:t>
            </w:r>
            <w:r w:rsidRPr="000E52C7">
              <w:rPr>
                <w:rFonts w:ascii="Times New Roman" w:hAnsi="Times New Roman" w:cs="Times New Roman"/>
                <w:sz w:val="24"/>
                <w:szCs w:val="24"/>
              </w:rPr>
              <w:t xml:space="preserve"> išrašytų kompensuojamųjų vaistų receptų skaičiaus sumažėjimas“</w:t>
            </w:r>
          </w:p>
        </w:tc>
        <w:tc>
          <w:tcPr>
            <w:tcW w:w="373"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sz w:val="24"/>
                <w:szCs w:val="24"/>
              </w:rPr>
            </w:pPr>
            <w:r w:rsidRPr="000E52C7">
              <w:rPr>
                <w:rFonts w:ascii="Times New Roman" w:hAnsi="Times New Roman" w:cs="Times New Roman"/>
                <w:sz w:val="24"/>
                <w:szCs w:val="24"/>
              </w:rPr>
              <w:t>Skaičius</w:t>
            </w:r>
          </w:p>
        </w:tc>
        <w:tc>
          <w:tcPr>
            <w:tcW w:w="748"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Benzodiazepinai</w:t>
            </w:r>
            <w:r w:rsidRPr="000E52C7">
              <w:rPr>
                <w:rFonts w:ascii="Times New Roman" w:hAnsi="Times New Roman" w:cs="Times New Roman"/>
                <w:bCs/>
                <w:sz w:val="24"/>
                <w:szCs w:val="24"/>
              </w:rPr>
              <w:t xml:space="preserve"> – nerimui ir nemigai gydyti skirti vaistiniai preparatai, moduliuojantys gama </w:t>
            </w:r>
            <w:proofErr w:type="spellStart"/>
            <w:r w:rsidRPr="000E52C7">
              <w:rPr>
                <w:rFonts w:ascii="Times New Roman" w:hAnsi="Times New Roman" w:cs="Times New Roman"/>
                <w:bCs/>
                <w:sz w:val="24"/>
                <w:szCs w:val="24"/>
              </w:rPr>
              <w:t>aminosviestinės</w:t>
            </w:r>
            <w:proofErr w:type="spellEnd"/>
            <w:r w:rsidRPr="000E52C7">
              <w:rPr>
                <w:rFonts w:ascii="Times New Roman" w:hAnsi="Times New Roman" w:cs="Times New Roman"/>
                <w:bCs/>
                <w:sz w:val="24"/>
                <w:szCs w:val="24"/>
              </w:rPr>
              <w:t xml:space="preserve"> rūgšties veikimą centrinėje nervų sistemoje (ATC cheminis pogrupis </w:t>
            </w:r>
            <w:r w:rsidRPr="000E52C7">
              <w:rPr>
                <w:rFonts w:ascii="Times New Roman" w:hAnsi="Times New Roman" w:cs="Times New Roman"/>
                <w:sz w:val="24"/>
                <w:szCs w:val="24"/>
              </w:rPr>
              <w:t>N05BA).</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 xml:space="preserve">Centrinio poveikio </w:t>
            </w:r>
            <w:proofErr w:type="spellStart"/>
            <w:r w:rsidRPr="000E52C7">
              <w:rPr>
                <w:rFonts w:ascii="Times New Roman" w:hAnsi="Times New Roman" w:cs="Times New Roman"/>
                <w:b/>
                <w:bCs/>
                <w:sz w:val="24"/>
                <w:szCs w:val="24"/>
              </w:rPr>
              <w:t>antihipertenziniai</w:t>
            </w:r>
            <w:proofErr w:type="spellEnd"/>
            <w:r w:rsidRPr="000E52C7">
              <w:rPr>
                <w:rFonts w:ascii="Times New Roman" w:hAnsi="Times New Roman" w:cs="Times New Roman"/>
                <w:b/>
                <w:bCs/>
                <w:sz w:val="24"/>
                <w:szCs w:val="24"/>
              </w:rPr>
              <w:t xml:space="preserve"> vaistai</w:t>
            </w:r>
            <w:r w:rsidRPr="000E52C7">
              <w:rPr>
                <w:rFonts w:ascii="Times New Roman" w:hAnsi="Times New Roman" w:cs="Times New Roman"/>
                <w:bCs/>
                <w:sz w:val="24"/>
                <w:szCs w:val="24"/>
              </w:rPr>
              <w:t xml:space="preserve"> – pirminei arterinei hipertenzijai gydyti skirti vaistiniai preparatai, aktyvinantys </w:t>
            </w:r>
            <w:proofErr w:type="spellStart"/>
            <w:r w:rsidRPr="000E52C7">
              <w:rPr>
                <w:rFonts w:ascii="Times New Roman" w:hAnsi="Times New Roman" w:cs="Times New Roman"/>
                <w:bCs/>
                <w:sz w:val="24"/>
                <w:szCs w:val="24"/>
              </w:rPr>
              <w:t>imidazolino</w:t>
            </w:r>
            <w:proofErr w:type="spellEnd"/>
            <w:r w:rsidRPr="000E52C7">
              <w:rPr>
                <w:rFonts w:ascii="Times New Roman" w:hAnsi="Times New Roman" w:cs="Times New Roman"/>
                <w:bCs/>
                <w:sz w:val="24"/>
                <w:szCs w:val="24"/>
              </w:rPr>
              <w:t xml:space="preserve"> receptorius centrinėje nervų sistemoje (ATC </w:t>
            </w:r>
            <w:r w:rsidRPr="000E52C7">
              <w:rPr>
                <w:rFonts w:ascii="Times New Roman" w:hAnsi="Times New Roman" w:cs="Times New Roman"/>
                <w:bCs/>
                <w:sz w:val="24"/>
                <w:szCs w:val="24"/>
              </w:rPr>
              <w:lastRenderedPageBreak/>
              <w:t xml:space="preserve">cheminis pogrupis </w:t>
            </w:r>
            <w:r w:rsidRPr="000E52C7">
              <w:rPr>
                <w:rFonts w:ascii="Times New Roman" w:hAnsi="Times New Roman" w:cs="Times New Roman"/>
                <w:sz w:val="24"/>
                <w:szCs w:val="24"/>
              </w:rPr>
              <w:t>C02AC).</w:t>
            </w:r>
          </w:p>
          <w:p w:rsidR="000E52C7" w:rsidRPr="000E52C7" w:rsidRDefault="000E52C7" w:rsidP="000E52C7">
            <w:pPr>
              <w:rPr>
                <w:rFonts w:ascii="Times New Roman" w:hAnsi="Times New Roman" w:cs="Times New Roman"/>
                <w:bCs/>
                <w:sz w:val="24"/>
                <w:szCs w:val="24"/>
              </w:rPr>
            </w:pPr>
            <w:proofErr w:type="spellStart"/>
            <w:r w:rsidRPr="000E52C7">
              <w:rPr>
                <w:rFonts w:ascii="Times New Roman" w:hAnsi="Times New Roman" w:cs="Times New Roman"/>
                <w:b/>
                <w:bCs/>
                <w:sz w:val="24"/>
                <w:szCs w:val="24"/>
              </w:rPr>
              <w:t>Nootropiniai</w:t>
            </w:r>
            <w:proofErr w:type="spellEnd"/>
            <w:r w:rsidRPr="000E52C7">
              <w:rPr>
                <w:rFonts w:ascii="Times New Roman" w:hAnsi="Times New Roman" w:cs="Times New Roman"/>
                <w:b/>
                <w:bCs/>
                <w:sz w:val="24"/>
                <w:szCs w:val="24"/>
              </w:rPr>
              <w:t xml:space="preserve"> vaistai</w:t>
            </w:r>
            <w:r w:rsidRPr="000E52C7">
              <w:rPr>
                <w:rFonts w:ascii="Times New Roman" w:hAnsi="Times New Roman" w:cs="Times New Roman"/>
                <w:bCs/>
                <w:sz w:val="24"/>
                <w:szCs w:val="24"/>
              </w:rPr>
              <w:t xml:space="preserve"> – vaistiniai preparatai, kurie istoriškai dažnai skiriami nervų sistemos sutrikimų sukeltiems simptomams lengvinti (ATC cheminis pogrupis </w:t>
            </w:r>
            <w:r w:rsidRPr="000E52C7">
              <w:rPr>
                <w:rFonts w:ascii="Times New Roman" w:hAnsi="Times New Roman" w:cs="Times New Roman"/>
                <w:sz w:val="24"/>
                <w:szCs w:val="24"/>
              </w:rPr>
              <w:t>N06BX).</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 xml:space="preserve">Antibiotikai </w:t>
            </w:r>
            <w:r w:rsidRPr="000E52C7">
              <w:rPr>
                <w:rFonts w:ascii="Times New Roman" w:hAnsi="Times New Roman" w:cs="Times New Roman"/>
                <w:bCs/>
                <w:sz w:val="24"/>
                <w:szCs w:val="24"/>
              </w:rPr>
              <w:t>– bakterinės kilmės infekcijoms gydyti skirti vaistiniai preparatai (ATC terapinis pogrupis J01).</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 xml:space="preserve">Rezerviniai </w:t>
            </w:r>
            <w:proofErr w:type="spellStart"/>
            <w:r w:rsidRPr="000E52C7">
              <w:rPr>
                <w:rFonts w:ascii="Times New Roman" w:hAnsi="Times New Roman" w:cs="Times New Roman"/>
                <w:b/>
                <w:bCs/>
                <w:sz w:val="24"/>
                <w:szCs w:val="24"/>
              </w:rPr>
              <w:t>antbiotikai</w:t>
            </w:r>
            <w:proofErr w:type="spellEnd"/>
            <w:r w:rsidRPr="000E52C7">
              <w:rPr>
                <w:rFonts w:ascii="Times New Roman" w:hAnsi="Times New Roman" w:cs="Times New Roman"/>
                <w:bCs/>
                <w:sz w:val="24"/>
                <w:szCs w:val="24"/>
              </w:rPr>
              <w:t xml:space="preserve"> – antibiotikai, kurių veikimo spektras yra reikšmingai platesnis negu reikėtų gydant visuomenėje įgytas infekcijas, atsižvelgiant į tikėtiną sukėlėjų jautrumą </w:t>
            </w:r>
            <w:r w:rsidRPr="000E52C7">
              <w:rPr>
                <w:rFonts w:ascii="Times New Roman" w:hAnsi="Times New Roman" w:cs="Times New Roman"/>
                <w:bCs/>
                <w:sz w:val="24"/>
                <w:szCs w:val="24"/>
              </w:rPr>
              <w:lastRenderedPageBreak/>
              <w:t xml:space="preserve">(ATC kodai - </w:t>
            </w:r>
            <w:r w:rsidRPr="000E52C7">
              <w:rPr>
                <w:rFonts w:ascii="Times New Roman" w:hAnsi="Times New Roman" w:cs="Times New Roman"/>
                <w:sz w:val="24"/>
                <w:szCs w:val="24"/>
              </w:rPr>
              <w:t>J01CR02, J01CR04, J01FA09, J01FA10, J01DB05, J01DC02).</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 xml:space="preserve">Vaistas </w:t>
            </w:r>
            <w:r w:rsidRPr="000E52C7">
              <w:rPr>
                <w:rFonts w:ascii="Times New Roman" w:hAnsi="Times New Roman" w:cs="Times New Roman"/>
                <w:bCs/>
                <w:sz w:val="24"/>
                <w:szCs w:val="24"/>
              </w:rPr>
              <w:t xml:space="preserve">– </w:t>
            </w:r>
            <w:r w:rsidRPr="000E52C7">
              <w:rPr>
                <w:rFonts w:ascii="Times New Roman" w:hAnsi="Times New Roman" w:cs="Times New Roman"/>
                <w:sz w:val="24"/>
                <w:szCs w:val="24"/>
              </w:rPr>
              <w:t xml:space="preserve">vaistinė medžiaga arba jų derinys, pagaminti ir teikiami vartoti, nes atitinka bent vieną šių kriterijų: 1) pasižymi savybėmis, dėl kurių tinka žmogaus ligoms gydyti arba jų profilaktikai; 2) dėl farmakologinio, imuninio ar </w:t>
            </w:r>
            <w:proofErr w:type="spellStart"/>
            <w:r w:rsidRPr="000E52C7">
              <w:rPr>
                <w:rFonts w:ascii="Times New Roman" w:hAnsi="Times New Roman" w:cs="Times New Roman"/>
                <w:sz w:val="24"/>
                <w:szCs w:val="24"/>
              </w:rPr>
              <w:t>metabolinio</w:t>
            </w:r>
            <w:proofErr w:type="spellEnd"/>
            <w:r w:rsidRPr="000E52C7">
              <w:rPr>
                <w:rFonts w:ascii="Times New Roman" w:hAnsi="Times New Roman" w:cs="Times New Roman"/>
                <w:sz w:val="24"/>
                <w:szCs w:val="24"/>
              </w:rPr>
              <w:t xml:space="preserve"> poveikio gali būti vartojamas ar skiriamas atkurti, koreguoti ar modifikuoti žmogaus fiziologines funkcijas arba diagnozuoti žmogaus ligas.</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Kompensuojamasis vaistas</w:t>
            </w:r>
            <w:r w:rsidRPr="000E52C7">
              <w:rPr>
                <w:rFonts w:ascii="Times New Roman" w:hAnsi="Times New Roman" w:cs="Times New Roman"/>
                <w:bCs/>
                <w:sz w:val="24"/>
                <w:szCs w:val="24"/>
              </w:rPr>
              <w:t xml:space="preserve"> – vaistas, įrašytas į kompensuojamųjų </w:t>
            </w:r>
            <w:r w:rsidRPr="000E52C7">
              <w:rPr>
                <w:rFonts w:ascii="Times New Roman" w:hAnsi="Times New Roman" w:cs="Times New Roman"/>
                <w:bCs/>
                <w:sz w:val="24"/>
                <w:szCs w:val="24"/>
              </w:rPr>
              <w:lastRenderedPageBreak/>
              <w:t>vaistų sąrašus (A arba B).</w:t>
            </w:r>
          </w:p>
          <w:p w:rsidR="000E52C7" w:rsidRPr="000E52C7" w:rsidRDefault="000E52C7" w:rsidP="000E52C7">
            <w:pPr>
              <w:rPr>
                <w:rFonts w:ascii="Times New Roman" w:hAnsi="Times New Roman" w:cs="Times New Roman"/>
                <w:bCs/>
                <w:sz w:val="24"/>
                <w:szCs w:val="24"/>
              </w:rPr>
            </w:pPr>
            <w:r w:rsidRPr="000E52C7">
              <w:rPr>
                <w:rFonts w:ascii="Times New Roman" w:hAnsi="Times New Roman" w:cs="Times New Roman"/>
                <w:b/>
                <w:bCs/>
                <w:sz w:val="24"/>
                <w:szCs w:val="24"/>
              </w:rPr>
              <w:t>Receptas</w:t>
            </w:r>
            <w:r w:rsidRPr="000E52C7">
              <w:rPr>
                <w:rFonts w:ascii="Times New Roman" w:hAnsi="Times New Roman" w:cs="Times New Roman"/>
                <w:bCs/>
                <w:sz w:val="24"/>
                <w:szCs w:val="24"/>
              </w:rPr>
              <w:t xml:space="preserve"> – </w:t>
            </w:r>
            <w:r w:rsidRPr="000E52C7">
              <w:rPr>
                <w:rFonts w:ascii="Times New Roman" w:hAnsi="Times New Roman" w:cs="Times New Roman"/>
                <w:sz w:val="24"/>
                <w:szCs w:val="24"/>
              </w:rPr>
              <w:t>dokumentas, kuriuo suteikiama teisė įsigyti vaistinį preparatą, medicinos priemonę (medicinos prietaisą), kompensuojamąją medicinos pagalbos priemonę ir kuris išrašytas reglamentuojamos sveikatos priežiūros profesijos, nurodytos Lietuvos Respublikos reglamentuojamų profesinių kvalifikacijų pripažinimo įstatyme, atstovo, teisiškai įgalioto tą daryti valstybėje, kurioje išrašytas tas dokumentas</w:t>
            </w:r>
            <w:r>
              <w:rPr>
                <w:rFonts w:ascii="Times New Roman" w:hAnsi="Times New Roman" w:cs="Times New Roman"/>
                <w:sz w:val="24"/>
                <w:szCs w:val="24"/>
              </w:rPr>
              <w:t>.</w:t>
            </w:r>
          </w:p>
        </w:tc>
        <w:tc>
          <w:tcPr>
            <w:tcW w:w="514" w:type="pct"/>
            <w:tcBorders>
              <w:top w:val="single" w:sz="8" w:space="0" w:color="auto"/>
              <w:left w:val="nil"/>
              <w:bottom w:val="single" w:sz="8" w:space="0" w:color="auto"/>
              <w:right w:val="single" w:sz="8" w:space="0" w:color="auto"/>
            </w:tcBorders>
            <w:hideMark/>
          </w:tcPr>
          <w:p w:rsidR="000E52C7" w:rsidRPr="000E52C7" w:rsidRDefault="000E52C7" w:rsidP="000E52C7">
            <w:pPr>
              <w:rPr>
                <w:rFonts w:ascii="Times New Roman" w:hAnsi="Times New Roman" w:cs="Times New Roman"/>
                <w:sz w:val="24"/>
                <w:szCs w:val="24"/>
              </w:rPr>
            </w:pPr>
            <w:r w:rsidRPr="000E52C7">
              <w:rPr>
                <w:rFonts w:ascii="Times New Roman" w:hAnsi="Times New Roman" w:cs="Times New Roman"/>
                <w:sz w:val="24"/>
                <w:szCs w:val="24"/>
              </w:rPr>
              <w:lastRenderedPageBreak/>
              <w:t>Įvedamasis</w:t>
            </w:r>
          </w:p>
          <w:p w:rsidR="000E52C7" w:rsidRPr="000E52C7" w:rsidRDefault="000E52C7" w:rsidP="00B30093">
            <w:pPr>
              <w:rPr>
                <w:rFonts w:ascii="Times New Roman" w:hAnsi="Times New Roman" w:cs="Times New Roman"/>
                <w:sz w:val="24"/>
                <w:szCs w:val="24"/>
              </w:rPr>
            </w:pPr>
          </w:p>
        </w:tc>
        <w:tc>
          <w:tcPr>
            <w:tcW w:w="608" w:type="pct"/>
            <w:tcBorders>
              <w:top w:val="single" w:sz="8" w:space="0" w:color="auto"/>
              <w:left w:val="nil"/>
              <w:bottom w:val="single" w:sz="8" w:space="0" w:color="auto"/>
              <w:right w:val="single" w:sz="8" w:space="0" w:color="auto"/>
            </w:tcBorders>
            <w:hideMark/>
          </w:tcPr>
          <w:p w:rsidR="00391B2C" w:rsidRDefault="000E52C7" w:rsidP="00FB3F8A">
            <w:pPr>
              <w:spacing w:after="0"/>
              <w:rPr>
                <w:rFonts w:ascii="Times New Roman" w:hAnsi="Times New Roman" w:cs="Times New Roman"/>
                <w:bCs/>
                <w:sz w:val="24"/>
                <w:szCs w:val="24"/>
              </w:rPr>
            </w:pPr>
            <w:r w:rsidRPr="000E52C7">
              <w:rPr>
                <w:rFonts w:ascii="Times New Roman" w:hAnsi="Times New Roman" w:cs="Times New Roman"/>
                <w:bCs/>
                <w:sz w:val="24"/>
                <w:szCs w:val="24"/>
              </w:rPr>
              <w:t xml:space="preserve">Skaičiuojant sumuojami per </w:t>
            </w:r>
            <w:r w:rsidR="00391B2C">
              <w:rPr>
                <w:rFonts w:ascii="Times New Roman" w:hAnsi="Times New Roman" w:cs="Times New Roman"/>
                <w:bCs/>
                <w:sz w:val="24"/>
                <w:szCs w:val="24"/>
              </w:rPr>
              <w:t>vienerius kalendorinius metus</w:t>
            </w:r>
          </w:p>
          <w:p w:rsidR="000E52C7" w:rsidRPr="000E52C7" w:rsidRDefault="000E52C7" w:rsidP="00546522">
            <w:pPr>
              <w:spacing w:after="0"/>
              <w:rPr>
                <w:rFonts w:ascii="Times New Roman" w:hAnsi="Times New Roman" w:cs="Times New Roman"/>
                <w:sz w:val="24"/>
                <w:szCs w:val="24"/>
              </w:rPr>
            </w:pPr>
            <w:r w:rsidRPr="000E52C7">
              <w:rPr>
                <w:rFonts w:ascii="Times New Roman" w:hAnsi="Times New Roman" w:cs="Times New Roman"/>
                <w:bCs/>
                <w:sz w:val="24"/>
                <w:szCs w:val="24"/>
              </w:rPr>
              <w:t>išrašyt</w:t>
            </w:r>
            <w:r w:rsidR="001E0B30">
              <w:rPr>
                <w:rFonts w:ascii="Times New Roman" w:hAnsi="Times New Roman" w:cs="Times New Roman"/>
                <w:bCs/>
                <w:sz w:val="24"/>
                <w:szCs w:val="24"/>
              </w:rPr>
              <w:t>i</w:t>
            </w:r>
            <w:r w:rsidRPr="000E52C7">
              <w:rPr>
                <w:rFonts w:ascii="Times New Roman" w:hAnsi="Times New Roman" w:cs="Times New Roman"/>
                <w:bCs/>
                <w:sz w:val="24"/>
                <w:szCs w:val="24"/>
              </w:rPr>
              <w:t xml:space="preserve"> b</w:t>
            </w:r>
            <w:r w:rsidRPr="000E52C7">
              <w:rPr>
                <w:rFonts w:ascii="Times New Roman" w:hAnsi="Times New Roman" w:cs="Times New Roman"/>
                <w:sz w:val="24"/>
                <w:szCs w:val="24"/>
              </w:rPr>
              <w:t xml:space="preserve">enzodiazepinų, centrinio poveikio </w:t>
            </w:r>
            <w:proofErr w:type="spellStart"/>
            <w:r w:rsidRPr="000E52C7">
              <w:rPr>
                <w:rFonts w:ascii="Times New Roman" w:hAnsi="Times New Roman" w:cs="Times New Roman"/>
                <w:sz w:val="24"/>
                <w:szCs w:val="24"/>
              </w:rPr>
              <w:t>antihipertenzinių</w:t>
            </w:r>
            <w:proofErr w:type="spellEnd"/>
            <w:r w:rsidRPr="000E52C7">
              <w:rPr>
                <w:rFonts w:ascii="Times New Roman" w:hAnsi="Times New Roman" w:cs="Times New Roman"/>
                <w:sz w:val="24"/>
                <w:szCs w:val="24"/>
              </w:rPr>
              <w:t xml:space="preserve"> vaistų, </w:t>
            </w:r>
            <w:proofErr w:type="spellStart"/>
            <w:r w:rsidRPr="000E52C7">
              <w:rPr>
                <w:rFonts w:ascii="Times New Roman" w:hAnsi="Times New Roman" w:cs="Times New Roman"/>
                <w:sz w:val="24"/>
                <w:szCs w:val="24"/>
              </w:rPr>
              <w:t>nootropinių</w:t>
            </w:r>
            <w:proofErr w:type="spellEnd"/>
            <w:r w:rsidRPr="000E52C7">
              <w:rPr>
                <w:rFonts w:ascii="Times New Roman" w:hAnsi="Times New Roman" w:cs="Times New Roman"/>
                <w:sz w:val="24"/>
                <w:szCs w:val="24"/>
              </w:rPr>
              <w:t xml:space="preserve"> vaistų, rezervinių antibiotikų</w:t>
            </w:r>
            <w:r w:rsidR="00FB3F8A">
              <w:rPr>
                <w:rFonts w:ascii="Times New Roman" w:hAnsi="Times New Roman" w:cs="Times New Roman"/>
                <w:sz w:val="24"/>
                <w:szCs w:val="24"/>
              </w:rPr>
              <w:t>,</w:t>
            </w:r>
            <w:r w:rsidRPr="000E52C7">
              <w:rPr>
                <w:rFonts w:ascii="Times New Roman" w:hAnsi="Times New Roman" w:cs="Times New Roman"/>
                <w:sz w:val="24"/>
                <w:szCs w:val="24"/>
              </w:rPr>
              <w:t xml:space="preserve"> kompensuojamųjų vaistų recept</w:t>
            </w:r>
            <w:r w:rsidR="001E0B30">
              <w:rPr>
                <w:rFonts w:ascii="Times New Roman" w:hAnsi="Times New Roman" w:cs="Times New Roman"/>
                <w:sz w:val="24"/>
                <w:szCs w:val="24"/>
              </w:rPr>
              <w:t>ai.</w:t>
            </w:r>
          </w:p>
        </w:tc>
        <w:tc>
          <w:tcPr>
            <w:tcW w:w="607" w:type="pct"/>
            <w:tcBorders>
              <w:top w:val="single" w:sz="8" w:space="0" w:color="auto"/>
              <w:left w:val="nil"/>
              <w:bottom w:val="single" w:sz="8" w:space="0" w:color="auto"/>
              <w:right w:val="single" w:sz="8" w:space="0" w:color="auto"/>
            </w:tcBorders>
            <w:hideMark/>
          </w:tcPr>
          <w:p w:rsidR="00B30093" w:rsidRPr="00B30093" w:rsidRDefault="00B30093" w:rsidP="00B30093">
            <w:pPr>
              <w:spacing w:after="0"/>
              <w:rPr>
                <w:rFonts w:ascii="Times New Roman" w:hAnsi="Times New Roman" w:cs="Times New Roman"/>
                <w:b/>
                <w:bCs/>
                <w:sz w:val="24"/>
                <w:szCs w:val="24"/>
                <w:u w:val="single"/>
              </w:rPr>
            </w:pPr>
            <w:r w:rsidRPr="00B30093">
              <w:rPr>
                <w:rFonts w:ascii="Times New Roman" w:hAnsi="Times New Roman" w:cs="Times New Roman"/>
                <w:b/>
                <w:bCs/>
                <w:sz w:val="24"/>
                <w:szCs w:val="24"/>
                <w:u w:val="single"/>
              </w:rPr>
              <w:t>Pirminiai šaltiniai:</w:t>
            </w:r>
          </w:p>
          <w:p w:rsidR="00DF489B" w:rsidRPr="00DF489B" w:rsidRDefault="00DF489B" w:rsidP="00DF489B">
            <w:pPr>
              <w:spacing w:after="0"/>
              <w:rPr>
                <w:rFonts w:ascii="Times New Roman" w:hAnsi="Times New Roman" w:cs="Times New Roman"/>
                <w:bCs/>
                <w:sz w:val="24"/>
                <w:szCs w:val="24"/>
              </w:rPr>
            </w:pPr>
            <w:r w:rsidRPr="00DF489B">
              <w:rPr>
                <w:rFonts w:ascii="Times New Roman" w:hAnsi="Times New Roman" w:cs="Times New Roman"/>
                <w:bCs/>
                <w:sz w:val="24"/>
                <w:szCs w:val="24"/>
              </w:rPr>
              <w:t>Valstybinės</w:t>
            </w:r>
          </w:p>
          <w:p w:rsidR="00DF489B" w:rsidRPr="00DF489B" w:rsidRDefault="00DF489B" w:rsidP="00DF489B">
            <w:pPr>
              <w:spacing w:after="0"/>
              <w:rPr>
                <w:rFonts w:ascii="Times New Roman" w:hAnsi="Times New Roman" w:cs="Times New Roman"/>
                <w:bCs/>
                <w:sz w:val="24"/>
                <w:szCs w:val="24"/>
              </w:rPr>
            </w:pPr>
            <w:r w:rsidRPr="00DF489B">
              <w:rPr>
                <w:rFonts w:ascii="Times New Roman" w:hAnsi="Times New Roman" w:cs="Times New Roman"/>
                <w:bCs/>
                <w:sz w:val="24"/>
                <w:szCs w:val="24"/>
              </w:rPr>
              <w:t>ligonių kasos prie Lietuvos</w:t>
            </w:r>
          </w:p>
          <w:p w:rsidR="00391B2C" w:rsidRDefault="00DF489B" w:rsidP="00DF489B">
            <w:pPr>
              <w:spacing w:after="0"/>
              <w:rPr>
                <w:rFonts w:ascii="Times New Roman" w:hAnsi="Times New Roman" w:cs="Times New Roman"/>
                <w:bCs/>
                <w:sz w:val="24"/>
                <w:szCs w:val="24"/>
              </w:rPr>
            </w:pPr>
            <w:r w:rsidRPr="00DF489B">
              <w:rPr>
                <w:rFonts w:ascii="Times New Roman" w:hAnsi="Times New Roman" w:cs="Times New Roman"/>
                <w:bCs/>
                <w:sz w:val="24"/>
                <w:szCs w:val="24"/>
              </w:rPr>
              <w:t xml:space="preserve">Respublikos  sveikatos          apsaugos          ministerijos        oficialiai pateikti duomenys dėl </w:t>
            </w:r>
            <w:r w:rsidR="00391B2C" w:rsidRPr="00391B2C">
              <w:rPr>
                <w:rFonts w:ascii="Times New Roman" w:hAnsi="Times New Roman" w:cs="Times New Roman"/>
                <w:bCs/>
                <w:sz w:val="24"/>
                <w:szCs w:val="24"/>
              </w:rPr>
              <w:t>per vienerius kalendorinius metus</w:t>
            </w:r>
          </w:p>
          <w:p w:rsidR="00DF489B" w:rsidRDefault="00391B2C" w:rsidP="00DF489B">
            <w:pPr>
              <w:spacing w:after="0"/>
              <w:rPr>
                <w:rFonts w:ascii="Times New Roman" w:hAnsi="Times New Roman" w:cs="Times New Roman"/>
                <w:bCs/>
                <w:sz w:val="24"/>
                <w:szCs w:val="24"/>
              </w:rPr>
            </w:pPr>
            <w:r w:rsidRPr="00391B2C">
              <w:rPr>
                <w:rFonts w:ascii="Times New Roman" w:hAnsi="Times New Roman" w:cs="Times New Roman"/>
                <w:bCs/>
                <w:sz w:val="24"/>
                <w:szCs w:val="24"/>
              </w:rPr>
              <w:t xml:space="preserve">išrašytų benzodiazepinų, centrinio poveikio </w:t>
            </w:r>
            <w:proofErr w:type="spellStart"/>
            <w:r w:rsidRPr="00391B2C">
              <w:rPr>
                <w:rFonts w:ascii="Times New Roman" w:hAnsi="Times New Roman" w:cs="Times New Roman"/>
                <w:bCs/>
                <w:sz w:val="24"/>
                <w:szCs w:val="24"/>
              </w:rPr>
              <w:t>antihipertenzinių</w:t>
            </w:r>
            <w:proofErr w:type="spellEnd"/>
            <w:r w:rsidRPr="00391B2C">
              <w:rPr>
                <w:rFonts w:ascii="Times New Roman" w:hAnsi="Times New Roman" w:cs="Times New Roman"/>
                <w:bCs/>
                <w:sz w:val="24"/>
                <w:szCs w:val="24"/>
              </w:rPr>
              <w:t xml:space="preserve"> vaistų, </w:t>
            </w:r>
            <w:proofErr w:type="spellStart"/>
            <w:r w:rsidRPr="00391B2C">
              <w:rPr>
                <w:rFonts w:ascii="Times New Roman" w:hAnsi="Times New Roman" w:cs="Times New Roman"/>
                <w:bCs/>
                <w:sz w:val="24"/>
                <w:szCs w:val="24"/>
              </w:rPr>
              <w:t>nootropinių</w:t>
            </w:r>
            <w:proofErr w:type="spellEnd"/>
            <w:r w:rsidRPr="00391B2C">
              <w:rPr>
                <w:rFonts w:ascii="Times New Roman" w:hAnsi="Times New Roman" w:cs="Times New Roman"/>
                <w:bCs/>
                <w:sz w:val="24"/>
                <w:szCs w:val="24"/>
              </w:rPr>
              <w:t xml:space="preserve"> vaistų, rezervinių antibiotikų</w:t>
            </w:r>
            <w:r w:rsidR="00122B54">
              <w:rPr>
                <w:rFonts w:ascii="Times New Roman" w:hAnsi="Times New Roman" w:cs="Times New Roman"/>
                <w:bCs/>
                <w:sz w:val="24"/>
                <w:szCs w:val="24"/>
              </w:rPr>
              <w:t>,</w:t>
            </w:r>
            <w:r w:rsidRPr="00391B2C">
              <w:rPr>
                <w:rFonts w:ascii="Times New Roman" w:hAnsi="Times New Roman" w:cs="Times New Roman"/>
                <w:bCs/>
                <w:sz w:val="24"/>
                <w:szCs w:val="24"/>
              </w:rPr>
              <w:t xml:space="preserve"> kompensuojamųjų </w:t>
            </w:r>
            <w:r w:rsidRPr="00391B2C">
              <w:rPr>
                <w:rFonts w:ascii="Times New Roman" w:hAnsi="Times New Roman" w:cs="Times New Roman"/>
                <w:bCs/>
                <w:sz w:val="24"/>
                <w:szCs w:val="24"/>
              </w:rPr>
              <w:lastRenderedPageBreak/>
              <w:t>vaistų recept</w:t>
            </w:r>
            <w:r>
              <w:rPr>
                <w:rFonts w:ascii="Times New Roman" w:hAnsi="Times New Roman" w:cs="Times New Roman"/>
                <w:bCs/>
                <w:sz w:val="24"/>
                <w:szCs w:val="24"/>
              </w:rPr>
              <w:t>ų skaičiaus.</w:t>
            </w:r>
          </w:p>
          <w:p w:rsidR="00DF489B" w:rsidRDefault="00DF489B" w:rsidP="00B30093">
            <w:pPr>
              <w:spacing w:after="0"/>
              <w:rPr>
                <w:rFonts w:ascii="Times New Roman" w:hAnsi="Times New Roman" w:cs="Times New Roman"/>
                <w:bCs/>
                <w:sz w:val="24"/>
                <w:szCs w:val="24"/>
              </w:rPr>
            </w:pPr>
          </w:p>
          <w:p w:rsidR="00B61A9A" w:rsidRPr="00B61A9A" w:rsidRDefault="00B61A9A" w:rsidP="00B61A9A">
            <w:pPr>
              <w:spacing w:after="0"/>
              <w:rPr>
                <w:rFonts w:ascii="Times New Roman" w:hAnsi="Times New Roman" w:cs="Times New Roman"/>
                <w:b/>
                <w:bCs/>
                <w:sz w:val="24"/>
                <w:szCs w:val="24"/>
                <w:u w:val="single"/>
              </w:rPr>
            </w:pPr>
            <w:r w:rsidRPr="00B61A9A">
              <w:rPr>
                <w:rFonts w:ascii="Times New Roman" w:hAnsi="Times New Roman" w:cs="Times New Roman"/>
                <w:b/>
                <w:bCs/>
                <w:sz w:val="24"/>
                <w:szCs w:val="24"/>
                <w:u w:val="single"/>
              </w:rPr>
              <w:t>Antriniai šaltiniai:</w:t>
            </w:r>
          </w:p>
          <w:p w:rsidR="00B61A9A" w:rsidRPr="00B61A9A" w:rsidRDefault="00B61A9A" w:rsidP="00B61A9A">
            <w:pPr>
              <w:spacing w:after="0"/>
              <w:rPr>
                <w:rFonts w:ascii="Times New Roman" w:hAnsi="Times New Roman" w:cs="Times New Roman"/>
                <w:bCs/>
                <w:sz w:val="24"/>
                <w:szCs w:val="24"/>
              </w:rPr>
            </w:pPr>
            <w:r w:rsidRPr="00B61A9A">
              <w:rPr>
                <w:rFonts w:ascii="Times New Roman" w:hAnsi="Times New Roman" w:cs="Times New Roman"/>
                <w:bCs/>
                <w:sz w:val="24"/>
                <w:szCs w:val="24"/>
              </w:rPr>
              <w:t>2014–2020 metų Europos Sąjungos struktūrinių fondų posistemis (SFMIS2014).</w:t>
            </w:r>
          </w:p>
          <w:p w:rsidR="00B61A9A" w:rsidRPr="00B30093" w:rsidRDefault="00B61A9A" w:rsidP="00B30093">
            <w:pPr>
              <w:spacing w:after="0"/>
              <w:rPr>
                <w:rFonts w:ascii="Times New Roman" w:hAnsi="Times New Roman" w:cs="Times New Roman"/>
                <w:bCs/>
                <w:sz w:val="24"/>
                <w:szCs w:val="24"/>
              </w:rPr>
            </w:pPr>
          </w:p>
          <w:p w:rsidR="000E52C7" w:rsidRPr="000E52C7" w:rsidRDefault="000E52C7" w:rsidP="000E52C7">
            <w:pPr>
              <w:rPr>
                <w:rFonts w:ascii="Times New Roman" w:hAnsi="Times New Roman" w:cs="Times New Roman"/>
                <w:sz w:val="24"/>
                <w:szCs w:val="24"/>
              </w:rPr>
            </w:pPr>
          </w:p>
        </w:tc>
        <w:tc>
          <w:tcPr>
            <w:tcW w:w="703" w:type="pct"/>
            <w:tcBorders>
              <w:top w:val="single" w:sz="8" w:space="0" w:color="auto"/>
              <w:left w:val="nil"/>
              <w:bottom w:val="single" w:sz="8" w:space="0" w:color="auto"/>
              <w:right w:val="single" w:sz="8" w:space="0" w:color="auto"/>
            </w:tcBorders>
            <w:hideMark/>
          </w:tcPr>
          <w:p w:rsidR="002F0292" w:rsidRPr="002F0292" w:rsidRDefault="002F0292" w:rsidP="002F0292">
            <w:pPr>
              <w:spacing w:after="0"/>
              <w:rPr>
                <w:rFonts w:ascii="Times New Roman" w:hAnsi="Times New Roman" w:cs="Times New Roman"/>
                <w:bCs/>
                <w:sz w:val="24"/>
                <w:szCs w:val="24"/>
              </w:rPr>
            </w:pPr>
            <w:r w:rsidRPr="002F0292">
              <w:rPr>
                <w:rFonts w:ascii="Times New Roman" w:hAnsi="Times New Roman" w:cs="Times New Roman"/>
                <w:bCs/>
                <w:sz w:val="24"/>
                <w:szCs w:val="24"/>
              </w:rPr>
              <w:lastRenderedPageBreak/>
              <w:t>Pasiekta stebėsenos rodiklio reikšmė nustatoma, kai kiekvienais einamaisiais kalendoriniais metais,</w:t>
            </w:r>
          </w:p>
          <w:p w:rsidR="002F0292" w:rsidRPr="002F0292" w:rsidRDefault="002F0292" w:rsidP="002F0292">
            <w:pPr>
              <w:spacing w:after="0"/>
              <w:rPr>
                <w:rFonts w:ascii="Times New Roman" w:hAnsi="Times New Roman" w:cs="Times New Roman"/>
                <w:bCs/>
                <w:sz w:val="24"/>
                <w:szCs w:val="24"/>
              </w:rPr>
            </w:pPr>
            <w:r w:rsidRPr="002F0292">
              <w:rPr>
                <w:rFonts w:ascii="Times New Roman" w:hAnsi="Times New Roman" w:cs="Times New Roman"/>
                <w:bCs/>
                <w:sz w:val="24"/>
                <w:szCs w:val="24"/>
              </w:rPr>
              <w:t>praėjus vienerių metų laikotarpiui po projekto įgyvendinimo,</w:t>
            </w:r>
            <w:r w:rsidR="00A32AAD">
              <w:rPr>
                <w:rFonts w:ascii="Times New Roman" w:hAnsi="Times New Roman" w:cs="Times New Roman"/>
                <w:bCs/>
                <w:sz w:val="24"/>
                <w:szCs w:val="24"/>
              </w:rPr>
              <w:t xml:space="preserve"> </w:t>
            </w:r>
          </w:p>
          <w:p w:rsidR="007036F4" w:rsidRPr="007036F4" w:rsidRDefault="007036F4" w:rsidP="007036F4">
            <w:pPr>
              <w:spacing w:after="0"/>
              <w:rPr>
                <w:rFonts w:ascii="Times New Roman" w:hAnsi="Times New Roman" w:cs="Times New Roman"/>
                <w:bCs/>
                <w:sz w:val="24"/>
                <w:szCs w:val="24"/>
              </w:rPr>
            </w:pPr>
            <w:r w:rsidRPr="007036F4">
              <w:rPr>
                <w:rFonts w:ascii="Times New Roman" w:hAnsi="Times New Roman" w:cs="Times New Roman"/>
                <w:bCs/>
                <w:sz w:val="24"/>
                <w:szCs w:val="24"/>
              </w:rPr>
              <w:t>Valstybinė</w:t>
            </w:r>
          </w:p>
          <w:p w:rsidR="007036F4" w:rsidRPr="007036F4" w:rsidRDefault="007036F4" w:rsidP="007036F4">
            <w:pPr>
              <w:spacing w:after="0"/>
              <w:rPr>
                <w:rFonts w:ascii="Times New Roman" w:hAnsi="Times New Roman" w:cs="Times New Roman"/>
                <w:bCs/>
                <w:sz w:val="24"/>
                <w:szCs w:val="24"/>
              </w:rPr>
            </w:pPr>
            <w:r w:rsidRPr="007036F4">
              <w:rPr>
                <w:rFonts w:ascii="Times New Roman" w:hAnsi="Times New Roman" w:cs="Times New Roman"/>
                <w:bCs/>
                <w:sz w:val="24"/>
                <w:szCs w:val="24"/>
              </w:rPr>
              <w:t>ligonių kas</w:t>
            </w:r>
            <w:r>
              <w:rPr>
                <w:rFonts w:ascii="Times New Roman" w:hAnsi="Times New Roman" w:cs="Times New Roman"/>
                <w:bCs/>
                <w:sz w:val="24"/>
                <w:szCs w:val="24"/>
              </w:rPr>
              <w:t>a</w:t>
            </w:r>
            <w:r w:rsidRPr="007036F4">
              <w:rPr>
                <w:rFonts w:ascii="Times New Roman" w:hAnsi="Times New Roman" w:cs="Times New Roman"/>
                <w:bCs/>
                <w:sz w:val="24"/>
                <w:szCs w:val="24"/>
              </w:rPr>
              <w:t xml:space="preserve"> prie Lietuvos</w:t>
            </w:r>
          </w:p>
          <w:p w:rsidR="002F0292" w:rsidRPr="002F0292" w:rsidRDefault="007036F4" w:rsidP="007036F4">
            <w:pPr>
              <w:spacing w:after="0"/>
              <w:rPr>
                <w:rFonts w:ascii="Times New Roman" w:hAnsi="Times New Roman" w:cs="Times New Roman"/>
                <w:bCs/>
                <w:sz w:val="24"/>
                <w:szCs w:val="24"/>
              </w:rPr>
            </w:pPr>
            <w:r w:rsidRPr="007036F4">
              <w:rPr>
                <w:rFonts w:ascii="Times New Roman" w:hAnsi="Times New Roman" w:cs="Times New Roman"/>
                <w:bCs/>
                <w:sz w:val="24"/>
                <w:szCs w:val="24"/>
              </w:rPr>
              <w:t xml:space="preserve">Respublikos  sveikatos          apsaugos          ministerijos        </w:t>
            </w:r>
            <w:r w:rsidR="002F0292" w:rsidRPr="002F0292">
              <w:rPr>
                <w:rFonts w:ascii="Times New Roman" w:hAnsi="Times New Roman" w:cs="Times New Roman"/>
                <w:bCs/>
                <w:sz w:val="24"/>
                <w:szCs w:val="24"/>
              </w:rPr>
              <w:t>apskaičiuoja stebėsenos rodiklio reikšmę, pasiektą per praėjusius kalendorinius metus.</w:t>
            </w:r>
          </w:p>
          <w:p w:rsidR="007036F4" w:rsidRDefault="007036F4" w:rsidP="002F0292">
            <w:pPr>
              <w:spacing w:after="0"/>
              <w:rPr>
                <w:rFonts w:ascii="Times New Roman" w:hAnsi="Times New Roman" w:cs="Times New Roman"/>
                <w:bCs/>
                <w:sz w:val="24"/>
                <w:szCs w:val="24"/>
              </w:rPr>
            </w:pPr>
          </w:p>
          <w:p w:rsidR="00C223C3" w:rsidRDefault="002F0292" w:rsidP="002F0292">
            <w:pPr>
              <w:spacing w:after="0"/>
              <w:rPr>
                <w:rFonts w:ascii="Times New Roman" w:hAnsi="Times New Roman" w:cs="Times New Roman"/>
                <w:bCs/>
                <w:sz w:val="24"/>
                <w:szCs w:val="24"/>
              </w:rPr>
            </w:pPr>
            <w:r w:rsidRPr="002F0292">
              <w:rPr>
                <w:rFonts w:ascii="Times New Roman" w:hAnsi="Times New Roman" w:cs="Times New Roman"/>
                <w:bCs/>
                <w:sz w:val="24"/>
                <w:szCs w:val="24"/>
              </w:rPr>
              <w:lastRenderedPageBreak/>
              <w:t>Pasiekta stebėsenos rodiklio reikšmė nustatoma kartą per metus iki 2023 metų.</w:t>
            </w:r>
          </w:p>
          <w:p w:rsidR="00C223C3" w:rsidRDefault="00C223C3" w:rsidP="00B61A9A">
            <w:pPr>
              <w:spacing w:after="0"/>
              <w:rPr>
                <w:rFonts w:ascii="Times New Roman" w:hAnsi="Times New Roman" w:cs="Times New Roman"/>
                <w:bCs/>
                <w:sz w:val="24"/>
                <w:szCs w:val="24"/>
              </w:rPr>
            </w:pPr>
          </w:p>
          <w:p w:rsidR="00B61A9A" w:rsidRPr="000E52C7" w:rsidRDefault="00B61A9A" w:rsidP="00B61A9A">
            <w:pPr>
              <w:rPr>
                <w:rFonts w:ascii="Times New Roman" w:hAnsi="Times New Roman" w:cs="Times New Roman"/>
                <w:bCs/>
                <w:sz w:val="24"/>
                <w:szCs w:val="24"/>
              </w:rPr>
            </w:pPr>
          </w:p>
        </w:tc>
        <w:tc>
          <w:tcPr>
            <w:tcW w:w="465" w:type="pct"/>
            <w:tcBorders>
              <w:top w:val="single" w:sz="8" w:space="0" w:color="auto"/>
              <w:left w:val="nil"/>
              <w:bottom w:val="single" w:sz="8" w:space="0" w:color="auto"/>
              <w:right w:val="single" w:sz="8" w:space="0" w:color="auto"/>
            </w:tcBorders>
            <w:hideMark/>
          </w:tcPr>
          <w:p w:rsidR="00462A35" w:rsidRDefault="00C223C3" w:rsidP="00C223C3">
            <w:pPr>
              <w:spacing w:after="0"/>
              <w:rPr>
                <w:rFonts w:ascii="Times New Roman" w:hAnsi="Times New Roman" w:cs="Times New Roman"/>
                <w:bCs/>
                <w:sz w:val="24"/>
                <w:szCs w:val="24"/>
              </w:rPr>
            </w:pPr>
            <w:r w:rsidRPr="00C223C3">
              <w:rPr>
                <w:rFonts w:ascii="Times New Roman" w:hAnsi="Times New Roman" w:cs="Times New Roman"/>
                <w:bCs/>
                <w:sz w:val="24"/>
                <w:szCs w:val="24"/>
              </w:rPr>
              <w:lastRenderedPageBreak/>
              <w:t xml:space="preserve">Už  duomenų       apie pasiektos stebėsenos  </w:t>
            </w:r>
          </w:p>
          <w:p w:rsidR="00462A35" w:rsidRDefault="00C223C3" w:rsidP="00C223C3">
            <w:pPr>
              <w:spacing w:after="0"/>
              <w:rPr>
                <w:rFonts w:ascii="Times New Roman" w:hAnsi="Times New Roman" w:cs="Times New Roman"/>
                <w:bCs/>
                <w:sz w:val="24"/>
                <w:szCs w:val="24"/>
              </w:rPr>
            </w:pPr>
            <w:r w:rsidRPr="00C223C3">
              <w:rPr>
                <w:rFonts w:ascii="Times New Roman" w:hAnsi="Times New Roman" w:cs="Times New Roman"/>
                <w:bCs/>
                <w:sz w:val="24"/>
                <w:szCs w:val="24"/>
              </w:rPr>
              <w:t>rodiklio reikšmės registravimą  antriniuose šaltiniuose yra</w:t>
            </w:r>
          </w:p>
          <w:p w:rsidR="000E52C7" w:rsidRPr="000E52C7" w:rsidRDefault="00C223C3" w:rsidP="00C223C3">
            <w:pPr>
              <w:spacing w:after="0"/>
              <w:rPr>
                <w:rFonts w:ascii="Times New Roman" w:hAnsi="Times New Roman" w:cs="Times New Roman"/>
                <w:sz w:val="24"/>
                <w:szCs w:val="24"/>
              </w:rPr>
            </w:pPr>
            <w:r w:rsidRPr="00C223C3">
              <w:rPr>
                <w:rFonts w:ascii="Times New Roman" w:hAnsi="Times New Roman" w:cs="Times New Roman"/>
                <w:bCs/>
                <w:sz w:val="24"/>
                <w:szCs w:val="24"/>
              </w:rPr>
              <w:t>atsakinga Lietuvos Respublikos sveikatos apsaugos ministerija</w:t>
            </w:r>
            <w:r w:rsidR="000E52C7" w:rsidRPr="000E52C7">
              <w:rPr>
                <w:rFonts w:ascii="Times New Roman" w:hAnsi="Times New Roman" w:cs="Times New Roman"/>
                <w:sz w:val="24"/>
                <w:szCs w:val="24"/>
              </w:rPr>
              <w:t>“.</w:t>
            </w:r>
          </w:p>
        </w:tc>
      </w:tr>
    </w:tbl>
    <w:p w:rsidR="000E52C7" w:rsidRPr="000E52C7" w:rsidRDefault="000E52C7" w:rsidP="000E52C7">
      <w:pPr>
        <w:rPr>
          <w:rFonts w:ascii="Times New Roman" w:hAnsi="Times New Roman" w:cs="Times New Roman"/>
          <w:sz w:val="24"/>
          <w:szCs w:val="24"/>
        </w:rPr>
      </w:pPr>
    </w:p>
    <w:p w:rsidR="00365270" w:rsidRPr="000E52C7" w:rsidRDefault="00365270">
      <w:pPr>
        <w:rPr>
          <w:rFonts w:ascii="Times New Roman" w:hAnsi="Times New Roman" w:cs="Times New Roman"/>
          <w:sz w:val="24"/>
          <w:szCs w:val="24"/>
        </w:rPr>
      </w:pPr>
    </w:p>
    <w:sectPr w:rsidR="00365270" w:rsidRPr="000E52C7">
      <w:headerReference w:type="even" r:id="rId6"/>
      <w:headerReference w:type="default" r:id="rId7"/>
      <w:footerReference w:type="even" r:id="rId8"/>
      <w:footerReference w:type="default" r:id="rId9"/>
      <w:headerReference w:type="first" r:id="rId10"/>
      <w:footerReference w:type="first" r:id="rId11"/>
      <w:pgSz w:w="16838" w:h="11906" w:orient="landscape"/>
      <w:pgMar w:top="1276"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781" w:rsidRDefault="00B73781" w:rsidP="000E52C7">
      <w:pPr>
        <w:spacing w:after="0" w:line="240" w:lineRule="auto"/>
      </w:pPr>
      <w:r>
        <w:separator/>
      </w:r>
    </w:p>
  </w:endnote>
  <w:endnote w:type="continuationSeparator" w:id="0">
    <w:p w:rsidR="00B73781" w:rsidRDefault="00B73781" w:rsidP="000E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B73781">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Pr="00F54190" w:rsidRDefault="00B73781" w:rsidP="00F54190">
    <w:pPr>
      <w:tabs>
        <w:tab w:val="center" w:pos="4153"/>
        <w:tab w:val="right" w:pos="8306"/>
      </w:tabs>
      <w:suppressAutoHyphens/>
      <w:textAlignment w:val="baseline"/>
    </w:pPr>
  </w:p>
  <w:p w:rsidR="008F6092" w:rsidRDefault="00B73781">
    <w:pPr>
      <w:tabs>
        <w:tab w:val="center" w:pos="4153"/>
        <w:tab w:val="right" w:pos="8306"/>
      </w:tabs>
      <w:suppressAutoHyphens/>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B73781">
    <w:pPr>
      <w:tabs>
        <w:tab w:val="center" w:pos="4153"/>
        <w:tab w:val="right" w:pos="8306"/>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781" w:rsidRDefault="00B73781" w:rsidP="000E52C7">
      <w:pPr>
        <w:spacing w:after="0" w:line="240" w:lineRule="auto"/>
      </w:pPr>
      <w:r>
        <w:separator/>
      </w:r>
    </w:p>
  </w:footnote>
  <w:footnote w:type="continuationSeparator" w:id="0">
    <w:p w:rsidR="00B73781" w:rsidRDefault="00B73781" w:rsidP="000E5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B73781">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424AFE">
    <w:pPr>
      <w:tabs>
        <w:tab w:val="center" w:pos="4819"/>
        <w:tab w:val="right" w:pos="9638"/>
      </w:tabs>
      <w:suppressAutoHyphens/>
      <w:jc w:val="center"/>
      <w:textAlignment w:val="baseline"/>
    </w:pPr>
    <w:r>
      <w:fldChar w:fldCharType="begin"/>
    </w:r>
    <w:r>
      <w:instrText>PAGE   \* MERGEFORMAT</w:instrText>
    </w:r>
    <w:r>
      <w:fldChar w:fldCharType="separate"/>
    </w:r>
    <w:r>
      <w:rPr>
        <w:noProof/>
      </w:rPr>
      <w:t>4</w:t>
    </w:r>
    <w:r>
      <w:fldChar w:fldCharType="end"/>
    </w:r>
  </w:p>
  <w:p w:rsidR="008F6092" w:rsidRDefault="00B73781">
    <w:pPr>
      <w:tabs>
        <w:tab w:val="center" w:pos="4153"/>
        <w:tab w:val="right" w:pos="8306"/>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807568"/>
      <w:docPartObj>
        <w:docPartGallery w:val="Page Numbers (Top of Page)"/>
        <w:docPartUnique/>
      </w:docPartObj>
    </w:sdtPr>
    <w:sdtEndPr/>
    <w:sdtContent>
      <w:p w:rsidR="000E52C7" w:rsidRDefault="000E52C7">
        <w:pPr>
          <w:pStyle w:val="Antrats"/>
          <w:jc w:val="center"/>
        </w:pPr>
        <w:r>
          <w:fldChar w:fldCharType="begin"/>
        </w:r>
        <w:r>
          <w:instrText>PAGE   \* MERGEFORMAT</w:instrText>
        </w:r>
        <w:r>
          <w:fldChar w:fldCharType="separate"/>
        </w:r>
        <w:r>
          <w:t>2</w:t>
        </w:r>
        <w:r>
          <w:fldChar w:fldCharType="end"/>
        </w:r>
      </w:p>
    </w:sdtContent>
  </w:sdt>
  <w:p w:rsidR="008F6092" w:rsidRDefault="00B73781">
    <w:pPr>
      <w:tabs>
        <w:tab w:val="center" w:pos="4819"/>
        <w:tab w:val="right" w:pos="9638"/>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7"/>
    <w:rsid w:val="00026558"/>
    <w:rsid w:val="000E52C7"/>
    <w:rsid w:val="001022E1"/>
    <w:rsid w:val="00122B54"/>
    <w:rsid w:val="00165BD0"/>
    <w:rsid w:val="001C7C5B"/>
    <w:rsid w:val="001E0B30"/>
    <w:rsid w:val="002D668F"/>
    <w:rsid w:val="002F0292"/>
    <w:rsid w:val="00302479"/>
    <w:rsid w:val="00365270"/>
    <w:rsid w:val="00391B2C"/>
    <w:rsid w:val="00396CAE"/>
    <w:rsid w:val="00424AFE"/>
    <w:rsid w:val="00462A35"/>
    <w:rsid w:val="00546522"/>
    <w:rsid w:val="0061301C"/>
    <w:rsid w:val="007036F4"/>
    <w:rsid w:val="00741C7E"/>
    <w:rsid w:val="007659AD"/>
    <w:rsid w:val="007B3196"/>
    <w:rsid w:val="007B6B1F"/>
    <w:rsid w:val="007D09C0"/>
    <w:rsid w:val="00851394"/>
    <w:rsid w:val="00866A68"/>
    <w:rsid w:val="008F67BC"/>
    <w:rsid w:val="008F6B6F"/>
    <w:rsid w:val="009B1636"/>
    <w:rsid w:val="00A32AAD"/>
    <w:rsid w:val="00A71BD9"/>
    <w:rsid w:val="00A91C2E"/>
    <w:rsid w:val="00AD1F64"/>
    <w:rsid w:val="00B04D18"/>
    <w:rsid w:val="00B30093"/>
    <w:rsid w:val="00B37214"/>
    <w:rsid w:val="00B61A9A"/>
    <w:rsid w:val="00B73781"/>
    <w:rsid w:val="00BF516C"/>
    <w:rsid w:val="00C223C3"/>
    <w:rsid w:val="00C30B4D"/>
    <w:rsid w:val="00CC7830"/>
    <w:rsid w:val="00D95137"/>
    <w:rsid w:val="00DF489B"/>
    <w:rsid w:val="00ED4928"/>
    <w:rsid w:val="00FB3F8A"/>
    <w:rsid w:val="00FD3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36483-08CC-46C6-81B6-A4B1EAF9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52C7"/>
    <w:pPr>
      <w:tabs>
        <w:tab w:val="center" w:pos="4680"/>
        <w:tab w:val="right" w:pos="9360"/>
      </w:tabs>
      <w:spacing w:after="0" w:line="240" w:lineRule="auto"/>
    </w:pPr>
    <w:rPr>
      <w:rFonts w:eastAsiaTheme="minorEastAsia" w:cs="Times New Roman"/>
      <w:lang w:eastAsia="lt-LT"/>
    </w:rPr>
  </w:style>
  <w:style w:type="character" w:customStyle="1" w:styleId="AntratsDiagrama">
    <w:name w:val="Antraštės Diagrama"/>
    <w:basedOn w:val="Numatytasispastraiposriftas"/>
    <w:link w:val="Antrats"/>
    <w:uiPriority w:val="99"/>
    <w:rsid w:val="000E52C7"/>
    <w:rPr>
      <w:rFonts w:eastAsiaTheme="minorEastAsia" w:cs="Times New Roman"/>
      <w:lang w:eastAsia="lt-LT"/>
    </w:rPr>
  </w:style>
  <w:style w:type="paragraph" w:styleId="Debesliotekstas">
    <w:name w:val="Balloon Text"/>
    <w:basedOn w:val="prastasis"/>
    <w:link w:val="DebesliotekstasDiagrama"/>
    <w:uiPriority w:val="99"/>
    <w:semiHidden/>
    <w:unhideWhenUsed/>
    <w:rsid w:val="00B300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00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0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4384</Words>
  <Characters>2500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Lasiauskienė</dc:creator>
  <cp:keywords/>
  <dc:description/>
  <cp:lastModifiedBy>Dalia Lasiauskienė</cp:lastModifiedBy>
  <cp:revision>2</cp:revision>
  <cp:lastPrinted>2018-10-04T11:04:00Z</cp:lastPrinted>
  <dcterms:created xsi:type="dcterms:W3CDTF">2018-10-16T07:52:00Z</dcterms:created>
  <dcterms:modified xsi:type="dcterms:W3CDTF">2018-10-16T07:52:00Z</dcterms:modified>
</cp:coreProperties>
</file>