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B9ECB" w14:textId="77777777" w:rsidR="00CE357C" w:rsidRPr="001B10D5" w:rsidRDefault="00CE357C" w:rsidP="0065153B">
      <w:pPr>
        <w:tabs>
          <w:tab w:val="center" w:pos="3544"/>
          <w:tab w:val="left" w:pos="4962"/>
          <w:tab w:val="right" w:pos="9638"/>
        </w:tabs>
        <w:spacing w:after="0" w:line="276" w:lineRule="auto"/>
        <w:ind w:left="142"/>
        <w:jc w:val="center"/>
        <w:rPr>
          <w:rFonts w:ascii="Times New Roman" w:hAnsi="Times New Roman" w:cs="Times New Roman"/>
          <w:b/>
          <w:bCs/>
          <w:sz w:val="24"/>
          <w:lang w:eastAsia="lt-LT"/>
        </w:rPr>
      </w:pPr>
      <w:bookmarkStart w:id="0" w:name="_Hlk492293903"/>
      <w:bookmarkStart w:id="1" w:name="_GoBack"/>
      <w:bookmarkEnd w:id="1"/>
      <w:r w:rsidRPr="001B10D5">
        <w:rPr>
          <w:rFonts w:ascii="Times New Roman" w:hAnsi="Times New Roman" w:cs="Times New Roman"/>
          <w:b/>
          <w:bCs/>
          <w:sz w:val="24"/>
          <w:lang w:eastAsia="lt-LT"/>
        </w:rPr>
        <w:t xml:space="preserve">SOCIALINIŲ IR EKONOMINIŲ PARTNERIŲ PATEIKTŲ PASTABŲ IR PASIŪLYMŲ </w:t>
      </w:r>
      <w:r w:rsidR="00571796" w:rsidRPr="001B10D5">
        <w:rPr>
          <w:rFonts w:ascii="Times New Roman" w:hAnsi="Times New Roman" w:cs="Times New Roman"/>
          <w:b/>
          <w:sz w:val="24"/>
        </w:rPr>
        <w:t xml:space="preserve">DĖL </w:t>
      </w:r>
      <w:r w:rsidR="00571796" w:rsidRPr="001B10D5">
        <w:rPr>
          <w:rFonts w:ascii="Times New Roman" w:hAnsi="Times New Roman" w:cs="Times New Roman"/>
          <w:b/>
          <w:color w:val="000000"/>
          <w:sz w:val="24"/>
          <w:lang w:eastAsia="lt-LT"/>
        </w:rPr>
        <w:t xml:space="preserve">2014-2020 METŲ EUROPOS SĄJUNGOS FONDŲ INVESTICIJŲ VEIKSMŲ PROGRAMOS 4 PRIORITETO „ENERGIJOS EFEKTYVUMO IR ATSINAUJINANČIŲ IŠTEKLIŲ ENERGIJOS GAMYBOS IR NAUDOJIMO SKATINIMAS“ </w:t>
      </w:r>
      <w:r w:rsidR="0093164A" w:rsidRPr="001B10D5">
        <w:rPr>
          <w:rFonts w:ascii="Times New Roman" w:hAnsi="Times New Roman" w:cs="Times New Roman"/>
          <w:b/>
          <w:color w:val="000000"/>
          <w:sz w:val="24"/>
          <w:lang w:eastAsia="lt-LT"/>
        </w:rPr>
        <w:t>04.1.1-LVPA-</w:t>
      </w:r>
      <w:r w:rsidR="00F41833" w:rsidRPr="001B10D5">
        <w:rPr>
          <w:rFonts w:ascii="Times New Roman" w:hAnsi="Times New Roman" w:cs="Times New Roman"/>
          <w:b/>
          <w:color w:val="000000"/>
          <w:sz w:val="24"/>
          <w:lang w:eastAsia="lt-LT"/>
        </w:rPr>
        <w:t>V</w:t>
      </w:r>
      <w:r w:rsidR="0093164A" w:rsidRPr="001B10D5">
        <w:rPr>
          <w:rFonts w:ascii="Times New Roman" w:hAnsi="Times New Roman" w:cs="Times New Roman"/>
          <w:b/>
          <w:color w:val="000000"/>
          <w:sz w:val="24"/>
          <w:lang w:eastAsia="lt-LT"/>
        </w:rPr>
        <w:t>-11</w:t>
      </w:r>
      <w:r w:rsidR="00F41833" w:rsidRPr="001B10D5">
        <w:rPr>
          <w:rFonts w:ascii="Times New Roman" w:hAnsi="Times New Roman" w:cs="Times New Roman"/>
          <w:b/>
          <w:color w:val="000000"/>
          <w:sz w:val="24"/>
          <w:lang w:eastAsia="lt-LT"/>
        </w:rPr>
        <w:t>4</w:t>
      </w:r>
      <w:r w:rsidR="0093164A" w:rsidRPr="001B10D5">
        <w:rPr>
          <w:rFonts w:ascii="Times New Roman" w:hAnsi="Times New Roman" w:cs="Times New Roman"/>
          <w:b/>
          <w:color w:val="000000"/>
          <w:sz w:val="24"/>
          <w:lang w:eastAsia="lt-LT"/>
        </w:rPr>
        <w:t xml:space="preserve"> PRIEMONĖS „</w:t>
      </w:r>
      <w:r w:rsidR="006926E1" w:rsidRPr="001B10D5">
        <w:rPr>
          <w:rFonts w:ascii="Times New Roman" w:hAnsi="Times New Roman" w:cs="Times New Roman"/>
          <w:b/>
          <w:sz w:val="24"/>
        </w:rPr>
        <w:t>E</w:t>
      </w:r>
      <w:r w:rsidR="006926E1" w:rsidRPr="001B10D5">
        <w:rPr>
          <w:rFonts w:ascii="Times New Roman" w:hAnsi="Times New Roman" w:cs="Times New Roman"/>
          <w:b/>
          <w:bCs/>
          <w:color w:val="000000" w:themeColor="text1"/>
          <w:sz w:val="24"/>
        </w:rPr>
        <w:t>LEKTROS ENERGIJOS IŠ ATSINAUJINANČIŲ IŠTEKLIŲ GAMYBOS ĮRENGINIŲ ĮRENGIMAS NAMŲ ŪKIUOSE</w:t>
      </w:r>
      <w:r w:rsidR="0093164A" w:rsidRPr="001B10D5">
        <w:rPr>
          <w:rFonts w:ascii="Times New Roman" w:hAnsi="Times New Roman" w:cs="Times New Roman"/>
          <w:b/>
          <w:color w:val="000000"/>
          <w:sz w:val="24"/>
          <w:lang w:eastAsia="lt-LT"/>
        </w:rPr>
        <w:t xml:space="preserve">“ PROJEKTŲ </w:t>
      </w:r>
      <w:r w:rsidR="006926E1" w:rsidRPr="001B10D5">
        <w:rPr>
          <w:rFonts w:ascii="Times New Roman" w:hAnsi="Times New Roman" w:cs="Times New Roman"/>
          <w:b/>
          <w:color w:val="000000"/>
          <w:sz w:val="24"/>
          <w:lang w:eastAsia="lt-LT"/>
        </w:rPr>
        <w:t>ATRANKOS KRITERIJŲ</w:t>
      </w:r>
      <w:r w:rsidR="00571796" w:rsidRPr="001B10D5">
        <w:rPr>
          <w:rFonts w:ascii="Times New Roman" w:hAnsi="Times New Roman" w:cs="Times New Roman"/>
          <w:b/>
          <w:sz w:val="24"/>
        </w:rPr>
        <w:t xml:space="preserve"> </w:t>
      </w:r>
      <w:r w:rsidRPr="001B10D5">
        <w:rPr>
          <w:rFonts w:ascii="Times New Roman" w:hAnsi="Times New Roman" w:cs="Times New Roman"/>
          <w:b/>
          <w:bCs/>
          <w:sz w:val="24"/>
          <w:lang w:eastAsia="lt-LT"/>
        </w:rPr>
        <w:t>DERINIMO LENTELĖ</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928"/>
        <w:gridCol w:w="17"/>
        <w:gridCol w:w="6804"/>
      </w:tblGrid>
      <w:tr w:rsidR="00CE357C" w:rsidRPr="00B72D13" w14:paraId="7110A627" w14:textId="77777777" w:rsidTr="0065153B">
        <w:tc>
          <w:tcPr>
            <w:tcW w:w="851" w:type="dxa"/>
          </w:tcPr>
          <w:p w14:paraId="6E879A20" w14:textId="77777777" w:rsidR="00CE357C" w:rsidRPr="00B72D13" w:rsidRDefault="00CE357C" w:rsidP="00451D6F">
            <w:pPr>
              <w:spacing w:after="0" w:line="276" w:lineRule="auto"/>
              <w:jc w:val="center"/>
              <w:rPr>
                <w:rFonts w:ascii="Times New Roman" w:hAnsi="Times New Roman" w:cs="Times New Roman"/>
                <w:b/>
                <w:bCs/>
                <w:lang w:eastAsia="lt-LT"/>
              </w:rPr>
            </w:pPr>
            <w:r w:rsidRPr="00B72D13">
              <w:rPr>
                <w:rFonts w:ascii="Times New Roman" w:hAnsi="Times New Roman" w:cs="Times New Roman"/>
                <w:b/>
                <w:bCs/>
                <w:lang w:eastAsia="lt-LT"/>
              </w:rPr>
              <w:t>Eil. Nr.</w:t>
            </w:r>
          </w:p>
        </w:tc>
        <w:tc>
          <w:tcPr>
            <w:tcW w:w="6945" w:type="dxa"/>
            <w:gridSpan w:val="2"/>
            <w:shd w:val="clear" w:color="auto" w:fill="D9D9D9"/>
            <w:vAlign w:val="center"/>
          </w:tcPr>
          <w:p w14:paraId="6330A94C" w14:textId="77777777" w:rsidR="00CE357C" w:rsidRPr="00B72D13" w:rsidRDefault="00CE357C" w:rsidP="00451D6F">
            <w:pPr>
              <w:spacing w:after="0" w:line="276" w:lineRule="auto"/>
              <w:jc w:val="both"/>
              <w:rPr>
                <w:rFonts w:ascii="Times New Roman" w:hAnsi="Times New Roman" w:cs="Times New Roman"/>
                <w:b/>
                <w:lang w:eastAsia="lt-LT"/>
              </w:rPr>
            </w:pPr>
            <w:r w:rsidRPr="00B72D13">
              <w:rPr>
                <w:rFonts w:ascii="Times New Roman" w:hAnsi="Times New Roman" w:cs="Times New Roman"/>
                <w:b/>
                <w:lang w:eastAsia="lt-LT"/>
              </w:rPr>
              <w:t>Pateiktos pastabos ir pasiūlymai</w:t>
            </w:r>
          </w:p>
        </w:tc>
        <w:tc>
          <w:tcPr>
            <w:tcW w:w="6804" w:type="dxa"/>
            <w:shd w:val="clear" w:color="auto" w:fill="D9D9D9"/>
            <w:vAlign w:val="center"/>
          </w:tcPr>
          <w:p w14:paraId="5CDBA332" w14:textId="77777777" w:rsidR="00CE357C" w:rsidRPr="00B72D13" w:rsidRDefault="00CE357C" w:rsidP="00451D6F">
            <w:pPr>
              <w:spacing w:after="0" w:line="276" w:lineRule="auto"/>
              <w:jc w:val="both"/>
              <w:rPr>
                <w:rFonts w:ascii="Times New Roman" w:hAnsi="Times New Roman" w:cs="Times New Roman"/>
                <w:b/>
                <w:lang w:eastAsia="lt-LT"/>
              </w:rPr>
            </w:pPr>
            <w:r w:rsidRPr="00B72D13">
              <w:rPr>
                <w:rFonts w:ascii="Times New Roman" w:hAnsi="Times New Roman" w:cs="Times New Roman"/>
                <w:b/>
                <w:lang w:eastAsia="lt-LT"/>
              </w:rPr>
              <w:t>Išvadų, pasiūlymų ir pastabų vertinimai bei komentarai</w:t>
            </w:r>
          </w:p>
        </w:tc>
      </w:tr>
      <w:tr w:rsidR="00D96B9F" w:rsidRPr="00B72D13" w14:paraId="7D1B39F0" w14:textId="77777777" w:rsidTr="007B1A92">
        <w:trPr>
          <w:trHeight w:val="398"/>
        </w:trPr>
        <w:tc>
          <w:tcPr>
            <w:tcW w:w="14600" w:type="dxa"/>
            <w:gridSpan w:val="4"/>
          </w:tcPr>
          <w:p w14:paraId="6A453BFD" w14:textId="67D7902B" w:rsidR="00D96B9F" w:rsidRPr="00B72D13" w:rsidRDefault="00E113C0" w:rsidP="00E113C0">
            <w:pPr>
              <w:spacing w:after="0"/>
              <w:jc w:val="center"/>
              <w:rPr>
                <w:rFonts w:ascii="Times New Roman" w:hAnsi="Times New Roman" w:cs="Times New Roman"/>
                <w:b/>
                <w:bCs/>
              </w:rPr>
            </w:pPr>
            <w:r w:rsidRPr="00B72D13">
              <w:rPr>
                <w:rFonts w:ascii="Times New Roman" w:hAnsi="Times New Roman" w:cs="Times New Roman"/>
                <w:b/>
              </w:rPr>
              <w:t>VšĮ Darnaus vystymosi centro</w:t>
            </w:r>
            <w:r w:rsidRPr="00B72D13">
              <w:t xml:space="preserve"> </w:t>
            </w:r>
            <w:r w:rsidR="00D96B9F" w:rsidRPr="00B72D13">
              <w:rPr>
                <w:rFonts w:ascii="Times New Roman" w:hAnsi="Times New Roman" w:cs="Times New Roman"/>
                <w:b/>
                <w:bCs/>
              </w:rPr>
              <w:t xml:space="preserve">2018 m. </w:t>
            </w:r>
            <w:r w:rsidRPr="00B72D13">
              <w:rPr>
                <w:rFonts w:ascii="Times New Roman" w:hAnsi="Times New Roman" w:cs="Times New Roman"/>
                <w:b/>
                <w:bCs/>
              </w:rPr>
              <w:t>spalio 11</w:t>
            </w:r>
            <w:r w:rsidR="00D96B9F" w:rsidRPr="00B72D13">
              <w:rPr>
                <w:rFonts w:ascii="Times New Roman" w:hAnsi="Times New Roman" w:cs="Times New Roman"/>
                <w:b/>
                <w:bCs/>
              </w:rPr>
              <w:t xml:space="preserve"> d. </w:t>
            </w:r>
            <w:r w:rsidRPr="00B72D13">
              <w:rPr>
                <w:rFonts w:ascii="Times New Roman" w:hAnsi="Times New Roman" w:cs="Times New Roman"/>
                <w:b/>
                <w:bCs/>
              </w:rPr>
              <w:t>el. laiškas</w:t>
            </w:r>
          </w:p>
        </w:tc>
      </w:tr>
      <w:tr w:rsidR="00196FD5" w:rsidRPr="00B72D13" w14:paraId="0CB75C14" w14:textId="77777777" w:rsidTr="0065153B">
        <w:trPr>
          <w:trHeight w:val="429"/>
        </w:trPr>
        <w:tc>
          <w:tcPr>
            <w:tcW w:w="851" w:type="dxa"/>
          </w:tcPr>
          <w:p w14:paraId="188AB502" w14:textId="7D8EA97D" w:rsidR="00196FD5" w:rsidRPr="00B72D13" w:rsidRDefault="00DA3E9D" w:rsidP="00451D6F">
            <w:pPr>
              <w:spacing w:after="0" w:line="276" w:lineRule="auto"/>
              <w:jc w:val="center"/>
              <w:rPr>
                <w:rFonts w:ascii="Times New Roman" w:hAnsi="Times New Roman" w:cs="Times New Roman"/>
                <w:bCs/>
                <w:lang w:eastAsia="lt-LT"/>
              </w:rPr>
            </w:pPr>
            <w:bookmarkStart w:id="2" w:name="_Hlk520893422"/>
            <w:r>
              <w:rPr>
                <w:rFonts w:ascii="Times New Roman" w:hAnsi="Times New Roman" w:cs="Times New Roman"/>
                <w:bCs/>
                <w:lang w:eastAsia="lt-LT"/>
              </w:rPr>
              <w:t>1</w:t>
            </w:r>
            <w:r w:rsidR="00196FD5" w:rsidRPr="00B72D13">
              <w:rPr>
                <w:rFonts w:ascii="Times New Roman" w:hAnsi="Times New Roman" w:cs="Times New Roman"/>
                <w:bCs/>
                <w:lang w:eastAsia="lt-LT"/>
              </w:rPr>
              <w:t>.</w:t>
            </w:r>
          </w:p>
        </w:tc>
        <w:tc>
          <w:tcPr>
            <w:tcW w:w="6928" w:type="dxa"/>
          </w:tcPr>
          <w:p w14:paraId="1C4EDB48" w14:textId="43C853A5" w:rsidR="00196FD5" w:rsidRPr="00B72D13" w:rsidRDefault="00CA53D5" w:rsidP="00746B17">
            <w:pPr>
              <w:jc w:val="both"/>
              <w:rPr>
                <w:rFonts w:ascii="Times New Roman" w:eastAsiaTheme="minorHAnsi" w:hAnsi="Times New Roman" w:cs="Times New Roman"/>
              </w:rPr>
            </w:pPr>
            <w:r w:rsidRPr="00B72D13">
              <w:rPr>
                <w:rFonts w:ascii="Times New Roman" w:hAnsi="Times New Roman" w:cs="Times New Roman"/>
              </w:rPr>
              <w:t>VšĮ Darnaus vystymosi centro nuomone,</w:t>
            </w:r>
            <w:r w:rsidR="00A95A7E" w:rsidRPr="00B72D13">
              <w:rPr>
                <w:rFonts w:ascii="Times New Roman" w:hAnsi="Times New Roman" w:cs="Times New Roman"/>
              </w:rPr>
              <w:t xml:space="preserve"> kur kas būtų efektyviau, jei prioritetinis kriterijus būtų geriausiai pasiektas esamo ar apskaičiuoto metinio energijos poreikio (kWh/metus) - instaliuotos AEI generuojamos projektinės energijos balansas, o ne galios dydis. Taip būtų siekiama, kad kuo didesnę savo poreikių dalį vartotojas pasidengtų. Todėl prioritetas turėtų būti tiems, kurių diegiamos sistemos leidžia didžiausią savo poreikių dalį patenkinti. Taip būtų apsisaugoma nuo projektų, kurių įgyvendinimas nevaidins didesnio vaidmens vartotojo energijos balan</w:t>
            </w:r>
            <w:r w:rsidR="00C6300C">
              <w:rPr>
                <w:rFonts w:ascii="Times New Roman" w:hAnsi="Times New Roman" w:cs="Times New Roman"/>
              </w:rPr>
              <w:t>s</w:t>
            </w:r>
            <w:r w:rsidR="00A95A7E" w:rsidRPr="00B72D13">
              <w:rPr>
                <w:rFonts w:ascii="Times New Roman" w:hAnsi="Times New Roman" w:cs="Times New Roman"/>
              </w:rPr>
              <w:t xml:space="preserve">e ir greičiausiai, tokios įrangos nebus didesnio stimulo vėliau prižiūrėti. Todėl tokia investicija nebūtų sėkminga. Atitinkamai, kuo didesne dalimi viršijantys poreikius ar kuo mažesne dalimi juos tenkinantys turėtų būti mažiau prioritetiniai projektai. Maksimali poreikio riba galėtų būti ta pati 10 kW, </w:t>
            </w:r>
            <w:proofErr w:type="spellStart"/>
            <w:r w:rsidR="00A95A7E" w:rsidRPr="00B72D13">
              <w:rPr>
                <w:rFonts w:ascii="Times New Roman" w:hAnsi="Times New Roman" w:cs="Times New Roman"/>
              </w:rPr>
              <w:t>t.y</w:t>
            </w:r>
            <w:proofErr w:type="spellEnd"/>
            <w:r w:rsidR="00A95A7E" w:rsidRPr="00B72D13">
              <w:rPr>
                <w:rFonts w:ascii="Times New Roman" w:hAnsi="Times New Roman" w:cs="Times New Roman"/>
              </w:rPr>
              <w:t xml:space="preserve">., vartotojai, kuriems reikia daugiau nei 10kW galios, neturėtų teisės gauti paramos. </w:t>
            </w:r>
          </w:p>
        </w:tc>
        <w:tc>
          <w:tcPr>
            <w:tcW w:w="6821" w:type="dxa"/>
            <w:gridSpan w:val="2"/>
          </w:tcPr>
          <w:p w14:paraId="268232C1" w14:textId="77777777" w:rsidR="0073264A" w:rsidRPr="00B72D13" w:rsidRDefault="0073264A" w:rsidP="0073264A">
            <w:pPr>
              <w:widowControl w:val="0"/>
              <w:tabs>
                <w:tab w:val="left" w:pos="2428"/>
                <w:tab w:val="center" w:pos="7135"/>
              </w:tabs>
              <w:suppressAutoHyphens/>
              <w:spacing w:after="0" w:line="240" w:lineRule="auto"/>
              <w:jc w:val="both"/>
              <w:rPr>
                <w:rFonts w:ascii="Times New Roman" w:hAnsi="Times New Roman" w:cs="Times New Roman"/>
                <w:b/>
                <w:bCs/>
              </w:rPr>
            </w:pPr>
            <w:r w:rsidRPr="00B72D13">
              <w:rPr>
                <w:rFonts w:ascii="Times New Roman" w:hAnsi="Times New Roman" w:cs="Times New Roman"/>
                <w:b/>
                <w:bCs/>
              </w:rPr>
              <w:t>Neatsižvelgta.</w:t>
            </w:r>
          </w:p>
          <w:p w14:paraId="5881F596" w14:textId="2DF5268C" w:rsidR="00C11729" w:rsidRPr="00B72D13" w:rsidRDefault="0073264A" w:rsidP="004142C4">
            <w:pPr>
              <w:widowControl w:val="0"/>
              <w:tabs>
                <w:tab w:val="left" w:pos="2428"/>
                <w:tab w:val="center" w:pos="7135"/>
              </w:tabs>
              <w:suppressAutoHyphens/>
              <w:spacing w:after="0" w:line="240" w:lineRule="auto"/>
              <w:jc w:val="both"/>
              <w:rPr>
                <w:rFonts w:ascii="Times New Roman" w:hAnsi="Times New Roman" w:cs="Times New Roman"/>
                <w:bCs/>
              </w:rPr>
            </w:pPr>
            <w:r w:rsidRPr="00B72D13">
              <w:rPr>
                <w:rFonts w:ascii="Times New Roman" w:hAnsi="Times New Roman" w:cs="Times New Roman"/>
                <w:bCs/>
              </w:rPr>
              <w:t>Per</w:t>
            </w:r>
            <w:r w:rsidR="00AF0030" w:rsidRPr="00B72D13">
              <w:rPr>
                <w:rFonts w:ascii="Times New Roman" w:hAnsi="Times New Roman" w:cs="Times New Roman"/>
                <w:bCs/>
              </w:rPr>
              <w:t xml:space="preserve"> </w:t>
            </w:r>
            <w:r w:rsidRPr="00B72D13">
              <w:rPr>
                <w:rFonts w:ascii="Times New Roman" w:hAnsi="Times New Roman" w:cs="Times New Roman"/>
                <w:bCs/>
              </w:rPr>
              <w:t>daug sudėtinga</w:t>
            </w:r>
            <w:r w:rsidR="00C6300C">
              <w:rPr>
                <w:rFonts w:ascii="Times New Roman" w:hAnsi="Times New Roman" w:cs="Times New Roman"/>
                <w:bCs/>
              </w:rPr>
              <w:t xml:space="preserve"> pareiškėjams</w:t>
            </w:r>
            <w:r w:rsidRPr="00B72D13">
              <w:rPr>
                <w:rFonts w:ascii="Times New Roman" w:hAnsi="Times New Roman" w:cs="Times New Roman"/>
                <w:bCs/>
              </w:rPr>
              <w:t xml:space="preserve"> </w:t>
            </w:r>
            <w:r w:rsidR="00C6300C">
              <w:rPr>
                <w:rFonts w:ascii="Times New Roman" w:hAnsi="Times New Roman" w:cs="Times New Roman"/>
                <w:bCs/>
              </w:rPr>
              <w:t>ap</w:t>
            </w:r>
            <w:r w:rsidRPr="00B72D13">
              <w:rPr>
                <w:rFonts w:ascii="Times New Roman" w:hAnsi="Times New Roman" w:cs="Times New Roman"/>
                <w:bCs/>
              </w:rPr>
              <w:t>skaičiuoti</w:t>
            </w:r>
            <w:r w:rsidR="00AF0030" w:rsidRPr="00B72D13">
              <w:rPr>
                <w:rFonts w:ascii="Times New Roman" w:hAnsi="Times New Roman" w:cs="Times New Roman"/>
                <w:bCs/>
              </w:rPr>
              <w:t xml:space="preserve"> </w:t>
            </w:r>
            <w:r w:rsidR="00C6300C" w:rsidRPr="00B72D13">
              <w:rPr>
                <w:rFonts w:ascii="Times New Roman" w:hAnsi="Times New Roman" w:cs="Times New Roman"/>
              </w:rPr>
              <w:t xml:space="preserve">instaliuotos AEI generuojamos projektinės energijos </w:t>
            </w:r>
            <w:r w:rsidR="00843057" w:rsidRPr="00B72D13">
              <w:rPr>
                <w:rFonts w:ascii="Times New Roman" w:hAnsi="Times New Roman" w:cs="Times New Roman"/>
              </w:rPr>
              <w:t xml:space="preserve">balansą, </w:t>
            </w:r>
            <w:r w:rsidR="00C6300C">
              <w:rPr>
                <w:rFonts w:ascii="Times New Roman" w:hAnsi="Times New Roman" w:cs="Times New Roman"/>
              </w:rPr>
              <w:t>o ir</w:t>
            </w:r>
            <w:r w:rsidR="00843057" w:rsidRPr="00B72D13">
              <w:rPr>
                <w:rFonts w:ascii="Times New Roman" w:hAnsi="Times New Roman" w:cs="Times New Roman"/>
              </w:rPr>
              <w:t xml:space="preserve"> faktas </w:t>
            </w:r>
            <w:r w:rsidR="00023D4A" w:rsidRPr="00B72D13">
              <w:rPr>
                <w:rFonts w:ascii="Times New Roman" w:hAnsi="Times New Roman" w:cs="Times New Roman"/>
              </w:rPr>
              <w:t xml:space="preserve">paaiškės </w:t>
            </w:r>
            <w:r w:rsidR="00AF0030" w:rsidRPr="00B72D13">
              <w:rPr>
                <w:rFonts w:ascii="Times New Roman" w:hAnsi="Times New Roman" w:cs="Times New Roman"/>
                <w:bCs/>
              </w:rPr>
              <w:t>tik įgyvendinus projektą</w:t>
            </w:r>
            <w:r w:rsidR="00023D4A" w:rsidRPr="00B72D13">
              <w:rPr>
                <w:rFonts w:ascii="Times New Roman" w:hAnsi="Times New Roman" w:cs="Times New Roman"/>
                <w:bCs/>
              </w:rPr>
              <w:t>, bet ne projektų atrankos metu.</w:t>
            </w:r>
          </w:p>
        </w:tc>
      </w:tr>
      <w:bookmarkEnd w:id="2"/>
      <w:tr w:rsidR="005467C8" w:rsidRPr="00B72D13" w14:paraId="43F287C6" w14:textId="77777777" w:rsidTr="000A74CE">
        <w:trPr>
          <w:trHeight w:val="429"/>
        </w:trPr>
        <w:tc>
          <w:tcPr>
            <w:tcW w:w="14600" w:type="dxa"/>
            <w:gridSpan w:val="4"/>
          </w:tcPr>
          <w:p w14:paraId="715423E9" w14:textId="26095CD0" w:rsidR="005467C8" w:rsidRPr="00B72D13" w:rsidRDefault="00F90A93" w:rsidP="002875F7">
            <w:pPr>
              <w:widowControl w:val="0"/>
              <w:tabs>
                <w:tab w:val="left" w:pos="2428"/>
                <w:tab w:val="center" w:pos="7135"/>
              </w:tabs>
              <w:suppressAutoHyphens/>
              <w:spacing w:after="0" w:line="240" w:lineRule="auto"/>
              <w:jc w:val="center"/>
              <w:rPr>
                <w:rFonts w:ascii="Times New Roman" w:hAnsi="Times New Roman" w:cs="Times New Roman"/>
                <w:b/>
                <w:bCs/>
              </w:rPr>
            </w:pPr>
            <w:r w:rsidRPr="00B72D13">
              <w:rPr>
                <w:rFonts w:ascii="Times New Roman" w:hAnsi="Times New Roman" w:cs="Times New Roman"/>
                <w:b/>
                <w:bCs/>
              </w:rPr>
              <w:t>VĮ Energetikos agentūros</w:t>
            </w:r>
            <w:r w:rsidR="00BE753E" w:rsidRPr="00B72D13">
              <w:rPr>
                <w:rFonts w:ascii="Times New Roman" w:hAnsi="Times New Roman" w:cs="Times New Roman"/>
                <w:b/>
                <w:bCs/>
              </w:rPr>
              <w:t xml:space="preserve"> 2018 m. s</w:t>
            </w:r>
            <w:r w:rsidR="001C6CE4" w:rsidRPr="00B72D13">
              <w:rPr>
                <w:rFonts w:ascii="Times New Roman" w:hAnsi="Times New Roman" w:cs="Times New Roman"/>
                <w:b/>
                <w:bCs/>
              </w:rPr>
              <w:t>palio</w:t>
            </w:r>
            <w:r w:rsidR="00BE753E" w:rsidRPr="00B72D13">
              <w:rPr>
                <w:rFonts w:ascii="Times New Roman" w:hAnsi="Times New Roman" w:cs="Times New Roman"/>
                <w:b/>
                <w:bCs/>
              </w:rPr>
              <w:t xml:space="preserve"> </w:t>
            </w:r>
            <w:r w:rsidR="002875F7" w:rsidRPr="00B72D13">
              <w:rPr>
                <w:rFonts w:ascii="Times New Roman" w:hAnsi="Times New Roman" w:cs="Times New Roman"/>
                <w:b/>
                <w:bCs/>
              </w:rPr>
              <w:t>1</w:t>
            </w:r>
            <w:r w:rsidR="001C6CE4" w:rsidRPr="00B72D13">
              <w:rPr>
                <w:rFonts w:ascii="Times New Roman" w:hAnsi="Times New Roman" w:cs="Times New Roman"/>
                <w:b/>
                <w:bCs/>
              </w:rPr>
              <w:t>1</w:t>
            </w:r>
            <w:r w:rsidR="002875F7" w:rsidRPr="00B72D13">
              <w:rPr>
                <w:rFonts w:ascii="Times New Roman" w:hAnsi="Times New Roman" w:cs="Times New Roman"/>
                <w:b/>
                <w:bCs/>
              </w:rPr>
              <w:t xml:space="preserve"> </w:t>
            </w:r>
            <w:r w:rsidR="00BE753E" w:rsidRPr="00B72D13">
              <w:rPr>
                <w:rFonts w:ascii="Times New Roman" w:hAnsi="Times New Roman" w:cs="Times New Roman"/>
                <w:b/>
                <w:bCs/>
              </w:rPr>
              <w:t xml:space="preserve">d. raštas Nr. </w:t>
            </w:r>
            <w:r w:rsidR="001C6CE4" w:rsidRPr="00B72D13">
              <w:rPr>
                <w:rFonts w:ascii="Times New Roman" w:hAnsi="Times New Roman" w:cs="Times New Roman"/>
                <w:b/>
                <w:bCs/>
              </w:rPr>
              <w:t>SD-01-04-139</w:t>
            </w:r>
          </w:p>
        </w:tc>
      </w:tr>
      <w:tr w:rsidR="008D7D71" w:rsidRPr="00B72D13" w14:paraId="6C0F1A1E" w14:textId="77777777" w:rsidTr="0065153B">
        <w:trPr>
          <w:trHeight w:val="429"/>
        </w:trPr>
        <w:tc>
          <w:tcPr>
            <w:tcW w:w="851" w:type="dxa"/>
          </w:tcPr>
          <w:p w14:paraId="4A4F8095" w14:textId="2940A3DA" w:rsidR="008D7D71" w:rsidRPr="00B72D13" w:rsidRDefault="00DA3E9D" w:rsidP="00BB6F2F">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2</w:t>
            </w:r>
            <w:r w:rsidR="008D7D71" w:rsidRPr="00B72D13">
              <w:rPr>
                <w:rFonts w:ascii="Times New Roman" w:hAnsi="Times New Roman" w:cs="Times New Roman"/>
                <w:bCs/>
                <w:lang w:eastAsia="lt-LT"/>
              </w:rPr>
              <w:t>.</w:t>
            </w:r>
          </w:p>
        </w:tc>
        <w:tc>
          <w:tcPr>
            <w:tcW w:w="6928" w:type="dxa"/>
          </w:tcPr>
          <w:p w14:paraId="499A198B" w14:textId="2349C867" w:rsidR="008D7D71" w:rsidRPr="009C4C5B" w:rsidRDefault="0019319E" w:rsidP="00D30B02">
            <w:pPr>
              <w:widowControl w:val="0"/>
              <w:tabs>
                <w:tab w:val="left" w:pos="2428"/>
                <w:tab w:val="center" w:pos="7135"/>
              </w:tabs>
              <w:suppressAutoHyphens/>
              <w:spacing w:after="0" w:line="240" w:lineRule="auto"/>
              <w:jc w:val="both"/>
              <w:rPr>
                <w:rFonts w:ascii="Times New Roman" w:hAnsi="Times New Roman" w:cs="Times New Roman"/>
                <w:bCs/>
                <w:color w:val="000000" w:themeColor="text1"/>
              </w:rPr>
            </w:pPr>
            <w:r w:rsidRPr="009C4C5B">
              <w:rPr>
                <w:rFonts w:ascii="Times New Roman" w:hAnsi="Times New Roman" w:cs="Times New Roman"/>
                <w:bCs/>
              </w:rPr>
              <w:t>VĮ Energetikos agentūros</w:t>
            </w:r>
            <w:r w:rsidR="009C4C5B" w:rsidRPr="009C4C5B">
              <w:rPr>
                <w:rFonts w:ascii="Times New Roman" w:hAnsi="Times New Roman" w:cs="Times New Roman"/>
                <w:bCs/>
              </w:rPr>
              <w:t xml:space="preserve"> nuomone toks</w:t>
            </w:r>
            <w:r w:rsidR="00F249FF" w:rsidRPr="009C4C5B">
              <w:rPr>
                <w:rFonts w:ascii="Times New Roman" w:hAnsi="Times New Roman" w:cs="Times New Roman"/>
                <w:bCs/>
                <w:color w:val="000000" w:themeColor="text1"/>
              </w:rPr>
              <w:t xml:space="preserve"> skirstymas </w:t>
            </w:r>
            <w:r w:rsidR="00980BF3" w:rsidRPr="009C4C5B">
              <w:rPr>
                <w:rFonts w:ascii="Times New Roman" w:hAnsi="Times New Roman" w:cs="Times New Roman"/>
                <w:bCs/>
                <w:color w:val="000000" w:themeColor="text1"/>
              </w:rPr>
              <w:t xml:space="preserve">pagal atsinaujinančių išteklių energiją </w:t>
            </w:r>
            <w:r w:rsidR="00225B41" w:rsidRPr="009C4C5B">
              <w:rPr>
                <w:rFonts w:ascii="Times New Roman" w:hAnsi="Times New Roman" w:cs="Times New Roman"/>
                <w:bCs/>
                <w:color w:val="000000" w:themeColor="text1"/>
              </w:rPr>
              <w:t xml:space="preserve">(toliau - AEI) </w:t>
            </w:r>
            <w:r w:rsidR="00980BF3" w:rsidRPr="009C4C5B">
              <w:rPr>
                <w:rFonts w:ascii="Times New Roman" w:hAnsi="Times New Roman" w:cs="Times New Roman"/>
                <w:bCs/>
                <w:color w:val="000000" w:themeColor="text1"/>
              </w:rPr>
              <w:t>naudojančių technologijų įrengimo būd</w:t>
            </w:r>
            <w:r w:rsidR="00225B41" w:rsidRPr="009C4C5B">
              <w:rPr>
                <w:rFonts w:ascii="Times New Roman" w:hAnsi="Times New Roman" w:cs="Times New Roman"/>
                <w:bCs/>
                <w:color w:val="000000" w:themeColor="text1"/>
              </w:rPr>
              <w:t>ą</w:t>
            </w:r>
            <w:r w:rsidR="00980BF3" w:rsidRPr="009C4C5B">
              <w:rPr>
                <w:rFonts w:ascii="Times New Roman" w:hAnsi="Times New Roman" w:cs="Times New Roman"/>
                <w:bCs/>
                <w:color w:val="000000" w:themeColor="text1"/>
              </w:rPr>
              <w:t xml:space="preserve"> </w:t>
            </w:r>
            <w:r w:rsidR="00F249FF" w:rsidRPr="009C4C5B">
              <w:rPr>
                <w:rFonts w:ascii="Times New Roman" w:hAnsi="Times New Roman" w:cs="Times New Roman"/>
                <w:bCs/>
                <w:color w:val="000000" w:themeColor="text1"/>
              </w:rPr>
              <w:t>nepagrįstai mažina galimų projektų skaičių.</w:t>
            </w:r>
          </w:p>
          <w:p w14:paraId="6704C32C" w14:textId="5EC47B5A" w:rsidR="00F249FF" w:rsidRPr="009C4C5B" w:rsidRDefault="00FD1515" w:rsidP="00D30B02">
            <w:pPr>
              <w:widowControl w:val="0"/>
              <w:tabs>
                <w:tab w:val="left" w:pos="2428"/>
                <w:tab w:val="center" w:pos="7135"/>
              </w:tabs>
              <w:suppressAutoHyphens/>
              <w:spacing w:after="0" w:line="240" w:lineRule="auto"/>
              <w:jc w:val="both"/>
              <w:rPr>
                <w:rFonts w:ascii="Times New Roman" w:hAnsi="Times New Roman" w:cs="Times New Roman"/>
                <w:bCs/>
              </w:rPr>
            </w:pPr>
            <w:r w:rsidRPr="009C4C5B">
              <w:rPr>
                <w:rFonts w:ascii="Times New Roman" w:hAnsi="Times New Roman" w:cs="Times New Roman"/>
                <w:bCs/>
              </w:rPr>
              <w:t>Pastato konstrukcija, nuolydžiai, orientacija, dydis gal</w:t>
            </w:r>
            <w:r w:rsidR="001D686F">
              <w:rPr>
                <w:rFonts w:ascii="Times New Roman" w:hAnsi="Times New Roman" w:cs="Times New Roman"/>
                <w:bCs/>
              </w:rPr>
              <w:t>i</w:t>
            </w:r>
            <w:r w:rsidRPr="009C4C5B">
              <w:rPr>
                <w:rFonts w:ascii="Times New Roman" w:hAnsi="Times New Roman" w:cs="Times New Roman"/>
                <w:bCs/>
              </w:rPr>
              <w:t xml:space="preserve"> būti </w:t>
            </w:r>
            <w:r w:rsidR="00B50434" w:rsidRPr="009C4C5B">
              <w:rPr>
                <w:rFonts w:ascii="Times New Roman" w:hAnsi="Times New Roman" w:cs="Times New Roman"/>
                <w:bCs/>
              </w:rPr>
              <w:t xml:space="preserve">nepalankūs ar nepakankami, bet yra vieni iš svarbiausių </w:t>
            </w:r>
            <w:r w:rsidR="009A095D" w:rsidRPr="009C4C5B">
              <w:rPr>
                <w:rFonts w:ascii="Times New Roman" w:hAnsi="Times New Roman" w:cs="Times New Roman"/>
                <w:bCs/>
              </w:rPr>
              <w:t>veiksnių</w:t>
            </w:r>
            <w:r w:rsidR="00B50434" w:rsidRPr="009C4C5B">
              <w:rPr>
                <w:rFonts w:ascii="Times New Roman" w:hAnsi="Times New Roman" w:cs="Times New Roman"/>
                <w:bCs/>
              </w:rPr>
              <w:t xml:space="preserve"> lem</w:t>
            </w:r>
            <w:r w:rsidR="009A095D" w:rsidRPr="009C4C5B">
              <w:rPr>
                <w:rFonts w:ascii="Times New Roman" w:hAnsi="Times New Roman" w:cs="Times New Roman"/>
                <w:bCs/>
              </w:rPr>
              <w:t xml:space="preserve">iančių AEI technologijos pagaminamos </w:t>
            </w:r>
            <w:r w:rsidR="00F63869" w:rsidRPr="009C4C5B">
              <w:rPr>
                <w:rFonts w:ascii="Times New Roman" w:hAnsi="Times New Roman" w:cs="Times New Roman"/>
                <w:bCs/>
              </w:rPr>
              <w:t xml:space="preserve">elektros energijos kiekį, </w:t>
            </w:r>
            <w:r w:rsidR="00D27B76">
              <w:rPr>
                <w:rFonts w:ascii="Times New Roman" w:hAnsi="Times New Roman" w:cs="Times New Roman"/>
                <w:bCs/>
              </w:rPr>
              <w:t xml:space="preserve">dėl to </w:t>
            </w:r>
            <w:r w:rsidR="00334E46" w:rsidRPr="009C4C5B">
              <w:rPr>
                <w:rFonts w:ascii="Times New Roman" w:hAnsi="Times New Roman" w:cs="Times New Roman"/>
                <w:bCs/>
              </w:rPr>
              <w:t xml:space="preserve">yra </w:t>
            </w:r>
            <w:r w:rsidR="00311EED" w:rsidRPr="009C4C5B">
              <w:rPr>
                <w:rFonts w:ascii="Times New Roman" w:hAnsi="Times New Roman" w:cs="Times New Roman"/>
                <w:bCs/>
              </w:rPr>
              <w:t>netikslinga</w:t>
            </w:r>
            <w:r w:rsidR="00334E46" w:rsidRPr="009C4C5B">
              <w:rPr>
                <w:rFonts w:ascii="Times New Roman" w:hAnsi="Times New Roman" w:cs="Times New Roman"/>
                <w:bCs/>
              </w:rPr>
              <w:t xml:space="preserve"> riboti AEI technologijos įrengimo būdą. Ant stogo montuojamos AEI technologijos yra brangesnės, eksploatacija sudėtingesnė. Saulės </w:t>
            </w:r>
            <w:proofErr w:type="spellStart"/>
            <w:r w:rsidR="00334E46" w:rsidRPr="009C4C5B">
              <w:rPr>
                <w:rFonts w:ascii="Times New Roman" w:hAnsi="Times New Roman" w:cs="Times New Roman"/>
                <w:bCs/>
              </w:rPr>
              <w:t>fotoelementų</w:t>
            </w:r>
            <w:proofErr w:type="spellEnd"/>
            <w:r w:rsidR="00334E46" w:rsidRPr="009C4C5B">
              <w:rPr>
                <w:rFonts w:ascii="Times New Roman" w:hAnsi="Times New Roman" w:cs="Times New Roman"/>
                <w:bCs/>
              </w:rPr>
              <w:t xml:space="preserve"> </w:t>
            </w:r>
            <w:r w:rsidR="00311EED" w:rsidRPr="009C4C5B">
              <w:rPr>
                <w:rFonts w:ascii="Times New Roman" w:hAnsi="Times New Roman" w:cs="Times New Roman"/>
                <w:bCs/>
              </w:rPr>
              <w:t xml:space="preserve">atveju sistemos efektyvumas labiausiais priklauso nuo orientacijos ir montavimo tipo. </w:t>
            </w:r>
            <w:r w:rsidR="006B007A" w:rsidRPr="009C4C5B">
              <w:rPr>
                <w:rFonts w:ascii="Times New Roman" w:hAnsi="Times New Roman" w:cs="Times New Roman"/>
                <w:bCs/>
              </w:rPr>
              <w:t xml:space="preserve">Saulės šviesos konversijos </w:t>
            </w:r>
            <w:r w:rsidR="00174B02" w:rsidRPr="009C4C5B">
              <w:rPr>
                <w:rFonts w:ascii="Times New Roman" w:hAnsi="Times New Roman" w:cs="Times New Roman"/>
                <w:bCs/>
              </w:rPr>
              <w:t xml:space="preserve">į elektrą </w:t>
            </w:r>
            <w:r w:rsidR="00D4592B" w:rsidRPr="009C4C5B">
              <w:rPr>
                <w:rFonts w:ascii="Times New Roman" w:hAnsi="Times New Roman" w:cs="Times New Roman"/>
                <w:bCs/>
              </w:rPr>
              <w:t>koeficientas nustatomas prie 25 C</w:t>
            </w:r>
            <w:r w:rsidR="00D4592B" w:rsidRPr="009C4C5B">
              <w:rPr>
                <w:rFonts w:ascii="Times New Roman" w:hAnsi="Times New Roman" w:cs="Times New Roman"/>
                <w:bCs/>
                <w:vertAlign w:val="superscript"/>
              </w:rPr>
              <w:t>0</w:t>
            </w:r>
            <w:r w:rsidR="00D4592B" w:rsidRPr="009C4C5B">
              <w:rPr>
                <w:rFonts w:ascii="Times New Roman" w:hAnsi="Times New Roman" w:cs="Times New Roman"/>
                <w:bCs/>
              </w:rPr>
              <w:t xml:space="preserve"> temperatūros, darant prielaidą</w:t>
            </w:r>
            <w:r w:rsidR="00C07066" w:rsidRPr="009C4C5B">
              <w:rPr>
                <w:rFonts w:ascii="Times New Roman" w:hAnsi="Times New Roman" w:cs="Times New Roman"/>
                <w:bCs/>
              </w:rPr>
              <w:t>, kad saulės šviesos intensyvumas 1 m</w:t>
            </w:r>
            <w:r w:rsidR="00C07066" w:rsidRPr="009C4C5B">
              <w:rPr>
                <w:rFonts w:ascii="Times New Roman" w:hAnsi="Times New Roman" w:cs="Times New Roman"/>
                <w:bCs/>
                <w:vertAlign w:val="superscript"/>
              </w:rPr>
              <w:t>2</w:t>
            </w:r>
            <w:r w:rsidR="00194E17" w:rsidRPr="009C4C5B">
              <w:rPr>
                <w:rFonts w:ascii="Times New Roman" w:hAnsi="Times New Roman" w:cs="Times New Roman"/>
                <w:bCs/>
              </w:rPr>
              <w:t xml:space="preserve"> yra 1000W. Ant stogo montuojamos ar integruojamos saulės </w:t>
            </w:r>
            <w:proofErr w:type="spellStart"/>
            <w:r w:rsidR="00194E17" w:rsidRPr="009C4C5B">
              <w:rPr>
                <w:rFonts w:ascii="Times New Roman" w:hAnsi="Times New Roman" w:cs="Times New Roman"/>
                <w:bCs/>
              </w:rPr>
              <w:t>fotoelementų</w:t>
            </w:r>
            <w:proofErr w:type="spellEnd"/>
            <w:r w:rsidR="00194E17" w:rsidRPr="009C4C5B">
              <w:rPr>
                <w:rFonts w:ascii="Times New Roman" w:hAnsi="Times New Roman" w:cs="Times New Roman"/>
                <w:bCs/>
              </w:rPr>
              <w:t xml:space="preserve"> sistemos </w:t>
            </w:r>
            <w:r w:rsidR="00212D67" w:rsidRPr="009C4C5B">
              <w:rPr>
                <w:rFonts w:ascii="Times New Roman" w:hAnsi="Times New Roman" w:cs="Times New Roman"/>
                <w:bCs/>
              </w:rPr>
              <w:t xml:space="preserve">termodinaminės efektyvumo ribos yra gerokai mažesnės dėl riboto oro srauto judėjimo. Eksperimentiniais </w:t>
            </w:r>
            <w:r w:rsidR="00212D67" w:rsidRPr="009C4C5B">
              <w:rPr>
                <w:rFonts w:ascii="Times New Roman" w:hAnsi="Times New Roman" w:cs="Times New Roman"/>
                <w:bCs/>
              </w:rPr>
              <w:lastRenderedPageBreak/>
              <w:t>bandymais yra nustatyta</w:t>
            </w:r>
            <w:r w:rsidR="00305870" w:rsidRPr="009C4C5B">
              <w:rPr>
                <w:rFonts w:ascii="Times New Roman" w:hAnsi="Times New Roman" w:cs="Times New Roman"/>
                <w:bCs/>
              </w:rPr>
              <w:t xml:space="preserve">, kad tokiu būdu sumontuotos sistemos dėl nepakankamos oro cirkuliacijos gali įkaisti iki </w:t>
            </w:r>
            <w:r w:rsidR="00152D64" w:rsidRPr="009C4C5B">
              <w:rPr>
                <w:rFonts w:ascii="Times New Roman" w:hAnsi="Times New Roman" w:cs="Times New Roman"/>
                <w:bCs/>
              </w:rPr>
              <w:t>1</w:t>
            </w:r>
            <w:r w:rsidR="00305870" w:rsidRPr="009C4C5B">
              <w:rPr>
                <w:rFonts w:ascii="Times New Roman" w:hAnsi="Times New Roman" w:cs="Times New Roman"/>
                <w:bCs/>
              </w:rPr>
              <w:t>5 C</w:t>
            </w:r>
            <w:r w:rsidR="00305870" w:rsidRPr="009C4C5B">
              <w:rPr>
                <w:rFonts w:ascii="Times New Roman" w:hAnsi="Times New Roman" w:cs="Times New Roman"/>
                <w:bCs/>
                <w:vertAlign w:val="superscript"/>
              </w:rPr>
              <w:t>0</w:t>
            </w:r>
            <w:r w:rsidR="00152D64" w:rsidRPr="009C4C5B">
              <w:rPr>
                <w:rFonts w:ascii="Times New Roman" w:hAnsi="Times New Roman" w:cs="Times New Roman"/>
                <w:bCs/>
                <w:vertAlign w:val="superscript"/>
              </w:rPr>
              <w:t xml:space="preserve"> </w:t>
            </w:r>
            <w:r w:rsidR="00152D64" w:rsidRPr="009C4C5B">
              <w:rPr>
                <w:rFonts w:ascii="Times New Roman" w:hAnsi="Times New Roman" w:cs="Times New Roman"/>
                <w:bCs/>
              </w:rPr>
              <w:t>daugiau nei aplinkos oras</w:t>
            </w:r>
            <w:r w:rsidR="00BA775D" w:rsidRPr="009C4C5B">
              <w:rPr>
                <w:rFonts w:ascii="Times New Roman" w:hAnsi="Times New Roman" w:cs="Times New Roman"/>
                <w:bCs/>
                <w:vertAlign w:val="superscript"/>
              </w:rPr>
              <w:t xml:space="preserve">1 </w:t>
            </w:r>
            <w:r w:rsidR="00AB2DB0" w:rsidRPr="009C4C5B">
              <w:rPr>
                <w:rFonts w:ascii="Times New Roman" w:hAnsi="Times New Roman" w:cs="Times New Roman"/>
                <w:bCs/>
              </w:rPr>
              <w:t>-</w:t>
            </w:r>
            <w:r w:rsidR="00D22C9F">
              <w:rPr>
                <w:rFonts w:ascii="Times New Roman" w:hAnsi="Times New Roman" w:cs="Times New Roman"/>
                <w:bCs/>
              </w:rPr>
              <w:t xml:space="preserve"> </w:t>
            </w:r>
            <w:r w:rsidR="00AB2DB0" w:rsidRPr="009C4C5B">
              <w:rPr>
                <w:rFonts w:ascii="Times New Roman" w:hAnsi="Times New Roman" w:cs="Times New Roman"/>
                <w:bCs/>
              </w:rPr>
              <w:t>tai reikšmingai sumažina jų efektyvumą. Laisvai (ant žemės) pastatomos tokios sistemos neturi šių trūkum</w:t>
            </w:r>
            <w:r w:rsidR="00A2620D" w:rsidRPr="009C4C5B">
              <w:rPr>
                <w:rFonts w:ascii="Times New Roman" w:hAnsi="Times New Roman" w:cs="Times New Roman"/>
                <w:bCs/>
              </w:rPr>
              <w:t>ų</w:t>
            </w:r>
            <w:r w:rsidR="00AB2DB0" w:rsidRPr="009C4C5B">
              <w:rPr>
                <w:rFonts w:ascii="Times New Roman" w:hAnsi="Times New Roman" w:cs="Times New Roman"/>
                <w:bCs/>
              </w:rPr>
              <w:t>, gali</w:t>
            </w:r>
            <w:r w:rsidR="00A2620D" w:rsidRPr="009C4C5B">
              <w:rPr>
                <w:rFonts w:ascii="Times New Roman" w:hAnsi="Times New Roman" w:cs="Times New Roman"/>
                <w:bCs/>
              </w:rPr>
              <w:t xml:space="preserve">ma parinkti tinkamiausią vietą ir nustatyti optimalią orientaciją. </w:t>
            </w:r>
            <w:r w:rsidR="00E5767D" w:rsidRPr="009C4C5B">
              <w:rPr>
                <w:rFonts w:ascii="Times New Roman" w:hAnsi="Times New Roman" w:cs="Times New Roman"/>
                <w:bCs/>
              </w:rPr>
              <w:t>Atsižvelgiant</w:t>
            </w:r>
            <w:r w:rsidR="00A2620D" w:rsidRPr="009C4C5B">
              <w:rPr>
                <w:rFonts w:ascii="Times New Roman" w:hAnsi="Times New Roman" w:cs="Times New Roman"/>
                <w:bCs/>
              </w:rPr>
              <w:t xml:space="preserve"> į visa tai</w:t>
            </w:r>
            <w:r w:rsidR="00D22C9F">
              <w:rPr>
                <w:rFonts w:ascii="Times New Roman" w:hAnsi="Times New Roman" w:cs="Times New Roman"/>
                <w:bCs/>
              </w:rPr>
              <w:t>,</w:t>
            </w:r>
            <w:r w:rsidR="00A2620D" w:rsidRPr="009C4C5B">
              <w:rPr>
                <w:rFonts w:ascii="Times New Roman" w:hAnsi="Times New Roman" w:cs="Times New Roman"/>
                <w:bCs/>
              </w:rPr>
              <w:t xml:space="preserve"> siūlo atsisakyti šio prioritetinio </w:t>
            </w:r>
            <w:r w:rsidR="00E5767D" w:rsidRPr="009C4C5B">
              <w:rPr>
                <w:rFonts w:ascii="Times New Roman" w:hAnsi="Times New Roman" w:cs="Times New Roman"/>
                <w:bCs/>
              </w:rPr>
              <w:t>projektų</w:t>
            </w:r>
            <w:r w:rsidR="00A2620D" w:rsidRPr="009C4C5B">
              <w:rPr>
                <w:rFonts w:ascii="Times New Roman" w:hAnsi="Times New Roman" w:cs="Times New Roman"/>
                <w:bCs/>
              </w:rPr>
              <w:t xml:space="preserve"> atrankos kriterijaus</w:t>
            </w:r>
            <w:r w:rsidR="00E5767D" w:rsidRPr="009C4C5B">
              <w:rPr>
                <w:rFonts w:ascii="Times New Roman" w:hAnsi="Times New Roman" w:cs="Times New Roman"/>
                <w:bCs/>
              </w:rPr>
              <w:t>.</w:t>
            </w:r>
          </w:p>
        </w:tc>
        <w:tc>
          <w:tcPr>
            <w:tcW w:w="6821" w:type="dxa"/>
            <w:gridSpan w:val="2"/>
          </w:tcPr>
          <w:p w14:paraId="480DA43E" w14:textId="1A0E38FC" w:rsidR="00E1453D" w:rsidRDefault="00E1453D" w:rsidP="00E1453D">
            <w:pPr>
              <w:widowControl w:val="0"/>
              <w:tabs>
                <w:tab w:val="left" w:pos="2428"/>
                <w:tab w:val="center" w:pos="7135"/>
              </w:tabs>
              <w:suppressAutoHyphens/>
              <w:spacing w:after="0" w:line="240" w:lineRule="auto"/>
              <w:jc w:val="both"/>
              <w:rPr>
                <w:rFonts w:ascii="Times New Roman" w:hAnsi="Times New Roman" w:cs="Times New Roman"/>
                <w:b/>
                <w:bCs/>
              </w:rPr>
            </w:pPr>
            <w:r w:rsidRPr="00B72D13">
              <w:rPr>
                <w:rFonts w:ascii="Times New Roman" w:hAnsi="Times New Roman" w:cs="Times New Roman"/>
                <w:b/>
                <w:bCs/>
              </w:rPr>
              <w:lastRenderedPageBreak/>
              <w:t>Neatsižvelgta.</w:t>
            </w:r>
          </w:p>
          <w:p w14:paraId="6BF33397" w14:textId="680C5C15" w:rsidR="00693C89" w:rsidRPr="00B72D13" w:rsidRDefault="001D686F" w:rsidP="0009116F">
            <w:pPr>
              <w:widowControl w:val="0"/>
              <w:tabs>
                <w:tab w:val="left" w:pos="2428"/>
                <w:tab w:val="center" w:pos="7135"/>
              </w:tabs>
              <w:suppressAutoHyphens/>
              <w:spacing w:after="0" w:line="240" w:lineRule="auto"/>
              <w:jc w:val="both"/>
              <w:rPr>
                <w:rFonts w:ascii="Times New Roman" w:hAnsi="Times New Roman" w:cs="Times New Roman"/>
                <w:bCs/>
              </w:rPr>
            </w:pPr>
            <w:r w:rsidRPr="00B72D13">
              <w:rPr>
                <w:rFonts w:ascii="Times New Roman" w:hAnsi="Times New Roman" w:cs="Times New Roman"/>
                <w:bCs/>
              </w:rPr>
              <w:t>Šis prioritetinis kriterijus ne</w:t>
            </w:r>
            <w:r>
              <w:rPr>
                <w:rFonts w:ascii="Times New Roman" w:hAnsi="Times New Roman" w:cs="Times New Roman"/>
                <w:bCs/>
              </w:rPr>
              <w:t>mažina projektų skaičiaus</w:t>
            </w:r>
            <w:r w:rsidRPr="00B72D13">
              <w:rPr>
                <w:rFonts w:ascii="Times New Roman" w:hAnsi="Times New Roman" w:cs="Times New Roman"/>
                <w:bCs/>
                <w:color w:val="000000" w:themeColor="text1"/>
              </w:rPr>
              <w:t>, juo tik prioretizuojami projektai.</w:t>
            </w:r>
            <w:r>
              <w:rPr>
                <w:rFonts w:ascii="Times New Roman" w:hAnsi="Times New Roman" w:cs="Times New Roman"/>
                <w:bCs/>
                <w:color w:val="000000" w:themeColor="text1"/>
              </w:rPr>
              <w:t xml:space="preserve"> </w:t>
            </w:r>
            <w:r w:rsidR="002C1978" w:rsidRPr="00B72D13">
              <w:rPr>
                <w:rFonts w:ascii="Times New Roman" w:hAnsi="Times New Roman" w:cs="Times New Roman"/>
                <w:color w:val="000000"/>
                <w:spacing w:val="-4"/>
              </w:rPr>
              <w:t xml:space="preserve">Projektų </w:t>
            </w:r>
            <w:r w:rsidR="00C747F3" w:rsidRPr="00B72D13">
              <w:rPr>
                <w:rFonts w:ascii="Times New Roman" w:hAnsi="Times New Roman" w:cs="Times New Roman"/>
                <w:color w:val="000000"/>
                <w:spacing w:val="-4"/>
              </w:rPr>
              <w:t>prioretizavimas</w:t>
            </w:r>
            <w:r w:rsidR="002C1978" w:rsidRPr="00B72D13">
              <w:rPr>
                <w:rFonts w:ascii="Times New Roman" w:hAnsi="Times New Roman" w:cs="Times New Roman"/>
                <w:color w:val="000000"/>
                <w:spacing w:val="-4"/>
              </w:rPr>
              <w:t xml:space="preserve"> </w:t>
            </w:r>
            <w:r w:rsidR="007711C8" w:rsidRPr="00B72D13">
              <w:rPr>
                <w:rFonts w:ascii="Times New Roman" w:hAnsi="Times New Roman" w:cs="Times New Roman"/>
                <w:color w:val="000000"/>
                <w:spacing w:val="-4"/>
              </w:rPr>
              <w:t xml:space="preserve">pagal įrengimo būdą </w:t>
            </w:r>
            <w:r w:rsidR="00C747F3" w:rsidRPr="00B72D13">
              <w:rPr>
                <w:rFonts w:ascii="Times New Roman" w:hAnsi="Times New Roman" w:cs="Times New Roman"/>
                <w:color w:val="000000"/>
                <w:spacing w:val="-4"/>
              </w:rPr>
              <w:t>„</w:t>
            </w:r>
            <w:r w:rsidR="007711C8" w:rsidRPr="00B72D13">
              <w:rPr>
                <w:rFonts w:ascii="Times New Roman" w:hAnsi="Times New Roman" w:cs="Times New Roman"/>
                <w:bCs/>
                <w:color w:val="000000" w:themeColor="text1"/>
              </w:rPr>
              <w:t>ant arba integruojant į pastato sieną ar stogą</w:t>
            </w:r>
            <w:r w:rsidR="00DB041E" w:rsidRPr="00B72D13">
              <w:rPr>
                <w:rFonts w:ascii="Times New Roman" w:hAnsi="Times New Roman" w:cs="Times New Roman"/>
                <w:bCs/>
                <w:color w:val="000000" w:themeColor="text1"/>
              </w:rPr>
              <w:t>“</w:t>
            </w:r>
            <w:r w:rsidR="007711C8" w:rsidRPr="00B72D13">
              <w:rPr>
                <w:rFonts w:ascii="Times New Roman" w:hAnsi="Times New Roman" w:cs="Times New Roman"/>
                <w:bCs/>
                <w:color w:val="000000" w:themeColor="text1"/>
              </w:rPr>
              <w:t xml:space="preserve"> </w:t>
            </w:r>
            <w:r w:rsidR="002C1978" w:rsidRPr="00B72D13">
              <w:rPr>
                <w:rFonts w:ascii="Times New Roman" w:hAnsi="Times New Roman" w:cs="Times New Roman"/>
                <w:color w:val="000000"/>
                <w:spacing w:val="-4"/>
              </w:rPr>
              <w:t xml:space="preserve">prisideda </w:t>
            </w:r>
            <w:r w:rsidR="002C1978" w:rsidRPr="00B72D13">
              <w:rPr>
                <w:rFonts w:ascii="Times New Roman" w:hAnsi="Times New Roman" w:cs="Times New Roman"/>
              </w:rPr>
              <w:t>prie Energijos vartojimo efektyvumo direktyvos 2012/27/ES tikslų</w:t>
            </w:r>
            <w:r w:rsidR="00C747F3" w:rsidRPr="00B72D13">
              <w:rPr>
                <w:rFonts w:ascii="Times New Roman" w:hAnsi="Times New Roman" w:cs="Times New Roman"/>
              </w:rPr>
              <w:t>.</w:t>
            </w:r>
            <w:r w:rsidR="00F314FC" w:rsidRPr="00B72D13">
              <w:rPr>
                <w:rFonts w:ascii="Times New Roman" w:hAnsi="Times New Roman" w:cs="Times New Roman"/>
              </w:rPr>
              <w:t xml:space="preserve"> Dėl to</w:t>
            </w:r>
            <w:r w:rsidR="00F70BF2" w:rsidRPr="00B72D13">
              <w:rPr>
                <w:rFonts w:ascii="Times New Roman" w:hAnsi="Times New Roman" w:cs="Times New Roman"/>
              </w:rPr>
              <w:t>kio rangavimo</w:t>
            </w:r>
            <w:r w:rsidR="00F314FC" w:rsidRPr="00B72D13">
              <w:rPr>
                <w:rFonts w:ascii="Times New Roman" w:hAnsi="Times New Roman" w:cs="Times New Roman"/>
              </w:rPr>
              <w:t xml:space="preserve"> projektų skaičius</w:t>
            </w:r>
            <w:r w:rsidR="003B6C0C" w:rsidRPr="00B72D13">
              <w:rPr>
                <w:rFonts w:ascii="Times New Roman" w:hAnsi="Times New Roman" w:cs="Times New Roman"/>
              </w:rPr>
              <w:t xml:space="preserve"> nesumažės, nes </w:t>
            </w:r>
            <w:r w:rsidR="005F653F" w:rsidRPr="00B72D13">
              <w:rPr>
                <w:rFonts w:ascii="Times New Roman" w:hAnsi="Times New Roman" w:cs="Times New Roman"/>
              </w:rPr>
              <w:t>bus taikomi fiksuotieji įkainiai už 1 kW.</w:t>
            </w:r>
          </w:p>
        </w:tc>
      </w:tr>
      <w:tr w:rsidR="00EE35E8" w:rsidRPr="00B72D13" w14:paraId="6D5903EE" w14:textId="77777777" w:rsidTr="00773719">
        <w:trPr>
          <w:trHeight w:val="429"/>
        </w:trPr>
        <w:tc>
          <w:tcPr>
            <w:tcW w:w="14600" w:type="dxa"/>
            <w:gridSpan w:val="4"/>
          </w:tcPr>
          <w:p w14:paraId="1A69F141" w14:textId="465ACBA2" w:rsidR="00EE35E8" w:rsidRPr="00B72D13" w:rsidRDefault="00732E7C" w:rsidP="00732E7C">
            <w:pPr>
              <w:pStyle w:val="ListParagraph"/>
              <w:spacing w:after="0" w:line="240" w:lineRule="auto"/>
              <w:jc w:val="center"/>
              <w:rPr>
                <w:rFonts w:ascii="Times New Roman" w:hAnsi="Times New Roman" w:cs="Times New Roman"/>
                <w:b/>
                <w:bCs/>
              </w:rPr>
            </w:pPr>
            <w:r w:rsidRPr="00B72D13">
              <w:rPr>
                <w:rFonts w:ascii="Times New Roman" w:hAnsi="Times New Roman" w:cs="Times New Roman"/>
                <w:b/>
              </w:rPr>
              <w:t>Lietuvos verslo konfederacij</w:t>
            </w:r>
            <w:r w:rsidR="005E338C" w:rsidRPr="00B72D13">
              <w:rPr>
                <w:rFonts w:ascii="Times New Roman" w:hAnsi="Times New Roman" w:cs="Times New Roman"/>
                <w:b/>
              </w:rPr>
              <w:t>os</w:t>
            </w:r>
            <w:r w:rsidRPr="00B72D13">
              <w:rPr>
                <w:rFonts w:ascii="Times New Roman" w:hAnsi="Times New Roman" w:cs="Times New Roman"/>
                <w:b/>
              </w:rPr>
              <w:t xml:space="preserve"> 201</w:t>
            </w:r>
            <w:r w:rsidR="008F5746" w:rsidRPr="00B72D13">
              <w:rPr>
                <w:rFonts w:ascii="Times New Roman" w:hAnsi="Times New Roman" w:cs="Times New Roman"/>
                <w:b/>
                <w:bCs/>
              </w:rPr>
              <w:t>8</w:t>
            </w:r>
            <w:r w:rsidRPr="00B72D13">
              <w:rPr>
                <w:rFonts w:ascii="Times New Roman" w:hAnsi="Times New Roman" w:cs="Times New Roman"/>
                <w:b/>
                <w:bCs/>
              </w:rPr>
              <w:t xml:space="preserve"> m. spalio </w:t>
            </w:r>
            <w:r w:rsidR="0074205B" w:rsidRPr="00B72D13">
              <w:rPr>
                <w:rFonts w:ascii="Times New Roman" w:hAnsi="Times New Roman" w:cs="Times New Roman"/>
                <w:b/>
                <w:bCs/>
              </w:rPr>
              <w:t>12 d. el. laiškas</w:t>
            </w:r>
          </w:p>
        </w:tc>
      </w:tr>
      <w:tr w:rsidR="00A25C48" w:rsidRPr="00B72D13" w14:paraId="7D57F870" w14:textId="77777777" w:rsidTr="0065153B">
        <w:trPr>
          <w:trHeight w:val="429"/>
        </w:trPr>
        <w:tc>
          <w:tcPr>
            <w:tcW w:w="851" w:type="dxa"/>
          </w:tcPr>
          <w:p w14:paraId="0AF8BFF2" w14:textId="7272B936" w:rsidR="00A25C48" w:rsidRPr="00B72D13" w:rsidRDefault="00DA3E9D" w:rsidP="00BB6F2F">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3</w:t>
            </w:r>
            <w:r w:rsidR="00A25C48" w:rsidRPr="00B72D13">
              <w:rPr>
                <w:rFonts w:ascii="Times New Roman" w:hAnsi="Times New Roman" w:cs="Times New Roman"/>
                <w:bCs/>
                <w:lang w:eastAsia="lt-LT"/>
              </w:rPr>
              <w:t>.</w:t>
            </w:r>
          </w:p>
        </w:tc>
        <w:tc>
          <w:tcPr>
            <w:tcW w:w="6928" w:type="dxa"/>
          </w:tcPr>
          <w:p w14:paraId="7E3C200A" w14:textId="65BD45BB" w:rsidR="00A25C48" w:rsidRPr="00B72D13" w:rsidRDefault="00B46A9B" w:rsidP="00EE35E8">
            <w:pPr>
              <w:widowControl w:val="0"/>
              <w:tabs>
                <w:tab w:val="left" w:pos="2428"/>
                <w:tab w:val="center" w:pos="7135"/>
              </w:tabs>
              <w:suppressAutoHyphens/>
              <w:spacing w:after="0" w:line="240" w:lineRule="auto"/>
              <w:jc w:val="both"/>
              <w:rPr>
                <w:rFonts w:ascii="Times New Roman" w:hAnsi="Times New Roman" w:cs="Times New Roman"/>
              </w:rPr>
            </w:pPr>
            <w:r w:rsidRPr="00B72D13">
              <w:rPr>
                <w:rFonts w:ascii="Times New Roman" w:hAnsi="Times New Roman" w:cs="Times New Roman"/>
              </w:rPr>
              <w:t xml:space="preserve">Lietuvos verslo konfederacija mano, kad </w:t>
            </w:r>
            <w:r w:rsidR="00834086" w:rsidRPr="00B72D13">
              <w:rPr>
                <w:rFonts w:ascii="Times New Roman" w:hAnsi="Times New Roman" w:cs="Times New Roman"/>
              </w:rPr>
              <w:t>neturėtų būti apribojimų dėl technologinių sprendimų, t.</w:t>
            </w:r>
            <w:r w:rsidR="00121557" w:rsidRPr="00B72D13">
              <w:rPr>
                <w:rFonts w:ascii="Times New Roman" w:hAnsi="Times New Roman" w:cs="Times New Roman"/>
              </w:rPr>
              <w:t xml:space="preserve"> </w:t>
            </w:r>
            <w:r w:rsidR="00834086" w:rsidRPr="00B72D13">
              <w:rPr>
                <w:rFonts w:ascii="Times New Roman" w:hAnsi="Times New Roman" w:cs="Times New Roman"/>
              </w:rPr>
              <w:t>y</w:t>
            </w:r>
            <w:r w:rsidR="00121557" w:rsidRPr="00B72D13">
              <w:rPr>
                <w:rFonts w:ascii="Times New Roman" w:hAnsi="Times New Roman" w:cs="Times New Roman"/>
              </w:rPr>
              <w:t>.</w:t>
            </w:r>
            <w:r w:rsidR="00834086" w:rsidRPr="00B72D13">
              <w:rPr>
                <w:rFonts w:ascii="Times New Roman" w:hAnsi="Times New Roman" w:cs="Times New Roman"/>
              </w:rPr>
              <w:t xml:space="preserve"> tik ant stogo ir ant sien</w:t>
            </w:r>
            <w:r w:rsidR="00121557" w:rsidRPr="00B72D13">
              <w:rPr>
                <w:rFonts w:ascii="Times New Roman" w:hAnsi="Times New Roman" w:cs="Times New Roman"/>
              </w:rPr>
              <w:t>ų</w:t>
            </w:r>
            <w:r w:rsidR="00834086" w:rsidRPr="00B72D13">
              <w:rPr>
                <w:rFonts w:ascii="Times New Roman" w:hAnsi="Times New Roman" w:cs="Times New Roman"/>
              </w:rPr>
              <w:t xml:space="preserve"> esantys </w:t>
            </w:r>
            <w:r w:rsidR="00121557" w:rsidRPr="00B72D13">
              <w:rPr>
                <w:rFonts w:ascii="Times New Roman" w:hAnsi="Times New Roman" w:cs="Times New Roman"/>
              </w:rPr>
              <w:t>įrenginiai,</w:t>
            </w:r>
            <w:r w:rsidR="00834086" w:rsidRPr="00B72D13">
              <w:rPr>
                <w:rFonts w:ascii="Times New Roman" w:hAnsi="Times New Roman" w:cs="Times New Roman"/>
              </w:rPr>
              <w:t xml:space="preserve"> nes kaip </w:t>
            </w:r>
            <w:r w:rsidR="00121557" w:rsidRPr="00B72D13">
              <w:rPr>
                <w:rFonts w:ascii="Times New Roman" w:hAnsi="Times New Roman" w:cs="Times New Roman"/>
              </w:rPr>
              <w:t>žinia,</w:t>
            </w:r>
            <w:r w:rsidR="00834086" w:rsidRPr="00B72D13">
              <w:rPr>
                <w:rFonts w:ascii="Times New Roman" w:hAnsi="Times New Roman" w:cs="Times New Roman"/>
              </w:rPr>
              <w:t xml:space="preserve"> pasaulyje yra ir kit</w:t>
            </w:r>
            <w:r w:rsidR="00121557" w:rsidRPr="00B72D13">
              <w:rPr>
                <w:rFonts w:ascii="Times New Roman" w:hAnsi="Times New Roman" w:cs="Times New Roman"/>
              </w:rPr>
              <w:t>ų</w:t>
            </w:r>
            <w:r w:rsidR="00834086" w:rsidRPr="00B72D13">
              <w:rPr>
                <w:rFonts w:ascii="Times New Roman" w:hAnsi="Times New Roman" w:cs="Times New Roman"/>
              </w:rPr>
              <w:t xml:space="preserve"> galimybi</w:t>
            </w:r>
            <w:r w:rsidR="00121557" w:rsidRPr="00B72D13">
              <w:rPr>
                <w:rFonts w:ascii="Times New Roman" w:hAnsi="Times New Roman" w:cs="Times New Roman"/>
              </w:rPr>
              <w:t>ų</w:t>
            </w:r>
            <w:r w:rsidR="00834086" w:rsidRPr="00B72D13">
              <w:rPr>
                <w:rFonts w:ascii="Times New Roman" w:hAnsi="Times New Roman" w:cs="Times New Roman"/>
              </w:rPr>
              <w:t xml:space="preserve"> tur</w:t>
            </w:r>
            <w:r w:rsidR="00121557" w:rsidRPr="00B72D13">
              <w:rPr>
                <w:rFonts w:ascii="Times New Roman" w:hAnsi="Times New Roman" w:cs="Times New Roman"/>
              </w:rPr>
              <w:t>ė</w:t>
            </w:r>
            <w:r w:rsidR="00834086" w:rsidRPr="00B72D13">
              <w:rPr>
                <w:rFonts w:ascii="Times New Roman" w:hAnsi="Times New Roman" w:cs="Times New Roman"/>
              </w:rPr>
              <w:t>ti galimybi</w:t>
            </w:r>
            <w:r w:rsidR="00121557" w:rsidRPr="00B72D13">
              <w:rPr>
                <w:rFonts w:ascii="Times New Roman" w:hAnsi="Times New Roman" w:cs="Times New Roman"/>
              </w:rPr>
              <w:t>ų</w:t>
            </w:r>
            <w:r w:rsidR="00834086" w:rsidRPr="00B72D13">
              <w:rPr>
                <w:rFonts w:ascii="Times New Roman" w:hAnsi="Times New Roman" w:cs="Times New Roman"/>
              </w:rPr>
              <w:t xml:space="preserve"> i</w:t>
            </w:r>
            <w:r w:rsidR="00121557" w:rsidRPr="00B72D13">
              <w:rPr>
                <w:rFonts w:ascii="Times New Roman" w:hAnsi="Times New Roman" w:cs="Times New Roman"/>
              </w:rPr>
              <w:t>š</w:t>
            </w:r>
            <w:r w:rsidR="00834086" w:rsidRPr="00B72D13">
              <w:rPr>
                <w:rFonts w:ascii="Times New Roman" w:hAnsi="Times New Roman" w:cs="Times New Roman"/>
              </w:rPr>
              <w:t xml:space="preserve"> gamtos gauti pasigaminti elektros energija. </w:t>
            </w:r>
          </w:p>
        </w:tc>
        <w:tc>
          <w:tcPr>
            <w:tcW w:w="6821" w:type="dxa"/>
            <w:gridSpan w:val="2"/>
          </w:tcPr>
          <w:p w14:paraId="228C59A6" w14:textId="25C5EA0B" w:rsidR="00A321DE" w:rsidRPr="00B72D13" w:rsidRDefault="0074205B" w:rsidP="0009116F">
            <w:pPr>
              <w:widowControl w:val="0"/>
              <w:tabs>
                <w:tab w:val="left" w:pos="2428"/>
                <w:tab w:val="center" w:pos="7135"/>
              </w:tabs>
              <w:suppressAutoHyphens/>
              <w:spacing w:after="0" w:line="240" w:lineRule="auto"/>
              <w:jc w:val="both"/>
              <w:rPr>
                <w:rFonts w:ascii="Times New Roman" w:hAnsi="Times New Roman" w:cs="Times New Roman"/>
                <w:bCs/>
              </w:rPr>
            </w:pPr>
            <w:r w:rsidRPr="00B72D13">
              <w:rPr>
                <w:rFonts w:ascii="Times New Roman" w:hAnsi="Times New Roman" w:cs="Times New Roman"/>
                <w:b/>
                <w:bCs/>
              </w:rPr>
              <w:t>Neatsižvelgta.</w:t>
            </w:r>
            <w:r w:rsidRPr="00B72D13">
              <w:rPr>
                <w:rFonts w:ascii="Times New Roman" w:hAnsi="Times New Roman" w:cs="Times New Roman"/>
                <w:bCs/>
              </w:rPr>
              <w:t xml:space="preserve"> </w:t>
            </w:r>
            <w:r w:rsidR="00B46A9B" w:rsidRPr="00B72D13">
              <w:rPr>
                <w:rFonts w:ascii="Times New Roman" w:hAnsi="Times New Roman" w:cs="Times New Roman"/>
                <w:bCs/>
              </w:rPr>
              <w:br/>
            </w:r>
            <w:r w:rsidR="00641336" w:rsidRPr="00B72D13">
              <w:rPr>
                <w:rFonts w:ascii="Times New Roman" w:hAnsi="Times New Roman" w:cs="Times New Roman"/>
                <w:bCs/>
              </w:rPr>
              <w:t>Šis p</w:t>
            </w:r>
            <w:r w:rsidR="00B9286B" w:rsidRPr="00B72D13">
              <w:rPr>
                <w:rFonts w:ascii="Times New Roman" w:hAnsi="Times New Roman" w:cs="Times New Roman"/>
                <w:bCs/>
              </w:rPr>
              <w:t>rioritetini</w:t>
            </w:r>
            <w:r w:rsidR="00641336" w:rsidRPr="00B72D13">
              <w:rPr>
                <w:rFonts w:ascii="Times New Roman" w:hAnsi="Times New Roman" w:cs="Times New Roman"/>
                <w:bCs/>
              </w:rPr>
              <w:t>s</w:t>
            </w:r>
            <w:r w:rsidR="00B9286B" w:rsidRPr="00B72D13">
              <w:rPr>
                <w:rFonts w:ascii="Times New Roman" w:hAnsi="Times New Roman" w:cs="Times New Roman"/>
                <w:bCs/>
              </w:rPr>
              <w:t xml:space="preserve"> kriterij</w:t>
            </w:r>
            <w:r w:rsidR="00641336" w:rsidRPr="00B72D13">
              <w:rPr>
                <w:rFonts w:ascii="Times New Roman" w:hAnsi="Times New Roman" w:cs="Times New Roman"/>
                <w:bCs/>
              </w:rPr>
              <w:t>us</w:t>
            </w:r>
            <w:r w:rsidR="00B9286B" w:rsidRPr="00B72D13">
              <w:rPr>
                <w:rFonts w:ascii="Times New Roman" w:hAnsi="Times New Roman" w:cs="Times New Roman"/>
                <w:bCs/>
              </w:rPr>
              <w:t xml:space="preserve"> neriboja kitokių </w:t>
            </w:r>
            <w:r w:rsidR="00B9286B" w:rsidRPr="00B72D13">
              <w:rPr>
                <w:rFonts w:ascii="Times New Roman" w:hAnsi="Times New Roman" w:cs="Times New Roman"/>
                <w:bCs/>
                <w:color w:val="000000" w:themeColor="text1"/>
              </w:rPr>
              <w:t>atsinaujinančių išteklių energiją naudojančių technologijų įrengimo būdų, j</w:t>
            </w:r>
            <w:r w:rsidR="00781BE4" w:rsidRPr="00B72D13">
              <w:rPr>
                <w:rFonts w:ascii="Times New Roman" w:hAnsi="Times New Roman" w:cs="Times New Roman"/>
                <w:bCs/>
                <w:color w:val="000000" w:themeColor="text1"/>
              </w:rPr>
              <w:t>uo</w:t>
            </w:r>
            <w:r w:rsidR="00B9286B" w:rsidRPr="00B72D13">
              <w:rPr>
                <w:rFonts w:ascii="Times New Roman" w:hAnsi="Times New Roman" w:cs="Times New Roman"/>
                <w:bCs/>
                <w:color w:val="000000" w:themeColor="text1"/>
              </w:rPr>
              <w:t xml:space="preserve"> tik </w:t>
            </w:r>
            <w:r w:rsidR="00641336" w:rsidRPr="00B72D13">
              <w:rPr>
                <w:rFonts w:ascii="Times New Roman" w:hAnsi="Times New Roman" w:cs="Times New Roman"/>
                <w:bCs/>
                <w:color w:val="000000" w:themeColor="text1"/>
              </w:rPr>
              <w:t>prioretizuojami projektai.</w:t>
            </w:r>
            <w:r w:rsidR="00781BE4" w:rsidRPr="00B72D13">
              <w:rPr>
                <w:rFonts w:ascii="Times New Roman" w:hAnsi="Times New Roman" w:cs="Times New Roman"/>
                <w:bCs/>
              </w:rPr>
              <w:t xml:space="preserve"> Žr. komentarą eilutėje Nr. </w:t>
            </w:r>
            <w:r w:rsidR="00DA3E9D">
              <w:rPr>
                <w:rFonts w:ascii="Times New Roman" w:hAnsi="Times New Roman" w:cs="Times New Roman"/>
                <w:bCs/>
              </w:rPr>
              <w:t>2</w:t>
            </w:r>
            <w:r w:rsidR="00781BE4" w:rsidRPr="00B72D13">
              <w:rPr>
                <w:rFonts w:ascii="Times New Roman" w:hAnsi="Times New Roman" w:cs="Times New Roman"/>
                <w:bCs/>
              </w:rPr>
              <w:t>.</w:t>
            </w:r>
          </w:p>
        </w:tc>
      </w:tr>
      <w:tr w:rsidR="00243B92" w:rsidRPr="00B72D13" w14:paraId="5E5E5A4A" w14:textId="77777777" w:rsidTr="00A951BB">
        <w:trPr>
          <w:trHeight w:val="429"/>
        </w:trPr>
        <w:tc>
          <w:tcPr>
            <w:tcW w:w="14600" w:type="dxa"/>
            <w:gridSpan w:val="4"/>
          </w:tcPr>
          <w:p w14:paraId="158304DD" w14:textId="0FFCD33A" w:rsidR="00243B92" w:rsidRDefault="00243B92" w:rsidP="00243B92">
            <w:pPr>
              <w:widowControl w:val="0"/>
              <w:tabs>
                <w:tab w:val="left" w:pos="2428"/>
                <w:tab w:val="center" w:pos="7135"/>
              </w:tabs>
              <w:suppressAutoHyphens/>
              <w:spacing w:after="0" w:line="240" w:lineRule="auto"/>
              <w:jc w:val="center"/>
              <w:rPr>
                <w:rFonts w:ascii="Times New Roman" w:hAnsi="Times New Roman" w:cs="Times New Roman"/>
                <w:bCs/>
              </w:rPr>
            </w:pPr>
            <w:r w:rsidRPr="00B72D13">
              <w:rPr>
                <w:rFonts w:ascii="Times New Roman" w:hAnsi="Times New Roman" w:cs="Times New Roman"/>
                <w:b/>
                <w:bCs/>
              </w:rPr>
              <w:t>Lietuvos Respublikos žemės ūkio ministerijos 2018 m. spalio 12 d. raštas Nr. 2.D-3371(11.16E)</w:t>
            </w:r>
          </w:p>
        </w:tc>
      </w:tr>
      <w:tr w:rsidR="00243B92" w:rsidRPr="00B72D13" w14:paraId="10C0923A" w14:textId="77777777" w:rsidTr="0065153B">
        <w:trPr>
          <w:trHeight w:val="429"/>
        </w:trPr>
        <w:tc>
          <w:tcPr>
            <w:tcW w:w="851" w:type="dxa"/>
          </w:tcPr>
          <w:p w14:paraId="13633B01" w14:textId="003F6CA7" w:rsidR="00243B92" w:rsidRPr="00B72D13" w:rsidRDefault="00DA3E9D" w:rsidP="00243B92">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4</w:t>
            </w:r>
            <w:r w:rsidR="00243B92" w:rsidRPr="00B72D13">
              <w:rPr>
                <w:rFonts w:ascii="Times New Roman" w:hAnsi="Times New Roman" w:cs="Times New Roman"/>
                <w:bCs/>
                <w:lang w:eastAsia="lt-LT"/>
              </w:rPr>
              <w:t>.</w:t>
            </w:r>
          </w:p>
        </w:tc>
        <w:tc>
          <w:tcPr>
            <w:tcW w:w="6928" w:type="dxa"/>
          </w:tcPr>
          <w:p w14:paraId="60DB5AF8" w14:textId="3FC8B9E3" w:rsidR="00243B92" w:rsidRPr="00B72D13" w:rsidRDefault="00243B92" w:rsidP="00243B92">
            <w:pPr>
              <w:jc w:val="both"/>
              <w:rPr>
                <w:rStyle w:val="Strong"/>
                <w:rFonts w:ascii="Times New Roman" w:hAnsi="Times New Roman" w:cs="Times New Roman"/>
                <w:b w:val="0"/>
              </w:rPr>
            </w:pPr>
            <w:r w:rsidRPr="00B72D13">
              <w:rPr>
                <w:rFonts w:ascii="Times New Roman" w:hAnsi="Times New Roman"/>
              </w:rPr>
              <w:t>Siūlo apsvarstyti galimybę papildyti projektų atrankos vertinimo kriterijus dar vienu kriterijumi, kuris suteiktų pirmumą tiems namų ūkiams, kurie saulės šviesos elektrinių projekto įgyvendinimo metu jau yra savo lėšomis įsirengę</w:t>
            </w:r>
            <w:r w:rsidRPr="00B72D13">
              <w:rPr>
                <w:rFonts w:ascii="Times New Roman" w:hAnsi="Times New Roman"/>
                <w:b/>
                <w:bCs/>
              </w:rPr>
              <w:t xml:space="preserve"> </w:t>
            </w:r>
            <w:r w:rsidRPr="00B72D13">
              <w:rPr>
                <w:rFonts w:ascii="Times New Roman" w:hAnsi="Times New Roman"/>
                <w:bCs/>
              </w:rPr>
              <w:t>kitus</w:t>
            </w:r>
            <w:r w:rsidRPr="00B72D13">
              <w:rPr>
                <w:rFonts w:ascii="Times New Roman" w:hAnsi="Times New Roman"/>
                <w:b/>
                <w:bCs/>
              </w:rPr>
              <w:t xml:space="preserve"> </w:t>
            </w:r>
            <w:r w:rsidRPr="00B72D13">
              <w:rPr>
                <w:rFonts w:ascii="Times New Roman" w:hAnsi="Times New Roman"/>
              </w:rPr>
              <w:t xml:space="preserve">namų ūkio poreikiams tenkinti reikalingus atsinaujinančios </w:t>
            </w:r>
            <w:r w:rsidRPr="00B72D13">
              <w:rPr>
                <w:rFonts w:ascii="Times New Roman" w:hAnsi="Times New Roman"/>
                <w:bCs/>
              </w:rPr>
              <w:t>energijos gamybos įrenginius (šilumos siurblius, saulės kolektorius ar kitus, išskyrus biokuro deginimo įrenginius), naudojančius elektros energiją</w:t>
            </w:r>
            <w:r w:rsidRPr="00B72D13">
              <w:rPr>
                <w:rFonts w:ascii="Times New Roman" w:hAnsi="Times New Roman"/>
              </w:rPr>
              <w:t xml:space="preserve">. Mūsų nuomone, toks atrankos kriterijus paskatintų namų ūkius (įskaitant ir kaimo vietoves, kuriose dominuoja taršūs biokuro deginimo šilumos gamybos įrenginiai) taikyti tvarias ir klimatui palankias apsirūpinimo energija technologijas. </w:t>
            </w:r>
          </w:p>
        </w:tc>
        <w:tc>
          <w:tcPr>
            <w:tcW w:w="6821" w:type="dxa"/>
            <w:gridSpan w:val="2"/>
          </w:tcPr>
          <w:p w14:paraId="12901003" w14:textId="77777777" w:rsidR="00243B92" w:rsidRPr="00B72D13" w:rsidRDefault="00243B92" w:rsidP="00243B92">
            <w:pPr>
              <w:widowControl w:val="0"/>
              <w:tabs>
                <w:tab w:val="left" w:pos="2428"/>
                <w:tab w:val="center" w:pos="7135"/>
              </w:tabs>
              <w:suppressAutoHyphens/>
              <w:spacing w:after="0" w:line="240" w:lineRule="auto"/>
              <w:jc w:val="both"/>
              <w:rPr>
                <w:rFonts w:ascii="Times New Roman" w:hAnsi="Times New Roman" w:cs="Times New Roman"/>
                <w:b/>
                <w:bCs/>
              </w:rPr>
            </w:pPr>
            <w:r w:rsidRPr="00B72D13">
              <w:rPr>
                <w:rFonts w:ascii="Times New Roman" w:hAnsi="Times New Roman" w:cs="Times New Roman"/>
                <w:b/>
                <w:bCs/>
              </w:rPr>
              <w:t>Neatsižvelgta.</w:t>
            </w:r>
          </w:p>
          <w:p w14:paraId="3BC2EEB3" w14:textId="3A02F31B" w:rsidR="00243B92" w:rsidRPr="00B72D13" w:rsidRDefault="00243B92" w:rsidP="00243B92">
            <w:pPr>
              <w:widowControl w:val="0"/>
              <w:tabs>
                <w:tab w:val="left" w:pos="2428"/>
                <w:tab w:val="center" w:pos="7135"/>
              </w:tabs>
              <w:suppressAutoHyphens/>
              <w:spacing w:after="0" w:line="240" w:lineRule="auto"/>
              <w:jc w:val="both"/>
              <w:rPr>
                <w:rFonts w:ascii="Times New Roman" w:hAnsi="Times New Roman" w:cs="Times New Roman"/>
                <w:bCs/>
              </w:rPr>
            </w:pPr>
            <w:r w:rsidRPr="00B72D13">
              <w:rPr>
                <w:rFonts w:ascii="Times New Roman" w:hAnsi="Times New Roman" w:cs="Times New Roman"/>
                <w:bCs/>
              </w:rPr>
              <w:t xml:space="preserve">Tam, kad projektai būtų </w:t>
            </w:r>
            <w:proofErr w:type="spellStart"/>
            <w:r w:rsidRPr="00B72D13">
              <w:rPr>
                <w:rFonts w:ascii="Times New Roman" w:hAnsi="Times New Roman" w:cs="Times New Roman"/>
                <w:bCs/>
              </w:rPr>
              <w:t>r</w:t>
            </w:r>
            <w:r w:rsidR="00150388">
              <w:rPr>
                <w:rFonts w:ascii="Times New Roman" w:hAnsi="Times New Roman" w:cs="Times New Roman"/>
                <w:bCs/>
              </w:rPr>
              <w:t>a</w:t>
            </w:r>
            <w:r w:rsidRPr="00B72D13">
              <w:rPr>
                <w:rFonts w:ascii="Times New Roman" w:hAnsi="Times New Roman" w:cs="Times New Roman"/>
                <w:bCs/>
              </w:rPr>
              <w:t>nguojami</w:t>
            </w:r>
            <w:proofErr w:type="spellEnd"/>
            <w:r w:rsidRPr="00B72D13">
              <w:rPr>
                <w:rFonts w:ascii="Times New Roman" w:hAnsi="Times New Roman" w:cs="Times New Roman"/>
                <w:bCs/>
              </w:rPr>
              <w:t xml:space="preserve"> pagal </w:t>
            </w:r>
            <w:r w:rsidR="006824AD">
              <w:rPr>
                <w:rFonts w:ascii="Times New Roman" w:hAnsi="Times New Roman" w:cs="Times New Roman"/>
                <w:bCs/>
              </w:rPr>
              <w:t>pa</w:t>
            </w:r>
            <w:r w:rsidRPr="00B72D13">
              <w:rPr>
                <w:rFonts w:ascii="Times New Roman" w:hAnsi="Times New Roman" w:cs="Times New Roman"/>
                <w:bCs/>
              </w:rPr>
              <w:t>siūl</w:t>
            </w:r>
            <w:r w:rsidR="006824AD">
              <w:rPr>
                <w:rFonts w:ascii="Times New Roman" w:hAnsi="Times New Roman" w:cs="Times New Roman"/>
                <w:bCs/>
              </w:rPr>
              <w:t>yt</w:t>
            </w:r>
            <w:r w:rsidRPr="00B72D13">
              <w:rPr>
                <w:rFonts w:ascii="Times New Roman" w:hAnsi="Times New Roman" w:cs="Times New Roman"/>
                <w:bCs/>
              </w:rPr>
              <w:t>ą kriterijų, reikalingos pareiškėjų patikros</w:t>
            </w:r>
            <w:r w:rsidR="006824AD">
              <w:rPr>
                <w:rFonts w:ascii="Times New Roman" w:hAnsi="Times New Roman" w:cs="Times New Roman"/>
                <w:bCs/>
              </w:rPr>
              <w:t xml:space="preserve"> dėl jau turimų AE</w:t>
            </w:r>
            <w:r w:rsidR="00B26A48">
              <w:rPr>
                <w:rFonts w:ascii="Times New Roman" w:hAnsi="Times New Roman" w:cs="Times New Roman"/>
                <w:bCs/>
              </w:rPr>
              <w:t>I</w:t>
            </w:r>
            <w:r w:rsidR="006824AD">
              <w:rPr>
                <w:rFonts w:ascii="Times New Roman" w:hAnsi="Times New Roman" w:cs="Times New Roman"/>
                <w:bCs/>
              </w:rPr>
              <w:t xml:space="preserve"> gamybos įrenginių</w:t>
            </w:r>
            <w:r w:rsidRPr="00B72D13">
              <w:rPr>
                <w:rFonts w:ascii="Times New Roman" w:hAnsi="Times New Roman" w:cs="Times New Roman"/>
                <w:bCs/>
              </w:rPr>
              <w:t>, o tai išbrangina smulkių projektų administravimą ir neprisideda prie įgyvendinimo spartos.</w:t>
            </w:r>
          </w:p>
          <w:p w14:paraId="5A3DD27B" w14:textId="77777777" w:rsidR="00243B92" w:rsidRDefault="00243B92" w:rsidP="00243B92">
            <w:pPr>
              <w:widowControl w:val="0"/>
              <w:tabs>
                <w:tab w:val="left" w:pos="2428"/>
                <w:tab w:val="center" w:pos="7135"/>
              </w:tabs>
              <w:suppressAutoHyphens/>
              <w:spacing w:after="0" w:line="240" w:lineRule="auto"/>
              <w:jc w:val="both"/>
              <w:rPr>
                <w:rFonts w:ascii="Times New Roman" w:hAnsi="Times New Roman" w:cs="Times New Roman"/>
                <w:bCs/>
              </w:rPr>
            </w:pPr>
          </w:p>
        </w:tc>
      </w:tr>
      <w:tr w:rsidR="00243B92" w:rsidRPr="00B72D13" w14:paraId="47B09196" w14:textId="77777777" w:rsidTr="005D7124">
        <w:trPr>
          <w:trHeight w:val="429"/>
        </w:trPr>
        <w:tc>
          <w:tcPr>
            <w:tcW w:w="14600" w:type="dxa"/>
            <w:gridSpan w:val="4"/>
          </w:tcPr>
          <w:p w14:paraId="1CE35F39" w14:textId="77777777" w:rsidR="00243B92" w:rsidRPr="00B72D13" w:rsidRDefault="00243B92" w:rsidP="00243B92">
            <w:pPr>
              <w:pStyle w:val="ListParagraph"/>
              <w:spacing w:after="0" w:line="240" w:lineRule="auto"/>
              <w:jc w:val="center"/>
              <w:rPr>
                <w:b/>
              </w:rPr>
            </w:pPr>
            <w:r w:rsidRPr="00B72D13">
              <w:rPr>
                <w:rStyle w:val="Strong"/>
                <w:rFonts w:ascii="Times New Roman" w:hAnsi="Times New Roman" w:cs="Times New Roman"/>
              </w:rPr>
              <w:t>Lietuvos saulės energetikos asociacijos</w:t>
            </w:r>
            <w:r w:rsidRPr="00B72D13">
              <w:rPr>
                <w:rStyle w:val="Strong"/>
              </w:rPr>
              <w:t xml:space="preserve"> </w:t>
            </w:r>
            <w:r w:rsidRPr="00B72D13">
              <w:rPr>
                <w:rFonts w:ascii="Times New Roman" w:hAnsi="Times New Roman" w:cs="Times New Roman"/>
                <w:b/>
              </w:rPr>
              <w:t>201</w:t>
            </w:r>
            <w:r w:rsidRPr="00B72D13">
              <w:rPr>
                <w:rFonts w:ascii="Times New Roman" w:hAnsi="Times New Roman" w:cs="Times New Roman"/>
                <w:b/>
                <w:bCs/>
              </w:rPr>
              <w:t>8 m. spalio 11 d. el. laiškas</w:t>
            </w:r>
          </w:p>
          <w:p w14:paraId="11C4D874" w14:textId="77777777" w:rsidR="00243B92" w:rsidRDefault="00243B92" w:rsidP="00243B92">
            <w:pPr>
              <w:widowControl w:val="0"/>
              <w:tabs>
                <w:tab w:val="left" w:pos="2428"/>
                <w:tab w:val="center" w:pos="7135"/>
              </w:tabs>
              <w:suppressAutoHyphens/>
              <w:spacing w:after="0" w:line="240" w:lineRule="auto"/>
              <w:jc w:val="both"/>
              <w:rPr>
                <w:rFonts w:ascii="Times New Roman" w:hAnsi="Times New Roman" w:cs="Times New Roman"/>
                <w:bCs/>
              </w:rPr>
            </w:pPr>
          </w:p>
        </w:tc>
      </w:tr>
      <w:tr w:rsidR="00243B92" w:rsidRPr="00B72D13" w14:paraId="3D4F34DE" w14:textId="77777777" w:rsidTr="0065153B">
        <w:trPr>
          <w:trHeight w:val="429"/>
        </w:trPr>
        <w:tc>
          <w:tcPr>
            <w:tcW w:w="851" w:type="dxa"/>
          </w:tcPr>
          <w:p w14:paraId="560A9CE7" w14:textId="2BFE8331" w:rsidR="00243B92" w:rsidRPr="00B72D13" w:rsidRDefault="00DA3E9D" w:rsidP="00243B92">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5.</w:t>
            </w:r>
          </w:p>
        </w:tc>
        <w:tc>
          <w:tcPr>
            <w:tcW w:w="6928" w:type="dxa"/>
          </w:tcPr>
          <w:p w14:paraId="70324014" w14:textId="7C38342C" w:rsidR="00243B92" w:rsidRPr="00B72D13" w:rsidRDefault="00243B92" w:rsidP="00DA3E9D">
            <w:pPr>
              <w:jc w:val="both"/>
              <w:rPr>
                <w:rStyle w:val="Strong"/>
                <w:rFonts w:ascii="Times New Roman" w:hAnsi="Times New Roman" w:cs="Times New Roman"/>
              </w:rPr>
            </w:pPr>
            <w:r w:rsidRPr="00B72D13">
              <w:rPr>
                <w:rStyle w:val="Strong"/>
                <w:rFonts w:ascii="Times New Roman" w:hAnsi="Times New Roman" w:cs="Times New Roman"/>
                <w:b w:val="0"/>
              </w:rPr>
              <w:t xml:space="preserve">Lietuvos saulės energetikos asociacija teikė </w:t>
            </w:r>
            <w:r w:rsidRPr="00B72D13">
              <w:rPr>
                <w:rFonts w:ascii="Times New Roman" w:hAnsi="Times New Roman" w:cs="Times New Roman"/>
              </w:rPr>
              <w:t>savo siūlymą, kad a</w:t>
            </w:r>
            <w:r w:rsidRPr="00B72D13">
              <w:rPr>
                <w:rFonts w:ascii="Times New Roman" w:hAnsi="Times New Roman" w:cs="Times New Roman"/>
                <w:iCs/>
              </w:rPr>
              <w:t xml:space="preserve">ukštesnis balas būtų teikiamas projektams, kuriuose iki 5 kW jėgainių statytojai yra susijungę į energetines bendrijas ar kooperatyvus. </w:t>
            </w:r>
            <w:r w:rsidRPr="00B72D13">
              <w:rPr>
                <w:rFonts w:ascii="Times New Roman" w:hAnsi="Times New Roman" w:cs="Times New Roman"/>
              </w:rPr>
              <w:t>Tai būtų dar vienas impulsas gyventojams jungtis, o statytojams - vienoje vietoje įrenginėti didesnes jėgaines. Kitiems kriterijams pritaria.</w:t>
            </w:r>
          </w:p>
        </w:tc>
        <w:tc>
          <w:tcPr>
            <w:tcW w:w="6821" w:type="dxa"/>
            <w:gridSpan w:val="2"/>
          </w:tcPr>
          <w:p w14:paraId="7C8F00F7" w14:textId="77777777" w:rsidR="008639A4" w:rsidRPr="004F3035" w:rsidRDefault="008639A4" w:rsidP="008639A4">
            <w:pPr>
              <w:widowControl w:val="0"/>
              <w:tabs>
                <w:tab w:val="left" w:pos="2428"/>
                <w:tab w:val="center" w:pos="7135"/>
              </w:tabs>
              <w:suppressAutoHyphens/>
              <w:spacing w:after="0" w:line="240" w:lineRule="auto"/>
              <w:jc w:val="both"/>
              <w:rPr>
                <w:rFonts w:ascii="Times New Roman" w:hAnsi="Times New Roman" w:cs="Times New Roman"/>
                <w:b/>
                <w:bCs/>
              </w:rPr>
            </w:pPr>
            <w:r w:rsidRPr="004F3035">
              <w:rPr>
                <w:rFonts w:ascii="Times New Roman" w:hAnsi="Times New Roman" w:cs="Times New Roman"/>
                <w:b/>
                <w:bCs/>
              </w:rPr>
              <w:t>Neatsižvelgta.</w:t>
            </w:r>
          </w:p>
          <w:p w14:paraId="52D12A43" w14:textId="23FCBFF5" w:rsidR="00243B92" w:rsidRPr="006B4E8A" w:rsidRDefault="003804B3" w:rsidP="00243B92">
            <w:pPr>
              <w:widowControl w:val="0"/>
              <w:tabs>
                <w:tab w:val="left" w:pos="2428"/>
                <w:tab w:val="center" w:pos="7135"/>
              </w:tabs>
              <w:suppressAutoHyphens/>
              <w:spacing w:after="0" w:line="240" w:lineRule="auto"/>
              <w:jc w:val="both"/>
              <w:rPr>
                <w:rFonts w:ascii="Times New Roman" w:hAnsi="Times New Roman" w:cs="Times New Roman"/>
                <w:bCs/>
                <w:highlight w:val="yellow"/>
              </w:rPr>
            </w:pPr>
            <w:r w:rsidRPr="006B4E8A">
              <w:rPr>
                <w:rFonts w:ascii="Times New Roman" w:hAnsi="Times New Roman" w:cs="Times New Roman"/>
                <w:lang w:eastAsia="lt-LT"/>
              </w:rPr>
              <w:t>P</w:t>
            </w:r>
            <w:r w:rsidR="0042589D" w:rsidRPr="006B4E8A">
              <w:rPr>
                <w:rFonts w:ascii="Times New Roman" w:hAnsi="Times New Roman" w:cs="Times New Roman"/>
                <w:lang w:eastAsia="lt-LT"/>
              </w:rPr>
              <w:t xml:space="preserve">riemonė </w:t>
            </w:r>
            <w:r w:rsidRPr="006B4E8A">
              <w:rPr>
                <w:rFonts w:ascii="Times New Roman" w:hAnsi="Times New Roman" w:cs="Times New Roman"/>
                <w:lang w:eastAsia="lt-LT"/>
              </w:rPr>
              <w:t xml:space="preserve">04.1.1-LVPA-V-114 </w:t>
            </w:r>
            <w:r w:rsidR="0042589D" w:rsidRPr="006B4E8A">
              <w:rPr>
                <w:rFonts w:ascii="Times New Roman" w:hAnsi="Times New Roman" w:cs="Times New Roman"/>
                <w:lang w:eastAsia="lt-LT"/>
              </w:rPr>
              <w:t>„</w:t>
            </w:r>
            <w:r w:rsidR="00CC115D" w:rsidRPr="006B4E8A">
              <w:rPr>
                <w:rFonts w:ascii="Times New Roman" w:hAnsi="Times New Roman" w:cs="Times New Roman"/>
              </w:rPr>
              <w:t>E</w:t>
            </w:r>
            <w:r w:rsidR="0042589D" w:rsidRPr="006B4E8A">
              <w:rPr>
                <w:rFonts w:ascii="Times New Roman" w:hAnsi="Times New Roman" w:cs="Times New Roman"/>
                <w:bCs/>
              </w:rPr>
              <w:t>lektros energijos iš atsinaujinančių išteklių gamybos įrenginių įrengimas namų ūkiuose</w:t>
            </w:r>
            <w:r w:rsidR="0042589D" w:rsidRPr="006B4E8A">
              <w:rPr>
                <w:rFonts w:ascii="Times New Roman" w:hAnsi="Times New Roman" w:cs="Times New Roman"/>
                <w:lang w:eastAsia="lt-LT"/>
              </w:rPr>
              <w:t>“</w:t>
            </w:r>
            <w:r w:rsidR="00B23F39" w:rsidRPr="006B4E8A">
              <w:rPr>
                <w:rFonts w:ascii="Times New Roman" w:hAnsi="Times New Roman" w:cs="Times New Roman"/>
                <w:lang w:eastAsia="lt-LT"/>
              </w:rPr>
              <w:t xml:space="preserve"> orientuota į </w:t>
            </w:r>
            <w:r w:rsidR="006C57AE" w:rsidRPr="006B4E8A">
              <w:rPr>
                <w:rFonts w:ascii="Times New Roman" w:hAnsi="Times New Roman" w:cs="Times New Roman"/>
              </w:rPr>
              <w:t>decentralizuotos elektros energijos gamybos plėtr</w:t>
            </w:r>
            <w:r w:rsidR="00B23F39" w:rsidRPr="006B4E8A">
              <w:rPr>
                <w:rFonts w:ascii="Times New Roman" w:hAnsi="Times New Roman" w:cs="Times New Roman"/>
              </w:rPr>
              <w:t>ą</w:t>
            </w:r>
            <w:r w:rsidR="00051B56" w:rsidRPr="006B4E8A">
              <w:rPr>
                <w:rFonts w:ascii="Times New Roman" w:hAnsi="Times New Roman" w:cs="Times New Roman"/>
              </w:rPr>
              <w:t xml:space="preserve"> </w:t>
            </w:r>
            <w:r w:rsidR="004F3035" w:rsidRPr="006B4E8A">
              <w:rPr>
                <w:rFonts w:ascii="Times New Roman" w:hAnsi="Times New Roman" w:cs="Times New Roman"/>
              </w:rPr>
              <w:t xml:space="preserve">individualiuose </w:t>
            </w:r>
            <w:r w:rsidR="00051B56" w:rsidRPr="006B4E8A">
              <w:rPr>
                <w:rFonts w:ascii="Times New Roman" w:hAnsi="Times New Roman" w:cs="Times New Roman"/>
              </w:rPr>
              <w:t>namų ūkiuose</w:t>
            </w:r>
            <w:r w:rsidR="004F3035" w:rsidRPr="006B4E8A">
              <w:rPr>
                <w:rFonts w:ascii="Times New Roman" w:hAnsi="Times New Roman" w:cs="Times New Roman"/>
              </w:rPr>
              <w:t xml:space="preserve"> ir tik namų ūkio reikmėms</w:t>
            </w:r>
            <w:r w:rsidR="00F942E3">
              <w:rPr>
                <w:rFonts w:ascii="Times New Roman" w:hAnsi="Times New Roman" w:cs="Times New Roman"/>
              </w:rPr>
              <w:t>, bet ne</w:t>
            </w:r>
            <w:r w:rsidR="00D9088D">
              <w:rPr>
                <w:rFonts w:ascii="Times New Roman" w:hAnsi="Times New Roman" w:cs="Times New Roman"/>
              </w:rPr>
              <w:t xml:space="preserve"> į</w:t>
            </w:r>
            <w:r w:rsidR="00F942E3">
              <w:rPr>
                <w:rFonts w:ascii="Times New Roman" w:hAnsi="Times New Roman" w:cs="Times New Roman"/>
              </w:rPr>
              <w:t xml:space="preserve"> </w:t>
            </w:r>
            <w:r w:rsidR="00F942E3" w:rsidRPr="00B72D13">
              <w:rPr>
                <w:rFonts w:ascii="Times New Roman" w:hAnsi="Times New Roman" w:cs="Times New Roman"/>
                <w:iCs/>
              </w:rPr>
              <w:t>energetin</w:t>
            </w:r>
            <w:r w:rsidR="00E971C6">
              <w:rPr>
                <w:rFonts w:ascii="Times New Roman" w:hAnsi="Times New Roman" w:cs="Times New Roman"/>
                <w:iCs/>
              </w:rPr>
              <w:t>e</w:t>
            </w:r>
            <w:r w:rsidR="00D9088D">
              <w:rPr>
                <w:rFonts w:ascii="Times New Roman" w:hAnsi="Times New Roman" w:cs="Times New Roman"/>
                <w:iCs/>
              </w:rPr>
              <w:t>s</w:t>
            </w:r>
            <w:r w:rsidR="00F942E3" w:rsidRPr="00B72D13">
              <w:rPr>
                <w:rFonts w:ascii="Times New Roman" w:hAnsi="Times New Roman" w:cs="Times New Roman"/>
                <w:iCs/>
              </w:rPr>
              <w:t xml:space="preserve"> bendrij</w:t>
            </w:r>
            <w:r w:rsidR="00D9088D">
              <w:rPr>
                <w:rFonts w:ascii="Times New Roman" w:hAnsi="Times New Roman" w:cs="Times New Roman"/>
                <w:iCs/>
              </w:rPr>
              <w:t>as</w:t>
            </w:r>
            <w:r w:rsidR="00F942E3" w:rsidRPr="00B72D13">
              <w:rPr>
                <w:rFonts w:ascii="Times New Roman" w:hAnsi="Times New Roman" w:cs="Times New Roman"/>
                <w:iCs/>
              </w:rPr>
              <w:t xml:space="preserve"> ar kooperatyv</w:t>
            </w:r>
            <w:r w:rsidR="00E971C6">
              <w:rPr>
                <w:rFonts w:ascii="Times New Roman" w:hAnsi="Times New Roman" w:cs="Times New Roman"/>
                <w:iCs/>
              </w:rPr>
              <w:t>u</w:t>
            </w:r>
            <w:r w:rsidR="00D9088D">
              <w:rPr>
                <w:rFonts w:ascii="Times New Roman" w:hAnsi="Times New Roman" w:cs="Times New Roman"/>
                <w:iCs/>
              </w:rPr>
              <w:t xml:space="preserve">s </w:t>
            </w:r>
            <w:r w:rsidR="00CD4824">
              <w:rPr>
                <w:rFonts w:ascii="Times New Roman" w:hAnsi="Times New Roman" w:cs="Times New Roman"/>
                <w:iCs/>
              </w:rPr>
              <w:t>susijungusiems dariniams.</w:t>
            </w:r>
          </w:p>
        </w:tc>
      </w:tr>
      <w:tr w:rsidR="00E27201" w:rsidRPr="00B72D13" w14:paraId="3D3450D4" w14:textId="77777777" w:rsidTr="001B51E4">
        <w:trPr>
          <w:trHeight w:val="429"/>
        </w:trPr>
        <w:tc>
          <w:tcPr>
            <w:tcW w:w="14600" w:type="dxa"/>
            <w:gridSpan w:val="4"/>
          </w:tcPr>
          <w:p w14:paraId="66CC0DA5" w14:textId="428C6641" w:rsidR="00E27201" w:rsidRPr="00C3598D" w:rsidRDefault="00C3598D" w:rsidP="00E27201">
            <w:pPr>
              <w:widowControl w:val="0"/>
              <w:tabs>
                <w:tab w:val="left" w:pos="2428"/>
                <w:tab w:val="center" w:pos="7135"/>
              </w:tabs>
              <w:suppressAutoHyphens/>
              <w:spacing w:after="0" w:line="240" w:lineRule="auto"/>
              <w:jc w:val="center"/>
              <w:rPr>
                <w:rFonts w:ascii="Times New Roman" w:hAnsi="Times New Roman" w:cs="Times New Roman"/>
                <w:bCs/>
                <w:highlight w:val="yellow"/>
              </w:rPr>
            </w:pPr>
            <w:r w:rsidRPr="00C3598D">
              <w:rPr>
                <w:rStyle w:val="Strong"/>
                <w:rFonts w:ascii="Times New Roman" w:hAnsi="Times New Roman" w:cs="Times New Roman"/>
              </w:rPr>
              <w:t>UAB Viešųjų investicijų plėtros agentūros 2018 m. spalio 18 d. el.</w:t>
            </w:r>
            <w:r>
              <w:rPr>
                <w:rStyle w:val="Strong"/>
                <w:rFonts w:ascii="Times New Roman" w:hAnsi="Times New Roman" w:cs="Times New Roman"/>
              </w:rPr>
              <w:t xml:space="preserve"> </w:t>
            </w:r>
            <w:r w:rsidRPr="00C3598D">
              <w:rPr>
                <w:rStyle w:val="Strong"/>
                <w:rFonts w:ascii="Times New Roman" w:hAnsi="Times New Roman" w:cs="Times New Roman"/>
              </w:rPr>
              <w:t>laiškas</w:t>
            </w:r>
          </w:p>
        </w:tc>
      </w:tr>
      <w:tr w:rsidR="00E27201" w:rsidRPr="00B72D13" w14:paraId="4AD34C11" w14:textId="77777777" w:rsidTr="0065153B">
        <w:trPr>
          <w:trHeight w:val="429"/>
        </w:trPr>
        <w:tc>
          <w:tcPr>
            <w:tcW w:w="851" w:type="dxa"/>
          </w:tcPr>
          <w:p w14:paraId="45D8E40E" w14:textId="5249B166" w:rsidR="00E27201" w:rsidRPr="00E27201" w:rsidRDefault="00E27201" w:rsidP="00243B92">
            <w:pPr>
              <w:spacing w:after="0" w:line="276" w:lineRule="auto"/>
              <w:jc w:val="center"/>
              <w:rPr>
                <w:rFonts w:ascii="Times New Roman" w:hAnsi="Times New Roman" w:cs="Times New Roman"/>
                <w:bCs/>
                <w:lang w:eastAsia="lt-LT"/>
              </w:rPr>
            </w:pPr>
            <w:r w:rsidRPr="00E27201">
              <w:rPr>
                <w:rFonts w:ascii="Times New Roman" w:hAnsi="Times New Roman" w:cs="Times New Roman"/>
                <w:bCs/>
                <w:lang w:eastAsia="lt-LT"/>
              </w:rPr>
              <w:t>6.</w:t>
            </w:r>
          </w:p>
        </w:tc>
        <w:tc>
          <w:tcPr>
            <w:tcW w:w="6928" w:type="dxa"/>
          </w:tcPr>
          <w:p w14:paraId="2CB1C6DA" w14:textId="5D8C793B" w:rsidR="00AE77AE" w:rsidRPr="00321086" w:rsidRDefault="00C3598D" w:rsidP="001D686F">
            <w:pPr>
              <w:spacing w:after="0" w:line="240" w:lineRule="auto"/>
              <w:jc w:val="both"/>
              <w:rPr>
                <w:rStyle w:val="Strong"/>
                <w:rFonts w:ascii="Times New Roman" w:hAnsi="Times New Roman" w:cs="Times New Roman"/>
                <w:b w:val="0"/>
              </w:rPr>
            </w:pPr>
            <w:r w:rsidRPr="00321086">
              <w:rPr>
                <w:rStyle w:val="Strong"/>
                <w:rFonts w:ascii="Times New Roman" w:hAnsi="Times New Roman" w:cs="Times New Roman"/>
                <w:b w:val="0"/>
              </w:rPr>
              <w:t>UAB Viešųjų investicijų plėtros agentūra</w:t>
            </w:r>
            <w:r w:rsidR="00321086">
              <w:rPr>
                <w:rStyle w:val="Strong"/>
                <w:rFonts w:ascii="Times New Roman" w:hAnsi="Times New Roman" w:cs="Times New Roman"/>
                <w:b w:val="0"/>
              </w:rPr>
              <w:t xml:space="preserve"> (toliau -VIPA)</w:t>
            </w:r>
            <w:r w:rsidRPr="00321086">
              <w:rPr>
                <w:rStyle w:val="Strong"/>
                <w:rFonts w:ascii="Times New Roman" w:hAnsi="Times New Roman" w:cs="Times New Roman"/>
                <w:b w:val="0"/>
              </w:rPr>
              <w:t xml:space="preserve"> kelia klausimą</w:t>
            </w:r>
            <w:r w:rsidR="00EC0EEC" w:rsidRPr="00321086">
              <w:rPr>
                <w:rStyle w:val="Strong"/>
                <w:rFonts w:ascii="Times New Roman" w:hAnsi="Times New Roman" w:cs="Times New Roman"/>
                <w:b w:val="0"/>
              </w:rPr>
              <w:t xml:space="preserve"> dėl kriterijaus</w:t>
            </w:r>
            <w:r w:rsidR="00321086">
              <w:rPr>
                <w:rStyle w:val="Strong"/>
                <w:rFonts w:ascii="Times New Roman" w:hAnsi="Times New Roman" w:cs="Times New Roman"/>
                <w:b w:val="0"/>
              </w:rPr>
              <w:t xml:space="preserve"> Nr. 3 „</w:t>
            </w:r>
            <w:r w:rsidR="00DD29FD" w:rsidRPr="00DD29FD">
              <w:rPr>
                <w:rFonts w:ascii="Times New Roman" w:hAnsi="Times New Roman" w:cs="Times New Roman"/>
                <w:bCs/>
                <w:color w:val="000000" w:themeColor="text1"/>
                <w:szCs w:val="24"/>
              </w:rPr>
              <w:t>Atsinaujinančių išteklių energiją naudojančių technologijų įrengimo būdas</w:t>
            </w:r>
            <w:r w:rsidR="00DD29FD">
              <w:rPr>
                <w:rFonts w:ascii="Times New Roman" w:hAnsi="Times New Roman" w:cs="Times New Roman"/>
                <w:bCs/>
                <w:color w:val="000000" w:themeColor="text1"/>
                <w:szCs w:val="24"/>
              </w:rPr>
              <w:t xml:space="preserve">“, </w:t>
            </w:r>
            <w:r w:rsidRPr="00321086">
              <w:rPr>
                <w:rStyle w:val="Strong"/>
                <w:rFonts w:ascii="Times New Roman" w:hAnsi="Times New Roman" w:cs="Times New Roman"/>
                <w:b w:val="0"/>
              </w:rPr>
              <w:t>k</w:t>
            </w:r>
            <w:r w:rsidR="00E27201" w:rsidRPr="00321086">
              <w:rPr>
                <w:rFonts w:ascii="Times New Roman" w:hAnsi="Times New Roman" w:cs="Times New Roman"/>
              </w:rPr>
              <w:t>odėl saulės elektrinės įrengimo būdas apskritai yra kriterijus? Siekiant skatinti GV skaičiaus didėjimą, turėtų būti leidžiami visi įmanomi variantai?</w:t>
            </w:r>
          </w:p>
        </w:tc>
        <w:tc>
          <w:tcPr>
            <w:tcW w:w="6821" w:type="dxa"/>
            <w:gridSpan w:val="2"/>
          </w:tcPr>
          <w:p w14:paraId="24E7F5B2" w14:textId="2A50808C" w:rsidR="000427E5" w:rsidRPr="00321086" w:rsidRDefault="00636323" w:rsidP="00243B92">
            <w:pPr>
              <w:widowControl w:val="0"/>
              <w:tabs>
                <w:tab w:val="left" w:pos="2428"/>
                <w:tab w:val="center" w:pos="7135"/>
              </w:tabs>
              <w:suppressAutoHyphens/>
              <w:spacing w:after="0" w:line="240" w:lineRule="auto"/>
              <w:jc w:val="both"/>
              <w:rPr>
                <w:rFonts w:ascii="Times New Roman" w:hAnsi="Times New Roman" w:cs="Times New Roman"/>
                <w:b/>
                <w:bCs/>
              </w:rPr>
            </w:pPr>
            <w:r>
              <w:rPr>
                <w:rFonts w:ascii="Times New Roman" w:hAnsi="Times New Roman" w:cs="Times New Roman"/>
                <w:b/>
                <w:bCs/>
              </w:rPr>
              <w:t>Neatsižvelgta.</w:t>
            </w:r>
          </w:p>
          <w:p w14:paraId="4D679CC2" w14:textId="173C2561" w:rsidR="0050071C" w:rsidRDefault="000427E5" w:rsidP="00243B92">
            <w:pPr>
              <w:widowControl w:val="0"/>
              <w:tabs>
                <w:tab w:val="left" w:pos="2428"/>
                <w:tab w:val="center" w:pos="7135"/>
              </w:tabs>
              <w:suppressAutoHyphens/>
              <w:spacing w:after="0" w:line="240" w:lineRule="auto"/>
              <w:jc w:val="both"/>
              <w:rPr>
                <w:rFonts w:ascii="Times New Roman" w:hAnsi="Times New Roman" w:cs="Times New Roman"/>
                <w:bCs/>
              </w:rPr>
            </w:pPr>
            <w:r w:rsidRPr="00321086">
              <w:rPr>
                <w:rFonts w:ascii="Times New Roman" w:hAnsi="Times New Roman" w:cs="Times New Roman"/>
                <w:bCs/>
              </w:rPr>
              <w:t>Žr. komentarą eilutėje Nr. 2</w:t>
            </w:r>
            <w:r w:rsidR="00EA1B6F" w:rsidRPr="00321086">
              <w:rPr>
                <w:rFonts w:ascii="Times New Roman" w:hAnsi="Times New Roman" w:cs="Times New Roman"/>
                <w:bCs/>
              </w:rPr>
              <w:t xml:space="preserve"> ir Nr. 3.</w:t>
            </w:r>
          </w:p>
          <w:p w14:paraId="7972B414" w14:textId="40736C29" w:rsidR="00E121A9" w:rsidRDefault="00E121A9" w:rsidP="00243B92">
            <w:pPr>
              <w:widowControl w:val="0"/>
              <w:tabs>
                <w:tab w:val="left" w:pos="2428"/>
                <w:tab w:val="center" w:pos="7135"/>
              </w:tabs>
              <w:suppressAutoHyphens/>
              <w:spacing w:after="0" w:line="240" w:lineRule="auto"/>
              <w:jc w:val="both"/>
              <w:rPr>
                <w:rFonts w:ascii="Times New Roman" w:hAnsi="Times New Roman" w:cs="Times New Roman"/>
                <w:b/>
                <w:bCs/>
              </w:rPr>
            </w:pPr>
          </w:p>
          <w:p w14:paraId="27093557" w14:textId="27501948" w:rsidR="00E121A9" w:rsidRDefault="00E121A9" w:rsidP="00243B92">
            <w:pPr>
              <w:widowControl w:val="0"/>
              <w:tabs>
                <w:tab w:val="left" w:pos="2428"/>
                <w:tab w:val="center" w:pos="7135"/>
              </w:tabs>
              <w:suppressAutoHyphens/>
              <w:spacing w:after="0" w:line="240" w:lineRule="auto"/>
              <w:jc w:val="both"/>
              <w:rPr>
                <w:rFonts w:ascii="Times New Roman" w:hAnsi="Times New Roman" w:cs="Times New Roman"/>
                <w:b/>
                <w:bCs/>
              </w:rPr>
            </w:pPr>
          </w:p>
          <w:p w14:paraId="3B2663E6" w14:textId="62A1D71B" w:rsidR="0050071C" w:rsidRPr="00321086" w:rsidRDefault="0050071C" w:rsidP="00636323">
            <w:pPr>
              <w:widowControl w:val="0"/>
              <w:tabs>
                <w:tab w:val="left" w:pos="2428"/>
                <w:tab w:val="center" w:pos="7135"/>
              </w:tabs>
              <w:suppressAutoHyphens/>
              <w:spacing w:after="0" w:line="240" w:lineRule="auto"/>
              <w:jc w:val="both"/>
              <w:rPr>
                <w:rFonts w:ascii="Times New Roman" w:hAnsi="Times New Roman" w:cs="Times New Roman"/>
                <w:bCs/>
                <w:highlight w:val="yellow"/>
              </w:rPr>
            </w:pPr>
          </w:p>
        </w:tc>
      </w:tr>
      <w:tr w:rsidR="00CD3994" w:rsidRPr="00B72D13" w14:paraId="46C356A4" w14:textId="77777777" w:rsidTr="0065153B">
        <w:trPr>
          <w:trHeight w:val="429"/>
        </w:trPr>
        <w:tc>
          <w:tcPr>
            <w:tcW w:w="851" w:type="dxa"/>
          </w:tcPr>
          <w:p w14:paraId="2A3F1C2F" w14:textId="7FEC3344" w:rsidR="00CD3994" w:rsidRPr="00E27201" w:rsidRDefault="00636323" w:rsidP="00243B92">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7.</w:t>
            </w:r>
          </w:p>
        </w:tc>
        <w:tc>
          <w:tcPr>
            <w:tcW w:w="6928" w:type="dxa"/>
          </w:tcPr>
          <w:p w14:paraId="5229048D" w14:textId="1C4B577B" w:rsidR="00CD3994" w:rsidRPr="00636323" w:rsidRDefault="00636323" w:rsidP="00F2176E">
            <w:pPr>
              <w:spacing w:after="0" w:line="240" w:lineRule="auto"/>
              <w:jc w:val="both"/>
              <w:rPr>
                <w:rStyle w:val="Strong"/>
                <w:rFonts w:ascii="Times New Roman" w:hAnsi="Times New Roman" w:cs="Times New Roman"/>
                <w:b w:val="0"/>
                <w:bCs w:val="0"/>
              </w:rPr>
            </w:pPr>
            <w:r>
              <w:rPr>
                <w:rFonts w:ascii="Times New Roman" w:hAnsi="Times New Roman" w:cs="Times New Roman"/>
              </w:rPr>
              <w:t>VIPA s</w:t>
            </w:r>
            <w:r w:rsidRPr="00321086">
              <w:rPr>
                <w:rFonts w:ascii="Times New Roman" w:hAnsi="Times New Roman" w:cs="Times New Roman"/>
              </w:rPr>
              <w:t xml:space="preserve">iūlo kitokį kriterijų – finansuojami projektai, kurių atsipirkimo laikas yra ne ilgiau kaip 12 metų (įvertinus visas investicijas). Tokiu būdu projektų, </w:t>
            </w:r>
            <w:r w:rsidRPr="00321086">
              <w:rPr>
                <w:rFonts w:ascii="Times New Roman" w:hAnsi="Times New Roman" w:cs="Times New Roman"/>
              </w:rPr>
              <w:lastRenderedPageBreak/>
              <w:t>gavusių subsidiją, atsipirkimo laikas sutrumpės iki 8-9 metų, o tai bus patrauklu visiems potencialiems GV.</w:t>
            </w:r>
          </w:p>
        </w:tc>
        <w:tc>
          <w:tcPr>
            <w:tcW w:w="6821" w:type="dxa"/>
            <w:gridSpan w:val="2"/>
          </w:tcPr>
          <w:p w14:paraId="2F4F9E70" w14:textId="77777777" w:rsidR="00636323" w:rsidRPr="00321086" w:rsidRDefault="00636323" w:rsidP="00636323">
            <w:pPr>
              <w:widowControl w:val="0"/>
              <w:tabs>
                <w:tab w:val="left" w:pos="2428"/>
                <w:tab w:val="center" w:pos="7135"/>
              </w:tabs>
              <w:suppressAutoHyphens/>
              <w:spacing w:after="0" w:line="240" w:lineRule="auto"/>
              <w:jc w:val="both"/>
              <w:rPr>
                <w:rFonts w:ascii="Times New Roman" w:hAnsi="Times New Roman" w:cs="Times New Roman"/>
                <w:b/>
                <w:bCs/>
              </w:rPr>
            </w:pPr>
            <w:r>
              <w:rPr>
                <w:rFonts w:ascii="Times New Roman" w:hAnsi="Times New Roman" w:cs="Times New Roman"/>
                <w:b/>
                <w:bCs/>
              </w:rPr>
              <w:lastRenderedPageBreak/>
              <w:t>Neatsižvelgta.</w:t>
            </w:r>
          </w:p>
          <w:p w14:paraId="04F4D42B" w14:textId="624B6FA1" w:rsidR="00636323" w:rsidRPr="00321086" w:rsidRDefault="00636323" w:rsidP="00636323">
            <w:pPr>
              <w:widowControl w:val="0"/>
              <w:tabs>
                <w:tab w:val="left" w:pos="2428"/>
                <w:tab w:val="center" w:pos="7135"/>
              </w:tabs>
              <w:suppressAutoHyphens/>
              <w:spacing w:after="0" w:line="240" w:lineRule="auto"/>
              <w:jc w:val="both"/>
              <w:rPr>
                <w:rFonts w:ascii="Times New Roman" w:hAnsi="Times New Roman" w:cs="Times New Roman"/>
                <w:bCs/>
              </w:rPr>
            </w:pPr>
            <w:r w:rsidRPr="00321086">
              <w:rPr>
                <w:rFonts w:ascii="Times New Roman" w:hAnsi="Times New Roman" w:cs="Times New Roman"/>
                <w:bCs/>
              </w:rPr>
              <w:t xml:space="preserve">Sudėtinga nustatyti atsipirkimo laiką </w:t>
            </w:r>
            <w:r w:rsidR="001D686F">
              <w:rPr>
                <w:rFonts w:ascii="Times New Roman" w:hAnsi="Times New Roman" w:cs="Times New Roman"/>
                <w:bCs/>
              </w:rPr>
              <w:t xml:space="preserve">projektų atrankos metu </w:t>
            </w:r>
            <w:r w:rsidRPr="00321086">
              <w:rPr>
                <w:rFonts w:ascii="Times New Roman" w:hAnsi="Times New Roman" w:cs="Times New Roman"/>
                <w:bCs/>
              </w:rPr>
              <w:t xml:space="preserve">tiek </w:t>
            </w:r>
            <w:r w:rsidRPr="00321086">
              <w:rPr>
                <w:rFonts w:ascii="Times New Roman" w:hAnsi="Times New Roman" w:cs="Times New Roman"/>
                <w:bCs/>
              </w:rPr>
              <w:lastRenderedPageBreak/>
              <w:t xml:space="preserve">pareiškėjams, tiek įvertinti ar jis pagrįstas projekto vykdytojui. </w:t>
            </w:r>
            <w:r w:rsidR="00F97B32" w:rsidRPr="00F97B32">
              <w:rPr>
                <w:rFonts w:ascii="Times New Roman" w:hAnsi="Times New Roman" w:cs="Times New Roman"/>
                <w:bCs/>
              </w:rPr>
              <w:t>Nacionalin</w:t>
            </w:r>
            <w:r w:rsidR="0067148E">
              <w:rPr>
                <w:rFonts w:ascii="Times New Roman" w:hAnsi="Times New Roman" w:cs="Times New Roman"/>
                <w:bCs/>
              </w:rPr>
              <w:t>ėje</w:t>
            </w:r>
            <w:r w:rsidR="00F97B32" w:rsidRPr="00F97B32">
              <w:rPr>
                <w:rFonts w:ascii="Times New Roman" w:hAnsi="Times New Roman" w:cs="Times New Roman"/>
                <w:bCs/>
              </w:rPr>
              <w:t xml:space="preserve"> energetinės nepriklausomybės strategijo</w:t>
            </w:r>
            <w:r w:rsidR="0067148E">
              <w:rPr>
                <w:rFonts w:ascii="Times New Roman" w:hAnsi="Times New Roman" w:cs="Times New Roman"/>
                <w:bCs/>
              </w:rPr>
              <w:t xml:space="preserve">je </w:t>
            </w:r>
            <w:r w:rsidR="00A02A2B">
              <w:rPr>
                <w:rFonts w:ascii="Times New Roman" w:hAnsi="Times New Roman" w:cs="Times New Roman"/>
                <w:bCs/>
              </w:rPr>
              <w:t xml:space="preserve">nustatytas </w:t>
            </w:r>
            <w:r w:rsidR="0067148E">
              <w:rPr>
                <w:rFonts w:ascii="Times New Roman" w:hAnsi="Times New Roman" w:cs="Times New Roman"/>
                <w:bCs/>
              </w:rPr>
              <w:t>tikslas</w:t>
            </w:r>
            <w:r w:rsidR="00426A86">
              <w:rPr>
                <w:rFonts w:ascii="Times New Roman" w:hAnsi="Times New Roman" w:cs="Times New Roman"/>
                <w:bCs/>
              </w:rPr>
              <w:t xml:space="preserve"> sukurti palankią investicijų aplinką, kad </w:t>
            </w:r>
            <w:r w:rsidR="00775A09" w:rsidRPr="00250F11">
              <w:rPr>
                <w:rFonts w:ascii="Times New Roman" w:hAnsi="Times New Roman" w:cs="Times New Roman"/>
                <w:bCs/>
              </w:rPr>
              <w:t>būt</w:t>
            </w:r>
            <w:r w:rsidR="005806C6">
              <w:rPr>
                <w:rFonts w:ascii="Times New Roman" w:hAnsi="Times New Roman" w:cs="Times New Roman"/>
                <w:bCs/>
              </w:rPr>
              <w:t>ų</w:t>
            </w:r>
            <w:r w:rsidR="00775A09" w:rsidRPr="00250F11">
              <w:rPr>
                <w:rFonts w:ascii="Times New Roman" w:hAnsi="Times New Roman" w:cs="Times New Roman"/>
                <w:bCs/>
              </w:rPr>
              <w:t xml:space="preserve"> </w:t>
            </w:r>
            <w:r w:rsidR="007732CF" w:rsidRPr="00250F11">
              <w:rPr>
                <w:rFonts w:ascii="Times New Roman" w:hAnsi="Times New Roman" w:cs="Times New Roman"/>
                <w:bCs/>
              </w:rPr>
              <w:t>kuo daugi</w:t>
            </w:r>
            <w:r w:rsidR="00FB657C" w:rsidRPr="00250F11">
              <w:rPr>
                <w:rFonts w:ascii="Times New Roman" w:hAnsi="Times New Roman" w:cs="Times New Roman"/>
                <w:bCs/>
              </w:rPr>
              <w:t>au</w:t>
            </w:r>
            <w:r w:rsidR="00775A09" w:rsidRPr="00250F11">
              <w:rPr>
                <w:rFonts w:ascii="Times New Roman" w:hAnsi="Times New Roman" w:cs="Times New Roman"/>
                <w:bCs/>
              </w:rPr>
              <w:t xml:space="preserve"> </w:t>
            </w:r>
            <w:r w:rsidR="00FB657C" w:rsidRPr="00250F11">
              <w:rPr>
                <w:rFonts w:ascii="Times New Roman" w:hAnsi="Times New Roman" w:cs="Times New Roman"/>
                <w:bCs/>
              </w:rPr>
              <w:t xml:space="preserve">gaminančių </w:t>
            </w:r>
            <w:r w:rsidR="00775A09" w:rsidRPr="00250F11">
              <w:rPr>
                <w:rFonts w:ascii="Times New Roman" w:hAnsi="Times New Roman" w:cs="Times New Roman"/>
                <w:bCs/>
              </w:rPr>
              <w:t>elektros energijos vartotojų,</w:t>
            </w:r>
            <w:r w:rsidR="00A02A2B" w:rsidRPr="00250F11">
              <w:rPr>
                <w:rFonts w:ascii="Times New Roman" w:hAnsi="Times New Roman" w:cs="Times New Roman"/>
                <w:bCs/>
              </w:rPr>
              <w:t xml:space="preserve"> </w:t>
            </w:r>
            <w:r w:rsidR="004515E0" w:rsidRPr="00250F11">
              <w:rPr>
                <w:rFonts w:ascii="Times New Roman" w:hAnsi="Times New Roman" w:cs="Times New Roman"/>
                <w:bCs/>
              </w:rPr>
              <w:t xml:space="preserve">neapsiribojant </w:t>
            </w:r>
            <w:r w:rsidR="00250F11" w:rsidRPr="00250F11">
              <w:rPr>
                <w:rFonts w:ascii="Times New Roman" w:hAnsi="Times New Roman" w:cs="Times New Roman"/>
                <w:bCs/>
              </w:rPr>
              <w:t>tais, kuriems investicijos atsipirks ne ilgiau kaip per 12 metų.</w:t>
            </w:r>
          </w:p>
          <w:p w14:paraId="0AA06806" w14:textId="77777777" w:rsidR="00CD3994" w:rsidRPr="00321086" w:rsidRDefault="00CD3994" w:rsidP="00243B92">
            <w:pPr>
              <w:widowControl w:val="0"/>
              <w:tabs>
                <w:tab w:val="left" w:pos="2428"/>
                <w:tab w:val="center" w:pos="7135"/>
              </w:tabs>
              <w:suppressAutoHyphens/>
              <w:spacing w:after="0" w:line="240" w:lineRule="auto"/>
              <w:jc w:val="both"/>
              <w:rPr>
                <w:rFonts w:ascii="Times New Roman" w:hAnsi="Times New Roman" w:cs="Times New Roman"/>
                <w:b/>
                <w:bCs/>
              </w:rPr>
            </w:pPr>
          </w:p>
        </w:tc>
      </w:tr>
      <w:tr w:rsidR="00CD3994" w:rsidRPr="00B72D13" w14:paraId="0F73B1E9" w14:textId="77777777" w:rsidTr="0065153B">
        <w:trPr>
          <w:trHeight w:val="429"/>
        </w:trPr>
        <w:tc>
          <w:tcPr>
            <w:tcW w:w="851" w:type="dxa"/>
          </w:tcPr>
          <w:p w14:paraId="195CF36A" w14:textId="41F11B60" w:rsidR="00CD3994" w:rsidRPr="00E27201" w:rsidRDefault="00636323" w:rsidP="00243B92">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lastRenderedPageBreak/>
              <w:t>8.</w:t>
            </w:r>
          </w:p>
        </w:tc>
        <w:tc>
          <w:tcPr>
            <w:tcW w:w="6928" w:type="dxa"/>
          </w:tcPr>
          <w:p w14:paraId="1DF2FBB5" w14:textId="5EDA2B18" w:rsidR="00CD3994" w:rsidRPr="00321086" w:rsidRDefault="00636323" w:rsidP="00F2176E">
            <w:pPr>
              <w:spacing w:after="0" w:line="240" w:lineRule="auto"/>
              <w:jc w:val="both"/>
              <w:rPr>
                <w:rStyle w:val="Strong"/>
                <w:rFonts w:ascii="Times New Roman" w:hAnsi="Times New Roman" w:cs="Times New Roman"/>
                <w:b w:val="0"/>
              </w:rPr>
            </w:pPr>
            <w:r>
              <w:rPr>
                <w:rFonts w:ascii="Times New Roman" w:hAnsi="Times New Roman" w:cs="Times New Roman"/>
              </w:rPr>
              <w:t>VIPA s</w:t>
            </w:r>
            <w:r w:rsidRPr="00321086">
              <w:rPr>
                <w:rFonts w:ascii="Times New Roman" w:hAnsi="Times New Roman" w:cs="Times New Roman"/>
              </w:rPr>
              <w:t xml:space="preserve">iūlo naikinti </w:t>
            </w:r>
            <w:r>
              <w:rPr>
                <w:rFonts w:ascii="Times New Roman" w:hAnsi="Times New Roman" w:cs="Times New Roman"/>
              </w:rPr>
              <w:t xml:space="preserve">perbrauktą </w:t>
            </w:r>
            <w:r w:rsidRPr="00321086">
              <w:rPr>
                <w:rFonts w:ascii="Times New Roman" w:hAnsi="Times New Roman" w:cs="Times New Roman"/>
              </w:rPr>
              <w:t>dalį „</w:t>
            </w:r>
            <w:r w:rsidRPr="00321086">
              <w:rPr>
                <w:rFonts w:ascii="Times New Roman" w:hAnsi="Times New Roman" w:cs="Times New Roman"/>
                <w:bCs/>
              </w:rPr>
              <w:t xml:space="preserve">aukštesnis balas skiriamas projektams, kuriais atsinaujinančių išteklių energiją naudojančios technologijos, skirtos elektros energijos gamybai bus įrengiamos ant ar integruojamos </w:t>
            </w:r>
            <w:r w:rsidRPr="00321086">
              <w:rPr>
                <w:rFonts w:ascii="Times New Roman" w:hAnsi="Times New Roman" w:cs="Times New Roman"/>
                <w:color w:val="000000"/>
                <w:spacing w:val="-4"/>
              </w:rPr>
              <w:t xml:space="preserve">į pastato sieną ar stogą (ar jų dalį) </w:t>
            </w:r>
            <w:r w:rsidRPr="00321086">
              <w:rPr>
                <w:rFonts w:ascii="Times New Roman" w:hAnsi="Times New Roman" w:cs="Times New Roman"/>
                <w:strike/>
                <w:color w:val="000000"/>
                <w:spacing w:val="-4"/>
              </w:rPr>
              <w:t>ir užtikrins pastato apsaugą nuo atmosferos poveikio (lietaus, sniego, vėjo)</w:t>
            </w:r>
            <w:r w:rsidRPr="00321086">
              <w:rPr>
                <w:rFonts w:ascii="Times New Roman" w:hAnsi="Times New Roman" w:cs="Times New Roman"/>
                <w:color w:val="000000"/>
                <w:spacing w:val="-4"/>
              </w:rPr>
              <w:t>;“</w:t>
            </w:r>
            <w:r w:rsidRPr="00321086">
              <w:rPr>
                <w:rFonts w:ascii="Times New Roman" w:hAnsi="Times New Roman" w:cs="Times New Roman"/>
              </w:rPr>
              <w:t xml:space="preserve"> arba patikslinti, kas turima omenyje. Taip kaip surašyta dabar, anot VIPA, suprantama labai siaurai – kad tai tik tam tikra konkreti technologija, pvz. </w:t>
            </w:r>
            <w:proofErr w:type="spellStart"/>
            <w:r w:rsidRPr="00321086">
              <w:rPr>
                <w:rFonts w:ascii="Times New Roman" w:hAnsi="Times New Roman" w:cs="Times New Roman"/>
              </w:rPr>
              <w:t>Tesla</w:t>
            </w:r>
            <w:proofErr w:type="spellEnd"/>
            <w:r w:rsidRPr="00321086">
              <w:rPr>
                <w:rFonts w:ascii="Times New Roman" w:hAnsi="Times New Roman" w:cs="Times New Roman"/>
              </w:rPr>
              <w:t xml:space="preserve"> </w:t>
            </w:r>
            <w:proofErr w:type="spellStart"/>
            <w:r w:rsidRPr="00321086">
              <w:rPr>
                <w:rFonts w:ascii="Times New Roman" w:hAnsi="Times New Roman" w:cs="Times New Roman"/>
              </w:rPr>
              <w:t>solar</w:t>
            </w:r>
            <w:proofErr w:type="spellEnd"/>
            <w:r w:rsidRPr="00321086">
              <w:rPr>
                <w:rFonts w:ascii="Times New Roman" w:hAnsi="Times New Roman" w:cs="Times New Roman"/>
              </w:rPr>
              <w:t xml:space="preserve"> </w:t>
            </w:r>
            <w:proofErr w:type="spellStart"/>
            <w:r w:rsidRPr="00321086">
              <w:rPr>
                <w:rFonts w:ascii="Times New Roman" w:hAnsi="Times New Roman" w:cs="Times New Roman"/>
              </w:rPr>
              <w:t>roof</w:t>
            </w:r>
            <w:proofErr w:type="spellEnd"/>
            <w:r w:rsidRPr="00321086">
              <w:rPr>
                <w:rFonts w:ascii="Times New Roman" w:hAnsi="Times New Roman" w:cs="Times New Roman"/>
              </w:rPr>
              <w:t>.</w:t>
            </w:r>
          </w:p>
        </w:tc>
        <w:tc>
          <w:tcPr>
            <w:tcW w:w="6821" w:type="dxa"/>
            <w:gridSpan w:val="2"/>
          </w:tcPr>
          <w:p w14:paraId="49CC9F9F" w14:textId="0CB4FB2E" w:rsidR="00636323" w:rsidRDefault="00636323" w:rsidP="00636323">
            <w:pPr>
              <w:widowControl w:val="0"/>
              <w:tabs>
                <w:tab w:val="left" w:pos="2428"/>
                <w:tab w:val="center" w:pos="7135"/>
              </w:tabs>
              <w:suppressAutoHyphens/>
              <w:spacing w:after="0" w:line="240" w:lineRule="auto"/>
              <w:jc w:val="both"/>
              <w:rPr>
                <w:rFonts w:ascii="Times New Roman" w:hAnsi="Times New Roman" w:cs="Times New Roman"/>
                <w:bCs/>
              </w:rPr>
            </w:pPr>
            <w:r w:rsidRPr="00321086">
              <w:rPr>
                <w:rFonts w:ascii="Times New Roman" w:hAnsi="Times New Roman" w:cs="Times New Roman"/>
                <w:b/>
                <w:bCs/>
              </w:rPr>
              <w:t>Atsižvelgta</w:t>
            </w:r>
            <w:r>
              <w:rPr>
                <w:rFonts w:ascii="Times New Roman" w:hAnsi="Times New Roman" w:cs="Times New Roman"/>
                <w:b/>
                <w:bCs/>
              </w:rPr>
              <w:t>.</w:t>
            </w:r>
          </w:p>
          <w:p w14:paraId="5D4DE098" w14:textId="08DE0E06" w:rsidR="00636323" w:rsidRPr="00321086" w:rsidRDefault="00636323" w:rsidP="00636323">
            <w:pPr>
              <w:widowControl w:val="0"/>
              <w:tabs>
                <w:tab w:val="left" w:pos="2428"/>
                <w:tab w:val="center" w:pos="7135"/>
              </w:tabs>
              <w:suppressAutoHyphens/>
              <w:spacing w:after="0" w:line="240" w:lineRule="auto"/>
              <w:jc w:val="both"/>
              <w:rPr>
                <w:rFonts w:ascii="Times New Roman" w:hAnsi="Times New Roman" w:cs="Times New Roman"/>
                <w:bCs/>
              </w:rPr>
            </w:pPr>
            <w:r>
              <w:rPr>
                <w:rFonts w:ascii="Times New Roman" w:hAnsi="Times New Roman" w:cs="Times New Roman"/>
                <w:bCs/>
              </w:rPr>
              <w:t>Sutiktina su pasiūlymu ir k</w:t>
            </w:r>
            <w:r w:rsidRPr="00321086">
              <w:rPr>
                <w:rFonts w:ascii="Times New Roman" w:hAnsi="Times New Roman" w:cs="Times New Roman"/>
                <w:bCs/>
              </w:rPr>
              <w:t xml:space="preserve">riterijaus </w:t>
            </w:r>
            <w:r>
              <w:rPr>
                <w:rFonts w:ascii="Times New Roman" w:hAnsi="Times New Roman" w:cs="Times New Roman"/>
                <w:bCs/>
              </w:rPr>
              <w:t>Nr. 3 „</w:t>
            </w:r>
            <w:r w:rsidRPr="00DD29FD">
              <w:rPr>
                <w:rFonts w:ascii="Times New Roman" w:hAnsi="Times New Roman" w:cs="Times New Roman"/>
                <w:bCs/>
                <w:color w:val="000000" w:themeColor="text1"/>
                <w:szCs w:val="24"/>
              </w:rPr>
              <w:t>Atsinaujinančių išteklių energiją naudojančių technologijų įrengimo būdas</w:t>
            </w:r>
            <w:r>
              <w:rPr>
                <w:rFonts w:ascii="Times New Roman" w:hAnsi="Times New Roman" w:cs="Times New Roman"/>
                <w:bCs/>
                <w:color w:val="000000" w:themeColor="text1"/>
                <w:szCs w:val="24"/>
              </w:rPr>
              <w:t xml:space="preserve">“ </w:t>
            </w:r>
            <w:r w:rsidRPr="00321086">
              <w:rPr>
                <w:rFonts w:ascii="Times New Roman" w:hAnsi="Times New Roman" w:cs="Times New Roman"/>
                <w:bCs/>
              </w:rPr>
              <w:t>trečia pastraipa išdėstoma taip:</w:t>
            </w:r>
          </w:p>
          <w:p w14:paraId="0FAE14B1" w14:textId="77777777" w:rsidR="00636323" w:rsidRPr="00321086" w:rsidRDefault="00636323" w:rsidP="00636323">
            <w:pPr>
              <w:widowControl w:val="0"/>
              <w:tabs>
                <w:tab w:val="left" w:pos="2428"/>
                <w:tab w:val="center" w:pos="7135"/>
              </w:tabs>
              <w:suppressAutoHyphens/>
              <w:spacing w:after="0" w:line="240" w:lineRule="auto"/>
              <w:jc w:val="both"/>
              <w:rPr>
                <w:rFonts w:ascii="Times New Roman" w:hAnsi="Times New Roman" w:cs="Times New Roman"/>
                <w:color w:val="000000"/>
                <w:spacing w:val="-4"/>
              </w:rPr>
            </w:pPr>
            <w:r w:rsidRPr="00321086">
              <w:rPr>
                <w:rFonts w:ascii="Times New Roman" w:hAnsi="Times New Roman" w:cs="Times New Roman"/>
                <w:bCs/>
              </w:rPr>
              <w:t xml:space="preserve">„-aukštesnis balas skiriamas projektams, kuriais atsinaujinančių išteklių energiją naudojančios technologijos, skirtos elektros energijos gamybai bus įrengiamos ant ar integruojamos </w:t>
            </w:r>
            <w:r w:rsidRPr="00321086">
              <w:rPr>
                <w:rFonts w:ascii="Times New Roman" w:hAnsi="Times New Roman" w:cs="Times New Roman"/>
                <w:color w:val="000000"/>
                <w:spacing w:val="-4"/>
              </w:rPr>
              <w:t>į pastato sieną ar stogą (ar jų dalį);“</w:t>
            </w:r>
          </w:p>
          <w:p w14:paraId="0DAF0C33" w14:textId="77777777" w:rsidR="00CD3994" w:rsidRPr="00321086" w:rsidRDefault="00CD3994" w:rsidP="00243B92">
            <w:pPr>
              <w:widowControl w:val="0"/>
              <w:tabs>
                <w:tab w:val="left" w:pos="2428"/>
                <w:tab w:val="center" w:pos="7135"/>
              </w:tabs>
              <w:suppressAutoHyphens/>
              <w:spacing w:after="0" w:line="240" w:lineRule="auto"/>
              <w:jc w:val="both"/>
              <w:rPr>
                <w:rFonts w:ascii="Times New Roman" w:hAnsi="Times New Roman" w:cs="Times New Roman"/>
                <w:b/>
                <w:bCs/>
              </w:rPr>
            </w:pPr>
          </w:p>
        </w:tc>
      </w:tr>
      <w:bookmarkEnd w:id="0"/>
    </w:tbl>
    <w:p w14:paraId="66AFFB84" w14:textId="77777777" w:rsidR="00794454" w:rsidRPr="00CD3994" w:rsidRDefault="00794454" w:rsidP="00586265">
      <w:pPr>
        <w:rPr>
          <w:rFonts w:ascii="Times New Roman" w:hAnsi="Times New Roman" w:cs="Times New Roman"/>
          <w:lang w:val="en-US"/>
        </w:rPr>
      </w:pPr>
    </w:p>
    <w:sectPr w:rsidR="00794454" w:rsidRPr="00CD3994" w:rsidSect="00586265">
      <w:pgSz w:w="15840" w:h="12240" w:orient="landscape"/>
      <w:pgMar w:top="1134" w:right="672"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9AE6F" w14:textId="77777777" w:rsidR="00BC5890" w:rsidRDefault="00BC5890" w:rsidP="00CE357C">
      <w:pPr>
        <w:spacing w:after="0" w:line="240" w:lineRule="auto"/>
      </w:pPr>
      <w:r>
        <w:separator/>
      </w:r>
    </w:p>
  </w:endnote>
  <w:endnote w:type="continuationSeparator" w:id="0">
    <w:p w14:paraId="391810B0" w14:textId="77777777" w:rsidR="00BC5890" w:rsidRDefault="00BC5890" w:rsidP="00CE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4ACF6" w14:textId="77777777" w:rsidR="00BC5890" w:rsidRDefault="00BC5890" w:rsidP="00CE357C">
      <w:pPr>
        <w:spacing w:after="0" w:line="240" w:lineRule="auto"/>
      </w:pPr>
      <w:r>
        <w:separator/>
      </w:r>
    </w:p>
  </w:footnote>
  <w:footnote w:type="continuationSeparator" w:id="0">
    <w:p w14:paraId="4D4D6D29" w14:textId="77777777" w:rsidR="00BC5890" w:rsidRDefault="00BC5890" w:rsidP="00CE3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F5498"/>
    <w:multiLevelType w:val="hybridMultilevel"/>
    <w:tmpl w:val="B46880FE"/>
    <w:lvl w:ilvl="0" w:tplc="2294D172">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C828F9"/>
    <w:multiLevelType w:val="hybridMultilevel"/>
    <w:tmpl w:val="21145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D63E75"/>
    <w:multiLevelType w:val="hybridMultilevel"/>
    <w:tmpl w:val="B5FAC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F2690A"/>
    <w:multiLevelType w:val="hybridMultilevel"/>
    <w:tmpl w:val="AD786E3E"/>
    <w:lvl w:ilvl="0" w:tplc="457E6AD4">
      <w:start w:val="1"/>
      <w:numFmt w:val="decimal"/>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5" w15:restartNumberingAfterBreak="0">
    <w:nsid w:val="49657D31"/>
    <w:multiLevelType w:val="hybridMultilevel"/>
    <w:tmpl w:val="0E344BB2"/>
    <w:lvl w:ilvl="0" w:tplc="9F9A5CFE">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0A702D7"/>
    <w:multiLevelType w:val="hybridMultilevel"/>
    <w:tmpl w:val="19A2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7C"/>
    <w:rsid w:val="00004FF4"/>
    <w:rsid w:val="00022B32"/>
    <w:rsid w:val="00023D4A"/>
    <w:rsid w:val="000427E5"/>
    <w:rsid w:val="0005076A"/>
    <w:rsid w:val="00051B56"/>
    <w:rsid w:val="000600F4"/>
    <w:rsid w:val="00066BC9"/>
    <w:rsid w:val="00066E3D"/>
    <w:rsid w:val="0007152F"/>
    <w:rsid w:val="00073D29"/>
    <w:rsid w:val="00081D31"/>
    <w:rsid w:val="0009116F"/>
    <w:rsid w:val="000A2976"/>
    <w:rsid w:val="000B7C4B"/>
    <w:rsid w:val="000C4A4B"/>
    <w:rsid w:val="000D12A5"/>
    <w:rsid w:val="000D594D"/>
    <w:rsid w:val="000D75F9"/>
    <w:rsid w:val="00100BA6"/>
    <w:rsid w:val="00112795"/>
    <w:rsid w:val="00116E87"/>
    <w:rsid w:val="001171A0"/>
    <w:rsid w:val="00121388"/>
    <w:rsid w:val="00121557"/>
    <w:rsid w:val="00127BEE"/>
    <w:rsid w:val="001323BC"/>
    <w:rsid w:val="00150388"/>
    <w:rsid w:val="001516BB"/>
    <w:rsid w:val="00152D64"/>
    <w:rsid w:val="001562C3"/>
    <w:rsid w:val="001627FB"/>
    <w:rsid w:val="00174B02"/>
    <w:rsid w:val="00182CD0"/>
    <w:rsid w:val="0019319E"/>
    <w:rsid w:val="00194E17"/>
    <w:rsid w:val="00196FD5"/>
    <w:rsid w:val="001A2A7D"/>
    <w:rsid w:val="001A6824"/>
    <w:rsid w:val="001B10D5"/>
    <w:rsid w:val="001B56F9"/>
    <w:rsid w:val="001B7238"/>
    <w:rsid w:val="001C6CE4"/>
    <w:rsid w:val="001D37CE"/>
    <w:rsid w:val="001D686F"/>
    <w:rsid w:val="00212D67"/>
    <w:rsid w:val="002141F1"/>
    <w:rsid w:val="002206E4"/>
    <w:rsid w:val="0022319B"/>
    <w:rsid w:val="00223B3E"/>
    <w:rsid w:val="002250DE"/>
    <w:rsid w:val="00225B41"/>
    <w:rsid w:val="00241913"/>
    <w:rsid w:val="00243B92"/>
    <w:rsid w:val="002458F4"/>
    <w:rsid w:val="00250F11"/>
    <w:rsid w:val="002744A6"/>
    <w:rsid w:val="00276890"/>
    <w:rsid w:val="002808D5"/>
    <w:rsid w:val="00280B84"/>
    <w:rsid w:val="002875F7"/>
    <w:rsid w:val="00290E9F"/>
    <w:rsid w:val="002B5489"/>
    <w:rsid w:val="002B6523"/>
    <w:rsid w:val="002C1978"/>
    <w:rsid w:val="002F18C6"/>
    <w:rsid w:val="00305870"/>
    <w:rsid w:val="00311EED"/>
    <w:rsid w:val="00321086"/>
    <w:rsid w:val="00334E46"/>
    <w:rsid w:val="00345BCC"/>
    <w:rsid w:val="003639D0"/>
    <w:rsid w:val="00363FCE"/>
    <w:rsid w:val="003708B5"/>
    <w:rsid w:val="003804B3"/>
    <w:rsid w:val="003901BA"/>
    <w:rsid w:val="00394DF1"/>
    <w:rsid w:val="003A042E"/>
    <w:rsid w:val="003B060E"/>
    <w:rsid w:val="003B5AEE"/>
    <w:rsid w:val="003B5F68"/>
    <w:rsid w:val="003B6C0C"/>
    <w:rsid w:val="003C015A"/>
    <w:rsid w:val="003C2F7C"/>
    <w:rsid w:val="003D031B"/>
    <w:rsid w:val="003D04CC"/>
    <w:rsid w:val="003D0D7F"/>
    <w:rsid w:val="003E7F47"/>
    <w:rsid w:val="003F0832"/>
    <w:rsid w:val="003F3E1D"/>
    <w:rsid w:val="003F681B"/>
    <w:rsid w:val="00401D13"/>
    <w:rsid w:val="00402E01"/>
    <w:rsid w:val="004142C4"/>
    <w:rsid w:val="00422F51"/>
    <w:rsid w:val="00424359"/>
    <w:rsid w:val="004247EC"/>
    <w:rsid w:val="0042589D"/>
    <w:rsid w:val="00426A86"/>
    <w:rsid w:val="00432A2E"/>
    <w:rsid w:val="00446407"/>
    <w:rsid w:val="004515E0"/>
    <w:rsid w:val="00451D6F"/>
    <w:rsid w:val="00462AF5"/>
    <w:rsid w:val="004630B3"/>
    <w:rsid w:val="00474003"/>
    <w:rsid w:val="00491189"/>
    <w:rsid w:val="004B4370"/>
    <w:rsid w:val="004B5F0E"/>
    <w:rsid w:val="004D418B"/>
    <w:rsid w:val="004E2F1E"/>
    <w:rsid w:val="004E41FD"/>
    <w:rsid w:val="004F3035"/>
    <w:rsid w:val="004F6324"/>
    <w:rsid w:val="0050071C"/>
    <w:rsid w:val="00515E3A"/>
    <w:rsid w:val="005215FF"/>
    <w:rsid w:val="005221DF"/>
    <w:rsid w:val="005264AE"/>
    <w:rsid w:val="00530C16"/>
    <w:rsid w:val="00535C41"/>
    <w:rsid w:val="00537392"/>
    <w:rsid w:val="00541A54"/>
    <w:rsid w:val="00542672"/>
    <w:rsid w:val="005467C8"/>
    <w:rsid w:val="0055259B"/>
    <w:rsid w:val="005635B6"/>
    <w:rsid w:val="00566D1A"/>
    <w:rsid w:val="00571796"/>
    <w:rsid w:val="00575D0C"/>
    <w:rsid w:val="005806C6"/>
    <w:rsid w:val="00586265"/>
    <w:rsid w:val="005B1722"/>
    <w:rsid w:val="005D2BFA"/>
    <w:rsid w:val="005E338C"/>
    <w:rsid w:val="005F653F"/>
    <w:rsid w:val="005F7AED"/>
    <w:rsid w:val="00607323"/>
    <w:rsid w:val="00615712"/>
    <w:rsid w:val="0062480E"/>
    <w:rsid w:val="00627D95"/>
    <w:rsid w:val="00627F7C"/>
    <w:rsid w:val="0063302A"/>
    <w:rsid w:val="00636323"/>
    <w:rsid w:val="00641336"/>
    <w:rsid w:val="0065153B"/>
    <w:rsid w:val="00663612"/>
    <w:rsid w:val="00663A29"/>
    <w:rsid w:val="0066728B"/>
    <w:rsid w:val="0067148E"/>
    <w:rsid w:val="006738F0"/>
    <w:rsid w:val="006824AD"/>
    <w:rsid w:val="006831AA"/>
    <w:rsid w:val="00684A92"/>
    <w:rsid w:val="00684D95"/>
    <w:rsid w:val="006926E1"/>
    <w:rsid w:val="00693C89"/>
    <w:rsid w:val="006A0084"/>
    <w:rsid w:val="006B007A"/>
    <w:rsid w:val="006B4E8A"/>
    <w:rsid w:val="006B5079"/>
    <w:rsid w:val="006C57AE"/>
    <w:rsid w:val="006C5B41"/>
    <w:rsid w:val="006E5B3F"/>
    <w:rsid w:val="00716272"/>
    <w:rsid w:val="0072312A"/>
    <w:rsid w:val="0073264A"/>
    <w:rsid w:val="00732E7C"/>
    <w:rsid w:val="00734584"/>
    <w:rsid w:val="0073489D"/>
    <w:rsid w:val="0074205B"/>
    <w:rsid w:val="00744DDB"/>
    <w:rsid w:val="00746B17"/>
    <w:rsid w:val="00751A9D"/>
    <w:rsid w:val="007528E3"/>
    <w:rsid w:val="00763802"/>
    <w:rsid w:val="007678AB"/>
    <w:rsid w:val="00767E87"/>
    <w:rsid w:val="007711C8"/>
    <w:rsid w:val="007732CF"/>
    <w:rsid w:val="00775A09"/>
    <w:rsid w:val="00781BE4"/>
    <w:rsid w:val="00785BF5"/>
    <w:rsid w:val="00794454"/>
    <w:rsid w:val="007A5CD1"/>
    <w:rsid w:val="007A6CCA"/>
    <w:rsid w:val="007C258D"/>
    <w:rsid w:val="007D1CDB"/>
    <w:rsid w:val="007E0623"/>
    <w:rsid w:val="007E1DF0"/>
    <w:rsid w:val="007F4F3D"/>
    <w:rsid w:val="00814970"/>
    <w:rsid w:val="00817489"/>
    <w:rsid w:val="00821B0B"/>
    <w:rsid w:val="00834086"/>
    <w:rsid w:val="0083501F"/>
    <w:rsid w:val="008377CB"/>
    <w:rsid w:val="00841B51"/>
    <w:rsid w:val="00843057"/>
    <w:rsid w:val="00847DFF"/>
    <w:rsid w:val="00851484"/>
    <w:rsid w:val="00860E88"/>
    <w:rsid w:val="008639A4"/>
    <w:rsid w:val="00877F5A"/>
    <w:rsid w:val="00882B1D"/>
    <w:rsid w:val="008904B8"/>
    <w:rsid w:val="00891C41"/>
    <w:rsid w:val="008B067D"/>
    <w:rsid w:val="008B2256"/>
    <w:rsid w:val="008C1086"/>
    <w:rsid w:val="008C2AC0"/>
    <w:rsid w:val="008C6C65"/>
    <w:rsid w:val="008D7D71"/>
    <w:rsid w:val="008F5746"/>
    <w:rsid w:val="00900267"/>
    <w:rsid w:val="0090470B"/>
    <w:rsid w:val="009050B9"/>
    <w:rsid w:val="009133C5"/>
    <w:rsid w:val="00930F87"/>
    <w:rsid w:val="0093164A"/>
    <w:rsid w:val="00934BB8"/>
    <w:rsid w:val="00946A59"/>
    <w:rsid w:val="00973798"/>
    <w:rsid w:val="00977C6F"/>
    <w:rsid w:val="00980BF3"/>
    <w:rsid w:val="00991AB1"/>
    <w:rsid w:val="00996FEC"/>
    <w:rsid w:val="009A095D"/>
    <w:rsid w:val="009A11FE"/>
    <w:rsid w:val="009A6C04"/>
    <w:rsid w:val="009C4C5B"/>
    <w:rsid w:val="009C5E22"/>
    <w:rsid w:val="009C6AA3"/>
    <w:rsid w:val="009C783A"/>
    <w:rsid w:val="009D0097"/>
    <w:rsid w:val="009E33F2"/>
    <w:rsid w:val="009E47D2"/>
    <w:rsid w:val="009E4EAC"/>
    <w:rsid w:val="009F0ADB"/>
    <w:rsid w:val="009F538D"/>
    <w:rsid w:val="00A0226F"/>
    <w:rsid w:val="00A02A2B"/>
    <w:rsid w:val="00A07794"/>
    <w:rsid w:val="00A20AB8"/>
    <w:rsid w:val="00A22227"/>
    <w:rsid w:val="00A25C48"/>
    <w:rsid w:val="00A2620D"/>
    <w:rsid w:val="00A321DE"/>
    <w:rsid w:val="00A40057"/>
    <w:rsid w:val="00A65E16"/>
    <w:rsid w:val="00A95A7E"/>
    <w:rsid w:val="00A964DE"/>
    <w:rsid w:val="00AA5FF7"/>
    <w:rsid w:val="00AB0744"/>
    <w:rsid w:val="00AB2DB0"/>
    <w:rsid w:val="00AE77AE"/>
    <w:rsid w:val="00AF0030"/>
    <w:rsid w:val="00AF3977"/>
    <w:rsid w:val="00B065E0"/>
    <w:rsid w:val="00B23F39"/>
    <w:rsid w:val="00B26A48"/>
    <w:rsid w:val="00B36F0A"/>
    <w:rsid w:val="00B46A9B"/>
    <w:rsid w:val="00B50434"/>
    <w:rsid w:val="00B64CFD"/>
    <w:rsid w:val="00B72D13"/>
    <w:rsid w:val="00B86CA2"/>
    <w:rsid w:val="00B90B7D"/>
    <w:rsid w:val="00B9286B"/>
    <w:rsid w:val="00BA3A7C"/>
    <w:rsid w:val="00BA775D"/>
    <w:rsid w:val="00BB6F2F"/>
    <w:rsid w:val="00BC16EC"/>
    <w:rsid w:val="00BC5890"/>
    <w:rsid w:val="00BD1130"/>
    <w:rsid w:val="00BE753E"/>
    <w:rsid w:val="00BF1526"/>
    <w:rsid w:val="00BF1920"/>
    <w:rsid w:val="00BF62FF"/>
    <w:rsid w:val="00BF715B"/>
    <w:rsid w:val="00C07066"/>
    <w:rsid w:val="00C11729"/>
    <w:rsid w:val="00C12560"/>
    <w:rsid w:val="00C22943"/>
    <w:rsid w:val="00C3598D"/>
    <w:rsid w:val="00C360F2"/>
    <w:rsid w:val="00C44713"/>
    <w:rsid w:val="00C537C5"/>
    <w:rsid w:val="00C61C11"/>
    <w:rsid w:val="00C6300C"/>
    <w:rsid w:val="00C72364"/>
    <w:rsid w:val="00C747F3"/>
    <w:rsid w:val="00C7621A"/>
    <w:rsid w:val="00C850F2"/>
    <w:rsid w:val="00C86F30"/>
    <w:rsid w:val="00C92BC1"/>
    <w:rsid w:val="00C96B31"/>
    <w:rsid w:val="00CA0B81"/>
    <w:rsid w:val="00CA53D5"/>
    <w:rsid w:val="00CA71CB"/>
    <w:rsid w:val="00CB0F77"/>
    <w:rsid w:val="00CB1C5A"/>
    <w:rsid w:val="00CB7D34"/>
    <w:rsid w:val="00CC115D"/>
    <w:rsid w:val="00CC4919"/>
    <w:rsid w:val="00CD3994"/>
    <w:rsid w:val="00CD4824"/>
    <w:rsid w:val="00CE357C"/>
    <w:rsid w:val="00CE7C0C"/>
    <w:rsid w:val="00D05ED3"/>
    <w:rsid w:val="00D13213"/>
    <w:rsid w:val="00D2085A"/>
    <w:rsid w:val="00D2172C"/>
    <w:rsid w:val="00D22C9F"/>
    <w:rsid w:val="00D2647D"/>
    <w:rsid w:val="00D26F70"/>
    <w:rsid w:val="00D27B76"/>
    <w:rsid w:val="00D30B02"/>
    <w:rsid w:val="00D33424"/>
    <w:rsid w:val="00D41187"/>
    <w:rsid w:val="00D4592B"/>
    <w:rsid w:val="00D52B5A"/>
    <w:rsid w:val="00D61CE0"/>
    <w:rsid w:val="00D87ACF"/>
    <w:rsid w:val="00D9088D"/>
    <w:rsid w:val="00D90C9A"/>
    <w:rsid w:val="00D96B9F"/>
    <w:rsid w:val="00D972FF"/>
    <w:rsid w:val="00DA3E9D"/>
    <w:rsid w:val="00DB041E"/>
    <w:rsid w:val="00DB7E8E"/>
    <w:rsid w:val="00DC195E"/>
    <w:rsid w:val="00DD15A6"/>
    <w:rsid w:val="00DD29FD"/>
    <w:rsid w:val="00DD596F"/>
    <w:rsid w:val="00DF748B"/>
    <w:rsid w:val="00E113C0"/>
    <w:rsid w:val="00E11C0F"/>
    <w:rsid w:val="00E121A9"/>
    <w:rsid w:val="00E1453D"/>
    <w:rsid w:val="00E14CD6"/>
    <w:rsid w:val="00E17718"/>
    <w:rsid w:val="00E27201"/>
    <w:rsid w:val="00E53379"/>
    <w:rsid w:val="00E5767D"/>
    <w:rsid w:val="00E65A08"/>
    <w:rsid w:val="00E740C9"/>
    <w:rsid w:val="00E7647C"/>
    <w:rsid w:val="00E943EE"/>
    <w:rsid w:val="00E971C6"/>
    <w:rsid w:val="00EA1B6F"/>
    <w:rsid w:val="00EA27F2"/>
    <w:rsid w:val="00EA3101"/>
    <w:rsid w:val="00EA6D69"/>
    <w:rsid w:val="00EB718A"/>
    <w:rsid w:val="00EC0EEC"/>
    <w:rsid w:val="00EC6E09"/>
    <w:rsid w:val="00EE127F"/>
    <w:rsid w:val="00EE35E8"/>
    <w:rsid w:val="00EF1477"/>
    <w:rsid w:val="00F02E7B"/>
    <w:rsid w:val="00F04984"/>
    <w:rsid w:val="00F2176E"/>
    <w:rsid w:val="00F249FF"/>
    <w:rsid w:val="00F27355"/>
    <w:rsid w:val="00F314FC"/>
    <w:rsid w:val="00F32246"/>
    <w:rsid w:val="00F369B2"/>
    <w:rsid w:val="00F41639"/>
    <w:rsid w:val="00F41833"/>
    <w:rsid w:val="00F508DB"/>
    <w:rsid w:val="00F60654"/>
    <w:rsid w:val="00F60A4B"/>
    <w:rsid w:val="00F63869"/>
    <w:rsid w:val="00F67AA5"/>
    <w:rsid w:val="00F70BF2"/>
    <w:rsid w:val="00F76D9D"/>
    <w:rsid w:val="00F849A5"/>
    <w:rsid w:val="00F90A93"/>
    <w:rsid w:val="00F91ECA"/>
    <w:rsid w:val="00F942E3"/>
    <w:rsid w:val="00F97B32"/>
    <w:rsid w:val="00FB48B8"/>
    <w:rsid w:val="00FB657C"/>
    <w:rsid w:val="00FD1515"/>
    <w:rsid w:val="00FE3671"/>
    <w:rsid w:val="00FF1799"/>
    <w:rsid w:val="00FF19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1A15"/>
  <w15:chartTrackingRefBased/>
  <w15:docId w15:val="{BCBA0904-81F0-404C-A4F6-97B673C8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42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357C"/>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styleId="ListParagraph">
    <w:name w:val="List Paragraph"/>
    <w:basedOn w:val="Normal"/>
    <w:uiPriority w:val="34"/>
    <w:qFormat/>
    <w:rsid w:val="00F369B2"/>
    <w:pPr>
      <w:spacing w:after="200" w:line="276" w:lineRule="auto"/>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57179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71796"/>
    <w:rPr>
      <w:sz w:val="20"/>
      <w:szCs w:val="20"/>
    </w:rPr>
  </w:style>
  <w:style w:type="character" w:styleId="FootnoteReference">
    <w:name w:val="footnote reference"/>
    <w:basedOn w:val="DefaultParagraphFont"/>
    <w:uiPriority w:val="99"/>
    <w:semiHidden/>
    <w:unhideWhenUsed/>
    <w:rsid w:val="00571796"/>
    <w:rPr>
      <w:vertAlign w:val="superscript"/>
    </w:rPr>
  </w:style>
  <w:style w:type="character" w:styleId="Hyperlink">
    <w:name w:val="Hyperlink"/>
    <w:basedOn w:val="DefaultParagraphFont"/>
    <w:uiPriority w:val="99"/>
    <w:unhideWhenUsed/>
    <w:rsid w:val="00BB6F2F"/>
    <w:rPr>
      <w:color w:val="0563C1" w:themeColor="hyperlink"/>
      <w:u w:val="single"/>
    </w:rPr>
  </w:style>
  <w:style w:type="character" w:styleId="FollowedHyperlink">
    <w:name w:val="FollowedHyperlink"/>
    <w:basedOn w:val="DefaultParagraphFont"/>
    <w:uiPriority w:val="99"/>
    <w:semiHidden/>
    <w:unhideWhenUsed/>
    <w:rsid w:val="00280B84"/>
    <w:rPr>
      <w:color w:val="954F72" w:themeColor="followedHyperlink"/>
      <w:u w:val="single"/>
    </w:rPr>
  </w:style>
  <w:style w:type="paragraph" w:styleId="BalloonText">
    <w:name w:val="Balloon Text"/>
    <w:basedOn w:val="Normal"/>
    <w:link w:val="BalloonTextChar"/>
    <w:uiPriority w:val="99"/>
    <w:semiHidden/>
    <w:unhideWhenUsed/>
    <w:rsid w:val="007D1C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CDB"/>
    <w:rPr>
      <w:rFonts w:ascii="Segoe UI" w:eastAsia="Calibri" w:hAnsi="Segoe UI" w:cs="Segoe UI"/>
      <w:sz w:val="18"/>
      <w:szCs w:val="18"/>
      <w:lang w:val="en-US"/>
    </w:rPr>
  </w:style>
  <w:style w:type="character" w:styleId="CommentReference">
    <w:name w:val="annotation reference"/>
    <w:basedOn w:val="DefaultParagraphFont"/>
    <w:semiHidden/>
    <w:unhideWhenUsed/>
    <w:rsid w:val="00541A54"/>
    <w:rPr>
      <w:sz w:val="16"/>
      <w:szCs w:val="16"/>
    </w:rPr>
  </w:style>
  <w:style w:type="paragraph" w:styleId="CommentText">
    <w:name w:val="annotation text"/>
    <w:basedOn w:val="Normal"/>
    <w:link w:val="CommentTextChar"/>
    <w:uiPriority w:val="99"/>
    <w:semiHidden/>
    <w:unhideWhenUsed/>
    <w:rsid w:val="00541A54"/>
    <w:pPr>
      <w:spacing w:line="240" w:lineRule="auto"/>
    </w:pPr>
    <w:rPr>
      <w:sz w:val="20"/>
      <w:szCs w:val="20"/>
    </w:rPr>
  </w:style>
  <w:style w:type="character" w:customStyle="1" w:styleId="CommentTextChar">
    <w:name w:val="Comment Text Char"/>
    <w:basedOn w:val="DefaultParagraphFont"/>
    <w:link w:val="CommentText"/>
    <w:uiPriority w:val="99"/>
    <w:semiHidden/>
    <w:rsid w:val="00541A54"/>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541A54"/>
    <w:rPr>
      <w:b/>
      <w:bCs/>
    </w:rPr>
  </w:style>
  <w:style w:type="character" w:customStyle="1" w:styleId="CommentSubjectChar">
    <w:name w:val="Comment Subject Char"/>
    <w:basedOn w:val="CommentTextChar"/>
    <w:link w:val="CommentSubject"/>
    <w:uiPriority w:val="99"/>
    <w:semiHidden/>
    <w:rsid w:val="00541A54"/>
    <w:rPr>
      <w:rFonts w:ascii="Calibri" w:eastAsia="Calibri" w:hAnsi="Calibri" w:cs="Calibri"/>
      <w:b/>
      <w:bCs/>
      <w:sz w:val="20"/>
      <w:szCs w:val="20"/>
      <w:lang w:val="en-US"/>
    </w:rPr>
  </w:style>
  <w:style w:type="character" w:styleId="Strong">
    <w:name w:val="Strong"/>
    <w:basedOn w:val="DefaultParagraphFont"/>
    <w:uiPriority w:val="22"/>
    <w:qFormat/>
    <w:rsid w:val="005E33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366175">
      <w:bodyDiv w:val="1"/>
      <w:marLeft w:val="0"/>
      <w:marRight w:val="0"/>
      <w:marTop w:val="0"/>
      <w:marBottom w:val="0"/>
      <w:divBdr>
        <w:top w:val="none" w:sz="0" w:space="0" w:color="auto"/>
        <w:left w:val="none" w:sz="0" w:space="0" w:color="auto"/>
        <w:bottom w:val="none" w:sz="0" w:space="0" w:color="auto"/>
        <w:right w:val="none" w:sz="0" w:space="0" w:color="auto"/>
      </w:divBdr>
    </w:div>
    <w:div w:id="1002928924">
      <w:bodyDiv w:val="1"/>
      <w:marLeft w:val="0"/>
      <w:marRight w:val="0"/>
      <w:marTop w:val="0"/>
      <w:marBottom w:val="0"/>
      <w:divBdr>
        <w:top w:val="none" w:sz="0" w:space="0" w:color="auto"/>
        <w:left w:val="none" w:sz="0" w:space="0" w:color="auto"/>
        <w:bottom w:val="none" w:sz="0" w:space="0" w:color="auto"/>
        <w:right w:val="none" w:sz="0" w:space="0" w:color="auto"/>
      </w:divBdr>
    </w:div>
    <w:div w:id="1760522429">
      <w:bodyDiv w:val="1"/>
      <w:marLeft w:val="0"/>
      <w:marRight w:val="0"/>
      <w:marTop w:val="0"/>
      <w:marBottom w:val="0"/>
      <w:divBdr>
        <w:top w:val="none" w:sz="0" w:space="0" w:color="auto"/>
        <w:left w:val="none" w:sz="0" w:space="0" w:color="auto"/>
        <w:bottom w:val="none" w:sz="0" w:space="0" w:color="auto"/>
        <w:right w:val="none" w:sz="0" w:space="0" w:color="auto"/>
      </w:divBdr>
    </w:div>
    <w:div w:id="186439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0B11-FC3A-4827-8E90-0D2DEC1C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5017</Words>
  <Characters>2861</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Rimsaite</dc:creator>
  <cp:keywords/>
  <dc:description/>
  <cp:lastModifiedBy>Renata Ambrazeviciene</cp:lastModifiedBy>
  <cp:revision>17</cp:revision>
  <cp:lastPrinted>2018-10-22T07:42:00Z</cp:lastPrinted>
  <dcterms:created xsi:type="dcterms:W3CDTF">2018-10-22T13:06:00Z</dcterms:created>
  <dcterms:modified xsi:type="dcterms:W3CDTF">2018-10-23T12:24:00Z</dcterms:modified>
</cp:coreProperties>
</file>