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6B47D" w14:textId="77777777" w:rsidR="00CE357C" w:rsidRPr="00116D97" w:rsidRDefault="00CE357C" w:rsidP="00116D97">
      <w:pPr>
        <w:tabs>
          <w:tab w:val="left" w:pos="9639"/>
        </w:tabs>
        <w:jc w:val="center"/>
        <w:rPr>
          <w:rFonts w:ascii="Times New Roman" w:hAnsi="Times New Roman" w:cs="Times New Roman"/>
          <w:b/>
          <w:bCs/>
          <w:sz w:val="24"/>
          <w:szCs w:val="24"/>
          <w:lang w:eastAsia="lt-LT"/>
        </w:rPr>
      </w:pPr>
      <w:bookmarkStart w:id="0" w:name="_Hlk492293903"/>
      <w:r w:rsidRPr="00116D97">
        <w:rPr>
          <w:rFonts w:ascii="Times New Roman" w:hAnsi="Times New Roman" w:cs="Times New Roman"/>
          <w:b/>
          <w:bCs/>
          <w:sz w:val="24"/>
          <w:szCs w:val="24"/>
          <w:lang w:eastAsia="lt-LT"/>
        </w:rPr>
        <w:t>SOCIALINIŲ IR EKONOMINIŲ PARTNERIŲ PATEIKTŲ PASTABŲ IR PASIŪLYMŲ</w:t>
      </w:r>
      <w:r w:rsidR="00116D97" w:rsidRPr="00116D97">
        <w:rPr>
          <w:rFonts w:ascii="Times New Roman" w:hAnsi="Times New Roman" w:cs="Times New Roman"/>
          <w:b/>
          <w:bCs/>
          <w:sz w:val="24"/>
          <w:szCs w:val="24"/>
          <w:lang w:eastAsia="lt-LT"/>
        </w:rPr>
        <w:t xml:space="preserve"> </w:t>
      </w:r>
      <w:r w:rsidR="00116D97" w:rsidRPr="00116D97">
        <w:rPr>
          <w:rFonts w:ascii="Times New Roman" w:hAnsi="Times New Roman" w:cs="Times New Roman"/>
          <w:b/>
          <w:sz w:val="24"/>
          <w:szCs w:val="24"/>
          <w:lang w:eastAsia="lt-LT"/>
        </w:rPr>
        <w:t>LIETUVOS RESPUBLIKOS ENERGETIKOS MINISTRO 2014 M. GRUODŽIO 2 D. ĮSAKYMO NR. 1-298 „DĖL 2014–2020 M. EUROPOS SĄJUNGOS FONDŲ INVESTICIJŲ VEIKSMŲ PROGRAMOS PRIORITETŲ ĮGYVENDINIMO PRIEMONIŲ ĮGYVENDINIMO PLANO IR 2014-2020 METŲ EUROPOS SĄJUNGOS FONDŲ INVESTICIJŲ VEIKSMŲ PROGRAMOS NACIONALINIŲ STEBĖSENOS RODIKLIŲ SKAIČIAVIMO APRAŠO PATVIRTINIMO“ PAKEITIMO“ PROJEKTO</w:t>
      </w:r>
      <w:r w:rsidR="0093164A" w:rsidRPr="00116D97">
        <w:rPr>
          <w:rFonts w:ascii="Times New Roman" w:hAnsi="Times New Roman" w:cs="Times New Roman"/>
          <w:b/>
          <w:color w:val="000000"/>
          <w:sz w:val="24"/>
          <w:szCs w:val="24"/>
          <w:lang w:eastAsia="lt-LT"/>
        </w:rPr>
        <w:t xml:space="preserve"> </w:t>
      </w:r>
      <w:r w:rsidRPr="00116D97">
        <w:rPr>
          <w:rFonts w:ascii="Times New Roman" w:hAnsi="Times New Roman" w:cs="Times New Roman"/>
          <w:b/>
          <w:bCs/>
          <w:sz w:val="24"/>
          <w:szCs w:val="24"/>
          <w:lang w:eastAsia="lt-LT"/>
        </w:rPr>
        <w:t>DERINIMO LENTELĖ</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28"/>
        <w:gridCol w:w="17"/>
        <w:gridCol w:w="6804"/>
      </w:tblGrid>
      <w:tr w:rsidR="00CE357C" w:rsidRPr="00B72D13" w14:paraId="514E9015" w14:textId="77777777" w:rsidTr="0065153B">
        <w:tc>
          <w:tcPr>
            <w:tcW w:w="851" w:type="dxa"/>
          </w:tcPr>
          <w:p w14:paraId="43A6D223" w14:textId="77777777" w:rsidR="00CE357C" w:rsidRPr="00B72D13" w:rsidRDefault="00CE357C" w:rsidP="00451D6F">
            <w:pPr>
              <w:spacing w:after="0" w:line="276" w:lineRule="auto"/>
              <w:jc w:val="center"/>
              <w:rPr>
                <w:rFonts w:ascii="Times New Roman" w:hAnsi="Times New Roman" w:cs="Times New Roman"/>
                <w:b/>
                <w:bCs/>
                <w:lang w:eastAsia="lt-LT"/>
              </w:rPr>
            </w:pPr>
            <w:r w:rsidRPr="00B72D13">
              <w:rPr>
                <w:rFonts w:ascii="Times New Roman" w:hAnsi="Times New Roman" w:cs="Times New Roman"/>
                <w:b/>
                <w:bCs/>
                <w:lang w:eastAsia="lt-LT"/>
              </w:rPr>
              <w:t>Eil. Nr.</w:t>
            </w:r>
          </w:p>
        </w:tc>
        <w:tc>
          <w:tcPr>
            <w:tcW w:w="6945" w:type="dxa"/>
            <w:gridSpan w:val="2"/>
            <w:shd w:val="clear" w:color="auto" w:fill="D9D9D9"/>
            <w:vAlign w:val="center"/>
          </w:tcPr>
          <w:p w14:paraId="71D8616D" w14:textId="77777777" w:rsidR="00CE357C" w:rsidRPr="00B72D13" w:rsidRDefault="00CE357C" w:rsidP="00451D6F">
            <w:pPr>
              <w:spacing w:after="0" w:line="276" w:lineRule="auto"/>
              <w:jc w:val="both"/>
              <w:rPr>
                <w:rFonts w:ascii="Times New Roman" w:hAnsi="Times New Roman" w:cs="Times New Roman"/>
                <w:b/>
                <w:lang w:eastAsia="lt-LT"/>
              </w:rPr>
            </w:pPr>
            <w:r w:rsidRPr="00B72D13">
              <w:rPr>
                <w:rFonts w:ascii="Times New Roman" w:hAnsi="Times New Roman" w:cs="Times New Roman"/>
                <w:b/>
                <w:lang w:eastAsia="lt-LT"/>
              </w:rPr>
              <w:t>Pateiktos pastabos ir pasiūlymai</w:t>
            </w:r>
          </w:p>
        </w:tc>
        <w:tc>
          <w:tcPr>
            <w:tcW w:w="6804" w:type="dxa"/>
            <w:shd w:val="clear" w:color="auto" w:fill="D9D9D9"/>
            <w:vAlign w:val="center"/>
          </w:tcPr>
          <w:p w14:paraId="151E9533" w14:textId="77777777" w:rsidR="00CE357C" w:rsidRPr="00B72D13" w:rsidRDefault="00CE357C" w:rsidP="00451D6F">
            <w:pPr>
              <w:spacing w:after="0" w:line="276" w:lineRule="auto"/>
              <w:jc w:val="both"/>
              <w:rPr>
                <w:rFonts w:ascii="Times New Roman" w:hAnsi="Times New Roman" w:cs="Times New Roman"/>
                <w:b/>
                <w:lang w:eastAsia="lt-LT"/>
              </w:rPr>
            </w:pPr>
            <w:r w:rsidRPr="00B72D13">
              <w:rPr>
                <w:rFonts w:ascii="Times New Roman" w:hAnsi="Times New Roman" w:cs="Times New Roman"/>
                <w:b/>
                <w:lang w:eastAsia="lt-LT"/>
              </w:rPr>
              <w:t>Išvadų, pasiūlymų ir pastabų vertinimai bei komentarai</w:t>
            </w:r>
          </w:p>
        </w:tc>
      </w:tr>
      <w:tr w:rsidR="007E548E" w:rsidRPr="00B72D13" w14:paraId="153DB1FC" w14:textId="77777777" w:rsidTr="007B1A92">
        <w:trPr>
          <w:trHeight w:val="398"/>
        </w:trPr>
        <w:tc>
          <w:tcPr>
            <w:tcW w:w="14600" w:type="dxa"/>
            <w:gridSpan w:val="4"/>
          </w:tcPr>
          <w:p w14:paraId="4DFA4534" w14:textId="77777777" w:rsidR="007E548E" w:rsidRPr="00B72D13" w:rsidRDefault="007E548E" w:rsidP="007E548E">
            <w:pPr>
              <w:spacing w:after="0"/>
              <w:jc w:val="center"/>
              <w:rPr>
                <w:rFonts w:ascii="Times New Roman" w:hAnsi="Times New Roman" w:cs="Times New Roman"/>
                <w:b/>
                <w:bCs/>
              </w:rPr>
            </w:pPr>
            <w:r w:rsidRPr="00B72D13">
              <w:rPr>
                <w:rFonts w:ascii="Times New Roman" w:hAnsi="Times New Roman" w:cs="Times New Roman"/>
                <w:b/>
                <w:bCs/>
              </w:rPr>
              <w:t>Lietuvos Respublikos žemės ūkio ministerijos 2018 m. spalio 12 d. raštas Nr. 2.D-337</w:t>
            </w:r>
            <w:r w:rsidR="00C55A59">
              <w:rPr>
                <w:rFonts w:ascii="Times New Roman" w:hAnsi="Times New Roman" w:cs="Times New Roman"/>
                <w:b/>
                <w:bCs/>
              </w:rPr>
              <w:t>3</w:t>
            </w:r>
            <w:r w:rsidRPr="00B72D13">
              <w:rPr>
                <w:rFonts w:ascii="Times New Roman" w:hAnsi="Times New Roman" w:cs="Times New Roman"/>
                <w:b/>
                <w:bCs/>
              </w:rPr>
              <w:t>(11.1</w:t>
            </w:r>
            <w:r w:rsidR="00C55A59">
              <w:rPr>
                <w:rFonts w:ascii="Times New Roman" w:hAnsi="Times New Roman" w:cs="Times New Roman"/>
                <w:b/>
                <w:bCs/>
              </w:rPr>
              <w:t>8</w:t>
            </w:r>
            <w:r w:rsidRPr="00B72D13">
              <w:rPr>
                <w:rFonts w:ascii="Times New Roman" w:hAnsi="Times New Roman" w:cs="Times New Roman"/>
                <w:b/>
                <w:bCs/>
              </w:rPr>
              <w:t>)</w:t>
            </w:r>
          </w:p>
        </w:tc>
      </w:tr>
      <w:tr w:rsidR="007E548E" w:rsidRPr="00B72D13" w14:paraId="49E77FFD" w14:textId="77777777" w:rsidTr="0065153B">
        <w:trPr>
          <w:trHeight w:val="429"/>
        </w:trPr>
        <w:tc>
          <w:tcPr>
            <w:tcW w:w="851" w:type="dxa"/>
          </w:tcPr>
          <w:p w14:paraId="7AE1DF12" w14:textId="77777777" w:rsidR="007E548E" w:rsidRPr="00B72D13" w:rsidRDefault="007E548E" w:rsidP="007E548E">
            <w:pPr>
              <w:spacing w:after="0" w:line="276" w:lineRule="auto"/>
              <w:jc w:val="center"/>
              <w:rPr>
                <w:rFonts w:ascii="Times New Roman" w:hAnsi="Times New Roman" w:cs="Times New Roman"/>
                <w:bCs/>
                <w:lang w:eastAsia="lt-LT"/>
              </w:rPr>
            </w:pPr>
            <w:bookmarkStart w:id="1" w:name="_Hlk520893422"/>
            <w:r>
              <w:rPr>
                <w:rFonts w:ascii="Times New Roman" w:hAnsi="Times New Roman" w:cs="Times New Roman"/>
                <w:bCs/>
                <w:lang w:eastAsia="lt-LT"/>
              </w:rPr>
              <w:t>1</w:t>
            </w:r>
            <w:r w:rsidRPr="00B72D13">
              <w:rPr>
                <w:rFonts w:ascii="Times New Roman" w:hAnsi="Times New Roman" w:cs="Times New Roman"/>
                <w:bCs/>
                <w:lang w:eastAsia="lt-LT"/>
              </w:rPr>
              <w:t>.</w:t>
            </w:r>
          </w:p>
        </w:tc>
        <w:tc>
          <w:tcPr>
            <w:tcW w:w="6928" w:type="dxa"/>
          </w:tcPr>
          <w:p w14:paraId="46379D2A" w14:textId="77777777" w:rsidR="007E548E" w:rsidRPr="00C55A59" w:rsidRDefault="00C55A59" w:rsidP="00C55A59">
            <w:pPr>
              <w:overflowPunct w:val="0"/>
              <w:autoSpaceDE w:val="0"/>
              <w:autoSpaceDN w:val="0"/>
              <w:spacing w:after="0" w:line="240" w:lineRule="auto"/>
              <w:jc w:val="both"/>
              <w:rPr>
                <w:rFonts w:ascii="TimesLT" w:eastAsia="Times New Roman" w:hAnsi="TimesLT" w:cs="Times New Roman"/>
                <w:szCs w:val="24"/>
                <w:lang w:val="en-US" w:eastAsia="lt-LT"/>
              </w:rPr>
            </w:pPr>
            <w:r w:rsidRPr="00C55A59">
              <w:rPr>
                <w:rFonts w:ascii="Times New Roman" w:eastAsia="Times New Roman" w:hAnsi="Times New Roman" w:cs="Times New Roman"/>
                <w:szCs w:val="24"/>
                <w:lang w:eastAsia="lt-LT"/>
              </w:rPr>
              <w:t xml:space="preserve">Esminių pastabų neturi. Atkreipti dėmesį, kad projekto lydimuosiuose dokumentuose nurodyta, jog Projektu yra papildomas 2014–2020 m. Europos Sąjungos fondų investicijų veiksmų programos prioritetų įgyvendinimo priemonių įgyvendinimo planas viena nauja priemone Nr. 04.1.1-LVPA-V-114 „Elektros energijos iš atsinaujinančių išteklių gamybos įrenginių įrengimas namų ūkiuose“ (toliau – priemonė). Įgyvendinant priemonę bus kompensuojama dalis namų ūkių išlaidų, patirtų įrengiant mažos iki 10 kW galios atsinaujinančių išteklių energiją naudojančias technologijas, skirtas elektros energijos gamybai namų ūkių reikmėms, taip pat yra nurodyta, kad numatoma kompensuoti dalį išlaidų, įsirengiant tik saulės šviesos elektrines, skirtas namų ūkio poreikiams patenkinti. Atsižvelgiant į tai, kad </w:t>
            </w:r>
            <w:r w:rsidRPr="00370B0D">
              <w:rPr>
                <w:rFonts w:ascii="Times New Roman" w:eastAsia="Times New Roman" w:hAnsi="Times New Roman" w:cs="Times New Roman"/>
                <w:szCs w:val="24"/>
                <w:lang w:eastAsia="lt-LT"/>
              </w:rPr>
              <w:t>numatoma kompensuoti dalį tik saulės šviesos elektrinių įrengimo išlaidų, siūlo Projekto lydimuosiuose dokumentuose pateikti ir tokio pasirinkimo motyvus.</w:t>
            </w:r>
            <w:r w:rsidRPr="00C55A59">
              <w:rPr>
                <w:rFonts w:ascii="Times New Roman" w:eastAsia="Times New Roman" w:hAnsi="Times New Roman" w:cs="Times New Roman"/>
                <w:szCs w:val="24"/>
                <w:lang w:eastAsia="lt-LT"/>
              </w:rPr>
              <w:t xml:space="preserve"> </w:t>
            </w:r>
          </w:p>
        </w:tc>
        <w:tc>
          <w:tcPr>
            <w:tcW w:w="6821" w:type="dxa"/>
            <w:gridSpan w:val="2"/>
          </w:tcPr>
          <w:p w14:paraId="0A3046F3" w14:textId="77777777" w:rsidR="005979A1" w:rsidRDefault="007E548E" w:rsidP="007E548E">
            <w:pPr>
              <w:widowControl w:val="0"/>
              <w:tabs>
                <w:tab w:val="left" w:pos="2428"/>
                <w:tab w:val="center" w:pos="7135"/>
              </w:tabs>
              <w:suppressAutoHyphens/>
              <w:spacing w:after="0" w:line="240" w:lineRule="auto"/>
              <w:jc w:val="both"/>
              <w:rPr>
                <w:rFonts w:ascii="Times New Roman" w:hAnsi="Times New Roman" w:cs="Times New Roman"/>
                <w:b/>
                <w:bCs/>
              </w:rPr>
            </w:pPr>
            <w:r w:rsidRPr="00B72D13">
              <w:rPr>
                <w:rFonts w:ascii="Times New Roman" w:hAnsi="Times New Roman" w:cs="Times New Roman"/>
                <w:b/>
                <w:bCs/>
              </w:rPr>
              <w:t>Neatsižvelgta.</w:t>
            </w:r>
          </w:p>
          <w:p w14:paraId="5E953630" w14:textId="656C87DF" w:rsidR="00C55A59" w:rsidRPr="0095263E" w:rsidRDefault="006C041B" w:rsidP="007E548E">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Vadovaujantis</w:t>
            </w:r>
            <w:r w:rsidR="005979A1" w:rsidRPr="0095263E">
              <w:rPr>
                <w:rFonts w:ascii="Times New Roman" w:hAnsi="Times New Roman" w:cs="Times New Roman"/>
                <w:bCs/>
              </w:rPr>
              <w:t xml:space="preserve"> 2014–2020 metų Europos Sąjungos fondų investicijų veiksmų program</w:t>
            </w:r>
            <w:r>
              <w:rPr>
                <w:rFonts w:ascii="Times New Roman" w:hAnsi="Times New Roman" w:cs="Times New Roman"/>
                <w:bCs/>
              </w:rPr>
              <w:t>a</w:t>
            </w:r>
            <w:r w:rsidR="0095263E">
              <w:rPr>
                <w:rFonts w:ascii="Times New Roman" w:hAnsi="Times New Roman" w:cs="Times New Roman"/>
                <w:bCs/>
              </w:rPr>
              <w:t>,</w:t>
            </w:r>
            <w:r w:rsidR="005979A1" w:rsidRPr="0095263E">
              <w:rPr>
                <w:rFonts w:ascii="Times New Roman" w:hAnsi="Times New Roman" w:cs="Times New Roman"/>
                <w:bCs/>
              </w:rPr>
              <w:t xml:space="preserve"> </w:t>
            </w:r>
            <w:r w:rsidR="00C21CA5">
              <w:rPr>
                <w:rFonts w:ascii="Times New Roman" w:hAnsi="Times New Roman" w:cs="Times New Roman"/>
                <w:bCs/>
              </w:rPr>
              <w:t xml:space="preserve">numatyta remti AIE  naudojančias technologijas, skirtas pasigaminti elektros energiją individualiuose namų ūkiuose. </w:t>
            </w:r>
            <w:r w:rsidR="005979A1" w:rsidRPr="0095263E">
              <w:rPr>
                <w:rFonts w:ascii="Times New Roman" w:hAnsi="Times New Roman" w:cs="Times New Roman"/>
                <w:bCs/>
              </w:rPr>
              <w:t xml:space="preserve">Namų ūkių reikmėms pakanka mažos iki 10 kW galios energijos iš atsinaujinančių išteklių gamybos įrenginių. </w:t>
            </w:r>
            <w:r w:rsidR="00D80CAC">
              <w:rPr>
                <w:rFonts w:ascii="Times New Roman" w:hAnsi="Times New Roman" w:cs="Times New Roman"/>
                <w:bCs/>
              </w:rPr>
              <w:t>Įvertinus istorinę Klimato kaitos specialiosios programos lėšomis finansuotų projektų patirtį, taip pat rinkoje vyraujančius sprendinius, k</w:t>
            </w:r>
            <w:r w:rsidR="005979A1" w:rsidRPr="0095263E">
              <w:rPr>
                <w:rFonts w:ascii="Times New Roman" w:hAnsi="Times New Roman" w:cs="Times New Roman"/>
                <w:bCs/>
              </w:rPr>
              <w:t>itoki</w:t>
            </w:r>
            <w:r w:rsidR="00D80CAC">
              <w:rPr>
                <w:rFonts w:ascii="Times New Roman" w:hAnsi="Times New Roman" w:cs="Times New Roman"/>
                <w:bCs/>
              </w:rPr>
              <w:t>ų</w:t>
            </w:r>
            <w:r w:rsidR="005979A1" w:rsidRPr="0095263E">
              <w:rPr>
                <w:rFonts w:ascii="Times New Roman" w:hAnsi="Times New Roman" w:cs="Times New Roman"/>
                <w:bCs/>
              </w:rPr>
              <w:t xml:space="preserve"> technologij</w:t>
            </w:r>
            <w:r w:rsidR="00D80CAC">
              <w:rPr>
                <w:rFonts w:ascii="Times New Roman" w:hAnsi="Times New Roman" w:cs="Times New Roman"/>
                <w:bCs/>
              </w:rPr>
              <w:t>ų</w:t>
            </w:r>
            <w:r w:rsidR="005979A1" w:rsidRPr="0095263E">
              <w:rPr>
                <w:rFonts w:ascii="Times New Roman" w:hAnsi="Times New Roman" w:cs="Times New Roman"/>
                <w:bCs/>
              </w:rPr>
              <w:t>,</w:t>
            </w:r>
            <w:r w:rsidR="0095263E">
              <w:rPr>
                <w:rFonts w:ascii="Times New Roman" w:hAnsi="Times New Roman" w:cs="Times New Roman"/>
                <w:bCs/>
              </w:rPr>
              <w:t xml:space="preserve"> pvz. </w:t>
            </w:r>
            <w:r w:rsidR="005979A1" w:rsidRPr="0095263E">
              <w:rPr>
                <w:rFonts w:ascii="Times New Roman" w:hAnsi="Times New Roman" w:cs="Times New Roman"/>
                <w:bCs/>
              </w:rPr>
              <w:t>vėjo jėgain</w:t>
            </w:r>
            <w:r w:rsidR="00D80CAC">
              <w:rPr>
                <w:rFonts w:ascii="Times New Roman" w:hAnsi="Times New Roman" w:cs="Times New Roman"/>
                <w:bCs/>
              </w:rPr>
              <w:t>ių įrengimas nedidelės</w:t>
            </w:r>
            <w:r w:rsidR="005979A1" w:rsidRPr="0095263E">
              <w:rPr>
                <w:rFonts w:ascii="Times New Roman" w:hAnsi="Times New Roman" w:cs="Times New Roman"/>
                <w:bCs/>
              </w:rPr>
              <w:t xml:space="preserve"> galios elektros energijos gamybai</w:t>
            </w:r>
            <w:r w:rsidR="00C9658E">
              <w:rPr>
                <w:rFonts w:ascii="Times New Roman" w:hAnsi="Times New Roman" w:cs="Times New Roman"/>
                <w:bCs/>
              </w:rPr>
              <w:t xml:space="preserve"> nėra paklausus</w:t>
            </w:r>
            <w:r w:rsidR="006D3ECE">
              <w:rPr>
                <w:rFonts w:ascii="Times New Roman" w:hAnsi="Times New Roman" w:cs="Times New Roman"/>
                <w:bCs/>
              </w:rPr>
              <w:t>,</w:t>
            </w:r>
            <w:r w:rsidR="00D80CAC">
              <w:rPr>
                <w:rFonts w:ascii="Times New Roman" w:hAnsi="Times New Roman" w:cs="Times New Roman"/>
                <w:bCs/>
              </w:rPr>
              <w:t xml:space="preserve"> </w:t>
            </w:r>
            <w:r w:rsidR="006D3ECE">
              <w:rPr>
                <w:rFonts w:ascii="Times New Roman" w:hAnsi="Times New Roman" w:cs="Times New Roman"/>
                <w:bCs/>
              </w:rPr>
              <w:t>laikytinas</w:t>
            </w:r>
            <w:r w:rsidR="00D80CAC">
              <w:rPr>
                <w:rFonts w:ascii="Times New Roman" w:hAnsi="Times New Roman" w:cs="Times New Roman"/>
                <w:bCs/>
              </w:rPr>
              <w:t xml:space="preserve"> neekonomiško</w:t>
            </w:r>
            <w:r w:rsidR="006D3ECE">
              <w:rPr>
                <w:rFonts w:ascii="Times New Roman" w:hAnsi="Times New Roman" w:cs="Times New Roman"/>
                <w:bCs/>
              </w:rPr>
              <w:t>mi</w:t>
            </w:r>
            <w:r w:rsidR="00D80CAC">
              <w:rPr>
                <w:rFonts w:ascii="Times New Roman" w:hAnsi="Times New Roman" w:cs="Times New Roman"/>
                <w:bCs/>
              </w:rPr>
              <w:t>s</w:t>
            </w:r>
            <w:r w:rsidR="005979A1" w:rsidRPr="0095263E">
              <w:rPr>
                <w:rFonts w:ascii="Times New Roman" w:hAnsi="Times New Roman" w:cs="Times New Roman"/>
                <w:bCs/>
              </w:rPr>
              <w:t xml:space="preserve"> investicij</w:t>
            </w:r>
            <w:r w:rsidR="0095263E" w:rsidRPr="0095263E">
              <w:rPr>
                <w:rFonts w:ascii="Times New Roman" w:hAnsi="Times New Roman" w:cs="Times New Roman"/>
                <w:bCs/>
              </w:rPr>
              <w:t>o</w:t>
            </w:r>
            <w:r w:rsidR="006D3ECE">
              <w:rPr>
                <w:rFonts w:ascii="Times New Roman" w:hAnsi="Times New Roman" w:cs="Times New Roman"/>
                <w:bCs/>
              </w:rPr>
              <w:t>mi</w:t>
            </w:r>
            <w:r w:rsidR="0095263E" w:rsidRPr="0095263E">
              <w:rPr>
                <w:rFonts w:ascii="Times New Roman" w:hAnsi="Times New Roman" w:cs="Times New Roman"/>
                <w:bCs/>
              </w:rPr>
              <w:t>s</w:t>
            </w:r>
            <w:r w:rsidR="0095263E">
              <w:rPr>
                <w:rFonts w:ascii="Times New Roman" w:hAnsi="Times New Roman" w:cs="Times New Roman"/>
                <w:bCs/>
              </w:rPr>
              <w:t>,</w:t>
            </w:r>
            <w:r w:rsidR="00C9658E">
              <w:rPr>
                <w:rFonts w:ascii="Times New Roman" w:hAnsi="Times New Roman" w:cs="Times New Roman"/>
                <w:bCs/>
              </w:rPr>
              <w:t xml:space="preserve"> </w:t>
            </w:r>
            <w:r w:rsidR="00D80CAC">
              <w:rPr>
                <w:rFonts w:ascii="Times New Roman" w:hAnsi="Times New Roman" w:cs="Times New Roman"/>
                <w:bCs/>
              </w:rPr>
              <w:t>atitinkamai</w:t>
            </w:r>
            <w:r w:rsidR="00C9658E">
              <w:rPr>
                <w:rFonts w:ascii="Times New Roman" w:hAnsi="Times New Roman" w:cs="Times New Roman"/>
                <w:bCs/>
              </w:rPr>
              <w:t xml:space="preserve"> </w:t>
            </w:r>
            <w:r w:rsidR="0095263E">
              <w:rPr>
                <w:rFonts w:ascii="Times New Roman" w:hAnsi="Times New Roman" w:cs="Times New Roman"/>
                <w:bCs/>
              </w:rPr>
              <w:t xml:space="preserve"> </w:t>
            </w:r>
            <w:r w:rsidR="00D80CAC">
              <w:rPr>
                <w:rFonts w:ascii="Times New Roman" w:hAnsi="Times New Roman" w:cs="Times New Roman"/>
                <w:bCs/>
              </w:rPr>
              <w:t>ne</w:t>
            </w:r>
            <w:r w:rsidR="0095263E">
              <w:rPr>
                <w:rFonts w:ascii="Times New Roman" w:hAnsi="Times New Roman" w:cs="Times New Roman"/>
                <w:bCs/>
              </w:rPr>
              <w:t>tiksling</w:t>
            </w:r>
            <w:r w:rsidR="006D3ECE">
              <w:rPr>
                <w:rFonts w:ascii="Times New Roman" w:hAnsi="Times New Roman" w:cs="Times New Roman"/>
                <w:bCs/>
              </w:rPr>
              <w:t>a</w:t>
            </w:r>
            <w:r w:rsidR="00D80CAC">
              <w:rPr>
                <w:rFonts w:ascii="Times New Roman" w:hAnsi="Times New Roman" w:cs="Times New Roman"/>
                <w:bCs/>
              </w:rPr>
              <w:t>s</w:t>
            </w:r>
            <w:r w:rsidR="0095263E">
              <w:rPr>
                <w:rFonts w:ascii="Times New Roman" w:hAnsi="Times New Roman" w:cs="Times New Roman"/>
                <w:bCs/>
              </w:rPr>
              <w:t xml:space="preserve"> </w:t>
            </w:r>
            <w:r w:rsidR="00D80CAC">
              <w:rPr>
                <w:rFonts w:ascii="Times New Roman" w:hAnsi="Times New Roman" w:cs="Times New Roman"/>
                <w:bCs/>
              </w:rPr>
              <w:t>remti</w:t>
            </w:r>
            <w:r w:rsidR="0095263E">
              <w:rPr>
                <w:rFonts w:ascii="Times New Roman" w:hAnsi="Times New Roman" w:cs="Times New Roman"/>
                <w:bCs/>
              </w:rPr>
              <w:t xml:space="preserve"> ES fondų lėšomis</w:t>
            </w:r>
            <w:r w:rsidR="0095263E" w:rsidRPr="0095263E">
              <w:rPr>
                <w:rFonts w:ascii="Times New Roman" w:hAnsi="Times New Roman" w:cs="Times New Roman"/>
                <w:bCs/>
              </w:rPr>
              <w:t>.</w:t>
            </w:r>
            <w:r w:rsidR="005979A1" w:rsidRPr="0095263E">
              <w:rPr>
                <w:rFonts w:ascii="Times New Roman" w:hAnsi="Times New Roman" w:cs="Times New Roman"/>
                <w:bCs/>
              </w:rPr>
              <w:t xml:space="preserve"> </w:t>
            </w:r>
          </w:p>
          <w:p w14:paraId="2359DFB2" w14:textId="77777777" w:rsidR="007E548E" w:rsidRPr="00B72D13" w:rsidRDefault="007E548E">
            <w:pPr>
              <w:widowControl w:val="0"/>
              <w:tabs>
                <w:tab w:val="left" w:pos="2428"/>
                <w:tab w:val="center" w:pos="7135"/>
              </w:tabs>
              <w:suppressAutoHyphens/>
              <w:spacing w:after="0" w:line="240" w:lineRule="auto"/>
              <w:jc w:val="both"/>
              <w:rPr>
                <w:rFonts w:ascii="Times New Roman" w:hAnsi="Times New Roman" w:cs="Times New Roman"/>
                <w:bCs/>
              </w:rPr>
            </w:pPr>
          </w:p>
        </w:tc>
      </w:tr>
      <w:bookmarkEnd w:id="1"/>
      <w:tr w:rsidR="007E548E" w:rsidRPr="00B72D13" w14:paraId="3474380C" w14:textId="77777777" w:rsidTr="000A74CE">
        <w:trPr>
          <w:trHeight w:val="429"/>
        </w:trPr>
        <w:tc>
          <w:tcPr>
            <w:tcW w:w="14600" w:type="dxa"/>
            <w:gridSpan w:val="4"/>
          </w:tcPr>
          <w:p w14:paraId="5125DBF5" w14:textId="77777777" w:rsidR="007E548E" w:rsidRPr="00B72D13" w:rsidRDefault="00C55A59" w:rsidP="007E548E">
            <w:pPr>
              <w:widowControl w:val="0"/>
              <w:tabs>
                <w:tab w:val="left" w:pos="2428"/>
                <w:tab w:val="center" w:pos="7135"/>
              </w:tabs>
              <w:suppressAutoHyphens/>
              <w:spacing w:after="0" w:line="240" w:lineRule="auto"/>
              <w:jc w:val="center"/>
              <w:rPr>
                <w:rFonts w:ascii="Times New Roman" w:hAnsi="Times New Roman" w:cs="Times New Roman"/>
                <w:b/>
                <w:bCs/>
              </w:rPr>
            </w:pPr>
            <w:r w:rsidRPr="00B72D13">
              <w:rPr>
                <w:rStyle w:val="Strong"/>
                <w:rFonts w:ascii="Times New Roman" w:hAnsi="Times New Roman" w:cs="Times New Roman"/>
              </w:rPr>
              <w:t>Lietuvos saulės energetikos asociacijos</w:t>
            </w:r>
            <w:r w:rsidRPr="00B72D13">
              <w:rPr>
                <w:rStyle w:val="Strong"/>
              </w:rPr>
              <w:t xml:space="preserve"> </w:t>
            </w:r>
            <w:r w:rsidR="007E548E" w:rsidRPr="00B72D13">
              <w:rPr>
                <w:rFonts w:ascii="Times New Roman" w:hAnsi="Times New Roman" w:cs="Times New Roman"/>
                <w:b/>
                <w:bCs/>
              </w:rPr>
              <w:t>2018 m. spalio 1</w:t>
            </w:r>
            <w:r>
              <w:rPr>
                <w:rFonts w:ascii="Times New Roman" w:hAnsi="Times New Roman" w:cs="Times New Roman"/>
                <w:b/>
                <w:bCs/>
              </w:rPr>
              <w:t>5</w:t>
            </w:r>
            <w:r w:rsidR="007E548E" w:rsidRPr="00B72D13">
              <w:rPr>
                <w:rFonts w:ascii="Times New Roman" w:hAnsi="Times New Roman" w:cs="Times New Roman"/>
                <w:b/>
                <w:bCs/>
              </w:rPr>
              <w:t xml:space="preserve"> d. raštas</w:t>
            </w:r>
          </w:p>
        </w:tc>
      </w:tr>
      <w:tr w:rsidR="007E548E" w:rsidRPr="00B72D13" w14:paraId="1B70163B" w14:textId="77777777" w:rsidTr="0065153B">
        <w:trPr>
          <w:trHeight w:val="429"/>
        </w:trPr>
        <w:tc>
          <w:tcPr>
            <w:tcW w:w="851" w:type="dxa"/>
          </w:tcPr>
          <w:p w14:paraId="6996E95E" w14:textId="77777777" w:rsidR="007E548E" w:rsidRPr="00B72D13" w:rsidRDefault="007E548E"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w:t>
            </w:r>
            <w:r w:rsidRPr="00B72D13">
              <w:rPr>
                <w:rFonts w:ascii="Times New Roman" w:hAnsi="Times New Roman" w:cs="Times New Roman"/>
                <w:bCs/>
                <w:lang w:eastAsia="lt-LT"/>
              </w:rPr>
              <w:t>.</w:t>
            </w:r>
          </w:p>
        </w:tc>
        <w:tc>
          <w:tcPr>
            <w:tcW w:w="6928" w:type="dxa"/>
          </w:tcPr>
          <w:p w14:paraId="5D83A026" w14:textId="77777777" w:rsidR="007E548E" w:rsidRPr="00181ED6" w:rsidRDefault="00181ED6" w:rsidP="007E548E">
            <w:pPr>
              <w:widowControl w:val="0"/>
              <w:tabs>
                <w:tab w:val="left" w:pos="2428"/>
                <w:tab w:val="center" w:pos="7135"/>
              </w:tabs>
              <w:suppressAutoHyphens/>
              <w:spacing w:after="0" w:line="240" w:lineRule="auto"/>
              <w:jc w:val="both"/>
              <w:rPr>
                <w:rFonts w:ascii="Times New Roman" w:hAnsi="Times New Roman" w:cs="Times New Roman"/>
                <w:b/>
                <w:bCs/>
              </w:rPr>
            </w:pPr>
            <w:r w:rsidRPr="00181ED6">
              <w:rPr>
                <w:rFonts w:ascii="Times New Roman" w:hAnsi="Times New Roman" w:cs="Times New Roman"/>
                <w:bCs/>
              </w:rPr>
              <w:t xml:space="preserve">Siekiant aiškumo ir mažinant administracinę naštą verslo subjektams, </w:t>
            </w:r>
            <w:r w:rsidRPr="00181ED6">
              <w:rPr>
                <w:rStyle w:val="Strong"/>
                <w:rFonts w:ascii="Times New Roman" w:hAnsi="Times New Roman" w:cs="Times New Roman"/>
                <w:b w:val="0"/>
              </w:rPr>
              <w:t>Lietuvos saulės energetikos asociacija siūlo, kad priemonių finansavimo šaltinių lentelėje – „kiti projektų finansavimo šaltiniai“ dalyje, suderinus su Lietuvos Respublikos aplinkos ministerija būtų įtrauktos ir Klimato kaitos specialiosios programos lėšos 2019 m., skirtos atsinaujinantiems energetikos ištekliams (toliau -AEI). Kadangi patvirtinus Energetikos ministerijos Priemonių įgyvendinimo planą ir Klimato kaitos specialiosios programos lėšų naudojimo 2019 m. sąmatą detalizuojantį planą, būtų neaiškumų ir prieštaravimų tarp teisės aktų, dėl lėšų dalies, skiriamos AEI.</w:t>
            </w:r>
          </w:p>
        </w:tc>
        <w:tc>
          <w:tcPr>
            <w:tcW w:w="6821" w:type="dxa"/>
            <w:gridSpan w:val="2"/>
          </w:tcPr>
          <w:p w14:paraId="1DA3CC51" w14:textId="77777777" w:rsidR="007E548E" w:rsidRPr="00B72D13" w:rsidRDefault="007E548E" w:rsidP="007E548E">
            <w:pPr>
              <w:widowControl w:val="0"/>
              <w:tabs>
                <w:tab w:val="left" w:pos="2428"/>
                <w:tab w:val="center" w:pos="7135"/>
              </w:tabs>
              <w:suppressAutoHyphens/>
              <w:spacing w:after="0" w:line="240" w:lineRule="auto"/>
              <w:jc w:val="both"/>
              <w:rPr>
                <w:rFonts w:ascii="Times New Roman" w:hAnsi="Times New Roman" w:cs="Times New Roman"/>
                <w:b/>
                <w:bCs/>
              </w:rPr>
            </w:pPr>
            <w:r w:rsidRPr="00B72D13">
              <w:rPr>
                <w:rFonts w:ascii="Times New Roman" w:hAnsi="Times New Roman" w:cs="Times New Roman"/>
                <w:b/>
                <w:bCs/>
              </w:rPr>
              <w:t>Neatsižvelgta.</w:t>
            </w:r>
          </w:p>
          <w:p w14:paraId="2FE1F23A" w14:textId="0C31F1C2" w:rsidR="007E548E" w:rsidRDefault="009425D6" w:rsidP="007E548E">
            <w:pPr>
              <w:widowControl w:val="0"/>
              <w:tabs>
                <w:tab w:val="left" w:pos="2428"/>
                <w:tab w:val="center" w:pos="7135"/>
              </w:tabs>
              <w:suppressAutoHyphens/>
              <w:spacing w:after="0" w:line="240" w:lineRule="auto"/>
              <w:jc w:val="both"/>
              <w:rPr>
                <w:rFonts w:ascii="Times New Roman" w:hAnsi="Times New Roman" w:cs="Times New Roman"/>
                <w:color w:val="000000"/>
                <w:spacing w:val="-4"/>
              </w:rPr>
            </w:pPr>
            <w:r w:rsidRPr="00370B0D">
              <w:rPr>
                <w:rFonts w:ascii="Times New Roman" w:eastAsia="Times New Roman" w:hAnsi="Times New Roman" w:cs="Times New Roman"/>
                <w:szCs w:val="24"/>
                <w:lang w:eastAsia="lt-LT"/>
              </w:rPr>
              <w:t>F</w:t>
            </w:r>
            <w:r w:rsidR="00A8382C" w:rsidRPr="00370B0D">
              <w:rPr>
                <w:rFonts w:ascii="Times New Roman" w:eastAsia="Times New Roman" w:hAnsi="Times New Roman" w:cs="Times New Roman"/>
                <w:szCs w:val="24"/>
                <w:lang w:eastAsia="lt-LT"/>
              </w:rPr>
              <w:t xml:space="preserve">inansavimą iš Klimato kaitos specialiosios programos pakeis finansavimas iš ES fondų, </w:t>
            </w:r>
            <w:proofErr w:type="spellStart"/>
            <w:r w:rsidR="00A8382C" w:rsidRPr="00370B0D">
              <w:rPr>
                <w:rFonts w:ascii="Times New Roman" w:eastAsia="Times New Roman" w:hAnsi="Times New Roman" w:cs="Times New Roman"/>
                <w:szCs w:val="24"/>
                <w:lang w:eastAsia="lt-LT"/>
              </w:rPr>
              <w:t>t.y</w:t>
            </w:r>
            <w:proofErr w:type="spellEnd"/>
            <w:r w:rsidR="00A8382C" w:rsidRPr="00370B0D">
              <w:rPr>
                <w:rFonts w:ascii="Times New Roman" w:eastAsia="Times New Roman" w:hAnsi="Times New Roman" w:cs="Times New Roman"/>
                <w:szCs w:val="24"/>
                <w:lang w:eastAsia="lt-LT"/>
              </w:rPr>
              <w:t>.</w:t>
            </w:r>
            <w:r w:rsidRPr="00370B0D">
              <w:rPr>
                <w:rFonts w:ascii="Times New Roman" w:eastAsia="Times New Roman" w:hAnsi="Times New Roman" w:cs="Times New Roman"/>
                <w:szCs w:val="24"/>
                <w:lang w:eastAsia="lt-LT"/>
              </w:rPr>
              <w:t xml:space="preserve"> bus užtikrinta, kad </w:t>
            </w:r>
            <w:r w:rsidR="00A8382C" w:rsidRPr="00370B0D">
              <w:rPr>
                <w:rFonts w:ascii="Times New Roman" w:eastAsia="Times New Roman" w:hAnsi="Times New Roman" w:cs="Times New Roman"/>
                <w:szCs w:val="24"/>
                <w:lang w:eastAsia="lt-LT"/>
              </w:rPr>
              <w:t>nebus lygiagrečiai įgyvendinamos tokios pat priemonės iš skirtingų šaltinių.</w:t>
            </w:r>
          </w:p>
          <w:p w14:paraId="0A167AC2" w14:textId="77777777" w:rsidR="00231862" w:rsidRPr="00B72D13" w:rsidRDefault="00231862" w:rsidP="007E548E">
            <w:pPr>
              <w:widowControl w:val="0"/>
              <w:tabs>
                <w:tab w:val="left" w:pos="2428"/>
                <w:tab w:val="center" w:pos="7135"/>
              </w:tabs>
              <w:suppressAutoHyphens/>
              <w:spacing w:after="0" w:line="240" w:lineRule="auto"/>
              <w:jc w:val="both"/>
              <w:rPr>
                <w:rFonts w:ascii="Times New Roman" w:hAnsi="Times New Roman" w:cs="Times New Roman"/>
                <w:bCs/>
              </w:rPr>
            </w:pPr>
          </w:p>
        </w:tc>
      </w:tr>
      <w:tr w:rsidR="007E548E" w:rsidRPr="00B72D13" w14:paraId="5D3EFBF7" w14:textId="77777777" w:rsidTr="00773719">
        <w:trPr>
          <w:trHeight w:val="429"/>
        </w:trPr>
        <w:tc>
          <w:tcPr>
            <w:tcW w:w="14600" w:type="dxa"/>
            <w:gridSpan w:val="4"/>
          </w:tcPr>
          <w:p w14:paraId="3611A04A" w14:textId="77777777" w:rsidR="007E548E" w:rsidRPr="00B72D13" w:rsidRDefault="0021070A" w:rsidP="007E548E">
            <w:pPr>
              <w:pStyle w:val="ListParagraph"/>
              <w:spacing w:after="0" w:line="240" w:lineRule="auto"/>
              <w:jc w:val="center"/>
              <w:rPr>
                <w:rFonts w:ascii="Times New Roman" w:hAnsi="Times New Roman" w:cs="Times New Roman"/>
                <w:b/>
                <w:bCs/>
              </w:rPr>
            </w:pPr>
            <w:r>
              <w:rPr>
                <w:rFonts w:ascii="Times New Roman" w:hAnsi="Times New Roman" w:cs="Times New Roman"/>
                <w:b/>
                <w:bCs/>
              </w:rPr>
              <w:t>Aplinkos apsaugos agentūros 2018 m. spalio 15 d. raštas Nr. (23)-A4-8196</w:t>
            </w:r>
          </w:p>
        </w:tc>
      </w:tr>
      <w:tr w:rsidR="007E548E" w:rsidRPr="00B72D13" w14:paraId="40225B86" w14:textId="77777777" w:rsidTr="0065153B">
        <w:trPr>
          <w:trHeight w:val="429"/>
        </w:trPr>
        <w:tc>
          <w:tcPr>
            <w:tcW w:w="851" w:type="dxa"/>
          </w:tcPr>
          <w:p w14:paraId="54551EB4" w14:textId="77777777" w:rsidR="007E548E" w:rsidRPr="00B72D13" w:rsidRDefault="007E548E"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3</w:t>
            </w:r>
            <w:r w:rsidRPr="00B72D13">
              <w:rPr>
                <w:rFonts w:ascii="Times New Roman" w:hAnsi="Times New Roman" w:cs="Times New Roman"/>
                <w:bCs/>
                <w:lang w:eastAsia="lt-LT"/>
              </w:rPr>
              <w:t>.</w:t>
            </w:r>
          </w:p>
        </w:tc>
        <w:tc>
          <w:tcPr>
            <w:tcW w:w="6928" w:type="dxa"/>
          </w:tcPr>
          <w:p w14:paraId="6087AF6A" w14:textId="3EE4DA09" w:rsidR="007E548E" w:rsidRPr="00B72D13" w:rsidRDefault="00BC58BE" w:rsidP="007E548E">
            <w:pPr>
              <w:widowControl w:val="0"/>
              <w:tabs>
                <w:tab w:val="left" w:pos="2428"/>
                <w:tab w:val="center" w:pos="7135"/>
              </w:tabs>
              <w:suppressAutoHyphens/>
              <w:spacing w:after="0" w:line="240" w:lineRule="auto"/>
              <w:jc w:val="both"/>
              <w:rPr>
                <w:rFonts w:ascii="Times New Roman" w:hAnsi="Times New Roman" w:cs="Times New Roman"/>
              </w:rPr>
            </w:pPr>
            <w:r>
              <w:rPr>
                <w:rFonts w:ascii="Times New Roman" w:hAnsi="Times New Roman" w:cs="Times New Roman"/>
              </w:rPr>
              <w:t>P</w:t>
            </w:r>
            <w:r w:rsidR="006701ED">
              <w:rPr>
                <w:rFonts w:ascii="Times New Roman" w:hAnsi="Times New Roman" w:cs="Times New Roman"/>
              </w:rPr>
              <w:t>riemonės Nr. 04.1.1-LVPA-V-114 pagrindimo aprašyme apskaičiuojant sumažinamą Lietuvoje išmetamą šiltnamio efektą sukeliančių dujų (ŠESD) kiekį</w:t>
            </w:r>
            <w:r>
              <w:rPr>
                <w:rFonts w:ascii="Times New Roman" w:hAnsi="Times New Roman" w:cs="Times New Roman"/>
              </w:rPr>
              <w:t>,</w:t>
            </w:r>
            <w:r w:rsidR="006701ED">
              <w:rPr>
                <w:rFonts w:ascii="Times New Roman" w:hAnsi="Times New Roman" w:cs="Times New Roman"/>
              </w:rPr>
              <w:t xml:space="preserve"> taip pat reikėtų įvertinti elektros energijos importo įtaką, kadangi, pvz., 2017 metais šiluminėse elektrinėse buvo pagaminta 1323,8 </w:t>
            </w:r>
            <w:proofErr w:type="spellStart"/>
            <w:r w:rsidR="006701ED">
              <w:rPr>
                <w:rFonts w:ascii="Times New Roman" w:hAnsi="Times New Roman" w:cs="Times New Roman"/>
              </w:rPr>
              <w:t>GWh</w:t>
            </w:r>
            <w:proofErr w:type="spellEnd"/>
            <w:r w:rsidR="006701ED">
              <w:rPr>
                <w:rFonts w:ascii="Times New Roman" w:hAnsi="Times New Roman" w:cs="Times New Roman"/>
              </w:rPr>
              <w:t xml:space="preserve"> elektros energijos, o importuota – 11179,8 </w:t>
            </w:r>
            <w:proofErr w:type="spellStart"/>
            <w:r w:rsidR="006701ED">
              <w:rPr>
                <w:rFonts w:ascii="Times New Roman" w:hAnsi="Times New Roman" w:cs="Times New Roman"/>
              </w:rPr>
              <w:t>GWh</w:t>
            </w:r>
            <w:proofErr w:type="spellEnd"/>
            <w:r w:rsidR="006701ED">
              <w:rPr>
                <w:rFonts w:ascii="Times New Roman" w:hAnsi="Times New Roman" w:cs="Times New Roman"/>
              </w:rPr>
              <w:t xml:space="preserve">, </w:t>
            </w:r>
            <w:proofErr w:type="spellStart"/>
            <w:r w:rsidR="006701ED">
              <w:rPr>
                <w:rFonts w:ascii="Times New Roman" w:hAnsi="Times New Roman" w:cs="Times New Roman"/>
              </w:rPr>
              <w:t>t.y</w:t>
            </w:r>
            <w:proofErr w:type="spellEnd"/>
            <w:r w:rsidR="006701ED">
              <w:rPr>
                <w:rFonts w:ascii="Times New Roman" w:hAnsi="Times New Roman" w:cs="Times New Roman"/>
              </w:rPr>
              <w:t xml:space="preserve">. virš 8 kartų daugiau. Išmestas </w:t>
            </w:r>
            <w:r w:rsidR="006701ED">
              <w:rPr>
                <w:rFonts w:ascii="Times New Roman" w:hAnsi="Times New Roman" w:cs="Times New Roman"/>
              </w:rPr>
              <w:lastRenderedPageBreak/>
              <w:t>ŠESD kiekis priskiriamas ne elektros energiją importuojančiai, o ją gaminančiai šaliai, dėl to ir priemonės įtakojamas ŠESD kiekio sumažėjimas tampa ne toks ryškus.</w:t>
            </w:r>
          </w:p>
        </w:tc>
        <w:tc>
          <w:tcPr>
            <w:tcW w:w="6821" w:type="dxa"/>
            <w:gridSpan w:val="2"/>
          </w:tcPr>
          <w:p w14:paraId="35FDC699" w14:textId="7CBC9361" w:rsidR="00426AB9" w:rsidRPr="00426AB9" w:rsidRDefault="00426AB9" w:rsidP="00426AB9">
            <w:pPr>
              <w:spacing w:after="0"/>
              <w:jc w:val="both"/>
              <w:rPr>
                <w:rFonts w:ascii="Times New Roman" w:hAnsi="Times New Roman" w:cs="Times New Roman"/>
                <w:b/>
                <w:bCs/>
              </w:rPr>
            </w:pPr>
            <w:r w:rsidRPr="00426AB9">
              <w:rPr>
                <w:rFonts w:ascii="Times New Roman" w:hAnsi="Times New Roman" w:cs="Times New Roman"/>
                <w:b/>
                <w:bCs/>
              </w:rPr>
              <w:lastRenderedPageBreak/>
              <w:t>Neatsižvelgta.</w:t>
            </w:r>
          </w:p>
          <w:p w14:paraId="2086B7CC" w14:textId="7445D4B3" w:rsidR="00426AB9" w:rsidRPr="00426AB9" w:rsidRDefault="0095263E" w:rsidP="00426AB9">
            <w:pPr>
              <w:spacing w:after="0"/>
              <w:jc w:val="both"/>
              <w:rPr>
                <w:rFonts w:ascii="Times New Roman" w:hAnsi="Times New Roman" w:cs="Times New Roman"/>
              </w:rPr>
            </w:pPr>
            <w:r w:rsidRPr="00426AB9">
              <w:rPr>
                <w:rFonts w:ascii="Times New Roman" w:hAnsi="Times New Roman" w:cs="Times New Roman"/>
                <w:bCs/>
              </w:rPr>
              <w:t xml:space="preserve">Pagal </w:t>
            </w:r>
            <w:r w:rsidRPr="00426AB9">
              <w:rPr>
                <w:rFonts w:ascii="Times New Roman" w:hAnsi="Times New Roman" w:cs="Times New Roman"/>
                <w:lang w:eastAsia="lt-LT"/>
              </w:rPr>
              <w:t xml:space="preserve">2014–2020 metų Europos Sąjungos fondų investicijų veiksmų programos administravimo taisyklių 177 p., </w:t>
            </w:r>
            <w:r w:rsidR="00426AB9" w:rsidRPr="00426AB9">
              <w:rPr>
                <w:rFonts w:ascii="Times New Roman" w:hAnsi="Times New Roman" w:cs="Times New Roman"/>
              </w:rPr>
              <w:t>nustatant stebėsenos rodikl</w:t>
            </w:r>
            <w:r w:rsidR="00426AB9">
              <w:rPr>
                <w:rFonts w:ascii="Times New Roman" w:hAnsi="Times New Roman" w:cs="Times New Roman"/>
              </w:rPr>
              <w:t>ius</w:t>
            </w:r>
            <w:r w:rsidR="00426AB9" w:rsidRPr="00426AB9">
              <w:rPr>
                <w:rFonts w:ascii="Times New Roman" w:hAnsi="Times New Roman" w:cs="Times New Roman"/>
              </w:rPr>
              <w:t>, skaičiuojant pasiektas j</w:t>
            </w:r>
            <w:r w:rsidR="00426AB9">
              <w:rPr>
                <w:rFonts w:ascii="Times New Roman" w:hAnsi="Times New Roman" w:cs="Times New Roman"/>
              </w:rPr>
              <w:t>ų</w:t>
            </w:r>
            <w:r w:rsidR="00426AB9" w:rsidRPr="00426AB9">
              <w:rPr>
                <w:rFonts w:ascii="Times New Roman" w:hAnsi="Times New Roman" w:cs="Times New Roman"/>
              </w:rPr>
              <w:t xml:space="preserve"> reikšmes ir atsiskaitant už j</w:t>
            </w:r>
            <w:r w:rsidR="00426AB9">
              <w:rPr>
                <w:rFonts w:ascii="Times New Roman" w:hAnsi="Times New Roman" w:cs="Times New Roman"/>
              </w:rPr>
              <w:t>ų</w:t>
            </w:r>
            <w:r w:rsidR="00426AB9" w:rsidRPr="00426AB9">
              <w:rPr>
                <w:rFonts w:ascii="Times New Roman" w:hAnsi="Times New Roman" w:cs="Times New Roman"/>
              </w:rPr>
              <w:t xml:space="preserve"> pasiekimą, turi būti vadovaujamasi </w:t>
            </w:r>
            <w:r w:rsidR="00426AB9" w:rsidRPr="00426AB9">
              <w:rPr>
                <w:rFonts w:ascii="Times New Roman" w:hAnsi="Times New Roman" w:cs="Times New Roman"/>
                <w:lang w:eastAsia="lt-LT"/>
              </w:rPr>
              <w:t xml:space="preserve">2014–2020 metų Europos Sąjungos fondų investicijų </w:t>
            </w:r>
            <w:r w:rsidR="00426AB9" w:rsidRPr="00426AB9">
              <w:rPr>
                <w:rFonts w:ascii="Times New Roman" w:hAnsi="Times New Roman" w:cs="Times New Roman"/>
                <w:lang w:eastAsia="lt-LT"/>
              </w:rPr>
              <w:lastRenderedPageBreak/>
              <w:t>veiksmų programos stebėsenos rodiklių skaičiavimo aprašu, patvirtintu Lietuvos Respublikos finansų ministro 2014 m. gruodžio 30 d. įsakymu Nr. 1K-499. Rodiklio</w:t>
            </w:r>
            <w:r w:rsidRPr="00426AB9">
              <w:rPr>
                <w:rFonts w:ascii="Times New Roman" w:hAnsi="Times New Roman" w:cs="Times New Roman"/>
                <w:lang w:eastAsia="lt-LT"/>
              </w:rPr>
              <w:t xml:space="preserve"> „Bendras metinis šiltnamio efektą sukeliančių dujų sumažėjimas“ </w:t>
            </w:r>
            <w:r w:rsidR="00426AB9" w:rsidRPr="00426AB9">
              <w:rPr>
                <w:rFonts w:ascii="Times New Roman" w:hAnsi="Times New Roman" w:cs="Times New Roman"/>
                <w:lang w:eastAsia="lt-LT"/>
              </w:rPr>
              <w:t>skaičiavimai atliekami pagal Europos investicijų banko parengtą šiltnamio efektą sukeliančių dujų emisijos įvertinimo metodiką (http://www.eib.org/attachments/strategies/eib_project_carbon_footprint_methodologies_en.pdf), naudojant visuotinio atšilimo potencialo vertes, kaip nurodyta 2014 m. kovo 12 d. Komisijos reglamento (ES) Nr. 666/2014, kuriuo pagal Europos Parlamento ir Tarybos reglamentą (ES) Nr. 525/2013 nustatomi esminiai Sąjungos apskaitos sistemos reikalavimai ir atsižvelgiama į visuotinio atšilimo potencialo pokyčius ir tarptautiniu mastu sutartų apskaitos ataskaitų rengimo gairių pakeitimus (OL 2014 L 179, p. 26), 7 straipsnyje, ir Lietuvai taikomą regioninį išmetamo CO2 kiekio koeficientą, kaip nurodyta 2012 m. birželio 5 d. Europos Komisijos komunikato 2012/C 158/04 IV priede.</w:t>
            </w:r>
          </w:p>
          <w:p w14:paraId="50614F0C" w14:textId="630F4D01" w:rsidR="007E548E" w:rsidRPr="00B72D13" w:rsidRDefault="007E548E" w:rsidP="007E548E">
            <w:pPr>
              <w:widowControl w:val="0"/>
              <w:tabs>
                <w:tab w:val="left" w:pos="2428"/>
                <w:tab w:val="center" w:pos="7135"/>
              </w:tabs>
              <w:suppressAutoHyphens/>
              <w:spacing w:after="0" w:line="240" w:lineRule="auto"/>
              <w:jc w:val="both"/>
              <w:rPr>
                <w:rFonts w:ascii="Times New Roman" w:hAnsi="Times New Roman" w:cs="Times New Roman"/>
                <w:bCs/>
              </w:rPr>
            </w:pPr>
            <w:bookmarkStart w:id="2" w:name="_GoBack"/>
            <w:bookmarkEnd w:id="2"/>
          </w:p>
        </w:tc>
      </w:tr>
      <w:tr w:rsidR="007E548E" w:rsidRPr="00B72D13" w14:paraId="733B0F86" w14:textId="77777777" w:rsidTr="00A951BB">
        <w:trPr>
          <w:trHeight w:val="429"/>
        </w:trPr>
        <w:tc>
          <w:tcPr>
            <w:tcW w:w="14600" w:type="dxa"/>
            <w:gridSpan w:val="4"/>
          </w:tcPr>
          <w:p w14:paraId="011DE732" w14:textId="77777777" w:rsidR="007E548E" w:rsidRDefault="007E548E" w:rsidP="007E548E">
            <w:pPr>
              <w:widowControl w:val="0"/>
              <w:tabs>
                <w:tab w:val="left" w:pos="2428"/>
                <w:tab w:val="center" w:pos="7135"/>
              </w:tabs>
              <w:suppressAutoHyphens/>
              <w:spacing w:after="0" w:line="240" w:lineRule="auto"/>
              <w:jc w:val="center"/>
              <w:rPr>
                <w:rFonts w:ascii="Times New Roman" w:hAnsi="Times New Roman" w:cs="Times New Roman"/>
                <w:bCs/>
              </w:rPr>
            </w:pPr>
            <w:r w:rsidRPr="00B72D13">
              <w:rPr>
                <w:rFonts w:ascii="Times New Roman" w:hAnsi="Times New Roman" w:cs="Times New Roman"/>
                <w:b/>
                <w:bCs/>
              </w:rPr>
              <w:lastRenderedPageBreak/>
              <w:t xml:space="preserve">Lietuvos Respublikos </w:t>
            </w:r>
            <w:r w:rsidR="006701ED">
              <w:rPr>
                <w:rFonts w:ascii="Times New Roman" w:hAnsi="Times New Roman" w:cs="Times New Roman"/>
                <w:b/>
                <w:bCs/>
              </w:rPr>
              <w:t xml:space="preserve">aplinkos </w:t>
            </w:r>
            <w:r w:rsidRPr="00B72D13">
              <w:rPr>
                <w:rFonts w:ascii="Times New Roman" w:hAnsi="Times New Roman" w:cs="Times New Roman"/>
                <w:b/>
                <w:bCs/>
              </w:rPr>
              <w:t xml:space="preserve">ministerijos </w:t>
            </w:r>
            <w:r w:rsidR="006701ED">
              <w:rPr>
                <w:rFonts w:ascii="Times New Roman" w:hAnsi="Times New Roman" w:cs="Times New Roman"/>
                <w:b/>
                <w:bCs/>
              </w:rPr>
              <w:t xml:space="preserve">Aplinkos projektų valdymo agentūros </w:t>
            </w:r>
            <w:r w:rsidRPr="00B72D13">
              <w:rPr>
                <w:rFonts w:ascii="Times New Roman" w:hAnsi="Times New Roman" w:cs="Times New Roman"/>
                <w:b/>
                <w:bCs/>
              </w:rPr>
              <w:t>2018 m. spalio 1</w:t>
            </w:r>
            <w:r w:rsidR="006701ED">
              <w:rPr>
                <w:rFonts w:ascii="Times New Roman" w:hAnsi="Times New Roman" w:cs="Times New Roman"/>
                <w:b/>
                <w:bCs/>
              </w:rPr>
              <w:t>6</w:t>
            </w:r>
            <w:r w:rsidRPr="00B72D13">
              <w:rPr>
                <w:rFonts w:ascii="Times New Roman" w:hAnsi="Times New Roman" w:cs="Times New Roman"/>
                <w:b/>
                <w:bCs/>
              </w:rPr>
              <w:t xml:space="preserve"> d. raštas Nr. </w:t>
            </w:r>
            <w:r w:rsidR="006701ED">
              <w:rPr>
                <w:rFonts w:ascii="Times New Roman" w:hAnsi="Times New Roman" w:cs="Times New Roman"/>
                <w:b/>
                <w:bCs/>
              </w:rPr>
              <w:t>(</w:t>
            </w:r>
            <w:r w:rsidRPr="00B72D13">
              <w:rPr>
                <w:rFonts w:ascii="Times New Roman" w:hAnsi="Times New Roman" w:cs="Times New Roman"/>
                <w:b/>
                <w:bCs/>
              </w:rPr>
              <w:t>2</w:t>
            </w:r>
            <w:r w:rsidR="006701ED">
              <w:rPr>
                <w:rFonts w:ascii="Times New Roman" w:hAnsi="Times New Roman" w:cs="Times New Roman"/>
                <w:b/>
                <w:bCs/>
              </w:rPr>
              <w:t>9-2-11)-APVA-2870</w:t>
            </w:r>
          </w:p>
        </w:tc>
      </w:tr>
      <w:tr w:rsidR="007E548E" w:rsidRPr="00B72D13" w14:paraId="7F4B9010" w14:textId="77777777" w:rsidTr="0065153B">
        <w:trPr>
          <w:trHeight w:val="429"/>
        </w:trPr>
        <w:tc>
          <w:tcPr>
            <w:tcW w:w="851" w:type="dxa"/>
          </w:tcPr>
          <w:p w14:paraId="3BCF87E2" w14:textId="77777777" w:rsidR="007E548E" w:rsidRPr="00B72D13" w:rsidRDefault="007E548E"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4</w:t>
            </w:r>
            <w:r w:rsidRPr="00B72D13">
              <w:rPr>
                <w:rFonts w:ascii="Times New Roman" w:hAnsi="Times New Roman" w:cs="Times New Roman"/>
                <w:bCs/>
                <w:lang w:eastAsia="lt-LT"/>
              </w:rPr>
              <w:t>.</w:t>
            </w:r>
          </w:p>
        </w:tc>
        <w:tc>
          <w:tcPr>
            <w:tcW w:w="6928" w:type="dxa"/>
          </w:tcPr>
          <w:p w14:paraId="239CC664" w14:textId="36AF520F" w:rsidR="007E548E" w:rsidRPr="00B72D13" w:rsidRDefault="00CF4C8F" w:rsidP="007E548E">
            <w:pPr>
              <w:jc w:val="both"/>
              <w:rPr>
                <w:rStyle w:val="Strong"/>
                <w:rFonts w:ascii="Times New Roman" w:hAnsi="Times New Roman" w:cs="Times New Roman"/>
                <w:b w:val="0"/>
              </w:rPr>
            </w:pPr>
            <w:r>
              <w:rPr>
                <w:rFonts w:ascii="Times New Roman" w:hAnsi="Times New Roman" w:cs="Times New Roman"/>
                <w:bCs/>
              </w:rPr>
              <w:t>T</w:t>
            </w:r>
            <w:r w:rsidR="006701ED" w:rsidRPr="006701ED">
              <w:rPr>
                <w:rStyle w:val="Strong"/>
                <w:rFonts w:ascii="Times New Roman" w:hAnsi="Times New Roman" w:cs="Times New Roman"/>
                <w:b w:val="0"/>
              </w:rPr>
              <w:t>eikia</w:t>
            </w:r>
            <w:r>
              <w:rPr>
                <w:rStyle w:val="Strong"/>
                <w:rFonts w:ascii="Times New Roman" w:hAnsi="Times New Roman" w:cs="Times New Roman"/>
                <w:b w:val="0"/>
              </w:rPr>
              <w:t>mas</w:t>
            </w:r>
            <w:r w:rsidR="006701ED">
              <w:rPr>
                <w:rStyle w:val="Strong"/>
                <w:rFonts w:ascii="Times New Roman" w:hAnsi="Times New Roman" w:cs="Times New Roman"/>
                <w:b w:val="0"/>
              </w:rPr>
              <w:t xml:space="preserve"> pastebėjim</w:t>
            </w:r>
            <w:r>
              <w:rPr>
                <w:rStyle w:val="Strong"/>
                <w:rFonts w:ascii="Times New Roman" w:hAnsi="Times New Roman" w:cs="Times New Roman"/>
                <w:b w:val="0"/>
              </w:rPr>
              <w:t>as</w:t>
            </w:r>
            <w:r w:rsidR="006701ED">
              <w:rPr>
                <w:rStyle w:val="Strong"/>
                <w:rFonts w:ascii="Times New Roman" w:hAnsi="Times New Roman" w:cs="Times New Roman"/>
                <w:b w:val="0"/>
              </w:rPr>
              <w:t xml:space="preserve"> dėl priemonės įgyvendinimo stebėsenos rodiklio P.B. 234 galutinės reikšmės 2023 m. gruodžio 31 d., t.</w:t>
            </w:r>
            <w:r>
              <w:rPr>
                <w:rStyle w:val="Strong"/>
                <w:rFonts w:ascii="Times New Roman" w:hAnsi="Times New Roman" w:cs="Times New Roman"/>
                <w:b w:val="0"/>
              </w:rPr>
              <w:t xml:space="preserve"> </w:t>
            </w:r>
            <w:r w:rsidR="006701ED">
              <w:rPr>
                <w:rStyle w:val="Strong"/>
                <w:rFonts w:ascii="Times New Roman" w:hAnsi="Times New Roman" w:cs="Times New Roman"/>
                <w:b w:val="0"/>
              </w:rPr>
              <w:t>y. Agentūra</w:t>
            </w:r>
            <w:r>
              <w:rPr>
                <w:rStyle w:val="Strong"/>
                <w:rFonts w:ascii="Times New Roman" w:hAnsi="Times New Roman" w:cs="Times New Roman"/>
                <w:b w:val="0"/>
              </w:rPr>
              <w:t>,</w:t>
            </w:r>
            <w:r w:rsidR="006701ED">
              <w:rPr>
                <w:rStyle w:val="Strong"/>
                <w:rFonts w:ascii="Times New Roman" w:hAnsi="Times New Roman" w:cs="Times New Roman"/>
                <w:b w:val="0"/>
              </w:rPr>
              <w:t xml:space="preserve"> vertindama šiltnamio efektą sukeliančių dujų (ŠESD) kiekius, vadovaujasi Klimato kaitos specialiosios programos lėšų naudojimo tvarkos aprašo, patvirtinto Lietuvos Respublikos aplinkos ministro 2010 m. balandžio 6 d. įsakymu Nr. D1-275 ‚Dėl Klimato kaitos specialiosios programos lėšų naudojimo tvarkos aprašo patvirtinimo</w:t>
            </w:r>
            <w:r w:rsidR="009D7B92">
              <w:rPr>
                <w:rStyle w:val="Strong"/>
                <w:rFonts w:ascii="Times New Roman" w:hAnsi="Times New Roman" w:cs="Times New Roman"/>
                <w:b w:val="0"/>
              </w:rPr>
              <w:t>“,</w:t>
            </w:r>
            <w:r w:rsidR="006701ED">
              <w:rPr>
                <w:rStyle w:val="Strong"/>
                <w:rFonts w:ascii="Times New Roman" w:hAnsi="Times New Roman" w:cs="Times New Roman"/>
                <w:b w:val="0"/>
              </w:rPr>
              <w:t xml:space="preserve"> antro priedo 11 punkte patvirtintu koeficientu</w:t>
            </w:r>
            <w:r>
              <w:rPr>
                <w:rStyle w:val="Strong"/>
                <w:rFonts w:ascii="Times New Roman" w:hAnsi="Times New Roman" w:cs="Times New Roman"/>
                <w:b w:val="0"/>
              </w:rPr>
              <w:t>.</w:t>
            </w:r>
            <w:r w:rsidR="006701ED">
              <w:rPr>
                <w:rStyle w:val="Strong"/>
                <w:rFonts w:ascii="Times New Roman" w:hAnsi="Times New Roman" w:cs="Times New Roman"/>
                <w:b w:val="0"/>
              </w:rPr>
              <w:t xml:space="preserve"> Pritaikius minėtą koeficientą, galutinė reikšmė būtų 24.745, o ne 21.000. Prašo</w:t>
            </w:r>
            <w:r>
              <w:rPr>
                <w:rStyle w:val="Strong"/>
                <w:rFonts w:ascii="Times New Roman" w:hAnsi="Times New Roman" w:cs="Times New Roman"/>
                <w:b w:val="0"/>
              </w:rPr>
              <w:t>ma</w:t>
            </w:r>
            <w:r w:rsidR="006701ED">
              <w:rPr>
                <w:rStyle w:val="Strong"/>
                <w:rFonts w:ascii="Times New Roman" w:hAnsi="Times New Roman" w:cs="Times New Roman"/>
                <w:b w:val="0"/>
              </w:rPr>
              <w:t xml:space="preserve"> paaiškinti, kuo vadovaujantis ir kaip apskaičiuota šio stebėsenos rodiklio reikšmė bei koks taršos faktorius naudojamas šiam rodikliui apskaičiuoti.</w:t>
            </w:r>
          </w:p>
        </w:tc>
        <w:tc>
          <w:tcPr>
            <w:tcW w:w="6821" w:type="dxa"/>
            <w:gridSpan w:val="2"/>
          </w:tcPr>
          <w:p w14:paraId="3F0CB2CD" w14:textId="77777777" w:rsidR="00426AB9" w:rsidRPr="00426AB9" w:rsidRDefault="00426AB9" w:rsidP="007E548E">
            <w:pPr>
              <w:widowControl w:val="0"/>
              <w:tabs>
                <w:tab w:val="left" w:pos="2428"/>
                <w:tab w:val="center" w:pos="7135"/>
              </w:tabs>
              <w:suppressAutoHyphens/>
              <w:spacing w:after="0" w:line="240" w:lineRule="auto"/>
              <w:jc w:val="both"/>
              <w:rPr>
                <w:rFonts w:ascii="Times New Roman" w:hAnsi="Times New Roman" w:cs="Times New Roman"/>
                <w:b/>
                <w:bCs/>
              </w:rPr>
            </w:pPr>
            <w:r w:rsidRPr="00426AB9">
              <w:rPr>
                <w:rFonts w:ascii="Times New Roman" w:hAnsi="Times New Roman" w:cs="Times New Roman"/>
                <w:b/>
                <w:bCs/>
              </w:rPr>
              <w:t xml:space="preserve">Neatsižvelgta. </w:t>
            </w:r>
          </w:p>
          <w:p w14:paraId="5073A346" w14:textId="11D54D8C" w:rsidR="007E548E" w:rsidRDefault="00426AB9" w:rsidP="007E548E">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Žr. komentarą eilutėje Nr. 3.</w:t>
            </w:r>
          </w:p>
        </w:tc>
      </w:tr>
      <w:tr w:rsidR="009425D6" w:rsidRPr="00B72D13" w14:paraId="65451F93" w14:textId="77777777" w:rsidTr="00F901D7">
        <w:trPr>
          <w:trHeight w:val="429"/>
        </w:trPr>
        <w:tc>
          <w:tcPr>
            <w:tcW w:w="14600" w:type="dxa"/>
            <w:gridSpan w:val="4"/>
          </w:tcPr>
          <w:p w14:paraId="10E2BBA3" w14:textId="77777777" w:rsidR="009425D6" w:rsidRDefault="009425D6" w:rsidP="00164F6D">
            <w:pPr>
              <w:widowControl w:val="0"/>
              <w:tabs>
                <w:tab w:val="left" w:pos="2428"/>
                <w:tab w:val="center" w:pos="7135"/>
              </w:tabs>
              <w:suppressAutoHyphens/>
              <w:spacing w:after="0" w:line="240" w:lineRule="auto"/>
              <w:jc w:val="center"/>
              <w:rPr>
                <w:rFonts w:ascii="Times New Roman" w:hAnsi="Times New Roman" w:cs="Times New Roman"/>
                <w:bCs/>
              </w:rPr>
            </w:pPr>
            <w:r w:rsidRPr="00111FC7">
              <w:rPr>
                <w:rFonts w:ascii="Times New Roman" w:hAnsi="Times New Roman" w:cs="Times New Roman"/>
                <w:b/>
                <w:bCs/>
              </w:rPr>
              <w:t>Tauragės rajono savivaldybės administracijos Plėtros, investicijų ir turto valdymo skyriaus specialisto 2018 m. spalio 22 d. el. laiškas</w:t>
            </w:r>
          </w:p>
        </w:tc>
      </w:tr>
      <w:tr w:rsidR="009425D6" w:rsidRPr="00B72D13" w14:paraId="65CEE008" w14:textId="77777777" w:rsidTr="0065153B">
        <w:trPr>
          <w:trHeight w:val="429"/>
        </w:trPr>
        <w:tc>
          <w:tcPr>
            <w:tcW w:w="851" w:type="dxa"/>
          </w:tcPr>
          <w:p w14:paraId="27D92F8F" w14:textId="77777777" w:rsidR="009425D6" w:rsidRDefault="009425D6" w:rsidP="009425D6">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5.</w:t>
            </w:r>
          </w:p>
        </w:tc>
        <w:tc>
          <w:tcPr>
            <w:tcW w:w="6928" w:type="dxa"/>
          </w:tcPr>
          <w:p w14:paraId="52023CAB" w14:textId="77777777" w:rsidR="009425D6" w:rsidRPr="006701ED" w:rsidDel="00CF4C8F" w:rsidRDefault="009425D6" w:rsidP="009425D6">
            <w:pPr>
              <w:jc w:val="both"/>
              <w:rPr>
                <w:rFonts w:ascii="Times New Roman" w:hAnsi="Times New Roman" w:cs="Times New Roman"/>
                <w:bCs/>
              </w:rPr>
            </w:pPr>
            <w:r w:rsidRPr="009324DD">
              <w:rPr>
                <w:rFonts w:ascii="Times New Roman" w:hAnsi="Times New Roman" w:cs="Times New Roman"/>
                <w:bCs/>
              </w:rPr>
              <w:t>2014 –2020 metų Europos sąjungos fondų investicijų veiksmų programos prioritetų įgyvendinimo priemonių įgyvendinimo plano pakeitimo</w:t>
            </w:r>
            <w:r>
              <w:rPr>
                <w:rFonts w:ascii="Times New Roman" w:hAnsi="Times New Roman" w:cs="Times New Roman"/>
                <w:bCs/>
              </w:rPr>
              <w:t xml:space="preserve"> </w:t>
            </w:r>
            <w:r w:rsidRPr="009324DD">
              <w:rPr>
                <w:rFonts w:ascii="Times New Roman" w:hAnsi="Times New Roman" w:cs="Times New Roman"/>
                <w:bCs/>
              </w:rPr>
              <w:t>vienuoliktame skirsnyje rekomenduoj</w:t>
            </w:r>
            <w:r>
              <w:rPr>
                <w:rFonts w:ascii="Times New Roman" w:hAnsi="Times New Roman" w:cs="Times New Roman"/>
                <w:bCs/>
              </w:rPr>
              <w:t>a</w:t>
            </w:r>
            <w:r w:rsidRPr="009324DD">
              <w:rPr>
                <w:rFonts w:ascii="Times New Roman" w:hAnsi="Times New Roman" w:cs="Times New Roman"/>
                <w:bCs/>
              </w:rPr>
              <w:t xml:space="preserve"> pridėti remiamą veiklą ir </w:t>
            </w:r>
            <w:r w:rsidRPr="00972490">
              <w:rPr>
                <w:rFonts w:ascii="Times New Roman" w:hAnsi="Times New Roman" w:cs="Times New Roman"/>
              </w:rPr>
              <w:t>juridinių asmenų</w:t>
            </w:r>
            <w:r w:rsidRPr="009324DD">
              <w:rPr>
                <w:rFonts w:ascii="Times New Roman" w:hAnsi="Times New Roman" w:cs="Times New Roman"/>
                <w:bCs/>
              </w:rPr>
              <w:t xml:space="preserve"> elektros energijos pasigaminimą tiek didelėms įmonėms tiek mažoms įmonėms.</w:t>
            </w:r>
          </w:p>
        </w:tc>
        <w:tc>
          <w:tcPr>
            <w:tcW w:w="6821" w:type="dxa"/>
            <w:gridSpan w:val="2"/>
          </w:tcPr>
          <w:p w14:paraId="3ADE3D0B" w14:textId="77777777" w:rsidR="009425D6" w:rsidRDefault="009425D6" w:rsidP="009425D6">
            <w:pPr>
              <w:widowControl w:val="0"/>
              <w:tabs>
                <w:tab w:val="left" w:pos="2428"/>
                <w:tab w:val="center" w:pos="7135"/>
              </w:tabs>
              <w:suppressAutoHyphens/>
              <w:spacing w:after="0" w:line="240" w:lineRule="auto"/>
              <w:jc w:val="both"/>
              <w:rPr>
                <w:rFonts w:ascii="Times New Roman" w:hAnsi="Times New Roman" w:cs="Times New Roman"/>
                <w:b/>
                <w:bCs/>
              </w:rPr>
            </w:pPr>
            <w:r w:rsidRPr="00B72D13">
              <w:rPr>
                <w:rFonts w:ascii="Times New Roman" w:hAnsi="Times New Roman" w:cs="Times New Roman"/>
                <w:b/>
                <w:bCs/>
              </w:rPr>
              <w:t>Neatsižvelgta.</w:t>
            </w:r>
          </w:p>
          <w:p w14:paraId="7AD8AF6D" w14:textId="60C5B729" w:rsidR="009425D6" w:rsidRDefault="00C84BCB" w:rsidP="009425D6">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Vadovaujantis</w:t>
            </w:r>
            <w:r w:rsidR="00426AB9" w:rsidRPr="0095263E">
              <w:rPr>
                <w:rFonts w:ascii="Times New Roman" w:hAnsi="Times New Roman" w:cs="Times New Roman"/>
                <w:bCs/>
              </w:rPr>
              <w:t xml:space="preserve"> 2014–2020 metų Europos Sąjungos fondų investicijų veiksmų program</w:t>
            </w:r>
            <w:r>
              <w:rPr>
                <w:rFonts w:ascii="Times New Roman" w:hAnsi="Times New Roman" w:cs="Times New Roman"/>
                <w:bCs/>
              </w:rPr>
              <w:t>a</w:t>
            </w:r>
            <w:r w:rsidR="00426AB9">
              <w:rPr>
                <w:rFonts w:ascii="Times New Roman" w:hAnsi="Times New Roman" w:cs="Times New Roman"/>
                <w:bCs/>
              </w:rPr>
              <w:t>,</w:t>
            </w:r>
            <w:r w:rsidR="00426AB9" w:rsidRPr="0095263E">
              <w:rPr>
                <w:rFonts w:ascii="Times New Roman" w:hAnsi="Times New Roman" w:cs="Times New Roman"/>
                <w:bCs/>
              </w:rPr>
              <w:t xml:space="preserve"> </w:t>
            </w:r>
            <w:r>
              <w:rPr>
                <w:rFonts w:ascii="Times New Roman" w:hAnsi="Times New Roman" w:cs="Times New Roman"/>
                <w:bCs/>
              </w:rPr>
              <w:t>remtinos veiklos</w:t>
            </w:r>
            <w:r w:rsidR="00426AB9" w:rsidRPr="0095263E">
              <w:rPr>
                <w:rFonts w:ascii="Times New Roman" w:hAnsi="Times New Roman" w:cs="Times New Roman"/>
                <w:bCs/>
              </w:rPr>
              <w:t xml:space="preserve"> skirt</w:t>
            </w:r>
            <w:r>
              <w:rPr>
                <w:rFonts w:ascii="Times New Roman" w:hAnsi="Times New Roman" w:cs="Times New Roman"/>
                <w:bCs/>
              </w:rPr>
              <w:t>os</w:t>
            </w:r>
            <w:r w:rsidR="00426AB9" w:rsidRPr="0095263E">
              <w:rPr>
                <w:rFonts w:ascii="Times New Roman" w:hAnsi="Times New Roman" w:cs="Times New Roman"/>
                <w:bCs/>
              </w:rPr>
              <w:t xml:space="preserve"> elektros energijos generacijos plėtrai namų ūkiuose</w:t>
            </w:r>
            <w:r w:rsidR="00164F6D">
              <w:rPr>
                <w:rFonts w:ascii="Times New Roman" w:hAnsi="Times New Roman" w:cs="Times New Roman"/>
                <w:bCs/>
              </w:rPr>
              <w:t xml:space="preserve"> savoms reikmėms. Atitinkamai, </w:t>
            </w:r>
            <w:r w:rsidR="009425D6" w:rsidRPr="00B069DD">
              <w:rPr>
                <w:rFonts w:ascii="Times New Roman" w:hAnsi="Times New Roman" w:cs="Times New Roman"/>
                <w:bCs/>
              </w:rPr>
              <w:t>galutiniai naudos gavėjai yra fiziniai, bet ne juridiniai asmenys, pagamintą elektros energiją suvartosiantys namų ūkio reikmėms, bet ne pardavimui ar ūkinei veiklai.</w:t>
            </w:r>
          </w:p>
        </w:tc>
      </w:tr>
      <w:bookmarkEnd w:id="0"/>
    </w:tbl>
    <w:p w14:paraId="4C75816D" w14:textId="77777777" w:rsidR="00794454" w:rsidRPr="00B72D13" w:rsidRDefault="00794454" w:rsidP="00586265">
      <w:pPr>
        <w:rPr>
          <w:rFonts w:ascii="Times New Roman" w:hAnsi="Times New Roman" w:cs="Times New Roman"/>
        </w:rPr>
      </w:pPr>
    </w:p>
    <w:sectPr w:rsidR="00794454" w:rsidRPr="00B72D13" w:rsidSect="00586265">
      <w:pgSz w:w="15840" w:h="12240" w:orient="landscape"/>
      <w:pgMar w:top="1134" w:right="672"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6D91C" w14:textId="77777777" w:rsidR="00C120A2" w:rsidRDefault="00C120A2" w:rsidP="00CE357C">
      <w:pPr>
        <w:spacing w:after="0" w:line="240" w:lineRule="auto"/>
      </w:pPr>
      <w:r>
        <w:separator/>
      </w:r>
    </w:p>
  </w:endnote>
  <w:endnote w:type="continuationSeparator" w:id="0">
    <w:p w14:paraId="23408CAF" w14:textId="77777777" w:rsidR="00C120A2" w:rsidRDefault="00C120A2" w:rsidP="00CE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2F849" w14:textId="77777777" w:rsidR="00C120A2" w:rsidRDefault="00C120A2" w:rsidP="00CE357C">
      <w:pPr>
        <w:spacing w:after="0" w:line="240" w:lineRule="auto"/>
      </w:pPr>
      <w:r>
        <w:separator/>
      </w:r>
    </w:p>
  </w:footnote>
  <w:footnote w:type="continuationSeparator" w:id="0">
    <w:p w14:paraId="439F113B" w14:textId="77777777" w:rsidR="00C120A2" w:rsidRDefault="00C120A2" w:rsidP="00CE3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F5498"/>
    <w:multiLevelType w:val="hybridMultilevel"/>
    <w:tmpl w:val="B46880FE"/>
    <w:lvl w:ilvl="0" w:tplc="2294D1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BC828F9"/>
    <w:multiLevelType w:val="hybridMultilevel"/>
    <w:tmpl w:val="2114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D63E75"/>
    <w:multiLevelType w:val="hybridMultilevel"/>
    <w:tmpl w:val="B5FA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 w15:restartNumberingAfterBreak="0">
    <w:nsid w:val="49657D31"/>
    <w:multiLevelType w:val="hybridMultilevel"/>
    <w:tmpl w:val="0E344BB2"/>
    <w:lvl w:ilvl="0" w:tplc="9F9A5CF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702D7"/>
    <w:multiLevelType w:val="hybridMultilevel"/>
    <w:tmpl w:val="19A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C"/>
    <w:rsid w:val="00004FF4"/>
    <w:rsid w:val="00022B32"/>
    <w:rsid w:val="00023D4A"/>
    <w:rsid w:val="0005076A"/>
    <w:rsid w:val="000600F4"/>
    <w:rsid w:val="00066BC9"/>
    <w:rsid w:val="00066E3D"/>
    <w:rsid w:val="0007152F"/>
    <w:rsid w:val="00073D29"/>
    <w:rsid w:val="00081D31"/>
    <w:rsid w:val="0009116F"/>
    <w:rsid w:val="000A2976"/>
    <w:rsid w:val="000B7C4B"/>
    <w:rsid w:val="000C4A4B"/>
    <w:rsid w:val="000D12A5"/>
    <w:rsid w:val="000D594D"/>
    <w:rsid w:val="000D75F9"/>
    <w:rsid w:val="00100BA6"/>
    <w:rsid w:val="00112795"/>
    <w:rsid w:val="00116D97"/>
    <w:rsid w:val="00116E87"/>
    <w:rsid w:val="001171A0"/>
    <w:rsid w:val="00121388"/>
    <w:rsid w:val="00121557"/>
    <w:rsid w:val="00127BEE"/>
    <w:rsid w:val="001323BC"/>
    <w:rsid w:val="001516BB"/>
    <w:rsid w:val="00152D64"/>
    <w:rsid w:val="001533BC"/>
    <w:rsid w:val="001562C3"/>
    <w:rsid w:val="001627FB"/>
    <w:rsid w:val="00164F6D"/>
    <w:rsid w:val="00174B02"/>
    <w:rsid w:val="00181ED6"/>
    <w:rsid w:val="00182CD0"/>
    <w:rsid w:val="0019319E"/>
    <w:rsid w:val="00194E17"/>
    <w:rsid w:val="00196FD5"/>
    <w:rsid w:val="001A2A7D"/>
    <w:rsid w:val="001A6824"/>
    <w:rsid w:val="001B10D5"/>
    <w:rsid w:val="001B56F9"/>
    <w:rsid w:val="001B7238"/>
    <w:rsid w:val="001C6CE4"/>
    <w:rsid w:val="001D37CE"/>
    <w:rsid w:val="0021070A"/>
    <w:rsid w:val="00212D67"/>
    <w:rsid w:val="002141F1"/>
    <w:rsid w:val="00223B3E"/>
    <w:rsid w:val="002250DE"/>
    <w:rsid w:val="00225B41"/>
    <w:rsid w:val="00231862"/>
    <w:rsid w:val="00241913"/>
    <w:rsid w:val="00243B92"/>
    <w:rsid w:val="002458F4"/>
    <w:rsid w:val="00274612"/>
    <w:rsid w:val="00276890"/>
    <w:rsid w:val="002808D5"/>
    <w:rsid w:val="00280B84"/>
    <w:rsid w:val="002875F7"/>
    <w:rsid w:val="00290E9F"/>
    <w:rsid w:val="002B5489"/>
    <w:rsid w:val="002B6523"/>
    <w:rsid w:val="002C1978"/>
    <w:rsid w:val="002F18C6"/>
    <w:rsid w:val="00303262"/>
    <w:rsid w:val="00305870"/>
    <w:rsid w:val="00311EED"/>
    <w:rsid w:val="00334E46"/>
    <w:rsid w:val="00336075"/>
    <w:rsid w:val="00345BCC"/>
    <w:rsid w:val="00363FCE"/>
    <w:rsid w:val="003708B5"/>
    <w:rsid w:val="00370B0D"/>
    <w:rsid w:val="0037179B"/>
    <w:rsid w:val="003901BA"/>
    <w:rsid w:val="00394DF1"/>
    <w:rsid w:val="003A042E"/>
    <w:rsid w:val="003B060E"/>
    <w:rsid w:val="003B5AEE"/>
    <w:rsid w:val="003B5F68"/>
    <w:rsid w:val="003B6C0C"/>
    <w:rsid w:val="003C015A"/>
    <w:rsid w:val="003C2F7C"/>
    <w:rsid w:val="003D031B"/>
    <w:rsid w:val="003D04CC"/>
    <w:rsid w:val="003D0D7F"/>
    <w:rsid w:val="003E7F47"/>
    <w:rsid w:val="003F0832"/>
    <w:rsid w:val="003F3E1D"/>
    <w:rsid w:val="003F681B"/>
    <w:rsid w:val="00401D13"/>
    <w:rsid w:val="00402E01"/>
    <w:rsid w:val="004142C4"/>
    <w:rsid w:val="00424359"/>
    <w:rsid w:val="004247EC"/>
    <w:rsid w:val="00426AB9"/>
    <w:rsid w:val="00432A2E"/>
    <w:rsid w:val="00445140"/>
    <w:rsid w:val="00446407"/>
    <w:rsid w:val="00451D6F"/>
    <w:rsid w:val="00462AF5"/>
    <w:rsid w:val="004630B3"/>
    <w:rsid w:val="00474003"/>
    <w:rsid w:val="00491189"/>
    <w:rsid w:val="004B4370"/>
    <w:rsid w:val="004B5F0E"/>
    <w:rsid w:val="004D418B"/>
    <w:rsid w:val="004E2F1E"/>
    <w:rsid w:val="004F6324"/>
    <w:rsid w:val="005215FF"/>
    <w:rsid w:val="005264AE"/>
    <w:rsid w:val="00530C16"/>
    <w:rsid w:val="00535C41"/>
    <w:rsid w:val="00537392"/>
    <w:rsid w:val="00541A54"/>
    <w:rsid w:val="00542672"/>
    <w:rsid w:val="005467C8"/>
    <w:rsid w:val="0055259B"/>
    <w:rsid w:val="005635B6"/>
    <w:rsid w:val="00566D1A"/>
    <w:rsid w:val="00571796"/>
    <w:rsid w:val="00575D0C"/>
    <w:rsid w:val="00586265"/>
    <w:rsid w:val="005979A1"/>
    <w:rsid w:val="005D2BFA"/>
    <w:rsid w:val="005E338C"/>
    <w:rsid w:val="005F653F"/>
    <w:rsid w:val="005F7AED"/>
    <w:rsid w:val="00615712"/>
    <w:rsid w:val="0062480E"/>
    <w:rsid w:val="00627D95"/>
    <w:rsid w:val="00627F7C"/>
    <w:rsid w:val="0063302A"/>
    <w:rsid w:val="00641336"/>
    <w:rsid w:val="0065153B"/>
    <w:rsid w:val="00663612"/>
    <w:rsid w:val="00663A29"/>
    <w:rsid w:val="0066728B"/>
    <w:rsid w:val="006701ED"/>
    <w:rsid w:val="006738F0"/>
    <w:rsid w:val="006831AA"/>
    <w:rsid w:val="00684A92"/>
    <w:rsid w:val="00684D95"/>
    <w:rsid w:val="006926E1"/>
    <w:rsid w:val="00693C89"/>
    <w:rsid w:val="006A0084"/>
    <w:rsid w:val="006B007A"/>
    <w:rsid w:val="006B5079"/>
    <w:rsid w:val="006C041B"/>
    <w:rsid w:val="006C5B41"/>
    <w:rsid w:val="006D3ECE"/>
    <w:rsid w:val="006E25E5"/>
    <w:rsid w:val="006E5B3F"/>
    <w:rsid w:val="00716272"/>
    <w:rsid w:val="0072312A"/>
    <w:rsid w:val="0073264A"/>
    <w:rsid w:val="00732E7C"/>
    <w:rsid w:val="00734584"/>
    <w:rsid w:val="0074205B"/>
    <w:rsid w:val="00744DDB"/>
    <w:rsid w:val="00746B17"/>
    <w:rsid w:val="00751A9D"/>
    <w:rsid w:val="007528E3"/>
    <w:rsid w:val="00763802"/>
    <w:rsid w:val="007678AB"/>
    <w:rsid w:val="00767E87"/>
    <w:rsid w:val="007711C8"/>
    <w:rsid w:val="00781BE4"/>
    <w:rsid w:val="00785BF5"/>
    <w:rsid w:val="00794454"/>
    <w:rsid w:val="007A5CD1"/>
    <w:rsid w:val="007C258D"/>
    <w:rsid w:val="007D1CDB"/>
    <w:rsid w:val="007E0623"/>
    <w:rsid w:val="007E1DF0"/>
    <w:rsid w:val="007E548E"/>
    <w:rsid w:val="007F4F3D"/>
    <w:rsid w:val="00817489"/>
    <w:rsid w:val="00821B0B"/>
    <w:rsid w:val="008224BF"/>
    <w:rsid w:val="00834086"/>
    <w:rsid w:val="008377CB"/>
    <w:rsid w:val="00841B51"/>
    <w:rsid w:val="00843057"/>
    <w:rsid w:val="00847DFF"/>
    <w:rsid w:val="00851484"/>
    <w:rsid w:val="00877F5A"/>
    <w:rsid w:val="00882B1D"/>
    <w:rsid w:val="008904B8"/>
    <w:rsid w:val="00891C41"/>
    <w:rsid w:val="008B067D"/>
    <w:rsid w:val="008B2256"/>
    <w:rsid w:val="008C1086"/>
    <w:rsid w:val="008C2AC0"/>
    <w:rsid w:val="008C6C65"/>
    <w:rsid w:val="008D7D71"/>
    <w:rsid w:val="008F114B"/>
    <w:rsid w:val="008F5746"/>
    <w:rsid w:val="00900267"/>
    <w:rsid w:val="0090470B"/>
    <w:rsid w:val="009050B9"/>
    <w:rsid w:val="009133C5"/>
    <w:rsid w:val="00930F87"/>
    <w:rsid w:val="0093164A"/>
    <w:rsid w:val="00934BB8"/>
    <w:rsid w:val="009425D6"/>
    <w:rsid w:val="00946A59"/>
    <w:rsid w:val="0095263E"/>
    <w:rsid w:val="00973798"/>
    <w:rsid w:val="00977C6F"/>
    <w:rsid w:val="00980BF3"/>
    <w:rsid w:val="00991AB1"/>
    <w:rsid w:val="00996FEC"/>
    <w:rsid w:val="009A095D"/>
    <w:rsid w:val="009A11FE"/>
    <w:rsid w:val="009A6C04"/>
    <w:rsid w:val="009C4C5B"/>
    <w:rsid w:val="009C5E22"/>
    <w:rsid w:val="009C6AA3"/>
    <w:rsid w:val="009C783A"/>
    <w:rsid w:val="009D7B92"/>
    <w:rsid w:val="009E33F2"/>
    <w:rsid w:val="009E47D2"/>
    <w:rsid w:val="009E4EAC"/>
    <w:rsid w:val="009F0ADB"/>
    <w:rsid w:val="009F538D"/>
    <w:rsid w:val="00A0226F"/>
    <w:rsid w:val="00A20AB8"/>
    <w:rsid w:val="00A25C48"/>
    <w:rsid w:val="00A2620D"/>
    <w:rsid w:val="00A321DE"/>
    <w:rsid w:val="00A40057"/>
    <w:rsid w:val="00A8382C"/>
    <w:rsid w:val="00A95A7E"/>
    <w:rsid w:val="00A964DE"/>
    <w:rsid w:val="00AA5FF7"/>
    <w:rsid w:val="00AB0744"/>
    <w:rsid w:val="00AB2DB0"/>
    <w:rsid w:val="00AF0030"/>
    <w:rsid w:val="00AF3977"/>
    <w:rsid w:val="00B065E0"/>
    <w:rsid w:val="00B36F0A"/>
    <w:rsid w:val="00B42C67"/>
    <w:rsid w:val="00B46A9B"/>
    <w:rsid w:val="00B50434"/>
    <w:rsid w:val="00B72D13"/>
    <w:rsid w:val="00B86CA2"/>
    <w:rsid w:val="00B9286B"/>
    <w:rsid w:val="00BA3A7C"/>
    <w:rsid w:val="00BA775D"/>
    <w:rsid w:val="00BB455E"/>
    <w:rsid w:val="00BB6F2F"/>
    <w:rsid w:val="00BC16EC"/>
    <w:rsid w:val="00BC58BE"/>
    <w:rsid w:val="00BD1130"/>
    <w:rsid w:val="00BE753E"/>
    <w:rsid w:val="00BF1526"/>
    <w:rsid w:val="00BF1920"/>
    <w:rsid w:val="00BF62FF"/>
    <w:rsid w:val="00BF715B"/>
    <w:rsid w:val="00C07066"/>
    <w:rsid w:val="00C11729"/>
    <w:rsid w:val="00C120A2"/>
    <w:rsid w:val="00C12560"/>
    <w:rsid w:val="00C21CA5"/>
    <w:rsid w:val="00C22943"/>
    <w:rsid w:val="00C360F2"/>
    <w:rsid w:val="00C44713"/>
    <w:rsid w:val="00C537C5"/>
    <w:rsid w:val="00C55A59"/>
    <w:rsid w:val="00C61C11"/>
    <w:rsid w:val="00C747F3"/>
    <w:rsid w:val="00C7621A"/>
    <w:rsid w:val="00C84BCB"/>
    <w:rsid w:val="00C850F2"/>
    <w:rsid w:val="00C86F30"/>
    <w:rsid w:val="00C92BC1"/>
    <w:rsid w:val="00C9658E"/>
    <w:rsid w:val="00C96B31"/>
    <w:rsid w:val="00CA0B81"/>
    <w:rsid w:val="00CA53D5"/>
    <w:rsid w:val="00CA71CB"/>
    <w:rsid w:val="00CB0F77"/>
    <w:rsid w:val="00CB7D34"/>
    <w:rsid w:val="00CC4919"/>
    <w:rsid w:val="00CE357C"/>
    <w:rsid w:val="00CE7C0C"/>
    <w:rsid w:val="00CF4C8F"/>
    <w:rsid w:val="00D05ED3"/>
    <w:rsid w:val="00D13213"/>
    <w:rsid w:val="00D2085A"/>
    <w:rsid w:val="00D2172C"/>
    <w:rsid w:val="00D22C9F"/>
    <w:rsid w:val="00D2647D"/>
    <w:rsid w:val="00D26F70"/>
    <w:rsid w:val="00D27B76"/>
    <w:rsid w:val="00D30B02"/>
    <w:rsid w:val="00D33424"/>
    <w:rsid w:val="00D41187"/>
    <w:rsid w:val="00D4592B"/>
    <w:rsid w:val="00D52B5A"/>
    <w:rsid w:val="00D61CE0"/>
    <w:rsid w:val="00D80CAC"/>
    <w:rsid w:val="00D87ACF"/>
    <w:rsid w:val="00D90C9A"/>
    <w:rsid w:val="00D96B9F"/>
    <w:rsid w:val="00D972FF"/>
    <w:rsid w:val="00DA3E9D"/>
    <w:rsid w:val="00DB041E"/>
    <w:rsid w:val="00DB7E8E"/>
    <w:rsid w:val="00DC195E"/>
    <w:rsid w:val="00DD15A6"/>
    <w:rsid w:val="00DD596F"/>
    <w:rsid w:val="00E113C0"/>
    <w:rsid w:val="00E11C0F"/>
    <w:rsid w:val="00E1453D"/>
    <w:rsid w:val="00E14CD6"/>
    <w:rsid w:val="00E17718"/>
    <w:rsid w:val="00E53379"/>
    <w:rsid w:val="00E5767D"/>
    <w:rsid w:val="00E740C9"/>
    <w:rsid w:val="00E943EE"/>
    <w:rsid w:val="00EA27F2"/>
    <w:rsid w:val="00EA3101"/>
    <w:rsid w:val="00EA6D69"/>
    <w:rsid w:val="00EB718A"/>
    <w:rsid w:val="00EE127F"/>
    <w:rsid w:val="00EE35E8"/>
    <w:rsid w:val="00EF1477"/>
    <w:rsid w:val="00F02E7B"/>
    <w:rsid w:val="00F04984"/>
    <w:rsid w:val="00F249FF"/>
    <w:rsid w:val="00F27355"/>
    <w:rsid w:val="00F314FC"/>
    <w:rsid w:val="00F32246"/>
    <w:rsid w:val="00F369B2"/>
    <w:rsid w:val="00F41639"/>
    <w:rsid w:val="00F41833"/>
    <w:rsid w:val="00F508DB"/>
    <w:rsid w:val="00F60654"/>
    <w:rsid w:val="00F60A4B"/>
    <w:rsid w:val="00F63869"/>
    <w:rsid w:val="00F67AA5"/>
    <w:rsid w:val="00F70BF2"/>
    <w:rsid w:val="00F76D9D"/>
    <w:rsid w:val="00F849A5"/>
    <w:rsid w:val="00F90A93"/>
    <w:rsid w:val="00F91ECA"/>
    <w:rsid w:val="00FB48B8"/>
    <w:rsid w:val="00FD1515"/>
    <w:rsid w:val="00FE3671"/>
    <w:rsid w:val="00FF1799"/>
    <w:rsid w:val="00FF1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2C33"/>
  <w15:chartTrackingRefBased/>
  <w15:docId w15:val="{BCBA0904-81F0-404C-A4F6-97B673C8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42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57C"/>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styleId="ListParagraph">
    <w:name w:val="List Paragraph"/>
    <w:basedOn w:val="Normal"/>
    <w:uiPriority w:val="34"/>
    <w:qFormat/>
    <w:rsid w:val="00F369B2"/>
    <w:pPr>
      <w:spacing w:after="200" w:line="276"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57179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1796"/>
    <w:rPr>
      <w:sz w:val="20"/>
      <w:szCs w:val="20"/>
    </w:rPr>
  </w:style>
  <w:style w:type="character" w:styleId="FootnoteReference">
    <w:name w:val="footnote reference"/>
    <w:basedOn w:val="DefaultParagraphFont"/>
    <w:uiPriority w:val="99"/>
    <w:semiHidden/>
    <w:unhideWhenUsed/>
    <w:rsid w:val="00571796"/>
    <w:rPr>
      <w:vertAlign w:val="superscript"/>
    </w:rPr>
  </w:style>
  <w:style w:type="character" w:styleId="Hyperlink">
    <w:name w:val="Hyperlink"/>
    <w:basedOn w:val="DefaultParagraphFont"/>
    <w:uiPriority w:val="99"/>
    <w:unhideWhenUsed/>
    <w:rsid w:val="00BB6F2F"/>
    <w:rPr>
      <w:color w:val="0563C1" w:themeColor="hyperlink"/>
      <w:u w:val="single"/>
    </w:rPr>
  </w:style>
  <w:style w:type="character" w:styleId="FollowedHyperlink">
    <w:name w:val="FollowedHyperlink"/>
    <w:basedOn w:val="DefaultParagraphFont"/>
    <w:uiPriority w:val="99"/>
    <w:semiHidden/>
    <w:unhideWhenUsed/>
    <w:rsid w:val="00280B84"/>
    <w:rPr>
      <w:color w:val="954F72" w:themeColor="followedHyperlink"/>
      <w:u w:val="single"/>
    </w:rPr>
  </w:style>
  <w:style w:type="paragraph" w:styleId="BalloonText">
    <w:name w:val="Balloon Text"/>
    <w:basedOn w:val="Normal"/>
    <w:link w:val="BalloonTextChar"/>
    <w:uiPriority w:val="99"/>
    <w:semiHidden/>
    <w:unhideWhenUsed/>
    <w:rsid w:val="007D1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DB"/>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541A54"/>
    <w:rPr>
      <w:sz w:val="16"/>
      <w:szCs w:val="16"/>
    </w:rPr>
  </w:style>
  <w:style w:type="paragraph" w:styleId="CommentText">
    <w:name w:val="annotation text"/>
    <w:basedOn w:val="Normal"/>
    <w:link w:val="CommentTextChar"/>
    <w:uiPriority w:val="99"/>
    <w:semiHidden/>
    <w:unhideWhenUsed/>
    <w:rsid w:val="00541A54"/>
    <w:pPr>
      <w:spacing w:line="240" w:lineRule="auto"/>
    </w:pPr>
    <w:rPr>
      <w:sz w:val="20"/>
      <w:szCs w:val="20"/>
    </w:rPr>
  </w:style>
  <w:style w:type="character" w:customStyle="1" w:styleId="CommentTextChar">
    <w:name w:val="Comment Text Char"/>
    <w:basedOn w:val="DefaultParagraphFont"/>
    <w:link w:val="CommentText"/>
    <w:uiPriority w:val="99"/>
    <w:semiHidden/>
    <w:rsid w:val="00541A5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41A54"/>
    <w:rPr>
      <w:b/>
      <w:bCs/>
    </w:rPr>
  </w:style>
  <w:style w:type="character" w:customStyle="1" w:styleId="CommentSubjectChar">
    <w:name w:val="Comment Subject Char"/>
    <w:basedOn w:val="CommentTextChar"/>
    <w:link w:val="CommentSubject"/>
    <w:uiPriority w:val="99"/>
    <w:semiHidden/>
    <w:rsid w:val="00541A54"/>
    <w:rPr>
      <w:rFonts w:ascii="Calibri" w:eastAsia="Calibri" w:hAnsi="Calibri" w:cs="Calibri"/>
      <w:b/>
      <w:bCs/>
      <w:sz w:val="20"/>
      <w:szCs w:val="20"/>
      <w:lang w:val="en-US"/>
    </w:rPr>
  </w:style>
  <w:style w:type="character" w:styleId="Strong">
    <w:name w:val="Strong"/>
    <w:basedOn w:val="DefaultParagraphFont"/>
    <w:uiPriority w:val="22"/>
    <w:qFormat/>
    <w:rsid w:val="005E3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366175">
      <w:bodyDiv w:val="1"/>
      <w:marLeft w:val="0"/>
      <w:marRight w:val="0"/>
      <w:marTop w:val="0"/>
      <w:marBottom w:val="0"/>
      <w:divBdr>
        <w:top w:val="none" w:sz="0" w:space="0" w:color="auto"/>
        <w:left w:val="none" w:sz="0" w:space="0" w:color="auto"/>
        <w:bottom w:val="none" w:sz="0" w:space="0" w:color="auto"/>
        <w:right w:val="none" w:sz="0" w:space="0" w:color="auto"/>
      </w:divBdr>
    </w:div>
    <w:div w:id="1002928924">
      <w:bodyDiv w:val="1"/>
      <w:marLeft w:val="0"/>
      <w:marRight w:val="0"/>
      <w:marTop w:val="0"/>
      <w:marBottom w:val="0"/>
      <w:divBdr>
        <w:top w:val="none" w:sz="0" w:space="0" w:color="auto"/>
        <w:left w:val="none" w:sz="0" w:space="0" w:color="auto"/>
        <w:bottom w:val="none" w:sz="0" w:space="0" w:color="auto"/>
        <w:right w:val="none" w:sz="0" w:space="0" w:color="auto"/>
      </w:divBdr>
    </w:div>
    <w:div w:id="1583028967">
      <w:bodyDiv w:val="1"/>
      <w:marLeft w:val="0"/>
      <w:marRight w:val="0"/>
      <w:marTop w:val="0"/>
      <w:marBottom w:val="0"/>
      <w:divBdr>
        <w:top w:val="none" w:sz="0" w:space="0" w:color="auto"/>
        <w:left w:val="none" w:sz="0" w:space="0" w:color="auto"/>
        <w:bottom w:val="none" w:sz="0" w:space="0" w:color="auto"/>
        <w:right w:val="none" w:sz="0" w:space="0" w:color="auto"/>
      </w:divBdr>
    </w:div>
    <w:div w:id="1760522429">
      <w:bodyDiv w:val="1"/>
      <w:marLeft w:val="0"/>
      <w:marRight w:val="0"/>
      <w:marTop w:val="0"/>
      <w:marBottom w:val="0"/>
      <w:divBdr>
        <w:top w:val="none" w:sz="0" w:space="0" w:color="auto"/>
        <w:left w:val="none" w:sz="0" w:space="0" w:color="auto"/>
        <w:bottom w:val="none" w:sz="0" w:space="0" w:color="auto"/>
        <w:right w:val="none" w:sz="0" w:space="0" w:color="auto"/>
      </w:divBdr>
    </w:div>
    <w:div w:id="18643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0B0F1-96AF-455A-B880-99CC2C60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4352</Words>
  <Characters>2482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Renata Ambrazeviciene</cp:lastModifiedBy>
  <cp:revision>2</cp:revision>
  <cp:lastPrinted>2018-08-17T07:08:00Z</cp:lastPrinted>
  <dcterms:created xsi:type="dcterms:W3CDTF">2018-10-23T12:17:00Z</dcterms:created>
  <dcterms:modified xsi:type="dcterms:W3CDTF">2018-10-23T12:17:00Z</dcterms:modified>
</cp:coreProperties>
</file>