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004A23" w:rsidP="0062764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  <w:lastRenderedPageBreak/>
              <w:t>Projekto lyginamasis variantas</w:t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9826B9" w:rsidRDefault="009826B9" w:rsidP="003D0BAD">
      <w:pPr>
        <w:jc w:val="center"/>
        <w:rPr>
          <w:sz w:val="24"/>
          <w:szCs w:val="24"/>
          <w:lang w:val="lt-LT"/>
        </w:rPr>
      </w:pPr>
    </w:p>
    <w:p w:rsidR="009826B9" w:rsidRPr="00FB0CC3" w:rsidRDefault="009826B9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bookmarkStart w:id="3" w:name="ImonPav"/>
    <w:p w:rsidR="003D0BAD" w:rsidRPr="00FB0CC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FB0CC3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B0CC3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FB0CC3">
        <w:rPr>
          <w:rFonts w:ascii="Times New Roman" w:hAnsi="Times New Roman"/>
          <w:b/>
          <w:sz w:val="24"/>
          <w:szCs w:val="24"/>
        </w:rPr>
      </w:r>
      <w:r w:rsidRPr="00FB0CC3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FB0CC3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FB0CC3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FB0CC3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B0CC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b/>
          <w:sz w:val="24"/>
          <w:szCs w:val="24"/>
          <w:lang w:val="lt-LT"/>
        </w:rPr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FB0CC3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738D0" w:rsidRPr="00FB0CC3" w:rsidRDefault="003738D0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FB0CC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FB0CC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b/>
          <w:sz w:val="24"/>
          <w:szCs w:val="24"/>
          <w:lang w:val="lt-LT"/>
        </w:rPr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FB0CC3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FB0CC3" w:rsidRDefault="00D761EC" w:rsidP="00C2261A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FB0CC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b/>
          <w:sz w:val="24"/>
          <w:szCs w:val="24"/>
          <w:lang w:val="lt-LT"/>
        </w:rPr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6C3AB6" w:rsidRPr="00FB0CC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2017 M. BIRŽELIO 5 D. ĮSAKYMO NR. A1-281 „DĖL 2014–2020 METŲ EUROPOS SĄJUNGOS FONDŲ INVESTICIJŲ VEIKSMŲ PROGRAMOS 7 PRIORITETO „KOKYBIŠKO UŽIMTUMO IR DALYVAVIMO DARBO RINKOJE SKATINIMAS“ ĮGYVENDINIMO PRIEMONĖS NR. 07.3.1-ESFA-V-401 „BEDARBIŲ INTEGRACIJA Į DARBO RINKĄ“ PROJEKTŲ FINANSAVIMO SĄLYGŲ APRAŠO NR. 3 PATVIRTINIMO“ PAKEITIMO </w:t>
      </w:r>
      <w:r w:rsidRPr="00FB0CC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FB0CC3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FB0CC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FB0CC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FB0CC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sz w:val="24"/>
          <w:szCs w:val="24"/>
          <w:lang w:val="lt-LT"/>
        </w:rPr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EAB" w:rsidRPr="00FB0CC3">
        <w:rPr>
          <w:rFonts w:ascii="Times New Roman" w:hAnsi="Times New Roman"/>
          <w:sz w:val="24"/>
          <w:szCs w:val="24"/>
          <w:lang w:val="lt-LT"/>
        </w:rPr>
        <w:t>201</w:t>
      </w:r>
      <w:r w:rsidR="000509D4" w:rsidRPr="00FB0CC3">
        <w:rPr>
          <w:rFonts w:ascii="Times New Roman" w:hAnsi="Times New Roman"/>
          <w:sz w:val="24"/>
          <w:szCs w:val="24"/>
          <w:lang w:val="lt-LT"/>
        </w:rPr>
        <w:t>8</w:t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FB0CC3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FB0CC3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FB0CC3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="00A82F85" w:rsidRPr="00FB0CC3"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FB0CC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sz w:val="24"/>
          <w:szCs w:val="24"/>
          <w:lang w:val="lt-LT"/>
        </w:rPr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FB0CC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FB0CC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FB0CC3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FB0CC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FB0CC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sz w:val="24"/>
          <w:szCs w:val="24"/>
          <w:lang w:val="lt-LT"/>
        </w:rPr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EAB" w:rsidRPr="00FB0CC3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FB0CC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FB0CC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FB0CC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FB0CC3">
        <w:rPr>
          <w:rFonts w:ascii="Times New Roman" w:hAnsi="Times New Roman"/>
          <w:sz w:val="24"/>
          <w:szCs w:val="24"/>
          <w:lang w:val="lt-LT"/>
        </w:rPr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FB0CC3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FB0CC3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FB0CC3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FB0CC3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FB0CC3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D0BAD" w:rsidRPr="00FB0CC3" w:rsidRDefault="009F6E56" w:rsidP="0036379C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1. </w:t>
      </w:r>
      <w:r w:rsidR="00CF0EAB" w:rsidRPr="00FB0CC3">
        <w:rPr>
          <w:rFonts w:ascii="Times New Roman" w:hAnsi="Times New Roman"/>
          <w:sz w:val="24"/>
          <w:szCs w:val="24"/>
          <w:lang w:val="lt-LT"/>
        </w:rPr>
        <w:t xml:space="preserve">P a k e i č i u 2014–2020 metų Europos Sąjungos fondų investicijų veiksmų programos 7 prioriteto „Kokybiško užimtumo ir dalyvavimo darbo rinkoje skatinimas“ įgyvendinimo priemonės Nr. 07.3.1-ESFA-V-401 „Bedarbių integracija į darbo rinką“ projektų finansavimo sąlygų aprašą, patvirtintą Lietuvos Respublikos socialinės apsaugos ir darbo ministro 2017 m. birželio 5 d. įsakymu Nr. A1-281 „Dėl </w:t>
      </w:r>
      <w:r w:rsidR="005D1DB7" w:rsidRPr="00FB0CC3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07.3.1-ESFA-V-401 „Bedarbių integracija į darbo rinką“ projektų finansavimo sąlygų aprašo Nr. 3 patvirtinimo“:</w:t>
      </w:r>
    </w:p>
    <w:p w:rsidR="001B4EA6" w:rsidRPr="00F92735" w:rsidRDefault="00F92735" w:rsidP="006641AD">
      <w:pPr>
        <w:tabs>
          <w:tab w:val="left" w:pos="1298"/>
          <w:tab w:val="left" w:pos="2596"/>
          <w:tab w:val="left" w:pos="3894"/>
          <w:tab w:val="left" w:pos="5192"/>
          <w:tab w:val="left" w:pos="8214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9F6E56">
        <w:rPr>
          <w:rFonts w:ascii="Times New Roman" w:hAnsi="Times New Roman"/>
          <w:sz w:val="24"/>
          <w:szCs w:val="24"/>
          <w:lang w:val="lt-LT" w:eastAsia="lt-LT"/>
        </w:rPr>
        <w:t>1.</w:t>
      </w:r>
      <w:r w:rsidR="006641AD">
        <w:rPr>
          <w:rFonts w:ascii="Times New Roman" w:hAnsi="Times New Roman"/>
          <w:sz w:val="24"/>
          <w:szCs w:val="24"/>
          <w:lang w:val="lt-LT" w:eastAsia="lt-LT"/>
        </w:rPr>
        <w:t>1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AD2B1F" w:rsidRPr="00F92735">
        <w:rPr>
          <w:rFonts w:ascii="Times New Roman" w:hAnsi="Times New Roman"/>
          <w:sz w:val="24"/>
          <w:szCs w:val="24"/>
          <w:lang w:val="lt-LT" w:eastAsia="lt-LT"/>
        </w:rPr>
        <w:t>Pakeičiu 7 punktą ir jį išdėstau taip:</w:t>
      </w:r>
    </w:p>
    <w:p w:rsidR="00AD2B1F" w:rsidRDefault="005366F4" w:rsidP="00AD2B1F">
      <w:pPr>
        <w:ind w:left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B0CC3"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0C20D9" w:rsidRPr="00FB0CC3">
        <w:rPr>
          <w:rFonts w:ascii="Times New Roman" w:hAnsi="Times New Roman"/>
          <w:sz w:val="24"/>
          <w:szCs w:val="24"/>
          <w:lang w:val="lt-LT" w:eastAsia="lt-LT"/>
        </w:rPr>
        <w:t>7. Pagal Aprašą projektams įgyvendinti numatoma skirti iki:</w:t>
      </w:r>
    </w:p>
    <w:tbl>
      <w:tblPr>
        <w:tblStyle w:val="Lentelstinklelis"/>
        <w:tblW w:w="4943" w:type="pct"/>
        <w:tblInd w:w="108" w:type="dxa"/>
        <w:tblLook w:val="04A0" w:firstRow="1" w:lastRow="0" w:firstColumn="1" w:lastColumn="0" w:noHBand="0" w:noVBand="1"/>
      </w:tblPr>
      <w:tblGrid>
        <w:gridCol w:w="1905"/>
        <w:gridCol w:w="2083"/>
        <w:gridCol w:w="1941"/>
        <w:gridCol w:w="1777"/>
        <w:gridCol w:w="1616"/>
      </w:tblGrid>
      <w:tr w:rsidR="006972DE" w:rsidRPr="00241095" w:rsidTr="00224288">
        <w:trPr>
          <w:trHeight w:val="140"/>
        </w:trPr>
        <w:tc>
          <w:tcPr>
            <w:tcW w:w="1039" w:type="pct"/>
            <w:vMerge w:val="restart"/>
          </w:tcPr>
          <w:p w:rsidR="006972DE" w:rsidRDefault="006972DE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30" w:type="pct"/>
            <w:gridSpan w:val="2"/>
          </w:tcPr>
          <w:p w:rsidR="006972DE" w:rsidRDefault="006972DE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Iš viso lėšų iki:</w:t>
            </w:r>
          </w:p>
        </w:tc>
        <w:tc>
          <w:tcPr>
            <w:tcW w:w="1830" w:type="pct"/>
            <w:gridSpan w:val="2"/>
          </w:tcPr>
          <w:p w:rsidR="006972DE" w:rsidRDefault="006972DE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Iš jų veiklos lėšų rezervas:</w:t>
            </w:r>
          </w:p>
        </w:tc>
      </w:tr>
      <w:tr w:rsidR="006972DE" w:rsidTr="00224288">
        <w:trPr>
          <w:trHeight w:val="140"/>
        </w:trPr>
        <w:tc>
          <w:tcPr>
            <w:tcW w:w="1039" w:type="pct"/>
            <w:vMerge/>
          </w:tcPr>
          <w:p w:rsidR="006972DE" w:rsidRDefault="006972DE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72" w:type="pct"/>
          </w:tcPr>
          <w:p w:rsidR="006972DE" w:rsidRDefault="00795C43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Europos socialinio fondo lėšų, Eur</w:t>
            </w:r>
          </w:p>
        </w:tc>
        <w:tc>
          <w:tcPr>
            <w:tcW w:w="1058" w:type="pct"/>
          </w:tcPr>
          <w:p w:rsidR="006972DE" w:rsidRDefault="00795C43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B445B"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alstybės biudžeto lėšų, Eur</w:t>
            </w:r>
          </w:p>
        </w:tc>
        <w:tc>
          <w:tcPr>
            <w:tcW w:w="970" w:type="pct"/>
          </w:tcPr>
          <w:p w:rsidR="006972DE" w:rsidRDefault="00795C43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Europos socialinio fondo lėšų, Eur</w:t>
            </w:r>
          </w:p>
        </w:tc>
        <w:tc>
          <w:tcPr>
            <w:tcW w:w="860" w:type="pct"/>
          </w:tcPr>
          <w:p w:rsidR="006972DE" w:rsidRDefault="00795C43" w:rsidP="00AD2B1F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Pr="00FB0CC3">
              <w:rPr>
                <w:rFonts w:ascii="Times New Roman" w:hAnsi="Times New Roman"/>
                <w:sz w:val="24"/>
                <w:szCs w:val="24"/>
                <w:lang w:val="lt-LT"/>
              </w:rPr>
              <w:t>alstybės biudžeto lėšų, Eur</w:t>
            </w:r>
          </w:p>
        </w:tc>
      </w:tr>
      <w:tr w:rsidR="006972DE" w:rsidRPr="00241095" w:rsidTr="00224288">
        <w:trPr>
          <w:trHeight w:val="5221"/>
        </w:trPr>
        <w:tc>
          <w:tcPr>
            <w:tcW w:w="1039" w:type="pct"/>
          </w:tcPr>
          <w:p w:rsidR="00795C43" w:rsidRPr="00035D4E" w:rsidRDefault="00795C43" w:rsidP="003378B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„Iš viso: </w:t>
            </w:r>
          </w:p>
          <w:p w:rsidR="00795C43" w:rsidRPr="00035D4E" w:rsidRDefault="00795C43" w:rsidP="00795C43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97 159 045,18</w:t>
            </w:r>
          </w:p>
          <w:p w:rsidR="00795C43" w:rsidRPr="00035D4E" w:rsidRDefault="00795C43" w:rsidP="00795C4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106 137 265,18</w:t>
            </w:r>
          </w:p>
          <w:p w:rsidR="00795C43" w:rsidRPr="00035D4E" w:rsidRDefault="00795C43" w:rsidP="00795C43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Devyniasdešimt septynių milijonų vieno šimto penkiasdešimt devynių tūkstančių keturiasdešimt penkių eurų 18</w:t>
            </w:r>
            <w:r w:rsidRPr="00035D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centų</w:t>
            </w:r>
          </w:p>
          <w:p w:rsidR="00795C43" w:rsidRDefault="00035D4E" w:rsidP="00BC710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Vieno šimto šešių milijonų vieno šimto trisdešimt septynių</w:t>
            </w:r>
          </w:p>
          <w:p w:rsidR="00224288" w:rsidRPr="00035D4E" w:rsidRDefault="00224288" w:rsidP="002242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t</w:t>
            </w:r>
            <w:r w:rsidRPr="00035D4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ūkstančių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dviejų</w:t>
            </w:r>
            <w:r w:rsidR="00F576E5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šimtų</w:t>
            </w:r>
          </w:p>
        </w:tc>
        <w:tc>
          <w:tcPr>
            <w:tcW w:w="1072" w:type="pct"/>
          </w:tcPr>
          <w:p w:rsidR="00213E94" w:rsidRPr="00035D4E" w:rsidRDefault="00795C43" w:rsidP="003378B3">
            <w:pPr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80</w:t>
            </w:r>
            <w:r w:rsidR="00213E94" w:rsidRPr="00035D4E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</w:t>
            </w:r>
            <w:r w:rsidRPr="00035D4E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957 730,32</w:t>
            </w:r>
          </w:p>
          <w:p w:rsidR="00213E94" w:rsidRPr="00035D4E" w:rsidRDefault="00213E94" w:rsidP="003378B3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89 935 950,32</w:t>
            </w:r>
          </w:p>
          <w:p w:rsidR="00213E94" w:rsidRPr="00035D4E" w:rsidRDefault="00213E94" w:rsidP="00213E9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Aštuoniasdešimties milijonų devynių šimtų penkiasdešimt septynių tūkstančių septynių šimtų trisdešimties eurų 32 centų</w:t>
            </w:r>
          </w:p>
          <w:p w:rsidR="00035D4E" w:rsidRDefault="00224288" w:rsidP="00035D4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Aštuoniasdešimt devynių milijonų devynių šimtų trisdešimt penkių tūkstančių</w:t>
            </w:r>
            <w:r w:rsidR="00F576E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devynių šimtų penkiasdešimties eurų 32 centų</w:t>
            </w:r>
          </w:p>
          <w:p w:rsidR="00224288" w:rsidRPr="00035D4E" w:rsidRDefault="00224288" w:rsidP="00035D4E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58" w:type="pct"/>
          </w:tcPr>
          <w:p w:rsidR="006972DE" w:rsidRPr="00035D4E" w:rsidRDefault="00213E94" w:rsidP="003378B3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 w:eastAsia="lt-LT"/>
              </w:rPr>
              <w:t>16 201 314,86</w:t>
            </w:r>
          </w:p>
          <w:p w:rsidR="00390BB7" w:rsidRPr="00035D4E" w:rsidRDefault="00390BB7" w:rsidP="003378B3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 w:eastAsia="lt-LT"/>
              </w:rPr>
              <w:t>Šešiolikos milijonų dviejų šimtų vieno tūkstančio trijų šimtų keturiolikos eurų 86 centų</w:t>
            </w:r>
          </w:p>
        </w:tc>
        <w:tc>
          <w:tcPr>
            <w:tcW w:w="970" w:type="pct"/>
          </w:tcPr>
          <w:p w:rsidR="006972DE" w:rsidRPr="00035D4E" w:rsidRDefault="00213E94" w:rsidP="003378B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5 997 956,00</w:t>
            </w:r>
          </w:p>
          <w:p w:rsidR="00390BB7" w:rsidRPr="00035D4E" w:rsidRDefault="00390BB7" w:rsidP="00F576E5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Penkių milijonų devynių šimtų devyniasdešimt septynių tūkstančių devynių šimtų penkiasdešimt šešių eurų</w:t>
            </w:r>
          </w:p>
        </w:tc>
        <w:tc>
          <w:tcPr>
            <w:tcW w:w="860" w:type="pct"/>
          </w:tcPr>
          <w:p w:rsidR="006972DE" w:rsidRPr="00035D4E" w:rsidRDefault="00213E94" w:rsidP="003378B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F576E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443</w:t>
            </w:r>
            <w:r w:rsidR="00F576E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378B3" w:rsidRPr="00035D4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56,00</w:t>
            </w:r>
          </w:p>
          <w:p w:rsidR="00BC7109" w:rsidRPr="00035D4E" w:rsidRDefault="00BC7109" w:rsidP="0022428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5D4E">
              <w:rPr>
                <w:rFonts w:ascii="Times New Roman" w:hAnsi="Times New Roman"/>
                <w:sz w:val="24"/>
                <w:szCs w:val="24"/>
                <w:lang w:val="lt-LT"/>
              </w:rPr>
              <w:t>Dviejų milijonų keturių šimtų keturiasdešimt trijų tūkstančių trijų šimtų penkiasde-šimt šešių eurų“</w:t>
            </w:r>
          </w:p>
        </w:tc>
      </w:tr>
      <w:tr w:rsidR="00035D4E" w:rsidRPr="00035D4E" w:rsidTr="00A767B1">
        <w:trPr>
          <w:trHeight w:val="841"/>
        </w:trPr>
        <w:tc>
          <w:tcPr>
            <w:tcW w:w="1039" w:type="pct"/>
          </w:tcPr>
          <w:p w:rsidR="00035D4E" w:rsidRPr="00035D4E" w:rsidRDefault="00035D4E" w:rsidP="003378B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5D4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lastRenderedPageBreak/>
              <w:t>šešiasdešimt penkių eurų 18 centų</w:t>
            </w:r>
          </w:p>
        </w:tc>
        <w:tc>
          <w:tcPr>
            <w:tcW w:w="1072" w:type="pct"/>
          </w:tcPr>
          <w:p w:rsidR="00035D4E" w:rsidRPr="00035D4E" w:rsidRDefault="00035D4E" w:rsidP="00F576E5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1058" w:type="pct"/>
          </w:tcPr>
          <w:p w:rsidR="00035D4E" w:rsidRPr="00035D4E" w:rsidRDefault="00035D4E" w:rsidP="003378B3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970" w:type="pct"/>
          </w:tcPr>
          <w:p w:rsidR="00035D4E" w:rsidRPr="00035D4E" w:rsidRDefault="00035D4E" w:rsidP="003378B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60" w:type="pct"/>
          </w:tcPr>
          <w:p w:rsidR="00035D4E" w:rsidRPr="00035D4E" w:rsidRDefault="00035D4E" w:rsidP="003378B3">
            <w:pPr>
              <w:rPr>
                <w:rFonts w:ascii="Times New Roman" w:hAnsi="Times New Roman"/>
                <w:lang w:val="lt-LT"/>
              </w:rPr>
            </w:pPr>
          </w:p>
        </w:tc>
      </w:tr>
    </w:tbl>
    <w:p w:rsidR="00A767B1" w:rsidRDefault="00A767B1" w:rsidP="00F92735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70A18" w:rsidRDefault="009F6E56" w:rsidP="00F92735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153627">
        <w:rPr>
          <w:rFonts w:ascii="Times New Roman" w:hAnsi="Times New Roman"/>
          <w:sz w:val="24"/>
          <w:szCs w:val="24"/>
          <w:lang w:val="lt-LT"/>
        </w:rPr>
        <w:t>1.</w:t>
      </w:r>
      <w:r w:rsidR="00F50319">
        <w:rPr>
          <w:rFonts w:ascii="Times New Roman" w:hAnsi="Times New Roman"/>
          <w:sz w:val="24"/>
          <w:szCs w:val="24"/>
          <w:lang w:val="lt-LT"/>
        </w:rPr>
        <w:t>2</w:t>
      </w:r>
      <w:r w:rsidR="00F92735" w:rsidRPr="0015362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70A18">
        <w:rPr>
          <w:rFonts w:ascii="Times New Roman" w:hAnsi="Times New Roman"/>
          <w:sz w:val="24"/>
          <w:szCs w:val="24"/>
          <w:lang w:val="lt-LT"/>
        </w:rPr>
        <w:t>Pakeičiu 10 punktą ir jį išdėstau taip:</w:t>
      </w:r>
    </w:p>
    <w:p w:rsidR="00770A18" w:rsidRDefault="00770A18" w:rsidP="00F92735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„10. Pagal aprašą finansuojamos šios veiklos:</w:t>
      </w:r>
    </w:p>
    <w:p w:rsidR="00E5164F" w:rsidRPr="00E5164F" w:rsidRDefault="00770A18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>10.1.</w:t>
      </w:r>
      <w:r w:rsidR="005366F4" w:rsidRPr="001536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164F" w:rsidRPr="00E5164F">
        <w:rPr>
          <w:rFonts w:ascii="Times New Roman" w:hAnsi="Times New Roman"/>
          <w:sz w:val="24"/>
          <w:szCs w:val="24"/>
          <w:lang w:val="lt-LT" w:eastAsia="lt-LT"/>
        </w:rPr>
        <w:t>profesinis mokymas;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0" w:name="part_257a4e0b1be4402c93b02ed016ee694b"/>
      <w:bookmarkEnd w:id="10"/>
      <w:r w:rsidRPr="00E5164F">
        <w:rPr>
          <w:rFonts w:ascii="Times New Roman" w:hAnsi="Times New Roman"/>
          <w:sz w:val="24"/>
          <w:szCs w:val="24"/>
          <w:lang w:val="lt-LT" w:eastAsia="lt-LT"/>
        </w:rPr>
        <w:t>10.2. įdarbinimas subsidijuojant;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1" w:name="part_3d296f85ff6d456893e56dc32b2bbf7b"/>
      <w:bookmarkEnd w:id="11"/>
      <w:r w:rsidRPr="00E5164F">
        <w:rPr>
          <w:rFonts w:ascii="Times New Roman" w:hAnsi="Times New Roman"/>
          <w:sz w:val="24"/>
          <w:szCs w:val="24"/>
          <w:lang w:val="lt-LT" w:eastAsia="lt-LT"/>
        </w:rPr>
        <w:t>10.3. darbo įgūdžių įgijimo rėmimas;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2" w:name="part_cd26361bfa0b4999bc9726b075dfa02b"/>
      <w:bookmarkEnd w:id="12"/>
      <w:r w:rsidRPr="00E5164F">
        <w:rPr>
          <w:rFonts w:ascii="Times New Roman" w:hAnsi="Times New Roman"/>
          <w:sz w:val="24"/>
          <w:szCs w:val="24"/>
          <w:lang w:val="lt-LT" w:eastAsia="lt-LT"/>
        </w:rPr>
        <w:t xml:space="preserve">10.4. parama judumui; 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3" w:name="part_bc58786f295f45dc9129447c073b46ce"/>
      <w:bookmarkEnd w:id="13"/>
      <w:r w:rsidRPr="00E5164F">
        <w:rPr>
          <w:rFonts w:ascii="Times New Roman" w:hAnsi="Times New Roman"/>
          <w:sz w:val="24"/>
          <w:szCs w:val="24"/>
          <w:lang w:val="lt-LT" w:eastAsia="lt-LT"/>
        </w:rPr>
        <w:t>10.5. įdarbinimas pagal pameistrystės darbo sutartį;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4" w:name="part_1f03289559ec410ca4b4b094d51dc501"/>
      <w:bookmarkEnd w:id="14"/>
      <w:r w:rsidRPr="00E5164F">
        <w:rPr>
          <w:rFonts w:ascii="Times New Roman" w:hAnsi="Times New Roman"/>
          <w:sz w:val="24"/>
          <w:szCs w:val="24"/>
          <w:lang w:val="lt-LT" w:eastAsia="lt-LT"/>
        </w:rPr>
        <w:t>10.6. stažuotė;</w:t>
      </w:r>
    </w:p>
    <w:p w:rsidR="00E5164F" w:rsidRPr="00E5164F" w:rsidRDefault="00E5164F" w:rsidP="00E5164F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5" w:name="part_62bfb2dac62140f796619f0ec3242d80"/>
      <w:bookmarkEnd w:id="15"/>
      <w:r w:rsidRPr="00E5164F">
        <w:rPr>
          <w:rFonts w:ascii="Times New Roman" w:hAnsi="Times New Roman"/>
          <w:sz w:val="24"/>
          <w:szCs w:val="24"/>
          <w:lang w:val="lt-LT" w:eastAsia="lt-LT"/>
        </w:rPr>
        <w:t>10.7. neformaliojo švietimo ir savišvietos būdu įgytų kompetencijų pripažinimas;</w:t>
      </w:r>
    </w:p>
    <w:p w:rsidR="009A4659" w:rsidRPr="009A4659" w:rsidRDefault="00E5164F" w:rsidP="00E5164F">
      <w:pPr>
        <w:ind w:firstLine="1298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16" w:name="part_e158897cc60542aab2cb53d9ad78e432"/>
      <w:bookmarkEnd w:id="16"/>
      <w:r w:rsidRPr="00E5164F">
        <w:rPr>
          <w:rFonts w:ascii="Times New Roman" w:hAnsi="Times New Roman"/>
          <w:sz w:val="24"/>
          <w:szCs w:val="24"/>
          <w:lang w:val="lt-LT" w:eastAsia="lt-LT"/>
        </w:rPr>
        <w:t>10.8</w:t>
      </w:r>
      <w:r w:rsidRPr="009A4659">
        <w:rPr>
          <w:rFonts w:ascii="Times New Roman" w:hAnsi="Times New Roman"/>
          <w:b/>
          <w:sz w:val="24"/>
          <w:szCs w:val="24"/>
          <w:lang w:val="lt-LT" w:eastAsia="lt-LT"/>
        </w:rPr>
        <w:t xml:space="preserve">. </w:t>
      </w:r>
      <w:r w:rsidR="009E2E4E" w:rsidRPr="009E2E4E">
        <w:rPr>
          <w:rFonts w:ascii="Times New Roman" w:hAnsi="Times New Roman"/>
          <w:strike/>
          <w:sz w:val="24"/>
          <w:szCs w:val="24"/>
          <w:lang w:val="lt-LT" w:eastAsia="lt-LT"/>
        </w:rPr>
        <w:t>savarankiško užimtumo rėmimas</w:t>
      </w:r>
      <w:r w:rsidR="00F11501">
        <w:rPr>
          <w:rFonts w:ascii="Times New Roman" w:hAnsi="Times New Roman"/>
          <w:strike/>
          <w:sz w:val="24"/>
          <w:szCs w:val="24"/>
          <w:lang w:val="lt-LT" w:eastAsia="lt-LT"/>
        </w:rPr>
        <w:t>.</w:t>
      </w:r>
      <w:r w:rsidR="009E2E4E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9A4659" w:rsidRPr="009A4659">
        <w:rPr>
          <w:rFonts w:ascii="Times New Roman" w:hAnsi="Times New Roman"/>
          <w:b/>
          <w:sz w:val="24"/>
          <w:szCs w:val="24"/>
          <w:lang w:val="lt-LT" w:eastAsia="lt-LT"/>
        </w:rPr>
        <w:t>paramos darbo vietoms steigti priemonės:</w:t>
      </w:r>
    </w:p>
    <w:p w:rsidR="00E5164F" w:rsidRPr="009E2E4E" w:rsidRDefault="009A4659" w:rsidP="00E5164F">
      <w:pPr>
        <w:ind w:firstLine="1298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9E2E4E">
        <w:rPr>
          <w:rFonts w:ascii="Times New Roman" w:hAnsi="Times New Roman"/>
          <w:b/>
          <w:sz w:val="24"/>
          <w:szCs w:val="24"/>
          <w:lang w:val="lt-LT" w:eastAsia="lt-LT"/>
        </w:rPr>
        <w:t xml:space="preserve">10.8.1. </w:t>
      </w:r>
      <w:r w:rsidR="00E5164F" w:rsidRPr="009E2E4E">
        <w:rPr>
          <w:rFonts w:ascii="Times New Roman" w:hAnsi="Times New Roman"/>
          <w:b/>
          <w:sz w:val="24"/>
          <w:szCs w:val="24"/>
          <w:lang w:val="lt-LT" w:eastAsia="lt-LT"/>
        </w:rPr>
        <w:t>savarankiško užimtumo rėmimas</w:t>
      </w:r>
      <w:r w:rsidR="00CB058B" w:rsidRPr="009E2E4E">
        <w:rPr>
          <w:rFonts w:ascii="Times New Roman" w:hAnsi="Times New Roman"/>
          <w:b/>
          <w:sz w:val="24"/>
          <w:szCs w:val="24"/>
          <w:lang w:val="lt-LT" w:eastAsia="lt-LT"/>
        </w:rPr>
        <w:t>;</w:t>
      </w:r>
    </w:p>
    <w:p w:rsidR="00727447" w:rsidRPr="00153627" w:rsidRDefault="00727447" w:rsidP="0036379C">
      <w:pPr>
        <w:ind w:firstLine="1298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153627">
        <w:rPr>
          <w:rFonts w:ascii="Times New Roman" w:hAnsi="Times New Roman"/>
          <w:b/>
          <w:sz w:val="24"/>
          <w:szCs w:val="24"/>
          <w:lang w:val="lt-LT"/>
        </w:rPr>
        <w:t>10.</w:t>
      </w:r>
      <w:r w:rsidR="009A4659">
        <w:rPr>
          <w:rFonts w:ascii="Times New Roman" w:hAnsi="Times New Roman"/>
          <w:b/>
          <w:sz w:val="24"/>
          <w:szCs w:val="24"/>
          <w:lang w:val="lt-LT"/>
        </w:rPr>
        <w:t>8.2.</w:t>
      </w:r>
      <w:r w:rsidRPr="0015362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50319">
        <w:rPr>
          <w:rFonts w:ascii="Times New Roman" w:hAnsi="Times New Roman"/>
          <w:b/>
          <w:sz w:val="24"/>
          <w:szCs w:val="24"/>
          <w:lang w:val="lt-LT"/>
        </w:rPr>
        <w:t xml:space="preserve">darbo vietų steigimo </w:t>
      </w:r>
      <w:r w:rsidR="00770A18">
        <w:rPr>
          <w:rFonts w:ascii="Times New Roman" w:hAnsi="Times New Roman"/>
          <w:b/>
          <w:sz w:val="24"/>
          <w:szCs w:val="24"/>
          <w:lang w:val="lt-LT"/>
        </w:rPr>
        <w:t>(</w:t>
      </w:r>
      <w:r w:rsidR="00F50319">
        <w:rPr>
          <w:rFonts w:ascii="Times New Roman" w:hAnsi="Times New Roman"/>
          <w:b/>
          <w:sz w:val="24"/>
          <w:szCs w:val="24"/>
          <w:lang w:val="lt-LT"/>
        </w:rPr>
        <w:t>pritaikymo</w:t>
      </w:r>
      <w:r w:rsidR="00770A18">
        <w:rPr>
          <w:rFonts w:ascii="Times New Roman" w:hAnsi="Times New Roman"/>
          <w:b/>
          <w:sz w:val="24"/>
          <w:szCs w:val="24"/>
          <w:lang w:val="lt-LT"/>
        </w:rPr>
        <w:t>)</w:t>
      </w:r>
      <w:r w:rsidR="00F50319">
        <w:rPr>
          <w:rFonts w:ascii="Times New Roman" w:hAnsi="Times New Roman"/>
          <w:b/>
          <w:sz w:val="24"/>
          <w:szCs w:val="24"/>
          <w:lang w:val="lt-LT"/>
        </w:rPr>
        <w:t xml:space="preserve"> subsidijavimas;</w:t>
      </w:r>
    </w:p>
    <w:p w:rsidR="00770A18" w:rsidRPr="00770A18" w:rsidRDefault="00CD2BB0" w:rsidP="001B4EA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153627">
        <w:rPr>
          <w:rFonts w:ascii="Times New Roman" w:hAnsi="Times New Roman"/>
          <w:sz w:val="24"/>
          <w:szCs w:val="24"/>
          <w:lang w:val="lt-LT"/>
        </w:rPr>
        <w:tab/>
      </w:r>
      <w:r w:rsidR="00F50319" w:rsidRPr="00770A18">
        <w:rPr>
          <w:rFonts w:ascii="Times New Roman" w:hAnsi="Times New Roman"/>
          <w:b/>
          <w:sz w:val="24"/>
          <w:szCs w:val="24"/>
          <w:lang w:val="lt-LT"/>
        </w:rPr>
        <w:t>10.</w:t>
      </w:r>
      <w:r w:rsidR="009A4659">
        <w:rPr>
          <w:rFonts w:ascii="Times New Roman" w:hAnsi="Times New Roman"/>
          <w:b/>
          <w:sz w:val="24"/>
          <w:szCs w:val="24"/>
          <w:lang w:val="lt-LT"/>
        </w:rPr>
        <w:t>8.3</w:t>
      </w:r>
      <w:r w:rsidR="00F50319" w:rsidRPr="00770A18">
        <w:rPr>
          <w:rFonts w:ascii="Times New Roman" w:hAnsi="Times New Roman"/>
          <w:b/>
          <w:sz w:val="24"/>
          <w:szCs w:val="24"/>
          <w:lang w:val="lt-LT"/>
        </w:rPr>
        <w:t>.</w:t>
      </w:r>
      <w:r w:rsidR="00770A18" w:rsidRPr="00770A18">
        <w:rPr>
          <w:rFonts w:ascii="Times New Roman" w:hAnsi="Times New Roman"/>
          <w:b/>
          <w:sz w:val="24"/>
          <w:szCs w:val="24"/>
          <w:lang w:val="lt-LT"/>
        </w:rPr>
        <w:t xml:space="preserve"> vietinių užimtumo iniciatyvų projektų įgyvendinimas.</w:t>
      </w:r>
      <w:r w:rsidR="00CB058B">
        <w:rPr>
          <w:rFonts w:ascii="Times New Roman" w:hAnsi="Times New Roman"/>
          <w:b/>
          <w:sz w:val="24"/>
          <w:szCs w:val="24"/>
          <w:lang w:val="lt-LT"/>
        </w:rPr>
        <w:t>“</w:t>
      </w:r>
    </w:p>
    <w:p w:rsidR="00A767B1" w:rsidRDefault="00A767B1" w:rsidP="00DE000D">
      <w:pPr>
        <w:ind w:left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0C63" w:rsidRPr="00FB0CC3" w:rsidRDefault="009F6E56" w:rsidP="00DE000D">
      <w:pPr>
        <w:ind w:left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E1331F">
        <w:rPr>
          <w:rFonts w:ascii="Times New Roman" w:hAnsi="Times New Roman"/>
          <w:sz w:val="24"/>
          <w:szCs w:val="24"/>
          <w:lang w:val="lt-LT"/>
        </w:rPr>
        <w:t>3</w:t>
      </w:r>
      <w:r w:rsidR="00257EDD" w:rsidRPr="00FB0CC3">
        <w:rPr>
          <w:rFonts w:ascii="Times New Roman" w:hAnsi="Times New Roman"/>
          <w:sz w:val="24"/>
          <w:szCs w:val="24"/>
          <w:lang w:val="lt-LT"/>
        </w:rPr>
        <w:t>. Pakeičiu 26 punktą ir jį išdėstau taip:</w:t>
      </w:r>
    </w:p>
    <w:p w:rsidR="006E69A1" w:rsidRDefault="003166A3" w:rsidP="006E69A1">
      <w:pPr>
        <w:pStyle w:val="Sraopastraipa"/>
        <w:ind w:left="0" w:firstLine="1298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FB0CC3">
        <w:rPr>
          <w:rFonts w:ascii="Times New Roman" w:eastAsia="Calibri" w:hAnsi="Times New Roman"/>
          <w:sz w:val="24"/>
          <w:szCs w:val="24"/>
          <w:lang w:val="lt-LT"/>
        </w:rPr>
        <w:t xml:space="preserve">„26. </w:t>
      </w:r>
      <w:r w:rsidR="006E69A1" w:rsidRPr="006952D6">
        <w:rPr>
          <w:rFonts w:ascii="Times New Roman" w:eastAsia="Calibri" w:hAnsi="Times New Roman"/>
          <w:sz w:val="24"/>
          <w:szCs w:val="24"/>
          <w:lang w:val="lt-LT"/>
        </w:rPr>
        <w:t>Finansavimas</w:t>
      </w:r>
      <w:r w:rsidR="000B1700" w:rsidRPr="006952D6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6E69A1" w:rsidRPr="006952D6">
        <w:rPr>
          <w:rFonts w:ascii="Times New Roman" w:eastAsia="Calibri" w:hAnsi="Times New Roman"/>
          <w:sz w:val="24"/>
          <w:szCs w:val="24"/>
          <w:lang w:val="lt-LT"/>
        </w:rPr>
        <w:t xml:space="preserve"> skiriamas</w:t>
      </w:r>
      <w:r w:rsidR="000B1700" w:rsidRPr="006952D6">
        <w:rPr>
          <w:rFonts w:ascii="Times New Roman" w:eastAsia="Calibri" w:hAnsi="Times New Roman"/>
          <w:sz w:val="24"/>
          <w:szCs w:val="24"/>
          <w:lang w:val="lt-LT"/>
        </w:rPr>
        <w:t xml:space="preserve"> Aprašo 10.8</w:t>
      </w:r>
      <w:r w:rsidR="000B1700" w:rsidRPr="00FB0CC3">
        <w:rPr>
          <w:rFonts w:ascii="Times New Roman" w:eastAsia="Calibri" w:hAnsi="Times New Roman"/>
          <w:b/>
          <w:sz w:val="24"/>
          <w:szCs w:val="24"/>
          <w:lang w:val="lt-LT"/>
        </w:rPr>
        <w:t xml:space="preserve"> </w:t>
      </w:r>
      <w:r w:rsidR="00030DBF" w:rsidRPr="004B5C24">
        <w:rPr>
          <w:rFonts w:ascii="Times New Roman" w:eastAsia="Calibri" w:hAnsi="Times New Roman"/>
          <w:sz w:val="24"/>
          <w:szCs w:val="24"/>
          <w:lang w:val="lt-LT"/>
        </w:rPr>
        <w:t>pa</w:t>
      </w:r>
      <w:r w:rsidR="000B1700" w:rsidRPr="004B5C24">
        <w:rPr>
          <w:rFonts w:ascii="Times New Roman" w:eastAsia="Calibri" w:hAnsi="Times New Roman"/>
          <w:sz w:val="24"/>
          <w:szCs w:val="24"/>
          <w:lang w:val="lt-LT"/>
        </w:rPr>
        <w:t>punkt</w:t>
      </w:r>
      <w:r w:rsidR="00030DBF" w:rsidRPr="004B5C24">
        <w:rPr>
          <w:rFonts w:ascii="Times New Roman" w:eastAsia="Calibri" w:hAnsi="Times New Roman"/>
          <w:sz w:val="24"/>
          <w:szCs w:val="24"/>
          <w:lang w:val="lt-LT"/>
        </w:rPr>
        <w:t>yje</w:t>
      </w:r>
      <w:r w:rsidR="000B1700" w:rsidRPr="004B5C24">
        <w:rPr>
          <w:rFonts w:ascii="Times New Roman" w:eastAsia="Calibri" w:hAnsi="Times New Roman"/>
          <w:sz w:val="24"/>
          <w:szCs w:val="24"/>
          <w:lang w:val="lt-LT"/>
        </w:rPr>
        <w:t xml:space="preserve"> nurodytai veiklai</w:t>
      </w:r>
      <w:r w:rsidR="000B1700" w:rsidRPr="006952D6">
        <w:rPr>
          <w:rFonts w:ascii="Times New Roman" w:eastAsia="Calibri" w:hAnsi="Times New Roman"/>
          <w:sz w:val="24"/>
          <w:szCs w:val="24"/>
          <w:lang w:val="lt-LT"/>
        </w:rPr>
        <w:t xml:space="preserve"> įgyvendinti, laikomas </w:t>
      </w:r>
      <w:r w:rsidR="00D35EC6">
        <w:rPr>
          <w:rFonts w:ascii="Times New Roman" w:eastAsia="Calibri" w:hAnsi="Times New Roman"/>
          <w:sz w:val="24"/>
          <w:szCs w:val="24"/>
          <w:lang w:val="lt-LT"/>
        </w:rPr>
        <w:t xml:space="preserve">nereikšminga </w:t>
      </w:r>
      <w:r w:rsidR="00D35EC6" w:rsidRPr="00D35EC6">
        <w:rPr>
          <w:rFonts w:ascii="Times New Roman" w:eastAsia="Calibri" w:hAnsi="Times New Roman"/>
          <w:i/>
          <w:sz w:val="24"/>
          <w:szCs w:val="24"/>
          <w:lang w:val="lt-LT"/>
        </w:rPr>
        <w:t>(</w:t>
      </w:r>
      <w:r w:rsidR="000B1700" w:rsidRPr="00D35EC6">
        <w:rPr>
          <w:rFonts w:ascii="Times New Roman" w:eastAsia="Calibri" w:hAnsi="Times New Roman"/>
          <w:i/>
          <w:sz w:val="24"/>
          <w:szCs w:val="24"/>
          <w:lang w:val="lt-LT"/>
        </w:rPr>
        <w:t>de minimis</w:t>
      </w:r>
      <w:r w:rsidR="00D35EC6" w:rsidRPr="00D35EC6">
        <w:rPr>
          <w:rFonts w:ascii="Times New Roman" w:eastAsia="Calibri" w:hAnsi="Times New Roman"/>
          <w:i/>
          <w:sz w:val="24"/>
          <w:szCs w:val="24"/>
          <w:lang w:val="lt-LT"/>
        </w:rPr>
        <w:t>)</w:t>
      </w:r>
      <w:r w:rsidR="000B1700" w:rsidRPr="006952D6">
        <w:rPr>
          <w:rFonts w:ascii="Times New Roman" w:eastAsia="Calibri" w:hAnsi="Times New Roman"/>
          <w:sz w:val="24"/>
          <w:szCs w:val="24"/>
          <w:lang w:val="lt-LT"/>
        </w:rPr>
        <w:t xml:space="preserve"> pagalba, kuri teikiama vadovaujantis Komisijos reglamentu Nr. 1407/2013</w:t>
      </w:r>
      <w:r w:rsidR="00D35EC6">
        <w:rPr>
          <w:rFonts w:ascii="Times New Roman" w:eastAsia="Calibri" w:hAnsi="Times New Roman"/>
          <w:sz w:val="24"/>
          <w:szCs w:val="24"/>
          <w:lang w:val="lt-LT"/>
        </w:rPr>
        <w:t xml:space="preserve">. Prašomos (galimos) skirti nereikšmingos </w:t>
      </w:r>
      <w:r w:rsidR="00D35EC6" w:rsidRPr="00D35EC6">
        <w:rPr>
          <w:rFonts w:ascii="Times New Roman" w:eastAsia="Calibri" w:hAnsi="Times New Roman"/>
          <w:i/>
          <w:sz w:val="24"/>
          <w:szCs w:val="24"/>
          <w:lang w:val="lt-LT"/>
        </w:rPr>
        <w:t>(de minimis)</w:t>
      </w:r>
      <w:r w:rsidR="000B1700" w:rsidRPr="006952D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35EC6">
        <w:rPr>
          <w:rFonts w:ascii="Times New Roman" w:eastAsia="Calibri" w:hAnsi="Times New Roman"/>
          <w:sz w:val="24"/>
          <w:szCs w:val="24"/>
          <w:lang w:val="lt-LT"/>
        </w:rPr>
        <w:t xml:space="preserve">pagalbos sumos </w:t>
      </w:r>
      <w:r w:rsidR="00947037">
        <w:rPr>
          <w:rFonts w:ascii="Times New Roman" w:eastAsia="Calibri" w:hAnsi="Times New Roman"/>
          <w:sz w:val="24"/>
          <w:szCs w:val="24"/>
          <w:lang w:val="lt-LT"/>
        </w:rPr>
        <w:t xml:space="preserve">konkrečiam </w:t>
      </w:r>
      <w:r w:rsidR="00937D23" w:rsidRPr="00C505F5">
        <w:rPr>
          <w:rFonts w:ascii="Times New Roman" w:eastAsia="Calibri" w:hAnsi="Times New Roman"/>
          <w:b/>
          <w:sz w:val="24"/>
          <w:szCs w:val="24"/>
          <w:lang w:val="lt-LT"/>
        </w:rPr>
        <w:t>paramos darbo vietoms steigti priemon</w:t>
      </w:r>
      <w:r w:rsidR="009A4659">
        <w:rPr>
          <w:rFonts w:ascii="Times New Roman" w:eastAsia="Calibri" w:hAnsi="Times New Roman"/>
          <w:b/>
          <w:sz w:val="24"/>
          <w:szCs w:val="24"/>
          <w:lang w:val="lt-LT"/>
        </w:rPr>
        <w:t>ių</w:t>
      </w:r>
      <w:r w:rsidR="00937D23" w:rsidRPr="00C505F5">
        <w:rPr>
          <w:rFonts w:ascii="Times New Roman" w:eastAsia="Calibri" w:hAnsi="Times New Roman"/>
          <w:b/>
          <w:sz w:val="24"/>
          <w:szCs w:val="24"/>
          <w:lang w:val="lt-LT"/>
        </w:rPr>
        <w:t xml:space="preserve"> </w:t>
      </w:r>
      <w:r w:rsidR="009A4659" w:rsidRPr="00E1331F">
        <w:rPr>
          <w:rFonts w:ascii="Times New Roman" w:eastAsia="Calibri" w:hAnsi="Times New Roman"/>
          <w:b/>
          <w:sz w:val="24"/>
          <w:szCs w:val="24"/>
          <w:lang w:val="lt-LT"/>
        </w:rPr>
        <w:t>(</w:t>
      </w:r>
      <w:r w:rsidR="00241095" w:rsidRPr="00E1331F">
        <w:rPr>
          <w:rFonts w:ascii="Times New Roman" w:eastAsia="Calibri" w:hAnsi="Times New Roman"/>
          <w:b/>
          <w:sz w:val="24"/>
          <w:szCs w:val="24"/>
          <w:lang w:val="lt-LT"/>
        </w:rPr>
        <w:t xml:space="preserve">toliau </w:t>
      </w:r>
      <w:r w:rsidR="009A4659" w:rsidRPr="00E1331F">
        <w:rPr>
          <w:rFonts w:ascii="Times New Roman" w:eastAsia="Calibri" w:hAnsi="Times New Roman"/>
          <w:b/>
          <w:sz w:val="24"/>
          <w:szCs w:val="24"/>
          <w:lang w:val="lt-LT"/>
        </w:rPr>
        <w:t>– subsidijos darbo vietai steigti)</w:t>
      </w:r>
      <w:r w:rsidR="009A46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47037">
        <w:rPr>
          <w:rFonts w:ascii="Times New Roman" w:eastAsia="Calibri" w:hAnsi="Times New Roman"/>
          <w:sz w:val="24"/>
          <w:szCs w:val="24"/>
          <w:lang w:val="lt-LT"/>
        </w:rPr>
        <w:t xml:space="preserve">gavėjui (toliau – </w:t>
      </w:r>
      <w:r w:rsidR="00947037" w:rsidRPr="00947037">
        <w:rPr>
          <w:rFonts w:ascii="Times New Roman" w:eastAsia="Calibri" w:hAnsi="Times New Roman"/>
          <w:i/>
          <w:sz w:val="24"/>
          <w:szCs w:val="24"/>
          <w:lang w:val="lt-LT"/>
        </w:rPr>
        <w:t>de minimis</w:t>
      </w:r>
      <w:r w:rsidR="00947037">
        <w:rPr>
          <w:rFonts w:ascii="Times New Roman" w:eastAsia="Calibri" w:hAnsi="Times New Roman"/>
          <w:sz w:val="24"/>
          <w:szCs w:val="24"/>
          <w:lang w:val="lt-LT"/>
        </w:rPr>
        <w:t xml:space="preserve"> pagalbos gavėjas) teisėtumas turi būti įrodomas vadovaujantis Suteiktos valstybės pagalbos registre pateiktais duomenimis šia tvarka:</w:t>
      </w:r>
      <w:r w:rsidR="00A767B1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:rsidR="00A767B1" w:rsidRPr="00FB0CC3" w:rsidRDefault="00A767B1" w:rsidP="00A767B1">
      <w:pPr>
        <w:ind w:left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FB0CC3">
        <w:rPr>
          <w:rFonts w:ascii="Times New Roman" w:hAnsi="Times New Roman"/>
          <w:sz w:val="24"/>
          <w:szCs w:val="24"/>
          <w:lang w:val="lt-LT"/>
        </w:rPr>
        <w:t>. Pakeičiu 26</w:t>
      </w:r>
      <w:r>
        <w:rPr>
          <w:rFonts w:ascii="Times New Roman" w:hAnsi="Times New Roman"/>
          <w:sz w:val="24"/>
          <w:szCs w:val="24"/>
          <w:lang w:val="lt-LT"/>
        </w:rPr>
        <w:t>.1.1 papunktį</w:t>
      </w:r>
      <w:r w:rsidRPr="00FB0CC3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2014B2" w:rsidRPr="00503E74" w:rsidRDefault="002014B2" w:rsidP="002014B2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26.1.1. </w:t>
      </w:r>
      <w:r w:rsidRPr="00503E74">
        <w:rPr>
          <w:rFonts w:ascii="Times New Roman" w:hAnsi="Times New Roman"/>
          <w:sz w:val="24"/>
          <w:szCs w:val="24"/>
          <w:lang w:val="lt-LT"/>
        </w:rPr>
        <w:t xml:space="preserve">kiekvieno </w:t>
      </w:r>
      <w:r w:rsidRPr="00503E74">
        <w:rPr>
          <w:rFonts w:ascii="Times New Roman" w:hAnsi="Times New Roman"/>
          <w:i/>
          <w:sz w:val="24"/>
          <w:szCs w:val="24"/>
          <w:lang w:val="lt-LT"/>
        </w:rPr>
        <w:t>de minimis</w:t>
      </w:r>
      <w:r w:rsidRPr="00503E74">
        <w:rPr>
          <w:rFonts w:ascii="Times New Roman" w:hAnsi="Times New Roman"/>
          <w:sz w:val="24"/>
          <w:szCs w:val="24"/>
          <w:lang w:val="lt-LT"/>
        </w:rPr>
        <w:t xml:space="preserve"> pagalbos gavėjo atitiktį Komisijos reglamento </w:t>
      </w:r>
      <w:r w:rsidRPr="00E80E88">
        <w:rPr>
          <w:rFonts w:ascii="Times New Roman" w:hAnsi="Times New Roman"/>
          <w:sz w:val="24"/>
          <w:szCs w:val="24"/>
          <w:lang w:val="lt-LT"/>
        </w:rPr>
        <w:t>(ES) Nr. 1407/2013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03E74">
        <w:rPr>
          <w:rFonts w:ascii="Times New Roman" w:hAnsi="Times New Roman"/>
          <w:sz w:val="24"/>
          <w:szCs w:val="24"/>
          <w:lang w:val="lt-LT"/>
        </w:rPr>
        <w:t xml:space="preserve">reikalavimams, užpildydamas </w:t>
      </w:r>
      <w:r w:rsidRPr="00CA03FD">
        <w:rPr>
          <w:rFonts w:ascii="Times New Roman" w:hAnsi="Times New Roman"/>
          <w:b/>
          <w:sz w:val="24"/>
          <w:szCs w:val="24"/>
          <w:lang w:val="lt-LT" w:eastAsia="lt-LT"/>
        </w:rPr>
        <w:t xml:space="preserve">Subsidijos </w:t>
      </w:r>
      <w:r w:rsidR="00CA03FD">
        <w:rPr>
          <w:rFonts w:ascii="Times New Roman" w:hAnsi="Times New Roman"/>
          <w:b/>
          <w:sz w:val="24"/>
          <w:szCs w:val="24"/>
          <w:lang w:val="lt-LT" w:eastAsia="lt-LT"/>
        </w:rPr>
        <w:t>d</w:t>
      </w:r>
      <w:r w:rsidR="00CA03FD" w:rsidRPr="00CA03FD">
        <w:rPr>
          <w:rFonts w:ascii="Times New Roman" w:hAnsi="Times New Roman"/>
          <w:b/>
          <w:sz w:val="24"/>
          <w:szCs w:val="24"/>
          <w:lang w:val="lt-LT" w:eastAsia="lt-LT"/>
        </w:rPr>
        <w:t>arbo vietoms steigti</w:t>
      </w:r>
      <w:r w:rsidR="00CA03F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CA03FD">
        <w:rPr>
          <w:rFonts w:ascii="Times New Roman" w:hAnsi="Times New Roman"/>
          <w:strike/>
          <w:sz w:val="24"/>
          <w:szCs w:val="24"/>
          <w:lang w:val="lt-LT" w:eastAsia="lt-LT"/>
        </w:rPr>
        <w:t>savarankiškam užimtumui remti</w:t>
      </w:r>
      <w:r w:rsidRPr="00503E74">
        <w:rPr>
          <w:rFonts w:ascii="Times New Roman" w:hAnsi="Times New Roman"/>
          <w:sz w:val="24"/>
          <w:szCs w:val="24"/>
          <w:lang w:val="lt-LT" w:eastAsia="lt-LT"/>
        </w:rPr>
        <w:t xml:space="preserve"> gavėjo atitikties </w:t>
      </w:r>
      <w:r w:rsidRPr="00503E74">
        <w:rPr>
          <w:rFonts w:ascii="Times New Roman" w:hAnsi="Times New Roman"/>
          <w:i/>
          <w:sz w:val="24"/>
          <w:szCs w:val="24"/>
          <w:lang w:val="lt-LT" w:eastAsia="lt-LT"/>
        </w:rPr>
        <w:t>de minimis</w:t>
      </w:r>
      <w:r w:rsidRPr="00503E74">
        <w:rPr>
          <w:rFonts w:ascii="Times New Roman" w:hAnsi="Times New Roman"/>
          <w:sz w:val="24"/>
          <w:szCs w:val="24"/>
          <w:lang w:val="lt-LT" w:eastAsia="lt-LT"/>
        </w:rPr>
        <w:t xml:space="preserve"> pagalbos taisyklėms patikros lapą, parengtą pagal </w:t>
      </w:r>
      <w:r w:rsidRPr="00503E74">
        <w:rPr>
          <w:rFonts w:ascii="Times New Roman" w:hAnsi="Times New Roman"/>
          <w:sz w:val="24"/>
          <w:szCs w:val="24"/>
          <w:lang w:val="lt-LT"/>
        </w:rPr>
        <w:t>Aprašo 2 priedą;</w:t>
      </w:r>
      <w:r w:rsidR="00A767B1">
        <w:rPr>
          <w:rFonts w:ascii="Times New Roman" w:hAnsi="Times New Roman"/>
          <w:sz w:val="24"/>
          <w:szCs w:val="24"/>
          <w:lang w:val="lt-LT"/>
        </w:rPr>
        <w:t>“</w:t>
      </w:r>
      <w:bookmarkStart w:id="17" w:name="_GoBack"/>
      <w:bookmarkEnd w:id="17"/>
    </w:p>
    <w:p w:rsidR="00A767B1" w:rsidRPr="00632073" w:rsidRDefault="002014B2" w:rsidP="00A767B1">
      <w:pPr>
        <w:pStyle w:val="Sraopastraipa"/>
        <w:ind w:left="0" w:firstLine="1298"/>
        <w:jc w:val="both"/>
        <w:rPr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E69A1" w:rsidRPr="00FB0CC3" w:rsidRDefault="009F6E56" w:rsidP="00AB7377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A767B1">
        <w:rPr>
          <w:rFonts w:ascii="Times New Roman" w:hAnsi="Times New Roman"/>
          <w:sz w:val="24"/>
          <w:szCs w:val="24"/>
          <w:lang w:val="lt-LT"/>
        </w:rPr>
        <w:t>5</w:t>
      </w:r>
      <w:r w:rsidR="006362BE" w:rsidRPr="00FB0CC3">
        <w:rPr>
          <w:rFonts w:ascii="Times New Roman" w:hAnsi="Times New Roman"/>
          <w:sz w:val="24"/>
          <w:szCs w:val="24"/>
          <w:lang w:val="lt-LT"/>
        </w:rPr>
        <w:t>. Pakeičiu 29 punkt</w:t>
      </w:r>
      <w:r w:rsidR="00AB7377" w:rsidRPr="00FB0CC3">
        <w:rPr>
          <w:rFonts w:ascii="Times New Roman" w:hAnsi="Times New Roman"/>
          <w:sz w:val="24"/>
          <w:szCs w:val="24"/>
          <w:lang w:val="lt-LT"/>
        </w:rPr>
        <w:t xml:space="preserve">o lentelės 5 pastraipą ir ją </w:t>
      </w:r>
      <w:r w:rsidR="006362BE" w:rsidRPr="00FB0CC3">
        <w:rPr>
          <w:rFonts w:ascii="Times New Roman" w:hAnsi="Times New Roman"/>
          <w:sz w:val="24"/>
          <w:szCs w:val="24"/>
          <w:lang w:val="lt-LT"/>
        </w:rPr>
        <w:t>išdėstau taip: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7"/>
      </w:tblGrid>
      <w:tr w:rsidR="00AB7377" w:rsidRPr="00E1331F" w:rsidTr="00D55F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377" w:rsidRPr="001558CB" w:rsidRDefault="00AB7377" w:rsidP="00DE3F97">
            <w:pPr>
              <w:ind w:firstLine="1298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„</w:t>
            </w: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558C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377" w:rsidRPr="001558CB" w:rsidRDefault="00AB7377" w:rsidP="00DE3F97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Projekto vykdymas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Tinkamomis finansuoti išlaidomis </w:t>
            </w:r>
            <w:r w:rsidRPr="001558CB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yra</w:t>
            </w: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laikomos: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>1. profesinio mokymo išlaidos, jei jos atitinka Užimtumo įstatymo 37 straipsnyje ir Užimtumo rėmimo priemonių apraše nustatytas sąlygas bei Aprašo 31.2 papunktyje nurodytą bedarbių profesinio mokymo išlaidų fiksuotąjį įkainį;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įdarbinimo subsidijuojant išlaidos, jei jos atitinka Užimtumo įstatymo 41</w:t>
            </w:r>
            <w:r w:rsidRPr="001558CB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–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42 straipsniuose ir Užimtumo rėmimo priemonių apraše nustatytas sąlygas bei Aprašo 31.3 papunktyje nurodytą subsidijos darbo užmokesčiui fiksuotąjį įkainį;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darbo įgūdžių įgijimo rėmimo išlaidos, jei </w:t>
            </w:r>
            <w:r w:rsidR="00E841CC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jos 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atitinka Užimtumo įstatymo 41 ir 43 straipsniuose ir Užimtumo rėmimo priemonių apraše nustatytas sąlygas bei Aprašo 31.3 papunktyje nurodytą subsidijos darbo užmokesčiui fiksuotąjį įkainį;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4. projekto dalyvių, dalyvaujančių paramos judumui priemonėje, kelionės į darbo, stažuotės atlikimo vietą ir atgal išlaidos ne ilgiau kaip 3 mėnesius nuo įsidarbinimo arba dalyvavimo stažuotėje pradžios. 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Kelionės išlaidos kompensuojamos, vadovaujantis Užimtumo įstatymo 40 straipsnyje nustatytomis sąlygomis ir tvarka pagal Aprašo 31.1 papunktyje nurodytą transporto išlaidų fiksuotąjį įkainį;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 įdarbinimo pagal pameistrystės darbo sutartį išlaidos, jei jos atitinka Užimtumo įstatymo 38 straipsnyje ir Užimtumo rėmimo priemonių apraše nustatytas sąlygas;</w:t>
            </w:r>
          </w:p>
          <w:p w:rsidR="00AB7377" w:rsidRPr="001558CB" w:rsidRDefault="00AB7377" w:rsidP="00DE3F9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 stažuotės išlaidos, jei jos atitinka Užimtumo įstatymo 39 straipsnyje ir Užimtumo rėmimo priemonių apraše nustatytas sąlygas;</w:t>
            </w:r>
          </w:p>
          <w:p w:rsidR="002A69CB" w:rsidRPr="001558CB" w:rsidRDefault="00AB7377" w:rsidP="002A69CB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7. </w:t>
            </w: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neformaliojo švietimo ir savišvietos būdu įgytų kompetencijų pripažinimo išlaidos, jei jos atitinka 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Užimtumo įstatymo </w:t>
            </w: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>39</w:t>
            </w:r>
            <w:r w:rsidRPr="001558CB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1 </w:t>
            </w:r>
            <w:r w:rsidRPr="001558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straipsnyje ir </w:t>
            </w: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Užimtumo rėmimo priemonių apraše nustatytas sąlygas</w:t>
            </w:r>
            <w:r w:rsidR="002A69CB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;</w:t>
            </w:r>
          </w:p>
          <w:p w:rsidR="002A69CB" w:rsidRDefault="002A69CB" w:rsidP="00CE5CF0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8. savarankiško </w:t>
            </w:r>
            <w:r w:rsidR="000E6CE5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užimtumo rėmimo išlaidos, jei jos atitinka Užimtumo įstatym</w:t>
            </w:r>
            <w:r w:rsidR="00E602EF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o</w:t>
            </w:r>
            <w:r w:rsidR="000E6CE5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CE5CF0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44 straipsnio 2 ir 3 dalyse ir 47 straipsnyje bei</w:t>
            </w:r>
            <w:r w:rsidR="000E6CE5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Užimtumo rėmimo priemonių apraše nustatytas sąlygas. Šios išlaidos apmokamos taikant Aprašo </w:t>
            </w:r>
            <w:r w:rsidR="00996C79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31.4 papunktyje </w:t>
            </w:r>
            <w:r w:rsidR="000E6CE5" w:rsidRPr="001558CB">
              <w:rPr>
                <w:rFonts w:ascii="Times New Roman" w:hAnsi="Times New Roman"/>
                <w:sz w:val="24"/>
                <w:szCs w:val="24"/>
                <w:lang w:val="lt-LT" w:eastAsia="lt-LT"/>
              </w:rPr>
              <w:t>nurodytą fiksuotąjį įkainį</w:t>
            </w:r>
            <w:r w:rsidR="001558CB" w:rsidRPr="001558CB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;</w:t>
            </w:r>
            <w:r w:rsidR="00362A80" w:rsidRPr="001558CB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.</w:t>
            </w:r>
            <w:r w:rsidR="00C66E71" w:rsidRPr="001558CB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“</w:t>
            </w:r>
            <w:r w:rsidR="00E1331F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;</w:t>
            </w:r>
          </w:p>
          <w:p w:rsidR="00C12A6A" w:rsidRDefault="00E1331F" w:rsidP="00C12A6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E1331F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9. darbo vietų steigimo (pritaikymo)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išlaidos, jei jos atitinka Užimtumo </w:t>
            </w:r>
            <w:r w:rsidRPr="00C12A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įstatymo </w:t>
            </w:r>
            <w:r w:rsidR="00FF51DE" w:rsidRPr="00C12A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44 straipsnio 2 ir 3 dalyse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FF51D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ir  45 straipsnyje bei Užimtumo </w:t>
            </w:r>
            <w:r w:rsidR="00C12A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rėmimo priemonių apraše nustatytas sąlygas;</w:t>
            </w:r>
          </w:p>
          <w:p w:rsidR="00E1331F" w:rsidRPr="00E1331F" w:rsidRDefault="00C12A6A" w:rsidP="00C12A6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10. vietinių užimtumo iniciatyvų projektų įgyvendinimo išlaidos, jei jos atitinka Užimtumo </w:t>
            </w:r>
            <w:r w:rsidRPr="00C12A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įstatymo 44 straipsnio 2 ir 3 dalyse</w:t>
            </w:r>
            <w:r w:rsidR="00F51BB5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ir 46 straipsnyje bei Užimtumo rėmimo priemonių apraše nustatytas sąlygas“</w:t>
            </w:r>
          </w:p>
        </w:tc>
      </w:tr>
    </w:tbl>
    <w:p w:rsidR="001B4EA6" w:rsidRPr="001558CB" w:rsidRDefault="001B4EA6" w:rsidP="00733DB1">
      <w:pPr>
        <w:ind w:firstLine="1298"/>
        <w:rPr>
          <w:rFonts w:ascii="Times New Roman" w:hAnsi="Times New Roman"/>
          <w:sz w:val="24"/>
          <w:szCs w:val="24"/>
          <w:lang w:val="lt-LT"/>
        </w:rPr>
      </w:pPr>
    </w:p>
    <w:p w:rsidR="008A3445" w:rsidRPr="00FB0CC3" w:rsidRDefault="009F6E56" w:rsidP="00043D70">
      <w:pPr>
        <w:ind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F51BB5">
        <w:rPr>
          <w:rFonts w:ascii="Times New Roman" w:hAnsi="Times New Roman"/>
          <w:sz w:val="24"/>
          <w:szCs w:val="24"/>
          <w:lang w:val="lt-LT"/>
        </w:rPr>
        <w:t>5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76AF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>Pakeičiu 31.</w:t>
      </w:r>
      <w:r w:rsidR="00BB6407">
        <w:rPr>
          <w:rFonts w:ascii="Times New Roman" w:hAnsi="Times New Roman"/>
          <w:sz w:val="24"/>
          <w:szCs w:val="24"/>
          <w:lang w:val="lt-LT"/>
        </w:rPr>
        <w:t>4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6D10" w:rsidRPr="00FB0CC3">
        <w:rPr>
          <w:rFonts w:ascii="Times New Roman" w:hAnsi="Times New Roman"/>
          <w:sz w:val="24"/>
          <w:szCs w:val="24"/>
          <w:lang w:val="lt-LT"/>
        </w:rPr>
        <w:t>pa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>punkt</w:t>
      </w:r>
      <w:r w:rsidR="00DC6D10" w:rsidRPr="00FB0CC3">
        <w:rPr>
          <w:rFonts w:ascii="Times New Roman" w:hAnsi="Times New Roman"/>
          <w:sz w:val="24"/>
          <w:szCs w:val="24"/>
          <w:lang w:val="lt-LT"/>
        </w:rPr>
        <w:t>į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701BAC" w:rsidRPr="00FB0CC3">
        <w:rPr>
          <w:rFonts w:ascii="Times New Roman" w:hAnsi="Times New Roman"/>
          <w:sz w:val="24"/>
          <w:szCs w:val="24"/>
          <w:lang w:val="lt-LT"/>
        </w:rPr>
        <w:t>jį i</w:t>
      </w:r>
      <w:r w:rsidR="00043D70" w:rsidRPr="00FB0CC3">
        <w:rPr>
          <w:rFonts w:ascii="Times New Roman" w:hAnsi="Times New Roman"/>
          <w:sz w:val="24"/>
          <w:szCs w:val="24"/>
          <w:lang w:val="lt-LT"/>
        </w:rPr>
        <w:t>šdėstau taip:</w:t>
      </w:r>
    </w:p>
    <w:p w:rsidR="00FA0D14" w:rsidRDefault="00BB6407" w:rsidP="00FA0D14">
      <w:pPr>
        <w:ind w:firstLine="1276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E841C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DC6D10" w:rsidRPr="00E841CC">
        <w:rPr>
          <w:rFonts w:ascii="Times New Roman" w:hAnsi="Times New Roman"/>
          <w:sz w:val="24"/>
          <w:szCs w:val="24"/>
          <w:lang w:val="lt-LT" w:eastAsia="lt-LT"/>
        </w:rPr>
        <w:t xml:space="preserve">„31.4. </w:t>
      </w:r>
      <w:r w:rsidR="00374BB6" w:rsidRPr="00374BB6">
        <w:rPr>
          <w:rFonts w:ascii="Times New Roman" w:hAnsi="Times New Roman"/>
          <w:strike/>
          <w:sz w:val="24"/>
          <w:szCs w:val="24"/>
          <w:lang w:val="lt-LT" w:eastAsia="lt-LT"/>
        </w:rPr>
        <w:t>savarankiško užimtumo rėmimo</w:t>
      </w:r>
      <w:r w:rsidR="00374BB6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BB6407">
        <w:rPr>
          <w:rFonts w:ascii="Times New Roman" w:hAnsi="Times New Roman"/>
          <w:b/>
          <w:sz w:val="24"/>
          <w:szCs w:val="24"/>
          <w:lang w:val="lt-LT" w:eastAsia="lt-LT"/>
        </w:rPr>
        <w:t>subsidijų darbo vietoms steigti</w:t>
      </w:r>
      <w:r w:rsidRPr="00BB640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E5242D">
        <w:rPr>
          <w:rFonts w:ascii="Times New Roman" w:hAnsi="Times New Roman"/>
          <w:sz w:val="24"/>
          <w:szCs w:val="24"/>
          <w:lang w:val="lt-LT" w:eastAsia="lt-LT"/>
        </w:rPr>
        <w:t>išlaidos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43D70" w:rsidRPr="00E5242D">
        <w:rPr>
          <w:rFonts w:ascii="Times New Roman" w:hAnsi="Times New Roman"/>
          <w:sz w:val="24"/>
          <w:szCs w:val="24"/>
          <w:lang w:val="lt-LT" w:eastAsia="lt-LT"/>
        </w:rPr>
        <w:t>apmokamos taikant fiksuot</w:t>
      </w:r>
      <w:r w:rsidR="00386318" w:rsidRPr="00E5242D">
        <w:rPr>
          <w:rFonts w:ascii="Times New Roman" w:hAnsi="Times New Roman"/>
          <w:sz w:val="24"/>
          <w:szCs w:val="24"/>
          <w:lang w:val="lt-LT" w:eastAsia="lt-LT"/>
        </w:rPr>
        <w:t>ąjį įkainį</w:t>
      </w:r>
      <w:r w:rsidR="00043D70" w:rsidRPr="00E5242D">
        <w:rPr>
          <w:rFonts w:ascii="Times New Roman" w:hAnsi="Times New Roman"/>
          <w:sz w:val="24"/>
          <w:szCs w:val="24"/>
          <w:lang w:val="lt-LT" w:eastAsia="lt-LT"/>
        </w:rPr>
        <w:t>, kuris apskaičiuojamas vadovaujantis Lietuvos Respublikos socialinės apsaugos ir darbo ministerijos 2017 m. liepos 5 d. Subsidijos darbo vietai steigti fiksuotojo įkainio nustatymo tyrim</w:t>
      </w:r>
      <w:r w:rsidR="008E6A49" w:rsidRPr="00E5242D">
        <w:rPr>
          <w:rFonts w:ascii="Times New Roman" w:hAnsi="Times New Roman"/>
          <w:sz w:val="24"/>
          <w:szCs w:val="24"/>
          <w:lang w:val="lt-LT" w:eastAsia="lt-LT"/>
        </w:rPr>
        <w:t xml:space="preserve">u. Tyrimo ataskaita </w:t>
      </w:r>
      <w:r w:rsidR="00043D70" w:rsidRPr="00E5242D">
        <w:rPr>
          <w:rFonts w:ascii="Times New Roman" w:hAnsi="Times New Roman"/>
          <w:sz w:val="24"/>
          <w:szCs w:val="24"/>
          <w:lang w:val="lt-LT" w:eastAsia="lt-LT"/>
        </w:rPr>
        <w:t xml:space="preserve">skelbiama ES struktūrinių fondų </w:t>
      </w:r>
      <w:r w:rsidR="00AE724F">
        <w:rPr>
          <w:rFonts w:ascii="Times New Roman" w:hAnsi="Times New Roman"/>
          <w:sz w:val="24"/>
          <w:szCs w:val="24"/>
          <w:lang w:val="lt-LT" w:eastAsia="lt-LT"/>
        </w:rPr>
        <w:t xml:space="preserve">interneto </w:t>
      </w:r>
      <w:r w:rsidR="00043D70" w:rsidRPr="00E5242D">
        <w:rPr>
          <w:rFonts w:ascii="Times New Roman" w:hAnsi="Times New Roman"/>
          <w:sz w:val="24"/>
          <w:szCs w:val="24"/>
          <w:lang w:val="lt-LT" w:eastAsia="lt-LT"/>
        </w:rPr>
        <w:t>svetainė</w:t>
      </w:r>
      <w:r w:rsidR="00386318" w:rsidRPr="00E5242D">
        <w:rPr>
          <w:rFonts w:ascii="Times New Roman" w:hAnsi="Times New Roman"/>
          <w:sz w:val="24"/>
          <w:szCs w:val="24"/>
          <w:lang w:val="lt-LT" w:eastAsia="lt-LT"/>
        </w:rPr>
        <w:t>s</w:t>
      </w:r>
      <w:r w:rsidR="00043D70" w:rsidRPr="00E5242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hyperlink r:id="rId11" w:history="1">
        <w:r w:rsidR="00386318" w:rsidRPr="00E5242D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 w:eastAsia="lt-LT"/>
          </w:rPr>
          <w:t>www.esinvesticijos.lt</w:t>
        </w:r>
      </w:hyperlink>
      <w:r w:rsidR="00386318" w:rsidRPr="00E5242D">
        <w:rPr>
          <w:rFonts w:ascii="Times New Roman" w:hAnsi="Times New Roman"/>
          <w:sz w:val="24"/>
          <w:szCs w:val="24"/>
          <w:lang w:val="lt-LT" w:eastAsia="lt-LT"/>
        </w:rPr>
        <w:t xml:space="preserve"> skiltyje </w:t>
      </w:r>
      <w:r w:rsidR="008E6A49" w:rsidRPr="00E5242D">
        <w:rPr>
          <w:rFonts w:ascii="Times New Roman" w:hAnsi="Times New Roman"/>
          <w:sz w:val="24"/>
          <w:szCs w:val="24"/>
          <w:lang w:val="lt-LT" w:eastAsia="lt-LT"/>
        </w:rPr>
        <w:t xml:space="preserve">„Dokumentai“, ieškant „Tyrimai“ ir „Supaprastinto išlaidų apmokėjimo tyrimai“. </w:t>
      </w:r>
      <w:r w:rsidR="0011752F" w:rsidRPr="00E5242D">
        <w:rPr>
          <w:rFonts w:ascii="Times New Roman" w:hAnsi="Times New Roman"/>
          <w:sz w:val="24"/>
          <w:szCs w:val="24"/>
          <w:lang w:val="lt-LT" w:eastAsia="lt-LT"/>
        </w:rPr>
        <w:t>Atnaujinus tyrim</w:t>
      </w:r>
      <w:r w:rsidR="00E031ED" w:rsidRPr="00E5242D">
        <w:rPr>
          <w:rFonts w:ascii="Times New Roman" w:hAnsi="Times New Roman"/>
          <w:sz w:val="24"/>
          <w:szCs w:val="24"/>
          <w:lang w:val="lt-LT" w:eastAsia="lt-LT"/>
        </w:rPr>
        <w:t>ą</w:t>
      </w:r>
      <w:r w:rsidR="0011752F" w:rsidRPr="00E5242D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 w:rsidR="00281FBF" w:rsidRPr="00E5242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1752F" w:rsidRPr="00E5242D">
        <w:rPr>
          <w:rFonts w:ascii="Times New Roman" w:hAnsi="Times New Roman"/>
          <w:sz w:val="24"/>
          <w:szCs w:val="24"/>
          <w:lang w:val="lt-LT" w:eastAsia="lt-LT"/>
        </w:rPr>
        <w:t>/</w:t>
      </w:r>
      <w:r w:rsidR="00281FBF" w:rsidRPr="00E5242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1752F" w:rsidRPr="00E5242D">
        <w:rPr>
          <w:rFonts w:ascii="Times New Roman" w:hAnsi="Times New Roman"/>
          <w:sz w:val="24"/>
          <w:szCs w:val="24"/>
          <w:lang w:val="lt-LT" w:eastAsia="lt-LT"/>
        </w:rPr>
        <w:t>ar pa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sikeitus teisės aktams, </w:t>
      </w:r>
      <w:r w:rsidR="00374BB6">
        <w:rPr>
          <w:rFonts w:ascii="Times New Roman" w:hAnsi="Times New Roman"/>
          <w:sz w:val="24"/>
          <w:szCs w:val="24"/>
          <w:lang w:val="lt-LT" w:eastAsia="lt-LT"/>
        </w:rPr>
        <w:t xml:space="preserve">kuriais 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>vadovaujantis nustatyt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as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 fiksuot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asis įkainis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>, atnaujint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as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 fiksuot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asis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 įkaini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 taikom</w:t>
      </w:r>
      <w:r w:rsidR="00A960C0" w:rsidRPr="00E5242D">
        <w:rPr>
          <w:rFonts w:ascii="Times New Roman" w:hAnsi="Times New Roman"/>
          <w:sz w:val="24"/>
          <w:szCs w:val="24"/>
          <w:lang w:val="lt-LT" w:eastAsia="lt-LT"/>
        </w:rPr>
        <w:t>as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 xml:space="preserve"> projektų paraiškoms ir įgyvendinamiems projektams</w:t>
      </w:r>
      <w:r w:rsidR="00374BB6">
        <w:rPr>
          <w:rFonts w:ascii="Times New Roman" w:hAnsi="Times New Roman"/>
          <w:sz w:val="24"/>
          <w:szCs w:val="24"/>
          <w:lang w:val="lt-LT" w:eastAsia="lt-LT"/>
        </w:rPr>
        <w:t xml:space="preserve"> nuo teisės aktų, kuriais vadovaujantis nustatytas fiksuotasis įkainis, įsigaliojimo ar tyrimo atnaujinimo dienos</w:t>
      </w:r>
      <w:r w:rsidR="00FA0D14" w:rsidRPr="00E5242D">
        <w:rPr>
          <w:rFonts w:ascii="Times New Roman" w:hAnsi="Times New Roman"/>
          <w:sz w:val="24"/>
          <w:szCs w:val="24"/>
          <w:lang w:val="lt-LT" w:eastAsia="lt-LT"/>
        </w:rPr>
        <w:t>.</w:t>
      </w:r>
      <w:r w:rsidR="00C66E71" w:rsidRPr="00E5242D">
        <w:rPr>
          <w:rFonts w:ascii="Times New Roman" w:hAnsi="Times New Roman"/>
          <w:sz w:val="24"/>
          <w:szCs w:val="24"/>
          <w:lang w:val="lt-LT" w:eastAsia="lt-LT"/>
        </w:rPr>
        <w:t>“</w:t>
      </w:r>
    </w:p>
    <w:p w:rsidR="00771B6F" w:rsidRPr="002308B9" w:rsidRDefault="00B31440" w:rsidP="00B31440">
      <w:pPr>
        <w:ind w:firstLine="1298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1.6.</w:t>
      </w:r>
      <w:r w:rsidR="00234B82" w:rsidRPr="00234B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2308B9">
        <w:rPr>
          <w:rFonts w:ascii="Times New Roman" w:eastAsia="Calibri" w:hAnsi="Times New Roman"/>
          <w:sz w:val="24"/>
          <w:szCs w:val="24"/>
          <w:lang w:val="lt-LT"/>
        </w:rPr>
        <w:t xml:space="preserve">Pakeičiu 2 priedą ir išdėstau jį nauja redakcija </w:t>
      </w:r>
      <w:r w:rsidR="000B2259" w:rsidRPr="002308B9">
        <w:rPr>
          <w:rFonts w:ascii="Times New Roman" w:eastAsia="Calibri" w:hAnsi="Times New Roman"/>
          <w:sz w:val="24"/>
          <w:szCs w:val="24"/>
          <w:lang w:val="lt-LT"/>
        </w:rPr>
        <w:t>(pridedama).</w:t>
      </w:r>
    </w:p>
    <w:p w:rsidR="007E752A" w:rsidRDefault="007E752A" w:rsidP="00BB5386">
      <w:pPr>
        <w:spacing w:after="200"/>
        <w:ind w:left="426"/>
        <w:rPr>
          <w:rFonts w:ascii="Times New Roman" w:eastAsia="Calibri" w:hAnsi="Times New Roman"/>
          <w:i/>
          <w:sz w:val="24"/>
          <w:szCs w:val="24"/>
          <w:lang w:val="lt-LT"/>
        </w:rPr>
      </w:pPr>
    </w:p>
    <w:p w:rsidR="00FA7ECC" w:rsidRPr="00FB0CC3" w:rsidRDefault="00FA7ECC" w:rsidP="00BB5386">
      <w:pPr>
        <w:spacing w:after="200"/>
        <w:ind w:left="426"/>
        <w:rPr>
          <w:rFonts w:ascii="Times New Roman" w:eastAsia="Calibri" w:hAnsi="Times New Roman"/>
          <w:i/>
          <w:sz w:val="24"/>
          <w:szCs w:val="24"/>
          <w:lang w:val="lt-LT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631"/>
        <w:gridCol w:w="4691"/>
      </w:tblGrid>
      <w:tr w:rsidR="003D0BAD" w:rsidRPr="00AD76B9" w:rsidTr="00D55F80">
        <w:tc>
          <w:tcPr>
            <w:tcW w:w="4631" w:type="dxa"/>
          </w:tcPr>
          <w:p w:rsidR="003D0BAD" w:rsidRPr="00FB0CC3" w:rsidRDefault="00906EC9" w:rsidP="00906EC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ministras</w:t>
            </w:r>
          </w:p>
        </w:tc>
        <w:tc>
          <w:tcPr>
            <w:tcW w:w="4691" w:type="dxa"/>
          </w:tcPr>
          <w:p w:rsidR="003D0BAD" w:rsidRPr="00FB0CC3" w:rsidRDefault="00004A23" w:rsidP="005C276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B0CC3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</w:p>
        </w:tc>
      </w:tr>
    </w:tbl>
    <w:p w:rsidR="006C213E" w:rsidRPr="00FB0CC3" w:rsidRDefault="006C213E" w:rsidP="00D93C4E">
      <w:pPr>
        <w:rPr>
          <w:rFonts w:ascii="Times New Roman" w:hAnsi="Times New Roman"/>
          <w:sz w:val="24"/>
          <w:szCs w:val="24"/>
          <w:lang w:val="lt-LT"/>
        </w:rPr>
      </w:pPr>
    </w:p>
    <w:sectPr w:rsidR="006C213E" w:rsidRPr="00FB0CC3" w:rsidSect="00D55F80">
      <w:footnotePr>
        <w:numStart w:val="2"/>
        <w:numRestart w:val="eachPage"/>
      </w:footnotePr>
      <w:type w:val="continuous"/>
      <w:pgSz w:w="11906" w:h="16838"/>
      <w:pgMar w:top="1701" w:right="991" w:bottom="1276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59CF8D" w15:done="0"/>
  <w15:commentEx w15:paraId="1A7C0C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59CF8D" w16cid:durableId="1EB69E56"/>
  <w16cid:commentId w16cid:paraId="1A7C0C32" w16cid:durableId="1EB69E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37" w:rsidRDefault="00423637">
      <w:r>
        <w:separator/>
      </w:r>
    </w:p>
  </w:endnote>
  <w:endnote w:type="continuationSeparator" w:id="0">
    <w:p w:rsidR="00423637" w:rsidRDefault="0042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37" w:rsidRDefault="00423637">
      <w:r>
        <w:separator/>
      </w:r>
    </w:p>
  </w:footnote>
  <w:footnote w:type="continuationSeparator" w:id="0">
    <w:p w:rsidR="00423637" w:rsidRDefault="0042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97" w:rsidRDefault="00DE3F9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3F97" w:rsidRDefault="00DE3F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97" w:rsidRDefault="00DE3F9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67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E3F97" w:rsidRDefault="00DE3F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0648"/>
    <w:multiLevelType w:val="multilevel"/>
    <w:tmpl w:val="C8EEDD9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">
    <w:nsid w:val="26A11537"/>
    <w:multiLevelType w:val="hybridMultilevel"/>
    <w:tmpl w:val="95BE4064"/>
    <w:lvl w:ilvl="0" w:tplc="CCFA2C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A47133D"/>
    <w:multiLevelType w:val="hybridMultilevel"/>
    <w:tmpl w:val="BA0A8E94"/>
    <w:lvl w:ilvl="0" w:tplc="7176299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a Ribinskaitė">
    <w15:presenceInfo w15:providerId="AD" w15:userId="S-1-5-21-2426571030-2855087441-3857961214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4A23"/>
    <w:rsid w:val="00030DBF"/>
    <w:rsid w:val="00035D4E"/>
    <w:rsid w:val="00043D70"/>
    <w:rsid w:val="0004572B"/>
    <w:rsid w:val="000509D4"/>
    <w:rsid w:val="000516CD"/>
    <w:rsid w:val="00051A3D"/>
    <w:rsid w:val="00062F55"/>
    <w:rsid w:val="00066E5B"/>
    <w:rsid w:val="00081DAB"/>
    <w:rsid w:val="000A34AC"/>
    <w:rsid w:val="000A5052"/>
    <w:rsid w:val="000B085D"/>
    <w:rsid w:val="000B1700"/>
    <w:rsid w:val="000B1E95"/>
    <w:rsid w:val="000B2259"/>
    <w:rsid w:val="000B2983"/>
    <w:rsid w:val="000B445B"/>
    <w:rsid w:val="000B6D63"/>
    <w:rsid w:val="000C20D9"/>
    <w:rsid w:val="000C354E"/>
    <w:rsid w:val="000C7758"/>
    <w:rsid w:val="000D6405"/>
    <w:rsid w:val="000E6CE5"/>
    <w:rsid w:val="000F0AF3"/>
    <w:rsid w:val="000F3243"/>
    <w:rsid w:val="000F493B"/>
    <w:rsid w:val="00105884"/>
    <w:rsid w:val="00110C51"/>
    <w:rsid w:val="0011752F"/>
    <w:rsid w:val="00122144"/>
    <w:rsid w:val="00135056"/>
    <w:rsid w:val="0013752A"/>
    <w:rsid w:val="0014073C"/>
    <w:rsid w:val="00142894"/>
    <w:rsid w:val="001443F4"/>
    <w:rsid w:val="001524A9"/>
    <w:rsid w:val="00153627"/>
    <w:rsid w:val="001558CB"/>
    <w:rsid w:val="0016422A"/>
    <w:rsid w:val="00164AD5"/>
    <w:rsid w:val="00171DA4"/>
    <w:rsid w:val="00184F25"/>
    <w:rsid w:val="00186A99"/>
    <w:rsid w:val="00187D09"/>
    <w:rsid w:val="0019776E"/>
    <w:rsid w:val="001A7BED"/>
    <w:rsid w:val="001B24D6"/>
    <w:rsid w:val="001B4D08"/>
    <w:rsid w:val="001B4EA6"/>
    <w:rsid w:val="001C1E48"/>
    <w:rsid w:val="001C3DAC"/>
    <w:rsid w:val="001C3F11"/>
    <w:rsid w:val="001D0559"/>
    <w:rsid w:val="001D7531"/>
    <w:rsid w:val="001E1FC9"/>
    <w:rsid w:val="001F3279"/>
    <w:rsid w:val="002014B2"/>
    <w:rsid w:val="00201E73"/>
    <w:rsid w:val="00202AB4"/>
    <w:rsid w:val="00203B59"/>
    <w:rsid w:val="00213E94"/>
    <w:rsid w:val="00214A1F"/>
    <w:rsid w:val="00223AEF"/>
    <w:rsid w:val="00224288"/>
    <w:rsid w:val="00226A62"/>
    <w:rsid w:val="00226EF8"/>
    <w:rsid w:val="002308B9"/>
    <w:rsid w:val="00234B82"/>
    <w:rsid w:val="00241095"/>
    <w:rsid w:val="0024125F"/>
    <w:rsid w:val="0024747D"/>
    <w:rsid w:val="0025496F"/>
    <w:rsid w:val="00257EDD"/>
    <w:rsid w:val="002623E8"/>
    <w:rsid w:val="002666D8"/>
    <w:rsid w:val="002707F0"/>
    <w:rsid w:val="00281FBF"/>
    <w:rsid w:val="00282BEF"/>
    <w:rsid w:val="00284EC9"/>
    <w:rsid w:val="00294E25"/>
    <w:rsid w:val="00295680"/>
    <w:rsid w:val="002A07D8"/>
    <w:rsid w:val="002A68C7"/>
    <w:rsid w:val="002A69CB"/>
    <w:rsid w:val="002A769D"/>
    <w:rsid w:val="002A7BC1"/>
    <w:rsid w:val="002A7E9F"/>
    <w:rsid w:val="002C201B"/>
    <w:rsid w:val="002C2D8F"/>
    <w:rsid w:val="002C3984"/>
    <w:rsid w:val="002C5AC3"/>
    <w:rsid w:val="002D681C"/>
    <w:rsid w:val="002D759A"/>
    <w:rsid w:val="002D7FAC"/>
    <w:rsid w:val="002E1C3D"/>
    <w:rsid w:val="003000B6"/>
    <w:rsid w:val="0031090A"/>
    <w:rsid w:val="003153B6"/>
    <w:rsid w:val="003166A3"/>
    <w:rsid w:val="0032250A"/>
    <w:rsid w:val="0033315F"/>
    <w:rsid w:val="003335F0"/>
    <w:rsid w:val="003375F7"/>
    <w:rsid w:val="003378B3"/>
    <w:rsid w:val="00341D9A"/>
    <w:rsid w:val="003454ED"/>
    <w:rsid w:val="003518E2"/>
    <w:rsid w:val="00355BBD"/>
    <w:rsid w:val="00362A80"/>
    <w:rsid w:val="0036379C"/>
    <w:rsid w:val="00364AC7"/>
    <w:rsid w:val="003713F5"/>
    <w:rsid w:val="00372173"/>
    <w:rsid w:val="003738D0"/>
    <w:rsid w:val="00374BB6"/>
    <w:rsid w:val="003770A9"/>
    <w:rsid w:val="00377790"/>
    <w:rsid w:val="00380B0E"/>
    <w:rsid w:val="00383FF6"/>
    <w:rsid w:val="00384C7C"/>
    <w:rsid w:val="00386318"/>
    <w:rsid w:val="00390BB7"/>
    <w:rsid w:val="003956FC"/>
    <w:rsid w:val="00395976"/>
    <w:rsid w:val="003A4F19"/>
    <w:rsid w:val="003A564C"/>
    <w:rsid w:val="003A70DE"/>
    <w:rsid w:val="003B1D4E"/>
    <w:rsid w:val="003C1301"/>
    <w:rsid w:val="003C420C"/>
    <w:rsid w:val="003D0BAD"/>
    <w:rsid w:val="003D1552"/>
    <w:rsid w:val="003E1C06"/>
    <w:rsid w:val="003E459A"/>
    <w:rsid w:val="003F679C"/>
    <w:rsid w:val="003F7D0B"/>
    <w:rsid w:val="00407E28"/>
    <w:rsid w:val="00410FB0"/>
    <w:rsid w:val="00414A17"/>
    <w:rsid w:val="00415E28"/>
    <w:rsid w:val="00416D69"/>
    <w:rsid w:val="004227A8"/>
    <w:rsid w:val="00423637"/>
    <w:rsid w:val="00432665"/>
    <w:rsid w:val="004377ED"/>
    <w:rsid w:val="0044716D"/>
    <w:rsid w:val="004550BE"/>
    <w:rsid w:val="004612DB"/>
    <w:rsid w:val="004623B4"/>
    <w:rsid w:val="004707B5"/>
    <w:rsid w:val="00471CC9"/>
    <w:rsid w:val="00471F92"/>
    <w:rsid w:val="00473B71"/>
    <w:rsid w:val="00474E86"/>
    <w:rsid w:val="004A0668"/>
    <w:rsid w:val="004A7586"/>
    <w:rsid w:val="004B1041"/>
    <w:rsid w:val="004B5C24"/>
    <w:rsid w:val="004C01D1"/>
    <w:rsid w:val="004C1592"/>
    <w:rsid w:val="004C41AB"/>
    <w:rsid w:val="004C759F"/>
    <w:rsid w:val="004D3155"/>
    <w:rsid w:val="004D7CDF"/>
    <w:rsid w:val="004E4F11"/>
    <w:rsid w:val="004F70E6"/>
    <w:rsid w:val="00504B80"/>
    <w:rsid w:val="0051159E"/>
    <w:rsid w:val="0051448F"/>
    <w:rsid w:val="00520727"/>
    <w:rsid w:val="00525ED0"/>
    <w:rsid w:val="005366F4"/>
    <w:rsid w:val="00537BE6"/>
    <w:rsid w:val="0054539F"/>
    <w:rsid w:val="00545DDF"/>
    <w:rsid w:val="005473B9"/>
    <w:rsid w:val="00550A10"/>
    <w:rsid w:val="00550F59"/>
    <w:rsid w:val="005525B1"/>
    <w:rsid w:val="0056649D"/>
    <w:rsid w:val="00576C15"/>
    <w:rsid w:val="00587F42"/>
    <w:rsid w:val="005A62C4"/>
    <w:rsid w:val="005C1D10"/>
    <w:rsid w:val="005C216E"/>
    <w:rsid w:val="005C276B"/>
    <w:rsid w:val="005C3318"/>
    <w:rsid w:val="005D1DB7"/>
    <w:rsid w:val="005F055B"/>
    <w:rsid w:val="005F25BE"/>
    <w:rsid w:val="00602159"/>
    <w:rsid w:val="006029BA"/>
    <w:rsid w:val="006136F7"/>
    <w:rsid w:val="00620DC9"/>
    <w:rsid w:val="00627646"/>
    <w:rsid w:val="006345C1"/>
    <w:rsid w:val="006362BE"/>
    <w:rsid w:val="00641B46"/>
    <w:rsid w:val="006469F8"/>
    <w:rsid w:val="00647D7A"/>
    <w:rsid w:val="00653EDF"/>
    <w:rsid w:val="00654DDB"/>
    <w:rsid w:val="006641AD"/>
    <w:rsid w:val="0068308D"/>
    <w:rsid w:val="00691C9A"/>
    <w:rsid w:val="006952D6"/>
    <w:rsid w:val="006972DE"/>
    <w:rsid w:val="006A117E"/>
    <w:rsid w:val="006A3A61"/>
    <w:rsid w:val="006A6BA7"/>
    <w:rsid w:val="006B11B8"/>
    <w:rsid w:val="006C213E"/>
    <w:rsid w:val="006C3AB6"/>
    <w:rsid w:val="006C7613"/>
    <w:rsid w:val="006D1349"/>
    <w:rsid w:val="006E69A1"/>
    <w:rsid w:val="006E76A0"/>
    <w:rsid w:val="006F1E8E"/>
    <w:rsid w:val="006F7593"/>
    <w:rsid w:val="00701BAC"/>
    <w:rsid w:val="00702244"/>
    <w:rsid w:val="0071099B"/>
    <w:rsid w:val="00721163"/>
    <w:rsid w:val="00722155"/>
    <w:rsid w:val="00722237"/>
    <w:rsid w:val="00724BED"/>
    <w:rsid w:val="0072718E"/>
    <w:rsid w:val="00727447"/>
    <w:rsid w:val="00733DB1"/>
    <w:rsid w:val="007359B5"/>
    <w:rsid w:val="00740DFD"/>
    <w:rsid w:val="007411FD"/>
    <w:rsid w:val="0075252D"/>
    <w:rsid w:val="00752D09"/>
    <w:rsid w:val="00756C43"/>
    <w:rsid w:val="00770A18"/>
    <w:rsid w:val="00771B6F"/>
    <w:rsid w:val="00773ED1"/>
    <w:rsid w:val="0078105D"/>
    <w:rsid w:val="00781894"/>
    <w:rsid w:val="0078336F"/>
    <w:rsid w:val="007932D0"/>
    <w:rsid w:val="00793EFA"/>
    <w:rsid w:val="00795C43"/>
    <w:rsid w:val="00796B61"/>
    <w:rsid w:val="00797DEF"/>
    <w:rsid w:val="007A3F29"/>
    <w:rsid w:val="007A6246"/>
    <w:rsid w:val="007A7C5B"/>
    <w:rsid w:val="007B3FBF"/>
    <w:rsid w:val="007B5132"/>
    <w:rsid w:val="007C0A49"/>
    <w:rsid w:val="007C49C6"/>
    <w:rsid w:val="007D300E"/>
    <w:rsid w:val="007D4F9C"/>
    <w:rsid w:val="007E06F9"/>
    <w:rsid w:val="007E752A"/>
    <w:rsid w:val="007E7D86"/>
    <w:rsid w:val="007F1F26"/>
    <w:rsid w:val="007F2375"/>
    <w:rsid w:val="007F6A98"/>
    <w:rsid w:val="0081157A"/>
    <w:rsid w:val="008129D0"/>
    <w:rsid w:val="008278BE"/>
    <w:rsid w:val="00836845"/>
    <w:rsid w:val="00877800"/>
    <w:rsid w:val="00881151"/>
    <w:rsid w:val="00884EE2"/>
    <w:rsid w:val="00892944"/>
    <w:rsid w:val="008A17C0"/>
    <w:rsid w:val="008A3445"/>
    <w:rsid w:val="008B228E"/>
    <w:rsid w:val="008B3A07"/>
    <w:rsid w:val="008B4340"/>
    <w:rsid w:val="008B6973"/>
    <w:rsid w:val="008B7C98"/>
    <w:rsid w:val="008C0D75"/>
    <w:rsid w:val="008C1BD5"/>
    <w:rsid w:val="008C7C0A"/>
    <w:rsid w:val="008D77F8"/>
    <w:rsid w:val="008D7FC9"/>
    <w:rsid w:val="008E27D9"/>
    <w:rsid w:val="008E6A49"/>
    <w:rsid w:val="008F044C"/>
    <w:rsid w:val="008F66B4"/>
    <w:rsid w:val="0090124B"/>
    <w:rsid w:val="00906EC9"/>
    <w:rsid w:val="00910AF9"/>
    <w:rsid w:val="00912EAE"/>
    <w:rsid w:val="00913939"/>
    <w:rsid w:val="0092196C"/>
    <w:rsid w:val="00921E62"/>
    <w:rsid w:val="0093233B"/>
    <w:rsid w:val="00937D23"/>
    <w:rsid w:val="00947037"/>
    <w:rsid w:val="0094741C"/>
    <w:rsid w:val="0095064A"/>
    <w:rsid w:val="00954862"/>
    <w:rsid w:val="00954EC5"/>
    <w:rsid w:val="009568A3"/>
    <w:rsid w:val="00963F87"/>
    <w:rsid w:val="009826B9"/>
    <w:rsid w:val="00982C9A"/>
    <w:rsid w:val="009913A2"/>
    <w:rsid w:val="00996C79"/>
    <w:rsid w:val="009971B0"/>
    <w:rsid w:val="009A4659"/>
    <w:rsid w:val="009A53F8"/>
    <w:rsid w:val="009A68CA"/>
    <w:rsid w:val="009C030F"/>
    <w:rsid w:val="009C0939"/>
    <w:rsid w:val="009C3907"/>
    <w:rsid w:val="009D10B8"/>
    <w:rsid w:val="009E2E4E"/>
    <w:rsid w:val="009E768D"/>
    <w:rsid w:val="009F1B89"/>
    <w:rsid w:val="009F5048"/>
    <w:rsid w:val="009F6E56"/>
    <w:rsid w:val="009F6EAC"/>
    <w:rsid w:val="00A10045"/>
    <w:rsid w:val="00A17E21"/>
    <w:rsid w:val="00A208CC"/>
    <w:rsid w:val="00A21472"/>
    <w:rsid w:val="00A22213"/>
    <w:rsid w:val="00A2268A"/>
    <w:rsid w:val="00A25546"/>
    <w:rsid w:val="00A3399C"/>
    <w:rsid w:val="00A353D8"/>
    <w:rsid w:val="00A37C10"/>
    <w:rsid w:val="00A4038F"/>
    <w:rsid w:val="00A4382D"/>
    <w:rsid w:val="00A54EEE"/>
    <w:rsid w:val="00A652EB"/>
    <w:rsid w:val="00A67D12"/>
    <w:rsid w:val="00A767B1"/>
    <w:rsid w:val="00A77B23"/>
    <w:rsid w:val="00A804E0"/>
    <w:rsid w:val="00A82F85"/>
    <w:rsid w:val="00A908D3"/>
    <w:rsid w:val="00A94595"/>
    <w:rsid w:val="00A94D42"/>
    <w:rsid w:val="00A960C0"/>
    <w:rsid w:val="00AB2E92"/>
    <w:rsid w:val="00AB7377"/>
    <w:rsid w:val="00AB7A57"/>
    <w:rsid w:val="00AD2B1F"/>
    <w:rsid w:val="00AD3A74"/>
    <w:rsid w:val="00AD76B9"/>
    <w:rsid w:val="00AE246E"/>
    <w:rsid w:val="00AE2734"/>
    <w:rsid w:val="00AE4380"/>
    <w:rsid w:val="00AE724F"/>
    <w:rsid w:val="00AF2127"/>
    <w:rsid w:val="00B05892"/>
    <w:rsid w:val="00B062F5"/>
    <w:rsid w:val="00B10E07"/>
    <w:rsid w:val="00B1331E"/>
    <w:rsid w:val="00B1772E"/>
    <w:rsid w:val="00B276D6"/>
    <w:rsid w:val="00B31440"/>
    <w:rsid w:val="00B41D30"/>
    <w:rsid w:val="00B52208"/>
    <w:rsid w:val="00B53969"/>
    <w:rsid w:val="00B63109"/>
    <w:rsid w:val="00B66A0B"/>
    <w:rsid w:val="00B73D6D"/>
    <w:rsid w:val="00B775D2"/>
    <w:rsid w:val="00B7799A"/>
    <w:rsid w:val="00B94119"/>
    <w:rsid w:val="00BA494C"/>
    <w:rsid w:val="00BA539B"/>
    <w:rsid w:val="00BA65F6"/>
    <w:rsid w:val="00BB2A15"/>
    <w:rsid w:val="00BB5310"/>
    <w:rsid w:val="00BB5386"/>
    <w:rsid w:val="00BB6407"/>
    <w:rsid w:val="00BC3AE5"/>
    <w:rsid w:val="00BC3C08"/>
    <w:rsid w:val="00BC7109"/>
    <w:rsid w:val="00BD2F2B"/>
    <w:rsid w:val="00BE0083"/>
    <w:rsid w:val="00BF498F"/>
    <w:rsid w:val="00C016DB"/>
    <w:rsid w:val="00C072E0"/>
    <w:rsid w:val="00C128C8"/>
    <w:rsid w:val="00C12A6A"/>
    <w:rsid w:val="00C12B57"/>
    <w:rsid w:val="00C13EE0"/>
    <w:rsid w:val="00C2154D"/>
    <w:rsid w:val="00C2261A"/>
    <w:rsid w:val="00C23B62"/>
    <w:rsid w:val="00C2504D"/>
    <w:rsid w:val="00C30AD6"/>
    <w:rsid w:val="00C3103E"/>
    <w:rsid w:val="00C43BAA"/>
    <w:rsid w:val="00C47342"/>
    <w:rsid w:val="00C505F5"/>
    <w:rsid w:val="00C522A9"/>
    <w:rsid w:val="00C55A94"/>
    <w:rsid w:val="00C55CB1"/>
    <w:rsid w:val="00C605CE"/>
    <w:rsid w:val="00C66E71"/>
    <w:rsid w:val="00C76AFE"/>
    <w:rsid w:val="00C955A8"/>
    <w:rsid w:val="00C964AC"/>
    <w:rsid w:val="00C97F05"/>
    <w:rsid w:val="00CA03FD"/>
    <w:rsid w:val="00CB058B"/>
    <w:rsid w:val="00CB0DBB"/>
    <w:rsid w:val="00CB220D"/>
    <w:rsid w:val="00CB54CC"/>
    <w:rsid w:val="00CC0C63"/>
    <w:rsid w:val="00CC6521"/>
    <w:rsid w:val="00CD22F7"/>
    <w:rsid w:val="00CD2BB0"/>
    <w:rsid w:val="00CE5CF0"/>
    <w:rsid w:val="00CE793A"/>
    <w:rsid w:val="00CF0EAB"/>
    <w:rsid w:val="00CF198B"/>
    <w:rsid w:val="00CF2846"/>
    <w:rsid w:val="00D00645"/>
    <w:rsid w:val="00D027D2"/>
    <w:rsid w:val="00D03DBE"/>
    <w:rsid w:val="00D05FA4"/>
    <w:rsid w:val="00D1071F"/>
    <w:rsid w:val="00D10E30"/>
    <w:rsid w:val="00D35376"/>
    <w:rsid w:val="00D35EC6"/>
    <w:rsid w:val="00D3718A"/>
    <w:rsid w:val="00D4579D"/>
    <w:rsid w:val="00D54F7D"/>
    <w:rsid w:val="00D55F80"/>
    <w:rsid w:val="00D67987"/>
    <w:rsid w:val="00D720A5"/>
    <w:rsid w:val="00D761EC"/>
    <w:rsid w:val="00D76A46"/>
    <w:rsid w:val="00D803CC"/>
    <w:rsid w:val="00D904F7"/>
    <w:rsid w:val="00D9309D"/>
    <w:rsid w:val="00D93135"/>
    <w:rsid w:val="00D93C4E"/>
    <w:rsid w:val="00D941AD"/>
    <w:rsid w:val="00DA223F"/>
    <w:rsid w:val="00DA25B5"/>
    <w:rsid w:val="00DB24E0"/>
    <w:rsid w:val="00DC69C3"/>
    <w:rsid w:val="00DC6D10"/>
    <w:rsid w:val="00DE000D"/>
    <w:rsid w:val="00DE10E6"/>
    <w:rsid w:val="00DE3F97"/>
    <w:rsid w:val="00DE4B32"/>
    <w:rsid w:val="00DF55BD"/>
    <w:rsid w:val="00DF7A62"/>
    <w:rsid w:val="00E01C3F"/>
    <w:rsid w:val="00E031ED"/>
    <w:rsid w:val="00E06933"/>
    <w:rsid w:val="00E1331F"/>
    <w:rsid w:val="00E17E91"/>
    <w:rsid w:val="00E26551"/>
    <w:rsid w:val="00E27705"/>
    <w:rsid w:val="00E321A6"/>
    <w:rsid w:val="00E37CCF"/>
    <w:rsid w:val="00E473F7"/>
    <w:rsid w:val="00E5164F"/>
    <w:rsid w:val="00E5242D"/>
    <w:rsid w:val="00E5425D"/>
    <w:rsid w:val="00E602EF"/>
    <w:rsid w:val="00E603E8"/>
    <w:rsid w:val="00E64F0C"/>
    <w:rsid w:val="00E774C5"/>
    <w:rsid w:val="00E841CC"/>
    <w:rsid w:val="00EA64BE"/>
    <w:rsid w:val="00EB1EA7"/>
    <w:rsid w:val="00EC1049"/>
    <w:rsid w:val="00EC15A0"/>
    <w:rsid w:val="00ED6EA3"/>
    <w:rsid w:val="00EE216E"/>
    <w:rsid w:val="00EE3CDF"/>
    <w:rsid w:val="00EF58E5"/>
    <w:rsid w:val="00F11501"/>
    <w:rsid w:val="00F13256"/>
    <w:rsid w:val="00F14439"/>
    <w:rsid w:val="00F15B29"/>
    <w:rsid w:val="00F17A9E"/>
    <w:rsid w:val="00F33746"/>
    <w:rsid w:val="00F34FEC"/>
    <w:rsid w:val="00F42D4B"/>
    <w:rsid w:val="00F47AC6"/>
    <w:rsid w:val="00F50319"/>
    <w:rsid w:val="00F51BB5"/>
    <w:rsid w:val="00F54BC4"/>
    <w:rsid w:val="00F56492"/>
    <w:rsid w:val="00F576E5"/>
    <w:rsid w:val="00F57B6C"/>
    <w:rsid w:val="00F739BE"/>
    <w:rsid w:val="00F77CF2"/>
    <w:rsid w:val="00F84FD5"/>
    <w:rsid w:val="00F92735"/>
    <w:rsid w:val="00F93366"/>
    <w:rsid w:val="00FA0D14"/>
    <w:rsid w:val="00FA4ADA"/>
    <w:rsid w:val="00FA5B34"/>
    <w:rsid w:val="00FA6838"/>
    <w:rsid w:val="00FA7ECC"/>
    <w:rsid w:val="00FB0CC3"/>
    <w:rsid w:val="00FB2B2A"/>
    <w:rsid w:val="00FB302F"/>
    <w:rsid w:val="00FB5545"/>
    <w:rsid w:val="00FB5E9F"/>
    <w:rsid w:val="00FC25DF"/>
    <w:rsid w:val="00FC2C18"/>
    <w:rsid w:val="00FC3E0C"/>
    <w:rsid w:val="00FD588F"/>
    <w:rsid w:val="00FD711D"/>
    <w:rsid w:val="00FE05BB"/>
    <w:rsid w:val="00FE6D14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D1D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73E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3ED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3ED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3E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3ED1"/>
    <w:rPr>
      <w:rFonts w:ascii="TimesLT" w:eastAsia="Times New Roman" w:hAnsi="TimesLT"/>
      <w:b/>
      <w:bCs/>
      <w:lang w:val="en-GB" w:eastAsia="en-US"/>
    </w:rPr>
  </w:style>
  <w:style w:type="paragraph" w:customStyle="1" w:styleId="Default">
    <w:name w:val="Default"/>
    <w:rsid w:val="006F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66E71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B53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5386"/>
    <w:rPr>
      <w:rFonts w:ascii="Calibri" w:eastAsia="Calibri" w:hAnsi="Calibri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5386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538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425D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425D"/>
    <w:rPr>
      <w:rFonts w:ascii="TimesLT" w:eastAsia="Times New Roman" w:hAnsi="TimesLT"/>
      <w:lang w:val="en-GB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42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203B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3B59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D1D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73E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3ED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3ED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3E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3ED1"/>
    <w:rPr>
      <w:rFonts w:ascii="TimesLT" w:eastAsia="Times New Roman" w:hAnsi="TimesLT"/>
      <w:b/>
      <w:bCs/>
      <w:lang w:val="en-GB" w:eastAsia="en-US"/>
    </w:rPr>
  </w:style>
  <w:style w:type="paragraph" w:customStyle="1" w:styleId="Default">
    <w:name w:val="Default"/>
    <w:rsid w:val="006F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66E71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B53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5386"/>
    <w:rPr>
      <w:rFonts w:ascii="Calibri" w:eastAsia="Calibri" w:hAnsi="Calibri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5386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538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425D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425D"/>
    <w:rPr>
      <w:rFonts w:ascii="TimesLT" w:eastAsia="Times New Roman" w:hAnsi="TimesLT"/>
      <w:lang w:val="en-GB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42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203B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3B59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investicijos.lt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FA7F3-97D7-46DD-B038-02B2B9F9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4753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6</cp:revision>
  <cp:lastPrinted>2018-06-22T05:06:00Z</cp:lastPrinted>
  <dcterms:created xsi:type="dcterms:W3CDTF">2018-11-07T13:42:00Z</dcterms:created>
  <dcterms:modified xsi:type="dcterms:W3CDTF">2018-11-09T11:36:00Z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1815302473</vt:i4>
  </property>
  <property fmtid="{D5CDD505-2E9C-101B-9397-08002B2CF9AE}" pid="4" name="_EmailSubject">
    <vt:lpwstr>PFSA 401 keitimas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790721674</vt:i4>
  </property>
</Properties>
</file>