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1A" w:rsidRPr="004C32D2" w:rsidRDefault="00124E1A" w:rsidP="00124E1A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4C32D2">
        <w:rPr>
          <w:rFonts w:ascii="Times New Roman" w:hAnsi="Times New Roman" w:cs="Times New Roman"/>
          <w:sz w:val="24"/>
          <w:szCs w:val="24"/>
        </w:rPr>
        <w:t xml:space="preserve">2014–2020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Europos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Sąjungos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fondų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investicijų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veiksmų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programos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prioriteto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Kokybiško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užimtumo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skatinimas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įgyvendinimo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priemonės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Nr.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32D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32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C32D2">
        <w:rPr>
          <w:rFonts w:ascii="Times New Roman" w:hAnsi="Times New Roman" w:cs="Times New Roman"/>
          <w:sz w:val="24"/>
          <w:szCs w:val="24"/>
        </w:rPr>
        <w:t>.1-ESFA-V-4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C3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Bedarbių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4C32D2">
        <w:rPr>
          <w:rFonts w:ascii="Times New Roman" w:hAnsi="Times New Roman" w:cs="Times New Roman"/>
          <w:sz w:val="24"/>
          <w:szCs w:val="24"/>
        </w:rPr>
        <w:t>inansavimo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4C3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32D2">
        <w:rPr>
          <w:rFonts w:ascii="Times New Roman" w:hAnsi="Times New Roman" w:cs="Times New Roman"/>
          <w:sz w:val="24"/>
          <w:szCs w:val="24"/>
        </w:rPr>
        <w:t>aprašo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</w:t>
      </w:r>
    </w:p>
    <w:p w:rsidR="00124E1A" w:rsidRDefault="00981EE5" w:rsidP="00124E1A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124E1A" w:rsidRPr="004C32D2">
        <w:rPr>
          <w:rFonts w:ascii="Times New Roman" w:hAnsi="Times New Roman" w:cs="Times New Roman"/>
          <w:sz w:val="24"/>
          <w:szCs w:val="24"/>
        </w:rPr>
        <w:t>priedas</w:t>
      </w:r>
    </w:p>
    <w:p w:rsidR="002920C0" w:rsidRDefault="002920C0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:rsidR="002920C0" w:rsidRDefault="002920C0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</w:p>
    <w:p w:rsidR="00465DB9" w:rsidRPr="00D74406" w:rsidRDefault="00465DB9" w:rsidP="005F5B52">
      <w:pPr>
        <w:pStyle w:val="Default"/>
        <w:contextualSpacing/>
        <w:jc w:val="center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D74406">
        <w:rPr>
          <w:rFonts w:ascii="Times New Roman" w:eastAsia="Times New Roman" w:hAnsi="Times New Roman" w:cs="Times New Roman"/>
          <w:b/>
          <w:lang w:eastAsia="lt-LT"/>
        </w:rPr>
        <w:t>(</w:t>
      </w:r>
      <w:r w:rsidR="00BE73B7" w:rsidRPr="00D74406">
        <w:rPr>
          <w:rFonts w:ascii="Times New Roman" w:eastAsia="Times New Roman" w:hAnsi="Times New Roman" w:cs="Times New Roman"/>
          <w:b/>
          <w:lang w:eastAsia="lt-LT"/>
        </w:rPr>
        <w:t xml:space="preserve">Subsidijos </w:t>
      </w:r>
      <w:r w:rsidR="00E365F8" w:rsidRPr="00D74406">
        <w:rPr>
          <w:rFonts w:ascii="Times New Roman" w:eastAsia="Times New Roman" w:hAnsi="Times New Roman" w:cs="Times New Roman"/>
          <w:lang w:eastAsia="lt-LT"/>
        </w:rPr>
        <w:t>darbo vietai steigti</w:t>
      </w:r>
      <w:r w:rsidR="00E365F8" w:rsidRPr="00D74406">
        <w:rPr>
          <w:rFonts w:ascii="Times New Roman" w:eastAsia="Times New Roman" w:hAnsi="Times New Roman" w:cs="Times New Roman"/>
          <w:b/>
          <w:strike/>
          <w:lang w:eastAsia="lt-LT"/>
        </w:rPr>
        <w:t xml:space="preserve"> </w:t>
      </w:r>
      <w:r w:rsidR="00BE73B7" w:rsidRPr="00D74406">
        <w:rPr>
          <w:rFonts w:ascii="Times New Roman" w:eastAsia="Times New Roman" w:hAnsi="Times New Roman" w:cs="Times New Roman"/>
          <w:b/>
          <w:strike/>
          <w:lang w:eastAsia="lt-LT"/>
        </w:rPr>
        <w:t>savarankiškam užimtumui remti</w:t>
      </w:r>
      <w:r w:rsidR="00BE73B7" w:rsidRPr="00D74406">
        <w:rPr>
          <w:rFonts w:ascii="Times New Roman" w:eastAsia="Times New Roman" w:hAnsi="Times New Roman" w:cs="Times New Roman"/>
          <w:b/>
          <w:lang w:eastAsia="lt-LT"/>
        </w:rPr>
        <w:t xml:space="preserve"> gavėjo</w:t>
      </w:r>
      <w:r w:rsidRPr="00D74406">
        <w:rPr>
          <w:rFonts w:ascii="Times New Roman" w:eastAsia="Times New Roman" w:hAnsi="Times New Roman" w:cs="Times New Roman"/>
          <w:b/>
          <w:lang w:eastAsia="lt-LT"/>
        </w:rPr>
        <w:t xml:space="preserve"> atitikties </w:t>
      </w:r>
      <w:r w:rsidRPr="00D74406">
        <w:rPr>
          <w:rFonts w:ascii="Times New Roman" w:eastAsia="Times New Roman" w:hAnsi="Times New Roman" w:cs="Times New Roman"/>
          <w:b/>
          <w:i/>
          <w:lang w:eastAsia="lt-LT"/>
        </w:rPr>
        <w:t>de minimis</w:t>
      </w:r>
      <w:r w:rsidRPr="00D74406">
        <w:rPr>
          <w:rFonts w:ascii="Times New Roman" w:eastAsia="Times New Roman" w:hAnsi="Times New Roman" w:cs="Times New Roman"/>
          <w:b/>
          <w:lang w:eastAsia="lt-LT"/>
        </w:rPr>
        <w:t xml:space="preserve"> pagalbos taisyklėms patikros lapo forma)</w:t>
      </w:r>
    </w:p>
    <w:p w:rsidR="00F42236" w:rsidRPr="00D74406" w:rsidRDefault="00F42236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920C0" w:rsidRPr="00D74406" w:rsidRDefault="002920C0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245911" w:rsidRPr="00D74406" w:rsidRDefault="00BE73B7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D74406">
        <w:rPr>
          <w:rFonts w:ascii="Times New Roman" w:hAnsi="Times New Roman" w:cs="Times New Roman"/>
          <w:b/>
          <w:bCs/>
          <w:caps/>
        </w:rPr>
        <w:t xml:space="preserve">sUBSIDIJOS </w:t>
      </w:r>
      <w:r w:rsidR="00E365F8" w:rsidRPr="00D74406">
        <w:rPr>
          <w:rFonts w:ascii="Times New Roman" w:hAnsi="Times New Roman" w:cs="Times New Roman"/>
          <w:bCs/>
          <w:caps/>
        </w:rPr>
        <w:t>DARBO VIETAI STEIGTI</w:t>
      </w:r>
      <w:r w:rsidR="00E365F8" w:rsidRPr="00D74406">
        <w:rPr>
          <w:rFonts w:ascii="Times New Roman" w:hAnsi="Times New Roman" w:cs="Times New Roman"/>
          <w:b/>
          <w:bCs/>
          <w:caps/>
        </w:rPr>
        <w:t xml:space="preserve"> </w:t>
      </w:r>
      <w:r w:rsidRPr="00D74406">
        <w:rPr>
          <w:rFonts w:ascii="Times New Roman" w:hAnsi="Times New Roman" w:cs="Times New Roman"/>
          <w:b/>
          <w:bCs/>
          <w:caps/>
          <w:strike/>
        </w:rPr>
        <w:t>SAVARANKIŠKAM UŽIMTUMUI REMTI</w:t>
      </w:r>
      <w:r w:rsidRPr="00D74406">
        <w:rPr>
          <w:rFonts w:ascii="Times New Roman" w:hAnsi="Times New Roman" w:cs="Times New Roman"/>
          <w:b/>
          <w:bCs/>
          <w:caps/>
        </w:rPr>
        <w:t xml:space="preserve"> GAVĖJO </w:t>
      </w:r>
      <w:r w:rsidR="00CE363D" w:rsidRPr="00D74406">
        <w:rPr>
          <w:rFonts w:ascii="Times New Roman" w:hAnsi="Times New Roman" w:cs="Times New Roman"/>
          <w:b/>
          <w:bCs/>
          <w:caps/>
        </w:rPr>
        <w:t xml:space="preserve">ATITIKTIES </w:t>
      </w:r>
      <w:r w:rsidR="00F55FA6" w:rsidRPr="00D74406">
        <w:rPr>
          <w:rFonts w:ascii="Times New Roman" w:hAnsi="Times New Roman" w:cs="Times New Roman"/>
          <w:b/>
          <w:bCs/>
          <w:i/>
          <w:caps/>
        </w:rPr>
        <w:t>de minimis</w:t>
      </w:r>
      <w:r w:rsidR="00CE363D" w:rsidRPr="00D74406">
        <w:rPr>
          <w:rFonts w:ascii="Times New Roman" w:hAnsi="Times New Roman" w:cs="Times New Roman"/>
          <w:b/>
          <w:bCs/>
          <w:i/>
          <w:caps/>
        </w:rPr>
        <w:t xml:space="preserve"> </w:t>
      </w:r>
      <w:r w:rsidR="00CE363D" w:rsidRPr="00D74406">
        <w:rPr>
          <w:rFonts w:ascii="Times New Roman" w:hAnsi="Times New Roman" w:cs="Times New Roman"/>
          <w:b/>
          <w:bCs/>
          <w:caps/>
        </w:rPr>
        <w:t xml:space="preserve">PAGALBOS TAISYKLĖMS </w:t>
      </w:r>
    </w:p>
    <w:p w:rsidR="00CE363D" w:rsidRPr="00D74406" w:rsidRDefault="00CE363D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D74406">
        <w:rPr>
          <w:rFonts w:ascii="Times New Roman" w:hAnsi="Times New Roman" w:cs="Times New Roman"/>
          <w:b/>
          <w:bCs/>
          <w:caps/>
        </w:rPr>
        <w:t>Patikros lapas</w:t>
      </w:r>
    </w:p>
    <w:p w:rsidR="00F42236" w:rsidRPr="00D74406" w:rsidRDefault="00F42236" w:rsidP="005F5B52">
      <w:pPr>
        <w:pStyle w:val="Default"/>
        <w:contextualSpacing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5F7F32" w:rsidRPr="00D74406" w:rsidRDefault="005F7F32" w:rsidP="005F7F32">
      <w:pPr>
        <w:spacing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7440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2014–2020 METŲ EUROPOS SĄJUNGOS FONDŲ INVESTICIJŲ VEIKSMŲ PROGRAMOS 7 prioriteto </w:t>
      </w:r>
      <w:r w:rsidRPr="00D74406">
        <w:rPr>
          <w:rFonts w:ascii="Times New Roman" w:hAnsi="Times New Roman" w:cs="Times New Roman"/>
          <w:sz w:val="24"/>
          <w:szCs w:val="24"/>
        </w:rPr>
        <w:t>„</w:t>
      </w:r>
      <w:r w:rsidRPr="00D7440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KOKYBIŠKO UŽIMTUMO IR DALYVAVIMO DARBO RINKOJE SKATINIMAS</w:t>
      </w:r>
      <w:r w:rsidRPr="00D74406">
        <w:rPr>
          <w:rFonts w:ascii="Times New Roman" w:hAnsi="Times New Roman" w:cs="Times New Roman"/>
          <w:sz w:val="24"/>
          <w:szCs w:val="24"/>
        </w:rPr>
        <w:t>“</w:t>
      </w:r>
      <w:r w:rsidRPr="00D7440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 xml:space="preserve"> įgyvendinimo priemonė Nr. 07.3.1-ESFA-V-401 </w:t>
      </w:r>
      <w:r w:rsidRPr="00D74406">
        <w:rPr>
          <w:rFonts w:ascii="Times New Roman" w:hAnsi="Times New Roman" w:cs="Times New Roman"/>
          <w:sz w:val="24"/>
          <w:szCs w:val="24"/>
        </w:rPr>
        <w:t>„</w:t>
      </w:r>
      <w:r w:rsidRPr="00D7440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  <w:t>BEDARBIŲ INTEGRACIJA Į DARBO RINKĄ</w:t>
      </w:r>
      <w:r w:rsidRPr="00D74406">
        <w:rPr>
          <w:rFonts w:ascii="Times New Roman" w:hAnsi="Times New Roman" w:cs="Times New Roman"/>
          <w:sz w:val="24"/>
          <w:szCs w:val="24"/>
        </w:rPr>
        <w:t>“</w:t>
      </w:r>
    </w:p>
    <w:p w:rsidR="002920C0" w:rsidRPr="00D74406" w:rsidRDefault="002920C0" w:rsidP="005F7F3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92"/>
      </w:tblGrid>
      <w:tr w:rsidR="00F26DAB" w:rsidRPr="00D74406" w:rsidTr="002C69A0">
        <w:tc>
          <w:tcPr>
            <w:tcW w:w="14992" w:type="dxa"/>
            <w:shd w:val="clear" w:color="auto" w:fill="BFBFBF"/>
          </w:tcPr>
          <w:p w:rsidR="00F26DAB" w:rsidRPr="00D74406" w:rsidRDefault="00F26DA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I. </w:t>
            </w:r>
            <w:r w:rsidR="006608B7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teisinis pagrindas</w:t>
            </w:r>
          </w:p>
        </w:tc>
      </w:tr>
      <w:tr w:rsidR="00F26DAB" w:rsidRPr="00D74406" w:rsidTr="002C69A0">
        <w:tc>
          <w:tcPr>
            <w:tcW w:w="14992" w:type="dxa"/>
            <w:shd w:val="clear" w:color="auto" w:fill="auto"/>
          </w:tcPr>
          <w:p w:rsidR="00B76D2C" w:rsidRPr="00D74406" w:rsidRDefault="00255A79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2013 m. gruodžio 18 d. 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Komisijos reglamentas (ES) Nr. 1407/2013 dėl Sutarties dėl Europos Sąjungos veikimo 107 ir 108 straipsnių taikymo 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pagalbai </w:t>
            </w:r>
            <w:r w:rsidR="004664ED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(OL 2013 L 352, p. 1) 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(toliau – 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CF71C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reglamentas)</w:t>
            </w:r>
          </w:p>
        </w:tc>
      </w:tr>
    </w:tbl>
    <w:p w:rsidR="00CE363D" w:rsidRPr="00D74406" w:rsidRDefault="00CE363D" w:rsidP="005F5B52">
      <w:pPr>
        <w:pStyle w:val="Default"/>
        <w:contextualSpacing/>
        <w:jc w:val="center"/>
        <w:rPr>
          <w:rFonts w:ascii="Times New Roman" w:hAnsi="Times New Roman" w:cs="Times New Roman"/>
          <w:caps/>
          <w:color w:val="auto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88"/>
      </w:tblGrid>
      <w:tr w:rsidR="00CE363D" w:rsidRPr="00D74406" w:rsidTr="002C69A0">
        <w:tc>
          <w:tcPr>
            <w:tcW w:w="14992" w:type="dxa"/>
            <w:gridSpan w:val="2"/>
            <w:shd w:val="clear" w:color="auto" w:fill="BFBFBF"/>
          </w:tcPr>
          <w:p w:rsidR="00CE363D" w:rsidRPr="00D74406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F26DA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Duomenys apie projektą </w:t>
            </w:r>
          </w:p>
        </w:tc>
      </w:tr>
      <w:tr w:rsidR="00CE363D" w:rsidRPr="00D74406" w:rsidTr="002C69A0">
        <w:tc>
          <w:tcPr>
            <w:tcW w:w="6204" w:type="dxa"/>
            <w:shd w:val="clear" w:color="auto" w:fill="auto"/>
          </w:tcPr>
          <w:p w:rsidR="00CE363D" w:rsidRPr="00D74406" w:rsidRDefault="001E1524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rojekto numeris </w:t>
            </w:r>
          </w:p>
        </w:tc>
        <w:tc>
          <w:tcPr>
            <w:tcW w:w="8788" w:type="dxa"/>
            <w:shd w:val="clear" w:color="auto" w:fill="auto"/>
          </w:tcPr>
          <w:p w:rsidR="00CE363D" w:rsidRPr="00D74406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D74406" w:rsidTr="002C69A0">
        <w:tc>
          <w:tcPr>
            <w:tcW w:w="6204" w:type="dxa"/>
            <w:shd w:val="clear" w:color="auto" w:fill="auto"/>
          </w:tcPr>
          <w:p w:rsidR="00CE363D" w:rsidRPr="00D74406" w:rsidRDefault="001E1524" w:rsidP="005F5B52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CE363D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 vykdytojo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CE363D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pavadinimas </w:t>
            </w:r>
          </w:p>
        </w:tc>
        <w:tc>
          <w:tcPr>
            <w:tcW w:w="8788" w:type="dxa"/>
            <w:shd w:val="clear" w:color="auto" w:fill="auto"/>
          </w:tcPr>
          <w:p w:rsidR="00CE363D" w:rsidRPr="00D74406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E363D" w:rsidRPr="00D74406" w:rsidTr="002C69A0">
        <w:tc>
          <w:tcPr>
            <w:tcW w:w="6204" w:type="dxa"/>
            <w:shd w:val="clear" w:color="auto" w:fill="auto"/>
          </w:tcPr>
          <w:p w:rsidR="00CE363D" w:rsidRPr="00D74406" w:rsidRDefault="00CE363D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Projekto pavadinimas </w:t>
            </w:r>
          </w:p>
        </w:tc>
        <w:tc>
          <w:tcPr>
            <w:tcW w:w="8788" w:type="dxa"/>
            <w:shd w:val="clear" w:color="auto" w:fill="auto"/>
          </w:tcPr>
          <w:p w:rsidR="00CE363D" w:rsidRPr="00D74406" w:rsidRDefault="00CE363D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84AB7" w:rsidRPr="00D74406" w:rsidTr="002C69A0">
        <w:tc>
          <w:tcPr>
            <w:tcW w:w="6204" w:type="dxa"/>
            <w:shd w:val="clear" w:color="auto" w:fill="auto"/>
          </w:tcPr>
          <w:p w:rsidR="00E84AB7" w:rsidRPr="00D74406" w:rsidRDefault="00C71A2D" w:rsidP="002C69A0">
            <w:pPr>
              <w:pStyle w:val="Default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Projekto partnerio (-ių) pavadinimas (-ai)</w:t>
            </w:r>
          </w:p>
        </w:tc>
        <w:tc>
          <w:tcPr>
            <w:tcW w:w="8788" w:type="dxa"/>
            <w:shd w:val="clear" w:color="auto" w:fill="auto"/>
          </w:tcPr>
          <w:p w:rsidR="00E84AB7" w:rsidRPr="00D74406" w:rsidRDefault="00E84AB7" w:rsidP="005F5B52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8F0BBC" w:rsidRPr="00D74406" w:rsidRDefault="008F0BBC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8788"/>
      </w:tblGrid>
      <w:tr w:rsidR="00952B06" w:rsidRPr="00D74406" w:rsidTr="006F5026">
        <w:tc>
          <w:tcPr>
            <w:tcW w:w="14992" w:type="dxa"/>
            <w:gridSpan w:val="2"/>
            <w:shd w:val="clear" w:color="auto" w:fill="BFBFBF"/>
          </w:tcPr>
          <w:p w:rsidR="00952B06" w:rsidRPr="00D74406" w:rsidRDefault="00245911" w:rsidP="00A477A1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952B06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II. Duomenys apie subsidijos savarankiškam užimtumui remti gavėją (toliau – </w:t>
            </w:r>
            <w:r w:rsidR="00952B06"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>SUR</w:t>
            </w:r>
            <w:r w:rsidR="00952B06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A477A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subsidijos darbo vietai steigti</w:t>
            </w:r>
            <w:r w:rsidR="00A477A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952B06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gavėjas)</w:t>
            </w:r>
          </w:p>
        </w:tc>
      </w:tr>
      <w:tr w:rsidR="00952B06" w:rsidRPr="00D74406" w:rsidTr="006F5026">
        <w:tc>
          <w:tcPr>
            <w:tcW w:w="6204" w:type="dxa"/>
            <w:shd w:val="clear" w:color="auto" w:fill="auto"/>
          </w:tcPr>
          <w:p w:rsidR="00952B06" w:rsidRPr="00D74406" w:rsidRDefault="00952B06" w:rsidP="00952B0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>SUR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A477A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Subsidijos darbo vietai steigti</w:t>
            </w:r>
            <w:r w:rsidR="00A477A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gavėjo pavadinimas </w:t>
            </w:r>
          </w:p>
        </w:tc>
        <w:tc>
          <w:tcPr>
            <w:tcW w:w="8788" w:type="dxa"/>
            <w:shd w:val="clear" w:color="auto" w:fill="auto"/>
          </w:tcPr>
          <w:p w:rsidR="00952B06" w:rsidRPr="00D74406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52B06" w:rsidRPr="00D74406" w:rsidTr="006F5026">
        <w:tc>
          <w:tcPr>
            <w:tcW w:w="6204" w:type="dxa"/>
            <w:shd w:val="clear" w:color="auto" w:fill="auto"/>
          </w:tcPr>
          <w:p w:rsidR="00952B06" w:rsidRPr="00D74406" w:rsidRDefault="00952B06" w:rsidP="00952B06">
            <w:pPr>
              <w:pStyle w:val="Default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>SU</w:t>
            </w:r>
            <w:r w:rsidR="00941972"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 xml:space="preserve">R </w:t>
            </w:r>
            <w:r w:rsidR="00A477A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Subsidijos darbo vietai steigti</w:t>
            </w:r>
            <w:r w:rsidR="00A477A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94197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gavėjo juridinio asmens kodas</w:t>
            </w:r>
          </w:p>
        </w:tc>
        <w:tc>
          <w:tcPr>
            <w:tcW w:w="8788" w:type="dxa"/>
            <w:shd w:val="clear" w:color="auto" w:fill="auto"/>
          </w:tcPr>
          <w:p w:rsidR="00952B06" w:rsidRPr="00D74406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52B06" w:rsidRPr="00D74406" w:rsidTr="006F5026">
        <w:tc>
          <w:tcPr>
            <w:tcW w:w="6204" w:type="dxa"/>
            <w:shd w:val="clear" w:color="auto" w:fill="auto"/>
          </w:tcPr>
          <w:p w:rsidR="00952B06" w:rsidRPr="00D74406" w:rsidRDefault="00952B06" w:rsidP="00E365F8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Paraiškos dėl savarankiško užimtumo 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rėmimo 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vietinių 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užimtumo iniciatyvų projekt</w:t>
            </w:r>
            <w:r w:rsidR="00E365F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o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paraiškos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ar paraišk</w:t>
            </w:r>
            <w:r w:rsidR="00E365F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os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dėl darbo vietų steigimo subsidijavimo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(toliau – 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>SUR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4C2832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darbo vietų steigimo</w:t>
            </w:r>
            <w:r w:rsidR="004C2832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projektas) teikėjo vardas ir pavardė, 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data ir numeris </w:t>
            </w:r>
          </w:p>
        </w:tc>
        <w:tc>
          <w:tcPr>
            <w:tcW w:w="8788" w:type="dxa"/>
            <w:shd w:val="clear" w:color="auto" w:fill="auto"/>
          </w:tcPr>
          <w:p w:rsidR="00952B06" w:rsidRPr="00D74406" w:rsidRDefault="00952B06" w:rsidP="006F502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:rsidR="00BE73B7" w:rsidRPr="00D74406" w:rsidRDefault="00BE73B7" w:rsidP="005F5B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850"/>
        <w:gridCol w:w="993"/>
        <w:gridCol w:w="1417"/>
        <w:gridCol w:w="3402"/>
      </w:tblGrid>
      <w:tr w:rsidR="00F26DAB" w:rsidRPr="00D74406" w:rsidTr="002C69A0">
        <w:tc>
          <w:tcPr>
            <w:tcW w:w="14992" w:type="dxa"/>
            <w:gridSpan w:val="6"/>
            <w:shd w:val="clear" w:color="auto" w:fill="BFBFBF"/>
          </w:tcPr>
          <w:p w:rsidR="00F26DAB" w:rsidRPr="00D74406" w:rsidRDefault="008957A0" w:rsidP="00E910B8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</w:t>
            </w:r>
            <w:r w:rsidR="00BE73B7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</w:t>
            </w:r>
            <w:r w:rsidR="00F26DA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strike/>
                <w:lang w:eastAsia="lt-LT"/>
              </w:rPr>
              <w:t>SUR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Darbo vietų steigimo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="00245911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</w:t>
            </w:r>
            <w:r w:rsidR="00F26DA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rojekto</w:t>
            </w:r>
            <w:r w:rsidR="006608B7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veiklų</w:t>
            </w:r>
            <w:r w:rsidR="00F26DA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CF71C5" w:rsidRPr="00D74406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CF71C5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</w:t>
            </w:r>
            <w:r w:rsidR="0075354E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patikra</w:t>
            </w:r>
          </w:p>
        </w:tc>
      </w:tr>
      <w:tr w:rsidR="00F55FA6" w:rsidRPr="00D74406" w:rsidTr="00124E1A">
        <w:trPr>
          <w:trHeight w:val="284"/>
        </w:trPr>
        <w:tc>
          <w:tcPr>
            <w:tcW w:w="534" w:type="dxa"/>
            <w:vMerge w:val="restart"/>
            <w:shd w:val="clear" w:color="auto" w:fill="auto"/>
          </w:tcPr>
          <w:p w:rsidR="00F55FA6" w:rsidRPr="00D74406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N </w:t>
            </w: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F55FA6" w:rsidRPr="00D74406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Klausimai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55FA6" w:rsidRPr="00D74406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Rezultatas 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F55FA6" w:rsidRPr="00D74406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F55FA6" w:rsidRPr="00D74406" w:rsidTr="00124E1A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F55FA6" w:rsidRPr="00D74406" w:rsidRDefault="00F55FA6" w:rsidP="005F5B52">
            <w:pPr>
              <w:pStyle w:val="Default"/>
              <w:tabs>
                <w:tab w:val="left" w:pos="0"/>
              </w:tabs>
              <w:ind w:right="-465" w:firstLine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7796" w:type="dxa"/>
            <w:vMerge/>
            <w:shd w:val="clear" w:color="auto" w:fill="auto"/>
          </w:tcPr>
          <w:p w:rsidR="00F55FA6" w:rsidRPr="00D74406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50" w:type="dxa"/>
            <w:shd w:val="clear" w:color="auto" w:fill="auto"/>
          </w:tcPr>
          <w:p w:rsidR="00F55FA6" w:rsidRPr="00D74406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Taip</w:t>
            </w:r>
          </w:p>
        </w:tc>
        <w:tc>
          <w:tcPr>
            <w:tcW w:w="993" w:type="dxa"/>
            <w:shd w:val="clear" w:color="auto" w:fill="auto"/>
          </w:tcPr>
          <w:p w:rsidR="00F55FA6" w:rsidRPr="00D74406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</w:t>
            </w:r>
          </w:p>
        </w:tc>
        <w:tc>
          <w:tcPr>
            <w:tcW w:w="1417" w:type="dxa"/>
            <w:shd w:val="clear" w:color="auto" w:fill="auto"/>
          </w:tcPr>
          <w:p w:rsidR="00F55FA6" w:rsidRPr="00D74406" w:rsidRDefault="00F55FA6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Netaikoma</w:t>
            </w:r>
          </w:p>
        </w:tc>
        <w:tc>
          <w:tcPr>
            <w:tcW w:w="3402" w:type="dxa"/>
            <w:vMerge/>
            <w:shd w:val="clear" w:color="auto" w:fill="auto"/>
          </w:tcPr>
          <w:p w:rsidR="00F55FA6" w:rsidRPr="00D74406" w:rsidRDefault="00F55FA6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1420B" w:rsidRPr="00D74406" w:rsidTr="00124E1A">
        <w:trPr>
          <w:trHeight w:val="218"/>
        </w:trPr>
        <w:tc>
          <w:tcPr>
            <w:tcW w:w="534" w:type="dxa"/>
            <w:shd w:val="clear" w:color="auto" w:fill="auto"/>
          </w:tcPr>
          <w:p w:rsidR="00C1420B" w:rsidRPr="00D74406" w:rsidRDefault="00F55FA6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C1420B" w:rsidRPr="00D74406" w:rsidRDefault="00C1420B" w:rsidP="00E910B8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vykdo veiklą žuvininkystės ir akvakultūros sektoriuje, kuriam taikomas Tarybos reglamentas (EB) Nr. 104/2000</w:t>
            </w:r>
            <w:r w:rsidRPr="00D74406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1"/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420B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Tikrinti2"/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  <w:bookmarkEnd w:id="0"/>
          </w:p>
        </w:tc>
        <w:tc>
          <w:tcPr>
            <w:tcW w:w="993" w:type="dxa"/>
            <w:shd w:val="clear" w:color="auto" w:fill="auto"/>
            <w:vAlign w:val="center"/>
          </w:tcPr>
          <w:p w:rsidR="00C1420B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420B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C1420B" w:rsidRPr="00D74406" w:rsidRDefault="00C1420B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138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C71A2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vykdo pirminės žemės ūkio produktų gamybos veiklą?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138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245911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pagalbos dydis nustatomas pagal iš pirminių gamintojų įsigytų arba atitinkamų įmonių rinkai pateiktų produktų kainą arba kiekį?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802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E910B8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v</w:t>
            </w:r>
            <w:r w:rsidR="00255A7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eikia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žemės ūkio produktų perdirbimo ir prekybos sektoriuje, kai pagalba priklauso nuo to, ar bus iš dalies arba visa perduota pirminiams gamintojams?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275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C71A2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245911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vykdo su eksportu susijusią veiklą trečiosiose šalyse arba </w:t>
            </w:r>
            <w:r w:rsidR="00655D8D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E</w:t>
            </w:r>
            <w:r w:rsidR="001D1F1E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uropos </w:t>
            </w:r>
            <w:r w:rsidR="00655D8D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="001D1F1E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ąjungos</w:t>
            </w:r>
            <w:r w:rsidR="00655D8D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valstybėse narėse (t.</w:t>
            </w:r>
            <w:r w:rsidR="00255A7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y. veikla tiesiogiai susijusi su eksportuojamais kiekiais, platinimo tinklo kūrimu bei veikla arba kitomis einamosiomis išlaidomis, susijusiomis su eksporto veikla)?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338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C71A2D">
            <w:pPr>
              <w:pStyle w:val="Default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teikiama pagalba priklauso nuo to, ar daugiau vartojama vietinių nei importuotų prekių?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475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655D8D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gavėjas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vykdo veiklą </w:t>
            </w:r>
            <w:r w:rsidR="001D1F1E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šios lentelės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  <w:r w:rsidR="00255A7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–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6 punktuose nurodytuose sektoriuose, tačiau </w:t>
            </w:r>
            <w:r w:rsidR="00255A7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kartu</w:t>
            </w:r>
            <w:r w:rsidR="00AD5C3B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bent viename sektoriuje, kuriam taikomas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reglamentas, ir </w:t>
            </w:r>
            <w:r w:rsidR="007639B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šiam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sektoriui pagalba teikiama, ar užtikrinama tinkamomis priemonėmis, </w:t>
            </w:r>
            <w:r w:rsidR="00655D8D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pavyzdžiui,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atskiriant veiklos sritis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 xml:space="preserve">ar sąnaudas, kad veiklai tuose sektoriuose, kuriems šis reglamentas netaikomas, nebūtų teikiama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pagalba, kuri teikiama pagal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reglamentą?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433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lastRenderedPageBreak/>
              <w:t>8.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7F0763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Ar pagalba yra (bus) naudojama krovinių vežimo keliais transporto priemonėms įsigyti</w:t>
            </w:r>
            <w:r w:rsidR="007F0763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,</w:t>
            </w:r>
            <w:r w:rsidR="007F0763" w:rsidRPr="00D7440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lt-LT"/>
              </w:rPr>
              <w:t xml:space="preserve"> kai įmonė (pareiškėjas ir (arba) projekto vykdytojas) vykdo krovinių vežimo keliais veiklą samdos pagrindais arba už atlygį?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754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CA09C3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Ar bendra vienai įmonei</w:t>
            </w:r>
            <w:r w:rsidRPr="00D74406">
              <w:rPr>
                <w:rStyle w:val="Puslapioinaosnuoroda"/>
                <w:rFonts w:ascii="Times New Roman" w:eastAsia="Times New Roman" w:hAnsi="Times New Roman" w:cs="Times New Roman"/>
                <w:bCs/>
                <w:lang w:eastAsia="lt-LT"/>
              </w:rPr>
              <w:footnoteReference w:id="2"/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suteikta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pagalbos suma Lietuvoje viršija (ar konkrečiu atveju viršys suteikus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pagalbą) 200 000 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per bet kurį trejų finansinių metų laikotarpį?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D74406" w:rsidTr="00124E1A">
        <w:trPr>
          <w:trHeight w:val="1494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CA09C3" w:rsidP="000865E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Jei įmonė (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SUR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E910B8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Subsidijos darbo vietai steigti</w:t>
            </w:r>
            <w:r w:rsidR="00E910B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</w:t>
            </w:r>
            <w:r w:rsidR="000865E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gavėjas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) vykdo krovinių vežimo keliais veiklą samdos pagrindais arba už atlygį ir taip pat kitą veiklą, kuriai taikoma 200 000 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viršutinė riba, ar užtikrinama, kad pagalba krovinių vežimo keliais veiklai neviršytų 100 000 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Eur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ir kad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nebūtų naudojama krovinių vežimo keliais transporto priemonėms įsigyti?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275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E70F3C"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dvi </w:t>
            </w:r>
            <w:r w:rsidR="00CA09C3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įmonės</w:t>
            </w:r>
            <w:r w:rsidR="00182CE9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susijungė arba viena įsigijo kitą, ar apskaičiuojant, ar nauja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naujaj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am arba įsigyjančiajam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viršija atitinkamą viršutinę ribą, atsižvelgta į visą ankstesnę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pagalbą, suteiktą bet kuria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iš susijungiančių 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(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J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ei taikoma)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4753A" w:rsidRPr="00D74406" w:rsidTr="00124E1A">
        <w:trPr>
          <w:trHeight w:val="643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2</w:t>
            </w: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viena </w:t>
            </w:r>
            <w:r w:rsidR="00CA09C3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įmonė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suskaidyta į d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u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ar daugiau atskirų 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ar iki suskaidymo suteikta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priskiriama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m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subjektui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, kuri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ja pasinaudojo</w:t>
            </w:r>
            <w:r w:rsidR="008A5EFB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? 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Jei toks priskyrimas neįmanomas, ar 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proporcingai paskirstoma remiantis naujųjų </w:t>
            </w:r>
            <w:r w:rsidR="003C3CF5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ūkio subjektų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nuosavo kapitalo balansine verte suskaidymo įsigaliojimo dieną?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93048" w:rsidRPr="00D74406" w:rsidTr="00124E1A">
        <w:trPr>
          <w:trHeight w:val="698"/>
        </w:trPr>
        <w:tc>
          <w:tcPr>
            <w:tcW w:w="534" w:type="dxa"/>
            <w:shd w:val="clear" w:color="auto" w:fill="auto"/>
          </w:tcPr>
          <w:p w:rsidR="00493048" w:rsidRPr="00D74406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3</w:t>
            </w: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93048" w:rsidRPr="00D74406" w:rsidRDefault="00493048" w:rsidP="005F5B52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Ar teikiamo finansavimo bendrasis subsidijos ekvivalentas apskaičiuotas tinkamai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teikiama 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yra skaidri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4 straipsnis)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048" w:rsidRPr="00D74406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048" w:rsidRPr="00D74406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D74406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493048" w:rsidRPr="00D74406" w:rsidRDefault="00823E30" w:rsidP="005F5B52">
            <w:pPr>
              <w:pStyle w:val="Defaul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i/>
                <w:lang w:eastAsia="lt-LT"/>
              </w:rPr>
              <w:t>(Nurodyti de minimis reglamento 4 straipsnio dalį, pagal kurią teikiama de minimis pagalba laikoma skaidria)</w:t>
            </w:r>
          </w:p>
        </w:tc>
      </w:tr>
      <w:tr w:rsidR="00493048" w:rsidRPr="00D74406" w:rsidTr="00124E1A">
        <w:trPr>
          <w:trHeight w:val="520"/>
        </w:trPr>
        <w:tc>
          <w:tcPr>
            <w:tcW w:w="534" w:type="dxa"/>
            <w:shd w:val="clear" w:color="auto" w:fill="auto"/>
          </w:tcPr>
          <w:p w:rsidR="00493048" w:rsidRPr="00D74406" w:rsidRDefault="00493048" w:rsidP="005F5B52">
            <w:pPr>
              <w:pStyle w:val="Default"/>
              <w:ind w:right="-465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4</w:t>
            </w: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493048" w:rsidRPr="00D74406" w:rsidRDefault="00493048" w:rsidP="00D14B56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4564F8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sumuojama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reikalavimus</w:t>
            </w:r>
            <w:r w:rsidR="00D14B56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 w:rsidR="00704684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(</w:t>
            </w:r>
            <w:r w:rsidR="00AB1A09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 xml:space="preserve">De </w:t>
            </w:r>
            <w:r w:rsidR="0037015C"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minimis</w:t>
            </w:r>
            <w:r w:rsidR="0037015C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reglamento </w:t>
            </w:r>
            <w:r w:rsidR="00704684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5 straipsnis)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3048" w:rsidRPr="00D74406" w:rsidRDefault="00493048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3048" w:rsidRPr="00D74406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93048" w:rsidRPr="00D74406" w:rsidRDefault="00493048" w:rsidP="005F5B52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493048" w:rsidRPr="00D74406" w:rsidRDefault="00493048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</w:p>
        </w:tc>
      </w:tr>
      <w:tr w:rsidR="0094753A" w:rsidRPr="00D74406" w:rsidTr="00124E1A">
        <w:trPr>
          <w:trHeight w:val="175"/>
        </w:trPr>
        <w:tc>
          <w:tcPr>
            <w:tcW w:w="534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color w:val="auto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1</w:t>
            </w:r>
            <w:r w:rsidR="00823E30"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5</w:t>
            </w:r>
            <w:r w:rsidRPr="00D74406">
              <w:rPr>
                <w:rFonts w:ascii="Times New Roman" w:eastAsia="Times New Roman" w:hAnsi="Times New Roman" w:cs="Times New Roman"/>
                <w:color w:val="auto"/>
                <w:lang w:eastAsia="lt-LT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Ar teikiama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pagalba 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patenka į </w:t>
            </w:r>
            <w:r w:rsidRPr="00D74406">
              <w:rPr>
                <w:rFonts w:ascii="Times New Roman" w:eastAsia="Times New Roman" w:hAnsi="Times New Roman" w:cs="Times New Roman"/>
                <w:bCs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reglament</w:t>
            </w:r>
            <w:r w:rsidR="00823E30"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o galiojimo </w:t>
            </w:r>
            <w:r w:rsidRPr="00D74406">
              <w:rPr>
                <w:rFonts w:ascii="Times New Roman" w:eastAsia="Times New Roman" w:hAnsi="Times New Roman" w:cs="Times New Roman"/>
                <w:bCs/>
                <w:lang w:eastAsia="lt-LT"/>
              </w:rPr>
              <w:t>laikotarpį?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753A" w:rsidRPr="00D74406" w:rsidRDefault="0094753A" w:rsidP="005F5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instrText xml:space="preserve"> FORMCHECKBOX </w:instrText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r>
            <w:r w:rsidR="00280DC8"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separate"/>
            </w:r>
            <w:r w:rsidRPr="00D74406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753A" w:rsidRPr="00D74406" w:rsidRDefault="0094753A" w:rsidP="005F5B52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:rsidR="0094753A" w:rsidRPr="00D74406" w:rsidRDefault="0094753A" w:rsidP="005F5B52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:rsidR="00F42236" w:rsidRPr="00D74406" w:rsidRDefault="00F42236" w:rsidP="000865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4175"/>
        <w:gridCol w:w="2693"/>
        <w:gridCol w:w="562"/>
        <w:gridCol w:w="430"/>
        <w:gridCol w:w="851"/>
        <w:gridCol w:w="1976"/>
        <w:gridCol w:w="3552"/>
      </w:tblGrid>
      <w:tr w:rsidR="008957A0" w:rsidRPr="00D74406" w:rsidTr="001F278A">
        <w:tc>
          <w:tcPr>
            <w:tcW w:w="14992" w:type="dxa"/>
            <w:gridSpan w:val="8"/>
            <w:shd w:val="clear" w:color="auto" w:fill="BFBFBF"/>
          </w:tcPr>
          <w:p w:rsidR="008957A0" w:rsidRPr="00D74406" w:rsidRDefault="008957A0" w:rsidP="000865E6">
            <w:pPr>
              <w:pStyle w:val="Default"/>
              <w:ind w:firstLine="720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V. </w:t>
            </w:r>
            <w:r w:rsidR="00265BB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Finansavimo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atitikties </w:t>
            </w:r>
            <w:r w:rsidR="00265BBB" w:rsidRPr="00D74406">
              <w:rPr>
                <w:rFonts w:ascii="Times New Roman" w:eastAsia="Times New Roman" w:hAnsi="Times New Roman" w:cs="Times New Roman"/>
                <w:b/>
                <w:bCs/>
                <w:i/>
                <w:lang w:eastAsia="lt-LT"/>
              </w:rPr>
              <w:t>de minimis</w:t>
            </w:r>
            <w:r w:rsidR="00265BBB"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reglamentui </w:t>
            </w:r>
            <w:r w:rsidRPr="00D7440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vertinimas </w:t>
            </w:r>
          </w:p>
        </w:tc>
      </w:tr>
      <w:tr w:rsidR="00A171DC" w:rsidRPr="00D74406" w:rsidTr="000865E6">
        <w:trPr>
          <w:trHeight w:val="261"/>
        </w:trPr>
        <w:tc>
          <w:tcPr>
            <w:tcW w:w="753" w:type="dxa"/>
            <w:vMerge w:val="restart"/>
            <w:shd w:val="clear" w:color="auto" w:fill="auto"/>
          </w:tcPr>
          <w:p w:rsidR="00A171DC" w:rsidRPr="00D74406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vMerge w:val="restart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Klausima</w:t>
            </w:r>
            <w:r w:rsidR="00655D8D"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s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Rezultatas</w:t>
            </w:r>
          </w:p>
        </w:tc>
        <w:tc>
          <w:tcPr>
            <w:tcW w:w="5528" w:type="dxa"/>
            <w:gridSpan w:val="2"/>
            <w:vMerge w:val="restart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Pastabos</w:t>
            </w:r>
          </w:p>
        </w:tc>
      </w:tr>
      <w:tr w:rsidR="00A171DC" w:rsidRPr="00D74406" w:rsidTr="000865E6">
        <w:trPr>
          <w:trHeight w:val="60"/>
        </w:trPr>
        <w:tc>
          <w:tcPr>
            <w:tcW w:w="753" w:type="dxa"/>
            <w:vMerge/>
            <w:shd w:val="clear" w:color="auto" w:fill="auto"/>
          </w:tcPr>
          <w:p w:rsidR="00A171DC" w:rsidRPr="00D74406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vMerge/>
            <w:shd w:val="clear" w:color="auto" w:fill="auto"/>
          </w:tcPr>
          <w:p w:rsidR="00A171DC" w:rsidRPr="00D74406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Taip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b/>
                <w:lang w:eastAsia="lt-LT"/>
              </w:rPr>
              <w:t>Ne</w:t>
            </w:r>
          </w:p>
        </w:tc>
        <w:tc>
          <w:tcPr>
            <w:tcW w:w="5528" w:type="dxa"/>
            <w:gridSpan w:val="2"/>
            <w:vMerge/>
            <w:shd w:val="clear" w:color="auto" w:fill="auto"/>
          </w:tcPr>
          <w:p w:rsidR="00A171DC" w:rsidRPr="00D74406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171DC" w:rsidRPr="00D74406" w:rsidTr="000865E6">
        <w:trPr>
          <w:trHeight w:val="397"/>
        </w:trPr>
        <w:tc>
          <w:tcPr>
            <w:tcW w:w="753" w:type="dxa"/>
            <w:shd w:val="clear" w:color="auto" w:fill="auto"/>
          </w:tcPr>
          <w:p w:rsidR="00A171DC" w:rsidRPr="00D74406" w:rsidRDefault="00A171DC" w:rsidP="000865E6">
            <w:pPr>
              <w:pStyle w:val="Default"/>
              <w:ind w:right="-465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A171DC" w:rsidRPr="00D74406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6868" w:type="dxa"/>
            <w:gridSpan w:val="2"/>
            <w:shd w:val="clear" w:color="auto" w:fill="auto"/>
          </w:tcPr>
          <w:p w:rsidR="00A171DC" w:rsidRPr="00D74406" w:rsidRDefault="00A171DC" w:rsidP="000865E6">
            <w:pPr>
              <w:pStyle w:val="Default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t xml:space="preserve">Ar teikiamas finansavimas atitinka </w:t>
            </w:r>
            <w:r w:rsidRPr="00D74406">
              <w:rPr>
                <w:rFonts w:ascii="Times New Roman" w:eastAsia="Times New Roman" w:hAnsi="Times New Roman" w:cs="Times New Roman"/>
                <w:i/>
                <w:lang w:eastAsia="lt-LT"/>
              </w:rPr>
              <w:t>de minimis</w:t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t xml:space="preserve"> reglamentą?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ind w:hanging="3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71DC" w:rsidRPr="00D74406" w:rsidRDefault="00A171DC" w:rsidP="000865E6">
            <w:pPr>
              <w:pStyle w:val="Default"/>
              <w:contextualSpacing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begin">
                <w:ffData>
                  <w:name w:val="Tikrint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instrText xml:space="preserve"> FORMCHECKBOX </w:instrText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</w:r>
            <w:r w:rsidR="00280DC8"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separate"/>
            </w:r>
            <w:r w:rsidRPr="00D74406">
              <w:rPr>
                <w:rFonts w:ascii="Times New Roman" w:eastAsia="Times New Roman" w:hAnsi="Times New Roman" w:cs="Times New Roman"/>
                <w:lang w:eastAsia="lt-LT"/>
              </w:rPr>
              <w:fldChar w:fldCharType="end"/>
            </w:r>
          </w:p>
        </w:tc>
        <w:tc>
          <w:tcPr>
            <w:tcW w:w="5528" w:type="dxa"/>
            <w:gridSpan w:val="2"/>
            <w:shd w:val="clear" w:color="auto" w:fill="auto"/>
          </w:tcPr>
          <w:p w:rsidR="00A171DC" w:rsidRPr="00D74406" w:rsidRDefault="00A171DC" w:rsidP="000865E6">
            <w:pPr>
              <w:pStyle w:val="Default"/>
              <w:ind w:firstLine="720"/>
              <w:contextualSpacing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C748C" w:rsidRPr="0075354E" w:rsidTr="001F2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52" w:type="dxa"/>
          <w:trHeight w:val="322"/>
        </w:trPr>
        <w:tc>
          <w:tcPr>
            <w:tcW w:w="4928" w:type="dxa"/>
            <w:gridSpan w:val="2"/>
          </w:tcPr>
          <w:p w:rsidR="00F55FA6" w:rsidRPr="00D74406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D74406" w:rsidRDefault="007C748C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D74406">
              <w:rPr>
                <w:rFonts w:ascii="Times New Roman" w:hAnsi="Times New Roman" w:cs="Times New Roman"/>
                <w:i/>
                <w:iCs/>
              </w:rPr>
              <w:t>_____________________________________</w:t>
            </w:r>
          </w:p>
          <w:p w:rsidR="007C748C" w:rsidRPr="00D74406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D74406">
              <w:rPr>
                <w:rFonts w:ascii="Times New Roman" w:hAnsi="Times New Roman" w:cs="Times New Roman"/>
                <w:i/>
                <w:iCs/>
              </w:rPr>
              <w:t>v</w:t>
            </w:r>
            <w:r w:rsidRPr="00D74406">
              <w:rPr>
                <w:rFonts w:ascii="Times New Roman" w:hAnsi="Times New Roman" w:cs="Times New Roman"/>
                <w:i/>
                <w:iCs/>
              </w:rPr>
              <w:t>ertintojas)</w:t>
            </w:r>
          </w:p>
        </w:tc>
        <w:tc>
          <w:tcPr>
            <w:tcW w:w="3255" w:type="dxa"/>
            <w:gridSpan w:val="2"/>
          </w:tcPr>
          <w:p w:rsidR="00F55FA6" w:rsidRPr="00D74406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D74406" w:rsidRDefault="007C748C" w:rsidP="000865E6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hAnsi="Times New Roman" w:cs="Times New Roman"/>
                <w:i/>
                <w:iCs/>
              </w:rPr>
              <w:t>____________</w:t>
            </w:r>
            <w:r w:rsidR="002F6D08" w:rsidRPr="00D74406">
              <w:rPr>
                <w:rFonts w:ascii="Times New Roman" w:hAnsi="Times New Roman" w:cs="Times New Roman"/>
                <w:i/>
                <w:iCs/>
              </w:rPr>
              <w:t>__________</w:t>
            </w:r>
          </w:p>
          <w:p w:rsidR="007C748C" w:rsidRPr="00D74406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hAnsi="Times New Roman" w:cs="Times New Roman"/>
                <w:i/>
                <w:iCs/>
              </w:rPr>
              <w:t>(</w:t>
            </w:r>
            <w:r w:rsidR="00255A79" w:rsidRPr="00D74406">
              <w:rPr>
                <w:rFonts w:ascii="Times New Roman" w:hAnsi="Times New Roman" w:cs="Times New Roman"/>
                <w:i/>
                <w:iCs/>
              </w:rPr>
              <w:t>p</w:t>
            </w:r>
            <w:r w:rsidRPr="00D74406">
              <w:rPr>
                <w:rFonts w:ascii="Times New Roman" w:hAnsi="Times New Roman" w:cs="Times New Roman"/>
                <w:i/>
                <w:iCs/>
              </w:rPr>
              <w:t>arašas)</w:t>
            </w:r>
          </w:p>
        </w:tc>
        <w:tc>
          <w:tcPr>
            <w:tcW w:w="3257" w:type="dxa"/>
            <w:gridSpan w:val="3"/>
          </w:tcPr>
          <w:p w:rsidR="00F55FA6" w:rsidRPr="00D74406" w:rsidRDefault="00F55FA6" w:rsidP="000865E6">
            <w:pPr>
              <w:pStyle w:val="Default"/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  <w:p w:rsidR="007C748C" w:rsidRPr="00D74406" w:rsidRDefault="002F6D08" w:rsidP="000865E6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D74406">
              <w:rPr>
                <w:rFonts w:ascii="Times New Roman" w:hAnsi="Times New Roman" w:cs="Times New Roman"/>
                <w:i/>
                <w:iCs/>
              </w:rPr>
              <w:t>________________________</w:t>
            </w:r>
          </w:p>
          <w:p w:rsidR="007C748C" w:rsidRPr="0075354E" w:rsidRDefault="007C748C" w:rsidP="000865E6">
            <w:pPr>
              <w:pStyle w:val="Default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74406">
              <w:rPr>
                <w:rFonts w:ascii="Times New Roman" w:hAnsi="Times New Roman" w:cs="Times New Roman"/>
                <w:i/>
              </w:rPr>
              <w:t>(</w:t>
            </w:r>
            <w:r w:rsidR="00255A79" w:rsidRPr="00D74406">
              <w:rPr>
                <w:rFonts w:ascii="Times New Roman" w:hAnsi="Times New Roman" w:cs="Times New Roman"/>
                <w:i/>
              </w:rPr>
              <w:t>d</w:t>
            </w:r>
            <w:r w:rsidRPr="00D74406">
              <w:rPr>
                <w:rFonts w:ascii="Times New Roman" w:hAnsi="Times New Roman" w:cs="Times New Roman"/>
                <w:i/>
              </w:rPr>
              <w:t>ata)</w:t>
            </w:r>
          </w:p>
        </w:tc>
      </w:tr>
    </w:tbl>
    <w:p w:rsidR="007C748C" w:rsidRPr="0075354E" w:rsidRDefault="007C748C" w:rsidP="000865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t-LT"/>
        </w:rPr>
      </w:pPr>
      <w:bookmarkStart w:id="1" w:name="_GoBack"/>
      <w:bookmarkEnd w:id="1"/>
    </w:p>
    <w:sectPr w:rsidR="007C748C" w:rsidRPr="0075354E" w:rsidSect="00C84F3A">
      <w:headerReference w:type="default" r:id="rId9"/>
      <w:pgSz w:w="16838" w:h="11906" w:orient="landscape"/>
      <w:pgMar w:top="709" w:right="1080" w:bottom="993" w:left="10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DC8" w:rsidRDefault="00280DC8" w:rsidP="00052D4E">
      <w:pPr>
        <w:spacing w:after="0" w:line="240" w:lineRule="auto"/>
      </w:pPr>
      <w:r>
        <w:separator/>
      </w:r>
    </w:p>
  </w:endnote>
  <w:endnote w:type="continuationSeparator" w:id="0">
    <w:p w:rsidR="00280DC8" w:rsidRDefault="00280DC8" w:rsidP="0005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DC8" w:rsidRDefault="00280DC8" w:rsidP="00052D4E">
      <w:pPr>
        <w:spacing w:after="0" w:line="240" w:lineRule="auto"/>
      </w:pPr>
      <w:r>
        <w:separator/>
      </w:r>
    </w:p>
  </w:footnote>
  <w:footnote w:type="continuationSeparator" w:id="0">
    <w:p w:rsidR="00280DC8" w:rsidRDefault="00280DC8" w:rsidP="00052D4E">
      <w:pPr>
        <w:spacing w:after="0" w:line="240" w:lineRule="auto"/>
      </w:pPr>
      <w:r>
        <w:continuationSeparator/>
      </w:r>
    </w:p>
  </w:footnote>
  <w:footnote w:id="1">
    <w:p w:rsidR="00C1420B" w:rsidRPr="00AC77E0" w:rsidRDefault="00C1420B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>
        <w:rPr>
          <w:lang w:val="lt-LT"/>
        </w:rPr>
        <w:t xml:space="preserve">1999 m. gruodžio 17 d. Tarybos reglamentas (EB) Nr. 104/2000 dėl bendro žuvininkystės ir akvakultūros produktų rinkų organizavimo </w:t>
      </w:r>
      <w:r w:rsidR="009A645A" w:rsidRPr="009A645A">
        <w:rPr>
          <w:lang w:val="lt-LT"/>
        </w:rPr>
        <w:t xml:space="preserve">(OL 2000 m. </w:t>
      </w:r>
      <w:r w:rsidR="009A645A" w:rsidRPr="00BE73B7">
        <w:rPr>
          <w:i/>
          <w:lang w:val="lt-LT"/>
        </w:rPr>
        <w:t>specialusis leidimas</w:t>
      </w:r>
      <w:r w:rsidR="009A645A" w:rsidRPr="009A645A">
        <w:rPr>
          <w:lang w:val="lt-LT"/>
        </w:rPr>
        <w:t>, 4 skyrius, 4 tomas, p. 198)</w:t>
      </w:r>
      <w:r w:rsidR="008A5EFB">
        <w:rPr>
          <w:lang w:val="lt-LT"/>
        </w:rPr>
        <w:t>.</w:t>
      </w:r>
    </w:p>
  </w:footnote>
  <w:footnote w:id="2">
    <w:p w:rsidR="00CA09C3" w:rsidRPr="00684FD8" w:rsidRDefault="00CA09C3" w:rsidP="00CA09C3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476801">
        <w:rPr>
          <w:lang w:val="de-DE"/>
        </w:rPr>
        <w:t xml:space="preserve"> </w:t>
      </w:r>
      <w:r>
        <w:rPr>
          <w:lang w:val="lt-LT"/>
        </w:rPr>
        <w:t xml:space="preserve">Kaip apibrėžta </w:t>
      </w:r>
      <w:r w:rsidRPr="00684FD8">
        <w:rPr>
          <w:i/>
          <w:lang w:val="lt-LT"/>
        </w:rPr>
        <w:t>de minimis</w:t>
      </w:r>
      <w:r>
        <w:rPr>
          <w:lang w:val="lt-LT"/>
        </w:rPr>
        <w:t xml:space="preserve"> reglamente</w:t>
      </w:r>
      <w:r w:rsidR="008A5EFB">
        <w:rPr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F5" w:rsidRDefault="003C3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D74406" w:rsidRPr="00D74406">
      <w:rPr>
        <w:noProof/>
        <w:lang w:val="lt-LT"/>
      </w:rPr>
      <w:t>3</w:t>
    </w:r>
    <w:r>
      <w:fldChar w:fldCharType="end"/>
    </w:r>
  </w:p>
  <w:p w:rsidR="003C3CF5" w:rsidRDefault="003C3CF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305F"/>
    <w:multiLevelType w:val="hybridMultilevel"/>
    <w:tmpl w:val="92C281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A4FE1"/>
    <w:multiLevelType w:val="hybridMultilevel"/>
    <w:tmpl w:val="A0A8BA04"/>
    <w:lvl w:ilvl="0" w:tplc="5688026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3D"/>
    <w:rsid w:val="000042DB"/>
    <w:rsid w:val="0001529F"/>
    <w:rsid w:val="000205AD"/>
    <w:rsid w:val="000246BA"/>
    <w:rsid w:val="00031B5A"/>
    <w:rsid w:val="000337CF"/>
    <w:rsid w:val="00041103"/>
    <w:rsid w:val="00042DC9"/>
    <w:rsid w:val="00043E2B"/>
    <w:rsid w:val="00051013"/>
    <w:rsid w:val="00052D4E"/>
    <w:rsid w:val="000548B3"/>
    <w:rsid w:val="00064C38"/>
    <w:rsid w:val="00065BE3"/>
    <w:rsid w:val="000664F1"/>
    <w:rsid w:val="00074188"/>
    <w:rsid w:val="000762F6"/>
    <w:rsid w:val="000865E6"/>
    <w:rsid w:val="000B7406"/>
    <w:rsid w:val="000C6A1B"/>
    <w:rsid w:val="000D4755"/>
    <w:rsid w:val="000D7716"/>
    <w:rsid w:val="000E1ECF"/>
    <w:rsid w:val="000F2A88"/>
    <w:rsid w:val="001020A7"/>
    <w:rsid w:val="00103261"/>
    <w:rsid w:val="001069CB"/>
    <w:rsid w:val="00124E1A"/>
    <w:rsid w:val="00142C63"/>
    <w:rsid w:val="00156C29"/>
    <w:rsid w:val="00166B28"/>
    <w:rsid w:val="00170B3D"/>
    <w:rsid w:val="0017651D"/>
    <w:rsid w:val="00181A96"/>
    <w:rsid w:val="00182CE9"/>
    <w:rsid w:val="00191ACE"/>
    <w:rsid w:val="001A397F"/>
    <w:rsid w:val="001A4749"/>
    <w:rsid w:val="001A79D4"/>
    <w:rsid w:val="001B0C51"/>
    <w:rsid w:val="001D1F1E"/>
    <w:rsid w:val="001E1524"/>
    <w:rsid w:val="001E58E7"/>
    <w:rsid w:val="001F0203"/>
    <w:rsid w:val="001F278A"/>
    <w:rsid w:val="00204F9C"/>
    <w:rsid w:val="00216DF2"/>
    <w:rsid w:val="00232608"/>
    <w:rsid w:val="00242E4F"/>
    <w:rsid w:val="00245520"/>
    <w:rsid w:val="00245911"/>
    <w:rsid w:val="00247DB9"/>
    <w:rsid w:val="002548B4"/>
    <w:rsid w:val="00255A79"/>
    <w:rsid w:val="00256A1A"/>
    <w:rsid w:val="00265BBB"/>
    <w:rsid w:val="00280DC8"/>
    <w:rsid w:val="00291D2B"/>
    <w:rsid w:val="002920C0"/>
    <w:rsid w:val="002A78C2"/>
    <w:rsid w:val="002B2203"/>
    <w:rsid w:val="002C69A0"/>
    <w:rsid w:val="002C75FD"/>
    <w:rsid w:val="002D4567"/>
    <w:rsid w:val="002E303E"/>
    <w:rsid w:val="002E358C"/>
    <w:rsid w:val="002E4B66"/>
    <w:rsid w:val="002F2A2A"/>
    <w:rsid w:val="002F6D08"/>
    <w:rsid w:val="002F7859"/>
    <w:rsid w:val="003026B9"/>
    <w:rsid w:val="003209D6"/>
    <w:rsid w:val="00346E92"/>
    <w:rsid w:val="00364DA4"/>
    <w:rsid w:val="0037015C"/>
    <w:rsid w:val="00381A00"/>
    <w:rsid w:val="0039200C"/>
    <w:rsid w:val="003A63C2"/>
    <w:rsid w:val="003C2474"/>
    <w:rsid w:val="003C3CF5"/>
    <w:rsid w:val="003E043E"/>
    <w:rsid w:val="003F0C5C"/>
    <w:rsid w:val="003F322F"/>
    <w:rsid w:val="003F4D99"/>
    <w:rsid w:val="003F788C"/>
    <w:rsid w:val="00407DAB"/>
    <w:rsid w:val="00411684"/>
    <w:rsid w:val="00423F36"/>
    <w:rsid w:val="00431F28"/>
    <w:rsid w:val="0043421C"/>
    <w:rsid w:val="00447EC0"/>
    <w:rsid w:val="00451709"/>
    <w:rsid w:val="004564F8"/>
    <w:rsid w:val="00462A29"/>
    <w:rsid w:val="00465DB9"/>
    <w:rsid w:val="004664ED"/>
    <w:rsid w:val="004671A2"/>
    <w:rsid w:val="004709DF"/>
    <w:rsid w:val="00476801"/>
    <w:rsid w:val="00480F7E"/>
    <w:rsid w:val="0048192D"/>
    <w:rsid w:val="0048758B"/>
    <w:rsid w:val="00490E40"/>
    <w:rsid w:val="00493048"/>
    <w:rsid w:val="004A104A"/>
    <w:rsid w:val="004A58E9"/>
    <w:rsid w:val="004C08B0"/>
    <w:rsid w:val="004C1FB2"/>
    <w:rsid w:val="004C2832"/>
    <w:rsid w:val="004D3561"/>
    <w:rsid w:val="004D496C"/>
    <w:rsid w:val="004D7EF3"/>
    <w:rsid w:val="004F2238"/>
    <w:rsid w:val="004F5097"/>
    <w:rsid w:val="005015B1"/>
    <w:rsid w:val="00507E8A"/>
    <w:rsid w:val="00510FF2"/>
    <w:rsid w:val="00547EEC"/>
    <w:rsid w:val="00550A02"/>
    <w:rsid w:val="00575299"/>
    <w:rsid w:val="00587C33"/>
    <w:rsid w:val="005C4B19"/>
    <w:rsid w:val="005E53D7"/>
    <w:rsid w:val="005F5B52"/>
    <w:rsid w:val="005F66DE"/>
    <w:rsid w:val="005F7737"/>
    <w:rsid w:val="005F7F32"/>
    <w:rsid w:val="00601BD4"/>
    <w:rsid w:val="00602A92"/>
    <w:rsid w:val="00607C38"/>
    <w:rsid w:val="0061136F"/>
    <w:rsid w:val="0062014A"/>
    <w:rsid w:val="006222C1"/>
    <w:rsid w:val="006223E7"/>
    <w:rsid w:val="00622E4B"/>
    <w:rsid w:val="00624169"/>
    <w:rsid w:val="00641D16"/>
    <w:rsid w:val="00655D8D"/>
    <w:rsid w:val="006608B7"/>
    <w:rsid w:val="006800A0"/>
    <w:rsid w:val="00682B53"/>
    <w:rsid w:val="00684FD8"/>
    <w:rsid w:val="00686338"/>
    <w:rsid w:val="0068634A"/>
    <w:rsid w:val="006A6E17"/>
    <w:rsid w:val="006B57DE"/>
    <w:rsid w:val="006B6903"/>
    <w:rsid w:val="006C0FAC"/>
    <w:rsid w:val="006C26BC"/>
    <w:rsid w:val="006C2B80"/>
    <w:rsid w:val="006C4A31"/>
    <w:rsid w:val="006E36DF"/>
    <w:rsid w:val="006F07BE"/>
    <w:rsid w:val="00704684"/>
    <w:rsid w:val="00704891"/>
    <w:rsid w:val="007115AD"/>
    <w:rsid w:val="007224C3"/>
    <w:rsid w:val="007279DB"/>
    <w:rsid w:val="00733B06"/>
    <w:rsid w:val="007407BE"/>
    <w:rsid w:val="0074377D"/>
    <w:rsid w:val="00746B27"/>
    <w:rsid w:val="007501FF"/>
    <w:rsid w:val="0075354E"/>
    <w:rsid w:val="007639B6"/>
    <w:rsid w:val="00763D12"/>
    <w:rsid w:val="00767320"/>
    <w:rsid w:val="007739CE"/>
    <w:rsid w:val="00776A3C"/>
    <w:rsid w:val="007A3853"/>
    <w:rsid w:val="007A7158"/>
    <w:rsid w:val="007C748C"/>
    <w:rsid w:val="007D105B"/>
    <w:rsid w:val="007E5F51"/>
    <w:rsid w:val="007F0763"/>
    <w:rsid w:val="00804861"/>
    <w:rsid w:val="00814744"/>
    <w:rsid w:val="00823E30"/>
    <w:rsid w:val="008252F2"/>
    <w:rsid w:val="00831C55"/>
    <w:rsid w:val="00836E5F"/>
    <w:rsid w:val="00851C1B"/>
    <w:rsid w:val="00852341"/>
    <w:rsid w:val="008615F9"/>
    <w:rsid w:val="0086694F"/>
    <w:rsid w:val="00882CB4"/>
    <w:rsid w:val="008957A0"/>
    <w:rsid w:val="008A2FDE"/>
    <w:rsid w:val="008A5EFB"/>
    <w:rsid w:val="008A6B86"/>
    <w:rsid w:val="008B2D75"/>
    <w:rsid w:val="008E6EAE"/>
    <w:rsid w:val="008F0BBC"/>
    <w:rsid w:val="008F135C"/>
    <w:rsid w:val="00901E6D"/>
    <w:rsid w:val="0090544B"/>
    <w:rsid w:val="00921FBB"/>
    <w:rsid w:val="00941972"/>
    <w:rsid w:val="0094563A"/>
    <w:rsid w:val="0094753A"/>
    <w:rsid w:val="009513C2"/>
    <w:rsid w:val="00952B06"/>
    <w:rsid w:val="009617FF"/>
    <w:rsid w:val="00981EE5"/>
    <w:rsid w:val="00996667"/>
    <w:rsid w:val="009976BC"/>
    <w:rsid w:val="009A18EB"/>
    <w:rsid w:val="009A5525"/>
    <w:rsid w:val="009A645A"/>
    <w:rsid w:val="009B1F7C"/>
    <w:rsid w:val="009B33D7"/>
    <w:rsid w:val="009B5415"/>
    <w:rsid w:val="009C3278"/>
    <w:rsid w:val="009D3935"/>
    <w:rsid w:val="009E2C29"/>
    <w:rsid w:val="009E4D28"/>
    <w:rsid w:val="009E6EC0"/>
    <w:rsid w:val="00A04930"/>
    <w:rsid w:val="00A14252"/>
    <w:rsid w:val="00A16F64"/>
    <w:rsid w:val="00A171DC"/>
    <w:rsid w:val="00A171E7"/>
    <w:rsid w:val="00A22D10"/>
    <w:rsid w:val="00A3532C"/>
    <w:rsid w:val="00A443D8"/>
    <w:rsid w:val="00A477A1"/>
    <w:rsid w:val="00A50DDF"/>
    <w:rsid w:val="00A576AF"/>
    <w:rsid w:val="00A6381E"/>
    <w:rsid w:val="00A64CED"/>
    <w:rsid w:val="00A71B23"/>
    <w:rsid w:val="00A72118"/>
    <w:rsid w:val="00AA0AA8"/>
    <w:rsid w:val="00AA157E"/>
    <w:rsid w:val="00AA3BE2"/>
    <w:rsid w:val="00AB1A09"/>
    <w:rsid w:val="00AB2EAA"/>
    <w:rsid w:val="00AB765A"/>
    <w:rsid w:val="00AC0805"/>
    <w:rsid w:val="00AC55AE"/>
    <w:rsid w:val="00AC642D"/>
    <w:rsid w:val="00AC77E0"/>
    <w:rsid w:val="00AD5C3B"/>
    <w:rsid w:val="00AD6883"/>
    <w:rsid w:val="00AD6FDA"/>
    <w:rsid w:val="00AF69DB"/>
    <w:rsid w:val="00B06337"/>
    <w:rsid w:val="00B20DFC"/>
    <w:rsid w:val="00B20EEF"/>
    <w:rsid w:val="00B537F4"/>
    <w:rsid w:val="00B6490F"/>
    <w:rsid w:val="00B66308"/>
    <w:rsid w:val="00B76560"/>
    <w:rsid w:val="00B76D2C"/>
    <w:rsid w:val="00B76F52"/>
    <w:rsid w:val="00B81D80"/>
    <w:rsid w:val="00B962C2"/>
    <w:rsid w:val="00BB0671"/>
    <w:rsid w:val="00BC31A6"/>
    <w:rsid w:val="00BC375B"/>
    <w:rsid w:val="00BD0F36"/>
    <w:rsid w:val="00BD6415"/>
    <w:rsid w:val="00BD6F1A"/>
    <w:rsid w:val="00BE73B7"/>
    <w:rsid w:val="00BF15E0"/>
    <w:rsid w:val="00BF401D"/>
    <w:rsid w:val="00C0027F"/>
    <w:rsid w:val="00C0109D"/>
    <w:rsid w:val="00C03C26"/>
    <w:rsid w:val="00C13D86"/>
    <w:rsid w:val="00C1420B"/>
    <w:rsid w:val="00C3085A"/>
    <w:rsid w:val="00C4554C"/>
    <w:rsid w:val="00C51860"/>
    <w:rsid w:val="00C529DD"/>
    <w:rsid w:val="00C6404E"/>
    <w:rsid w:val="00C71A2D"/>
    <w:rsid w:val="00C74672"/>
    <w:rsid w:val="00C84F3A"/>
    <w:rsid w:val="00CA09C3"/>
    <w:rsid w:val="00CA4205"/>
    <w:rsid w:val="00CE363D"/>
    <w:rsid w:val="00CF49EF"/>
    <w:rsid w:val="00CF6FBE"/>
    <w:rsid w:val="00CF71C5"/>
    <w:rsid w:val="00CF72CF"/>
    <w:rsid w:val="00CF7A04"/>
    <w:rsid w:val="00D06CAE"/>
    <w:rsid w:val="00D14B56"/>
    <w:rsid w:val="00D175B4"/>
    <w:rsid w:val="00D2272E"/>
    <w:rsid w:val="00D42884"/>
    <w:rsid w:val="00D44C36"/>
    <w:rsid w:val="00D62A91"/>
    <w:rsid w:val="00D65136"/>
    <w:rsid w:val="00D71057"/>
    <w:rsid w:val="00D73522"/>
    <w:rsid w:val="00D74406"/>
    <w:rsid w:val="00D869E5"/>
    <w:rsid w:val="00D90151"/>
    <w:rsid w:val="00DA267A"/>
    <w:rsid w:val="00DB0401"/>
    <w:rsid w:val="00DC0095"/>
    <w:rsid w:val="00DC6ABA"/>
    <w:rsid w:val="00DC72D7"/>
    <w:rsid w:val="00DF62F9"/>
    <w:rsid w:val="00DF6E1A"/>
    <w:rsid w:val="00DF7B2E"/>
    <w:rsid w:val="00E00606"/>
    <w:rsid w:val="00E04173"/>
    <w:rsid w:val="00E14692"/>
    <w:rsid w:val="00E21336"/>
    <w:rsid w:val="00E24A16"/>
    <w:rsid w:val="00E309B9"/>
    <w:rsid w:val="00E365F8"/>
    <w:rsid w:val="00E6038C"/>
    <w:rsid w:val="00E70F3C"/>
    <w:rsid w:val="00E74D67"/>
    <w:rsid w:val="00E827AD"/>
    <w:rsid w:val="00E84AB7"/>
    <w:rsid w:val="00E910B8"/>
    <w:rsid w:val="00EA2968"/>
    <w:rsid w:val="00EA4939"/>
    <w:rsid w:val="00EA74E6"/>
    <w:rsid w:val="00EB16B2"/>
    <w:rsid w:val="00EE742E"/>
    <w:rsid w:val="00EF1361"/>
    <w:rsid w:val="00EF2007"/>
    <w:rsid w:val="00EF583F"/>
    <w:rsid w:val="00F046CB"/>
    <w:rsid w:val="00F0556D"/>
    <w:rsid w:val="00F20D57"/>
    <w:rsid w:val="00F2414A"/>
    <w:rsid w:val="00F26DAB"/>
    <w:rsid w:val="00F26F2C"/>
    <w:rsid w:val="00F27FE2"/>
    <w:rsid w:val="00F372B6"/>
    <w:rsid w:val="00F42236"/>
    <w:rsid w:val="00F53BA3"/>
    <w:rsid w:val="00F55FA6"/>
    <w:rsid w:val="00F61AD1"/>
    <w:rsid w:val="00F74404"/>
    <w:rsid w:val="00F74E8A"/>
    <w:rsid w:val="00F952A3"/>
    <w:rsid w:val="00FB3425"/>
    <w:rsid w:val="00FB4D75"/>
    <w:rsid w:val="00FB5E95"/>
    <w:rsid w:val="00FD7E3A"/>
    <w:rsid w:val="00FE701B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08B7"/>
    <w:rPr>
      <w:rFonts w:cs="Times New Roman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8B7"/>
    <w:rPr>
      <w:rFonts w:ascii="Arial" w:hAnsi="Arial" w:cs="Arial"/>
      <w:lang w:val="pl-PL" w:eastAsia="en-US"/>
    </w:rPr>
  </w:style>
  <w:style w:type="character" w:styleId="Dokumentoinaosnumeris">
    <w:name w:val="endnote reference"/>
    <w:uiPriority w:val="99"/>
    <w:semiHidden/>
    <w:unhideWhenUsed/>
    <w:rsid w:val="006608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3C3CF5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3C3CF5"/>
    <w:rPr>
      <w:rFonts w:ascii="Arial" w:hAnsi="Arial" w:cs="Arial"/>
      <w:lang w:val="pl-PL" w:eastAsia="en-US"/>
    </w:rPr>
  </w:style>
  <w:style w:type="paragraph" w:styleId="Pataisymai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E363D"/>
    <w:pPr>
      <w:spacing w:after="200" w:line="276" w:lineRule="auto"/>
    </w:pPr>
    <w:rPr>
      <w:rFonts w:ascii="Arial" w:hAnsi="Arial" w:cs="Arial"/>
      <w:lang w:val="pl-PL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363D"/>
    <w:pPr>
      <w:ind w:firstLine="7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363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character" w:styleId="Komentaronuoroda">
    <w:name w:val="annotation reference"/>
    <w:uiPriority w:val="99"/>
    <w:semiHidden/>
    <w:unhideWhenUsed/>
    <w:rsid w:val="00065B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65BE3"/>
    <w:pPr>
      <w:spacing w:line="240" w:lineRule="auto"/>
    </w:pPr>
    <w:rPr>
      <w:rFonts w:cs="Times New Roman"/>
      <w:lang w:eastAsia="x-none"/>
    </w:rPr>
  </w:style>
  <w:style w:type="character" w:customStyle="1" w:styleId="KomentarotekstasDiagrama">
    <w:name w:val="Komentaro tekstas Diagrama"/>
    <w:link w:val="Komentarotekstas"/>
    <w:rsid w:val="00065BE3"/>
    <w:rPr>
      <w:rFonts w:ascii="Arial" w:eastAsia="Calibri" w:hAnsi="Arial" w:cs="Arial"/>
      <w:sz w:val="20"/>
      <w:szCs w:val="20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5BE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65BE3"/>
    <w:rPr>
      <w:rFonts w:ascii="Arial" w:eastAsia="Calibri" w:hAnsi="Arial" w:cs="Arial"/>
      <w:b/>
      <w:bCs/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BE3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65BE3"/>
    <w:rPr>
      <w:rFonts w:ascii="Tahoma" w:eastAsia="Calibri" w:hAnsi="Tahoma" w:cs="Tahoma"/>
      <w:sz w:val="16"/>
      <w:szCs w:val="16"/>
      <w:lang w:val="pl-PL"/>
    </w:rPr>
  </w:style>
  <w:style w:type="paragraph" w:styleId="Sraopastraipa">
    <w:name w:val="List Paragraph"/>
    <w:basedOn w:val="prastasis"/>
    <w:uiPriority w:val="34"/>
    <w:qFormat/>
    <w:rsid w:val="00F26F2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2D4E"/>
    <w:pPr>
      <w:suppressAutoHyphens/>
      <w:spacing w:after="0" w:line="240" w:lineRule="auto"/>
    </w:pPr>
    <w:rPr>
      <w:rFonts w:ascii="Times New Roman" w:eastAsia="Times New Roman" w:hAnsi="Times New Roman" w:cs="Times New Roman"/>
      <w:lang w:val="en-GB" w:eastAsia="ar-SA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052D4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Puslapioinaosnuoroda">
    <w:name w:val="footnote reference"/>
    <w:uiPriority w:val="99"/>
    <w:semiHidden/>
    <w:unhideWhenUsed/>
    <w:rsid w:val="00052D4E"/>
    <w:rPr>
      <w:vertAlign w:val="superscript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F2414A"/>
    <w:pPr>
      <w:spacing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DokumentostruktraDiagrama">
    <w:name w:val="Dokumento struktūra Diagrama"/>
    <w:link w:val="Dokumentostruktra"/>
    <w:uiPriority w:val="99"/>
    <w:semiHidden/>
    <w:rsid w:val="00F2414A"/>
    <w:rPr>
      <w:rFonts w:ascii="Tahoma" w:eastAsia="Calibri" w:hAnsi="Tahoma" w:cs="Tahoma"/>
      <w:sz w:val="16"/>
      <w:szCs w:val="16"/>
      <w:lang w:val="pl-PL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608B7"/>
    <w:rPr>
      <w:rFonts w:cs="Times New Roman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8B7"/>
    <w:rPr>
      <w:rFonts w:ascii="Arial" w:hAnsi="Arial" w:cs="Arial"/>
      <w:lang w:val="pl-PL" w:eastAsia="en-US"/>
    </w:rPr>
  </w:style>
  <w:style w:type="character" w:styleId="Dokumentoinaosnumeris">
    <w:name w:val="endnote reference"/>
    <w:uiPriority w:val="99"/>
    <w:semiHidden/>
    <w:unhideWhenUsed/>
    <w:rsid w:val="006608B7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AntratsDiagrama">
    <w:name w:val="Antraštės Diagrama"/>
    <w:link w:val="Antrats"/>
    <w:uiPriority w:val="99"/>
    <w:rsid w:val="003C3CF5"/>
    <w:rPr>
      <w:rFonts w:ascii="Arial" w:hAnsi="Arial" w:cs="Arial"/>
      <w:lang w:val="pl-PL" w:eastAsia="en-US"/>
    </w:rPr>
  </w:style>
  <w:style w:type="paragraph" w:styleId="Porat">
    <w:name w:val="footer"/>
    <w:basedOn w:val="prastasis"/>
    <w:link w:val="PoratDiagrama"/>
    <w:uiPriority w:val="99"/>
    <w:unhideWhenUsed/>
    <w:rsid w:val="003C3CF5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oratDiagrama">
    <w:name w:val="Poraštė Diagrama"/>
    <w:link w:val="Porat"/>
    <w:uiPriority w:val="99"/>
    <w:rsid w:val="003C3CF5"/>
    <w:rPr>
      <w:rFonts w:ascii="Arial" w:hAnsi="Arial" w:cs="Arial"/>
      <w:lang w:val="pl-PL" w:eastAsia="en-US"/>
    </w:rPr>
  </w:style>
  <w:style w:type="paragraph" w:styleId="Pataisymai">
    <w:name w:val="Revision"/>
    <w:hidden/>
    <w:uiPriority w:val="99"/>
    <w:semiHidden/>
    <w:rsid w:val="00AB1A09"/>
    <w:rPr>
      <w:rFonts w:ascii="Arial" w:hAnsi="Arial" w:cs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B72B4-4FB9-4DEE-B801-5D972B21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4191</Words>
  <Characters>2389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6567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I.Paukstys</dc:creator>
  <cp:lastModifiedBy>Administrator</cp:lastModifiedBy>
  <cp:revision>3</cp:revision>
  <cp:lastPrinted>2018-07-24T10:44:00Z</cp:lastPrinted>
  <dcterms:created xsi:type="dcterms:W3CDTF">2018-11-06T12:33:00Z</dcterms:created>
  <dcterms:modified xsi:type="dcterms:W3CDTF">2018-11-09T11:33:00Z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-54069693</vt:i4>
  </property>
  <property fmtid="{D5CDD505-2E9C-101B-9397-08002B2CF9AE}" pid="3" name="_NewReviewCycle">
    <vt:lpwstr/>
  </property>
  <property fmtid="{D5CDD505-2E9C-101B-9397-08002B2CF9AE}" pid="4" name="_EmailSubject">
    <vt:lpwstr>PFSA 401 keitimas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7" name="_PreviousAdHocReviewCycleID">
    <vt:i4>-516877333</vt:i4>
  </property>
</Properties>
</file>