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AD664" w14:textId="77777777" w:rsidR="00622659" w:rsidRPr="0031433F" w:rsidRDefault="00622659" w:rsidP="00622659">
      <w:pPr>
        <w:pStyle w:val="Antrat3"/>
        <w:spacing w:before="0"/>
        <w:ind w:left="4820" w:firstLine="0"/>
        <w:rPr>
          <w:rFonts w:ascii="Times New Roman" w:hAnsi="Times New Roman" w:cs="Times New Roman"/>
          <w:color w:val="auto"/>
        </w:rPr>
      </w:pPr>
      <w:r w:rsidRPr="0031433F">
        <w:rPr>
          <w:rFonts w:ascii="Times New Roman" w:hAnsi="Times New Roman" w:cs="Times New Roman"/>
          <w:color w:val="auto"/>
        </w:rPr>
        <w:t>PATVIRTINTA</w:t>
      </w:r>
      <w:r w:rsidRPr="0031433F">
        <w:rPr>
          <w:rFonts w:ascii="Times New Roman" w:hAnsi="Times New Roman" w:cs="Times New Roman"/>
          <w:color w:val="auto"/>
        </w:rPr>
        <w:tab/>
        <w:t xml:space="preserve"> </w:t>
      </w:r>
    </w:p>
    <w:p w14:paraId="5DEF9571" w14:textId="77777777" w:rsidR="00622659" w:rsidRPr="0031433F" w:rsidRDefault="00622659" w:rsidP="00622659">
      <w:pPr>
        <w:ind w:left="4820" w:firstLine="0"/>
      </w:pPr>
      <w:r w:rsidRPr="0031433F">
        <w:t xml:space="preserve">Lietuvos Respublikos švietimo ir mokslo ministro </w:t>
      </w:r>
    </w:p>
    <w:p w14:paraId="4B44FC19" w14:textId="77777777" w:rsidR="00622659" w:rsidRPr="0031433F" w:rsidRDefault="00622659" w:rsidP="00622659">
      <w:r w:rsidRPr="0031433F">
        <w:t xml:space="preserve">                                                                  2018 m.                 d. įsakymu Nr. V- </w:t>
      </w:r>
    </w:p>
    <w:p w14:paraId="30882213" w14:textId="77777777" w:rsidR="00622659" w:rsidRPr="0031433F" w:rsidRDefault="00622659" w:rsidP="00622659"/>
    <w:p w14:paraId="71900851" w14:textId="77777777" w:rsidR="00622659" w:rsidRPr="0031433F" w:rsidRDefault="00622659" w:rsidP="00622659"/>
    <w:p w14:paraId="3D9C0E53" w14:textId="77777777" w:rsidR="00622659" w:rsidRPr="0031433F" w:rsidRDefault="00622659" w:rsidP="00622659">
      <w:pPr>
        <w:jc w:val="center"/>
        <w:rPr>
          <w:b/>
        </w:rPr>
      </w:pPr>
      <w:r w:rsidRPr="0031433F">
        <w:rPr>
          <w:b/>
          <w:kern w:val="16"/>
        </w:rPr>
        <w:t xml:space="preserve">2014–2020 METŲ EUROPOS SĄJUNGOS FONDŲ INVESTICIJŲ VEIKSMŲ PROGRAMOS </w:t>
      </w:r>
      <w:r w:rsidRPr="0031433F">
        <w:rPr>
          <w:b/>
        </w:rPr>
        <w:t>1 PRIORITETO „</w:t>
      </w:r>
      <w:r w:rsidRPr="0031433F">
        <w:rPr>
          <w:rFonts w:eastAsia="Times New Roman"/>
          <w:b/>
          <w:lang w:eastAsia="lt-LT"/>
        </w:rPr>
        <w:t>MOKSLINIŲ TYRIMŲ, EKSPERIMENTINĖS PLĖTROS IR INOVACIJŲ SKATINIMAS</w:t>
      </w:r>
      <w:r w:rsidRPr="0031433F">
        <w:rPr>
          <w:rFonts w:eastAsia="AngsanaUPC"/>
          <w:b/>
          <w:lang w:eastAsia="lt-LT"/>
        </w:rPr>
        <w:t xml:space="preserve">“ </w:t>
      </w:r>
      <w:r w:rsidRPr="0031433F">
        <w:rPr>
          <w:rFonts w:eastAsia="Times New Roman"/>
          <w:b/>
          <w:lang w:eastAsia="lt-LT"/>
        </w:rPr>
        <w:t xml:space="preserve">01.1.1-CPVA-V-701 PRIEMONĖS </w:t>
      </w:r>
      <w:r w:rsidRPr="0031433F">
        <w:rPr>
          <w:b/>
          <w:lang w:eastAsia="lt-LT"/>
        </w:rPr>
        <w:t>„</w:t>
      </w:r>
      <w:r w:rsidRPr="0031433F">
        <w:rPr>
          <w:b/>
        </w:rPr>
        <w:t>MOKSLINIŲ TYRIMŲ, EKSPERIMENTINĖS PLĖTROS IR INOVACIJŲ (TOLIAU – MTEPI) INFRASTRUKTŪROS PLĖTRA IR INTEGRACIJA Į EUROPINES INFRASTRUKTŪRAS</w:t>
      </w:r>
      <w:r w:rsidRPr="0031433F" w:rsidDel="00162E58">
        <w:rPr>
          <w:b/>
          <w:lang w:eastAsia="lt-LT"/>
        </w:rPr>
        <w:t xml:space="preserve"> </w:t>
      </w:r>
      <w:r w:rsidRPr="0031433F">
        <w:rPr>
          <w:rFonts w:eastAsia="Times New Roman"/>
          <w:b/>
          <w:lang w:eastAsia="lt-LT"/>
        </w:rPr>
        <w:t xml:space="preserve">“ </w:t>
      </w:r>
      <w:r w:rsidRPr="0031433F">
        <w:rPr>
          <w:b/>
        </w:rPr>
        <w:t xml:space="preserve">PROJEKTŲ FINANSAVIMO SĄLYGŲ APRAŠAS NR. 5 </w:t>
      </w:r>
    </w:p>
    <w:p w14:paraId="26DE6C95" w14:textId="77777777" w:rsidR="00B30FB7" w:rsidRPr="0031433F" w:rsidRDefault="00B30FB7" w:rsidP="00B30FB7">
      <w:pPr>
        <w:ind w:firstLine="0"/>
      </w:pPr>
    </w:p>
    <w:p w14:paraId="3DF84F38" w14:textId="77777777" w:rsidR="00B30FB7" w:rsidRPr="0031433F" w:rsidRDefault="00B30FB7" w:rsidP="00B30FB7">
      <w:pPr>
        <w:ind w:firstLine="0"/>
      </w:pPr>
    </w:p>
    <w:p w14:paraId="7A03EEEF" w14:textId="77777777" w:rsidR="00B30FB7" w:rsidRPr="0031433F" w:rsidRDefault="00B30FB7" w:rsidP="00810E99">
      <w:pPr>
        <w:pStyle w:val="Antrat1"/>
      </w:pPr>
      <w:r w:rsidRPr="0031433F">
        <w:t>I SKYRIUS</w:t>
      </w:r>
    </w:p>
    <w:p w14:paraId="03F22DA1" w14:textId="77777777" w:rsidR="00B30FB7" w:rsidRPr="0031433F" w:rsidRDefault="00B30FB7" w:rsidP="00810E99">
      <w:pPr>
        <w:pStyle w:val="Antrat1"/>
      </w:pPr>
      <w:r w:rsidRPr="0031433F">
        <w:t>BENDROSIOS NUOSTATOS</w:t>
      </w:r>
    </w:p>
    <w:p w14:paraId="7CCD350E" w14:textId="77777777" w:rsidR="00A8774B" w:rsidRPr="0031433F" w:rsidRDefault="00A8774B" w:rsidP="00B30FB7">
      <w:pPr>
        <w:ind w:firstLine="0"/>
      </w:pPr>
    </w:p>
    <w:p w14:paraId="6779436F" w14:textId="77777777" w:rsidR="007A403B" w:rsidRPr="0031433F" w:rsidRDefault="00DC5D85" w:rsidP="00B30FB7">
      <w:pPr>
        <w:rPr>
          <w:b/>
        </w:rPr>
      </w:pPr>
      <w:r w:rsidRPr="0031433F">
        <w:t xml:space="preserve">1. </w:t>
      </w:r>
      <w:r w:rsidR="002958F9" w:rsidRPr="0031433F">
        <w:t>2014–2020 m</w:t>
      </w:r>
      <w:r w:rsidR="008F6697" w:rsidRPr="0031433F">
        <w:t>etų</w:t>
      </w:r>
      <w:r w:rsidR="002958F9" w:rsidRPr="0031433F">
        <w:t xml:space="preserve"> Europos Sąjungos fondų </w:t>
      </w:r>
      <w:r w:rsidR="00992586" w:rsidRPr="0031433F">
        <w:t xml:space="preserve">investicijų </w:t>
      </w:r>
      <w:r w:rsidR="00AF1DE7" w:rsidRPr="0031433F">
        <w:t>veiksmų programos 1</w:t>
      </w:r>
      <w:r w:rsidR="002958F9" w:rsidRPr="0031433F">
        <w:t xml:space="preserve"> prioriteto „</w:t>
      </w:r>
      <w:r w:rsidR="00AF1DE7" w:rsidRPr="0031433F">
        <w:t>Mokslinių tyrimų, eksperimentinės plėtros ir inovacijų skatinimas</w:t>
      </w:r>
      <w:r w:rsidR="002958F9" w:rsidRPr="0031433F">
        <w:t>“</w:t>
      </w:r>
      <w:r w:rsidR="00F47C35" w:rsidRPr="0031433F">
        <w:t xml:space="preserve"> </w:t>
      </w:r>
      <w:r w:rsidR="00AF1DE7" w:rsidRPr="0031433F">
        <w:t xml:space="preserve">01.1.1-CPVA-V-701 </w:t>
      </w:r>
      <w:r w:rsidR="002958F9" w:rsidRPr="0031433F">
        <w:t>priemonės „</w:t>
      </w:r>
      <w:r w:rsidR="00AF1DE7" w:rsidRPr="0031433F">
        <w:t>Mokslinių tyrimų, eksperimentinės plėtros ir inovacijų (toliau – MTEPI)</w:t>
      </w:r>
      <w:r w:rsidR="00AF1DE7" w:rsidRPr="0031433F">
        <w:rPr>
          <w:b/>
        </w:rPr>
        <w:t xml:space="preserve"> </w:t>
      </w:r>
      <w:r w:rsidR="00AF1DE7" w:rsidRPr="0031433F">
        <w:t>infrastruktūros plėtra ir integracija į europines infrastruktūras</w:t>
      </w:r>
      <w:r w:rsidR="002958F9" w:rsidRPr="0031433F">
        <w:t>“ projektų fin</w:t>
      </w:r>
      <w:r w:rsidR="00AF1DE7" w:rsidRPr="0031433F">
        <w:t xml:space="preserve">ansavimo sąlygų aprašas Nr. 5 </w:t>
      </w:r>
      <w:r w:rsidR="002958F9" w:rsidRPr="0031433F">
        <w:t xml:space="preserve">(toliau – Aprašas) nustato reikalavimus, kuriais turi vadovautis pareiškėjai, rengdami ir teikdami </w:t>
      </w:r>
      <w:r w:rsidR="00992586" w:rsidRPr="0031433F">
        <w:t xml:space="preserve">paraiškas finansuoti iš Europos Sąjungos struktūrinių fondų lėšų bendrai finansuojamus projektus (toliau – paraiška) </w:t>
      </w:r>
      <w:r w:rsidR="002958F9" w:rsidRPr="0031433F">
        <w:t>pagal 2014–2020 m</w:t>
      </w:r>
      <w:r w:rsidR="006A008F" w:rsidRPr="0031433F">
        <w:t>etų</w:t>
      </w:r>
      <w:r w:rsidR="002958F9" w:rsidRPr="0031433F">
        <w:t xml:space="preserve"> Europos Sąjungos fondų </w:t>
      </w:r>
      <w:r w:rsidR="00992586" w:rsidRPr="0031433F">
        <w:t xml:space="preserve">investicijų </w:t>
      </w:r>
      <w:r w:rsidR="002958F9" w:rsidRPr="0031433F">
        <w:t>veiksmų programos, patvirtintos Europos Komisijos 201</w:t>
      </w:r>
      <w:r w:rsidR="00992586" w:rsidRPr="0031433F">
        <w:t>4</w:t>
      </w:r>
      <w:r w:rsidR="002958F9" w:rsidRPr="0031433F">
        <w:t xml:space="preserve"> m. </w:t>
      </w:r>
      <w:r w:rsidR="00992586" w:rsidRPr="0031433F">
        <w:t>rugsėjo 8  </w:t>
      </w:r>
      <w:r w:rsidR="002958F9" w:rsidRPr="0031433F">
        <w:t xml:space="preserve">d. </w:t>
      </w:r>
      <w:r w:rsidR="006A008F" w:rsidRPr="0031433F">
        <w:t xml:space="preserve">įgyvendinimo </w:t>
      </w:r>
      <w:r w:rsidR="002958F9" w:rsidRPr="0031433F">
        <w:t>sprendimu</w:t>
      </w:r>
      <w:r w:rsidR="006A008F" w:rsidRPr="0031433F">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1433F">
        <w:t xml:space="preserve"> Nr. </w:t>
      </w:r>
      <w:r w:rsidR="00992586" w:rsidRPr="0031433F">
        <w:t>C(2014)6397</w:t>
      </w:r>
      <w:r w:rsidR="006A008F" w:rsidRPr="0031433F">
        <w:t>)</w:t>
      </w:r>
      <w:r w:rsidR="00992586" w:rsidRPr="0031433F">
        <w:t xml:space="preserve"> </w:t>
      </w:r>
      <w:r w:rsidR="008B21D2" w:rsidRPr="0031433F">
        <w:t>(toliau – Veiksmų programa)</w:t>
      </w:r>
      <w:r w:rsidR="00AF1DE7" w:rsidRPr="0031433F">
        <w:t>, 1</w:t>
      </w:r>
      <w:r w:rsidR="002958F9" w:rsidRPr="0031433F">
        <w:t> </w:t>
      </w:r>
      <w:r w:rsidR="00AF1DE7" w:rsidRPr="0031433F">
        <w:t>prioriteto „Mokslinių tyrimų, eksperimentinės plėtros ir inovacijų skatinimas</w:t>
      </w:r>
      <w:r w:rsidR="002958F9" w:rsidRPr="0031433F">
        <w:t xml:space="preserve">“ </w:t>
      </w:r>
      <w:r w:rsidR="00AF1DE7" w:rsidRPr="0031433F">
        <w:t>01.1.1-CPVA-V-701</w:t>
      </w:r>
      <w:r w:rsidR="002958F9" w:rsidRPr="0031433F">
        <w:t xml:space="preserve"> priemonės „</w:t>
      </w:r>
      <w:r w:rsidR="00AF1DE7" w:rsidRPr="0031433F">
        <w:t>MTEPI</w:t>
      </w:r>
      <w:r w:rsidR="00AF1DE7" w:rsidRPr="0031433F">
        <w:rPr>
          <w:b/>
        </w:rPr>
        <w:t xml:space="preserve"> </w:t>
      </w:r>
      <w:r w:rsidR="00AF1DE7" w:rsidRPr="0031433F">
        <w:t>infrastruktūros plėtra ir integracija į europines infrastruktūras</w:t>
      </w:r>
      <w:r w:rsidR="002958F9" w:rsidRPr="0031433F">
        <w:t>“</w:t>
      </w:r>
      <w:r w:rsidR="00AD56D3" w:rsidRPr="0031433F">
        <w:t xml:space="preserve"> (toliau – Priemonė)</w:t>
      </w:r>
      <w:r w:rsidR="002958F9" w:rsidRPr="0031433F">
        <w:t xml:space="preserve"> finansuojamas veiklas, </w:t>
      </w:r>
      <w:r w:rsidR="001F11B1" w:rsidRPr="0031433F">
        <w:t xml:space="preserve">iš Europos Sąjungos struktūrinių fondų lėšų bendrai finansuojamų </w:t>
      </w:r>
      <w:r w:rsidR="00927BE2" w:rsidRPr="0031433F">
        <w:t xml:space="preserve">projektų </w:t>
      </w:r>
      <w:r w:rsidR="001F11B1" w:rsidRPr="0031433F">
        <w:t xml:space="preserve">(toliau – projektai) </w:t>
      </w:r>
      <w:r w:rsidR="00927BE2" w:rsidRPr="0031433F">
        <w:t xml:space="preserve">vykdytojai, įgyvendindami pagal Aprašą finansuojamus projektus, </w:t>
      </w:r>
      <w:r w:rsidR="002958F9" w:rsidRPr="0031433F">
        <w:t xml:space="preserve">taip pat institucijos, atliekančios paraiškų vertinimą, atranką ir </w:t>
      </w:r>
      <w:r w:rsidR="00DC715B" w:rsidRPr="0031433F">
        <w:t xml:space="preserve">projektų </w:t>
      </w:r>
      <w:r w:rsidR="002958F9" w:rsidRPr="0031433F">
        <w:t>įgyvendinimo priežiūrą.</w:t>
      </w:r>
    </w:p>
    <w:p w14:paraId="321CE226" w14:textId="77777777" w:rsidR="008B21D2" w:rsidRPr="0031433F" w:rsidRDefault="008B21D2" w:rsidP="00B30FB7">
      <w:r w:rsidRPr="0031433F">
        <w:t xml:space="preserve">2. </w:t>
      </w:r>
      <w:r w:rsidR="002958F9" w:rsidRPr="0031433F">
        <w:t>Aprašas yra parengtas atsižvelgiant į:</w:t>
      </w:r>
    </w:p>
    <w:p w14:paraId="191CAA11" w14:textId="77777777" w:rsidR="008B21D2" w:rsidRPr="0031433F" w:rsidRDefault="00A520F3" w:rsidP="00B30FB7">
      <w:r w:rsidRPr="0031433F">
        <w:t>2.1</w:t>
      </w:r>
      <w:r w:rsidR="008B21D2" w:rsidRPr="0031433F">
        <w:t>.</w:t>
      </w:r>
      <w:r w:rsidR="00E04CD4" w:rsidRPr="0031433F">
        <w:t xml:space="preserve"> 2014–2020 m.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r w:rsidR="009350BD" w:rsidRPr="0031433F">
        <w:t>;</w:t>
      </w:r>
    </w:p>
    <w:p w14:paraId="7BB514FB" w14:textId="77777777" w:rsidR="00F05128" w:rsidRPr="0031433F" w:rsidRDefault="00A520F3" w:rsidP="00B30FB7">
      <w:r w:rsidRPr="0031433F">
        <w:t>2.2</w:t>
      </w:r>
      <w:r w:rsidR="00F05128" w:rsidRPr="0031433F">
        <w:t>. Projekt</w:t>
      </w:r>
      <w:r w:rsidR="0080603D" w:rsidRPr="0031433F">
        <w:t>ų</w:t>
      </w:r>
      <w:r w:rsidR="00F05128" w:rsidRPr="0031433F">
        <w:t xml:space="preserve"> administravimo ir finansavimo taisykles, patvirtintas Lietuvos Respublikos finansų ministro </w:t>
      </w:r>
      <w:r w:rsidR="00992586" w:rsidRPr="0031433F">
        <w:t xml:space="preserve">2014 </w:t>
      </w:r>
      <w:r w:rsidR="00F05128" w:rsidRPr="0031433F">
        <w:t xml:space="preserve">m. </w:t>
      </w:r>
      <w:r w:rsidR="00992586" w:rsidRPr="0031433F">
        <w:t xml:space="preserve">spalio 8 </w:t>
      </w:r>
      <w:r w:rsidR="00F05128" w:rsidRPr="0031433F">
        <w:t xml:space="preserve">d. įsakymu Nr. </w:t>
      </w:r>
      <w:r w:rsidR="005C574B" w:rsidRPr="0031433F">
        <w:t>1K</w:t>
      </w:r>
      <w:r w:rsidR="00A8774B" w:rsidRPr="0031433F">
        <w:t>-</w:t>
      </w:r>
      <w:r w:rsidR="00992586" w:rsidRPr="0031433F">
        <w:t>316</w:t>
      </w:r>
      <w:r w:rsidR="005C574B" w:rsidRPr="0031433F">
        <w:t xml:space="preserve"> </w:t>
      </w:r>
      <w:r w:rsidR="007C76EA" w:rsidRPr="0031433F">
        <w:t xml:space="preserve">„Dėl Projektų administravimo ir finansavimo taisyklių patvirtinimo“ </w:t>
      </w:r>
      <w:r w:rsidR="00AF165A" w:rsidRPr="0031433F">
        <w:t>(toliau – Projektų taisyklės);</w:t>
      </w:r>
      <w:r w:rsidR="005155FA" w:rsidRPr="0031433F">
        <w:t xml:space="preserve"> </w:t>
      </w:r>
    </w:p>
    <w:p w14:paraId="6CF2D3F9" w14:textId="7BC6D20D" w:rsidR="00BD3503" w:rsidRPr="0031433F" w:rsidRDefault="00A520F3" w:rsidP="00BD3503">
      <w:r w:rsidRPr="0031433F">
        <w:t>2.3</w:t>
      </w:r>
      <w:r w:rsidR="009350BD" w:rsidRPr="0031433F">
        <w:t xml:space="preserve">. </w:t>
      </w:r>
      <w:r w:rsidR="005C574B" w:rsidRPr="0031433F">
        <w:t>2014</w:t>
      </w:r>
      <w:r w:rsidR="00AC1C37" w:rsidRPr="0031433F">
        <w:t xml:space="preserve"> m. </w:t>
      </w:r>
      <w:r w:rsidR="005C574B" w:rsidRPr="0031433F">
        <w:t>birželio 17</w:t>
      </w:r>
      <w:r w:rsidR="0011773E" w:rsidRPr="0031433F">
        <w:t xml:space="preserve"> d. Komisijos reglament</w:t>
      </w:r>
      <w:r w:rsidR="0080603D" w:rsidRPr="0031433F">
        <w:t>o</w:t>
      </w:r>
      <w:r w:rsidR="0011773E" w:rsidRPr="0031433F">
        <w:t xml:space="preserve"> (ES</w:t>
      </w:r>
      <w:r w:rsidR="00AC1C37" w:rsidRPr="0031433F">
        <w:t xml:space="preserve">) Nr. </w:t>
      </w:r>
      <w:r w:rsidR="005C574B" w:rsidRPr="0031433F">
        <w:t>651/2014</w:t>
      </w:r>
      <w:r w:rsidR="00AC1C37" w:rsidRPr="0031433F">
        <w:t xml:space="preserve">, </w:t>
      </w:r>
      <w:r w:rsidR="005C574B" w:rsidRPr="0031433F">
        <w:t xml:space="preserve">kuriuo tam tikrų kategorijų pagalba skelbiama suderinama su vidaus rinka taikant Sutarties 107 ir 108 </w:t>
      </w:r>
      <w:r w:rsidR="005C574B" w:rsidRPr="0031433F">
        <w:lastRenderedPageBreak/>
        <w:t>straipsnius</w:t>
      </w:r>
      <w:r w:rsidR="005C574B" w:rsidRPr="0031433F" w:rsidDel="005C574B">
        <w:t xml:space="preserve"> </w:t>
      </w:r>
      <w:r w:rsidR="0080603D" w:rsidRPr="0031433F">
        <w:t>(OL 2014 L 187, p.</w:t>
      </w:r>
      <w:r w:rsidR="0080603D" w:rsidRPr="0031433F">
        <w:softHyphen/>
      </w:r>
      <w:r w:rsidR="0080603D" w:rsidRPr="0031433F">
        <w:softHyphen/>
      </w:r>
      <w:r w:rsidR="0080603D" w:rsidRPr="0031433F">
        <w:softHyphen/>
      </w:r>
      <w:r w:rsidR="0080603D" w:rsidRPr="0031433F">
        <w:softHyphen/>
      </w:r>
      <w:r w:rsidR="0080603D" w:rsidRPr="0031433F">
        <w:softHyphen/>
      </w:r>
      <w:r w:rsidR="0080603D" w:rsidRPr="0031433F">
        <w:softHyphen/>
      </w:r>
      <w:r w:rsidR="0080603D" w:rsidRPr="0031433F">
        <w:softHyphen/>
      </w:r>
      <w:r w:rsidR="0080603D" w:rsidRPr="0031433F">
        <w:softHyphen/>
      </w:r>
      <w:r w:rsidR="0080603D" w:rsidRPr="0031433F">
        <w:softHyphen/>
        <w:t xml:space="preserve"> 1) </w:t>
      </w:r>
      <w:r w:rsidR="00134413" w:rsidRPr="0031433F">
        <w:t xml:space="preserve">su paskutiniais pakeitimais, padarytais </w:t>
      </w:r>
      <w:r w:rsidR="00134413" w:rsidRPr="0031433F">
        <w:rPr>
          <w:sz w:val="22"/>
          <w:szCs w:val="22"/>
        </w:rPr>
        <w:t>2017 m. birželio 16 d. Komisijos reglamentu  (ES) Nr. 2017/1084 (OL 2017 L 156, p. 1)</w:t>
      </w:r>
      <w:r w:rsidR="00134413" w:rsidRPr="0031433F">
        <w:t xml:space="preserve"> </w:t>
      </w:r>
      <w:r w:rsidR="00AC1C37" w:rsidRPr="0031433F">
        <w:t>(</w:t>
      </w:r>
      <w:r w:rsidR="00D0657F" w:rsidRPr="0031433F">
        <w:t xml:space="preserve">toliau – </w:t>
      </w:r>
      <w:r w:rsidR="00AC1C37" w:rsidRPr="0031433F">
        <w:t>Bendr</w:t>
      </w:r>
      <w:r w:rsidR="00D0657F" w:rsidRPr="0031433F">
        <w:t>asis</w:t>
      </w:r>
      <w:r w:rsidR="00AC1C37" w:rsidRPr="0031433F">
        <w:t xml:space="preserve"> bendrosios išimties reglament</w:t>
      </w:r>
      <w:r w:rsidR="00D0657F" w:rsidRPr="0031433F">
        <w:t>as</w:t>
      </w:r>
      <w:r w:rsidR="0011773E" w:rsidRPr="0031433F">
        <w:t>)</w:t>
      </w:r>
      <w:r w:rsidR="006A5D74" w:rsidRPr="0031433F">
        <w:t>,</w:t>
      </w:r>
      <w:r w:rsidR="006D0084" w:rsidRPr="0031433F">
        <w:t xml:space="preserve"> 53</w:t>
      </w:r>
      <w:r w:rsidR="00AB472D" w:rsidRPr="0031433F">
        <w:t xml:space="preserve"> straipsn</w:t>
      </w:r>
      <w:r w:rsidR="0080603D" w:rsidRPr="0031433F">
        <w:t>io</w:t>
      </w:r>
      <w:r w:rsidR="00AB472D" w:rsidRPr="0031433F">
        <w:t xml:space="preserve"> _____ punktą (</w:t>
      </w:r>
      <w:r w:rsidR="00AB472D" w:rsidRPr="0031433F">
        <w:rPr>
          <w:i/>
          <w:iCs/>
        </w:rPr>
        <w:t>nurodomas detalus valstybės pagalbos teikimo teisinis pagrindas, t.</w:t>
      </w:r>
      <w:r w:rsidR="00992586" w:rsidRPr="0031433F">
        <w:rPr>
          <w:i/>
          <w:iCs/>
        </w:rPr>
        <w:t xml:space="preserve"> </w:t>
      </w:r>
      <w:r w:rsidR="00AB472D" w:rsidRPr="0031433F">
        <w:rPr>
          <w:i/>
          <w:iCs/>
        </w:rPr>
        <w:t>y. įrašomas reglamento straipsnis(-iai) ir punktas (-ai))</w:t>
      </w:r>
      <w:r w:rsidR="005C574B" w:rsidRPr="0031433F">
        <w:rPr>
          <w:i/>
        </w:rPr>
        <w:t>.</w:t>
      </w:r>
      <w:r w:rsidR="006A5D74" w:rsidRPr="0031433F">
        <w:t xml:space="preserve"> ;</w:t>
      </w:r>
    </w:p>
    <w:p w14:paraId="5140C61C" w14:textId="379FBB84" w:rsidR="00634174" w:rsidRPr="0031433F" w:rsidRDefault="00634174" w:rsidP="00D612AC">
      <w:pPr>
        <w:rPr>
          <w:bCs/>
          <w:lang w:eastAsia="lt-LT"/>
        </w:rPr>
      </w:pPr>
      <w:r w:rsidRPr="0031433F">
        <w:rPr>
          <w:lang w:eastAsia="lt-LT"/>
        </w:rPr>
        <w:t>2.</w:t>
      </w:r>
      <w:r w:rsidR="00D911E7" w:rsidRPr="0031433F">
        <w:rPr>
          <w:lang w:eastAsia="lt-LT"/>
        </w:rPr>
        <w:t>4</w:t>
      </w:r>
      <w:r w:rsidRPr="0031433F">
        <w:rPr>
          <w:lang w:eastAsia="lt-LT"/>
        </w:rPr>
        <w:t xml:space="preserve">. Rekomendacijas dėl projektų išlaidų atitikties Europos Sąjungos struktūrinių fondų reikalavimams, </w:t>
      </w:r>
      <w:r w:rsidRPr="0031433F">
        <w:t>patvirtint</w:t>
      </w:r>
      <w:r w:rsidR="00730545" w:rsidRPr="0031433F">
        <w:t>a</w:t>
      </w:r>
      <w:r w:rsidRPr="0031433F">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31433F">
        <w:rPr>
          <w:lang w:eastAsia="lt-LT"/>
        </w:rPr>
        <w:t xml:space="preserve"> paskelbt</w:t>
      </w:r>
      <w:r w:rsidR="00730545" w:rsidRPr="0031433F">
        <w:rPr>
          <w:lang w:eastAsia="lt-LT"/>
        </w:rPr>
        <w:t>a</w:t>
      </w:r>
      <w:r w:rsidRPr="0031433F">
        <w:rPr>
          <w:lang w:eastAsia="lt-LT"/>
        </w:rPr>
        <w:t xml:space="preserve">s </w:t>
      </w:r>
      <w:r w:rsidRPr="0031433F">
        <w:t xml:space="preserve">ES struktūrinių fondų </w:t>
      </w:r>
      <w:r w:rsidRPr="0031433F">
        <w:rPr>
          <w:lang w:eastAsia="lt-LT"/>
        </w:rPr>
        <w:t xml:space="preserve">svetainėje </w:t>
      </w:r>
      <w:hyperlink r:id="rId8" w:history="1">
        <w:r w:rsidRPr="0031433F">
          <w:rPr>
            <w:rStyle w:val="Hipersaitas"/>
            <w:rFonts w:eastAsia="Times New Roman"/>
            <w:color w:val="auto"/>
            <w:lang w:eastAsia="lt-LT"/>
          </w:rPr>
          <w:t>www.esinvesticijos.lt</w:t>
        </w:r>
      </w:hyperlink>
      <w:r w:rsidR="00DD68F3" w:rsidRPr="0031433F">
        <w:rPr>
          <w:rStyle w:val="Hipersaitas"/>
          <w:rFonts w:eastAsia="Times New Roman"/>
          <w:color w:val="auto"/>
          <w:lang w:eastAsia="lt-LT"/>
        </w:rPr>
        <w:t xml:space="preserve"> </w:t>
      </w:r>
      <w:r w:rsidR="00DD68F3" w:rsidRPr="0031433F">
        <w:rPr>
          <w:rStyle w:val="Hipersaitas"/>
          <w:rFonts w:eastAsia="Times New Roman"/>
          <w:color w:val="auto"/>
          <w:u w:val="none"/>
          <w:lang w:eastAsia="lt-LT"/>
        </w:rPr>
        <w:t>(toliau –</w:t>
      </w:r>
      <w:r w:rsidR="00125534" w:rsidRPr="0031433F">
        <w:rPr>
          <w:rStyle w:val="Hipersaitas"/>
          <w:rFonts w:eastAsia="Times New Roman"/>
          <w:color w:val="auto"/>
          <w:u w:val="none"/>
          <w:lang w:eastAsia="lt-LT"/>
        </w:rPr>
        <w:t xml:space="preserve"> </w:t>
      </w:r>
      <w:r w:rsidR="00DD68F3" w:rsidRPr="0031433F">
        <w:rPr>
          <w:lang w:eastAsia="lt-LT"/>
        </w:rPr>
        <w:t>Rekomendacijos dėl projektų išlaidų atitikties Europos Sąjungos struktūrinių fondų reikalavimams)</w:t>
      </w:r>
      <w:r w:rsidR="00C47190" w:rsidRPr="0031433F">
        <w:rPr>
          <w:lang w:eastAsia="lt-LT"/>
        </w:rPr>
        <w:t>;</w:t>
      </w:r>
    </w:p>
    <w:p w14:paraId="3CFCF85D" w14:textId="05E99238" w:rsidR="00701E71" w:rsidRPr="0031433F" w:rsidRDefault="006D0084" w:rsidP="00B30FB7">
      <w:pPr>
        <w:rPr>
          <w:rFonts w:eastAsia="Times New Roman"/>
        </w:rPr>
      </w:pPr>
      <w:r w:rsidRPr="0031433F">
        <w:t>2.</w:t>
      </w:r>
      <w:r w:rsidR="00D911E7" w:rsidRPr="0031433F">
        <w:t>5</w:t>
      </w:r>
      <w:r w:rsidRPr="0031433F">
        <w:t xml:space="preserve">. </w:t>
      </w:r>
      <w:r w:rsidR="0086583F" w:rsidRPr="0031433F">
        <w:rPr>
          <w:rFonts w:eastAsia="Times New Roman"/>
        </w:rPr>
        <w:t>Prioritetinių mokslinių tyrimų ir eksperimentinės (socialinės, kultūrinės) plėtros ir inovacijų raidos (sumanios specializacijos) krypčių ir jų prioritetų įgyvendinimo programos įgyvendinimo Lietuvos Respublikos švietimo ir mokslo ministerijos valdymo srityje bendrąjį veiksmų planą patvirtintą 2015 m. rugpjūčio 13 d. Lietuvos Respublikos švietimo ir mokslo ministro įsakymu Nr. V-895 „Dėl prioritetinių mokslinių tyrimų ir eksperimentinės (socialinės, kultūrinės) plėtros ir inovacijų raidos (sumanios specializacijos) krypčių ir jų prioritetų įgyvendinimo programos įgyvendinimo Lietuvos Respublikos švietimo ir mokslo ministerijos valdymo srityje bendrojo veiksmų plano patvirtinimo”;</w:t>
      </w:r>
    </w:p>
    <w:p w14:paraId="0FB73ABB" w14:textId="6C9B2AF5" w:rsidR="00BB2C56" w:rsidRPr="0031433F" w:rsidRDefault="00BB2C56" w:rsidP="00BB2C56">
      <w:r w:rsidRPr="0031433F">
        <w:rPr>
          <w:rFonts w:eastAsia="Times New Roman"/>
        </w:rPr>
        <w:t>2.</w:t>
      </w:r>
      <w:r w:rsidR="00D911E7" w:rsidRPr="0031433F">
        <w:rPr>
          <w:rFonts w:eastAsia="Times New Roman"/>
        </w:rPr>
        <w:t>6</w:t>
      </w:r>
      <w:r w:rsidRPr="0031433F">
        <w:rPr>
          <w:rFonts w:eastAsia="Times New Roman"/>
        </w:rPr>
        <w:t xml:space="preserve">. </w:t>
      </w:r>
      <w:r w:rsidRPr="0031433F">
        <w:t>Prioritetinių mokslinių tyrimų ir eksperimentinės (socialinės, kultūrinės) plėtros ir inovacijų raidos (sumaniosios specializacijos) krypčių ir jų prioritetų įgyvendinimo programą, patvirtintą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p>
    <w:p w14:paraId="4BACC3F1" w14:textId="17CBF730" w:rsidR="00BB2C56" w:rsidRPr="0031433F" w:rsidRDefault="00BB2C56" w:rsidP="00B30FB7">
      <w:r w:rsidRPr="0031433F">
        <w:t>2.</w:t>
      </w:r>
      <w:r w:rsidR="00D911E7" w:rsidRPr="0031433F">
        <w:t>7</w:t>
      </w:r>
      <w:r w:rsidRPr="0031433F">
        <w:t>. Valstybės projektų atrankos tvarkos aprašą, patvirtintą Lietuvos Respublikos švietimo ir mokslo ministro 2014 m. gruodžio 16 d. įsakymu Nr. V-1219 „Dėl Valstybės projektų atrankos tvarkos aprašo patvirtinimo“ (toliau – Valstybės projektų planavimo tvarkos aprašas).</w:t>
      </w:r>
    </w:p>
    <w:p w14:paraId="4FD0D99B" w14:textId="77777777" w:rsidR="00434686" w:rsidRPr="0031433F" w:rsidRDefault="00434686" w:rsidP="00B30FB7">
      <w:r w:rsidRPr="0031433F">
        <w:t>3.</w:t>
      </w:r>
      <w:r w:rsidR="007D2186" w:rsidRPr="0031433F">
        <w:t xml:space="preserve"> Apraše vartojamos sąvokos suprantamos taip, kaip jos apibrėžtos Aprašo 2 punkte nurodyt</w:t>
      </w:r>
      <w:r w:rsidR="007F1131" w:rsidRPr="0031433F">
        <w:t>u</w:t>
      </w:r>
      <w:r w:rsidR="007D2186" w:rsidRPr="0031433F">
        <w:t xml:space="preserve">ose teisės aktuose, Atsakomybės ir funkcijų paskirstymo tarp institucijų, įgyvendinant 2014–2020 metų Europos Sąjungos fondų </w:t>
      </w:r>
      <w:r w:rsidR="006A008F" w:rsidRPr="0031433F">
        <w:t xml:space="preserve">investicijų </w:t>
      </w:r>
      <w:r w:rsidR="007D2186" w:rsidRPr="0031433F">
        <w:t>veiksmų programą, taisyklėse, patvirtintose Lietuvos Respublikos Vyriausybės 201</w:t>
      </w:r>
      <w:r w:rsidR="005C574B" w:rsidRPr="0031433F">
        <w:t>4</w:t>
      </w:r>
      <w:r w:rsidR="007D2186" w:rsidRPr="0031433F">
        <w:t xml:space="preserve"> m. </w:t>
      </w:r>
      <w:r w:rsidR="005C574B" w:rsidRPr="0031433F">
        <w:t>birželio 4</w:t>
      </w:r>
      <w:r w:rsidR="007D2186" w:rsidRPr="0031433F">
        <w:t xml:space="preserve"> d. nutarimu Nr. </w:t>
      </w:r>
      <w:r w:rsidR="005C574B" w:rsidRPr="0031433F">
        <w:t>528</w:t>
      </w:r>
      <w:r w:rsidR="007C76EA" w:rsidRPr="0031433F">
        <w:t xml:space="preserve"> „Dėl atsakomybės ir funkcijų paskirstymo tarp institucijų, įgyvendinant 2014–2020 metų Europos Sąjungos fondų investicijų veiksmų programą“</w:t>
      </w:r>
      <w:r w:rsidR="007D2186" w:rsidRPr="0031433F">
        <w:t xml:space="preserve">, ir </w:t>
      </w:r>
      <w:r w:rsidR="007C76EA" w:rsidRPr="0031433F">
        <w:t xml:space="preserve">2014–2020 metų Europos Sąjungos fondų investicijų veiksmų programos </w:t>
      </w:r>
      <w:r w:rsidR="0080603D" w:rsidRPr="0031433F">
        <w:t xml:space="preserve">administravimo </w:t>
      </w:r>
      <w:r w:rsidR="007C76EA" w:rsidRPr="0031433F">
        <w:t>taisyklėse</w:t>
      </w:r>
      <w:r w:rsidR="007D2186" w:rsidRPr="0031433F">
        <w:t>, patvirtintose Lietuvos Respublikos Vyriausybės 201</w:t>
      </w:r>
      <w:r w:rsidR="005C574B" w:rsidRPr="0031433F">
        <w:t>4</w:t>
      </w:r>
      <w:r w:rsidR="007D2186" w:rsidRPr="0031433F">
        <w:t xml:space="preserve"> m. </w:t>
      </w:r>
      <w:r w:rsidR="005C574B" w:rsidRPr="0031433F">
        <w:t xml:space="preserve">spalio 3 </w:t>
      </w:r>
      <w:r w:rsidR="007D2186" w:rsidRPr="0031433F">
        <w:t xml:space="preserve">d. nutarimu Nr. </w:t>
      </w:r>
      <w:r w:rsidR="005C574B" w:rsidRPr="0031433F">
        <w:t>1090</w:t>
      </w:r>
      <w:r w:rsidR="007C76EA" w:rsidRPr="0031433F">
        <w:t xml:space="preserve"> „Dėl 2014–2020 metų Europos Sąjungos fondų investicijų veiksmų programos administravimo taisyklių patvirtinimo“</w:t>
      </w:r>
      <w:r w:rsidR="00AB472D" w:rsidRPr="0031433F">
        <w:t>.</w:t>
      </w:r>
    </w:p>
    <w:p w14:paraId="0610EA07" w14:textId="06D69B6C" w:rsidR="00DA07BC" w:rsidRPr="0031433F" w:rsidRDefault="00D911E7" w:rsidP="00DA07BC">
      <w:r w:rsidRPr="0031433F">
        <w:t>4</w:t>
      </w:r>
      <w:r w:rsidR="007F1131" w:rsidRPr="0031433F">
        <w:t>.</w:t>
      </w:r>
      <w:r w:rsidR="00DA07BC" w:rsidRPr="0031433F">
        <w:t xml:space="preserve"> Priemonės įgyvendinimą administruoja Lietuvos Respublikos švietimo ir mokslo ministerija (toliau – Ministerija) ir viešoji įstaiga Centrinė projektų valdymo agentūra (toliau – įgyvendinančioji institucija).</w:t>
      </w:r>
    </w:p>
    <w:p w14:paraId="1369DDD8" w14:textId="72152D70" w:rsidR="00B870DC" w:rsidRPr="0031433F" w:rsidRDefault="00D911E7" w:rsidP="00B30FB7">
      <w:r w:rsidRPr="0031433F">
        <w:t>5</w:t>
      </w:r>
      <w:r w:rsidR="00B870DC" w:rsidRPr="0031433F">
        <w:t>. Pagal Priemonę teikiamo finansavimo forma – negrąžinamoji subsidija.</w:t>
      </w:r>
    </w:p>
    <w:p w14:paraId="5F705F24" w14:textId="317D0C29" w:rsidR="00EF7AA2" w:rsidRPr="0031433F" w:rsidRDefault="00D911E7" w:rsidP="00B30FB7">
      <w:r w:rsidRPr="0031433F">
        <w:t>6</w:t>
      </w:r>
      <w:r w:rsidR="007F1131" w:rsidRPr="0031433F">
        <w:t>. Projektų atranka pagal P</w:t>
      </w:r>
      <w:r w:rsidR="00AD56D3" w:rsidRPr="0031433F">
        <w:t>riemonę bus atliekama valstybės projektų planavimo</w:t>
      </w:r>
      <w:r w:rsidR="003D782D" w:rsidRPr="0031433F">
        <w:t xml:space="preserve"> </w:t>
      </w:r>
      <w:r w:rsidR="00AD56D3" w:rsidRPr="0031433F">
        <w:t>būdu.</w:t>
      </w:r>
    </w:p>
    <w:p w14:paraId="78FBE370" w14:textId="1BC69530" w:rsidR="002965F2" w:rsidRPr="0031433F" w:rsidRDefault="00D911E7" w:rsidP="002965F2">
      <w:r w:rsidRPr="0031433F">
        <w:t>7</w:t>
      </w:r>
      <w:r w:rsidR="00AD56D3" w:rsidRPr="0031433F">
        <w:t xml:space="preserve">. </w:t>
      </w:r>
      <w:r w:rsidR="00C4159D" w:rsidRPr="0031433F">
        <w:t>Pa</w:t>
      </w:r>
      <w:r w:rsidR="008E0CEF" w:rsidRPr="0031433F">
        <w:t xml:space="preserve">gal Aprašą </w:t>
      </w:r>
      <w:r w:rsidR="003647DD" w:rsidRPr="0031433F">
        <w:t xml:space="preserve">projektams įgyvendinti </w:t>
      </w:r>
      <w:r w:rsidR="008E0CEF" w:rsidRPr="0031433F">
        <w:t>numatoma skirti iki</w:t>
      </w:r>
      <w:r w:rsidR="00C4159D" w:rsidRPr="0031433F">
        <w:t xml:space="preserve"> </w:t>
      </w:r>
      <w:r w:rsidR="00DF2940" w:rsidRPr="0031433F">
        <w:t>18 193 000</w:t>
      </w:r>
      <w:r w:rsidR="00CE5B52" w:rsidRPr="0031433F">
        <w:t>,00</w:t>
      </w:r>
      <w:r w:rsidR="00DF2940" w:rsidRPr="0031433F">
        <w:t xml:space="preserve"> </w:t>
      </w:r>
      <w:r w:rsidR="00432C85" w:rsidRPr="0031433F">
        <w:t>eurų</w:t>
      </w:r>
      <w:r w:rsidR="008E0CEF" w:rsidRPr="0031433F">
        <w:t xml:space="preserve"> (</w:t>
      </w:r>
      <w:r w:rsidR="00DF2940" w:rsidRPr="0031433F">
        <w:t>aštuoniolikos milijonų šimto devyniasdešimt trijų tūkstančių eurų</w:t>
      </w:r>
      <w:r w:rsidR="00CE5B52" w:rsidRPr="0031433F">
        <w:t xml:space="preserve"> 0 ct</w:t>
      </w:r>
      <w:r w:rsidR="00C4159D" w:rsidRPr="0031433F">
        <w:t xml:space="preserve">), iš kurių iki </w:t>
      </w:r>
      <w:r w:rsidR="00CE5B52" w:rsidRPr="0031433F">
        <w:t xml:space="preserve">18 193 000 </w:t>
      </w:r>
      <w:r w:rsidR="00C4159D" w:rsidRPr="0031433F">
        <w:t> </w:t>
      </w:r>
      <w:r w:rsidR="00432C85" w:rsidRPr="0031433F">
        <w:t>eurų</w:t>
      </w:r>
      <w:r w:rsidR="00C4159D" w:rsidRPr="0031433F">
        <w:t xml:space="preserve"> (</w:t>
      </w:r>
      <w:r w:rsidR="00CE5B52" w:rsidRPr="0031433F">
        <w:t>aštuoniolikos milijonų šimto devyniasdešimt trijų tūkstančių eurų 0 ct</w:t>
      </w:r>
      <w:r w:rsidR="00C4159D" w:rsidRPr="0031433F">
        <w:t>) </w:t>
      </w:r>
      <w:r w:rsidR="00CE5B52" w:rsidRPr="0031433F">
        <w:t xml:space="preserve"> </w:t>
      </w:r>
      <w:r w:rsidR="00C4159D" w:rsidRPr="0031433F">
        <w:t xml:space="preserve">– </w:t>
      </w:r>
      <w:r w:rsidR="00CE5B52" w:rsidRPr="0031433F">
        <w:t xml:space="preserve">Europos regioninės plėtros fondo lėšų. </w:t>
      </w:r>
    </w:p>
    <w:p w14:paraId="0D850454" w14:textId="77777777" w:rsidR="009D7D45" w:rsidRPr="0031433F" w:rsidRDefault="009D7D45" w:rsidP="00B30FB7"/>
    <w:p w14:paraId="4303B3A7" w14:textId="62427E9D" w:rsidR="00484488" w:rsidRPr="0031433F" w:rsidRDefault="00880E18" w:rsidP="00B56D51">
      <w:r w:rsidRPr="0031433F">
        <w:t>8</w:t>
      </w:r>
      <w:r w:rsidR="00B56D51" w:rsidRPr="0031433F">
        <w:t xml:space="preserve">. </w:t>
      </w:r>
      <w:r w:rsidR="00701E71" w:rsidRPr="0031433F">
        <w:t xml:space="preserve"> Priemonės tikslas –  </w:t>
      </w:r>
      <w:r w:rsidR="00FC4C18" w:rsidRPr="0031433F">
        <w:rPr>
          <w:bCs/>
        </w:rPr>
        <w:t>siekti aktyvesnio turimos ir naujai kuriamos mokslinių tyrimų, eksperimentinės plėtros ir inovacijų infrastruktūros panaudojimo</w:t>
      </w:r>
      <w:r w:rsidR="00701E71" w:rsidRPr="0031433F">
        <w:t xml:space="preserve">. </w:t>
      </w:r>
    </w:p>
    <w:p w14:paraId="000FDCCC" w14:textId="1E1C62D3" w:rsidR="00851C4B" w:rsidRPr="0031433F" w:rsidRDefault="00880E18" w:rsidP="00B56D51">
      <w:r w:rsidRPr="0031433F">
        <w:t>9</w:t>
      </w:r>
      <w:r w:rsidR="00B56D51" w:rsidRPr="0031433F">
        <w:t xml:space="preserve">. </w:t>
      </w:r>
      <w:r w:rsidR="005A59CC" w:rsidRPr="0031433F">
        <w:t>Pagal Aprašą remiama</w:t>
      </w:r>
      <w:r w:rsidR="00FC4C18" w:rsidRPr="0031433F">
        <w:t xml:space="preserve"> veikla – mokslo populiarinimo infrastruktūros sukūrimas.</w:t>
      </w:r>
    </w:p>
    <w:p w14:paraId="53DF91EE" w14:textId="5BE12EE7" w:rsidR="005A59CC" w:rsidRPr="0031433F" w:rsidRDefault="005A59CC" w:rsidP="00880E18">
      <w:pPr>
        <w:pStyle w:val="Sraopastraipa"/>
        <w:numPr>
          <w:ilvl w:val="0"/>
          <w:numId w:val="9"/>
        </w:numPr>
        <w:ind w:left="0" w:firstLine="851"/>
        <w:rPr>
          <w:i/>
        </w:rPr>
      </w:pPr>
      <w:r w:rsidRPr="0031433F">
        <w:t xml:space="preserve">Aprašo </w:t>
      </w:r>
      <w:r w:rsidR="00551C56" w:rsidRPr="0031433F">
        <w:t>1</w:t>
      </w:r>
      <w:r w:rsidR="00CD6BA8" w:rsidRPr="0031433F">
        <w:t>4</w:t>
      </w:r>
      <w:r w:rsidR="00CD7DF2" w:rsidRPr="0031433F">
        <w:t xml:space="preserve"> punkte nurodytos</w:t>
      </w:r>
      <w:r w:rsidR="003818AE" w:rsidRPr="0031433F">
        <w:t xml:space="preserve"> </w:t>
      </w:r>
      <w:r w:rsidRPr="0031433F">
        <w:t>veik</w:t>
      </w:r>
      <w:r w:rsidR="003818AE" w:rsidRPr="0031433F">
        <w:t>l</w:t>
      </w:r>
      <w:r w:rsidR="00FC4C18" w:rsidRPr="0031433F">
        <w:t xml:space="preserve">os </w:t>
      </w:r>
      <w:r w:rsidR="00CD7DF2" w:rsidRPr="0031433F">
        <w:t xml:space="preserve"> tikslas</w:t>
      </w:r>
      <w:r w:rsidR="00FC4C18" w:rsidRPr="0031433F">
        <w:t xml:space="preserve"> </w:t>
      </w:r>
      <w:r w:rsidR="00CD7DF2" w:rsidRPr="0031433F">
        <w:t xml:space="preserve"> </w:t>
      </w:r>
      <w:r w:rsidR="003818AE" w:rsidRPr="0031433F">
        <w:t xml:space="preserve">–  </w:t>
      </w:r>
      <w:r w:rsidR="00CA353F" w:rsidRPr="0031433F">
        <w:t>sukurti virtualią ir (ar) fizinę infrastruktūrą mokslo ir technologijų populiarinimui, visuomenės informavimui, socialiai atsakingos MTEP ir inovacijų veiklos vykdymui ir šių veiklų koordinavimui.</w:t>
      </w:r>
      <w:r w:rsidR="00CA353F" w:rsidRPr="0031433F">
        <w:rPr>
          <w:i/>
        </w:rPr>
        <w:t xml:space="preserve"> </w:t>
      </w:r>
    </w:p>
    <w:p w14:paraId="1646932A" w14:textId="6BD20192" w:rsidR="00341B0A" w:rsidRPr="0031433F" w:rsidRDefault="00D457A2" w:rsidP="00291A3D">
      <w:pPr>
        <w:pStyle w:val="Sraopastraipa"/>
        <w:numPr>
          <w:ilvl w:val="0"/>
          <w:numId w:val="9"/>
        </w:numPr>
        <w:ind w:left="0" w:firstLine="851"/>
      </w:pPr>
      <w:r w:rsidRPr="0031433F">
        <w:t xml:space="preserve">Pagal </w:t>
      </w:r>
      <w:r w:rsidR="000A6B5C" w:rsidRPr="0031433F">
        <w:t>A</w:t>
      </w:r>
      <w:r w:rsidRPr="0031433F">
        <w:t>praš</w:t>
      </w:r>
      <w:r w:rsidR="00E83D5C" w:rsidRPr="0031433F">
        <w:t>e nurodytą</w:t>
      </w:r>
      <w:r w:rsidR="00C9315F" w:rsidRPr="0031433F">
        <w:t xml:space="preserve">  remiamą  veiklą</w:t>
      </w:r>
      <w:r w:rsidRPr="0031433F">
        <w:t xml:space="preserve"> </w:t>
      </w:r>
      <w:r w:rsidR="005D0730" w:rsidRPr="0031433F">
        <w:t>valstybės</w:t>
      </w:r>
      <w:r w:rsidR="00E83D5C" w:rsidRPr="0031433F">
        <w:t xml:space="preserve"> </w:t>
      </w:r>
      <w:r w:rsidR="00F40B70" w:rsidRPr="0031433F">
        <w:t xml:space="preserve">projektų </w:t>
      </w:r>
      <w:r w:rsidR="00C9315F" w:rsidRPr="0031433F">
        <w:t>sąrašą</w:t>
      </w:r>
      <w:r w:rsidRPr="0031433F">
        <w:t xml:space="preserve"> numatoma sudaryti</w:t>
      </w:r>
      <w:r w:rsidR="00E83D5C" w:rsidRPr="0031433F">
        <w:t xml:space="preserve"> </w:t>
      </w:r>
      <w:r w:rsidR="00C9315F" w:rsidRPr="0031433F">
        <w:t>2018 m. IV</w:t>
      </w:r>
      <w:r w:rsidR="00BF3425" w:rsidRPr="0031433F">
        <w:t xml:space="preserve"> ketvirtį</w:t>
      </w:r>
      <w:r w:rsidR="00C9315F" w:rsidRPr="0031433F">
        <w:t>.</w:t>
      </w:r>
    </w:p>
    <w:p w14:paraId="72931C12" w14:textId="77777777" w:rsidR="00C9315F" w:rsidRPr="0031433F" w:rsidRDefault="00C9315F" w:rsidP="00CA353F">
      <w:pPr>
        <w:pStyle w:val="Sraopastraipa"/>
        <w:ind w:left="851" w:firstLine="0"/>
      </w:pPr>
    </w:p>
    <w:p w14:paraId="2C887CF6" w14:textId="77777777" w:rsidR="0017184B" w:rsidRPr="0031433F" w:rsidRDefault="00341B0A" w:rsidP="00B42EBF">
      <w:pPr>
        <w:pStyle w:val="Antrat1"/>
      </w:pPr>
      <w:r w:rsidRPr="0031433F">
        <w:t>II</w:t>
      </w:r>
      <w:r w:rsidR="007A2C9A" w:rsidRPr="0031433F">
        <w:t xml:space="preserve"> </w:t>
      </w:r>
      <w:r w:rsidR="0017184B" w:rsidRPr="0031433F">
        <w:t>SKYRIUS</w:t>
      </w:r>
    </w:p>
    <w:p w14:paraId="0B2EC6E2" w14:textId="77777777" w:rsidR="00341B0A" w:rsidRPr="0031433F" w:rsidRDefault="00341B0A" w:rsidP="00B42EBF">
      <w:pPr>
        <w:pStyle w:val="Antrat1"/>
      </w:pPr>
      <w:r w:rsidRPr="0031433F">
        <w:t>REIKALAVIMAI PAREIŠKĖJAMS IR PARTNERIAMS</w:t>
      </w:r>
    </w:p>
    <w:p w14:paraId="1C907397" w14:textId="77777777" w:rsidR="00E83D5C" w:rsidRPr="0031433F" w:rsidRDefault="00E83D5C" w:rsidP="00B30FB7"/>
    <w:p w14:paraId="18E2CD93" w14:textId="37244EBC" w:rsidR="0018255A" w:rsidRPr="0031433F" w:rsidRDefault="00E85671" w:rsidP="007A7E81">
      <w:r w:rsidRPr="0031433F">
        <w:t>1</w:t>
      </w:r>
      <w:r w:rsidR="00880E18" w:rsidRPr="0031433F">
        <w:t>2</w:t>
      </w:r>
      <w:r w:rsidRPr="0031433F">
        <w:t xml:space="preserve">. </w:t>
      </w:r>
      <w:r w:rsidR="00C9315F" w:rsidRPr="0031433F">
        <w:t xml:space="preserve">Pagal Aprašą galimas </w:t>
      </w:r>
      <w:r w:rsidR="007A7E81" w:rsidRPr="0031433F">
        <w:t xml:space="preserve"> pareiškėjas </w:t>
      </w:r>
      <w:r w:rsidR="00B8112F" w:rsidRPr="0031433F">
        <w:t xml:space="preserve"> </w:t>
      </w:r>
      <w:bookmarkStart w:id="0" w:name="_GoBack"/>
      <w:bookmarkEnd w:id="0"/>
      <w:r w:rsidR="00B8112F" w:rsidRPr="0031433F">
        <w:t xml:space="preserve">yra </w:t>
      </w:r>
      <w:r w:rsidR="007A7E81" w:rsidRPr="0031433F">
        <w:t xml:space="preserve">VšĮ Mokslo ir inovacijų sklaidos centras. </w:t>
      </w:r>
    </w:p>
    <w:p w14:paraId="4FF5391F" w14:textId="77777777" w:rsidR="0018255A" w:rsidRPr="0031433F" w:rsidRDefault="0018255A" w:rsidP="00B30FB7"/>
    <w:p w14:paraId="0D9D475C" w14:textId="77777777" w:rsidR="0017184B" w:rsidRPr="0031433F" w:rsidRDefault="0018255A" w:rsidP="00B42EBF">
      <w:pPr>
        <w:pStyle w:val="Antrat1"/>
      </w:pPr>
      <w:r w:rsidRPr="0031433F">
        <w:t>III</w:t>
      </w:r>
      <w:r w:rsidR="007A2C9A" w:rsidRPr="0031433F">
        <w:t xml:space="preserve"> </w:t>
      </w:r>
      <w:r w:rsidR="0017184B" w:rsidRPr="0031433F">
        <w:t>SKYRIUS</w:t>
      </w:r>
    </w:p>
    <w:p w14:paraId="65C759E1" w14:textId="77777777" w:rsidR="0018255A" w:rsidRPr="0031433F" w:rsidRDefault="0018255A" w:rsidP="00B42EBF">
      <w:pPr>
        <w:pStyle w:val="Antrat1"/>
      </w:pPr>
      <w:r w:rsidRPr="0031433F">
        <w:t xml:space="preserve"> PROJEKTAMS</w:t>
      </w:r>
      <w:r w:rsidR="00792A49" w:rsidRPr="0031433F">
        <w:t xml:space="preserve"> TAIKOMI REIKALAVIMAI</w:t>
      </w:r>
    </w:p>
    <w:p w14:paraId="2BCFF531" w14:textId="77777777" w:rsidR="00792A49" w:rsidRPr="0031433F" w:rsidRDefault="00792A49" w:rsidP="00B30FB7"/>
    <w:p w14:paraId="63FE1438" w14:textId="29C24C09" w:rsidR="003507F2" w:rsidRPr="0031433F" w:rsidRDefault="00D84416" w:rsidP="00880E18">
      <w:pPr>
        <w:pStyle w:val="Sraopastraipa"/>
        <w:numPr>
          <w:ilvl w:val="0"/>
          <w:numId w:val="28"/>
        </w:numPr>
        <w:ind w:left="0" w:firstLine="709"/>
      </w:pPr>
      <w:r w:rsidRPr="0031433F">
        <w:t xml:space="preserve">Projektas turi atitikti Projektų taisyklių 10 skirsnyje nustatytus bendruosius reikalavimus. </w:t>
      </w:r>
    </w:p>
    <w:p w14:paraId="255A83C2" w14:textId="48F152F3" w:rsidR="00D84416" w:rsidRPr="0031433F" w:rsidRDefault="00D84416" w:rsidP="00880E18">
      <w:pPr>
        <w:pStyle w:val="Sraopastraipa"/>
        <w:numPr>
          <w:ilvl w:val="0"/>
          <w:numId w:val="28"/>
        </w:numPr>
        <w:ind w:left="0" w:firstLine="426"/>
      </w:pPr>
      <w:r w:rsidRPr="0031433F">
        <w:t>Projektas turi atitikti šiuos specialiuosius projektų atrankos kriterijus</w:t>
      </w:r>
      <w:r w:rsidR="00406824" w:rsidRPr="0031433F">
        <w:t>, patvirtintus</w:t>
      </w:r>
      <w:r w:rsidR="00730545" w:rsidRPr="0031433F">
        <w:t xml:space="preserve"> Veiksmų pr</w:t>
      </w:r>
      <w:r w:rsidR="0089235D" w:rsidRPr="0031433F">
        <w:t>ogramos stebėsenos komiteto 2015 m. rugsėjo 24 d. posėdžio nutarimu Nr. 44P-8.1(10)</w:t>
      </w:r>
      <w:r w:rsidRPr="0031433F">
        <w:t>:</w:t>
      </w:r>
    </w:p>
    <w:p w14:paraId="0D34EEE5" w14:textId="1CCB7DF4" w:rsidR="0089235D" w:rsidRPr="0031433F" w:rsidRDefault="00880E18" w:rsidP="0089235D">
      <w:pPr>
        <w:rPr>
          <w:rFonts w:eastAsia="Times New Roman"/>
          <w:lang w:eastAsia="lt-LT"/>
        </w:rPr>
      </w:pPr>
      <w:r w:rsidRPr="0031433F">
        <w:t>14</w:t>
      </w:r>
      <w:r w:rsidR="0089235D" w:rsidRPr="0031433F">
        <w:t>.1.</w:t>
      </w:r>
      <w:r w:rsidR="0089235D" w:rsidRPr="0031433F">
        <w:rPr>
          <w:rFonts w:eastAsia="Times New Roman"/>
          <w:lang w:eastAsia="lt-LT"/>
        </w:rPr>
        <w:t xml:space="preserve"> 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r w:rsidR="0089235D" w:rsidRPr="0031433F">
        <w:t>.</w:t>
      </w:r>
      <w:r w:rsidR="0089235D" w:rsidRPr="0031433F">
        <w:rPr>
          <w:rFonts w:eastAsia="Times New Roman"/>
          <w:lang w:eastAsia="lt-LT"/>
        </w:rPr>
        <w:t xml:space="preserve"> </w:t>
      </w:r>
    </w:p>
    <w:p w14:paraId="42BD8FF2" w14:textId="77777777" w:rsidR="0089235D" w:rsidRPr="0031433F" w:rsidRDefault="0089235D" w:rsidP="0089235D">
      <w:r w:rsidRPr="0031433F">
        <w:rPr>
          <w:bCs/>
        </w:rPr>
        <w:t xml:space="preserve">Vertinama, ar projektas prisideda </w:t>
      </w:r>
      <w:r w:rsidRPr="0031433F">
        <w:rPr>
          <w:rFonts w:eastAsia="Times New Roman"/>
        </w:rPr>
        <w:t xml:space="preserve">prie </w:t>
      </w:r>
      <w:r w:rsidRPr="0031433F">
        <w:rPr>
          <w:rFonts w:eastAsia="Times New Roman"/>
          <w:lang w:eastAsia="lt-LT"/>
        </w:rPr>
        <w:t>Prioritetinių mokslinių tyrimų ir eksperimentinės (socialinės, kultūrinės) plėtros ir inovacijų raidos (sumaniosios specializacijos) krypčių ir jų prioritetų įgyvendinimo programos</w:t>
      </w:r>
      <w:r w:rsidRPr="0031433F">
        <w:rPr>
          <w:rFonts w:eastAsia="Times New Roman"/>
        </w:rPr>
        <w:t xml:space="preserve"> ir atitinka bent vieno konkretaus prioriteto veiksmų plane nustatytą bent vieną prioriteto teminį specifiškumą.</w:t>
      </w:r>
      <w:r w:rsidRPr="0031433F">
        <w:rPr>
          <w:rFonts w:eastAsia="Times New Roman"/>
          <w:noProof/>
        </w:rPr>
        <w:t xml:space="preserve"> </w:t>
      </w:r>
    </w:p>
    <w:p w14:paraId="7D481F10" w14:textId="674DDBDC" w:rsidR="0089235D" w:rsidRPr="0031433F" w:rsidRDefault="00880E18" w:rsidP="0089235D">
      <w:r w:rsidRPr="0031433F">
        <w:t>14</w:t>
      </w:r>
      <w:r w:rsidR="0089235D" w:rsidRPr="0031433F">
        <w:t>.2</w:t>
      </w:r>
      <w:r w:rsidRPr="0031433F">
        <w:t>.</w:t>
      </w:r>
      <w:r w:rsidR="0089235D" w:rsidRPr="0031433F">
        <w:t xml:space="preserve"> </w:t>
      </w:r>
      <w:r w:rsidR="0089235D" w:rsidRPr="0031433F">
        <w:rPr>
          <w:rFonts w:eastAsia="Times New Roman"/>
          <w:lang w:eastAsia="lt-LT"/>
        </w:rPr>
        <w:t>Projektas turi atitikti Prioritetinių mokslinių tyrimų ir eksperimentinės (socialinės, kultūrinės) plėtros ir inovacijų raidos (sumanios specializacijos) krypčių ir jų prioritetų įgyvendinimo programos įgyvendinimo Lietuvos Respublikos švietimo ir mokslo ministerijos valdymo srityje bendrojo veiksmų plano, patvirtinto 2015 m. rugpjūčio 13 d. Lietuvos Respublikos švietimo ir mokslo ministro įsakymu Nr. V-895 „Dėl prioritetinių mokslinių tyrimų ir eksperimentinės (socialinės, kultūrinės) plėtros ir inovacijų raidos (sumanios specializacijos) krypčių ir jų prioritetų įgyvendinimo programos įgyvendinimo Lietuvos Respublikos švietimo ir mokslo ministerijos valdymo srityje bendrojo veiksmų plano patvirtinimo”, (toliau – Bendras veiksmų planas) nuostatas.</w:t>
      </w:r>
      <w:r w:rsidR="0089235D" w:rsidRPr="0031433F">
        <w:t xml:space="preserve"> </w:t>
      </w:r>
    </w:p>
    <w:p w14:paraId="52DC9515" w14:textId="77777777" w:rsidR="0089235D" w:rsidRPr="0031433F" w:rsidRDefault="0089235D" w:rsidP="0089235D">
      <w:pPr>
        <w:rPr>
          <w:rFonts w:eastAsia="Times New Roman"/>
          <w:noProof/>
        </w:rPr>
      </w:pPr>
      <w:r w:rsidRPr="0031433F">
        <w:rPr>
          <w:noProof/>
        </w:rPr>
        <w:t xml:space="preserve">Vertinama, ar projekto vykdytojas, projektas ir projekto veiklos numatytos Bendro veiksmų plano 1 priedo „Bendrojo veiksmų plano uždavinius įgyvendinančios priemonės ir jų pagrindu įgyvendinami projektai“ 4.2 punkte. </w:t>
      </w:r>
      <w:r w:rsidRPr="0031433F">
        <w:rPr>
          <w:rFonts w:eastAsia="Times New Roman"/>
          <w:noProof/>
        </w:rPr>
        <w:t xml:space="preserve"> </w:t>
      </w:r>
    </w:p>
    <w:p w14:paraId="40D38451" w14:textId="471A42AE" w:rsidR="004E3B50" w:rsidRPr="0031433F" w:rsidRDefault="00880E18" w:rsidP="004E3B50">
      <w:pPr>
        <w:rPr>
          <w:i/>
        </w:rPr>
      </w:pPr>
      <w:r w:rsidRPr="0031433F">
        <w:t>15</w:t>
      </w:r>
      <w:r w:rsidR="007E4270" w:rsidRPr="0031433F">
        <w:t xml:space="preserve">. Projektu turi būti prisidedama prie Europos Sąjungos Baltijos jūros regiono strategijos, patvirtintos Europos Komisijos (toliau – EK) 2009 m. birželio 10 d. komunikatu Nr. COM(2009) 248 final, kuri skelbiama Europos Komisijos svetainėje adresu </w:t>
      </w:r>
      <w:hyperlink r:id="rId9" w:anchor="1" w:history="1">
        <w:r w:rsidR="007E4270" w:rsidRPr="0031433F">
          <w:rPr>
            <w:u w:val="single"/>
          </w:rPr>
          <w:t>http://ec.europa.eu/regional_policy/lt/policy/cooperation/macro-regional-strategies/baltic-</w:t>
        </w:r>
        <w:r w:rsidR="007E4270" w:rsidRPr="0031433F">
          <w:rPr>
            <w:u w:val="single"/>
          </w:rPr>
          <w:lastRenderedPageBreak/>
          <w:t>sea/library/#1</w:t>
        </w:r>
      </w:hyperlink>
      <w:r w:rsidR="007E4270" w:rsidRPr="0031433F">
        <w:t xml:space="preserve"> (toliau – ES BJRS), tikslo – didinti regiono klestėjimą, įgyvendinimo pagal ES BJRS veiksmų plane, </w:t>
      </w:r>
      <w:r w:rsidR="007E4270" w:rsidRPr="0031433F">
        <w:rPr>
          <w:iCs/>
        </w:rPr>
        <w:t>patvirtintame EK 2015 m. rugsėjo 10 d. sprendimu Nr. SWD(2015)177 final,</w:t>
      </w:r>
      <w:r w:rsidR="007E4270" w:rsidRPr="0031433F">
        <w:rPr>
          <w:bCs/>
          <w:lang w:eastAsia="lt-LT"/>
        </w:rPr>
        <w:t xml:space="preserve"> kuris skelbiamas </w:t>
      </w:r>
      <w:r w:rsidR="007E4270" w:rsidRPr="0031433F">
        <w:t xml:space="preserve">EK svetainėje </w:t>
      </w:r>
      <w:r w:rsidR="007E4270" w:rsidRPr="0031433F">
        <w:rPr>
          <w:bCs/>
          <w:lang w:eastAsia="lt-LT"/>
        </w:rPr>
        <w:t xml:space="preserve">adresu </w:t>
      </w:r>
      <w:hyperlink r:id="rId10" w:anchor="1" w:history="1">
        <w:r w:rsidR="007E4270" w:rsidRPr="0031433F">
          <w:rPr>
            <w:u w:val="single"/>
          </w:rPr>
          <w:t>http://ec.europa.eu/regional_policy/lt/policy/cooperation/macro-regional-strategies/baltic-sea/library/#1</w:t>
        </w:r>
      </w:hyperlink>
      <w:r w:rsidR="007E4270" w:rsidRPr="0031433F">
        <w:t>, numatytą politinę sritį „Inovacijos“</w:t>
      </w:r>
      <w:r w:rsidR="007E4270" w:rsidRPr="0031433F">
        <w:rPr>
          <w:i/>
        </w:rPr>
        <w:t>.</w:t>
      </w:r>
    </w:p>
    <w:p w14:paraId="1F528BA6" w14:textId="6F60DAC4" w:rsidR="002B603C" w:rsidRPr="0031433F" w:rsidRDefault="002B603C" w:rsidP="00880E18">
      <w:pPr>
        <w:pStyle w:val="Sraopastraipa"/>
        <w:numPr>
          <w:ilvl w:val="0"/>
          <w:numId w:val="29"/>
        </w:numPr>
        <w:ind w:hanging="786"/>
      </w:pPr>
      <w:r w:rsidRPr="0031433F">
        <w:t xml:space="preserve">Pagal Aprašą </w:t>
      </w:r>
      <w:r w:rsidRPr="0031433F">
        <w:rPr>
          <w:u w:val="single"/>
        </w:rPr>
        <w:t>nefinansuojami</w:t>
      </w:r>
      <w:r w:rsidRPr="0031433F">
        <w:t xml:space="preserve"> didelės apimties projektai. </w:t>
      </w:r>
    </w:p>
    <w:p w14:paraId="3CC425BD" w14:textId="09DF0893" w:rsidR="001C036E" w:rsidRPr="0031433F" w:rsidRDefault="00A04F42" w:rsidP="00880E18">
      <w:pPr>
        <w:pStyle w:val="Sraopastraipa"/>
        <w:numPr>
          <w:ilvl w:val="0"/>
          <w:numId w:val="29"/>
        </w:numPr>
        <w:ind w:left="0" w:firstLine="851"/>
      </w:pPr>
      <w:r w:rsidRPr="0031433F">
        <w:t xml:space="preserve">Teikiamų pagal Aprašą projektų </w:t>
      </w:r>
      <w:r w:rsidR="0087398D" w:rsidRPr="0031433F">
        <w:t xml:space="preserve">veiklų </w:t>
      </w:r>
      <w:r w:rsidRPr="0031433F">
        <w:t>įgyvendinimo truk</w:t>
      </w:r>
      <w:r w:rsidR="004E3B50" w:rsidRPr="0031433F">
        <w:t>mė turi būti ne ilgesnė kaip 36</w:t>
      </w:r>
      <w:r w:rsidRPr="0031433F">
        <w:t> </w:t>
      </w:r>
      <w:r w:rsidR="004E3B50" w:rsidRPr="0031433F">
        <w:t>mėnesiai</w:t>
      </w:r>
      <w:r w:rsidRPr="0031433F">
        <w:t xml:space="preserve"> nuo projekto sutarties </w:t>
      </w:r>
      <w:r w:rsidR="006D60A1" w:rsidRPr="0031433F">
        <w:t>pasirašymo dienos.</w:t>
      </w:r>
      <w:r w:rsidR="004302E6" w:rsidRPr="0031433F">
        <w:t xml:space="preserve"> </w:t>
      </w:r>
    </w:p>
    <w:p w14:paraId="4BE8939C" w14:textId="4EB8A548" w:rsidR="0018255A" w:rsidRPr="0031433F" w:rsidRDefault="001C036E" w:rsidP="00880E18">
      <w:pPr>
        <w:pStyle w:val="Sraopastraipa"/>
        <w:numPr>
          <w:ilvl w:val="0"/>
          <w:numId w:val="29"/>
        </w:numPr>
        <w:ind w:left="0" w:firstLine="851"/>
      </w:pPr>
      <w:r w:rsidRPr="0031433F">
        <w:t xml:space="preserve">  </w:t>
      </w:r>
      <w:r w:rsidR="00AC75EB" w:rsidRPr="0031433F">
        <w:t xml:space="preserve">Tam tikrais </w:t>
      </w:r>
      <w:r w:rsidR="00A04F42" w:rsidRPr="0031433F">
        <w:t xml:space="preserve">atvejais dėl objektyvių priežasčių, kurių projekto vykdytojas negalėjo numatyti paraiškos pateikimo ir vertinimo metu, projekto </w:t>
      </w:r>
      <w:r w:rsidR="004D2639" w:rsidRPr="0031433F">
        <w:t>veiklų</w:t>
      </w:r>
      <w:r w:rsidR="00627A1C" w:rsidRPr="0031433F">
        <w:t xml:space="preserve"> įgyvendinimo</w:t>
      </w:r>
      <w:r w:rsidR="00A04F42" w:rsidRPr="0031433F">
        <w:t xml:space="preserve"> laikotarpis gali būti pratęstas</w:t>
      </w:r>
      <w:r w:rsidR="00566F7A" w:rsidRPr="0031433F">
        <w:t xml:space="preserve"> </w:t>
      </w:r>
      <w:r w:rsidR="00B43A17" w:rsidRPr="0031433F">
        <w:t>Projektų taisyklių</w:t>
      </w:r>
      <w:r w:rsidR="00566F7A" w:rsidRPr="0031433F">
        <w:t xml:space="preserve"> nustatyta tvarka, </w:t>
      </w:r>
      <w:r w:rsidR="00A04F42" w:rsidRPr="0031433F">
        <w:rPr>
          <w:u w:val="single"/>
        </w:rPr>
        <w:t xml:space="preserve">ne </w:t>
      </w:r>
      <w:r w:rsidR="000A6B5C" w:rsidRPr="0031433F">
        <w:rPr>
          <w:u w:val="single"/>
        </w:rPr>
        <w:t xml:space="preserve">vėliau nei </w:t>
      </w:r>
      <w:r w:rsidR="00AD3595" w:rsidRPr="0031433F">
        <w:rPr>
          <w:u w:val="single"/>
        </w:rPr>
        <w:t xml:space="preserve">iki </w:t>
      </w:r>
      <w:r w:rsidR="00DF1EF0" w:rsidRPr="0031433F">
        <w:rPr>
          <w:i/>
        </w:rPr>
        <w:t xml:space="preserve">2023 m. rugsėjo 1 d. </w:t>
      </w:r>
      <w:r w:rsidR="00DE1438" w:rsidRPr="0031433F">
        <w:rPr>
          <w:iCs/>
          <w:u w:val="single"/>
        </w:rPr>
        <w:t>ir nepažeidžiant Projektų taisyklių 213.1 ir 213.5 papunkčiuose nustatytų terminų.</w:t>
      </w:r>
      <w:r w:rsidR="00AD0EFA" w:rsidRPr="0031433F">
        <w:rPr>
          <w:iCs/>
          <w:u w:val="single"/>
        </w:rPr>
        <w:t xml:space="preserve"> </w:t>
      </w:r>
      <w:r w:rsidR="00AD0EFA" w:rsidRPr="0031433F">
        <w:t>Prireikus pratęsti projekto veiklų įgyvendinimo laikotarpį ilgiau, nei nurodyta šiame punkte, projekto sutarties keitimas turi būti derinamas su ministerija.</w:t>
      </w:r>
    </w:p>
    <w:p w14:paraId="34739A3E" w14:textId="65F92D51" w:rsidR="006D60A1" w:rsidRPr="0031433F" w:rsidRDefault="00ED5669" w:rsidP="00880E18">
      <w:pPr>
        <w:pStyle w:val="Sraopastraipa"/>
        <w:numPr>
          <w:ilvl w:val="0"/>
          <w:numId w:val="29"/>
        </w:numPr>
        <w:ind w:left="0" w:firstLine="851"/>
      </w:pPr>
      <w:r w:rsidRPr="0031433F">
        <w:t>Projekto veiklos turi būti vykdomos Lietuvos Respublikoje</w:t>
      </w:r>
      <w:r w:rsidR="00800918" w:rsidRPr="0031433F">
        <w:t>.</w:t>
      </w:r>
      <w:r w:rsidRPr="0031433F">
        <w:t xml:space="preserve"> </w:t>
      </w:r>
    </w:p>
    <w:p w14:paraId="29EAF456" w14:textId="3553AD70" w:rsidR="00D7666E" w:rsidRPr="0031433F" w:rsidRDefault="00D5384C" w:rsidP="00880E18">
      <w:pPr>
        <w:pStyle w:val="Sraopastraipa"/>
        <w:numPr>
          <w:ilvl w:val="0"/>
          <w:numId w:val="29"/>
        </w:numPr>
        <w:ind w:left="0" w:firstLine="851"/>
      </w:pPr>
      <w:r w:rsidRPr="0031433F">
        <w:t>Projekt</w:t>
      </w:r>
      <w:r w:rsidR="00A04995" w:rsidRPr="0031433F">
        <w:t>u</w:t>
      </w:r>
      <w:r w:rsidRPr="0031433F">
        <w:t xml:space="preserve"> turi </w:t>
      </w:r>
      <w:r w:rsidR="00A04995" w:rsidRPr="0031433F">
        <w:t xml:space="preserve">būti </w:t>
      </w:r>
      <w:r w:rsidRPr="0031433F">
        <w:t>siek</w:t>
      </w:r>
      <w:r w:rsidR="00A04995" w:rsidRPr="0031433F">
        <w:t>iama</w:t>
      </w:r>
      <w:r w:rsidRPr="0031433F">
        <w:t xml:space="preserve"> </w:t>
      </w:r>
      <w:r w:rsidRPr="0031433F">
        <w:rPr>
          <w:u w:val="single"/>
        </w:rPr>
        <w:t>visų</w:t>
      </w:r>
      <w:r w:rsidRPr="0031433F">
        <w:t xml:space="preserve"> </w:t>
      </w:r>
      <w:r w:rsidR="006805AE" w:rsidRPr="0031433F">
        <w:t xml:space="preserve">toliau </w:t>
      </w:r>
      <w:r w:rsidRPr="0031433F">
        <w:t xml:space="preserve">išvardytų </w:t>
      </w:r>
      <w:r w:rsidR="00554917" w:rsidRPr="0031433F">
        <w:t xml:space="preserve">priemonės įgyvendinimo </w:t>
      </w:r>
      <w:r w:rsidR="00694FCF" w:rsidRPr="0031433F">
        <w:t xml:space="preserve">stebėsenos </w:t>
      </w:r>
      <w:r w:rsidRPr="0031433F">
        <w:t>rodiklių:</w:t>
      </w:r>
    </w:p>
    <w:p w14:paraId="2384F952" w14:textId="37F679F5" w:rsidR="00800918" w:rsidRPr="0031433F" w:rsidRDefault="00800918" w:rsidP="00800918">
      <w:pPr>
        <w:rPr>
          <w:rFonts w:eastAsia="AngsanaUPC"/>
          <w:bCs/>
          <w:iCs/>
          <w:lang w:eastAsia="lt-LT"/>
        </w:rPr>
      </w:pPr>
      <w:r w:rsidRPr="0031433F">
        <w:t>2</w:t>
      </w:r>
      <w:r w:rsidR="00880E18" w:rsidRPr="0031433F">
        <w:t>0</w:t>
      </w:r>
      <w:r w:rsidRPr="0031433F">
        <w:t>.1. p</w:t>
      </w:r>
      <w:r w:rsidRPr="0031433F">
        <w:rPr>
          <w:rFonts w:eastAsia="AngsanaUPC"/>
          <w:bCs/>
          <w:iCs/>
          <w:lang w:eastAsia="lt-LT"/>
        </w:rPr>
        <w:t xml:space="preserve">rodukto rodiklio </w:t>
      </w:r>
      <w:r w:rsidRPr="0031433F">
        <w:t>„ Sukurtas mokslo ir technologijų populiarinimo centras</w:t>
      </w:r>
      <w:r w:rsidRPr="0031433F">
        <w:rPr>
          <w:rFonts w:eastAsia="AngsanaUPC"/>
          <w:bCs/>
          <w:iCs/>
          <w:lang w:eastAsia="lt-LT"/>
        </w:rPr>
        <w:t xml:space="preserve">“ (rodiklio kodas </w:t>
      </w:r>
      <w:r w:rsidRPr="0031433F">
        <w:rPr>
          <w:iCs/>
          <w:lang w:eastAsia="lt-LT"/>
        </w:rPr>
        <w:t>P.N.</w:t>
      </w:r>
      <w:r w:rsidR="0037013B" w:rsidRPr="0031433F">
        <w:rPr>
          <w:iCs/>
          <w:lang w:eastAsia="lt-LT"/>
        </w:rPr>
        <w:t>736</w:t>
      </w:r>
      <w:r w:rsidRPr="0031433F">
        <w:t>)</w:t>
      </w:r>
      <w:r w:rsidRPr="0031433F">
        <w:rPr>
          <w:rFonts w:eastAsia="AngsanaUPC"/>
          <w:bCs/>
          <w:iCs/>
          <w:lang w:eastAsia="lt-LT"/>
        </w:rPr>
        <w:t>. Minimali rodiklio reikšmė – 1 centras .</w:t>
      </w:r>
    </w:p>
    <w:p w14:paraId="3F5D7D5B" w14:textId="05B1888B" w:rsidR="00800918" w:rsidRPr="0031433F" w:rsidRDefault="00800918" w:rsidP="00800918">
      <w:pPr>
        <w:rPr>
          <w:rFonts w:eastAsia="AngsanaUPC"/>
          <w:bCs/>
          <w:iCs/>
          <w:lang w:eastAsia="lt-LT"/>
        </w:rPr>
      </w:pPr>
      <w:r w:rsidRPr="0031433F">
        <w:t>2</w:t>
      </w:r>
      <w:r w:rsidR="00880E18" w:rsidRPr="0031433F">
        <w:t>0</w:t>
      </w:r>
      <w:r w:rsidRPr="0031433F">
        <w:t>.2. p</w:t>
      </w:r>
      <w:r w:rsidRPr="0031433F">
        <w:rPr>
          <w:rFonts w:eastAsia="AngsanaUPC"/>
          <w:bCs/>
          <w:iCs/>
          <w:lang w:eastAsia="lt-LT"/>
        </w:rPr>
        <w:t xml:space="preserve">rodukto rodiklio </w:t>
      </w:r>
      <w:r w:rsidRPr="0031433F">
        <w:t>„Sukurtos laboratorijos mokiniams</w:t>
      </w:r>
      <w:r w:rsidRPr="0031433F">
        <w:rPr>
          <w:rFonts w:eastAsia="AngsanaUPC"/>
          <w:bCs/>
          <w:iCs/>
          <w:lang w:eastAsia="lt-LT"/>
        </w:rPr>
        <w:t xml:space="preserve">“ (rodiklio kodas </w:t>
      </w:r>
      <w:r w:rsidRPr="0031433F">
        <w:rPr>
          <w:iCs/>
          <w:lang w:eastAsia="lt-LT"/>
        </w:rPr>
        <w:t>P.N.734</w:t>
      </w:r>
      <w:r w:rsidRPr="0031433F">
        <w:t>)</w:t>
      </w:r>
      <w:r w:rsidRPr="0031433F">
        <w:rPr>
          <w:rFonts w:eastAsia="AngsanaUPC"/>
          <w:bCs/>
          <w:iCs/>
          <w:lang w:eastAsia="lt-LT"/>
        </w:rPr>
        <w:t>. Minimali rodiklio reikšmė – 4 laboratorijos.</w:t>
      </w:r>
    </w:p>
    <w:p w14:paraId="3747AC9C" w14:textId="329EA191" w:rsidR="00554917" w:rsidRPr="0031433F" w:rsidRDefault="00800918" w:rsidP="00880E18">
      <w:pPr>
        <w:pStyle w:val="Sraopastraipa"/>
        <w:numPr>
          <w:ilvl w:val="0"/>
          <w:numId w:val="29"/>
        </w:numPr>
        <w:ind w:left="0" w:firstLine="851"/>
      </w:pPr>
      <w:r w:rsidRPr="0031433F">
        <w:t xml:space="preserve">Aprašo 22.1. ir 22.2. </w:t>
      </w:r>
      <w:r w:rsidR="00554917" w:rsidRPr="0031433F">
        <w:t xml:space="preserve"> papunkčiuose nurodytų priemonės įgyvendinimo stebėsenos rodiklių skaičiavim</w:t>
      </w:r>
      <w:r w:rsidR="006A008F" w:rsidRPr="0031433F">
        <w:t>ui</w:t>
      </w:r>
      <w:r w:rsidR="00554917" w:rsidRPr="0031433F">
        <w:t xml:space="preserve"> </w:t>
      </w:r>
      <w:r w:rsidR="006A008F" w:rsidRPr="0031433F">
        <w:t>taikomas Nacionalinis stebėsenos rodiklių skaičiavimo</w:t>
      </w:r>
      <w:r w:rsidR="00BD7CF4" w:rsidRPr="0031433F">
        <w:t xml:space="preserve"> </w:t>
      </w:r>
      <w:r w:rsidR="00554917" w:rsidRPr="0031433F">
        <w:t xml:space="preserve">aprašas nustatytas Priemonių įgyvendinimo plane. Visų priemonės įgyvendinimo stebėsenos rodiklių skaičiavimo aprašai skelbiami ES struktūrinių fondų svetainėje </w:t>
      </w:r>
      <w:hyperlink r:id="rId11" w:history="1">
        <w:r w:rsidR="00554917" w:rsidRPr="0031433F">
          <w:rPr>
            <w:rStyle w:val="Hipersaitas"/>
            <w:color w:val="auto"/>
          </w:rPr>
          <w:t>www.esinvesticijos.lt</w:t>
        </w:r>
      </w:hyperlink>
      <w:r w:rsidR="00554917" w:rsidRPr="0031433F">
        <w:t>.</w:t>
      </w:r>
    </w:p>
    <w:p w14:paraId="53B5C113" w14:textId="66C28E28" w:rsidR="001C036E" w:rsidRPr="0031433F" w:rsidRDefault="00FB501E" w:rsidP="00880E18">
      <w:pPr>
        <w:pStyle w:val="Sraopastraipa"/>
        <w:numPr>
          <w:ilvl w:val="0"/>
          <w:numId w:val="29"/>
        </w:numPr>
        <w:ind w:left="0" w:firstLine="851"/>
      </w:pPr>
      <w:r w:rsidRPr="0031433F">
        <w:t xml:space="preserve">Projekto parengtumui taikomi šie reikalavimai: </w:t>
      </w:r>
    </w:p>
    <w:p w14:paraId="517F6C76" w14:textId="14DC9AE6" w:rsidR="008845FB" w:rsidRPr="0031433F" w:rsidRDefault="008845FB" w:rsidP="008845FB">
      <w:pPr>
        <w:rPr>
          <w:rFonts w:eastAsia="Calibri"/>
        </w:rPr>
      </w:pPr>
      <w:r w:rsidRPr="0031433F">
        <w:t>2</w:t>
      </w:r>
      <w:r w:rsidR="00880E18" w:rsidRPr="0031433F">
        <w:t>2</w:t>
      </w:r>
      <w:r w:rsidR="006C7E32" w:rsidRPr="0031433F">
        <w:t>.1.</w:t>
      </w:r>
      <w:r w:rsidR="007802F9" w:rsidRPr="0031433F">
        <w:t xml:space="preserve"> </w:t>
      </w:r>
      <w:r w:rsidRPr="0031433F">
        <w:rPr>
          <w:rFonts w:eastAsia="Calibri"/>
        </w:rPr>
        <w:t xml:space="preserve"> jei pareiškėjas projekto įgyvendinimo metu planuoja vykdyti statybos darbus,  jis iki projektinio pasiūlymo pateikimo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panaudos/nuomos sutartį, pareiškėjas turi turėti panaudos davėjo/nuomotojo raštišką sutikimą vykdyti projekto veiklas;</w:t>
      </w:r>
    </w:p>
    <w:p w14:paraId="2070BD84" w14:textId="6E2F1FBA" w:rsidR="008845FB" w:rsidRPr="0031433F" w:rsidRDefault="008845FB" w:rsidP="008845FB">
      <w:pPr>
        <w:rPr>
          <w:rFonts w:eastAsia="Calibri"/>
        </w:rPr>
      </w:pPr>
      <w:r w:rsidRPr="0031433F">
        <w:rPr>
          <w:rFonts w:eastAsia="Calibri"/>
        </w:rPr>
        <w:t>2</w:t>
      </w:r>
      <w:r w:rsidR="00880E18" w:rsidRPr="0031433F">
        <w:rPr>
          <w:rFonts w:eastAsia="Calibri"/>
        </w:rPr>
        <w:t>2</w:t>
      </w:r>
      <w:r w:rsidRPr="0031433F">
        <w:rPr>
          <w:rFonts w:eastAsia="Calibri"/>
        </w:rPr>
        <w:t xml:space="preserve">.2. jei </w:t>
      </w:r>
      <w:r w:rsidRPr="0031433F">
        <w:rPr>
          <w:rFonts w:eastAsia="Calibri"/>
          <w:lang w:eastAsia="en-GB"/>
        </w:rPr>
        <w:t>projekte planuojama ūkinė veikla</w:t>
      </w:r>
      <w:r w:rsidRPr="0031433F">
        <w:rPr>
          <w:rFonts w:eastAsia="Calibri"/>
          <w:b/>
        </w:rPr>
        <w:t xml:space="preserve"> </w:t>
      </w:r>
      <w:r w:rsidRPr="0031433F">
        <w:rPr>
          <w:rFonts w:eastAsia="Calibri"/>
          <w:lang w:eastAsia="en-GB"/>
        </w:rPr>
        <w:t>gali turėti poveikį aplinkai ir ji patenka į Planuojamos ūkinės veiklos poveikio aplinkai vertinimo įstatymo (toliau – PAV įstatymas)</w:t>
      </w:r>
      <w:r w:rsidRPr="0031433F">
        <w:rPr>
          <w:rFonts w:eastAsia="Calibri"/>
          <w:i/>
          <w:lang w:eastAsia="en-GB"/>
        </w:rPr>
        <w:t xml:space="preserve"> </w:t>
      </w:r>
      <w:r w:rsidRPr="0031433F">
        <w:rPr>
          <w:rFonts w:eastAsia="Calibri"/>
          <w:lang w:eastAsia="en-GB"/>
        </w:rPr>
        <w:t xml:space="preserve"> taikymo sritį ir, </w:t>
      </w:r>
      <w:r w:rsidRPr="0031433F">
        <w:rPr>
          <w:rFonts w:eastAsia="Calibri"/>
        </w:rPr>
        <w:t xml:space="preserve">vadovaujantis Lietuvos Respublikos planuojamos ūkinės veiklos poveikio aplinkai vertinimo įstatymu, privaloma atlikti poveikio aplinkai vertinimą, pareiškėjas, turi būti parengęs planuojamos ūkinės veiklos poveikio aplinkai vertinimo ataskaitą ir turėti atsakingos institucijos sprendimą </w:t>
      </w:r>
      <w:r w:rsidRPr="0031433F">
        <w:rPr>
          <w:rFonts w:eastAsia="Calibri"/>
          <w:lang w:eastAsia="en-GB"/>
        </w:rPr>
        <w:t>dėl planuojamos ūkinės veiklos galimybių</w:t>
      </w:r>
      <w:r w:rsidRPr="0031433F">
        <w:rPr>
          <w:rFonts w:eastAsia="Calibri"/>
        </w:rPr>
        <w:t xml:space="preserve"> ar atrankos išvadą; </w:t>
      </w:r>
    </w:p>
    <w:p w14:paraId="202331D8" w14:textId="20E108ED" w:rsidR="008845FB" w:rsidRPr="0031433F" w:rsidRDefault="008845FB" w:rsidP="008845FB">
      <w:pPr>
        <w:rPr>
          <w:rFonts w:eastAsia="Calibri"/>
        </w:rPr>
      </w:pPr>
      <w:r w:rsidRPr="0031433F">
        <w:rPr>
          <w:rFonts w:eastAsia="Calibri"/>
        </w:rPr>
        <w:t>2</w:t>
      </w:r>
      <w:r w:rsidR="00880E18" w:rsidRPr="0031433F">
        <w:rPr>
          <w:rFonts w:eastAsia="Calibri"/>
        </w:rPr>
        <w:t>2</w:t>
      </w:r>
      <w:r w:rsidRPr="0031433F">
        <w:rPr>
          <w:rFonts w:eastAsia="Calibri"/>
        </w:rPr>
        <w:t xml:space="preserve">.3. jei projekto planuojama veikla susijusi su įsteigtomis ar potencialiomis „Natura 2000“ teritorijomis ar artima tokių teritorijų aplinka, turi būti atliktas „Natura 2000“ teritorijų reikšmingumo nustatymas, vadovaujantis Planų ar programų ir planuojamos ūkinės veiklos įgyvendinimo poveikio įstaigoms ar potencialioms „Natura 2000“ teritorijoms reikšmingumo nustatymo tvarkos aprašo, patvirtinto Lietuvos Respublikos aplinkos ministro 2006 m. gegužės 22 d. įsakymu Nr. D1-255 „Dėl Planų ar programų ir planuojamos ūkinės veiklos įgyvendinimo poveikio įstaigoms ar potencialioms „Natura 2000“ teritorijoms reikšmingumo nustatymo tvarkos aprašo patvirtinimo“, nuostatomis ir turėti atsakingos </w:t>
      </w:r>
      <w:r w:rsidRPr="0031433F">
        <w:rPr>
          <w:rFonts w:eastAsia="Calibri"/>
        </w:rPr>
        <w:lastRenderedPageBreak/>
        <w:t xml:space="preserve">institucijos Planų ar programų įgyvendinimo poveikio įsteigtoms ar potencialioms „Natura 2000“ teritorijoms reikšmingumo išvadą. </w:t>
      </w:r>
    </w:p>
    <w:p w14:paraId="7EBCDF06" w14:textId="49632582" w:rsidR="008845FB" w:rsidRPr="0031433F" w:rsidRDefault="008845FB" w:rsidP="008845FB"/>
    <w:p w14:paraId="03F1C13A" w14:textId="589D0657" w:rsidR="004F54A8" w:rsidRPr="0031433F" w:rsidRDefault="00B32193" w:rsidP="00880E18">
      <w:pPr>
        <w:pStyle w:val="Sraopastraipa"/>
        <w:numPr>
          <w:ilvl w:val="0"/>
          <w:numId w:val="29"/>
        </w:numPr>
        <w:ind w:left="0" w:firstLine="851"/>
      </w:pPr>
      <w:r w:rsidRPr="0031433F">
        <w:t>N</w:t>
      </w:r>
      <w:r w:rsidR="006C2F18" w:rsidRPr="0031433F">
        <w:t>egali</w:t>
      </w:r>
      <w:r w:rsidR="004D7975" w:rsidRPr="0031433F">
        <w:t xml:space="preserve"> būti numatyti </w:t>
      </w:r>
      <w:r w:rsidRPr="0031433F">
        <w:t xml:space="preserve">projekto </w:t>
      </w:r>
      <w:r w:rsidR="004D7975" w:rsidRPr="0031433F">
        <w:t xml:space="preserve">apribojimai, kurie turėtų neigiamą poveikį </w:t>
      </w:r>
      <w:r w:rsidR="00322CF7" w:rsidRPr="0031433F">
        <w:t xml:space="preserve">moterų ir vyrų </w:t>
      </w:r>
      <w:r w:rsidR="004D7975" w:rsidRPr="0031433F">
        <w:t xml:space="preserve">lygybės ir nediskriminavimo </w:t>
      </w:r>
      <w:r w:rsidR="00070BE9" w:rsidRPr="0031433F">
        <w:t xml:space="preserve">dėl lyties, rasės, tautybės, kalbos, kilmės, socialinės padėties, tikėjimo, įsitikinimų ar pažiūrų, amžiaus, negalios, lytinės orientacijos, etninės priklausomybės, religijos </w:t>
      </w:r>
      <w:r w:rsidR="004D7975" w:rsidRPr="0031433F">
        <w:t xml:space="preserve">principų įgyvendinimui. </w:t>
      </w:r>
    </w:p>
    <w:p w14:paraId="6C8E800C" w14:textId="3E6BD201" w:rsidR="00526105" w:rsidRPr="0031433F" w:rsidRDefault="00B32193" w:rsidP="00880E18">
      <w:pPr>
        <w:pStyle w:val="Sraopastraipa"/>
        <w:numPr>
          <w:ilvl w:val="0"/>
          <w:numId w:val="29"/>
        </w:numPr>
        <w:ind w:left="0" w:firstLine="851"/>
      </w:pPr>
      <w:r w:rsidRPr="0031433F">
        <w:t>N</w:t>
      </w:r>
      <w:r w:rsidR="004D7975" w:rsidRPr="0031433F">
        <w:t xml:space="preserve">eturi būti numatyti </w:t>
      </w:r>
      <w:r w:rsidRPr="0031433F">
        <w:t xml:space="preserve">projekto </w:t>
      </w:r>
      <w:r w:rsidR="004D7975" w:rsidRPr="0031433F">
        <w:t>veiksmai, kurie turėtų neigiamą poveikį darnaus vystymosi principo įgyvendinimui</w:t>
      </w:r>
    </w:p>
    <w:p w14:paraId="31D32C1E" w14:textId="77777777" w:rsidR="007E2607" w:rsidRPr="0031433F" w:rsidRDefault="000F4D5D" w:rsidP="00880E18">
      <w:pPr>
        <w:pStyle w:val="Sraopastraipa"/>
        <w:numPr>
          <w:ilvl w:val="0"/>
          <w:numId w:val="29"/>
        </w:numPr>
        <w:ind w:left="0" w:firstLine="851"/>
      </w:pPr>
      <w:r w:rsidRPr="0031433F">
        <w:t xml:space="preserve"> </w:t>
      </w:r>
      <w:r w:rsidR="00634FD0" w:rsidRPr="0031433F">
        <w:rPr>
          <w:i/>
        </w:rPr>
        <w:t xml:space="preserve">(Jei </w:t>
      </w:r>
      <w:r w:rsidR="00070C0B" w:rsidRPr="0031433F">
        <w:rPr>
          <w:i/>
        </w:rPr>
        <w:t xml:space="preserve">pagal Aprašą </w:t>
      </w:r>
      <w:r w:rsidR="00666AB1" w:rsidRPr="0031433F">
        <w:rPr>
          <w:i/>
        </w:rPr>
        <w:t>neteikiama</w:t>
      </w:r>
      <w:r w:rsidR="00070C0B" w:rsidRPr="0031433F">
        <w:rPr>
          <w:i/>
        </w:rPr>
        <w:t xml:space="preserve"> valstybės pagalba, įskaitant </w:t>
      </w:r>
      <w:r w:rsidR="00070C0B" w:rsidRPr="0031433F">
        <w:t>de minimis</w:t>
      </w:r>
      <w:r w:rsidR="00070C0B" w:rsidRPr="0031433F">
        <w:rPr>
          <w:i/>
        </w:rPr>
        <w:t xml:space="preserve"> pagalbą</w:t>
      </w:r>
      <w:r w:rsidR="00634FD0" w:rsidRPr="0031433F">
        <w:rPr>
          <w:i/>
        </w:rPr>
        <w:t xml:space="preserve">) </w:t>
      </w:r>
      <w:r w:rsidR="00604C5B" w:rsidRPr="0031433F">
        <w:t>Pagal Aprašą valstybės pagalba</w:t>
      </w:r>
      <w:r w:rsidR="00B308D4" w:rsidRPr="0031433F">
        <w:t>, kaip ji apibrėžta Sutarties dėl Europos Sąjungos veikimo (OL 2010 C 83, p. 47) 107 straipsnyje</w:t>
      </w:r>
      <w:r w:rsidR="00C37412" w:rsidRPr="0031433F">
        <w:t>,</w:t>
      </w:r>
      <w:r w:rsidR="00604C5B" w:rsidRPr="0031433F">
        <w:t xml:space="preserve"> </w:t>
      </w:r>
      <w:r w:rsidR="004049E2" w:rsidRPr="0031433F">
        <w:t xml:space="preserve">ir </w:t>
      </w:r>
      <w:r w:rsidR="004049E2" w:rsidRPr="0031433F">
        <w:rPr>
          <w:i/>
        </w:rPr>
        <w:t xml:space="preserve">de minimis </w:t>
      </w:r>
      <w:r w:rsidR="004049E2" w:rsidRPr="0031433F">
        <w:t xml:space="preserve">pagalba, kuri atitinka 2013 m. gruodžio 18 d. Komisijos reglamento (ES) Nr. 1407/2013 dėl Sutarties dėl Europos Sąjungos veikimo 107 ir 108 straipsnių taikymo </w:t>
      </w:r>
      <w:r w:rsidR="004049E2" w:rsidRPr="0031433F">
        <w:rPr>
          <w:i/>
        </w:rPr>
        <w:t xml:space="preserve">de minimis </w:t>
      </w:r>
      <w:r w:rsidR="004049E2" w:rsidRPr="0031433F">
        <w:t xml:space="preserve">pagalbai (OL 2013 L 352, p. 1) nuostatas, </w:t>
      </w:r>
      <w:r w:rsidR="00604C5B" w:rsidRPr="0031433F">
        <w:t>neteikiama</w:t>
      </w:r>
      <w:r w:rsidR="00B308D4" w:rsidRPr="0031433F">
        <w:t xml:space="preserve">. </w:t>
      </w:r>
    </w:p>
    <w:p w14:paraId="0D505A23" w14:textId="77777777" w:rsidR="004334C8" w:rsidRPr="0031433F" w:rsidRDefault="008A1967" w:rsidP="00880E18">
      <w:pPr>
        <w:pStyle w:val="Sraopastraipa"/>
        <w:numPr>
          <w:ilvl w:val="0"/>
          <w:numId w:val="29"/>
        </w:numPr>
        <w:ind w:left="0" w:firstLine="851"/>
      </w:pPr>
      <w:r w:rsidRPr="0031433F">
        <w:t xml:space="preserve"> </w:t>
      </w:r>
      <w:r w:rsidRPr="0031433F">
        <w:rPr>
          <w:i/>
        </w:rPr>
        <w:t>(Jei taikoma, nurodomi kiti projektams</w:t>
      </w:r>
      <w:r w:rsidR="00C04511" w:rsidRPr="0031433F">
        <w:rPr>
          <w:i/>
        </w:rPr>
        <w:t xml:space="preserve"> taikomi reikalavimai</w:t>
      </w:r>
      <w:r w:rsidRPr="0031433F">
        <w:rPr>
          <w:i/>
        </w:rPr>
        <w:t xml:space="preserve">. Taip pat, jei taikoma, nurodomi </w:t>
      </w:r>
      <w:r w:rsidR="00AD3595" w:rsidRPr="0031433F">
        <w:rPr>
          <w:i/>
        </w:rPr>
        <w:t>projektams</w:t>
      </w:r>
      <w:r w:rsidR="00C04511" w:rsidRPr="0031433F">
        <w:rPr>
          <w:i/>
        </w:rPr>
        <w:t xml:space="preserve"> taikomi reikalavimai</w:t>
      </w:r>
      <w:r w:rsidRPr="0031433F">
        <w:rPr>
          <w:i/>
        </w:rPr>
        <w:t xml:space="preserve">, susiję su valstybės pagalbos arba </w:t>
      </w:r>
      <w:r w:rsidRPr="0031433F">
        <w:t>de minimis</w:t>
      </w:r>
      <w:r w:rsidRPr="0031433F">
        <w:rPr>
          <w:i/>
        </w:rPr>
        <w:t xml:space="preserve"> pagalbos teikimu. Prireikus reikalavimai</w:t>
      </w:r>
      <w:r w:rsidR="00AD3595" w:rsidRPr="0031433F">
        <w:rPr>
          <w:i/>
        </w:rPr>
        <w:t xml:space="preserve">, susiję su valstybės pagalbos arba </w:t>
      </w:r>
      <w:r w:rsidR="00AD3595" w:rsidRPr="0031433F">
        <w:t xml:space="preserve">de minimis </w:t>
      </w:r>
      <w:r w:rsidR="00AD3595" w:rsidRPr="0031433F">
        <w:rPr>
          <w:i/>
        </w:rPr>
        <w:t>pagalbos teikimu,</w:t>
      </w:r>
      <w:r w:rsidRPr="0031433F">
        <w:rPr>
          <w:i/>
        </w:rPr>
        <w:t xml:space="preserve"> </w:t>
      </w:r>
      <w:r w:rsidR="004B397B" w:rsidRPr="0031433F">
        <w:rPr>
          <w:i/>
        </w:rPr>
        <w:t xml:space="preserve">taip pat su grąžinamosios subsidijos priemonės įgyvendinimu, </w:t>
      </w:r>
      <w:r w:rsidRPr="0031433F">
        <w:rPr>
          <w:i/>
        </w:rPr>
        <w:t xml:space="preserve">gali būti </w:t>
      </w:r>
      <w:r w:rsidR="00871EF1" w:rsidRPr="0031433F">
        <w:rPr>
          <w:i/>
        </w:rPr>
        <w:t xml:space="preserve">išdėstomi </w:t>
      </w:r>
      <w:r w:rsidRPr="0031433F">
        <w:rPr>
          <w:i/>
        </w:rPr>
        <w:t>atskirame Aprašo skyriuje).</w:t>
      </w:r>
    </w:p>
    <w:p w14:paraId="5E9E9F05" w14:textId="77777777" w:rsidR="003656A7" w:rsidRPr="0031433F" w:rsidRDefault="003656A7" w:rsidP="00B30FB7">
      <w:pPr>
        <w:rPr>
          <w:lang w:eastAsia="lt-LT"/>
        </w:rPr>
      </w:pPr>
    </w:p>
    <w:p w14:paraId="06476666" w14:textId="77777777" w:rsidR="0017184B" w:rsidRPr="0031433F" w:rsidRDefault="00F05128" w:rsidP="00774F7D">
      <w:pPr>
        <w:pStyle w:val="Antrat1"/>
        <w:keepNext/>
        <w:rPr>
          <w:lang w:eastAsia="lt-LT"/>
        </w:rPr>
      </w:pPr>
      <w:r w:rsidRPr="0031433F">
        <w:rPr>
          <w:lang w:eastAsia="lt-LT"/>
        </w:rPr>
        <w:t>IV</w:t>
      </w:r>
      <w:r w:rsidR="00AA4FF5" w:rsidRPr="0031433F">
        <w:rPr>
          <w:lang w:eastAsia="lt-LT"/>
        </w:rPr>
        <w:t xml:space="preserve"> </w:t>
      </w:r>
      <w:r w:rsidR="0017184B" w:rsidRPr="0031433F">
        <w:rPr>
          <w:lang w:eastAsia="lt-LT"/>
        </w:rPr>
        <w:t>SKYRIUS</w:t>
      </w:r>
    </w:p>
    <w:p w14:paraId="7C3019E3" w14:textId="77777777" w:rsidR="00F05128" w:rsidRPr="0031433F" w:rsidRDefault="00F05128" w:rsidP="00774F7D">
      <w:pPr>
        <w:pStyle w:val="Antrat1"/>
        <w:keepNext/>
        <w:rPr>
          <w:lang w:eastAsia="lt-LT"/>
        </w:rPr>
      </w:pPr>
      <w:r w:rsidRPr="0031433F">
        <w:rPr>
          <w:lang w:eastAsia="lt-LT"/>
        </w:rPr>
        <w:t xml:space="preserve"> TINKAMŲ FINANSUOTI PROJEKTO IŠLAIDŲ IR FINANSAVIMO REIKALAVIMAI</w:t>
      </w:r>
    </w:p>
    <w:p w14:paraId="5C5E1A91" w14:textId="77777777" w:rsidR="00697E65" w:rsidRPr="0031433F" w:rsidRDefault="00697E65" w:rsidP="00774F7D">
      <w:pPr>
        <w:keepNext/>
        <w:rPr>
          <w:lang w:eastAsia="lt-LT"/>
        </w:rPr>
      </w:pPr>
    </w:p>
    <w:p w14:paraId="212E0551" w14:textId="77777777" w:rsidR="00F05128" w:rsidRPr="0031433F" w:rsidRDefault="00313EFE" w:rsidP="00880E18">
      <w:pPr>
        <w:pStyle w:val="Sraopastraipa"/>
        <w:numPr>
          <w:ilvl w:val="0"/>
          <w:numId w:val="29"/>
        </w:numPr>
        <w:ind w:left="0" w:firstLine="851"/>
      </w:pPr>
      <w:r w:rsidRPr="0031433F">
        <w:rPr>
          <w:lang w:eastAsia="lt-LT"/>
        </w:rPr>
        <w:t>Projekto išlaidos</w:t>
      </w:r>
      <w:r w:rsidR="00217458" w:rsidRPr="0031433F">
        <w:rPr>
          <w:lang w:eastAsia="lt-LT"/>
        </w:rPr>
        <w:t xml:space="preserve"> turi atitikti Projektų</w:t>
      </w:r>
      <w:r w:rsidR="005155FA" w:rsidRPr="0031433F">
        <w:rPr>
          <w:lang w:eastAsia="lt-LT"/>
        </w:rPr>
        <w:t xml:space="preserve"> taisyklių VI skyriuje </w:t>
      </w:r>
      <w:r w:rsidR="006C2F18" w:rsidRPr="0031433F">
        <w:rPr>
          <w:lang w:eastAsia="lt-LT"/>
        </w:rPr>
        <w:t>ir Rekomendacijose dėl projektų išlaidų atitikties Europos Sąjungos struktūrinių fondų reikalavimams</w:t>
      </w:r>
      <w:r w:rsidR="00DD68F3" w:rsidRPr="0031433F">
        <w:rPr>
          <w:lang w:eastAsia="lt-LT"/>
        </w:rPr>
        <w:t xml:space="preserve"> </w:t>
      </w:r>
      <w:r w:rsidR="005155FA" w:rsidRPr="0031433F">
        <w:rPr>
          <w:lang w:eastAsia="lt-LT"/>
        </w:rPr>
        <w:t>išdėstytus projekto išlaidoms</w:t>
      </w:r>
      <w:r w:rsidR="00697E65" w:rsidRPr="0031433F">
        <w:rPr>
          <w:lang w:eastAsia="lt-LT"/>
        </w:rPr>
        <w:t xml:space="preserve"> taikomus reikalavimus</w:t>
      </w:r>
      <w:r w:rsidR="005155FA" w:rsidRPr="0031433F">
        <w:rPr>
          <w:lang w:eastAsia="lt-LT"/>
        </w:rPr>
        <w:t>.</w:t>
      </w:r>
    </w:p>
    <w:p w14:paraId="7D8EC9B1" w14:textId="32D2C7D7" w:rsidR="00043383" w:rsidRPr="0031433F" w:rsidRDefault="00313EFE" w:rsidP="00880E18">
      <w:pPr>
        <w:pStyle w:val="Sraopastraipa"/>
        <w:numPr>
          <w:ilvl w:val="0"/>
          <w:numId w:val="29"/>
        </w:numPr>
        <w:ind w:left="0" w:firstLine="851"/>
        <w:rPr>
          <w:lang w:eastAsia="lt-LT"/>
        </w:rPr>
      </w:pPr>
      <w:r w:rsidRPr="0031433F">
        <w:rPr>
          <w:lang w:eastAsia="lt-LT"/>
        </w:rPr>
        <w:t>Didžiausia</w:t>
      </w:r>
      <w:r w:rsidR="00397676" w:rsidRPr="0031433F">
        <w:rPr>
          <w:lang w:eastAsia="lt-LT"/>
        </w:rPr>
        <w:t xml:space="preserve"> </w:t>
      </w:r>
      <w:r w:rsidR="00086C29" w:rsidRPr="0031433F">
        <w:rPr>
          <w:lang w:eastAsia="lt-LT"/>
        </w:rPr>
        <w:t xml:space="preserve">galima </w:t>
      </w:r>
      <w:r w:rsidRPr="0031433F">
        <w:rPr>
          <w:lang w:eastAsia="lt-LT"/>
        </w:rPr>
        <w:t>projektui skirti finansavimo lėšų suma yra</w:t>
      </w:r>
      <w:r w:rsidR="00397676" w:rsidRPr="0031433F">
        <w:rPr>
          <w:lang w:eastAsia="lt-LT"/>
        </w:rPr>
        <w:t xml:space="preserve"> 18 193 000,00 </w:t>
      </w:r>
      <w:r w:rsidR="00432C85" w:rsidRPr="0031433F">
        <w:rPr>
          <w:lang w:eastAsia="lt-LT"/>
        </w:rPr>
        <w:t xml:space="preserve">eurų </w:t>
      </w:r>
      <w:r w:rsidR="00043383" w:rsidRPr="0031433F">
        <w:rPr>
          <w:lang w:eastAsia="lt-LT"/>
        </w:rPr>
        <w:t>(</w:t>
      </w:r>
      <w:r w:rsidR="00397676" w:rsidRPr="0031433F">
        <w:rPr>
          <w:lang w:eastAsia="lt-LT"/>
        </w:rPr>
        <w:t>aštuoniolika milijonų šimtas devyniasdešimt trys tūkstančiai eurų 0 ct</w:t>
      </w:r>
      <w:r w:rsidR="00043383" w:rsidRPr="0031433F">
        <w:rPr>
          <w:lang w:eastAsia="lt-LT"/>
        </w:rPr>
        <w:t>).</w:t>
      </w:r>
    </w:p>
    <w:p w14:paraId="69DC8043" w14:textId="3812B2CF" w:rsidR="00290CD5" w:rsidRPr="0031433F" w:rsidRDefault="00C37412" w:rsidP="00880E18">
      <w:pPr>
        <w:pStyle w:val="Sraopastraipa"/>
        <w:numPr>
          <w:ilvl w:val="0"/>
          <w:numId w:val="29"/>
        </w:numPr>
        <w:ind w:left="0" w:firstLine="851"/>
        <w:rPr>
          <w:i/>
          <w:lang w:eastAsia="lt-LT"/>
        </w:rPr>
      </w:pPr>
      <w:r w:rsidRPr="0031433F">
        <w:rPr>
          <w:lang w:eastAsia="lt-LT"/>
        </w:rPr>
        <w:t>Didžiausia galima p</w:t>
      </w:r>
      <w:r w:rsidR="00043383" w:rsidRPr="0031433F">
        <w:rPr>
          <w:lang w:eastAsia="lt-LT"/>
        </w:rPr>
        <w:t>rojekto finans</w:t>
      </w:r>
      <w:r w:rsidR="004A431D" w:rsidRPr="0031433F">
        <w:rPr>
          <w:lang w:eastAsia="lt-LT"/>
        </w:rPr>
        <w:t xml:space="preserve">uojamoji dalis </w:t>
      </w:r>
      <w:r w:rsidR="00397676" w:rsidRPr="0031433F">
        <w:rPr>
          <w:lang w:eastAsia="lt-LT"/>
        </w:rPr>
        <w:t>sudaro 100</w:t>
      </w:r>
      <w:r w:rsidR="00043383" w:rsidRPr="0031433F">
        <w:rPr>
          <w:lang w:eastAsia="lt-LT"/>
        </w:rPr>
        <w:t xml:space="preserve"> proc. visų tinkamų finansuoti </w:t>
      </w:r>
      <w:r w:rsidR="004A431D" w:rsidRPr="0031433F">
        <w:rPr>
          <w:lang w:eastAsia="lt-LT"/>
        </w:rPr>
        <w:t>projekto išlaidų</w:t>
      </w:r>
      <w:r w:rsidR="00652EFD" w:rsidRPr="0031433F">
        <w:rPr>
          <w:i/>
          <w:lang w:eastAsia="lt-LT"/>
        </w:rPr>
        <w:t>.</w:t>
      </w:r>
    </w:p>
    <w:p w14:paraId="4B317902" w14:textId="21322AD8" w:rsidR="00043383" w:rsidRPr="0031433F" w:rsidRDefault="00290CD5" w:rsidP="00880E18">
      <w:pPr>
        <w:pStyle w:val="Sraopastraipa"/>
        <w:numPr>
          <w:ilvl w:val="0"/>
          <w:numId w:val="29"/>
        </w:numPr>
        <w:ind w:left="0" w:firstLine="851"/>
        <w:rPr>
          <w:lang w:eastAsia="lt-LT"/>
        </w:rPr>
      </w:pPr>
      <w:r w:rsidRPr="0031433F">
        <w:rPr>
          <w:lang w:eastAsia="lt-LT"/>
        </w:rPr>
        <w:t>P</w:t>
      </w:r>
      <w:r w:rsidR="00043383" w:rsidRPr="0031433F">
        <w:rPr>
          <w:lang w:eastAsia="lt-LT"/>
        </w:rPr>
        <w:t>areiškėjas ir (arba) partneris savo iniciatyva ir savo ir (</w:t>
      </w:r>
      <w:r w:rsidR="00B308D4" w:rsidRPr="0031433F">
        <w:rPr>
          <w:lang w:eastAsia="lt-LT"/>
        </w:rPr>
        <w:t>arba) kitų šaltinių lėšomis gali prisidėti prie projekto įgyvendinimo</w:t>
      </w:r>
      <w:r w:rsidR="00043383" w:rsidRPr="0031433F">
        <w:rPr>
          <w:lang w:eastAsia="lt-LT"/>
        </w:rPr>
        <w:t>.</w:t>
      </w:r>
      <w:r w:rsidR="00655B12" w:rsidRPr="0031433F">
        <w:rPr>
          <w:lang w:eastAsia="lt-LT"/>
        </w:rPr>
        <w:t xml:space="preserve"> </w:t>
      </w:r>
    </w:p>
    <w:p w14:paraId="43FC266E" w14:textId="77777777" w:rsidR="00AB1676" w:rsidRPr="0031433F" w:rsidRDefault="00825B45" w:rsidP="00880E18">
      <w:pPr>
        <w:pStyle w:val="Sraopastraipa"/>
        <w:numPr>
          <w:ilvl w:val="0"/>
          <w:numId w:val="29"/>
        </w:numPr>
        <w:ind w:left="0" w:firstLine="851"/>
        <w:rPr>
          <w:lang w:eastAsia="lt-LT"/>
        </w:rPr>
      </w:pPr>
      <w:r w:rsidRPr="0031433F">
        <w:rPr>
          <w:lang w:eastAsia="lt-LT"/>
        </w:rPr>
        <w:t xml:space="preserve">Projekto tinkamų finansuoti išlaidų dalis, kurios nepadengia projektui skiriamo finansavimo lėšos, turi būti finansuojama iš projekto vykdytojo ir (ar) partnerio (-ių) lėšų. </w:t>
      </w:r>
    </w:p>
    <w:p w14:paraId="025F7AD6" w14:textId="1C879B64" w:rsidR="00774F7D" w:rsidRPr="0031433F" w:rsidRDefault="00217458" w:rsidP="00880E18">
      <w:pPr>
        <w:pStyle w:val="Sraopastraipa"/>
        <w:numPr>
          <w:ilvl w:val="0"/>
          <w:numId w:val="29"/>
        </w:numPr>
        <w:ind w:left="0" w:firstLine="851"/>
        <w:rPr>
          <w:lang w:eastAsia="lt-LT"/>
        </w:rPr>
      </w:pPr>
      <w:r w:rsidRPr="0031433F">
        <w:t>Pagal Apr</w:t>
      </w:r>
      <w:r w:rsidR="002C501E" w:rsidRPr="0031433F">
        <w:t>ašą tinkamų</w:t>
      </w:r>
      <w:r w:rsidR="00B805A4" w:rsidRPr="0031433F">
        <w:t xml:space="preserve"> arba netinkamų</w:t>
      </w:r>
      <w:r w:rsidRPr="0031433F">
        <w:t xml:space="preserve"> finansuoti išlaidų kategorijos yra šios</w:t>
      </w:r>
      <w:r w:rsidR="00426B9B" w:rsidRPr="0031433F">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31433F" w:rsidRPr="0031433F" w14:paraId="1652A334"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F82395" w14:textId="77777777" w:rsidR="00B805A4" w:rsidRPr="0031433F" w:rsidRDefault="00B805A4" w:rsidP="002E50EA">
            <w:pPr>
              <w:ind w:firstLine="0"/>
              <w:rPr>
                <w:lang w:eastAsia="lt-LT"/>
              </w:rPr>
            </w:pPr>
            <w:r w:rsidRPr="0031433F">
              <w:rPr>
                <w:lang w:eastAsia="lt-LT"/>
              </w:rPr>
              <w:t>Išlaidų katego</w:t>
            </w:r>
            <w:r w:rsidR="00245FAB" w:rsidRPr="0031433F">
              <w:rPr>
                <w:lang w:eastAsia="lt-LT"/>
              </w:rPr>
              <w:t>-</w:t>
            </w:r>
            <w:r w:rsidRPr="0031433F">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79DBAF" w14:textId="77777777" w:rsidR="00B805A4" w:rsidRPr="0031433F" w:rsidRDefault="00B805A4" w:rsidP="002E50EA">
            <w:pPr>
              <w:ind w:firstLine="0"/>
              <w:jc w:val="left"/>
              <w:rPr>
                <w:lang w:eastAsia="lt-LT"/>
              </w:rPr>
            </w:pPr>
            <w:r w:rsidRPr="0031433F">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ED76CE" w14:textId="77777777" w:rsidR="00A8163F" w:rsidRPr="0031433F" w:rsidRDefault="00C500B9" w:rsidP="002E50EA">
            <w:pPr>
              <w:ind w:firstLine="0"/>
              <w:rPr>
                <w:lang w:eastAsia="lt-LT"/>
              </w:rPr>
            </w:pPr>
            <w:r w:rsidRPr="0031433F">
              <w:rPr>
                <w:lang w:eastAsia="lt-LT"/>
              </w:rPr>
              <w:t xml:space="preserve">Reikalavimai ir </w:t>
            </w:r>
            <w:r w:rsidR="00410562" w:rsidRPr="0031433F">
              <w:rPr>
                <w:lang w:eastAsia="lt-LT"/>
              </w:rPr>
              <w:t>paaiškinimai</w:t>
            </w:r>
          </w:p>
          <w:p w14:paraId="42F39973" w14:textId="77777777" w:rsidR="00B805A4" w:rsidRPr="0031433F" w:rsidRDefault="00B805A4" w:rsidP="002E50EA">
            <w:pPr>
              <w:ind w:firstLine="0"/>
              <w:rPr>
                <w:lang w:eastAsia="lt-LT"/>
              </w:rPr>
            </w:pPr>
          </w:p>
        </w:tc>
      </w:tr>
      <w:tr w:rsidR="0031433F" w:rsidRPr="0031433F" w14:paraId="3E893145"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94E553" w14:textId="77777777" w:rsidR="00B805A4" w:rsidRPr="0031433F" w:rsidRDefault="00B805A4" w:rsidP="002E50EA">
            <w:pPr>
              <w:ind w:firstLine="0"/>
              <w:rPr>
                <w:lang w:eastAsia="lt-LT"/>
              </w:rPr>
            </w:pPr>
            <w:r w:rsidRPr="0031433F">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2E62DC" w14:textId="77777777" w:rsidR="00B805A4" w:rsidRPr="0031433F" w:rsidRDefault="00B805A4" w:rsidP="002E50EA">
            <w:pPr>
              <w:ind w:firstLine="0"/>
              <w:rPr>
                <w:lang w:eastAsia="lt-LT"/>
              </w:rPr>
            </w:pPr>
            <w:r w:rsidRPr="0031433F">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54939D96" w14:textId="539EF388" w:rsidR="00B805A4" w:rsidRPr="0031433F" w:rsidRDefault="000D1990" w:rsidP="002E50EA">
            <w:pPr>
              <w:ind w:firstLine="0"/>
              <w:rPr>
                <w:lang w:eastAsia="lt-LT"/>
              </w:rPr>
            </w:pPr>
            <w:r w:rsidRPr="0031433F">
              <w:rPr>
                <w:lang w:eastAsia="lt-LT"/>
              </w:rPr>
              <w:t>Netinkama finansuoti</w:t>
            </w:r>
          </w:p>
          <w:p w14:paraId="3E117383" w14:textId="5A46CDA9" w:rsidR="00F96A75" w:rsidRPr="0031433F" w:rsidRDefault="00F96A75" w:rsidP="00F96A75">
            <w:pPr>
              <w:ind w:firstLine="0"/>
              <w:rPr>
                <w:lang w:eastAsia="lt-LT"/>
              </w:rPr>
            </w:pPr>
          </w:p>
        </w:tc>
      </w:tr>
      <w:tr w:rsidR="0031433F" w:rsidRPr="0031433F" w14:paraId="60816344"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40540" w14:textId="77777777" w:rsidR="00B805A4" w:rsidRPr="0031433F" w:rsidRDefault="00B805A4" w:rsidP="002E50EA">
            <w:pPr>
              <w:ind w:firstLine="0"/>
              <w:rPr>
                <w:lang w:eastAsia="lt-LT"/>
              </w:rPr>
            </w:pPr>
            <w:r w:rsidRPr="0031433F">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BA3247" w14:textId="77777777" w:rsidR="00B805A4" w:rsidRPr="0031433F" w:rsidRDefault="00B805A4" w:rsidP="002E50EA">
            <w:pPr>
              <w:ind w:firstLine="0"/>
              <w:rPr>
                <w:lang w:eastAsia="lt-LT"/>
              </w:rPr>
            </w:pPr>
            <w:r w:rsidRPr="0031433F">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027B951" w14:textId="39FF1EC5" w:rsidR="00F96A75" w:rsidRPr="0031433F" w:rsidRDefault="00F96A75" w:rsidP="00F96A75">
            <w:pPr>
              <w:ind w:firstLine="0"/>
              <w:rPr>
                <w:lang w:eastAsia="lt-LT"/>
              </w:rPr>
            </w:pPr>
            <w:r w:rsidRPr="0031433F">
              <w:rPr>
                <w:lang w:eastAsia="lt-LT"/>
              </w:rPr>
              <w:t>Netinkama finansuoti</w:t>
            </w:r>
          </w:p>
          <w:p w14:paraId="4EFD2500" w14:textId="7D0D1E12" w:rsidR="00B805A4" w:rsidRPr="0031433F" w:rsidRDefault="00B805A4" w:rsidP="00F96A75">
            <w:pPr>
              <w:ind w:firstLine="0"/>
              <w:rPr>
                <w:lang w:eastAsia="lt-LT"/>
              </w:rPr>
            </w:pPr>
          </w:p>
        </w:tc>
      </w:tr>
      <w:tr w:rsidR="0031433F" w:rsidRPr="0031433F" w14:paraId="4F5F558C"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A019E" w14:textId="77777777" w:rsidR="00B805A4" w:rsidRPr="0031433F" w:rsidRDefault="00B805A4" w:rsidP="002E50EA">
            <w:pPr>
              <w:ind w:firstLine="0"/>
              <w:rPr>
                <w:lang w:eastAsia="lt-LT"/>
              </w:rPr>
            </w:pPr>
            <w:r w:rsidRPr="0031433F">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ACE30B" w14:textId="77777777" w:rsidR="00B805A4" w:rsidRPr="0031433F" w:rsidRDefault="00B805A4" w:rsidP="00C4067F">
            <w:pPr>
              <w:ind w:firstLine="0"/>
              <w:jc w:val="left"/>
              <w:rPr>
                <w:lang w:eastAsia="lt-LT"/>
              </w:rPr>
            </w:pPr>
            <w:r w:rsidRPr="0031433F">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18ECBE7" w14:textId="2C7C19D1" w:rsidR="00E00C92" w:rsidRPr="0031433F" w:rsidRDefault="00E00C92" w:rsidP="00E00C92">
            <w:pPr>
              <w:ind w:firstLine="0"/>
              <w:rPr>
                <w:lang w:eastAsia="lt-LT"/>
              </w:rPr>
            </w:pPr>
            <w:r w:rsidRPr="0031433F">
              <w:rPr>
                <w:lang w:eastAsia="lt-LT"/>
              </w:rPr>
              <w:t>Tinkama finansuoti</w:t>
            </w:r>
            <w:r w:rsidR="00F96A75" w:rsidRPr="0031433F">
              <w:rPr>
                <w:lang w:eastAsia="lt-LT"/>
              </w:rPr>
              <w:t xml:space="preserve"> </w:t>
            </w:r>
          </w:p>
          <w:p w14:paraId="4E312B84" w14:textId="6DADFC45" w:rsidR="00B805A4" w:rsidRPr="0031433F" w:rsidRDefault="00B805A4" w:rsidP="00F96A75">
            <w:pPr>
              <w:ind w:firstLine="0"/>
              <w:rPr>
                <w:lang w:eastAsia="lt-LT"/>
              </w:rPr>
            </w:pPr>
          </w:p>
        </w:tc>
      </w:tr>
      <w:tr w:rsidR="0031433F" w:rsidRPr="0031433F" w14:paraId="37C06A06"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1B999" w14:textId="77777777" w:rsidR="00B805A4" w:rsidRPr="0031433F" w:rsidRDefault="00B805A4" w:rsidP="002E50EA">
            <w:pPr>
              <w:ind w:firstLine="0"/>
              <w:rPr>
                <w:lang w:eastAsia="lt-LT"/>
              </w:rPr>
            </w:pPr>
            <w:r w:rsidRPr="0031433F">
              <w:rPr>
                <w:lang w:eastAsia="lt-LT"/>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9DEFA" w14:textId="77777777" w:rsidR="00B805A4" w:rsidRPr="0031433F" w:rsidRDefault="00B805A4" w:rsidP="00C4067F">
            <w:pPr>
              <w:ind w:firstLine="0"/>
              <w:jc w:val="left"/>
              <w:rPr>
                <w:lang w:eastAsia="lt-LT"/>
              </w:rPr>
            </w:pPr>
            <w:r w:rsidRPr="0031433F">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A8BDFBB" w14:textId="28D5CD0A" w:rsidR="00E00C92" w:rsidRPr="0031433F" w:rsidRDefault="00E00C92" w:rsidP="00E00C92">
            <w:pPr>
              <w:ind w:firstLine="0"/>
              <w:rPr>
                <w:i/>
                <w:lang w:eastAsia="lt-LT"/>
              </w:rPr>
            </w:pPr>
            <w:r w:rsidRPr="0031433F">
              <w:rPr>
                <w:lang w:eastAsia="lt-LT"/>
              </w:rPr>
              <w:t>Tinkama finansuoti</w:t>
            </w:r>
          </w:p>
          <w:p w14:paraId="7312EAA3" w14:textId="4FC8AF5B" w:rsidR="00F96A75" w:rsidRPr="0031433F" w:rsidRDefault="00F96A75" w:rsidP="007B33FA">
            <w:pPr>
              <w:ind w:firstLine="0"/>
              <w:rPr>
                <w:i/>
                <w:lang w:eastAsia="lt-LT"/>
              </w:rPr>
            </w:pPr>
          </w:p>
        </w:tc>
      </w:tr>
      <w:tr w:rsidR="0031433F" w:rsidRPr="0031433F" w14:paraId="387A88F3"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036ED" w14:textId="77777777" w:rsidR="00B805A4" w:rsidRPr="0031433F" w:rsidRDefault="00B805A4" w:rsidP="002E50EA">
            <w:pPr>
              <w:ind w:firstLine="0"/>
              <w:rPr>
                <w:lang w:eastAsia="lt-LT"/>
              </w:rPr>
            </w:pPr>
            <w:r w:rsidRPr="0031433F">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81EA0" w14:textId="77777777" w:rsidR="00B805A4" w:rsidRPr="0031433F" w:rsidRDefault="00B805A4" w:rsidP="002E50EA">
            <w:pPr>
              <w:ind w:firstLine="0"/>
              <w:rPr>
                <w:lang w:eastAsia="lt-LT"/>
              </w:rPr>
            </w:pPr>
            <w:r w:rsidRPr="0031433F">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50CE30E3" w14:textId="77777777" w:rsidR="00E00C92" w:rsidRPr="0031433F" w:rsidRDefault="00E00C92" w:rsidP="00E00C92">
            <w:pPr>
              <w:rPr>
                <w:rFonts w:eastAsia="Times New Roman"/>
                <w:bCs/>
                <w:lang w:eastAsia="lt-LT"/>
              </w:rPr>
            </w:pPr>
            <w:r w:rsidRPr="0031433F">
              <w:rPr>
                <w:rFonts w:eastAsia="Times New Roman"/>
                <w:bCs/>
                <w:lang w:eastAsia="lt-LT"/>
              </w:rPr>
              <w:t xml:space="preserve">Tinkamos finansuoti tik investicinio projekto parengimo išlaidos. Paraiškos ir projektinio pasiūlymo parengimo (pildymo) išlaidos netinkamos finansuoti. </w:t>
            </w:r>
          </w:p>
          <w:p w14:paraId="1DFBDC22" w14:textId="61FB2436" w:rsidR="00E00C92" w:rsidRPr="0031433F" w:rsidRDefault="00E00C92" w:rsidP="00E00C92">
            <w:pPr>
              <w:ind w:firstLine="0"/>
              <w:rPr>
                <w:i/>
                <w:lang w:eastAsia="lt-LT"/>
              </w:rPr>
            </w:pPr>
          </w:p>
          <w:p w14:paraId="6238CF6E" w14:textId="356ABDCB" w:rsidR="00AA641B" w:rsidRPr="0031433F" w:rsidRDefault="00AA641B" w:rsidP="000D1990">
            <w:pPr>
              <w:ind w:firstLine="0"/>
              <w:rPr>
                <w:i/>
                <w:lang w:eastAsia="lt-LT"/>
              </w:rPr>
            </w:pPr>
          </w:p>
        </w:tc>
      </w:tr>
      <w:tr w:rsidR="0031433F" w:rsidRPr="0031433F" w14:paraId="6A7371B9"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E4B1E3" w14:textId="77777777" w:rsidR="00B805A4" w:rsidRPr="0031433F" w:rsidRDefault="00B805A4" w:rsidP="002E50EA">
            <w:pPr>
              <w:ind w:firstLine="0"/>
              <w:rPr>
                <w:lang w:eastAsia="lt-LT"/>
              </w:rPr>
            </w:pPr>
            <w:r w:rsidRPr="0031433F">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89229D" w14:textId="77777777" w:rsidR="00B805A4" w:rsidRPr="0031433F" w:rsidRDefault="00B805A4" w:rsidP="00C4067F">
            <w:pPr>
              <w:ind w:firstLine="0"/>
              <w:jc w:val="left"/>
              <w:rPr>
                <w:lang w:eastAsia="lt-LT"/>
              </w:rPr>
            </w:pPr>
            <w:r w:rsidRPr="0031433F">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98690F2" w14:textId="5E67BD09" w:rsidR="00321720" w:rsidRPr="0031433F" w:rsidRDefault="006517EC" w:rsidP="00E00C92">
            <w:pPr>
              <w:ind w:firstLine="0"/>
              <w:rPr>
                <w:lang w:eastAsia="lt-LT"/>
              </w:rPr>
            </w:pPr>
            <w:r w:rsidRPr="0031433F">
              <w:rPr>
                <w:lang w:eastAsia="lt-LT"/>
              </w:rPr>
              <w:t xml:space="preserve">Tinkamos finansuoti tik privalomos informavimo apie projektą priemonės pagal Projektų taisyklių 37 </w:t>
            </w:r>
            <w:r w:rsidR="00E00C92" w:rsidRPr="0031433F">
              <w:rPr>
                <w:lang w:eastAsia="lt-LT"/>
              </w:rPr>
              <w:t xml:space="preserve">skirsnio </w:t>
            </w:r>
            <w:r w:rsidR="008038B2" w:rsidRPr="0031433F">
              <w:rPr>
                <w:lang w:eastAsia="lt-LT"/>
              </w:rPr>
              <w:t>punktus</w:t>
            </w:r>
            <w:r w:rsidR="00E00C92" w:rsidRPr="0031433F">
              <w:rPr>
                <w:lang w:eastAsia="lt-LT"/>
              </w:rPr>
              <w:t>.</w:t>
            </w:r>
            <w:r w:rsidRPr="0031433F">
              <w:rPr>
                <w:lang w:eastAsia="lt-LT"/>
              </w:rPr>
              <w:t xml:space="preserve"> </w:t>
            </w:r>
          </w:p>
        </w:tc>
      </w:tr>
      <w:tr w:rsidR="0031433F" w:rsidRPr="0031433F" w14:paraId="09A626D3" w14:textId="77777777" w:rsidTr="00626B1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EAFEE" w14:textId="77777777" w:rsidR="00B805A4" w:rsidRPr="0031433F" w:rsidRDefault="00B805A4" w:rsidP="002E50EA">
            <w:pPr>
              <w:ind w:firstLine="0"/>
              <w:rPr>
                <w:lang w:eastAsia="lt-LT"/>
              </w:rPr>
            </w:pPr>
            <w:r w:rsidRPr="0031433F">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10229E" w14:textId="77777777" w:rsidR="00B805A4" w:rsidRPr="0031433F" w:rsidRDefault="00B805A4" w:rsidP="002E50EA">
            <w:pPr>
              <w:ind w:firstLine="0"/>
              <w:rPr>
                <w:lang w:eastAsia="lt-LT"/>
              </w:rPr>
            </w:pPr>
            <w:r w:rsidRPr="0031433F">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90CC31E" w14:textId="35373FC3" w:rsidR="00B805A4" w:rsidRPr="0031433F" w:rsidRDefault="00641ED5" w:rsidP="00E00C92">
            <w:pPr>
              <w:ind w:firstLine="0"/>
              <w:rPr>
                <w:lang w:eastAsia="lt-LT"/>
              </w:rPr>
            </w:pPr>
            <w:r w:rsidRPr="0031433F">
              <w:rPr>
                <w:lang w:eastAsia="lt-LT"/>
              </w:rPr>
              <w:t xml:space="preserve">Projektui taikoma fiksuotoji projekto išlaidų norma </w:t>
            </w:r>
          </w:p>
        </w:tc>
      </w:tr>
    </w:tbl>
    <w:p w14:paraId="462C26B9" w14:textId="77777777" w:rsidR="00652283" w:rsidRPr="0031433F" w:rsidRDefault="00DF2A86" w:rsidP="00B30FB7">
      <w:pPr>
        <w:rPr>
          <w:rFonts w:eastAsia="Calibri"/>
          <w:sz w:val="20"/>
          <w:szCs w:val="20"/>
          <w:lang w:eastAsia="lt-LT"/>
        </w:rPr>
      </w:pPr>
      <w:r w:rsidRPr="0031433F">
        <w:rPr>
          <w:rFonts w:eastAsia="Times New Roman"/>
          <w:lang w:eastAsia="lt-LT"/>
        </w:rPr>
        <w:t xml:space="preserve">Pastaba: </w:t>
      </w:r>
      <w:r w:rsidR="00113F60" w:rsidRPr="0031433F">
        <w:rPr>
          <w:rFonts w:eastAsia="Times New Roman"/>
          <w:lang w:eastAsia="lt-LT"/>
        </w:rPr>
        <w:t xml:space="preserve">Paraiškos formos projekto biudžeto </w:t>
      </w:r>
      <w:r w:rsidR="00113F60" w:rsidRPr="0031433F">
        <w:rPr>
          <w:lang w:eastAsia="lt-LT"/>
        </w:rPr>
        <w:t>l</w:t>
      </w:r>
      <w:r w:rsidR="00652283" w:rsidRPr="0031433F">
        <w:rPr>
          <w:lang w:eastAsia="lt-LT"/>
        </w:rPr>
        <w:t xml:space="preserve">entelė pildoma vadovaujantis </w:t>
      </w:r>
      <w:r w:rsidRPr="0031433F">
        <w:rPr>
          <w:lang w:eastAsia="lt-LT"/>
        </w:rPr>
        <w:t>instrukcija Projekto b</w:t>
      </w:r>
      <w:r w:rsidR="00652283" w:rsidRPr="0031433F">
        <w:rPr>
          <w:lang w:eastAsia="lt-LT"/>
        </w:rPr>
        <w:t xml:space="preserve">iudžeto </w:t>
      </w:r>
      <w:r w:rsidRPr="0031433F">
        <w:rPr>
          <w:lang w:eastAsia="lt-LT"/>
        </w:rPr>
        <w:t xml:space="preserve">formos </w:t>
      </w:r>
      <w:r w:rsidR="00652283" w:rsidRPr="0031433F">
        <w:rPr>
          <w:lang w:eastAsia="lt-LT"/>
        </w:rPr>
        <w:t>pildym</w:t>
      </w:r>
      <w:r w:rsidRPr="0031433F">
        <w:rPr>
          <w:lang w:eastAsia="lt-LT"/>
        </w:rPr>
        <w:t>as</w:t>
      </w:r>
      <w:r w:rsidR="00652283" w:rsidRPr="0031433F">
        <w:rPr>
          <w:lang w:eastAsia="lt-LT"/>
        </w:rPr>
        <w:t xml:space="preserve">, pateikta Rekomendacijose dėl projektų išlaidų atitikties Europos </w:t>
      </w:r>
      <w:r w:rsidR="00842A6F" w:rsidRPr="0031433F">
        <w:rPr>
          <w:lang w:eastAsia="lt-LT"/>
        </w:rPr>
        <w:t>S</w:t>
      </w:r>
      <w:r w:rsidR="00652283" w:rsidRPr="0031433F">
        <w:rPr>
          <w:lang w:eastAsia="lt-LT"/>
        </w:rPr>
        <w:t>ąjungos struktūrinių fondų reikalavimams</w:t>
      </w:r>
      <w:r w:rsidR="008A51BE" w:rsidRPr="0031433F">
        <w:rPr>
          <w:lang w:eastAsia="lt-LT"/>
        </w:rPr>
        <w:t>.</w:t>
      </w:r>
    </w:p>
    <w:p w14:paraId="26D65848" w14:textId="707B0424" w:rsidR="00CF1DCF" w:rsidRPr="0031433F" w:rsidRDefault="00D55DE3" w:rsidP="00880E18">
      <w:pPr>
        <w:pStyle w:val="Sraopastraipa"/>
        <w:numPr>
          <w:ilvl w:val="0"/>
          <w:numId w:val="29"/>
        </w:numPr>
        <w:ind w:hanging="786"/>
        <w:rPr>
          <w:i/>
          <w:lang w:eastAsia="lt-LT"/>
        </w:rPr>
      </w:pPr>
      <w:r w:rsidRPr="0031433F">
        <w:t>Pagal Aprašą kryžminis finansavimas netaikomas.</w:t>
      </w:r>
    </w:p>
    <w:p w14:paraId="4E97A42A" w14:textId="7420245E" w:rsidR="0043768B" w:rsidRPr="0031433F" w:rsidRDefault="00BD0A2B" w:rsidP="00BD0A2B">
      <w:pPr>
        <w:rPr>
          <w:lang w:eastAsia="lt-LT"/>
        </w:rPr>
      </w:pPr>
      <w:r w:rsidRPr="0031433F">
        <w:rPr>
          <w:rFonts w:eastAsia="Times New Roman"/>
          <w:lang w:eastAsia="lt-LT"/>
        </w:rPr>
        <w:t>3</w:t>
      </w:r>
      <w:r w:rsidR="00880E18" w:rsidRPr="0031433F">
        <w:rPr>
          <w:rFonts w:eastAsia="Times New Roman"/>
          <w:lang w:eastAsia="lt-LT"/>
        </w:rPr>
        <w:t>4</w:t>
      </w:r>
      <w:r w:rsidRPr="0031433F">
        <w:rPr>
          <w:rFonts w:eastAsia="Times New Roman"/>
          <w:lang w:eastAsia="lt-LT"/>
        </w:rPr>
        <w:t xml:space="preserve">. </w:t>
      </w:r>
      <w:r w:rsidR="0043768B" w:rsidRPr="0031433F">
        <w:rPr>
          <w:rFonts w:eastAsia="Times New Roman"/>
          <w:lang w:eastAsia="lt-LT"/>
        </w:rPr>
        <w:t xml:space="preserve">     </w:t>
      </w:r>
      <w:r w:rsidRPr="0031433F">
        <w:rPr>
          <w:lang w:eastAsia="lt-LT"/>
        </w:rPr>
        <w:t xml:space="preserve">Pagal </w:t>
      </w:r>
      <w:r w:rsidRPr="0031433F">
        <w:rPr>
          <w:u w:val="single"/>
          <w:lang w:eastAsia="lt-LT"/>
        </w:rPr>
        <w:t>fiksuotąją normą</w:t>
      </w:r>
      <w:r w:rsidRPr="0031433F">
        <w:rPr>
          <w:lang w:eastAsia="lt-LT"/>
        </w:rPr>
        <w:t xml:space="preserve"> apmokamos netiesioginės projekto išlaidos turi atitikti Projektų taisyklių 35 skirsnio nuostatas.</w:t>
      </w:r>
    </w:p>
    <w:p w14:paraId="47D6C83A" w14:textId="39A45772" w:rsidR="0043768B" w:rsidRPr="0031433F" w:rsidRDefault="00BD0A2B" w:rsidP="0043768B">
      <w:pPr>
        <w:rPr>
          <w:i/>
          <w:lang w:eastAsia="lt-LT"/>
        </w:rPr>
      </w:pPr>
      <w:r w:rsidRPr="0031433F">
        <w:rPr>
          <w:lang w:eastAsia="lt-LT"/>
        </w:rPr>
        <w:t xml:space="preserve"> </w:t>
      </w:r>
      <w:r w:rsidR="00880E18" w:rsidRPr="0031433F">
        <w:rPr>
          <w:lang w:eastAsia="lt-LT"/>
        </w:rPr>
        <w:t>35</w:t>
      </w:r>
      <w:r w:rsidR="0043768B" w:rsidRPr="0031433F">
        <w:rPr>
          <w:lang w:eastAsia="lt-LT"/>
        </w:rPr>
        <w:t xml:space="preserve">. Projektinio pasiūlymo ir paraiškos parengimo išlaidos yra netinkamos finansuoti, išskyrus </w:t>
      </w:r>
      <w:r w:rsidR="0043768B" w:rsidRPr="0031433F">
        <w:rPr>
          <w:u w:val="single"/>
          <w:lang w:eastAsia="lt-LT"/>
        </w:rPr>
        <w:t>projektinio pasiūlymo</w:t>
      </w:r>
      <w:r w:rsidR="0043768B" w:rsidRPr="0031433F">
        <w:rPr>
          <w:lang w:eastAsia="lt-LT"/>
        </w:rPr>
        <w:t xml:space="preserve"> priedo – investicijų projekto, </w:t>
      </w:r>
      <w:r w:rsidR="0043768B" w:rsidRPr="0031433F">
        <w:rPr>
          <w:u w:val="single"/>
          <w:lang w:eastAsia="lt-LT"/>
        </w:rPr>
        <w:t>parengimo/pirkimo</w:t>
      </w:r>
      <w:r w:rsidR="0043768B" w:rsidRPr="0031433F">
        <w:rPr>
          <w:lang w:eastAsia="lt-LT"/>
        </w:rPr>
        <w:t xml:space="preserve"> išlaidas, jeigu šios išlaidos yra patirtos ne anksčiau kaip 2014 m. sausio 1 d. Šio priedo </w:t>
      </w:r>
      <w:r w:rsidR="0043768B" w:rsidRPr="0031433F">
        <w:rPr>
          <w:u w:val="single"/>
          <w:lang w:eastAsia="lt-LT"/>
        </w:rPr>
        <w:t>rengimo/pirkimo</w:t>
      </w:r>
      <w:r w:rsidR="0043768B" w:rsidRPr="0031433F">
        <w:rPr>
          <w:lang w:eastAsia="lt-LT"/>
        </w:rPr>
        <w:t xml:space="preserve"> išlaidas pareiškėjas gali įtraukti į projekto biudžetą.</w:t>
      </w:r>
    </w:p>
    <w:p w14:paraId="65D222AC" w14:textId="7F5A846F" w:rsidR="00BD0A2B" w:rsidRPr="0031433F" w:rsidRDefault="00BD0A2B" w:rsidP="00BD0A2B">
      <w:pPr>
        <w:rPr>
          <w:lang w:eastAsia="lt-LT"/>
        </w:rPr>
      </w:pPr>
    </w:p>
    <w:p w14:paraId="2B7A63EA" w14:textId="1654E1CF" w:rsidR="006363C1" w:rsidRPr="0031433F" w:rsidRDefault="00924EB7" w:rsidP="00880E18">
      <w:pPr>
        <w:pStyle w:val="Sraopastraipa"/>
        <w:numPr>
          <w:ilvl w:val="0"/>
          <w:numId w:val="30"/>
        </w:numPr>
        <w:ind w:left="0" w:firstLine="851"/>
      </w:pPr>
      <w:r w:rsidRPr="0031433F">
        <w:t xml:space="preserve">Pajamoms iš projekto veiklų, gautoms projekto įgyvendinimo metu ir </w:t>
      </w:r>
      <w:r w:rsidR="00EA2018" w:rsidRPr="0031433F">
        <w:t xml:space="preserve">po </w:t>
      </w:r>
      <w:r w:rsidRPr="0031433F">
        <w:t xml:space="preserve">projekto </w:t>
      </w:r>
      <w:r w:rsidR="00EA2018" w:rsidRPr="0031433F">
        <w:t>finansavimo pabaigos</w:t>
      </w:r>
      <w:r w:rsidRPr="0031433F">
        <w:t>, taikomi reikalavimai nustatyti Projekt</w:t>
      </w:r>
      <w:r w:rsidR="007E556B" w:rsidRPr="0031433F">
        <w:t>ų</w:t>
      </w:r>
      <w:r w:rsidRPr="0031433F">
        <w:t xml:space="preserve"> taisyklių 3</w:t>
      </w:r>
      <w:r w:rsidR="00652283" w:rsidRPr="0031433F">
        <w:t>6</w:t>
      </w:r>
      <w:r w:rsidRPr="0031433F">
        <w:t xml:space="preserve"> skirsnyje.</w:t>
      </w:r>
      <w:r w:rsidR="00D23FB5" w:rsidRPr="0031433F">
        <w:t xml:space="preserve"> </w:t>
      </w:r>
    </w:p>
    <w:p w14:paraId="70AE93F6" w14:textId="25F96883" w:rsidR="003656A7" w:rsidRPr="0031433F" w:rsidRDefault="003656A7" w:rsidP="0043768B">
      <w:pPr>
        <w:pStyle w:val="Sraopastraipa"/>
        <w:ind w:left="1637" w:firstLine="0"/>
      </w:pPr>
    </w:p>
    <w:p w14:paraId="746F42B2" w14:textId="77777777" w:rsidR="00871EF1" w:rsidRPr="0031433F" w:rsidRDefault="00924EB7" w:rsidP="00EE14C5">
      <w:pPr>
        <w:pStyle w:val="Sraopastraipa"/>
        <w:ind w:left="1637" w:firstLine="0"/>
        <w:jc w:val="center"/>
      </w:pPr>
      <w:r w:rsidRPr="0031433F">
        <w:rPr>
          <w:b/>
        </w:rPr>
        <w:t>V</w:t>
      </w:r>
      <w:r w:rsidR="00871EF1" w:rsidRPr="0031433F">
        <w:rPr>
          <w:b/>
        </w:rPr>
        <w:t xml:space="preserve"> SKYRIUS</w:t>
      </w:r>
    </w:p>
    <w:p w14:paraId="6B5E8A17" w14:textId="77777777" w:rsidR="00924EB7" w:rsidRPr="0031433F" w:rsidRDefault="00924EB7" w:rsidP="00EE14C5">
      <w:pPr>
        <w:pStyle w:val="Sraopastraipa"/>
        <w:ind w:left="1637" w:firstLine="0"/>
        <w:jc w:val="center"/>
      </w:pPr>
      <w:r w:rsidRPr="0031433F">
        <w:rPr>
          <w:b/>
        </w:rPr>
        <w:t>PARAIŠKŲ RENGIMAS, PAREIŠKĖJŲ INFORMAVIMAS, KONSULTAVIMAS, PARAIŠKŲ TEIKIMAS IR VERTINIMAS</w:t>
      </w:r>
    </w:p>
    <w:p w14:paraId="24E4960F" w14:textId="77777777" w:rsidR="00871EF1" w:rsidRPr="0031433F" w:rsidRDefault="00871EF1" w:rsidP="00EE14C5">
      <w:pPr>
        <w:pStyle w:val="Sraopastraipa"/>
        <w:ind w:left="1637" w:firstLine="0"/>
      </w:pPr>
    </w:p>
    <w:p w14:paraId="705D811B" w14:textId="780CD05A" w:rsidR="000F23B1" w:rsidRPr="0031433F" w:rsidRDefault="00652A2E" w:rsidP="00880E18">
      <w:pPr>
        <w:pStyle w:val="Sraopastraipa"/>
        <w:numPr>
          <w:ilvl w:val="0"/>
          <w:numId w:val="30"/>
        </w:numPr>
        <w:ind w:left="0" w:firstLine="851"/>
      </w:pPr>
      <w:r w:rsidRPr="0031433F">
        <w:t>Galimi pareiškėjai turi raštu pateikti Ministerijai projektinį pasiūlymą dėl valstybės projekto įgyvendinimo pagal formą, nustatytą Valstybės projektų atrankos tvarkos apraše, patvirtintame Lietuvos Respublikos švietimo ir mokslo ministro 2014 m. gruodžio 16 d. įsakymu Nr. V-1219, kuris skelbiamas ES struktūrinių fondų svetainėje www.esinvesticijos.lt. Projektinis pasiūlymas turi būti pateiktas iki Ministerijos kvietime teikti projektinį pasiūlymą nustatytos datos. Kartu su projektiniu pasiūlymu galimi pareiškėjai turi pateikti:</w:t>
      </w:r>
    </w:p>
    <w:p w14:paraId="4E2EE9D6" w14:textId="7D99E153" w:rsidR="009D1AD3" w:rsidRPr="0031433F" w:rsidRDefault="00AB2E38" w:rsidP="00AB2E38">
      <w:pPr>
        <w:pStyle w:val="Sraopastraipa"/>
        <w:ind w:left="142" w:firstLine="709"/>
      </w:pPr>
      <w:r w:rsidRPr="0031433F">
        <w:t>37.1.</w:t>
      </w:r>
      <w:r w:rsidR="009D1AD3" w:rsidRPr="0031433F">
        <w:rPr>
          <w:i/>
        </w:rPr>
        <w:t xml:space="preserve"> </w:t>
      </w:r>
      <w:r w:rsidR="009D1AD3" w:rsidRPr="0031433F">
        <w:t>investicijų projektą, parengtą pagal Investicijų projektų, kuriems siekiama gauti finansavimą iš Europos Sąjungos struktūrinės paramos ir</w:t>
      </w:r>
      <w:r w:rsidR="00F27732" w:rsidRPr="0031433F">
        <w:t xml:space="preserve"> / ar</w:t>
      </w:r>
      <w:r w:rsidR="009D1AD3" w:rsidRPr="0031433F">
        <w:t xml:space="preserve"> valstybės biudžeto lėšų, rengimo metodiką</w:t>
      </w:r>
      <w:r w:rsidR="000829E9" w:rsidRPr="0031433F">
        <w:t xml:space="preserve"> (toliau – Investicijų projektų rengimo metodika)</w:t>
      </w:r>
      <w:r w:rsidR="00F27732" w:rsidRPr="0031433F">
        <w:t>, kuri</w:t>
      </w:r>
      <w:r w:rsidR="009D1AD3" w:rsidRPr="0031433F">
        <w:t xml:space="preserve"> skelbiama ES struktūrinių fondų svetainėje </w:t>
      </w:r>
      <w:hyperlink r:id="rId12" w:history="1">
        <w:r w:rsidR="00795423" w:rsidRPr="0031433F">
          <w:rPr>
            <w:rStyle w:val="Hipersaitas"/>
            <w:color w:val="auto"/>
          </w:rPr>
          <w:t>www.esinvesticijos.lt</w:t>
        </w:r>
      </w:hyperlink>
      <w:r w:rsidR="00652A2E" w:rsidRPr="0031433F">
        <w:rPr>
          <w:rStyle w:val="Hipersaitas"/>
          <w:color w:val="auto"/>
        </w:rPr>
        <w:t>.</w:t>
      </w:r>
      <w:r w:rsidR="00795423" w:rsidRPr="0031433F">
        <w:t xml:space="preserve"> </w:t>
      </w:r>
      <w:r w:rsidR="00652A2E" w:rsidRPr="0031433F">
        <w:t>K</w:t>
      </w:r>
      <w:r w:rsidR="00AE6B23" w:rsidRPr="0031433F">
        <w:t>artu pateikiamas į elektroninę laikmeną įrašytas investicijų projektas, taip pat jo priedai – sąnaudų  naudos analizės</w:t>
      </w:r>
      <w:r w:rsidR="00605351" w:rsidRPr="0031433F">
        <w:t xml:space="preserve"> (toliau – SNA)</w:t>
      </w:r>
      <w:r w:rsidR="00AE6B23" w:rsidRPr="0031433F">
        <w:t xml:space="preserve"> ir (arba) sąnaudų efektyvumo analizės </w:t>
      </w:r>
      <w:r w:rsidR="007E0CF6" w:rsidRPr="0031433F">
        <w:t xml:space="preserve">(toliau – SEA) </w:t>
      </w:r>
      <w:r w:rsidR="00557C8A" w:rsidRPr="0031433F">
        <w:t xml:space="preserve">rezultatų lentelės </w:t>
      </w:r>
      <w:r w:rsidR="007E0CF6" w:rsidRPr="0031433F">
        <w:t xml:space="preserve">MS </w:t>
      </w:r>
      <w:r w:rsidR="00AE6B23" w:rsidRPr="0031433F">
        <w:t>Excel formatu</w:t>
      </w:r>
      <w:r w:rsidR="0040147E" w:rsidRPr="0031433F">
        <w:t xml:space="preserve">. Investicijų projekte turi būti išnagrinėtos ir palygintos Investicijų projektų rengimo metodikos 4 priedo lentelėje „Minimaliai privalomos išnagrinėti ir palyginti projekto įgyvendinimo alternatyvos pagal investavimo objekto tipą“ nurodytos projekto </w:t>
      </w:r>
      <w:r w:rsidR="0040147E" w:rsidRPr="0031433F">
        <w:lastRenderedPageBreak/>
        <w:t>įgyvendinimo alternatyvos. Pareiškėjas savo nuožiūra gali nagrinėti ir kitas (papildomas) alternatyvas;</w:t>
      </w:r>
      <w:r w:rsidR="009D1AD3" w:rsidRPr="0031433F">
        <w:t xml:space="preserve"> </w:t>
      </w:r>
    </w:p>
    <w:p w14:paraId="75D2AE91" w14:textId="4BE70DB3" w:rsidR="003E6CCD" w:rsidRPr="0031433F" w:rsidRDefault="00AB2E38" w:rsidP="003E6CCD">
      <w:pPr>
        <w:spacing w:before="100" w:beforeAutospacing="1" w:after="100" w:afterAutospacing="1"/>
        <w:rPr>
          <w:rFonts w:eastAsia="Times New Roman"/>
          <w:lang w:eastAsia="lt-LT"/>
        </w:rPr>
      </w:pPr>
      <w:r w:rsidRPr="0031433F">
        <w:rPr>
          <w:rFonts w:eastAsia="Times New Roman"/>
          <w:lang w:eastAsia="lt-LT"/>
        </w:rPr>
        <w:t>37</w:t>
      </w:r>
      <w:r w:rsidR="003E6CCD" w:rsidRPr="0031433F">
        <w:rPr>
          <w:rFonts w:eastAsia="Times New Roman"/>
          <w:lang w:eastAsia="lt-LT"/>
        </w:rPr>
        <w:t>.2.  projekto atitikimo specialiajam projektų atrankos kriterijui pagrindimą (Aprašo 2 priedas, taikomas projekto atitikčiai Aprašo 20.1 papunktyje įvardintam atrankos kriterijui pagrįsti);</w:t>
      </w:r>
    </w:p>
    <w:p w14:paraId="2DB28AA6" w14:textId="77777777" w:rsidR="003E6CCD" w:rsidRPr="0031433F" w:rsidRDefault="003E6CCD" w:rsidP="003E6CCD"/>
    <w:p w14:paraId="5D5D45D3" w14:textId="3E9D4738" w:rsidR="00652A2E" w:rsidRPr="0031433F" w:rsidRDefault="00AB2E38" w:rsidP="00652A2E">
      <w:pPr>
        <w:pStyle w:val="Sraopastraipa"/>
        <w:ind w:left="0"/>
      </w:pPr>
      <w:r w:rsidRPr="0031433F">
        <w:t>37</w:t>
      </w:r>
      <w:r w:rsidR="003E6CCD" w:rsidRPr="0031433F">
        <w:t>.3</w:t>
      </w:r>
      <w:r w:rsidR="00652A2E" w:rsidRPr="0031433F">
        <w:t>. jei pareiškėjas projekto įgyvendinimo metu planuoja vykdyti statybos darbus ir  statinys ar žemės sklypas yra naudojamas pagal panaudos/nuomos sutartį, pareiškėjas turi pateikti panaudos davėjo/nuomotojo raštišką sutikimą vykdyti projekto veiklas arba panaudos/nuomos sutartį, kai toks sutikimas joje jau numatytas</w:t>
      </w:r>
      <w:r w:rsidR="003E6CCD" w:rsidRPr="0031433F">
        <w:t>.</w:t>
      </w:r>
    </w:p>
    <w:p w14:paraId="7A95250D" w14:textId="6531F40E" w:rsidR="009D1AD3" w:rsidRPr="0031433F" w:rsidRDefault="009D1AD3" w:rsidP="00AB2E38">
      <w:pPr>
        <w:pStyle w:val="Sraopastraipa"/>
        <w:numPr>
          <w:ilvl w:val="0"/>
          <w:numId w:val="20"/>
        </w:numPr>
        <w:ind w:left="-142" w:firstLine="993"/>
        <w:rPr>
          <w:rFonts w:eastAsia="Times New Roman"/>
          <w:lang w:eastAsia="lt-LT"/>
        </w:rPr>
      </w:pPr>
      <w:r w:rsidRPr="0031433F">
        <w:rPr>
          <w:u w:val="single"/>
        </w:rPr>
        <w:t>Ministerija</w:t>
      </w:r>
      <w:r w:rsidR="00BF371D" w:rsidRPr="0031433F">
        <w:rPr>
          <w:u w:val="single"/>
        </w:rPr>
        <w:t>, įvertinusi projektinius pasiūlymus,</w:t>
      </w:r>
      <w:r w:rsidR="005114CA" w:rsidRPr="0031433F">
        <w:rPr>
          <w:u w:val="single"/>
        </w:rPr>
        <w:t xml:space="preserve"> </w:t>
      </w:r>
      <w:r w:rsidR="00835B55" w:rsidRPr="0031433F">
        <w:t>priims sprendimą dėl</w:t>
      </w:r>
      <w:r w:rsidRPr="0031433F">
        <w:t xml:space="preserve"> </w:t>
      </w:r>
      <w:r w:rsidRPr="0031433F">
        <w:rPr>
          <w:u w:val="single"/>
        </w:rPr>
        <w:t>valstybės</w:t>
      </w:r>
      <w:r w:rsidR="005114CA" w:rsidRPr="0031433F">
        <w:rPr>
          <w:u w:val="single"/>
        </w:rPr>
        <w:t xml:space="preserve"> </w:t>
      </w:r>
      <w:r w:rsidRPr="0031433F">
        <w:t>projektų sąraš</w:t>
      </w:r>
      <w:r w:rsidR="00835B55" w:rsidRPr="0031433F">
        <w:t>o</w:t>
      </w:r>
      <w:r w:rsidRPr="0031433F">
        <w:t xml:space="preserve"> </w:t>
      </w:r>
      <w:r w:rsidR="00835B55" w:rsidRPr="0031433F">
        <w:t xml:space="preserve">sudarymo. Į </w:t>
      </w:r>
      <w:r w:rsidR="00835B55" w:rsidRPr="0031433F">
        <w:rPr>
          <w:u w:val="single"/>
        </w:rPr>
        <w:t>valstybės</w:t>
      </w:r>
      <w:r w:rsidR="005114CA" w:rsidRPr="0031433F">
        <w:rPr>
          <w:u w:val="single"/>
        </w:rPr>
        <w:t xml:space="preserve"> </w:t>
      </w:r>
      <w:r w:rsidR="00835B55" w:rsidRPr="0031433F">
        <w:t>projektų sąrašą gali būti įtraukti tik</w:t>
      </w:r>
      <w:r w:rsidRPr="0031433F">
        <w:t xml:space="preserve"> </w:t>
      </w:r>
      <w:r w:rsidR="00835B55" w:rsidRPr="0031433F">
        <w:t xml:space="preserve">Projektų taisyklių </w:t>
      </w:r>
      <w:r w:rsidR="00835B55" w:rsidRPr="0031433F">
        <w:rPr>
          <w:u w:val="single"/>
        </w:rPr>
        <w:t>3</w:t>
      </w:r>
      <w:r w:rsidR="0089420F" w:rsidRPr="0031433F">
        <w:rPr>
          <w:u w:val="single"/>
        </w:rPr>
        <w:t>7</w:t>
      </w:r>
      <w:r w:rsidR="00835B55" w:rsidRPr="0031433F">
        <w:t xml:space="preserve"> punkte nustatytus reikalavimus atitinkantys projektai. </w:t>
      </w:r>
      <w:r w:rsidR="00E571A0" w:rsidRPr="0031433F">
        <w:t>Pareiškėjai, kurių p</w:t>
      </w:r>
      <w:r w:rsidR="00835B55" w:rsidRPr="0031433F">
        <w:t xml:space="preserve">rojektai įtraukti į </w:t>
      </w:r>
      <w:r w:rsidR="00835B55" w:rsidRPr="0031433F">
        <w:rPr>
          <w:u w:val="single"/>
        </w:rPr>
        <w:t>valstybės</w:t>
      </w:r>
      <w:r w:rsidR="005114CA" w:rsidRPr="0031433F">
        <w:rPr>
          <w:u w:val="single"/>
        </w:rPr>
        <w:t xml:space="preserve"> </w:t>
      </w:r>
      <w:r w:rsidR="00835B55" w:rsidRPr="0031433F">
        <w:t>projektų sąrašą</w:t>
      </w:r>
      <w:r w:rsidR="005114CA" w:rsidRPr="0031433F">
        <w:t>,</w:t>
      </w:r>
      <w:r w:rsidRPr="0031433F">
        <w:t xml:space="preserve"> įgis teisę teikti paraišką finansuoti</w:t>
      </w:r>
      <w:r w:rsidR="008A34A6" w:rsidRPr="0031433F">
        <w:t xml:space="preserve"> projektą</w:t>
      </w:r>
      <w:r w:rsidRPr="0031433F">
        <w:t>.</w:t>
      </w:r>
    </w:p>
    <w:p w14:paraId="1F7C3B42" w14:textId="0B89265B" w:rsidR="00742C25" w:rsidRPr="0031433F" w:rsidRDefault="00A8379D" w:rsidP="00DF77CA">
      <w:pPr>
        <w:pStyle w:val="Sraopastraipa"/>
        <w:numPr>
          <w:ilvl w:val="0"/>
          <w:numId w:val="20"/>
        </w:numPr>
        <w:ind w:left="0" w:firstLine="851"/>
        <w:rPr>
          <w:rFonts w:eastAsia="Times New Roman"/>
          <w:lang w:eastAsia="lt-LT"/>
        </w:rPr>
      </w:pPr>
      <w:r w:rsidRPr="0031433F">
        <w:t xml:space="preserve"> </w:t>
      </w:r>
      <w:r w:rsidR="00742C25" w:rsidRPr="0031433F">
        <w:rPr>
          <w:rFonts w:eastAsia="Times New Roman"/>
          <w:lang w:eastAsia="lt-LT"/>
        </w:rPr>
        <w:t xml:space="preserve">Siekdamas gauti finansavimą pareiškėjas turi </w:t>
      </w:r>
      <w:r w:rsidR="00EC5C72" w:rsidRPr="0031433F">
        <w:rPr>
          <w:rFonts w:eastAsia="Times New Roman"/>
          <w:lang w:eastAsia="lt-LT"/>
        </w:rPr>
        <w:t xml:space="preserve">užpildyti paraišką, kurios </w:t>
      </w:r>
      <w:r w:rsidR="00C878CC" w:rsidRPr="0031433F">
        <w:rPr>
          <w:rFonts w:eastAsia="Times New Roman"/>
          <w:lang w:eastAsia="lt-LT"/>
        </w:rPr>
        <w:t xml:space="preserve">iš dalies užpildyta </w:t>
      </w:r>
      <w:r w:rsidR="00EC5C72" w:rsidRPr="0031433F">
        <w:rPr>
          <w:rFonts w:eastAsia="Times New Roman"/>
          <w:lang w:eastAsia="lt-LT"/>
        </w:rPr>
        <w:t>forma</w:t>
      </w:r>
      <w:r w:rsidR="00742C25" w:rsidRPr="0031433F">
        <w:rPr>
          <w:rFonts w:eastAsia="Times New Roman"/>
          <w:lang w:eastAsia="lt-LT"/>
        </w:rPr>
        <w:t xml:space="preserve"> </w:t>
      </w:r>
      <w:r w:rsidR="00C878CC" w:rsidRPr="0031433F">
        <w:rPr>
          <w:rFonts w:eastAsia="Times New Roman"/>
          <w:lang w:eastAsia="lt-LT"/>
        </w:rPr>
        <w:t>PDF formatu</w:t>
      </w:r>
      <w:r w:rsidR="00C878CC" w:rsidRPr="0031433F" w:rsidDel="00775916">
        <w:rPr>
          <w:rFonts w:eastAsia="Times New Roman"/>
          <w:lang w:eastAsia="lt-LT"/>
        </w:rPr>
        <w:t xml:space="preserve"> </w:t>
      </w:r>
      <w:r w:rsidR="00C878CC" w:rsidRPr="0031433F">
        <w:t>skelbiama</w:t>
      </w:r>
      <w:r w:rsidR="00775916" w:rsidRPr="0031433F">
        <w:t xml:space="preserve"> </w:t>
      </w:r>
      <w:r w:rsidR="00775916" w:rsidRPr="0031433F">
        <w:rPr>
          <w:rFonts w:eastAsia="Times New Roman"/>
          <w:lang w:eastAsia="lt-LT"/>
        </w:rPr>
        <w:t xml:space="preserve">ES struktūrinių fondų </w:t>
      </w:r>
      <w:r w:rsidR="00C878CC" w:rsidRPr="0031433F">
        <w:t>svetainės</w:t>
      </w:r>
      <w:r w:rsidR="00775916" w:rsidRPr="0031433F">
        <w:t xml:space="preserve"> </w:t>
      </w:r>
      <w:hyperlink r:id="rId13" w:history="1">
        <w:r w:rsidR="00775916" w:rsidRPr="0031433F">
          <w:rPr>
            <w:rStyle w:val="Hipersaitas"/>
            <w:color w:val="auto"/>
          </w:rPr>
          <w:t>www.esinvesticijos.lt</w:t>
        </w:r>
      </w:hyperlink>
      <w:r w:rsidR="00775916" w:rsidRPr="0031433F">
        <w:t xml:space="preserve"> </w:t>
      </w:r>
      <w:r w:rsidR="00C878CC" w:rsidRPr="0031433F">
        <w:rPr>
          <w:u w:val="single"/>
        </w:rPr>
        <w:t xml:space="preserve">skiltyje „Finansavimas/Planuojami valstybės (regionų) projektai“ prie konkretaus planuojamo projekto </w:t>
      </w:r>
      <w:r w:rsidR="000A5053" w:rsidRPr="0031433F">
        <w:rPr>
          <w:u w:val="single"/>
        </w:rPr>
        <w:t xml:space="preserve">„Susijusių </w:t>
      </w:r>
      <w:r w:rsidR="00C878CC" w:rsidRPr="0031433F">
        <w:rPr>
          <w:u w:val="single"/>
        </w:rPr>
        <w:t>dokumentų</w:t>
      </w:r>
      <w:r w:rsidR="000A5053" w:rsidRPr="0031433F">
        <w:rPr>
          <w:u w:val="single"/>
        </w:rPr>
        <w:t>“</w:t>
      </w:r>
      <w:r w:rsidR="000A5053" w:rsidRPr="0031433F">
        <w:t>.</w:t>
      </w:r>
      <w:r w:rsidR="00D933AD" w:rsidRPr="0031433F">
        <w:t xml:space="preserve"> </w:t>
      </w:r>
    </w:p>
    <w:p w14:paraId="7BFA1BF4" w14:textId="4E0B3215" w:rsidR="008044D2" w:rsidRPr="0031433F" w:rsidRDefault="00742C25" w:rsidP="00EE14C5">
      <w:pPr>
        <w:pStyle w:val="Sraopastraipa"/>
        <w:numPr>
          <w:ilvl w:val="0"/>
          <w:numId w:val="20"/>
        </w:numPr>
        <w:ind w:left="0" w:firstLine="851"/>
      </w:pPr>
      <w:r w:rsidRPr="0031433F">
        <w:t xml:space="preserve"> </w:t>
      </w:r>
      <w:r w:rsidR="00407E2A" w:rsidRPr="0031433F">
        <w:t>Pareiškėjas pildo paraišk</w:t>
      </w:r>
      <w:r w:rsidR="00775916" w:rsidRPr="0031433F">
        <w:t>ą</w:t>
      </w:r>
      <w:r w:rsidR="00407E2A" w:rsidRPr="0031433F">
        <w:t xml:space="preserve"> </w:t>
      </w:r>
      <w:r w:rsidR="004857C5" w:rsidRPr="0031433F">
        <w:t xml:space="preserve">ir </w:t>
      </w:r>
      <w:r w:rsidR="003E6CCD" w:rsidRPr="0031433F">
        <w:t xml:space="preserve">kartu su Aprašo 52 </w:t>
      </w:r>
      <w:r w:rsidR="008044D2" w:rsidRPr="0031433F">
        <w:t>punkte nurodytais priedais</w:t>
      </w:r>
      <w:r w:rsidR="003C6839" w:rsidRPr="0031433F">
        <w:t xml:space="preserve"> </w:t>
      </w:r>
      <w:r w:rsidR="009A188A" w:rsidRPr="0031433F">
        <w:t xml:space="preserve">iki </w:t>
      </w:r>
      <w:r w:rsidR="0041130A" w:rsidRPr="0031433F">
        <w:t xml:space="preserve">valstybės projektų sąraše nustatyto termino paskutinės dienos </w:t>
      </w:r>
      <w:r w:rsidR="004857C5" w:rsidRPr="0031433F">
        <w:t>teikia ją</w:t>
      </w:r>
      <w:r w:rsidR="00407E2A" w:rsidRPr="0031433F">
        <w:t xml:space="preserve"> </w:t>
      </w:r>
      <w:r w:rsidR="00735134" w:rsidRPr="0031433F">
        <w:t xml:space="preserve">per </w:t>
      </w:r>
      <w:r w:rsidR="00DC42B9" w:rsidRPr="0031433F">
        <w:t xml:space="preserve">Iš Europos Sąjungos struktūrinių fondų </w:t>
      </w:r>
      <w:r w:rsidR="008A34A6" w:rsidRPr="0031433F">
        <w:t xml:space="preserve">lėšų </w:t>
      </w:r>
      <w:r w:rsidR="00DC42B9" w:rsidRPr="0031433F">
        <w:t xml:space="preserve">bendrai finansuojamų projektų </w:t>
      </w:r>
      <w:r w:rsidR="008A34A6" w:rsidRPr="0031433F">
        <w:t>d</w:t>
      </w:r>
      <w:r w:rsidR="00407E2A" w:rsidRPr="0031433F">
        <w:t>uomenų mainų svetain</w:t>
      </w:r>
      <w:r w:rsidR="00BF371D" w:rsidRPr="0031433F">
        <w:t>ę</w:t>
      </w:r>
      <w:r w:rsidR="00407E2A" w:rsidRPr="0031433F">
        <w:t xml:space="preserve"> (</w:t>
      </w:r>
      <w:r w:rsidR="00B96867" w:rsidRPr="0031433F">
        <w:t xml:space="preserve">toliau – </w:t>
      </w:r>
      <w:r w:rsidR="00407E2A" w:rsidRPr="0031433F">
        <w:t>DMS</w:t>
      </w:r>
      <w:r w:rsidR="0041130A" w:rsidRPr="0031433F">
        <w:t>).</w:t>
      </w:r>
      <w:r w:rsidR="00F1680D" w:rsidRPr="0031433F">
        <w:t xml:space="preserve"> </w:t>
      </w:r>
    </w:p>
    <w:p w14:paraId="455A70BF" w14:textId="21132E71" w:rsidR="00881B4C" w:rsidRPr="0031433F" w:rsidRDefault="008044D2" w:rsidP="00EE14C5">
      <w:pPr>
        <w:pStyle w:val="Sraopastraipa"/>
        <w:numPr>
          <w:ilvl w:val="0"/>
          <w:numId w:val="20"/>
        </w:numPr>
        <w:ind w:left="0" w:firstLine="851"/>
        <w:rPr>
          <w:i/>
          <w:lang w:eastAsia="lt-LT"/>
        </w:rPr>
      </w:pPr>
      <w:r w:rsidRPr="0031433F">
        <w:rPr>
          <w:rFonts w:eastAsia="Times New Roman"/>
          <w:lang w:eastAsia="lt-LT"/>
        </w:rPr>
        <w:t xml:space="preserve">Jei paraiškos gali būti teikiamos per DMS, </w:t>
      </w:r>
      <w:r w:rsidRPr="0031433F">
        <w:t>p</w:t>
      </w:r>
      <w:r w:rsidR="00F1680D" w:rsidRPr="0031433F">
        <w:t xml:space="preserve">areiškėjas prie </w:t>
      </w:r>
      <w:r w:rsidR="00B96867" w:rsidRPr="0031433F">
        <w:t>DMS</w:t>
      </w:r>
      <w:r w:rsidR="00F1680D" w:rsidRPr="0031433F">
        <w:t xml:space="preserve"> jungiasi naudodamasis Valstybės informacinių išteklių sąveikumo platforma ir užsiregistravęs tampa DMS naudotoju.</w:t>
      </w:r>
      <w:r w:rsidR="0037127F" w:rsidRPr="0031433F">
        <w:t xml:space="preserve"> </w:t>
      </w:r>
    </w:p>
    <w:p w14:paraId="39A42D46" w14:textId="56BFD8D3" w:rsidR="00D278A8" w:rsidRPr="0031433F" w:rsidRDefault="006E0364" w:rsidP="00EE14C5">
      <w:pPr>
        <w:pStyle w:val="Sraopastraipa"/>
        <w:numPr>
          <w:ilvl w:val="0"/>
          <w:numId w:val="20"/>
        </w:numPr>
        <w:ind w:left="0" w:firstLine="851"/>
      </w:pPr>
      <w:r w:rsidRPr="0031433F">
        <w:t xml:space="preserve"> </w:t>
      </w:r>
      <w:r w:rsidR="0089420F" w:rsidRPr="0031433F">
        <w:t xml:space="preserve">Jei laikinai </w:t>
      </w:r>
      <w:r w:rsidR="002C50A6" w:rsidRPr="0031433F">
        <w:t xml:space="preserve">nėra </w:t>
      </w:r>
      <w:r w:rsidR="00E732C2" w:rsidRPr="0031433F">
        <w:t xml:space="preserve">užtikrintos </w:t>
      </w:r>
      <w:r w:rsidR="0089420F" w:rsidRPr="0031433F">
        <w:t>DMS funkcin</w:t>
      </w:r>
      <w:r w:rsidR="00E732C2" w:rsidRPr="0031433F">
        <w:t>ės</w:t>
      </w:r>
      <w:r w:rsidR="0089420F" w:rsidRPr="0031433F">
        <w:t xml:space="preserve"> galimyb</w:t>
      </w:r>
      <w:r w:rsidR="00E732C2" w:rsidRPr="0031433F">
        <w:t>ės</w:t>
      </w:r>
      <w:r w:rsidR="0089420F" w:rsidRPr="0031433F">
        <w:t xml:space="preserve"> ir dėl to pareiškėjai negali pateikti paraiškos ar jos priedo (-ų) paskutinę paraiškų pateikimo termino dieną, įgyvendinančioji institucija paraiškų pateikimo terminą pratęsia 7 dienų </w:t>
      </w:r>
      <w:r w:rsidR="00C84050" w:rsidRPr="0031433F">
        <w:t xml:space="preserve">laikotarpiui </w:t>
      </w:r>
      <w:r w:rsidR="0089420F" w:rsidRPr="0031433F">
        <w:t xml:space="preserve">ir (arba) sudaro galimybę paraiškas ar jų priedus pateikti kitu būdu </w:t>
      </w:r>
      <w:r w:rsidR="00024954" w:rsidRPr="0031433F">
        <w:t xml:space="preserve">bei </w:t>
      </w:r>
      <w:r w:rsidR="0089420F" w:rsidRPr="0031433F">
        <w:t>apie tai</w:t>
      </w:r>
      <w:r w:rsidR="0089420F" w:rsidRPr="0031433F">
        <w:rPr>
          <w:i/>
          <w:lang w:eastAsia="lt-LT"/>
        </w:rPr>
        <w:t xml:space="preserve"> </w:t>
      </w:r>
      <w:r w:rsidR="00D741ED" w:rsidRPr="0031433F">
        <w:rPr>
          <w:i/>
          <w:lang w:eastAsia="lt-LT"/>
        </w:rPr>
        <w:t xml:space="preserve"> </w:t>
      </w:r>
      <w:r w:rsidR="00D741ED" w:rsidRPr="0031433F">
        <w:rPr>
          <w:u w:val="single"/>
          <w:lang w:eastAsia="lt-LT"/>
        </w:rPr>
        <w:t>informuoja pareiškėjus raštu/per DMS</w:t>
      </w:r>
      <w:r w:rsidRPr="0031433F">
        <w:rPr>
          <w:i/>
          <w:lang w:eastAsia="lt-LT"/>
        </w:rPr>
        <w:t>.</w:t>
      </w:r>
      <w:r w:rsidRPr="0031433F">
        <w:t xml:space="preserve"> </w:t>
      </w:r>
    </w:p>
    <w:p w14:paraId="14AC5E39" w14:textId="4424A9E2" w:rsidR="00E70BD8" w:rsidRPr="0031433F" w:rsidRDefault="00AB2E38" w:rsidP="00E70BD8">
      <w:pPr>
        <w:spacing w:before="100" w:beforeAutospacing="1" w:after="100" w:afterAutospacing="1"/>
      </w:pPr>
      <w:r w:rsidRPr="0031433F">
        <w:t xml:space="preserve">43. </w:t>
      </w:r>
      <w:r w:rsidR="00490812" w:rsidRPr="0031433F">
        <w:t>Kartu su paraiška pareiškėjas turi pateikti šiuos priedus</w:t>
      </w:r>
      <w:r w:rsidR="005307E6" w:rsidRPr="0031433F">
        <w:t xml:space="preserve"> (</w:t>
      </w:r>
      <w:r w:rsidR="000441F4" w:rsidRPr="0031433F">
        <w:t xml:space="preserve">Aprašo </w:t>
      </w:r>
      <w:r w:rsidR="00A01BD6" w:rsidRPr="0031433F">
        <w:t>62</w:t>
      </w:r>
      <w:r w:rsidR="00C15C84" w:rsidRPr="0031433F">
        <w:t>.2</w:t>
      </w:r>
      <w:r w:rsidR="000441F4" w:rsidRPr="0031433F">
        <w:t>–</w:t>
      </w:r>
      <w:r w:rsidR="00A01BD6" w:rsidRPr="0031433F">
        <w:t>62</w:t>
      </w:r>
      <w:r w:rsidR="00C15C84" w:rsidRPr="0031433F">
        <w:t>.6</w:t>
      </w:r>
      <w:r w:rsidR="005307E6" w:rsidRPr="0031433F">
        <w:t xml:space="preserve"> papunkčiuose nurodytų paraiškos </w:t>
      </w:r>
      <w:r w:rsidR="00D859F1" w:rsidRPr="0031433F">
        <w:t>priedų form</w:t>
      </w:r>
      <w:r w:rsidR="00C604E2" w:rsidRPr="0031433F">
        <w:t>o</w:t>
      </w:r>
      <w:r w:rsidR="00D859F1" w:rsidRPr="0031433F">
        <w:t>s skelbia</w:t>
      </w:r>
      <w:r w:rsidR="00C604E2" w:rsidRPr="0031433F">
        <w:t>mos</w:t>
      </w:r>
      <w:r w:rsidR="00D859F1" w:rsidRPr="0031433F">
        <w:t xml:space="preserve"> </w:t>
      </w:r>
      <w:r w:rsidR="005307E6" w:rsidRPr="0031433F">
        <w:t>ES</w:t>
      </w:r>
      <w:r w:rsidR="00C15C84" w:rsidRPr="0031433F">
        <w:t xml:space="preserve"> struktūrinių fondų svetainės</w:t>
      </w:r>
      <w:r w:rsidR="005307E6" w:rsidRPr="0031433F">
        <w:t xml:space="preserve"> </w:t>
      </w:r>
      <w:hyperlink r:id="rId14" w:history="1">
        <w:r w:rsidR="005307E6" w:rsidRPr="0031433F">
          <w:rPr>
            <w:rStyle w:val="Hipersaitas"/>
            <w:rFonts w:eastAsia="Times New Roman"/>
            <w:color w:val="auto"/>
            <w:lang w:eastAsia="lt-LT"/>
          </w:rPr>
          <w:t>www.esinvesticijos.lt</w:t>
        </w:r>
      </w:hyperlink>
      <w:r w:rsidR="00C15C84" w:rsidRPr="0031433F">
        <w:rPr>
          <w:rStyle w:val="Hipersaitas"/>
          <w:rFonts w:eastAsia="Times New Roman"/>
          <w:color w:val="auto"/>
          <w:u w:val="none"/>
          <w:lang w:eastAsia="lt-LT"/>
        </w:rPr>
        <w:t xml:space="preserve"> skiltyje „Dokumentai“</w:t>
      </w:r>
      <w:r w:rsidR="00D859F1" w:rsidRPr="0031433F">
        <w:rPr>
          <w:rStyle w:val="Hipersaitas"/>
          <w:rFonts w:eastAsia="Times New Roman"/>
          <w:color w:val="auto"/>
          <w:u w:val="none"/>
          <w:lang w:eastAsia="lt-LT"/>
        </w:rPr>
        <w:t xml:space="preserve">, ieškant </w:t>
      </w:r>
      <w:r w:rsidR="00C604E2" w:rsidRPr="0031433F">
        <w:rPr>
          <w:rStyle w:val="Hipersaitas"/>
          <w:rFonts w:eastAsia="Times New Roman"/>
          <w:color w:val="auto"/>
          <w:u w:val="none"/>
          <w:lang w:eastAsia="lt-LT"/>
        </w:rPr>
        <w:t xml:space="preserve">dokumento tipo </w:t>
      </w:r>
      <w:r w:rsidR="00D859F1" w:rsidRPr="0031433F">
        <w:rPr>
          <w:rStyle w:val="Hipersaitas"/>
          <w:rFonts w:eastAsia="Times New Roman"/>
          <w:color w:val="auto"/>
          <w:u w:val="none"/>
          <w:lang w:eastAsia="lt-LT"/>
        </w:rPr>
        <w:t>„</w:t>
      </w:r>
      <w:r w:rsidR="00C604E2" w:rsidRPr="0031433F">
        <w:t>p</w:t>
      </w:r>
      <w:r w:rsidR="00D859F1" w:rsidRPr="0031433F">
        <w:t>a</w:t>
      </w:r>
      <w:r w:rsidR="00C604E2" w:rsidRPr="0031433F">
        <w:t>raiškų priedų formos</w:t>
      </w:r>
      <w:r w:rsidR="00D859F1" w:rsidRPr="0031433F">
        <w:t>“</w:t>
      </w:r>
      <w:r w:rsidR="005307E6" w:rsidRPr="0031433F">
        <w:rPr>
          <w:rStyle w:val="Hipersaitas"/>
          <w:rFonts w:eastAsia="Times New Roman"/>
          <w:color w:val="auto"/>
          <w:u w:val="none"/>
          <w:lang w:eastAsia="lt-LT"/>
        </w:rPr>
        <w:t>)</w:t>
      </w:r>
      <w:r w:rsidR="00490812" w:rsidRPr="0031433F">
        <w:t xml:space="preserve">: </w:t>
      </w:r>
    </w:p>
    <w:p w14:paraId="568F92E3" w14:textId="0CC0C03C" w:rsidR="00E70BD8" w:rsidRPr="0031433F" w:rsidRDefault="00E70BD8" w:rsidP="00E70BD8">
      <w:pPr>
        <w:spacing w:before="100" w:beforeAutospacing="1" w:after="100" w:afterAutospacing="1"/>
        <w:rPr>
          <w:rFonts w:eastAsia="Times New Roman"/>
          <w:lang w:eastAsia="lt-LT"/>
        </w:rPr>
      </w:pPr>
      <w:r w:rsidRPr="0031433F">
        <w:rPr>
          <w:rFonts w:eastAsia="Times New Roman"/>
          <w:lang w:eastAsia="lt-LT"/>
        </w:rPr>
        <w:t>4</w:t>
      </w:r>
      <w:r w:rsidR="00AB2E38" w:rsidRPr="0031433F">
        <w:rPr>
          <w:rFonts w:eastAsia="Times New Roman"/>
          <w:lang w:eastAsia="lt-LT"/>
        </w:rPr>
        <w:t>3</w:t>
      </w:r>
      <w:r w:rsidRPr="0031433F">
        <w:rPr>
          <w:rFonts w:eastAsia="Times New Roman"/>
          <w:lang w:eastAsia="lt-LT"/>
        </w:rPr>
        <w:t>.1. partnerio (-ių) deklaraciją (-as), jei projektą numatyta įgyvendinti kartu su partneriais (partnerio deklaracijos forma integruota į pildomą paraiškos formą);</w:t>
      </w:r>
    </w:p>
    <w:p w14:paraId="5D02E621" w14:textId="599B6F79" w:rsidR="00E70BD8" w:rsidRPr="0031433F" w:rsidRDefault="00E70BD8" w:rsidP="00E70BD8">
      <w:pPr>
        <w:spacing w:before="100" w:beforeAutospacing="1" w:after="100" w:afterAutospacing="1"/>
        <w:rPr>
          <w:rFonts w:eastAsia="Times New Roman"/>
          <w:lang w:eastAsia="lt-LT"/>
        </w:rPr>
      </w:pPr>
      <w:bookmarkStart w:id="1" w:name="part_21bd16871da74dc6adf8c63d452f3f7b"/>
      <w:bookmarkEnd w:id="1"/>
      <w:r w:rsidRPr="0031433F">
        <w:rPr>
          <w:rFonts w:eastAsia="Times New Roman"/>
          <w:lang w:eastAsia="lt-LT"/>
        </w:rPr>
        <w:t>4</w:t>
      </w:r>
      <w:r w:rsidR="00AB2E38" w:rsidRPr="0031433F">
        <w:rPr>
          <w:rFonts w:eastAsia="Times New Roman"/>
          <w:lang w:eastAsia="lt-LT"/>
        </w:rPr>
        <w:t>3</w:t>
      </w:r>
      <w:r w:rsidRPr="0031433F">
        <w:rPr>
          <w:rFonts w:eastAsia="Times New Roman"/>
          <w:lang w:eastAsia="lt-LT"/>
        </w:rPr>
        <w:t xml:space="preserve">.2. Klausimyną apie pirkimo ir (arba) importo pridėtinės vertės mokesčio tinkamumo finansuoti iš Europos Sąjungos struktūrinių fondų ir (arba) Lietuvos Respublikos biudžeto lėšų, jei pareiškėjas prašo PVM išlaidas pripažinti tinkamomis finansuoti, t.y. įtraukia šias išlaidas į projekto biudžetą;  </w:t>
      </w:r>
    </w:p>
    <w:p w14:paraId="53436DC2" w14:textId="3B105F35" w:rsidR="00E70BD8" w:rsidRPr="0031433F" w:rsidRDefault="00E70BD8" w:rsidP="00E70BD8">
      <w:pPr>
        <w:spacing w:before="100" w:beforeAutospacing="1" w:after="100" w:afterAutospacing="1"/>
        <w:rPr>
          <w:rFonts w:eastAsia="Times New Roman"/>
          <w:lang w:eastAsia="lt-LT"/>
        </w:rPr>
      </w:pPr>
      <w:bookmarkStart w:id="2" w:name="part_080961235dd04a368ccf7047805fe121"/>
      <w:bookmarkEnd w:id="2"/>
      <w:r w:rsidRPr="0031433F">
        <w:rPr>
          <w:rFonts w:eastAsia="Times New Roman"/>
          <w:lang w:eastAsia="lt-LT"/>
        </w:rPr>
        <w:t>4</w:t>
      </w:r>
      <w:r w:rsidR="00AB2E38" w:rsidRPr="0031433F">
        <w:rPr>
          <w:rFonts w:eastAsia="Times New Roman"/>
          <w:lang w:eastAsia="lt-LT"/>
        </w:rPr>
        <w:t>3</w:t>
      </w:r>
      <w:r w:rsidRPr="0031433F">
        <w:rPr>
          <w:rFonts w:eastAsia="Times New Roman"/>
          <w:lang w:eastAsia="lt-LT"/>
        </w:rPr>
        <w:t>.3. informaciją apie projektui taikomus aplinkosauginius reikalavimus. Šis paraiškos priedas pildomas ir teikiamas kartu su paraiška, kai projekte planuojama ūkinė veikla,</w:t>
      </w:r>
      <w:r w:rsidRPr="0031433F">
        <w:rPr>
          <w:rFonts w:eastAsia="Times New Roman"/>
          <w:b/>
          <w:bCs/>
          <w:lang w:eastAsia="lt-LT"/>
        </w:rPr>
        <w:t xml:space="preserve"> </w:t>
      </w:r>
      <w:r w:rsidRPr="0031433F">
        <w:rPr>
          <w:rFonts w:eastAsia="Times New Roman"/>
          <w:lang w:eastAsia="lt-LT"/>
        </w:rPr>
        <w:t xml:space="preserve">kaip ji apibrėžta Lietuvos Respublikos planuojamos ūkinės veiklos poveikio aplinkai </w:t>
      </w:r>
      <w:r w:rsidRPr="0031433F">
        <w:rPr>
          <w:rFonts w:eastAsia="Times New Roman"/>
          <w:lang w:eastAsia="lt-LT"/>
        </w:rPr>
        <w:lastRenderedPageBreak/>
        <w:t>vertinimo įstatymo 2 straipsnio 2 dalyje, gali turėti poveikį aplinkai arba yra susijusi su „Natura 2000“ teritorijomis;</w:t>
      </w:r>
    </w:p>
    <w:p w14:paraId="5CD68949" w14:textId="7E213D75" w:rsidR="00E70BD8" w:rsidRPr="0031433F" w:rsidRDefault="00E70BD8" w:rsidP="00E70BD8">
      <w:pPr>
        <w:spacing w:before="100" w:beforeAutospacing="1" w:after="100" w:afterAutospacing="1"/>
        <w:rPr>
          <w:rFonts w:eastAsia="Times New Roman"/>
          <w:lang w:eastAsia="lt-LT"/>
        </w:rPr>
      </w:pPr>
      <w:bookmarkStart w:id="3" w:name="part_c42c56e3962944b9b90e38a255a1896a"/>
      <w:bookmarkEnd w:id="3"/>
      <w:r w:rsidRPr="0031433F">
        <w:rPr>
          <w:rFonts w:eastAsia="Times New Roman"/>
          <w:lang w:eastAsia="lt-LT"/>
        </w:rPr>
        <w:t>4</w:t>
      </w:r>
      <w:r w:rsidR="00AB2E38" w:rsidRPr="0031433F">
        <w:rPr>
          <w:rFonts w:eastAsia="Times New Roman"/>
          <w:lang w:eastAsia="lt-LT"/>
        </w:rPr>
        <w:t>3</w:t>
      </w:r>
      <w:r w:rsidRPr="0031433F">
        <w:rPr>
          <w:rFonts w:eastAsia="Times New Roman"/>
          <w:lang w:eastAsia="lt-LT"/>
        </w:rPr>
        <w:t xml:space="preserve">.4. informaciją apie iš ES struktūrinių fondų lėšų bendrai finansuojamų projektų gaunamas pajamas. Šis paraiškos priedas pildomas ir teikiamas kartu su paraiška, kai iš ERPF finansuojamo projekto tinkamų finansuoti išlaidų suma iki pajamų įvertinimo viršija 1 mln. eurų; </w:t>
      </w:r>
    </w:p>
    <w:p w14:paraId="2D5D9F3F" w14:textId="5C3F9D19" w:rsidR="00E70BD8" w:rsidRPr="0031433F" w:rsidRDefault="00E70BD8" w:rsidP="00E70BD8">
      <w:pPr>
        <w:spacing w:before="100" w:beforeAutospacing="1" w:after="100" w:afterAutospacing="1"/>
        <w:rPr>
          <w:rFonts w:eastAsia="Times New Roman"/>
          <w:lang w:eastAsia="lt-LT"/>
        </w:rPr>
      </w:pPr>
      <w:bookmarkStart w:id="4" w:name="part_f3731af5d1d748f2b04b1459308732b3"/>
      <w:bookmarkEnd w:id="4"/>
      <w:r w:rsidRPr="0031433F">
        <w:rPr>
          <w:rFonts w:eastAsia="Times New Roman"/>
          <w:lang w:eastAsia="lt-LT"/>
        </w:rPr>
        <w:t>4</w:t>
      </w:r>
      <w:r w:rsidR="00AB2E38" w:rsidRPr="0031433F">
        <w:rPr>
          <w:rFonts w:eastAsia="Times New Roman"/>
          <w:lang w:eastAsia="lt-LT"/>
        </w:rPr>
        <w:t>3</w:t>
      </w:r>
      <w:r w:rsidRPr="0031433F">
        <w:rPr>
          <w:rFonts w:eastAsia="Times New Roman"/>
          <w:lang w:eastAsia="lt-LT"/>
        </w:rPr>
        <w:t>.5. dokumentus, pagrindžiančius projekto biudžeto pagrįstumą (komercinius pasiūlymus, nuorodas į rinkoje esančias kainas, pasirašytas sutartis, jeigu įvykdyti viešieji pirkimai, ar kt.);</w:t>
      </w:r>
    </w:p>
    <w:p w14:paraId="7BB2F2AC" w14:textId="0F7AC1FE" w:rsidR="00E70BD8" w:rsidRPr="0031433F" w:rsidRDefault="00E70BD8" w:rsidP="00E70BD8">
      <w:pPr>
        <w:spacing w:before="100" w:beforeAutospacing="1" w:after="100" w:afterAutospacing="1"/>
        <w:rPr>
          <w:rFonts w:eastAsia="Times New Roman"/>
          <w:lang w:eastAsia="lt-LT"/>
        </w:rPr>
      </w:pPr>
      <w:bookmarkStart w:id="5" w:name="part_fd0ab12086d045c2b980fbfaef8d950c"/>
      <w:bookmarkEnd w:id="5"/>
      <w:r w:rsidRPr="0031433F">
        <w:rPr>
          <w:rFonts w:eastAsia="Times New Roman"/>
          <w:lang w:eastAsia="lt-LT"/>
        </w:rPr>
        <w:t>4</w:t>
      </w:r>
      <w:r w:rsidR="00AB2E38" w:rsidRPr="0031433F">
        <w:rPr>
          <w:rFonts w:eastAsia="Times New Roman"/>
          <w:lang w:eastAsia="lt-LT"/>
        </w:rPr>
        <w:t>3</w:t>
      </w:r>
      <w:r w:rsidRPr="0031433F">
        <w:rPr>
          <w:rFonts w:eastAsia="Times New Roman"/>
          <w:lang w:eastAsia="lt-LT"/>
        </w:rPr>
        <w:t>.6. jei pareiškėjas (partneris) projekto įgyvendinimo metu planuoja vykdyti statybos darbus ir  statinys ar žemės sklypas yra naudojamas pagal panaudos / nuomos sutartį, pareiškėjas turi pateikti panaudos / nuomos sutartį ir panaudos davėjo / nuomotojo raštišką sutikimą vykdyti projekto veiklas, jeigu panaudos / nuomos sutartyje toks sutikimas nenumatytas;</w:t>
      </w:r>
    </w:p>
    <w:p w14:paraId="1B14B8EE" w14:textId="7370F50D" w:rsidR="00E70BD8" w:rsidRPr="0031433F" w:rsidRDefault="00E70BD8" w:rsidP="00E70BD8">
      <w:pPr>
        <w:spacing w:before="100" w:beforeAutospacing="1" w:after="100" w:afterAutospacing="1"/>
        <w:rPr>
          <w:rFonts w:eastAsia="Times New Roman"/>
          <w:lang w:eastAsia="lt-LT"/>
        </w:rPr>
      </w:pPr>
      <w:bookmarkStart w:id="6" w:name="part_1d482ece5b39463eaa1fdf3179eb8b02"/>
      <w:bookmarkEnd w:id="6"/>
      <w:r w:rsidRPr="0031433F">
        <w:rPr>
          <w:rFonts w:eastAsia="Times New Roman"/>
          <w:lang w:eastAsia="lt-LT"/>
        </w:rPr>
        <w:t>4</w:t>
      </w:r>
      <w:r w:rsidR="00AB2E38" w:rsidRPr="0031433F">
        <w:rPr>
          <w:rFonts w:eastAsia="Times New Roman"/>
          <w:lang w:eastAsia="lt-LT"/>
        </w:rPr>
        <w:t>3</w:t>
      </w:r>
      <w:r w:rsidRPr="0031433F">
        <w:rPr>
          <w:rFonts w:eastAsia="Times New Roman"/>
          <w:lang w:eastAsia="lt-LT"/>
        </w:rPr>
        <w:t xml:space="preserve">.7. įvykdytų viešųjų pirkimų, viršijančių tarptautinio pirkimo vertę, apibrėžtą Lietuvos Respublikos viešųjų pirkimų įstatymo 11 straipsnyje, kurių prašoma finansuoti projekte suma viršija 175 000,00 Eur (vieną šimtą septyniasdešimt penkis tūkstančius eurų 00 ct), dokumentus; </w:t>
      </w:r>
    </w:p>
    <w:p w14:paraId="05075376" w14:textId="4F75F460" w:rsidR="00E70BD8" w:rsidRPr="0031433F" w:rsidRDefault="00E70BD8" w:rsidP="00E70BD8">
      <w:pPr>
        <w:spacing w:before="100" w:beforeAutospacing="1" w:after="100" w:afterAutospacing="1"/>
        <w:rPr>
          <w:rFonts w:eastAsia="Times New Roman"/>
          <w:lang w:eastAsia="lt-LT"/>
        </w:rPr>
      </w:pPr>
      <w:bookmarkStart w:id="7" w:name="part_dc1d219207cc48948b9d0238b220c047"/>
      <w:bookmarkEnd w:id="7"/>
      <w:r w:rsidRPr="0031433F">
        <w:rPr>
          <w:rFonts w:eastAsia="Times New Roman"/>
          <w:lang w:eastAsia="lt-LT"/>
        </w:rPr>
        <w:t>4</w:t>
      </w:r>
      <w:r w:rsidR="00AB2E38" w:rsidRPr="0031433F">
        <w:rPr>
          <w:rFonts w:eastAsia="Times New Roman"/>
          <w:lang w:eastAsia="lt-LT"/>
        </w:rPr>
        <w:t>3</w:t>
      </w:r>
      <w:r w:rsidRPr="0031433F">
        <w:rPr>
          <w:rFonts w:eastAsia="Times New Roman"/>
          <w:lang w:eastAsia="lt-LT"/>
        </w:rPr>
        <w:t>.8. pagrindinio projekto pirkimo, kurio prašoma finansuoti projekte suma sudaro didžiausią projekto biudžeto dalį, dokumentus, jeigu šis pirkimas teikiant projekto paraišką yra įvykdytas;</w:t>
      </w:r>
    </w:p>
    <w:p w14:paraId="051996E9" w14:textId="7B2CDC11" w:rsidR="00E70BD8" w:rsidRPr="0031433F" w:rsidRDefault="00E70BD8" w:rsidP="00E70BD8">
      <w:pPr>
        <w:spacing w:before="100" w:beforeAutospacing="1" w:after="100" w:afterAutospacing="1"/>
        <w:rPr>
          <w:rFonts w:eastAsia="Times New Roman"/>
          <w:lang w:eastAsia="lt-LT"/>
        </w:rPr>
      </w:pPr>
      <w:bookmarkStart w:id="8" w:name="part_69dc9adff85040d7ab989398156db944"/>
      <w:bookmarkEnd w:id="8"/>
      <w:r w:rsidRPr="0031433F">
        <w:rPr>
          <w:rFonts w:eastAsia="Times New Roman"/>
          <w:lang w:eastAsia="lt-LT"/>
        </w:rPr>
        <w:t>4</w:t>
      </w:r>
      <w:r w:rsidR="00AB2E38" w:rsidRPr="0031433F">
        <w:rPr>
          <w:rFonts w:eastAsia="Times New Roman"/>
          <w:lang w:eastAsia="lt-LT"/>
        </w:rPr>
        <w:t>3</w:t>
      </w:r>
      <w:r w:rsidRPr="0031433F">
        <w:rPr>
          <w:rFonts w:eastAsia="Times New Roman"/>
          <w:lang w:eastAsia="lt-LT"/>
        </w:rPr>
        <w:t>.9. planuojamos ūkinės veiklos poveikio aplinkai vertinimo ataskaitą ir atsakingos institucijos sprendimą, jei vadovaujantis Lietuvos Respublikos planuojamos ūkinės veiklos poveikio aplinkai vertinimo įstatymu, privaloma atlikti poveikio aplinkai vertinimą, ar atrankos išvadą;</w:t>
      </w:r>
    </w:p>
    <w:p w14:paraId="41BF0F3C" w14:textId="0303662D" w:rsidR="00E70BD8" w:rsidRPr="0031433F" w:rsidRDefault="00E70BD8" w:rsidP="00E70BD8">
      <w:pPr>
        <w:spacing w:before="100" w:beforeAutospacing="1" w:after="100" w:afterAutospacing="1"/>
        <w:rPr>
          <w:rFonts w:eastAsia="Times New Roman"/>
          <w:lang w:eastAsia="lt-LT"/>
        </w:rPr>
      </w:pPr>
      <w:bookmarkStart w:id="9" w:name="part_2d14b14994e741b880d0ca5b0cf2c390"/>
      <w:bookmarkEnd w:id="9"/>
      <w:r w:rsidRPr="0031433F">
        <w:rPr>
          <w:rFonts w:eastAsia="Times New Roman"/>
          <w:lang w:eastAsia="lt-LT"/>
        </w:rPr>
        <w:t>4</w:t>
      </w:r>
      <w:r w:rsidR="00AB2E38" w:rsidRPr="0031433F">
        <w:rPr>
          <w:rFonts w:eastAsia="Times New Roman"/>
          <w:lang w:eastAsia="lt-LT"/>
        </w:rPr>
        <w:t>3</w:t>
      </w:r>
      <w:r w:rsidRPr="0031433F">
        <w:rPr>
          <w:rFonts w:eastAsia="Times New Roman"/>
          <w:lang w:eastAsia="lt-LT"/>
        </w:rPr>
        <w:t>.10. atsakingos institucijos Planų ar programų įgyvendinimo poveikio įsteigtoms ar potencialioms „Natura 2000“ teritorijoms reikšmingumo išvadą, jei planuojama veikla susijusi su įsteigtomis ar potencialiomis „Natura 2000“ teritorijomis ar artima tokių teritorijų aplinka;</w:t>
      </w:r>
    </w:p>
    <w:p w14:paraId="59B8392D" w14:textId="34737256" w:rsidR="00E70BD8" w:rsidRPr="0031433F" w:rsidRDefault="00E70BD8" w:rsidP="00E70BD8">
      <w:pPr>
        <w:spacing w:before="100" w:beforeAutospacing="1" w:after="100" w:afterAutospacing="1"/>
        <w:rPr>
          <w:rFonts w:eastAsia="Times New Roman"/>
          <w:lang w:eastAsia="lt-LT"/>
        </w:rPr>
      </w:pPr>
      <w:bookmarkStart w:id="10" w:name="part_d84fe077a8c0420d9a4f6bbf3984c609"/>
      <w:bookmarkEnd w:id="10"/>
      <w:r w:rsidRPr="0031433F">
        <w:rPr>
          <w:rFonts w:eastAsia="Times New Roman"/>
          <w:lang w:eastAsia="lt-LT"/>
        </w:rPr>
        <w:t>4</w:t>
      </w:r>
      <w:r w:rsidR="00AB2E38" w:rsidRPr="0031433F">
        <w:rPr>
          <w:rFonts w:eastAsia="Times New Roman"/>
          <w:lang w:eastAsia="lt-LT"/>
        </w:rPr>
        <w:t>3</w:t>
      </w:r>
      <w:r w:rsidRPr="0031433F">
        <w:rPr>
          <w:rFonts w:eastAsia="Times New Roman"/>
          <w:lang w:eastAsia="lt-LT"/>
        </w:rPr>
        <w:t>.11. pareiškėjo ir (ar) partnerio (-ių) nuosavo įnašo finansavimo šaltinius (pareiškėjo / partnerio įnašą ir netinkamų išlaidų padengimą) pagrindžiančius dokumentus.</w:t>
      </w:r>
    </w:p>
    <w:p w14:paraId="6A69A0C2" w14:textId="3B2C126A" w:rsidR="00490812" w:rsidRPr="0031433F" w:rsidRDefault="00490812" w:rsidP="00E70BD8">
      <w:pPr>
        <w:pStyle w:val="Sraopastraipa"/>
        <w:ind w:left="851" w:firstLine="0"/>
      </w:pPr>
    </w:p>
    <w:p w14:paraId="2B6CAF7F" w14:textId="3915064D" w:rsidR="00881B4C" w:rsidRPr="0031433F" w:rsidRDefault="00825F79" w:rsidP="00AB2E38">
      <w:pPr>
        <w:pStyle w:val="Sraopastraipa"/>
        <w:numPr>
          <w:ilvl w:val="0"/>
          <w:numId w:val="31"/>
        </w:numPr>
        <w:ind w:left="0" w:firstLine="851"/>
      </w:pPr>
      <w:r w:rsidRPr="0031433F">
        <w:t xml:space="preserve">Jei priedai teikiami ne </w:t>
      </w:r>
      <w:r w:rsidR="003F62EF" w:rsidRPr="0031433F">
        <w:t>kartu su paraiška</w:t>
      </w:r>
      <w:r w:rsidRPr="0031433F">
        <w:t>, jie turi būti pateikti iki paraiškai teikti nustatyto termino paskutinės dienos.</w:t>
      </w:r>
      <w:r w:rsidR="0062248E" w:rsidRPr="0031433F">
        <w:t xml:space="preserve"> </w:t>
      </w:r>
    </w:p>
    <w:p w14:paraId="03956A1D" w14:textId="3A5105CB" w:rsidR="00233F49" w:rsidRPr="0031433F" w:rsidRDefault="00233F49" w:rsidP="00AB2E38">
      <w:pPr>
        <w:pStyle w:val="Sraopastraipa"/>
        <w:numPr>
          <w:ilvl w:val="0"/>
          <w:numId w:val="31"/>
        </w:numPr>
        <w:ind w:left="0" w:firstLine="851"/>
      </w:pPr>
      <w:r w:rsidRPr="0031433F">
        <w:t xml:space="preserve">Paraiškų pateikimo </w:t>
      </w:r>
      <w:r w:rsidR="004857C5" w:rsidRPr="0031433F">
        <w:t xml:space="preserve">paskutinė diena </w:t>
      </w:r>
      <w:r w:rsidRPr="0031433F">
        <w:t>nustat</w:t>
      </w:r>
      <w:r w:rsidR="00AA64E1" w:rsidRPr="0031433F">
        <w:t>oma</w:t>
      </w:r>
      <w:r w:rsidRPr="0031433F">
        <w:t xml:space="preserve"> </w:t>
      </w:r>
      <w:r w:rsidRPr="0031433F">
        <w:rPr>
          <w:u w:val="single"/>
          <w:lang w:eastAsia="lt-LT"/>
        </w:rPr>
        <w:t>valstybės</w:t>
      </w:r>
      <w:r w:rsidR="00FD59FC" w:rsidRPr="0031433F">
        <w:rPr>
          <w:u w:val="single"/>
          <w:lang w:eastAsia="lt-LT"/>
        </w:rPr>
        <w:t xml:space="preserve"> </w:t>
      </w:r>
      <w:r w:rsidRPr="0031433F">
        <w:rPr>
          <w:u w:val="single"/>
          <w:lang w:eastAsia="lt-LT"/>
        </w:rPr>
        <w:t>projektų sąraše</w:t>
      </w:r>
      <w:r w:rsidR="00D87723" w:rsidRPr="0031433F">
        <w:t xml:space="preserve">, kuris skelbiamas ES struktūrinių fondų svetainėje </w:t>
      </w:r>
      <w:hyperlink r:id="rId15" w:history="1">
        <w:r w:rsidR="005106C5" w:rsidRPr="0031433F">
          <w:rPr>
            <w:rStyle w:val="Hipersaitas"/>
            <w:color w:val="auto"/>
            <w:lang w:eastAsia="lt-LT"/>
          </w:rPr>
          <w:t>www.esinvesticijos.lt</w:t>
        </w:r>
      </w:hyperlink>
      <w:r w:rsidRPr="0031433F">
        <w:t>.</w:t>
      </w:r>
      <w:r w:rsidR="00D87723" w:rsidRPr="0031433F">
        <w:t xml:space="preserve"> </w:t>
      </w:r>
    </w:p>
    <w:p w14:paraId="16149F3F" w14:textId="013D4FA8" w:rsidR="00222D9F" w:rsidRPr="0031433F" w:rsidRDefault="00222D9F" w:rsidP="00AB2E38">
      <w:pPr>
        <w:pStyle w:val="Sraopastraipa"/>
        <w:numPr>
          <w:ilvl w:val="0"/>
          <w:numId w:val="31"/>
        </w:numPr>
        <w:ind w:left="0" w:firstLine="851"/>
      </w:pPr>
      <w:r w:rsidRPr="0031433F">
        <w:t xml:space="preserve">Pareiškėjai informuojami ir konsultuojami Projektų taisyklių 5 skirsnyje nustatyta tvarka. </w:t>
      </w:r>
      <w:r w:rsidR="005066E2" w:rsidRPr="0031433F">
        <w:t>Informacija apie konkrečius įgyvendinančiosios institucijos konsultuojančius asmenis ir jų kontaktus bus nurodyta įgyvendinančiosios institucijos siunčiamame pasiūlyme teikti paraiškas pagal valstybės projektų sąrašą.</w:t>
      </w:r>
    </w:p>
    <w:p w14:paraId="302DFD05" w14:textId="64886F84" w:rsidR="00360E7A" w:rsidRPr="0031433F" w:rsidRDefault="006C2F18" w:rsidP="00AB2E38">
      <w:pPr>
        <w:pStyle w:val="Sraopastraipa"/>
        <w:numPr>
          <w:ilvl w:val="0"/>
          <w:numId w:val="31"/>
        </w:numPr>
        <w:ind w:left="0" w:firstLine="851"/>
      </w:pPr>
      <w:r w:rsidRPr="0031433F">
        <w:lastRenderedPageBreak/>
        <w:t>Įgyvendinančioji institucija atlieka projekto tinkamumo finansuoti vertinimą Projektų taisyklių 14 ir 15 skirsniuose nustatyta tvarka pagal Aprašo 1 priede „</w:t>
      </w:r>
      <w:r w:rsidR="00513802" w:rsidRPr="0031433F">
        <w:t>Projekto t</w:t>
      </w:r>
      <w:r w:rsidRPr="0031433F">
        <w:t>inkamumo finansuoti vertinimo le</w:t>
      </w:r>
      <w:r w:rsidR="005066E2" w:rsidRPr="0031433F">
        <w:t>ntelė“ nustatytus reikalavimus.</w:t>
      </w:r>
    </w:p>
    <w:p w14:paraId="6F506714" w14:textId="77777777" w:rsidR="00490812" w:rsidRPr="0031433F" w:rsidRDefault="00360E7A" w:rsidP="00AB2E38">
      <w:pPr>
        <w:pStyle w:val="Sraopastraipa"/>
        <w:numPr>
          <w:ilvl w:val="0"/>
          <w:numId w:val="31"/>
        </w:numPr>
        <w:ind w:left="0" w:firstLine="851"/>
      </w:pPr>
      <w:r w:rsidRPr="0031433F">
        <w:t>Paraiškos vertinimo metu įgyvendinančioji institucija gali paprašyti pareiškėj</w:t>
      </w:r>
      <w:r w:rsidR="00FD59FC" w:rsidRPr="0031433F">
        <w:t>o</w:t>
      </w:r>
      <w:r w:rsidRPr="0031433F">
        <w:t xml:space="preserve"> pateikti trūkstamą informaciją ir (arba) dokumentus. Pareiškėjas privalo pateikti šią informaciją ir (arba) dokumentus per įgyvendinančiosios institucijos nustatytą terminą. </w:t>
      </w:r>
    </w:p>
    <w:p w14:paraId="6AA0F32A" w14:textId="1B2AFCEA" w:rsidR="00B96867" w:rsidRPr="0031433F" w:rsidRDefault="00310642" w:rsidP="00AB2E38">
      <w:pPr>
        <w:pStyle w:val="Sraopastraipa"/>
        <w:numPr>
          <w:ilvl w:val="0"/>
          <w:numId w:val="31"/>
        </w:numPr>
        <w:ind w:left="0" w:firstLine="851"/>
      </w:pPr>
      <w:r w:rsidRPr="0031433F">
        <w:t>Paraiškos vertinam</w:t>
      </w:r>
      <w:r w:rsidR="005066E2" w:rsidRPr="0031433F">
        <w:t>os ne ilgiau kaip  60</w:t>
      </w:r>
      <w:r w:rsidRPr="0031433F">
        <w:t xml:space="preserve"> dienų</w:t>
      </w:r>
      <w:r w:rsidR="00750682" w:rsidRPr="0031433F">
        <w:t xml:space="preserve"> </w:t>
      </w:r>
      <w:r w:rsidR="005066E2" w:rsidRPr="0031433F">
        <w:t>nuo paraiškos gavimo dienos.</w:t>
      </w:r>
    </w:p>
    <w:p w14:paraId="3B9D7E15" w14:textId="120B0F47" w:rsidR="008A61DC" w:rsidRPr="0031433F" w:rsidRDefault="008A61DC" w:rsidP="00AB2E38">
      <w:pPr>
        <w:pStyle w:val="Sraopastraipa"/>
        <w:numPr>
          <w:ilvl w:val="0"/>
          <w:numId w:val="31"/>
        </w:numPr>
        <w:ind w:left="0" w:firstLine="851"/>
      </w:pPr>
      <w:r w:rsidRPr="0031433F">
        <w:t xml:space="preserve">Nepavykus paraiškų įvertinti per nustatytą terminą </w:t>
      </w:r>
      <w:r w:rsidR="0089420F" w:rsidRPr="0031433F">
        <w:t xml:space="preserve">(kai paraiškų vertinimo metu reikia kreiptis į kitas institucijas, atliekama patikra projekto įgyvendinimo ir (ar) administravimo vietoje, </w:t>
      </w:r>
      <w:r w:rsidRPr="0031433F">
        <w:t xml:space="preserve">vertinimo terminas gali būti pratęstas įgyvendinančiosios institucijos sprendimu. Apie naują paraiškų vertinimo terminą įgyvendinančioji institucija informuoja pareiškėjus </w:t>
      </w:r>
      <w:r w:rsidRPr="0031433F">
        <w:rPr>
          <w:u w:val="single"/>
          <w:lang w:eastAsia="lt-LT"/>
        </w:rPr>
        <w:t>per DMS</w:t>
      </w:r>
      <w:r w:rsidR="005066E2" w:rsidRPr="0031433F">
        <w:rPr>
          <w:u w:val="single"/>
          <w:lang w:eastAsia="lt-LT"/>
        </w:rPr>
        <w:t>.</w:t>
      </w:r>
    </w:p>
    <w:p w14:paraId="23FAADB8" w14:textId="1A45653C" w:rsidR="00587127" w:rsidRPr="0031433F" w:rsidRDefault="00747BA9" w:rsidP="00AB2E38">
      <w:pPr>
        <w:pStyle w:val="Sraopastraipa"/>
        <w:numPr>
          <w:ilvl w:val="0"/>
          <w:numId w:val="31"/>
        </w:numPr>
        <w:ind w:left="0" w:firstLine="851"/>
      </w:pPr>
      <w:r w:rsidRPr="0031433F">
        <w:t xml:space="preserve">Paraiška </w:t>
      </w:r>
      <w:r w:rsidR="00587127" w:rsidRPr="0031433F">
        <w:t>atmetama</w:t>
      </w:r>
      <w:r w:rsidRPr="0031433F">
        <w:t xml:space="preserve"> dėl priežasčių, nustatytų </w:t>
      </w:r>
      <w:r w:rsidR="007A1C46" w:rsidRPr="0031433F">
        <w:t>Apraše ir</w:t>
      </w:r>
      <w:r w:rsidR="002E3715" w:rsidRPr="0031433F">
        <w:t xml:space="preserve"> (arba)</w:t>
      </w:r>
      <w:r w:rsidR="007A1C46" w:rsidRPr="0031433F">
        <w:t xml:space="preserve"> </w:t>
      </w:r>
      <w:r w:rsidRPr="0031433F">
        <w:t>Projektų taisyklių 14</w:t>
      </w:r>
      <w:r w:rsidR="00E279C5" w:rsidRPr="0031433F">
        <w:t>–</w:t>
      </w:r>
      <w:r w:rsidR="00DC605E" w:rsidRPr="0031433F">
        <w:t>16 skirsniuose</w:t>
      </w:r>
      <w:r w:rsidR="00FF0F15" w:rsidRPr="0031433F">
        <w:t>,</w:t>
      </w:r>
      <w:r w:rsidR="00C279A2" w:rsidRPr="0031433F">
        <w:t xml:space="preserve"> </w:t>
      </w:r>
      <w:r w:rsidR="00354B1C" w:rsidRPr="0031433F">
        <w:t>juose</w:t>
      </w:r>
      <w:r w:rsidR="00DC605E" w:rsidRPr="0031433F">
        <w:t xml:space="preserve"> nustatyta tvarka. Apie paraiškos atmetimą pareiškėjas informuojamas </w:t>
      </w:r>
      <w:r w:rsidR="00FF0F15" w:rsidRPr="0031433F">
        <w:rPr>
          <w:u w:val="single"/>
          <w:lang w:eastAsia="lt-LT"/>
        </w:rPr>
        <w:t>per DMS</w:t>
      </w:r>
      <w:r w:rsidR="00EF7E3B" w:rsidRPr="0031433F">
        <w:rPr>
          <w:u w:val="single"/>
          <w:lang w:eastAsia="lt-LT"/>
        </w:rPr>
        <w:t xml:space="preserve"> </w:t>
      </w:r>
      <w:r w:rsidR="00917740" w:rsidRPr="0031433F">
        <w:t xml:space="preserve">per 3 darbo dienas </w:t>
      </w:r>
      <w:r w:rsidR="00360E7A" w:rsidRPr="0031433F">
        <w:t>nuo sprendimo dėl paraiškos atmetimo priėmimo dienos</w:t>
      </w:r>
      <w:r w:rsidR="00DC605E" w:rsidRPr="0031433F">
        <w:t>.</w:t>
      </w:r>
    </w:p>
    <w:p w14:paraId="62E72743" w14:textId="77777777" w:rsidR="0016442C" w:rsidRPr="0031433F" w:rsidRDefault="00360E7A" w:rsidP="00AB2E38">
      <w:pPr>
        <w:pStyle w:val="Sraopastraipa"/>
        <w:numPr>
          <w:ilvl w:val="0"/>
          <w:numId w:val="31"/>
        </w:numPr>
        <w:ind w:left="0" w:firstLine="851"/>
      </w:pPr>
      <w:r w:rsidRPr="0031433F">
        <w:t>Pareiškėjas sprendimą</w:t>
      </w:r>
      <w:r w:rsidR="0016442C" w:rsidRPr="0031433F">
        <w:t xml:space="preserve"> dėl paraiš</w:t>
      </w:r>
      <w:r w:rsidRPr="0031433F">
        <w:t>kos atmetimo gali apskųsti</w:t>
      </w:r>
      <w:r w:rsidR="0016442C" w:rsidRPr="0031433F">
        <w:t xml:space="preserve"> Projektų taisyklių 4</w:t>
      </w:r>
      <w:r w:rsidR="00E279C5" w:rsidRPr="0031433F">
        <w:t>3</w:t>
      </w:r>
      <w:r w:rsidR="0016442C" w:rsidRPr="0031433F">
        <w:t xml:space="preserve"> skirsnyje nustatyta tvarka</w:t>
      </w:r>
      <w:r w:rsidRPr="0031433F">
        <w:t xml:space="preserve"> ne vėliau kaip per 14 dienų nuo tos dienos, kurią pareiškėjas sužinojo ar turėjo sužinoti apie skundžiamus įgyvendinančiosios institucijos veiksmus ar neveikimą</w:t>
      </w:r>
      <w:r w:rsidR="0016442C" w:rsidRPr="0031433F">
        <w:t xml:space="preserve">. </w:t>
      </w:r>
    </w:p>
    <w:p w14:paraId="40C186AB" w14:textId="5599F4E6" w:rsidR="00407E2A" w:rsidRPr="0031433F" w:rsidRDefault="00AC668D" w:rsidP="00AB2E38">
      <w:pPr>
        <w:pStyle w:val="Sraopastraipa"/>
        <w:numPr>
          <w:ilvl w:val="0"/>
          <w:numId w:val="31"/>
        </w:numPr>
        <w:ind w:left="0" w:firstLine="851"/>
      </w:pPr>
      <w:r w:rsidRPr="0031433F">
        <w:t xml:space="preserve">Įgyvendinančiajai institucijai baigus paraiškų vertinimą </w:t>
      </w:r>
      <w:r w:rsidR="004D2B39" w:rsidRPr="0031433F">
        <w:t>s</w:t>
      </w:r>
      <w:r w:rsidR="00222D9F" w:rsidRPr="0031433F">
        <w:t>prendimą dėl projekto finansavimo arba nefinansavimo priima</w:t>
      </w:r>
      <w:r w:rsidR="00E279C5" w:rsidRPr="0031433F">
        <w:t xml:space="preserve"> </w:t>
      </w:r>
      <w:r w:rsidR="00363C32" w:rsidRPr="0031433F">
        <w:t>M</w:t>
      </w:r>
      <w:r w:rsidR="00E279C5" w:rsidRPr="0031433F">
        <w:t>inisterija Projektų taisyklių 17 skirsnyje nustatyta tvarka.</w:t>
      </w:r>
      <w:r w:rsidR="00EF7E3B" w:rsidRPr="0031433F">
        <w:t xml:space="preserve"> </w:t>
      </w:r>
    </w:p>
    <w:p w14:paraId="5B581DB2" w14:textId="53C903B8" w:rsidR="00102879" w:rsidRPr="0031433F" w:rsidRDefault="00E279C5" w:rsidP="00AB2E38">
      <w:pPr>
        <w:pStyle w:val="Sraopastraipa"/>
        <w:numPr>
          <w:ilvl w:val="0"/>
          <w:numId w:val="31"/>
        </w:numPr>
        <w:ind w:left="0" w:firstLine="851"/>
      </w:pPr>
      <w:r w:rsidRPr="0031433F">
        <w:t xml:space="preserve">Ministerijai </w:t>
      </w:r>
      <w:r w:rsidR="006E5357" w:rsidRPr="0031433F">
        <w:t xml:space="preserve">priėmus sprendimą finansuoti projektą, įgyvendinančioji institucija per 3 darbo dienas nuo </w:t>
      </w:r>
      <w:r w:rsidR="003F62EF" w:rsidRPr="0031433F">
        <w:t>šio</w:t>
      </w:r>
      <w:r w:rsidR="00CE09F3" w:rsidRPr="0031433F">
        <w:t xml:space="preserve"> </w:t>
      </w:r>
      <w:r w:rsidR="006E5357" w:rsidRPr="0031433F">
        <w:t>sprendimo</w:t>
      </w:r>
      <w:r w:rsidRPr="0031433F">
        <w:t xml:space="preserve"> gavimo</w:t>
      </w:r>
      <w:r w:rsidR="006E5357" w:rsidRPr="0031433F">
        <w:t xml:space="preserve"> dienos per DMS pateikia šį sprendimą pareiškėjams</w:t>
      </w:r>
      <w:r w:rsidR="00172E5B" w:rsidRPr="0031433F">
        <w:t>.</w:t>
      </w:r>
      <w:r w:rsidR="00EF7E3B" w:rsidRPr="0031433F">
        <w:t xml:space="preserve"> </w:t>
      </w:r>
    </w:p>
    <w:p w14:paraId="5E780BC1" w14:textId="5C4F874C" w:rsidR="006F060F" w:rsidRPr="0031433F" w:rsidRDefault="006F060F" w:rsidP="00AB2E38">
      <w:pPr>
        <w:pStyle w:val="Sraopastraipa"/>
        <w:numPr>
          <w:ilvl w:val="0"/>
          <w:numId w:val="31"/>
        </w:numPr>
        <w:ind w:left="0" w:firstLine="851"/>
      </w:pPr>
      <w:r w:rsidRPr="0031433F">
        <w:t xml:space="preserve"> Pagal Aprašą finansuojamiems projektams </w:t>
      </w:r>
      <w:r w:rsidR="00C771E9" w:rsidRPr="0031433F">
        <w:t xml:space="preserve">įgyvendinti </w:t>
      </w:r>
      <w:r w:rsidRPr="0031433F">
        <w:t xml:space="preserve">bus sudaromos </w:t>
      </w:r>
      <w:r w:rsidRPr="0031433F">
        <w:rPr>
          <w:u w:val="single"/>
          <w:lang w:eastAsia="lt-LT"/>
        </w:rPr>
        <w:t xml:space="preserve">dvišalės </w:t>
      </w:r>
      <w:r w:rsidR="00E53F31" w:rsidRPr="0031433F">
        <w:t xml:space="preserve">projektų </w:t>
      </w:r>
      <w:r w:rsidRPr="0031433F">
        <w:t>sutartys</w:t>
      </w:r>
      <w:r w:rsidR="00E53F31" w:rsidRPr="0031433F">
        <w:t xml:space="preserve"> tarp pareiškėj</w:t>
      </w:r>
      <w:r w:rsidR="00637274" w:rsidRPr="0031433F">
        <w:t>ų</w:t>
      </w:r>
      <w:r w:rsidR="00086FB5" w:rsidRPr="0031433F">
        <w:t xml:space="preserve"> ir</w:t>
      </w:r>
      <w:r w:rsidR="00321720" w:rsidRPr="0031433F">
        <w:t xml:space="preserve"> įgyvendinančiosios institucijos</w:t>
      </w:r>
      <w:r w:rsidR="00086FB5" w:rsidRPr="0031433F">
        <w:t>.</w:t>
      </w:r>
      <w:r w:rsidR="00321720" w:rsidRPr="0031433F">
        <w:t xml:space="preserve"> </w:t>
      </w:r>
    </w:p>
    <w:p w14:paraId="3E67E000" w14:textId="365CB08E" w:rsidR="006E5357" w:rsidRPr="0031433F" w:rsidRDefault="00B06B38" w:rsidP="00AB2E38">
      <w:pPr>
        <w:pStyle w:val="Sraopastraipa"/>
        <w:numPr>
          <w:ilvl w:val="0"/>
          <w:numId w:val="31"/>
        </w:numPr>
        <w:ind w:left="0" w:firstLine="851"/>
        <w:rPr>
          <w:i/>
          <w:lang w:eastAsia="lt-LT"/>
        </w:rPr>
      </w:pPr>
      <w:r w:rsidRPr="0031433F">
        <w:t>Ministerijai priėmus sprendimą dėl projekto finansavimo, į</w:t>
      </w:r>
      <w:r w:rsidR="00FD712A" w:rsidRPr="0031433F">
        <w:t xml:space="preserve">gyvendinančioji institucija </w:t>
      </w:r>
      <w:r w:rsidR="006E5357" w:rsidRPr="0031433F">
        <w:t xml:space="preserve">Projektų taisyklių 18 skirsnyje nustatyta tvarka </w:t>
      </w:r>
      <w:r w:rsidR="007B42EF" w:rsidRPr="0031433F">
        <w:t xml:space="preserve">pagal Projektų taisyklių 4 priede nustatytą formą </w:t>
      </w:r>
      <w:r w:rsidR="007B42EF" w:rsidRPr="0031433F">
        <w:rPr>
          <w:i/>
          <w:lang w:eastAsia="lt-LT"/>
        </w:rPr>
        <w:t xml:space="preserve"> </w:t>
      </w:r>
      <w:r w:rsidR="006E5357" w:rsidRPr="0031433F">
        <w:t>parengia ir pateikia pareiškėjui projekto sutarties projektą i</w:t>
      </w:r>
      <w:r w:rsidR="00EF7E3B" w:rsidRPr="0031433F">
        <w:t>r</w:t>
      </w:r>
      <w:r w:rsidR="006E5357" w:rsidRPr="0031433F">
        <w:t xml:space="preserve"> nurodo pasiūlymo pasirašyti</w:t>
      </w:r>
      <w:r w:rsidR="00D923CD" w:rsidRPr="0031433F">
        <w:t xml:space="preserve"> projekto</w:t>
      </w:r>
      <w:r w:rsidR="006E5357" w:rsidRPr="0031433F">
        <w:t xml:space="preserve"> sutartį galiojimo terminą. Pareiškėjui per įgyvendinančiosios institucijos nustatytą pasiūlymo galiojimo terminą nepasirašius </w:t>
      </w:r>
      <w:r w:rsidR="00D923CD" w:rsidRPr="0031433F">
        <w:t xml:space="preserve">projekto </w:t>
      </w:r>
      <w:r w:rsidR="006E5357" w:rsidRPr="0031433F">
        <w:t xml:space="preserve">sutarties, pasiūlymas pasirašyti </w:t>
      </w:r>
      <w:r w:rsidR="00BC3A08" w:rsidRPr="0031433F">
        <w:t xml:space="preserve">projekto </w:t>
      </w:r>
      <w:r w:rsidR="006E5357" w:rsidRPr="0031433F">
        <w:t>sutartį netenka galios.</w:t>
      </w:r>
      <w:r w:rsidR="00102879" w:rsidRPr="0031433F">
        <w:t xml:space="preserve"> </w:t>
      </w:r>
      <w:r w:rsidR="00FD712A" w:rsidRPr="0031433F">
        <w:t xml:space="preserve">Pareiškėjas turi teisę kreiptis į įgyvendinančiąją instituciją su prašymu dėl objektyvių priežasčių, nepriklausančių nuo pareiškėjo, pakeisti </w:t>
      </w:r>
      <w:r w:rsidR="00BC3A08" w:rsidRPr="0031433F">
        <w:t xml:space="preserve">projekto </w:t>
      </w:r>
      <w:r w:rsidR="00FD712A" w:rsidRPr="0031433F">
        <w:t>sutarties pasirašymo terminą</w:t>
      </w:r>
      <w:r w:rsidR="00C771E9" w:rsidRPr="0031433F">
        <w:t xml:space="preserve">. </w:t>
      </w:r>
    </w:p>
    <w:p w14:paraId="320947A1" w14:textId="77777777" w:rsidR="00E279C5" w:rsidRPr="0031433F" w:rsidRDefault="006F060F" w:rsidP="00AB2E38">
      <w:pPr>
        <w:pStyle w:val="Sraopastraipa"/>
        <w:numPr>
          <w:ilvl w:val="0"/>
          <w:numId w:val="31"/>
        </w:numPr>
        <w:ind w:left="0" w:firstLine="851"/>
      </w:pPr>
      <w:r w:rsidRPr="0031433F">
        <w:t xml:space="preserve">Projekto </w:t>
      </w:r>
      <w:r w:rsidR="00E279C5" w:rsidRPr="0031433F">
        <w:t>sutarties originala</w:t>
      </w:r>
      <w:r w:rsidR="00C771E9" w:rsidRPr="0031433F">
        <w:t>s</w:t>
      </w:r>
      <w:r w:rsidR="00E279C5" w:rsidRPr="0031433F">
        <w:t xml:space="preserve"> gali būti rengiam</w:t>
      </w:r>
      <w:r w:rsidR="00C771E9" w:rsidRPr="0031433F">
        <w:t>as</w:t>
      </w:r>
      <w:r w:rsidR="00E279C5" w:rsidRPr="0031433F">
        <w:t xml:space="preserve"> ir teikiam</w:t>
      </w:r>
      <w:r w:rsidR="00C771E9" w:rsidRPr="0031433F">
        <w:t>as</w:t>
      </w:r>
      <w:r w:rsidR="00E279C5" w:rsidRPr="0031433F">
        <w:t xml:space="preserve">: </w:t>
      </w:r>
    </w:p>
    <w:p w14:paraId="290DA6FC" w14:textId="77777777" w:rsidR="00E279C5" w:rsidRPr="0031433F" w:rsidRDefault="00E279C5" w:rsidP="00AB2E38">
      <w:pPr>
        <w:pStyle w:val="Sraopastraipa"/>
        <w:numPr>
          <w:ilvl w:val="1"/>
          <w:numId w:val="31"/>
        </w:numPr>
        <w:ind w:left="0" w:firstLine="851"/>
      </w:pPr>
      <w:r w:rsidRPr="0031433F">
        <w:t>pasirašyt</w:t>
      </w:r>
      <w:r w:rsidR="00C771E9" w:rsidRPr="0031433F">
        <w:t>as</w:t>
      </w:r>
      <w:r w:rsidRPr="0031433F">
        <w:t xml:space="preserve"> </w:t>
      </w:r>
      <w:r w:rsidR="00A64FFE" w:rsidRPr="0031433F">
        <w:t xml:space="preserve">raštu popierinėje laikmenoje </w:t>
      </w:r>
      <w:r w:rsidRPr="0031433F">
        <w:t xml:space="preserve"> </w:t>
      </w:r>
      <w:r w:rsidR="00EF7E3B" w:rsidRPr="0031433F">
        <w:t>arba</w:t>
      </w:r>
    </w:p>
    <w:p w14:paraId="0BCBCD91" w14:textId="77777777" w:rsidR="0016111B" w:rsidRPr="0031433F" w:rsidRDefault="00A64FFE" w:rsidP="00AB2E38">
      <w:pPr>
        <w:pStyle w:val="Sraopastraipa"/>
        <w:numPr>
          <w:ilvl w:val="1"/>
          <w:numId w:val="31"/>
        </w:numPr>
        <w:ind w:left="0" w:firstLine="851"/>
      </w:pPr>
      <w:r w:rsidRPr="0031433F">
        <w:t>pasirašytas kvalifikuotu elektroniniu parašu (tik elektroninėje laikmenoje)</w:t>
      </w:r>
      <w:r w:rsidR="0016111B" w:rsidRPr="0031433F">
        <w:t xml:space="preserve">.  </w:t>
      </w:r>
    </w:p>
    <w:p w14:paraId="2499FA1C" w14:textId="77777777" w:rsidR="009B520B" w:rsidRPr="0031433F" w:rsidRDefault="009B520B" w:rsidP="00EE14C5">
      <w:pPr>
        <w:pStyle w:val="Sraopastraipa"/>
        <w:ind w:left="480" w:firstLine="0"/>
      </w:pPr>
    </w:p>
    <w:p w14:paraId="421CD41F" w14:textId="77777777" w:rsidR="0017184B" w:rsidRPr="0031433F" w:rsidRDefault="002B568D" w:rsidP="00EE14C5">
      <w:pPr>
        <w:pStyle w:val="Sraopastraipa"/>
        <w:ind w:left="480" w:firstLine="0"/>
        <w:jc w:val="center"/>
      </w:pPr>
      <w:r w:rsidRPr="0031433F">
        <w:rPr>
          <w:b/>
        </w:rPr>
        <w:t>VI</w:t>
      </w:r>
      <w:r w:rsidR="00AA64E1" w:rsidRPr="0031433F">
        <w:rPr>
          <w:b/>
        </w:rPr>
        <w:t xml:space="preserve"> </w:t>
      </w:r>
      <w:r w:rsidR="0017184B" w:rsidRPr="0031433F">
        <w:rPr>
          <w:b/>
        </w:rPr>
        <w:t>SKYRIUS</w:t>
      </w:r>
    </w:p>
    <w:p w14:paraId="67027BD5" w14:textId="77777777" w:rsidR="009B520B" w:rsidRPr="0031433F" w:rsidRDefault="009B520B" w:rsidP="00EE14C5">
      <w:pPr>
        <w:pStyle w:val="Sraopastraipa"/>
        <w:ind w:left="480" w:firstLine="0"/>
        <w:jc w:val="center"/>
      </w:pPr>
      <w:r w:rsidRPr="0031433F">
        <w:rPr>
          <w:b/>
        </w:rPr>
        <w:t>PROJEKTŲ ĮGYVENDINIM</w:t>
      </w:r>
      <w:r w:rsidR="00F64BE6" w:rsidRPr="0031433F">
        <w:rPr>
          <w:b/>
        </w:rPr>
        <w:t>O REIKALAVIMAI</w:t>
      </w:r>
    </w:p>
    <w:p w14:paraId="65557AA9" w14:textId="77777777" w:rsidR="009517F7" w:rsidRPr="0031433F" w:rsidRDefault="009517F7" w:rsidP="00EE14C5">
      <w:pPr>
        <w:pStyle w:val="Sraopastraipa"/>
        <w:ind w:left="480" w:firstLine="0"/>
      </w:pPr>
    </w:p>
    <w:p w14:paraId="1B4F8EE5" w14:textId="515DBEFD" w:rsidR="0063551E" w:rsidRPr="0031433F" w:rsidRDefault="00954B55" w:rsidP="00AB2E38">
      <w:pPr>
        <w:pStyle w:val="Sraopastraipa"/>
        <w:numPr>
          <w:ilvl w:val="0"/>
          <w:numId w:val="31"/>
        </w:numPr>
        <w:ind w:left="0" w:firstLine="851"/>
      </w:pPr>
      <w:r w:rsidRPr="0031433F">
        <w:t xml:space="preserve">Projektas įgyvendinamas pagal </w:t>
      </w:r>
      <w:r w:rsidR="006E5357" w:rsidRPr="0031433F">
        <w:rPr>
          <w:lang w:eastAsia="lt-LT"/>
        </w:rPr>
        <w:t>projekto</w:t>
      </w:r>
      <w:r w:rsidR="009517F7" w:rsidRPr="0031433F">
        <w:rPr>
          <w:lang w:eastAsia="lt-LT"/>
        </w:rPr>
        <w:t xml:space="preserve"> </w:t>
      </w:r>
      <w:r w:rsidR="006E5357" w:rsidRPr="0031433F">
        <w:t>sutartyje</w:t>
      </w:r>
      <w:r w:rsidR="00B23D32" w:rsidRPr="0031433F">
        <w:t xml:space="preserve">, </w:t>
      </w:r>
      <w:r w:rsidR="007B42EF" w:rsidRPr="0031433F">
        <w:t xml:space="preserve">Apraše </w:t>
      </w:r>
      <w:r w:rsidR="006E5357" w:rsidRPr="0031433F">
        <w:t xml:space="preserve">ir </w:t>
      </w:r>
      <w:r w:rsidRPr="0031433F">
        <w:t>Projektų taisyklėse nustatytus reikalavimus</w:t>
      </w:r>
      <w:r w:rsidR="006E5357" w:rsidRPr="0031433F">
        <w:t xml:space="preserve">. </w:t>
      </w:r>
    </w:p>
    <w:p w14:paraId="309F36BD" w14:textId="4133ECFD" w:rsidR="003A31F0" w:rsidRPr="0031433F" w:rsidRDefault="00AB2E38" w:rsidP="003A31F0">
      <w:pPr>
        <w:spacing w:before="100" w:beforeAutospacing="1" w:after="100" w:afterAutospacing="1"/>
      </w:pPr>
      <w:bookmarkStart w:id="11" w:name="part_fac95c022c3349c9836fc184c2793c46"/>
      <w:bookmarkEnd w:id="11"/>
      <w:r w:rsidRPr="0031433F">
        <w:t>59</w:t>
      </w:r>
      <w:r w:rsidR="003A31F0" w:rsidRPr="0031433F">
        <w:t>. Projekto sutartyje nustatomi terminai iki kada projekto vykdytojas turi pasirašyti projekto pirkimo, kurio planuojamos pirkimo sutarties vertė, finansuojama projekto lėšomis, yra didžiausia projekte, sutartį.</w:t>
      </w:r>
    </w:p>
    <w:p w14:paraId="6703CE3E" w14:textId="00178F30" w:rsidR="003A31F0" w:rsidRPr="0031433F" w:rsidRDefault="003A31F0" w:rsidP="003A31F0">
      <w:pPr>
        <w:spacing w:before="100" w:beforeAutospacing="1" w:after="100" w:afterAutospacing="1"/>
      </w:pPr>
      <w:bookmarkStart w:id="12" w:name="part_6ce7f70f556c4234a39a601b29e45fa1"/>
      <w:bookmarkEnd w:id="12"/>
      <w:r w:rsidRPr="0031433F">
        <w:lastRenderedPageBreak/>
        <w:t>6</w:t>
      </w:r>
      <w:r w:rsidR="00AB2E38" w:rsidRPr="0031433F">
        <w:t>0</w:t>
      </w:r>
      <w:r w:rsidRPr="0031433F">
        <w:t>. Projekto sutartyje nustatomas privalomas finansinis projekto lėšų įsisavinimo spartos rodiklis, t. y. nurodoma privaloma įsisavinti procentinė lėšų dalis nuo visų projektui įgyvendinti skirtų projekto finansavimo lėšų per 12 ir 24 mėnesius nuo projekto sutarties pasirašymo dienos.</w:t>
      </w:r>
    </w:p>
    <w:p w14:paraId="180C1BB5" w14:textId="22DCDFC8" w:rsidR="003A31F0" w:rsidRPr="0031433F" w:rsidRDefault="003A31F0" w:rsidP="003A31F0">
      <w:pPr>
        <w:spacing w:before="100" w:beforeAutospacing="1" w:after="100" w:afterAutospacing="1"/>
      </w:pPr>
      <w:bookmarkStart w:id="13" w:name="part_5434c242e95b429ea8b92a296d34cfd7"/>
      <w:bookmarkEnd w:id="13"/>
      <w:r w:rsidRPr="0031433F">
        <w:t>6</w:t>
      </w:r>
      <w:r w:rsidR="00AB2E38" w:rsidRPr="0031433F">
        <w:t>1</w:t>
      </w:r>
      <w:r w:rsidRPr="0031433F">
        <w:t>. Jeigu projekto vykdytojas nevykdo Aprašo 61, 62 punktuose nustatytų reikalavimų, įgyvendinančioji institucija, suderinusi su Ministerija, turi teisę vienašališkai nutraukti projekto sutartį.</w:t>
      </w:r>
    </w:p>
    <w:p w14:paraId="238FB9E9" w14:textId="0E81D01B" w:rsidR="003A31F0" w:rsidRPr="0031433F" w:rsidRDefault="003A31F0" w:rsidP="003A31F0">
      <w:pPr>
        <w:spacing w:before="100" w:beforeAutospacing="1" w:after="100" w:afterAutospacing="1"/>
      </w:pPr>
      <w:bookmarkStart w:id="14" w:name="part_933145954df14b2b829d7e306d887d3a"/>
      <w:bookmarkEnd w:id="14"/>
      <w:r w:rsidRPr="0031433F">
        <w:t>6</w:t>
      </w:r>
      <w:r w:rsidR="00AB2E38" w:rsidRPr="0031433F">
        <w:t>2</w:t>
      </w:r>
      <w:r w:rsidRPr="0031433F">
        <w:t>. Projektui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  </w:t>
      </w:r>
    </w:p>
    <w:p w14:paraId="5BDBDA3D" w14:textId="251951C2" w:rsidR="003A31F0" w:rsidRPr="0031433F" w:rsidRDefault="003A31F0" w:rsidP="003A31F0">
      <w:pPr>
        <w:spacing w:before="100" w:beforeAutospacing="1" w:after="100" w:afterAutospacing="1"/>
      </w:pPr>
      <w:bookmarkStart w:id="15" w:name="part_5bea9244d5b34d5cb5e6cdf889d12852"/>
      <w:bookmarkEnd w:id="15"/>
      <w:r w:rsidRPr="0031433F">
        <w:t>6</w:t>
      </w:r>
      <w:r w:rsidR="00AB2E38" w:rsidRPr="0031433F">
        <w:t>2</w:t>
      </w:r>
      <w:r w:rsidRPr="0031433F">
        <w:t xml:space="preserve">.1. ar projekto įgyvendinimas vykdomas pagal projekto sutartyje nustatytą projekto veiklų įgyvendinimo grafiką; </w:t>
      </w:r>
    </w:p>
    <w:p w14:paraId="1C5031A6" w14:textId="576250EC" w:rsidR="003A31F0" w:rsidRPr="0031433F" w:rsidRDefault="003A31F0" w:rsidP="003A31F0">
      <w:pPr>
        <w:spacing w:before="100" w:beforeAutospacing="1" w:after="100" w:afterAutospacing="1"/>
      </w:pPr>
      <w:bookmarkStart w:id="16" w:name="part_466c13cadfeb4671ae18185af226c037"/>
      <w:bookmarkEnd w:id="16"/>
      <w:r w:rsidRPr="0031433F">
        <w:t>6</w:t>
      </w:r>
      <w:r w:rsidR="00AB2E38" w:rsidRPr="0031433F">
        <w:t>2</w:t>
      </w:r>
      <w:r w:rsidRPr="0031433F">
        <w:t>.2. ar pasiektas projekto sutartyje nustatytas finansinis projekto lėšų įsisavinimo spartos rodiklis;</w:t>
      </w:r>
    </w:p>
    <w:p w14:paraId="4B8D7ED4" w14:textId="71C75894" w:rsidR="003A31F0" w:rsidRPr="0031433F" w:rsidRDefault="003A31F0" w:rsidP="003A31F0">
      <w:pPr>
        <w:spacing w:before="100" w:beforeAutospacing="1" w:after="100" w:afterAutospacing="1"/>
      </w:pPr>
      <w:bookmarkStart w:id="17" w:name="part_2ddb557107214beda12428ce760daef0"/>
      <w:bookmarkEnd w:id="17"/>
      <w:r w:rsidRPr="0031433F">
        <w:t>6</w:t>
      </w:r>
      <w:r w:rsidR="00AB2E38" w:rsidRPr="0031433F">
        <w:t>2</w:t>
      </w:r>
      <w:r w:rsidRPr="0031433F">
        <w:t xml:space="preserve">.3. ar pasiekti tarpiniai ir galutiniai stebėsenos rodikliai projekto sutartyje nustatytais terminais. </w:t>
      </w:r>
    </w:p>
    <w:p w14:paraId="0E475679" w14:textId="079E26B9" w:rsidR="003A31F0" w:rsidRPr="0031433F" w:rsidRDefault="003A31F0" w:rsidP="003A31F0">
      <w:pPr>
        <w:spacing w:before="100" w:beforeAutospacing="1" w:after="100" w:afterAutospacing="1"/>
      </w:pPr>
      <w:bookmarkStart w:id="18" w:name="part_f64a1b727f7548d6b63f89b887df0849"/>
      <w:bookmarkEnd w:id="18"/>
      <w:r w:rsidRPr="0031433F">
        <w:t>6</w:t>
      </w:r>
      <w:r w:rsidR="00AB2E38" w:rsidRPr="0031433F">
        <w:t>3</w:t>
      </w:r>
      <w:r w:rsidRPr="0031433F">
        <w:t>. Projekto vykdytojas ir partneris gali apdrausti projekto įgyvendinimui skirtą ilgalaikį materialųjį turtą, kuris įsigytas ar sukurtas iš projektui skirto finansavimo lėšų, maksimaliu turto atkuriamosios vertės draudimu nuo visų galimų rizikos atvejų. Turtas gali būti apdraustas Projekto įgyvendinimo laikotarpiui nuo tada, kai yra sukuriamas ar įsigyjamas. Draudiminio įvykio atveju Projekto vykdytojas turi atkurti prarastą turtą ir turi užtikrinti, kad tokio įsipareigojimo laikytųsi ir partneris.</w:t>
      </w:r>
    </w:p>
    <w:p w14:paraId="61CD100F" w14:textId="59402B8C" w:rsidR="003A31F0" w:rsidRPr="0031433F" w:rsidRDefault="003A31F0" w:rsidP="003A31F0">
      <w:pPr>
        <w:spacing w:before="100" w:beforeAutospacing="1" w:after="100" w:afterAutospacing="1" w:line="276" w:lineRule="auto"/>
      </w:pPr>
      <w:bookmarkStart w:id="19" w:name="part_f78033cbdf814123b3de604819fa7940"/>
      <w:bookmarkEnd w:id="19"/>
      <w:r w:rsidRPr="0031433F">
        <w:t>6</w:t>
      </w:r>
      <w:r w:rsidR="00AB2E38" w:rsidRPr="0031433F">
        <w:t>4</w:t>
      </w:r>
      <w:r w:rsidRPr="0031433F">
        <w:t xml:space="preserve">. 5 metus po projekto finansavimo pabaigos turi būti užtikrintas investicijų tęstinumas Projektų taisyklių 27 skirsnyje nustatyta tvarka. </w:t>
      </w:r>
    </w:p>
    <w:p w14:paraId="5EACF9B6" w14:textId="0DD37760" w:rsidR="003A31F0" w:rsidRPr="0031433F" w:rsidRDefault="003A31F0" w:rsidP="003A31F0">
      <w:pPr>
        <w:spacing w:before="100" w:beforeAutospacing="1" w:after="100" w:afterAutospacing="1"/>
      </w:pPr>
      <w:bookmarkStart w:id="20" w:name="part_f15781fd31dd4b3596d6abfc5a10255d"/>
      <w:bookmarkEnd w:id="20"/>
      <w:r w:rsidRPr="0031433F">
        <w:t>6</w:t>
      </w:r>
      <w:r w:rsidR="00AB2E38" w:rsidRPr="0031433F">
        <w:t>5</w:t>
      </w:r>
      <w:r w:rsidRPr="0031433F">
        <w:t>. Projekto vykdytojo ir partnerio vykdomos ekonominės ir neekonominės veiklų rūšys, jų išlaidos, finansavimas ir pajamos turi būti aiškiai atskirti, kaip numatyta EK 2014 m. birželio 27 d.  komunikato „Valstybės pagalbos moksliniams tyrimams, technologinei plėtrai ir inovacijoms sistema“ (OL 2014 C 198, p. 1) 18 punkte.</w:t>
      </w:r>
    </w:p>
    <w:p w14:paraId="2CF4B3FA" w14:textId="0497455E" w:rsidR="003A31F0" w:rsidRPr="0031433F" w:rsidRDefault="003A31F0" w:rsidP="003A31F0">
      <w:pPr>
        <w:spacing w:before="100" w:beforeAutospacing="1" w:after="100" w:afterAutospacing="1"/>
      </w:pPr>
      <w:bookmarkStart w:id="21" w:name="part_1d7f8035d5f0408d8bde1d4399b56f72"/>
      <w:bookmarkEnd w:id="21"/>
      <w:r w:rsidRPr="0031433F">
        <w:t>6</w:t>
      </w:r>
      <w:r w:rsidR="00AB2E38" w:rsidRPr="0031433F">
        <w:t>6</w:t>
      </w:r>
      <w:r w:rsidRPr="0031433F">
        <w:t>. Projekto įgyvendinimo metu ir penkerius metus po projekto įgyvendinimo Projekto vykdytojas turi pateikti dokumentus, įrodančius tinkamą Projekto vykdytojo ir partnerio ekonominės ir neekonominės veiklos rūšių, jų išlaidų, finansavimo ir pajamų atskyrimą (metines finansines ataskaitas).</w:t>
      </w:r>
    </w:p>
    <w:p w14:paraId="42A95723" w14:textId="3A4CD00F" w:rsidR="003A31F0" w:rsidRPr="0031433F" w:rsidRDefault="003A31F0" w:rsidP="003A31F0">
      <w:pPr>
        <w:spacing w:before="100" w:beforeAutospacing="1" w:after="100" w:afterAutospacing="1"/>
      </w:pPr>
      <w:bookmarkStart w:id="22" w:name="part_dfe1b30b210043b4a1a5830dbd74a9b2"/>
      <w:bookmarkEnd w:id="22"/>
      <w:r w:rsidRPr="0031433F">
        <w:t>6</w:t>
      </w:r>
      <w:r w:rsidR="00AB2E38" w:rsidRPr="0031433F">
        <w:t>7</w:t>
      </w:r>
      <w:r w:rsidRPr="0031433F">
        <w:t>. Projekto vykdytojas ir partneris turi užtikrinti, kad projekto įgyvendinimo metu ir 5 metus po projekto pabaigos naudojant projekto metu sukurtus rezultatus nebus teikiama netiesioginė valstybės pagalba kitiems juridiniams asmenims.</w:t>
      </w:r>
    </w:p>
    <w:p w14:paraId="005E6ECD" w14:textId="59004C21" w:rsidR="0063551E" w:rsidRPr="0031433F" w:rsidRDefault="0063551E" w:rsidP="00B30FB7">
      <w:pPr>
        <w:rPr>
          <w:lang w:eastAsia="lt-LT"/>
        </w:rPr>
      </w:pPr>
    </w:p>
    <w:p w14:paraId="41CD5489" w14:textId="77777777" w:rsidR="007935E5" w:rsidRPr="0031433F" w:rsidRDefault="00954B55" w:rsidP="00B42EBF">
      <w:pPr>
        <w:pStyle w:val="Antrat1"/>
        <w:rPr>
          <w:lang w:eastAsia="lt-LT"/>
        </w:rPr>
      </w:pPr>
      <w:r w:rsidRPr="0031433F">
        <w:rPr>
          <w:lang w:eastAsia="lt-LT"/>
        </w:rPr>
        <w:t>VII</w:t>
      </w:r>
      <w:r w:rsidR="007935E5" w:rsidRPr="0031433F">
        <w:rPr>
          <w:lang w:eastAsia="lt-LT"/>
        </w:rPr>
        <w:t xml:space="preserve"> SKYRIUS</w:t>
      </w:r>
    </w:p>
    <w:p w14:paraId="7D30F019" w14:textId="77777777" w:rsidR="00954B55" w:rsidRPr="0031433F" w:rsidRDefault="00954B55" w:rsidP="00B42EBF">
      <w:pPr>
        <w:pStyle w:val="Antrat1"/>
        <w:rPr>
          <w:lang w:eastAsia="lt-LT"/>
        </w:rPr>
      </w:pPr>
      <w:r w:rsidRPr="0031433F">
        <w:rPr>
          <w:lang w:eastAsia="lt-LT"/>
        </w:rPr>
        <w:t xml:space="preserve"> APRAŠO KEITIMO TVARKA</w:t>
      </w:r>
    </w:p>
    <w:p w14:paraId="5977DFA0" w14:textId="77777777" w:rsidR="007935E5" w:rsidRPr="0031433F" w:rsidRDefault="007935E5" w:rsidP="00B30FB7">
      <w:pPr>
        <w:rPr>
          <w:lang w:eastAsia="lt-LT"/>
        </w:rPr>
      </w:pPr>
    </w:p>
    <w:p w14:paraId="66CAD05E" w14:textId="77777777" w:rsidR="0094491F" w:rsidRPr="0031433F" w:rsidRDefault="00CB0108" w:rsidP="00AB2E38">
      <w:pPr>
        <w:pStyle w:val="Sraopastraipa"/>
        <w:numPr>
          <w:ilvl w:val="0"/>
          <w:numId w:val="32"/>
        </w:numPr>
        <w:ind w:firstLine="371"/>
        <w:rPr>
          <w:lang w:eastAsia="lt-LT"/>
        </w:rPr>
      </w:pPr>
      <w:r w:rsidRPr="0031433F">
        <w:rPr>
          <w:lang w:eastAsia="lt-LT"/>
        </w:rPr>
        <w:t xml:space="preserve">Aprašo keitimo tvarka nustatyta Projektų taisyklių 11 skirsnyje. </w:t>
      </w:r>
    </w:p>
    <w:p w14:paraId="0DA89EC9" w14:textId="77777777" w:rsidR="00A21544" w:rsidRPr="0031433F" w:rsidRDefault="00A21544" w:rsidP="00AB2E38">
      <w:pPr>
        <w:pStyle w:val="Sraopastraipa"/>
        <w:numPr>
          <w:ilvl w:val="0"/>
          <w:numId w:val="32"/>
        </w:numPr>
        <w:ind w:left="0" w:firstLine="851"/>
        <w:rPr>
          <w:lang w:eastAsia="lt-LT"/>
        </w:rPr>
      </w:pPr>
      <w:r w:rsidRPr="0031433F">
        <w:rPr>
          <w:lang w:eastAsia="lt-LT"/>
        </w:rPr>
        <w:t xml:space="preserve">Jei Aprašas keičiamas jau atrinkus projektus, šie pakeitimai, nepažeidžiant lygiateisiškumo principo, taikomi ir įgyvendinamiems projektams Projektų taisyklių 91 punkte nustatytais atvejais. </w:t>
      </w:r>
    </w:p>
    <w:p w14:paraId="18E0496F" w14:textId="77777777" w:rsidR="00D340D5" w:rsidRPr="0031433F" w:rsidRDefault="00D340D5" w:rsidP="00B30FB7">
      <w:pPr>
        <w:rPr>
          <w:lang w:eastAsia="lt-LT"/>
        </w:rPr>
      </w:pPr>
    </w:p>
    <w:sectPr w:rsidR="00D340D5" w:rsidRPr="0031433F" w:rsidSect="002875B4">
      <w:headerReference w:type="default" r:id="rId16"/>
      <w:pgSz w:w="11906" w:h="16838"/>
      <w:pgMar w:top="1701" w:right="567" w:bottom="1134" w:left="255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7F676" w14:textId="77777777" w:rsidR="004D2344" w:rsidRDefault="004D2344" w:rsidP="00B30FB7">
      <w:r>
        <w:separator/>
      </w:r>
    </w:p>
    <w:p w14:paraId="6996C968" w14:textId="77777777" w:rsidR="004D2344" w:rsidRDefault="004D2344" w:rsidP="00B30FB7"/>
    <w:p w14:paraId="58B991FE" w14:textId="77777777" w:rsidR="004D2344" w:rsidRDefault="004D2344" w:rsidP="00B30FB7"/>
  </w:endnote>
  <w:endnote w:type="continuationSeparator" w:id="0">
    <w:p w14:paraId="63FDA5DA" w14:textId="77777777" w:rsidR="004D2344" w:rsidRDefault="004D2344" w:rsidP="00B30FB7">
      <w:r>
        <w:continuationSeparator/>
      </w:r>
    </w:p>
    <w:p w14:paraId="14D08A31" w14:textId="77777777" w:rsidR="004D2344" w:rsidRDefault="004D2344" w:rsidP="00B30FB7"/>
    <w:p w14:paraId="1F524628" w14:textId="77777777" w:rsidR="004D2344" w:rsidRDefault="004D2344"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57623" w14:textId="77777777" w:rsidR="004D2344" w:rsidRDefault="004D2344" w:rsidP="00B30FB7">
      <w:r>
        <w:separator/>
      </w:r>
    </w:p>
    <w:p w14:paraId="7F61DD99" w14:textId="77777777" w:rsidR="004D2344" w:rsidRDefault="004D2344" w:rsidP="00B30FB7"/>
    <w:p w14:paraId="687F4252" w14:textId="77777777" w:rsidR="004D2344" w:rsidRDefault="004D2344" w:rsidP="00B30FB7"/>
  </w:footnote>
  <w:footnote w:type="continuationSeparator" w:id="0">
    <w:p w14:paraId="707E88B8" w14:textId="77777777" w:rsidR="004D2344" w:rsidRDefault="004D2344" w:rsidP="00B30FB7">
      <w:r>
        <w:continuationSeparator/>
      </w:r>
    </w:p>
    <w:p w14:paraId="414FFEA5" w14:textId="77777777" w:rsidR="004D2344" w:rsidRDefault="004D2344" w:rsidP="00B30FB7"/>
    <w:p w14:paraId="34E8C6E6" w14:textId="77777777" w:rsidR="004D2344" w:rsidRDefault="004D2344"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525799"/>
      <w:docPartObj>
        <w:docPartGallery w:val="Page Numbers (Top of Page)"/>
        <w:docPartUnique/>
      </w:docPartObj>
    </w:sdtPr>
    <w:sdtEndPr/>
    <w:sdtContent>
      <w:p w14:paraId="4BE04787" w14:textId="2C0912EE" w:rsidR="00FC4C18" w:rsidRDefault="00FC4C18" w:rsidP="009502BD">
        <w:pPr>
          <w:pStyle w:val="Antrats"/>
          <w:tabs>
            <w:tab w:val="clear" w:pos="4819"/>
          </w:tabs>
          <w:ind w:firstLine="0"/>
          <w:jc w:val="center"/>
        </w:pPr>
        <w:r>
          <w:fldChar w:fldCharType="begin"/>
        </w:r>
        <w:r>
          <w:instrText>PAGE   \* MERGEFORMAT</w:instrText>
        </w:r>
        <w:r>
          <w:fldChar w:fldCharType="separate"/>
        </w:r>
        <w:r w:rsidR="0031433F">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706"/>
    <w:multiLevelType w:val="hybridMultilevel"/>
    <w:tmpl w:val="8FEA8C20"/>
    <w:lvl w:ilvl="0" w:tplc="52D88E7E">
      <w:start w:val="13"/>
      <w:numFmt w:val="decimal"/>
      <w:lvlText w:val="%1."/>
      <w:lvlJc w:val="left"/>
      <w:pPr>
        <w:ind w:left="1637"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8C5C8F"/>
    <w:multiLevelType w:val="multilevel"/>
    <w:tmpl w:val="7B226C10"/>
    <w:lvl w:ilvl="0">
      <w:start w:val="68"/>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4"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9655CF"/>
    <w:multiLevelType w:val="hybridMultilevel"/>
    <w:tmpl w:val="44DC10B2"/>
    <w:lvl w:ilvl="0" w:tplc="6E9CEB44">
      <w:start w:val="36"/>
      <w:numFmt w:val="decimal"/>
      <w:lvlText w:val="%1."/>
      <w:lvlJc w:val="left"/>
      <w:pPr>
        <w:ind w:left="1637"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3A5465AF"/>
    <w:multiLevelType w:val="hybridMultilevel"/>
    <w:tmpl w:val="7C7ACB72"/>
    <w:lvl w:ilvl="0" w:tplc="D63C492C">
      <w:start w:val="16"/>
      <w:numFmt w:val="decimal"/>
      <w:lvlText w:val="%1."/>
      <w:lvlJc w:val="left"/>
      <w:pPr>
        <w:ind w:left="1637"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1" w15:restartNumberingAfterBreak="0">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FB44D20"/>
    <w:multiLevelType w:val="hybridMultilevel"/>
    <w:tmpl w:val="1AAA34F2"/>
    <w:lvl w:ilvl="0" w:tplc="450403FC">
      <w:start w:val="10"/>
      <w:numFmt w:val="decimal"/>
      <w:lvlText w:val="%1."/>
      <w:lvlJc w:val="left"/>
      <w:pPr>
        <w:ind w:left="1637" w:hanging="360"/>
      </w:pPr>
      <w:rPr>
        <w:rFonts w:hint="default"/>
        <w:i w:val="0"/>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73CE6639"/>
    <w:multiLevelType w:val="multilevel"/>
    <w:tmpl w:val="EA08FD3E"/>
    <w:lvl w:ilvl="0">
      <w:start w:val="44"/>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7E444CDF"/>
    <w:multiLevelType w:val="multilevel"/>
    <w:tmpl w:val="B8529DBC"/>
    <w:lvl w:ilvl="0">
      <w:start w:val="38"/>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8"/>
  </w:num>
  <w:num w:numId="2">
    <w:abstractNumId w:val="18"/>
  </w:num>
  <w:num w:numId="3">
    <w:abstractNumId w:val="25"/>
  </w:num>
  <w:num w:numId="4">
    <w:abstractNumId w:val="2"/>
  </w:num>
  <w:num w:numId="5">
    <w:abstractNumId w:val="20"/>
  </w:num>
  <w:num w:numId="6">
    <w:abstractNumId w:val="23"/>
  </w:num>
  <w:num w:numId="7">
    <w:abstractNumId w:val="5"/>
  </w:num>
  <w:num w:numId="8">
    <w:abstractNumId w:val="4"/>
  </w:num>
  <w:num w:numId="9">
    <w:abstractNumId w:val="24"/>
  </w:num>
  <w:num w:numId="10">
    <w:abstractNumId w:val="3"/>
  </w:num>
  <w:num w:numId="11">
    <w:abstractNumId w:val="26"/>
  </w:num>
  <w:num w:numId="12">
    <w:abstractNumId w:val="9"/>
  </w:num>
  <w:num w:numId="13">
    <w:abstractNumId w:val="19"/>
  </w:num>
  <w:num w:numId="14">
    <w:abstractNumId w:val="27"/>
  </w:num>
  <w:num w:numId="15">
    <w:abstractNumId w:val="11"/>
  </w:num>
  <w:num w:numId="16">
    <w:abstractNumId w:val="7"/>
  </w:num>
  <w:num w:numId="17">
    <w:abstractNumId w:val="12"/>
  </w:num>
  <w:num w:numId="18">
    <w:abstractNumId w:val="16"/>
  </w:num>
  <w:num w:numId="19">
    <w:abstractNumId w:val="10"/>
  </w:num>
  <w:num w:numId="20">
    <w:abstractNumId w:val="31"/>
  </w:num>
  <w:num w:numId="21">
    <w:abstractNumId w:val="15"/>
  </w:num>
  <w:num w:numId="22">
    <w:abstractNumId w:val="13"/>
  </w:num>
  <w:num w:numId="23">
    <w:abstractNumId w:val="29"/>
  </w:num>
  <w:num w:numId="24">
    <w:abstractNumId w:val="21"/>
  </w:num>
  <w:num w:numId="25">
    <w:abstractNumId w:val="22"/>
  </w:num>
  <w:num w:numId="26">
    <w:abstractNumId w:val="17"/>
  </w:num>
  <w:num w:numId="27">
    <w:abstractNumId w:val="30"/>
  </w:num>
  <w:num w:numId="28">
    <w:abstractNumId w:val="0"/>
  </w:num>
  <w:num w:numId="29">
    <w:abstractNumId w:val="14"/>
  </w:num>
  <w:num w:numId="30">
    <w:abstractNumId w:val="6"/>
  </w:num>
  <w:num w:numId="31">
    <w:abstractNumId w:val="2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47313"/>
    <w:rsid w:val="00054FC1"/>
    <w:rsid w:val="0006015D"/>
    <w:rsid w:val="000623F3"/>
    <w:rsid w:val="00063893"/>
    <w:rsid w:val="00064A30"/>
    <w:rsid w:val="00067EDC"/>
    <w:rsid w:val="00070923"/>
    <w:rsid w:val="00070BE9"/>
    <w:rsid w:val="00070C0B"/>
    <w:rsid w:val="0007140E"/>
    <w:rsid w:val="000729EB"/>
    <w:rsid w:val="00072D16"/>
    <w:rsid w:val="00073CE2"/>
    <w:rsid w:val="00076B26"/>
    <w:rsid w:val="0008230C"/>
    <w:rsid w:val="000829E9"/>
    <w:rsid w:val="0008426D"/>
    <w:rsid w:val="0008429C"/>
    <w:rsid w:val="00086C29"/>
    <w:rsid w:val="00086FB5"/>
    <w:rsid w:val="0009082C"/>
    <w:rsid w:val="00090862"/>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57C"/>
    <w:rsid w:val="000B3E3D"/>
    <w:rsid w:val="000B424C"/>
    <w:rsid w:val="000C1E17"/>
    <w:rsid w:val="000C4869"/>
    <w:rsid w:val="000C4ACF"/>
    <w:rsid w:val="000C533A"/>
    <w:rsid w:val="000C63E6"/>
    <w:rsid w:val="000D1990"/>
    <w:rsid w:val="000D4619"/>
    <w:rsid w:val="000E54C0"/>
    <w:rsid w:val="000E6614"/>
    <w:rsid w:val="000E781F"/>
    <w:rsid w:val="000F0240"/>
    <w:rsid w:val="000F0977"/>
    <w:rsid w:val="000F1F5F"/>
    <w:rsid w:val="000F23B1"/>
    <w:rsid w:val="000F4D5D"/>
    <w:rsid w:val="000F7FC5"/>
    <w:rsid w:val="00102879"/>
    <w:rsid w:val="00104E51"/>
    <w:rsid w:val="0010544A"/>
    <w:rsid w:val="00106073"/>
    <w:rsid w:val="00113F60"/>
    <w:rsid w:val="00114D71"/>
    <w:rsid w:val="00115D71"/>
    <w:rsid w:val="00117409"/>
    <w:rsid w:val="0011749C"/>
    <w:rsid w:val="0011773E"/>
    <w:rsid w:val="00122315"/>
    <w:rsid w:val="0012358E"/>
    <w:rsid w:val="00123B93"/>
    <w:rsid w:val="00125534"/>
    <w:rsid w:val="00126904"/>
    <w:rsid w:val="00127356"/>
    <w:rsid w:val="001317DD"/>
    <w:rsid w:val="00131FF7"/>
    <w:rsid w:val="001325B2"/>
    <w:rsid w:val="00132F14"/>
    <w:rsid w:val="00134413"/>
    <w:rsid w:val="00134D85"/>
    <w:rsid w:val="001356B2"/>
    <w:rsid w:val="0013722E"/>
    <w:rsid w:val="00140C96"/>
    <w:rsid w:val="00141100"/>
    <w:rsid w:val="00144B17"/>
    <w:rsid w:val="00147CD8"/>
    <w:rsid w:val="0015064E"/>
    <w:rsid w:val="00151243"/>
    <w:rsid w:val="001515D3"/>
    <w:rsid w:val="00153D84"/>
    <w:rsid w:val="00156CC8"/>
    <w:rsid w:val="00160ED2"/>
    <w:rsid w:val="0016111B"/>
    <w:rsid w:val="0016196E"/>
    <w:rsid w:val="0016442C"/>
    <w:rsid w:val="001648A1"/>
    <w:rsid w:val="00171433"/>
    <w:rsid w:val="0017184B"/>
    <w:rsid w:val="00172E5B"/>
    <w:rsid w:val="00173B8B"/>
    <w:rsid w:val="00173FA6"/>
    <w:rsid w:val="00175797"/>
    <w:rsid w:val="00175826"/>
    <w:rsid w:val="00176D62"/>
    <w:rsid w:val="00181010"/>
    <w:rsid w:val="0018255A"/>
    <w:rsid w:val="00182907"/>
    <w:rsid w:val="00186CCD"/>
    <w:rsid w:val="0018705C"/>
    <w:rsid w:val="00187135"/>
    <w:rsid w:val="00187A02"/>
    <w:rsid w:val="00187B9F"/>
    <w:rsid w:val="00191953"/>
    <w:rsid w:val="0019305A"/>
    <w:rsid w:val="00193CBB"/>
    <w:rsid w:val="00196008"/>
    <w:rsid w:val="00196A1E"/>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4E7F"/>
    <w:rsid w:val="001E6299"/>
    <w:rsid w:val="001F006B"/>
    <w:rsid w:val="001F00FA"/>
    <w:rsid w:val="001F11B1"/>
    <w:rsid w:val="001F1DD6"/>
    <w:rsid w:val="001F2463"/>
    <w:rsid w:val="001F2AD4"/>
    <w:rsid w:val="001F5E41"/>
    <w:rsid w:val="001F6BD6"/>
    <w:rsid w:val="0020045E"/>
    <w:rsid w:val="00201736"/>
    <w:rsid w:val="0020212E"/>
    <w:rsid w:val="002037A6"/>
    <w:rsid w:val="00205EAF"/>
    <w:rsid w:val="00207B7C"/>
    <w:rsid w:val="00211EE5"/>
    <w:rsid w:val="0021231A"/>
    <w:rsid w:val="00217458"/>
    <w:rsid w:val="00217EA1"/>
    <w:rsid w:val="00222D9F"/>
    <w:rsid w:val="00232CAF"/>
    <w:rsid w:val="00232DA7"/>
    <w:rsid w:val="0023305D"/>
    <w:rsid w:val="00233F49"/>
    <w:rsid w:val="002437FF"/>
    <w:rsid w:val="0024451E"/>
    <w:rsid w:val="00245121"/>
    <w:rsid w:val="00245C96"/>
    <w:rsid w:val="00245FAB"/>
    <w:rsid w:val="0024608F"/>
    <w:rsid w:val="00252B4A"/>
    <w:rsid w:val="002544CA"/>
    <w:rsid w:val="00254986"/>
    <w:rsid w:val="00255514"/>
    <w:rsid w:val="002626C6"/>
    <w:rsid w:val="0026561F"/>
    <w:rsid w:val="00271E9C"/>
    <w:rsid w:val="00276B93"/>
    <w:rsid w:val="002812BF"/>
    <w:rsid w:val="002821D1"/>
    <w:rsid w:val="00282F50"/>
    <w:rsid w:val="00285BEA"/>
    <w:rsid w:val="00286518"/>
    <w:rsid w:val="002875B4"/>
    <w:rsid w:val="00290CD5"/>
    <w:rsid w:val="00291667"/>
    <w:rsid w:val="00293616"/>
    <w:rsid w:val="00293665"/>
    <w:rsid w:val="002958F9"/>
    <w:rsid w:val="002965F2"/>
    <w:rsid w:val="002A55F9"/>
    <w:rsid w:val="002B0932"/>
    <w:rsid w:val="002B280F"/>
    <w:rsid w:val="002B2B7B"/>
    <w:rsid w:val="002B32F0"/>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E0DEF"/>
    <w:rsid w:val="002E2838"/>
    <w:rsid w:val="002E3715"/>
    <w:rsid w:val="002E42FF"/>
    <w:rsid w:val="002E50EA"/>
    <w:rsid w:val="002E58BD"/>
    <w:rsid w:val="002E5EAE"/>
    <w:rsid w:val="002E6478"/>
    <w:rsid w:val="002E6CDB"/>
    <w:rsid w:val="002F5B2F"/>
    <w:rsid w:val="002F61A3"/>
    <w:rsid w:val="00303131"/>
    <w:rsid w:val="00303C5D"/>
    <w:rsid w:val="003043BF"/>
    <w:rsid w:val="00304E50"/>
    <w:rsid w:val="003067E0"/>
    <w:rsid w:val="003068DE"/>
    <w:rsid w:val="00310642"/>
    <w:rsid w:val="00312DC2"/>
    <w:rsid w:val="00313EFE"/>
    <w:rsid w:val="0031433F"/>
    <w:rsid w:val="00317B95"/>
    <w:rsid w:val="00321720"/>
    <w:rsid w:val="00322CF7"/>
    <w:rsid w:val="00323FF9"/>
    <w:rsid w:val="00327E97"/>
    <w:rsid w:val="00333482"/>
    <w:rsid w:val="00333A3C"/>
    <w:rsid w:val="00335140"/>
    <w:rsid w:val="00336F11"/>
    <w:rsid w:val="00337511"/>
    <w:rsid w:val="00341B0A"/>
    <w:rsid w:val="0034341B"/>
    <w:rsid w:val="003438C5"/>
    <w:rsid w:val="00345A11"/>
    <w:rsid w:val="0034769B"/>
    <w:rsid w:val="00350324"/>
    <w:rsid w:val="003507F2"/>
    <w:rsid w:val="00352206"/>
    <w:rsid w:val="00354B1C"/>
    <w:rsid w:val="00360E7A"/>
    <w:rsid w:val="003638B1"/>
    <w:rsid w:val="00363C32"/>
    <w:rsid w:val="00364622"/>
    <w:rsid w:val="0036467C"/>
    <w:rsid w:val="003647DD"/>
    <w:rsid w:val="00364EE7"/>
    <w:rsid w:val="003656A7"/>
    <w:rsid w:val="0037013B"/>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9208F"/>
    <w:rsid w:val="003937B3"/>
    <w:rsid w:val="00393A53"/>
    <w:rsid w:val="00393EBD"/>
    <w:rsid w:val="00395E80"/>
    <w:rsid w:val="00397676"/>
    <w:rsid w:val="00397C1A"/>
    <w:rsid w:val="00397ED0"/>
    <w:rsid w:val="003A308F"/>
    <w:rsid w:val="003A31F0"/>
    <w:rsid w:val="003A323E"/>
    <w:rsid w:val="003A39CB"/>
    <w:rsid w:val="003A4AEE"/>
    <w:rsid w:val="003B0475"/>
    <w:rsid w:val="003B0912"/>
    <w:rsid w:val="003B1312"/>
    <w:rsid w:val="003B2678"/>
    <w:rsid w:val="003B40FD"/>
    <w:rsid w:val="003C0061"/>
    <w:rsid w:val="003C289A"/>
    <w:rsid w:val="003C5A71"/>
    <w:rsid w:val="003C6839"/>
    <w:rsid w:val="003C708D"/>
    <w:rsid w:val="003D1D57"/>
    <w:rsid w:val="003D24A6"/>
    <w:rsid w:val="003D2DCF"/>
    <w:rsid w:val="003D2F77"/>
    <w:rsid w:val="003D4A1C"/>
    <w:rsid w:val="003D5110"/>
    <w:rsid w:val="003D542D"/>
    <w:rsid w:val="003D5577"/>
    <w:rsid w:val="003D60F6"/>
    <w:rsid w:val="003D725B"/>
    <w:rsid w:val="003D782D"/>
    <w:rsid w:val="003E024E"/>
    <w:rsid w:val="003E1D5D"/>
    <w:rsid w:val="003E41F7"/>
    <w:rsid w:val="003E53CB"/>
    <w:rsid w:val="003E5D03"/>
    <w:rsid w:val="003E6CCD"/>
    <w:rsid w:val="003F093C"/>
    <w:rsid w:val="003F2676"/>
    <w:rsid w:val="003F3A22"/>
    <w:rsid w:val="003F4BD5"/>
    <w:rsid w:val="003F4E68"/>
    <w:rsid w:val="003F62EF"/>
    <w:rsid w:val="0040147E"/>
    <w:rsid w:val="00402DED"/>
    <w:rsid w:val="00404693"/>
    <w:rsid w:val="004049E2"/>
    <w:rsid w:val="004054FC"/>
    <w:rsid w:val="00406824"/>
    <w:rsid w:val="00406E16"/>
    <w:rsid w:val="00407E2A"/>
    <w:rsid w:val="00410562"/>
    <w:rsid w:val="00410EDB"/>
    <w:rsid w:val="0041130A"/>
    <w:rsid w:val="004119C1"/>
    <w:rsid w:val="00414D69"/>
    <w:rsid w:val="00415997"/>
    <w:rsid w:val="00417A9F"/>
    <w:rsid w:val="004205C7"/>
    <w:rsid w:val="0042391B"/>
    <w:rsid w:val="004250F4"/>
    <w:rsid w:val="00426B9B"/>
    <w:rsid w:val="00430202"/>
    <w:rsid w:val="004302E6"/>
    <w:rsid w:val="00430D62"/>
    <w:rsid w:val="00431B87"/>
    <w:rsid w:val="00432C85"/>
    <w:rsid w:val="00432E23"/>
    <w:rsid w:val="004334C8"/>
    <w:rsid w:val="00434686"/>
    <w:rsid w:val="00436ED8"/>
    <w:rsid w:val="0043768B"/>
    <w:rsid w:val="00442D66"/>
    <w:rsid w:val="00446891"/>
    <w:rsid w:val="00447065"/>
    <w:rsid w:val="0044763B"/>
    <w:rsid w:val="00453877"/>
    <w:rsid w:val="00454EB0"/>
    <w:rsid w:val="0045587C"/>
    <w:rsid w:val="004563E6"/>
    <w:rsid w:val="00464558"/>
    <w:rsid w:val="004667A3"/>
    <w:rsid w:val="00466DE9"/>
    <w:rsid w:val="00471136"/>
    <w:rsid w:val="00475790"/>
    <w:rsid w:val="004761ED"/>
    <w:rsid w:val="004766D3"/>
    <w:rsid w:val="004803A1"/>
    <w:rsid w:val="00482196"/>
    <w:rsid w:val="00484488"/>
    <w:rsid w:val="00484B80"/>
    <w:rsid w:val="00484E6D"/>
    <w:rsid w:val="004857C5"/>
    <w:rsid w:val="004875E3"/>
    <w:rsid w:val="00490812"/>
    <w:rsid w:val="0049376D"/>
    <w:rsid w:val="00495887"/>
    <w:rsid w:val="004968B5"/>
    <w:rsid w:val="0049776C"/>
    <w:rsid w:val="00497E8E"/>
    <w:rsid w:val="004A05A6"/>
    <w:rsid w:val="004A3055"/>
    <w:rsid w:val="004A431D"/>
    <w:rsid w:val="004A4D4A"/>
    <w:rsid w:val="004A4F76"/>
    <w:rsid w:val="004A580B"/>
    <w:rsid w:val="004A6E97"/>
    <w:rsid w:val="004B0E1B"/>
    <w:rsid w:val="004B397B"/>
    <w:rsid w:val="004B7422"/>
    <w:rsid w:val="004B7F3A"/>
    <w:rsid w:val="004C02E5"/>
    <w:rsid w:val="004C2A39"/>
    <w:rsid w:val="004C3B22"/>
    <w:rsid w:val="004C77FC"/>
    <w:rsid w:val="004D2344"/>
    <w:rsid w:val="004D2639"/>
    <w:rsid w:val="004D2B39"/>
    <w:rsid w:val="004D472F"/>
    <w:rsid w:val="004D63AF"/>
    <w:rsid w:val="004D7975"/>
    <w:rsid w:val="004E3B50"/>
    <w:rsid w:val="004F44F4"/>
    <w:rsid w:val="004F54A8"/>
    <w:rsid w:val="004F5CAD"/>
    <w:rsid w:val="004F6C2E"/>
    <w:rsid w:val="004F7EC5"/>
    <w:rsid w:val="0050012B"/>
    <w:rsid w:val="00500EB5"/>
    <w:rsid w:val="00503145"/>
    <w:rsid w:val="00504492"/>
    <w:rsid w:val="005066E2"/>
    <w:rsid w:val="00507223"/>
    <w:rsid w:val="005106C5"/>
    <w:rsid w:val="005114CA"/>
    <w:rsid w:val="00513802"/>
    <w:rsid w:val="005155FA"/>
    <w:rsid w:val="005163CE"/>
    <w:rsid w:val="005241C7"/>
    <w:rsid w:val="00526105"/>
    <w:rsid w:val="005307E6"/>
    <w:rsid w:val="00530C75"/>
    <w:rsid w:val="00530C83"/>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57DD5"/>
    <w:rsid w:val="00561135"/>
    <w:rsid w:val="00562DEB"/>
    <w:rsid w:val="00566F7A"/>
    <w:rsid w:val="00571316"/>
    <w:rsid w:val="00572CE6"/>
    <w:rsid w:val="00574FEA"/>
    <w:rsid w:val="005764D7"/>
    <w:rsid w:val="00577000"/>
    <w:rsid w:val="005775EA"/>
    <w:rsid w:val="00580E9F"/>
    <w:rsid w:val="00582C48"/>
    <w:rsid w:val="00582EDF"/>
    <w:rsid w:val="00584AFD"/>
    <w:rsid w:val="0058540C"/>
    <w:rsid w:val="0058572A"/>
    <w:rsid w:val="00587127"/>
    <w:rsid w:val="0058765E"/>
    <w:rsid w:val="00591503"/>
    <w:rsid w:val="00592B99"/>
    <w:rsid w:val="0059785D"/>
    <w:rsid w:val="005A2133"/>
    <w:rsid w:val="005A59CC"/>
    <w:rsid w:val="005B3975"/>
    <w:rsid w:val="005B69B3"/>
    <w:rsid w:val="005B7056"/>
    <w:rsid w:val="005B7B76"/>
    <w:rsid w:val="005C574B"/>
    <w:rsid w:val="005D0730"/>
    <w:rsid w:val="005D0BFF"/>
    <w:rsid w:val="005D1027"/>
    <w:rsid w:val="005D26F0"/>
    <w:rsid w:val="005D3C3B"/>
    <w:rsid w:val="005D4CA4"/>
    <w:rsid w:val="005D708F"/>
    <w:rsid w:val="005F2FBE"/>
    <w:rsid w:val="005F4E3D"/>
    <w:rsid w:val="005F64D0"/>
    <w:rsid w:val="005F66C2"/>
    <w:rsid w:val="005F6DDA"/>
    <w:rsid w:val="005F7E7B"/>
    <w:rsid w:val="0060236B"/>
    <w:rsid w:val="00602F3D"/>
    <w:rsid w:val="00604BFC"/>
    <w:rsid w:val="00604C5B"/>
    <w:rsid w:val="00605351"/>
    <w:rsid w:val="0061070B"/>
    <w:rsid w:val="00610C3A"/>
    <w:rsid w:val="006128A6"/>
    <w:rsid w:val="00612C97"/>
    <w:rsid w:val="00620A62"/>
    <w:rsid w:val="0062248E"/>
    <w:rsid w:val="00622659"/>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517EC"/>
    <w:rsid w:val="0065186C"/>
    <w:rsid w:val="00652283"/>
    <w:rsid w:val="00652A2E"/>
    <w:rsid w:val="00652EFD"/>
    <w:rsid w:val="00655B12"/>
    <w:rsid w:val="00656CA4"/>
    <w:rsid w:val="006628A2"/>
    <w:rsid w:val="00662E61"/>
    <w:rsid w:val="00663D7B"/>
    <w:rsid w:val="00665F58"/>
    <w:rsid w:val="00666AB1"/>
    <w:rsid w:val="0067300F"/>
    <w:rsid w:val="006746EB"/>
    <w:rsid w:val="00674B85"/>
    <w:rsid w:val="00680203"/>
    <w:rsid w:val="006805AE"/>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4FD6"/>
    <w:rsid w:val="006A5D74"/>
    <w:rsid w:val="006A61EC"/>
    <w:rsid w:val="006A65C0"/>
    <w:rsid w:val="006B49F7"/>
    <w:rsid w:val="006B5170"/>
    <w:rsid w:val="006C09F2"/>
    <w:rsid w:val="006C1F2C"/>
    <w:rsid w:val="006C2F18"/>
    <w:rsid w:val="006C3B42"/>
    <w:rsid w:val="006C51E5"/>
    <w:rsid w:val="006C65C2"/>
    <w:rsid w:val="006C7E32"/>
    <w:rsid w:val="006D0084"/>
    <w:rsid w:val="006D3F26"/>
    <w:rsid w:val="006D52E3"/>
    <w:rsid w:val="006D562B"/>
    <w:rsid w:val="006D60A1"/>
    <w:rsid w:val="006D7951"/>
    <w:rsid w:val="006D7D73"/>
    <w:rsid w:val="006E0364"/>
    <w:rsid w:val="006E08AE"/>
    <w:rsid w:val="006E45AF"/>
    <w:rsid w:val="006E5201"/>
    <w:rsid w:val="006E5357"/>
    <w:rsid w:val="006E77B6"/>
    <w:rsid w:val="006F0018"/>
    <w:rsid w:val="006F060F"/>
    <w:rsid w:val="006F0D2A"/>
    <w:rsid w:val="006F46E1"/>
    <w:rsid w:val="006F580B"/>
    <w:rsid w:val="006F5847"/>
    <w:rsid w:val="006F6A92"/>
    <w:rsid w:val="006F7F17"/>
    <w:rsid w:val="00701E71"/>
    <w:rsid w:val="00710C62"/>
    <w:rsid w:val="00713279"/>
    <w:rsid w:val="0071358F"/>
    <w:rsid w:val="00713719"/>
    <w:rsid w:val="007219D9"/>
    <w:rsid w:val="00721A68"/>
    <w:rsid w:val="00722384"/>
    <w:rsid w:val="00722764"/>
    <w:rsid w:val="00724C40"/>
    <w:rsid w:val="00730545"/>
    <w:rsid w:val="00730887"/>
    <w:rsid w:val="00730A4D"/>
    <w:rsid w:val="00735134"/>
    <w:rsid w:val="00736DBD"/>
    <w:rsid w:val="00737838"/>
    <w:rsid w:val="00742C25"/>
    <w:rsid w:val="0074373E"/>
    <w:rsid w:val="00744BCE"/>
    <w:rsid w:val="00745F0F"/>
    <w:rsid w:val="00747BA9"/>
    <w:rsid w:val="00750682"/>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8DE"/>
    <w:rsid w:val="00792A49"/>
    <w:rsid w:val="007935E5"/>
    <w:rsid w:val="00795423"/>
    <w:rsid w:val="007961DA"/>
    <w:rsid w:val="007A1C46"/>
    <w:rsid w:val="007A2C9A"/>
    <w:rsid w:val="007A403B"/>
    <w:rsid w:val="007A44C4"/>
    <w:rsid w:val="007A69B5"/>
    <w:rsid w:val="007A7252"/>
    <w:rsid w:val="007A735E"/>
    <w:rsid w:val="007A7E81"/>
    <w:rsid w:val="007B2692"/>
    <w:rsid w:val="007B2774"/>
    <w:rsid w:val="007B33FA"/>
    <w:rsid w:val="007B42EF"/>
    <w:rsid w:val="007B4340"/>
    <w:rsid w:val="007C0FA3"/>
    <w:rsid w:val="007C13C4"/>
    <w:rsid w:val="007C48E8"/>
    <w:rsid w:val="007C544A"/>
    <w:rsid w:val="007C76EA"/>
    <w:rsid w:val="007D0E46"/>
    <w:rsid w:val="007D2186"/>
    <w:rsid w:val="007D28D5"/>
    <w:rsid w:val="007D3AAD"/>
    <w:rsid w:val="007D3FDF"/>
    <w:rsid w:val="007D57DD"/>
    <w:rsid w:val="007D67EA"/>
    <w:rsid w:val="007D70C9"/>
    <w:rsid w:val="007E0918"/>
    <w:rsid w:val="007E0CF6"/>
    <w:rsid w:val="007E0E83"/>
    <w:rsid w:val="007E0FD9"/>
    <w:rsid w:val="007E1623"/>
    <w:rsid w:val="007E2607"/>
    <w:rsid w:val="007E4270"/>
    <w:rsid w:val="007E556B"/>
    <w:rsid w:val="007E7CC8"/>
    <w:rsid w:val="007E7E8B"/>
    <w:rsid w:val="007F017F"/>
    <w:rsid w:val="007F1131"/>
    <w:rsid w:val="007F12C6"/>
    <w:rsid w:val="007F1D64"/>
    <w:rsid w:val="007F26A7"/>
    <w:rsid w:val="007F46CA"/>
    <w:rsid w:val="007F76F4"/>
    <w:rsid w:val="007F7AC2"/>
    <w:rsid w:val="00800918"/>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A27"/>
    <w:rsid w:val="00831DFE"/>
    <w:rsid w:val="00832ABA"/>
    <w:rsid w:val="008333E4"/>
    <w:rsid w:val="00834A2D"/>
    <w:rsid w:val="00835B55"/>
    <w:rsid w:val="00840831"/>
    <w:rsid w:val="00842A6F"/>
    <w:rsid w:val="00842FE1"/>
    <w:rsid w:val="00843605"/>
    <w:rsid w:val="0084387F"/>
    <w:rsid w:val="00850FEC"/>
    <w:rsid w:val="00851C4B"/>
    <w:rsid w:val="0085355F"/>
    <w:rsid w:val="008545D2"/>
    <w:rsid w:val="008547FE"/>
    <w:rsid w:val="00855D07"/>
    <w:rsid w:val="00855FBA"/>
    <w:rsid w:val="00857B95"/>
    <w:rsid w:val="00860302"/>
    <w:rsid w:val="00864219"/>
    <w:rsid w:val="00864CBD"/>
    <w:rsid w:val="00865507"/>
    <w:rsid w:val="0086583F"/>
    <w:rsid w:val="00866219"/>
    <w:rsid w:val="00871EF1"/>
    <w:rsid w:val="00872B60"/>
    <w:rsid w:val="0087398D"/>
    <w:rsid w:val="00876578"/>
    <w:rsid w:val="00877F65"/>
    <w:rsid w:val="00880E18"/>
    <w:rsid w:val="00881B4C"/>
    <w:rsid w:val="008845FB"/>
    <w:rsid w:val="0089235D"/>
    <w:rsid w:val="0089420F"/>
    <w:rsid w:val="008967E5"/>
    <w:rsid w:val="008A026B"/>
    <w:rsid w:val="008A1967"/>
    <w:rsid w:val="008A2924"/>
    <w:rsid w:val="008A34A6"/>
    <w:rsid w:val="008A3994"/>
    <w:rsid w:val="008A51BE"/>
    <w:rsid w:val="008A61DC"/>
    <w:rsid w:val="008A6D80"/>
    <w:rsid w:val="008B0087"/>
    <w:rsid w:val="008B1D26"/>
    <w:rsid w:val="008B1FF1"/>
    <w:rsid w:val="008B21D2"/>
    <w:rsid w:val="008B2A01"/>
    <w:rsid w:val="008B5E95"/>
    <w:rsid w:val="008B69B7"/>
    <w:rsid w:val="008C0591"/>
    <w:rsid w:val="008C11C2"/>
    <w:rsid w:val="008C1734"/>
    <w:rsid w:val="008C1D98"/>
    <w:rsid w:val="008C4BC0"/>
    <w:rsid w:val="008C4C4C"/>
    <w:rsid w:val="008C6B3E"/>
    <w:rsid w:val="008C6B79"/>
    <w:rsid w:val="008D36EA"/>
    <w:rsid w:val="008D478A"/>
    <w:rsid w:val="008D654E"/>
    <w:rsid w:val="008D674A"/>
    <w:rsid w:val="008E0CEF"/>
    <w:rsid w:val="008E0F43"/>
    <w:rsid w:val="008F1941"/>
    <w:rsid w:val="008F2613"/>
    <w:rsid w:val="008F263B"/>
    <w:rsid w:val="008F57FE"/>
    <w:rsid w:val="008F6697"/>
    <w:rsid w:val="009009A4"/>
    <w:rsid w:val="00901614"/>
    <w:rsid w:val="00901FF8"/>
    <w:rsid w:val="00902FD7"/>
    <w:rsid w:val="00904962"/>
    <w:rsid w:val="00910F71"/>
    <w:rsid w:val="00911BD0"/>
    <w:rsid w:val="00912B1D"/>
    <w:rsid w:val="0091584E"/>
    <w:rsid w:val="00915E6E"/>
    <w:rsid w:val="009161BF"/>
    <w:rsid w:val="00917740"/>
    <w:rsid w:val="00921AF9"/>
    <w:rsid w:val="00921C24"/>
    <w:rsid w:val="00924379"/>
    <w:rsid w:val="00924EB7"/>
    <w:rsid w:val="00925208"/>
    <w:rsid w:val="00926830"/>
    <w:rsid w:val="00927BE2"/>
    <w:rsid w:val="00932F49"/>
    <w:rsid w:val="009350BD"/>
    <w:rsid w:val="00937040"/>
    <w:rsid w:val="00937D07"/>
    <w:rsid w:val="009409FD"/>
    <w:rsid w:val="00940AD4"/>
    <w:rsid w:val="00940B12"/>
    <w:rsid w:val="00942CF3"/>
    <w:rsid w:val="00942E2E"/>
    <w:rsid w:val="009430A6"/>
    <w:rsid w:val="0094327E"/>
    <w:rsid w:val="0094491F"/>
    <w:rsid w:val="0094597E"/>
    <w:rsid w:val="00946730"/>
    <w:rsid w:val="009502BD"/>
    <w:rsid w:val="009517F7"/>
    <w:rsid w:val="00954077"/>
    <w:rsid w:val="00954B55"/>
    <w:rsid w:val="0095736F"/>
    <w:rsid w:val="009619CC"/>
    <w:rsid w:val="0096233B"/>
    <w:rsid w:val="009646BC"/>
    <w:rsid w:val="009646C0"/>
    <w:rsid w:val="009670F7"/>
    <w:rsid w:val="00970AC0"/>
    <w:rsid w:val="00977448"/>
    <w:rsid w:val="009779D1"/>
    <w:rsid w:val="00977F00"/>
    <w:rsid w:val="00981413"/>
    <w:rsid w:val="00981FF5"/>
    <w:rsid w:val="00982EA1"/>
    <w:rsid w:val="009836D5"/>
    <w:rsid w:val="00983B02"/>
    <w:rsid w:val="00986735"/>
    <w:rsid w:val="00986ED8"/>
    <w:rsid w:val="0098759C"/>
    <w:rsid w:val="00992586"/>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6C1D"/>
    <w:rsid w:val="009E79E4"/>
    <w:rsid w:val="009F3350"/>
    <w:rsid w:val="009F3C37"/>
    <w:rsid w:val="00A01BD6"/>
    <w:rsid w:val="00A04995"/>
    <w:rsid w:val="00A04F42"/>
    <w:rsid w:val="00A0557E"/>
    <w:rsid w:val="00A05DB4"/>
    <w:rsid w:val="00A0696E"/>
    <w:rsid w:val="00A10AF9"/>
    <w:rsid w:val="00A12149"/>
    <w:rsid w:val="00A12C6F"/>
    <w:rsid w:val="00A17A35"/>
    <w:rsid w:val="00A21544"/>
    <w:rsid w:val="00A2232B"/>
    <w:rsid w:val="00A2319D"/>
    <w:rsid w:val="00A23ACD"/>
    <w:rsid w:val="00A2784E"/>
    <w:rsid w:val="00A313ED"/>
    <w:rsid w:val="00A34DE1"/>
    <w:rsid w:val="00A37FF4"/>
    <w:rsid w:val="00A42E49"/>
    <w:rsid w:val="00A520F3"/>
    <w:rsid w:val="00A54710"/>
    <w:rsid w:val="00A57556"/>
    <w:rsid w:val="00A60374"/>
    <w:rsid w:val="00A62632"/>
    <w:rsid w:val="00A64FFE"/>
    <w:rsid w:val="00A6509F"/>
    <w:rsid w:val="00A657F2"/>
    <w:rsid w:val="00A66D26"/>
    <w:rsid w:val="00A70277"/>
    <w:rsid w:val="00A71A4F"/>
    <w:rsid w:val="00A726E4"/>
    <w:rsid w:val="00A728E0"/>
    <w:rsid w:val="00A73906"/>
    <w:rsid w:val="00A745F4"/>
    <w:rsid w:val="00A805D3"/>
    <w:rsid w:val="00A815D4"/>
    <w:rsid w:val="00A815FC"/>
    <w:rsid w:val="00A8163F"/>
    <w:rsid w:val="00A82490"/>
    <w:rsid w:val="00A8379D"/>
    <w:rsid w:val="00A839D3"/>
    <w:rsid w:val="00A85CB1"/>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2E38"/>
    <w:rsid w:val="00AB36BC"/>
    <w:rsid w:val="00AB4334"/>
    <w:rsid w:val="00AB4717"/>
    <w:rsid w:val="00AB472D"/>
    <w:rsid w:val="00AB52B2"/>
    <w:rsid w:val="00AC1C37"/>
    <w:rsid w:val="00AC4856"/>
    <w:rsid w:val="00AC668D"/>
    <w:rsid w:val="00AC75EB"/>
    <w:rsid w:val="00AC7A43"/>
    <w:rsid w:val="00AC7F14"/>
    <w:rsid w:val="00AD0EFA"/>
    <w:rsid w:val="00AD176D"/>
    <w:rsid w:val="00AD2624"/>
    <w:rsid w:val="00AD3595"/>
    <w:rsid w:val="00AD56D3"/>
    <w:rsid w:val="00AD7F5D"/>
    <w:rsid w:val="00AE177D"/>
    <w:rsid w:val="00AE26EF"/>
    <w:rsid w:val="00AE6B23"/>
    <w:rsid w:val="00AE7E2A"/>
    <w:rsid w:val="00AF165A"/>
    <w:rsid w:val="00AF1DE7"/>
    <w:rsid w:val="00AF2408"/>
    <w:rsid w:val="00AF656C"/>
    <w:rsid w:val="00AF6C47"/>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36FEF"/>
    <w:rsid w:val="00B42EBF"/>
    <w:rsid w:val="00B42F17"/>
    <w:rsid w:val="00B43A17"/>
    <w:rsid w:val="00B43F70"/>
    <w:rsid w:val="00B4465E"/>
    <w:rsid w:val="00B47323"/>
    <w:rsid w:val="00B559E9"/>
    <w:rsid w:val="00B56D51"/>
    <w:rsid w:val="00B57418"/>
    <w:rsid w:val="00B579BA"/>
    <w:rsid w:val="00B57EF5"/>
    <w:rsid w:val="00B60DB9"/>
    <w:rsid w:val="00B63512"/>
    <w:rsid w:val="00B6438D"/>
    <w:rsid w:val="00B7172D"/>
    <w:rsid w:val="00B71792"/>
    <w:rsid w:val="00B71AEF"/>
    <w:rsid w:val="00B71BAD"/>
    <w:rsid w:val="00B76099"/>
    <w:rsid w:val="00B805A4"/>
    <w:rsid w:val="00B8112F"/>
    <w:rsid w:val="00B84AE4"/>
    <w:rsid w:val="00B85817"/>
    <w:rsid w:val="00B866D5"/>
    <w:rsid w:val="00B870DC"/>
    <w:rsid w:val="00B903BF"/>
    <w:rsid w:val="00B9160E"/>
    <w:rsid w:val="00B932C5"/>
    <w:rsid w:val="00B96867"/>
    <w:rsid w:val="00BA5685"/>
    <w:rsid w:val="00BA608A"/>
    <w:rsid w:val="00BA7448"/>
    <w:rsid w:val="00BA79B8"/>
    <w:rsid w:val="00BB2C56"/>
    <w:rsid w:val="00BB44B6"/>
    <w:rsid w:val="00BB4ECF"/>
    <w:rsid w:val="00BB504D"/>
    <w:rsid w:val="00BB5A07"/>
    <w:rsid w:val="00BB7221"/>
    <w:rsid w:val="00BB7BE0"/>
    <w:rsid w:val="00BC22C1"/>
    <w:rsid w:val="00BC3A08"/>
    <w:rsid w:val="00BC401C"/>
    <w:rsid w:val="00BC6854"/>
    <w:rsid w:val="00BD0A2B"/>
    <w:rsid w:val="00BD0C3C"/>
    <w:rsid w:val="00BD3503"/>
    <w:rsid w:val="00BD7CF4"/>
    <w:rsid w:val="00BE02AB"/>
    <w:rsid w:val="00BE12F7"/>
    <w:rsid w:val="00BE1441"/>
    <w:rsid w:val="00BE5080"/>
    <w:rsid w:val="00BE6078"/>
    <w:rsid w:val="00BF1E56"/>
    <w:rsid w:val="00BF3128"/>
    <w:rsid w:val="00BF3425"/>
    <w:rsid w:val="00BF371D"/>
    <w:rsid w:val="00BF3E90"/>
    <w:rsid w:val="00BF441C"/>
    <w:rsid w:val="00C03236"/>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4E2"/>
    <w:rsid w:val="00C63A48"/>
    <w:rsid w:val="00C65A82"/>
    <w:rsid w:val="00C66ACE"/>
    <w:rsid w:val="00C67E83"/>
    <w:rsid w:val="00C7118D"/>
    <w:rsid w:val="00C76100"/>
    <w:rsid w:val="00C771E9"/>
    <w:rsid w:val="00C80EFB"/>
    <w:rsid w:val="00C81D5F"/>
    <w:rsid w:val="00C827CE"/>
    <w:rsid w:val="00C82F3F"/>
    <w:rsid w:val="00C83FD8"/>
    <w:rsid w:val="00C84050"/>
    <w:rsid w:val="00C850DB"/>
    <w:rsid w:val="00C8538E"/>
    <w:rsid w:val="00C874B4"/>
    <w:rsid w:val="00C874E8"/>
    <w:rsid w:val="00C878CC"/>
    <w:rsid w:val="00C90629"/>
    <w:rsid w:val="00C9315F"/>
    <w:rsid w:val="00C93AE5"/>
    <w:rsid w:val="00C95119"/>
    <w:rsid w:val="00C97B6A"/>
    <w:rsid w:val="00CA16F9"/>
    <w:rsid w:val="00CA2C13"/>
    <w:rsid w:val="00CA32B9"/>
    <w:rsid w:val="00CA353F"/>
    <w:rsid w:val="00CA5627"/>
    <w:rsid w:val="00CA583D"/>
    <w:rsid w:val="00CB0108"/>
    <w:rsid w:val="00CB1340"/>
    <w:rsid w:val="00CB235B"/>
    <w:rsid w:val="00CB367C"/>
    <w:rsid w:val="00CB7423"/>
    <w:rsid w:val="00CC3494"/>
    <w:rsid w:val="00CC371A"/>
    <w:rsid w:val="00CC4526"/>
    <w:rsid w:val="00CC5016"/>
    <w:rsid w:val="00CC691F"/>
    <w:rsid w:val="00CC6CA8"/>
    <w:rsid w:val="00CD1121"/>
    <w:rsid w:val="00CD183D"/>
    <w:rsid w:val="00CD1D6E"/>
    <w:rsid w:val="00CD5951"/>
    <w:rsid w:val="00CD6BA8"/>
    <w:rsid w:val="00CD7DF2"/>
    <w:rsid w:val="00CE09F3"/>
    <w:rsid w:val="00CE0CF4"/>
    <w:rsid w:val="00CE155D"/>
    <w:rsid w:val="00CE1C9B"/>
    <w:rsid w:val="00CE5B52"/>
    <w:rsid w:val="00CF03AE"/>
    <w:rsid w:val="00CF1DCF"/>
    <w:rsid w:val="00CF2E9C"/>
    <w:rsid w:val="00CF35EA"/>
    <w:rsid w:val="00CF371B"/>
    <w:rsid w:val="00CF378C"/>
    <w:rsid w:val="00D01EFE"/>
    <w:rsid w:val="00D02566"/>
    <w:rsid w:val="00D052DC"/>
    <w:rsid w:val="00D05C1F"/>
    <w:rsid w:val="00D0657F"/>
    <w:rsid w:val="00D070A6"/>
    <w:rsid w:val="00D109B0"/>
    <w:rsid w:val="00D116AF"/>
    <w:rsid w:val="00D11CFD"/>
    <w:rsid w:val="00D124B0"/>
    <w:rsid w:val="00D167C8"/>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57A2"/>
    <w:rsid w:val="00D519C7"/>
    <w:rsid w:val="00D5384C"/>
    <w:rsid w:val="00D54DAD"/>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4416"/>
    <w:rsid w:val="00D8500A"/>
    <w:rsid w:val="00D859F1"/>
    <w:rsid w:val="00D86BD7"/>
    <w:rsid w:val="00D872DF"/>
    <w:rsid w:val="00D87723"/>
    <w:rsid w:val="00D903AA"/>
    <w:rsid w:val="00D911E7"/>
    <w:rsid w:val="00D9149F"/>
    <w:rsid w:val="00D918E5"/>
    <w:rsid w:val="00D923CD"/>
    <w:rsid w:val="00D933AD"/>
    <w:rsid w:val="00D949C5"/>
    <w:rsid w:val="00D95E3B"/>
    <w:rsid w:val="00D97277"/>
    <w:rsid w:val="00D9759C"/>
    <w:rsid w:val="00D97CE1"/>
    <w:rsid w:val="00DA07BC"/>
    <w:rsid w:val="00DA297E"/>
    <w:rsid w:val="00DA4F36"/>
    <w:rsid w:val="00DA6CAD"/>
    <w:rsid w:val="00DB0694"/>
    <w:rsid w:val="00DB4A0E"/>
    <w:rsid w:val="00DB6CA0"/>
    <w:rsid w:val="00DC0525"/>
    <w:rsid w:val="00DC42B9"/>
    <w:rsid w:val="00DC5D85"/>
    <w:rsid w:val="00DC605E"/>
    <w:rsid w:val="00DC715B"/>
    <w:rsid w:val="00DC7682"/>
    <w:rsid w:val="00DD68F3"/>
    <w:rsid w:val="00DE018A"/>
    <w:rsid w:val="00DE1438"/>
    <w:rsid w:val="00DE1FB4"/>
    <w:rsid w:val="00DE2FA9"/>
    <w:rsid w:val="00DE3E96"/>
    <w:rsid w:val="00DF0B70"/>
    <w:rsid w:val="00DF1855"/>
    <w:rsid w:val="00DF1EF0"/>
    <w:rsid w:val="00DF2940"/>
    <w:rsid w:val="00DF2A86"/>
    <w:rsid w:val="00DF2D61"/>
    <w:rsid w:val="00DF6185"/>
    <w:rsid w:val="00E00C92"/>
    <w:rsid w:val="00E0128C"/>
    <w:rsid w:val="00E02305"/>
    <w:rsid w:val="00E045D8"/>
    <w:rsid w:val="00E04CD4"/>
    <w:rsid w:val="00E059A3"/>
    <w:rsid w:val="00E1457B"/>
    <w:rsid w:val="00E154E5"/>
    <w:rsid w:val="00E17883"/>
    <w:rsid w:val="00E2303B"/>
    <w:rsid w:val="00E27744"/>
    <w:rsid w:val="00E279C5"/>
    <w:rsid w:val="00E317EC"/>
    <w:rsid w:val="00E319F1"/>
    <w:rsid w:val="00E340FF"/>
    <w:rsid w:val="00E416C6"/>
    <w:rsid w:val="00E444BA"/>
    <w:rsid w:val="00E46C48"/>
    <w:rsid w:val="00E46C7D"/>
    <w:rsid w:val="00E47732"/>
    <w:rsid w:val="00E521B5"/>
    <w:rsid w:val="00E53090"/>
    <w:rsid w:val="00E53F31"/>
    <w:rsid w:val="00E557C0"/>
    <w:rsid w:val="00E571A0"/>
    <w:rsid w:val="00E57B0E"/>
    <w:rsid w:val="00E62551"/>
    <w:rsid w:val="00E62C47"/>
    <w:rsid w:val="00E63CAA"/>
    <w:rsid w:val="00E65BE1"/>
    <w:rsid w:val="00E65E97"/>
    <w:rsid w:val="00E67D6A"/>
    <w:rsid w:val="00E701E1"/>
    <w:rsid w:val="00E70592"/>
    <w:rsid w:val="00E70BD8"/>
    <w:rsid w:val="00E71EE8"/>
    <w:rsid w:val="00E732B4"/>
    <w:rsid w:val="00E732C2"/>
    <w:rsid w:val="00E7475E"/>
    <w:rsid w:val="00E80369"/>
    <w:rsid w:val="00E819D2"/>
    <w:rsid w:val="00E8236A"/>
    <w:rsid w:val="00E82BD0"/>
    <w:rsid w:val="00E83D5C"/>
    <w:rsid w:val="00E85671"/>
    <w:rsid w:val="00E860E5"/>
    <w:rsid w:val="00E86503"/>
    <w:rsid w:val="00E86DBF"/>
    <w:rsid w:val="00E95F4D"/>
    <w:rsid w:val="00E9664C"/>
    <w:rsid w:val="00EA1E99"/>
    <w:rsid w:val="00EA2018"/>
    <w:rsid w:val="00EA2784"/>
    <w:rsid w:val="00EB27B8"/>
    <w:rsid w:val="00EB59DB"/>
    <w:rsid w:val="00EB6963"/>
    <w:rsid w:val="00EC2C02"/>
    <w:rsid w:val="00EC4E4E"/>
    <w:rsid w:val="00EC596D"/>
    <w:rsid w:val="00EC5C72"/>
    <w:rsid w:val="00EC5D15"/>
    <w:rsid w:val="00EC74AC"/>
    <w:rsid w:val="00ED0130"/>
    <w:rsid w:val="00ED1CDE"/>
    <w:rsid w:val="00ED5669"/>
    <w:rsid w:val="00EE029B"/>
    <w:rsid w:val="00EE14C5"/>
    <w:rsid w:val="00EF1FFA"/>
    <w:rsid w:val="00EF2C18"/>
    <w:rsid w:val="00EF4C67"/>
    <w:rsid w:val="00EF5FCC"/>
    <w:rsid w:val="00EF7AA2"/>
    <w:rsid w:val="00EF7C41"/>
    <w:rsid w:val="00EF7E3B"/>
    <w:rsid w:val="00F0106C"/>
    <w:rsid w:val="00F03012"/>
    <w:rsid w:val="00F03959"/>
    <w:rsid w:val="00F03BD6"/>
    <w:rsid w:val="00F0474A"/>
    <w:rsid w:val="00F05128"/>
    <w:rsid w:val="00F05527"/>
    <w:rsid w:val="00F062D6"/>
    <w:rsid w:val="00F10797"/>
    <w:rsid w:val="00F121E6"/>
    <w:rsid w:val="00F12C52"/>
    <w:rsid w:val="00F1397D"/>
    <w:rsid w:val="00F13CB5"/>
    <w:rsid w:val="00F15ABE"/>
    <w:rsid w:val="00F15B2B"/>
    <w:rsid w:val="00F1680D"/>
    <w:rsid w:val="00F16860"/>
    <w:rsid w:val="00F25C41"/>
    <w:rsid w:val="00F27732"/>
    <w:rsid w:val="00F279F2"/>
    <w:rsid w:val="00F33269"/>
    <w:rsid w:val="00F33EA9"/>
    <w:rsid w:val="00F34344"/>
    <w:rsid w:val="00F35BA7"/>
    <w:rsid w:val="00F40B70"/>
    <w:rsid w:val="00F4125A"/>
    <w:rsid w:val="00F4270A"/>
    <w:rsid w:val="00F42B66"/>
    <w:rsid w:val="00F44566"/>
    <w:rsid w:val="00F47BFE"/>
    <w:rsid w:val="00F47C35"/>
    <w:rsid w:val="00F502B8"/>
    <w:rsid w:val="00F519DC"/>
    <w:rsid w:val="00F54397"/>
    <w:rsid w:val="00F543EF"/>
    <w:rsid w:val="00F54550"/>
    <w:rsid w:val="00F54EA2"/>
    <w:rsid w:val="00F609AF"/>
    <w:rsid w:val="00F6365A"/>
    <w:rsid w:val="00F64BE6"/>
    <w:rsid w:val="00F65813"/>
    <w:rsid w:val="00F65DF3"/>
    <w:rsid w:val="00F67943"/>
    <w:rsid w:val="00F707A6"/>
    <w:rsid w:val="00F7165D"/>
    <w:rsid w:val="00F743E7"/>
    <w:rsid w:val="00F7628C"/>
    <w:rsid w:val="00F76502"/>
    <w:rsid w:val="00F772B8"/>
    <w:rsid w:val="00F773F8"/>
    <w:rsid w:val="00F817FA"/>
    <w:rsid w:val="00F82A98"/>
    <w:rsid w:val="00F85C62"/>
    <w:rsid w:val="00F90C0A"/>
    <w:rsid w:val="00F92A6E"/>
    <w:rsid w:val="00F96A75"/>
    <w:rsid w:val="00F96B61"/>
    <w:rsid w:val="00F97662"/>
    <w:rsid w:val="00FA0095"/>
    <w:rsid w:val="00FA0122"/>
    <w:rsid w:val="00FA0A57"/>
    <w:rsid w:val="00FA7C02"/>
    <w:rsid w:val="00FB0898"/>
    <w:rsid w:val="00FB2A6D"/>
    <w:rsid w:val="00FB3882"/>
    <w:rsid w:val="00FB501E"/>
    <w:rsid w:val="00FC0FF9"/>
    <w:rsid w:val="00FC48CD"/>
    <w:rsid w:val="00FC4C18"/>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4EA05"/>
  <w15:docId w15:val="{2B4C6937-D25C-4CED-B8BB-F3825409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3">
    <w:name w:val="heading 3"/>
    <w:basedOn w:val="prastasis"/>
    <w:next w:val="prastasis"/>
    <w:link w:val="Antrat3Diagrama"/>
    <w:uiPriority w:val="9"/>
    <w:semiHidden/>
    <w:unhideWhenUsed/>
    <w:qFormat/>
    <w:rsid w:val="00622659"/>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62265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52817">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71657416">
      <w:bodyDiv w:val="1"/>
      <w:marLeft w:val="0"/>
      <w:marRight w:val="0"/>
      <w:marTop w:val="0"/>
      <w:marBottom w:val="0"/>
      <w:divBdr>
        <w:top w:val="none" w:sz="0" w:space="0" w:color="auto"/>
        <w:left w:val="none" w:sz="0" w:space="0" w:color="auto"/>
        <w:bottom w:val="none" w:sz="0" w:space="0" w:color="auto"/>
        <w:right w:val="none" w:sz="0" w:space="0" w:color="auto"/>
      </w:divBdr>
      <w:divsChild>
        <w:div w:id="533887176">
          <w:marLeft w:val="0"/>
          <w:marRight w:val="0"/>
          <w:marTop w:val="0"/>
          <w:marBottom w:val="0"/>
          <w:divBdr>
            <w:top w:val="none" w:sz="0" w:space="0" w:color="auto"/>
            <w:left w:val="none" w:sz="0" w:space="0" w:color="auto"/>
            <w:bottom w:val="none" w:sz="0" w:space="0" w:color="auto"/>
            <w:right w:val="none" w:sz="0" w:space="0" w:color="auto"/>
          </w:divBdr>
        </w:div>
        <w:div w:id="1185822234">
          <w:marLeft w:val="0"/>
          <w:marRight w:val="0"/>
          <w:marTop w:val="0"/>
          <w:marBottom w:val="0"/>
          <w:divBdr>
            <w:top w:val="none" w:sz="0" w:space="0" w:color="auto"/>
            <w:left w:val="none" w:sz="0" w:space="0" w:color="auto"/>
            <w:bottom w:val="none" w:sz="0" w:space="0" w:color="auto"/>
            <w:right w:val="none" w:sz="0" w:space="0" w:color="auto"/>
          </w:divBdr>
        </w:div>
        <w:div w:id="481384030">
          <w:marLeft w:val="0"/>
          <w:marRight w:val="0"/>
          <w:marTop w:val="0"/>
          <w:marBottom w:val="0"/>
          <w:divBdr>
            <w:top w:val="none" w:sz="0" w:space="0" w:color="auto"/>
            <w:left w:val="none" w:sz="0" w:space="0" w:color="auto"/>
            <w:bottom w:val="none" w:sz="0" w:space="0" w:color="auto"/>
            <w:right w:val="none" w:sz="0" w:space="0" w:color="auto"/>
          </w:divBdr>
        </w:div>
        <w:div w:id="2021348722">
          <w:marLeft w:val="0"/>
          <w:marRight w:val="0"/>
          <w:marTop w:val="0"/>
          <w:marBottom w:val="0"/>
          <w:divBdr>
            <w:top w:val="none" w:sz="0" w:space="0" w:color="auto"/>
            <w:left w:val="none" w:sz="0" w:space="0" w:color="auto"/>
            <w:bottom w:val="none" w:sz="0" w:space="0" w:color="auto"/>
            <w:right w:val="none" w:sz="0" w:space="0" w:color="auto"/>
          </w:divBdr>
        </w:div>
        <w:div w:id="318005688">
          <w:marLeft w:val="0"/>
          <w:marRight w:val="0"/>
          <w:marTop w:val="0"/>
          <w:marBottom w:val="0"/>
          <w:divBdr>
            <w:top w:val="none" w:sz="0" w:space="0" w:color="auto"/>
            <w:left w:val="none" w:sz="0" w:space="0" w:color="auto"/>
            <w:bottom w:val="none" w:sz="0" w:space="0" w:color="auto"/>
            <w:right w:val="none" w:sz="0" w:space="0" w:color="auto"/>
          </w:divBdr>
          <w:divsChild>
            <w:div w:id="97650506">
              <w:marLeft w:val="0"/>
              <w:marRight w:val="0"/>
              <w:marTop w:val="0"/>
              <w:marBottom w:val="0"/>
              <w:divBdr>
                <w:top w:val="none" w:sz="0" w:space="0" w:color="auto"/>
                <w:left w:val="none" w:sz="0" w:space="0" w:color="auto"/>
                <w:bottom w:val="none" w:sz="0" w:space="0" w:color="auto"/>
                <w:right w:val="none" w:sz="0" w:space="0" w:color="auto"/>
              </w:divBdr>
            </w:div>
            <w:div w:id="528378199">
              <w:marLeft w:val="0"/>
              <w:marRight w:val="0"/>
              <w:marTop w:val="0"/>
              <w:marBottom w:val="0"/>
              <w:divBdr>
                <w:top w:val="none" w:sz="0" w:space="0" w:color="auto"/>
                <w:left w:val="none" w:sz="0" w:space="0" w:color="auto"/>
                <w:bottom w:val="none" w:sz="0" w:space="0" w:color="auto"/>
                <w:right w:val="none" w:sz="0" w:space="0" w:color="auto"/>
              </w:divBdr>
            </w:div>
            <w:div w:id="1442727925">
              <w:marLeft w:val="0"/>
              <w:marRight w:val="0"/>
              <w:marTop w:val="0"/>
              <w:marBottom w:val="0"/>
              <w:divBdr>
                <w:top w:val="none" w:sz="0" w:space="0" w:color="auto"/>
                <w:left w:val="none" w:sz="0" w:space="0" w:color="auto"/>
                <w:bottom w:val="none" w:sz="0" w:space="0" w:color="auto"/>
                <w:right w:val="none" w:sz="0" w:space="0" w:color="auto"/>
              </w:divBdr>
            </w:div>
          </w:divsChild>
        </w:div>
        <w:div w:id="1990206405">
          <w:marLeft w:val="0"/>
          <w:marRight w:val="0"/>
          <w:marTop w:val="0"/>
          <w:marBottom w:val="0"/>
          <w:divBdr>
            <w:top w:val="none" w:sz="0" w:space="0" w:color="auto"/>
            <w:left w:val="none" w:sz="0" w:space="0" w:color="auto"/>
            <w:bottom w:val="none" w:sz="0" w:space="0" w:color="auto"/>
            <w:right w:val="none" w:sz="0" w:space="0" w:color="auto"/>
          </w:divBdr>
        </w:div>
        <w:div w:id="1638952404">
          <w:marLeft w:val="0"/>
          <w:marRight w:val="0"/>
          <w:marTop w:val="0"/>
          <w:marBottom w:val="0"/>
          <w:divBdr>
            <w:top w:val="none" w:sz="0" w:space="0" w:color="auto"/>
            <w:left w:val="none" w:sz="0" w:space="0" w:color="auto"/>
            <w:bottom w:val="none" w:sz="0" w:space="0" w:color="auto"/>
            <w:right w:val="none" w:sz="0" w:space="0" w:color="auto"/>
          </w:divBdr>
        </w:div>
        <w:div w:id="2079161544">
          <w:marLeft w:val="0"/>
          <w:marRight w:val="0"/>
          <w:marTop w:val="0"/>
          <w:marBottom w:val="0"/>
          <w:divBdr>
            <w:top w:val="none" w:sz="0" w:space="0" w:color="auto"/>
            <w:left w:val="none" w:sz="0" w:space="0" w:color="auto"/>
            <w:bottom w:val="none" w:sz="0" w:space="0" w:color="auto"/>
            <w:right w:val="none" w:sz="0" w:space="0" w:color="auto"/>
          </w:divBdr>
        </w:div>
        <w:div w:id="748502709">
          <w:marLeft w:val="0"/>
          <w:marRight w:val="0"/>
          <w:marTop w:val="0"/>
          <w:marBottom w:val="0"/>
          <w:divBdr>
            <w:top w:val="none" w:sz="0" w:space="0" w:color="auto"/>
            <w:left w:val="none" w:sz="0" w:space="0" w:color="auto"/>
            <w:bottom w:val="none" w:sz="0" w:space="0" w:color="auto"/>
            <w:right w:val="none" w:sz="0" w:space="0" w:color="auto"/>
          </w:divBdr>
        </w:div>
        <w:div w:id="898636252">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2063865803">
      <w:bodyDiv w:val="1"/>
      <w:marLeft w:val="0"/>
      <w:marRight w:val="0"/>
      <w:marTop w:val="0"/>
      <w:marBottom w:val="0"/>
      <w:divBdr>
        <w:top w:val="none" w:sz="0" w:space="0" w:color="auto"/>
        <w:left w:val="none" w:sz="0" w:space="0" w:color="auto"/>
        <w:bottom w:val="none" w:sz="0" w:space="0" w:color="auto"/>
        <w:right w:val="none" w:sz="0" w:space="0" w:color="auto"/>
      </w:divBdr>
      <w:divsChild>
        <w:div w:id="1360084399">
          <w:marLeft w:val="0"/>
          <w:marRight w:val="0"/>
          <w:marTop w:val="0"/>
          <w:marBottom w:val="0"/>
          <w:divBdr>
            <w:top w:val="none" w:sz="0" w:space="0" w:color="auto"/>
            <w:left w:val="none" w:sz="0" w:space="0" w:color="auto"/>
            <w:bottom w:val="none" w:sz="0" w:space="0" w:color="auto"/>
            <w:right w:val="none" w:sz="0" w:space="0" w:color="auto"/>
          </w:divBdr>
        </w:div>
        <w:div w:id="55127031">
          <w:marLeft w:val="0"/>
          <w:marRight w:val="0"/>
          <w:marTop w:val="0"/>
          <w:marBottom w:val="0"/>
          <w:divBdr>
            <w:top w:val="none" w:sz="0" w:space="0" w:color="auto"/>
            <w:left w:val="none" w:sz="0" w:space="0" w:color="auto"/>
            <w:bottom w:val="none" w:sz="0" w:space="0" w:color="auto"/>
            <w:right w:val="none" w:sz="0" w:space="0" w:color="auto"/>
          </w:divBdr>
        </w:div>
        <w:div w:id="1180001776">
          <w:marLeft w:val="0"/>
          <w:marRight w:val="0"/>
          <w:marTop w:val="0"/>
          <w:marBottom w:val="0"/>
          <w:divBdr>
            <w:top w:val="none" w:sz="0" w:space="0" w:color="auto"/>
            <w:left w:val="none" w:sz="0" w:space="0" w:color="auto"/>
            <w:bottom w:val="none" w:sz="0" w:space="0" w:color="auto"/>
            <w:right w:val="none" w:sz="0" w:space="0" w:color="auto"/>
          </w:divBdr>
        </w:div>
        <w:div w:id="1005091315">
          <w:marLeft w:val="0"/>
          <w:marRight w:val="0"/>
          <w:marTop w:val="0"/>
          <w:marBottom w:val="0"/>
          <w:divBdr>
            <w:top w:val="none" w:sz="0" w:space="0" w:color="auto"/>
            <w:left w:val="none" w:sz="0" w:space="0" w:color="auto"/>
            <w:bottom w:val="none" w:sz="0" w:space="0" w:color="auto"/>
            <w:right w:val="none" w:sz="0" w:space="0" w:color="auto"/>
          </w:divBdr>
        </w:div>
        <w:div w:id="2032140350">
          <w:marLeft w:val="0"/>
          <w:marRight w:val="0"/>
          <w:marTop w:val="0"/>
          <w:marBottom w:val="0"/>
          <w:divBdr>
            <w:top w:val="none" w:sz="0" w:space="0" w:color="auto"/>
            <w:left w:val="none" w:sz="0" w:space="0" w:color="auto"/>
            <w:bottom w:val="none" w:sz="0" w:space="0" w:color="auto"/>
            <w:right w:val="none" w:sz="0" w:space="0" w:color="auto"/>
          </w:divBdr>
        </w:div>
        <w:div w:id="1671444639">
          <w:marLeft w:val="0"/>
          <w:marRight w:val="0"/>
          <w:marTop w:val="0"/>
          <w:marBottom w:val="0"/>
          <w:divBdr>
            <w:top w:val="none" w:sz="0" w:space="0" w:color="auto"/>
            <w:left w:val="none" w:sz="0" w:space="0" w:color="auto"/>
            <w:bottom w:val="none" w:sz="0" w:space="0" w:color="auto"/>
            <w:right w:val="none" w:sz="0" w:space="0" w:color="auto"/>
          </w:divBdr>
        </w:div>
        <w:div w:id="1113940641">
          <w:marLeft w:val="0"/>
          <w:marRight w:val="0"/>
          <w:marTop w:val="0"/>
          <w:marBottom w:val="0"/>
          <w:divBdr>
            <w:top w:val="none" w:sz="0" w:space="0" w:color="auto"/>
            <w:left w:val="none" w:sz="0" w:space="0" w:color="auto"/>
            <w:bottom w:val="none" w:sz="0" w:space="0" w:color="auto"/>
            <w:right w:val="none" w:sz="0" w:space="0" w:color="auto"/>
          </w:divBdr>
        </w:div>
        <w:div w:id="1778716975">
          <w:marLeft w:val="0"/>
          <w:marRight w:val="0"/>
          <w:marTop w:val="0"/>
          <w:marBottom w:val="0"/>
          <w:divBdr>
            <w:top w:val="none" w:sz="0" w:space="0" w:color="auto"/>
            <w:left w:val="none" w:sz="0" w:space="0" w:color="auto"/>
            <w:bottom w:val="none" w:sz="0" w:space="0" w:color="auto"/>
            <w:right w:val="none" w:sz="0" w:space="0" w:color="auto"/>
          </w:divBdr>
        </w:div>
        <w:div w:id="986394353">
          <w:marLeft w:val="0"/>
          <w:marRight w:val="0"/>
          <w:marTop w:val="0"/>
          <w:marBottom w:val="0"/>
          <w:divBdr>
            <w:top w:val="none" w:sz="0" w:space="0" w:color="auto"/>
            <w:left w:val="none" w:sz="0" w:space="0" w:color="auto"/>
            <w:bottom w:val="none" w:sz="0" w:space="0" w:color="auto"/>
            <w:right w:val="none" w:sz="0" w:space="0" w:color="auto"/>
          </w:divBdr>
        </w:div>
        <w:div w:id="1914317384">
          <w:marLeft w:val="0"/>
          <w:marRight w:val="0"/>
          <w:marTop w:val="0"/>
          <w:marBottom w:val="0"/>
          <w:divBdr>
            <w:top w:val="none" w:sz="0" w:space="0" w:color="auto"/>
            <w:left w:val="none" w:sz="0" w:space="0" w:color="auto"/>
            <w:bottom w:val="none" w:sz="0" w:space="0" w:color="auto"/>
            <w:right w:val="none" w:sz="0" w:space="0" w:color="auto"/>
          </w:divBdr>
        </w:div>
        <w:div w:id="81946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ec.europa.eu/regional_policy/lt/policy/cooperation/macro-regional-strategies/baltic-sea/library/" TargetMode="External"/><Relationship Id="rId4" Type="http://schemas.openxmlformats.org/officeDocument/2006/relationships/settings" Target="setting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CF967-B93F-4456-8B8F-47EA04FB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20319</Words>
  <Characters>11583</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Čepas Vytautas</cp:lastModifiedBy>
  <cp:revision>16</cp:revision>
  <cp:lastPrinted>2015-09-21T08:43:00Z</cp:lastPrinted>
  <dcterms:created xsi:type="dcterms:W3CDTF">2018-11-21T12:03:00Z</dcterms:created>
  <dcterms:modified xsi:type="dcterms:W3CDTF">2018-11-22T07:36:00Z</dcterms:modified>
</cp:coreProperties>
</file>