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54248" w14:textId="23F49415" w:rsidR="00CB13D1" w:rsidRDefault="00CB13D1" w:rsidP="00DE330A">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derinimo </w:t>
      </w:r>
      <w:r w:rsidR="00D06E66">
        <w:rPr>
          <w:rFonts w:ascii="Times New Roman" w:hAnsi="Times New Roman"/>
          <w:b/>
          <w:szCs w:val="24"/>
        </w:rPr>
        <w:t>PAŽYMA</w:t>
      </w:r>
      <w:r w:rsidRPr="00CB13D1">
        <w:rPr>
          <w:rFonts w:ascii="Times New Roman" w:hAnsi="Times New Roman"/>
          <w:b/>
          <w:szCs w:val="24"/>
        </w:rPr>
        <w:t xml:space="preserve"> </w:t>
      </w:r>
    </w:p>
    <w:p w14:paraId="32CC953B"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14:paraId="6D85C070" w14:textId="26229E93" w:rsidR="00DE330A" w:rsidRPr="00DE330A" w:rsidRDefault="00D06E66" w:rsidP="00DE330A">
      <w:pPr>
        <w:pStyle w:val="statymopavad0"/>
        <w:spacing w:line="240" w:lineRule="auto"/>
        <w:rPr>
          <w:rFonts w:ascii="Times New Roman" w:hAnsi="Times New Roman"/>
          <w:b/>
        </w:rPr>
      </w:pPr>
      <w:r>
        <w:rPr>
          <w:rFonts w:ascii="Times New Roman" w:hAnsi="Times New Roman"/>
          <w:b/>
        </w:rPr>
        <w:t>8</w:t>
      </w:r>
      <w:r w:rsidR="00DE330A" w:rsidRPr="00DE330A">
        <w:rPr>
          <w:rFonts w:ascii="Times New Roman" w:hAnsi="Times New Roman"/>
          <w:b/>
        </w:rPr>
        <w:t xml:space="preserve"> PRIORITETO „</w:t>
      </w:r>
      <w:r w:rsidRPr="00D06E66">
        <w:rPr>
          <w:rFonts w:ascii="Times New Roman" w:hAnsi="Times New Roman"/>
          <w:b/>
        </w:rPr>
        <w:t>SOCIALINĖS ATSKIRTIES DIDINIMAS IR KOVA SU SKURDU</w:t>
      </w:r>
      <w:r w:rsidR="00DE330A" w:rsidRPr="00DE330A">
        <w:rPr>
          <w:rFonts w:ascii="Times New Roman" w:hAnsi="Times New Roman"/>
          <w:b/>
        </w:rPr>
        <w:t>“</w:t>
      </w:r>
    </w:p>
    <w:p w14:paraId="3F3477E2" w14:textId="0216E9FB" w:rsidR="004264D6" w:rsidRPr="004264D6" w:rsidRDefault="00DE330A" w:rsidP="00DE330A">
      <w:pPr>
        <w:pStyle w:val="statymopavad0"/>
        <w:spacing w:line="240" w:lineRule="auto"/>
        <w:rPr>
          <w:rFonts w:ascii="Times New Roman" w:hAnsi="Times New Roman"/>
          <w:b/>
        </w:rPr>
      </w:pPr>
      <w:r w:rsidRPr="00DE330A">
        <w:rPr>
          <w:rFonts w:ascii="Times New Roman" w:hAnsi="Times New Roman"/>
          <w:b/>
        </w:rPr>
        <w:t>NR. 0</w:t>
      </w:r>
      <w:r w:rsidR="00D06E66">
        <w:rPr>
          <w:rFonts w:ascii="Times New Roman" w:hAnsi="Times New Roman"/>
          <w:b/>
        </w:rPr>
        <w:t>8</w:t>
      </w:r>
      <w:r w:rsidRPr="00DE330A">
        <w:rPr>
          <w:rFonts w:ascii="Times New Roman" w:hAnsi="Times New Roman"/>
          <w:b/>
        </w:rPr>
        <w:t>.</w:t>
      </w:r>
      <w:r w:rsidR="00D06E66">
        <w:rPr>
          <w:rFonts w:ascii="Times New Roman" w:hAnsi="Times New Roman"/>
          <w:b/>
        </w:rPr>
        <w:t>6</w:t>
      </w:r>
      <w:r w:rsidRPr="00DE330A">
        <w:rPr>
          <w:rFonts w:ascii="Times New Roman" w:hAnsi="Times New Roman"/>
          <w:b/>
        </w:rPr>
        <w:t>.1-ESFA-</w:t>
      </w:r>
      <w:r w:rsidR="00D06E66">
        <w:rPr>
          <w:rFonts w:ascii="Times New Roman" w:hAnsi="Times New Roman"/>
          <w:b/>
        </w:rPr>
        <w:t>T</w:t>
      </w:r>
      <w:r w:rsidRPr="00DE330A">
        <w:rPr>
          <w:rFonts w:ascii="Times New Roman" w:hAnsi="Times New Roman"/>
          <w:b/>
        </w:rPr>
        <w:t>-92</w:t>
      </w:r>
      <w:r w:rsidR="00D06E66">
        <w:rPr>
          <w:rFonts w:ascii="Times New Roman" w:hAnsi="Times New Roman"/>
          <w:b/>
        </w:rPr>
        <w:t>7</w:t>
      </w:r>
      <w:r w:rsidRPr="00DE330A">
        <w:rPr>
          <w:rFonts w:ascii="Times New Roman" w:hAnsi="Times New Roman"/>
          <w:b/>
        </w:rPr>
        <w:t xml:space="preserve"> PRIEMONĖS „</w:t>
      </w:r>
      <w:r w:rsidR="00D06E66">
        <w:rPr>
          <w:rFonts w:ascii="Times New Roman" w:hAnsi="Times New Roman"/>
          <w:b/>
        </w:rPr>
        <w:t xml:space="preserve">SPARTESNIS </w:t>
      </w:r>
      <w:r w:rsidR="00D06E66" w:rsidRPr="00D06E66">
        <w:rPr>
          <w:rFonts w:ascii="Times New Roman" w:hAnsi="Times New Roman"/>
          <w:b/>
        </w:rPr>
        <w:t>VIETOS PLĖTROS STRATEGIJŲ ĮGYVENDINIMAS</w:t>
      </w:r>
      <w:r>
        <w:rPr>
          <w:rFonts w:ascii="Times New Roman" w:hAnsi="Times New Roman"/>
          <w:b/>
        </w:rPr>
        <w:t xml:space="preserve">“ </w:t>
      </w:r>
      <w:r w:rsidRPr="00DE330A">
        <w:rPr>
          <w:rFonts w:ascii="Times New Roman" w:hAnsi="Times New Roman"/>
          <w:b/>
        </w:rPr>
        <w:t>PROJEKTŲ FINANSAVIMO SĄLYGŲ APRAŠO</w:t>
      </w:r>
      <w:r w:rsidR="00537714">
        <w:rPr>
          <w:rFonts w:ascii="Times New Roman" w:hAnsi="Times New Roman"/>
          <w:b/>
        </w:rPr>
        <w:t xml:space="preserve"> </w:t>
      </w:r>
      <w:r w:rsidR="00D06E66" w:rsidRPr="00D06E66">
        <w:rPr>
          <w:rFonts w:ascii="Times New Roman" w:hAnsi="Times New Roman"/>
          <w:b/>
        </w:rPr>
        <w:t>(TOLIAU – APRAŠAS)</w:t>
      </w:r>
      <w:r w:rsidR="00D06E66">
        <w:rPr>
          <w:rFonts w:ascii="Times New Roman" w:hAnsi="Times New Roman"/>
          <w:b/>
        </w:rPr>
        <w:t xml:space="preserve"> </w:t>
      </w:r>
      <w:r w:rsidR="00537714">
        <w:rPr>
          <w:rFonts w:ascii="Times New Roman" w:hAnsi="Times New Roman"/>
          <w:b/>
        </w:rPr>
        <w:t>projekto</w:t>
      </w:r>
    </w:p>
    <w:p w14:paraId="5AE7E1DB"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2689"/>
        <w:gridCol w:w="2976"/>
        <w:gridCol w:w="9327"/>
      </w:tblGrid>
      <w:tr w:rsidR="009F7B62" w:rsidRPr="00CB4D3A" w14:paraId="31D0CC52" w14:textId="77777777" w:rsidTr="006D07D9">
        <w:tc>
          <w:tcPr>
            <w:tcW w:w="2689" w:type="dxa"/>
            <w:hideMark/>
          </w:tcPr>
          <w:p w14:paraId="0CD076B6" w14:textId="556F2B7B"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Institucijos pavadinimas, rašto data ir numeris</w:t>
            </w:r>
          </w:p>
        </w:tc>
        <w:tc>
          <w:tcPr>
            <w:tcW w:w="2976" w:type="dxa"/>
            <w:hideMark/>
          </w:tcPr>
          <w:p w14:paraId="3466EA07"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9327" w:type="dxa"/>
            <w:hideMark/>
          </w:tcPr>
          <w:p w14:paraId="6B2CD413" w14:textId="5F7889FB" w:rsidR="00CF5CF4" w:rsidRPr="00CB4D3A" w:rsidRDefault="00D06E66" w:rsidP="004264D6">
            <w:pPr>
              <w:jc w:val="center"/>
              <w:rPr>
                <w:rFonts w:ascii="Times New Roman" w:eastAsia="Times New Roman" w:hAnsi="Times New Roman" w:cs="Times New Roman"/>
                <w:b/>
                <w:bCs/>
                <w:sz w:val="24"/>
                <w:szCs w:val="24"/>
              </w:rPr>
            </w:pPr>
            <w:r w:rsidRPr="00D06E66">
              <w:rPr>
                <w:rFonts w:ascii="Times New Roman" w:eastAsia="Times New Roman" w:hAnsi="Times New Roman" w:cs="Times New Roman"/>
                <w:b/>
                <w:bCs/>
                <w:sz w:val="24"/>
                <w:szCs w:val="24"/>
              </w:rPr>
              <w:t>Informacija, ar atsižvelgta į pastabą, taip pat paaiškinimai, kodėl ir kaip atsižvelgta į pastabą, pasiūlymus, ir argumentai, kodėl neatsižvelgta į pastabą, pasiūlymus</w:t>
            </w:r>
          </w:p>
        </w:tc>
      </w:tr>
      <w:tr w:rsidR="00DE330A" w:rsidRPr="00CB4D3A" w14:paraId="2E98C754" w14:textId="77777777" w:rsidTr="006D07D9">
        <w:tc>
          <w:tcPr>
            <w:tcW w:w="2689" w:type="dxa"/>
          </w:tcPr>
          <w:p w14:paraId="323B4387" w14:textId="382AB208" w:rsidR="00DE330A" w:rsidRPr="00F2066E" w:rsidRDefault="000E3587" w:rsidP="00DE330A">
            <w:pPr>
              <w:pStyle w:val="Preformatted"/>
              <w:jc w:val="both"/>
              <w:rPr>
                <w:rFonts w:ascii="Times New Roman" w:hAnsi="Times New Roman"/>
                <w:sz w:val="24"/>
                <w:szCs w:val="24"/>
              </w:rPr>
            </w:pPr>
            <w:r>
              <w:rPr>
                <w:rFonts w:ascii="Times New Roman" w:hAnsi="Times New Roman"/>
                <w:sz w:val="24"/>
                <w:szCs w:val="24"/>
              </w:rPr>
              <w:t xml:space="preserve">VšĮ </w:t>
            </w:r>
            <w:r w:rsidR="00DE330A">
              <w:rPr>
                <w:rFonts w:ascii="Times New Roman" w:hAnsi="Times New Roman"/>
                <w:sz w:val="24"/>
                <w:szCs w:val="24"/>
              </w:rPr>
              <w:t>Europos socialinio fondo agentūros 201</w:t>
            </w:r>
            <w:r w:rsidR="001D63B5">
              <w:rPr>
                <w:rFonts w:ascii="Times New Roman" w:hAnsi="Times New Roman"/>
                <w:sz w:val="24"/>
                <w:szCs w:val="24"/>
              </w:rPr>
              <w:t>8</w:t>
            </w:r>
            <w:r w:rsidR="00DE330A">
              <w:rPr>
                <w:rFonts w:ascii="Times New Roman" w:hAnsi="Times New Roman"/>
                <w:sz w:val="24"/>
                <w:szCs w:val="24"/>
              </w:rPr>
              <w:t xml:space="preserve"> m. </w:t>
            </w:r>
            <w:r w:rsidR="00E361A1">
              <w:rPr>
                <w:rFonts w:ascii="Times New Roman" w:hAnsi="Times New Roman"/>
                <w:sz w:val="24"/>
                <w:szCs w:val="24"/>
              </w:rPr>
              <w:t>gruodžio</w:t>
            </w:r>
            <w:r w:rsidR="00DE330A">
              <w:rPr>
                <w:rFonts w:ascii="Times New Roman" w:hAnsi="Times New Roman"/>
                <w:sz w:val="24"/>
                <w:szCs w:val="24"/>
              </w:rPr>
              <w:t xml:space="preserve"> </w:t>
            </w:r>
            <w:r w:rsidR="00E361A1">
              <w:rPr>
                <w:rFonts w:ascii="Times New Roman" w:hAnsi="Times New Roman"/>
                <w:sz w:val="24"/>
                <w:szCs w:val="24"/>
              </w:rPr>
              <w:t>11</w:t>
            </w:r>
            <w:r w:rsidR="00DE330A">
              <w:rPr>
                <w:rFonts w:ascii="Times New Roman" w:hAnsi="Times New Roman"/>
                <w:sz w:val="24"/>
                <w:szCs w:val="24"/>
              </w:rPr>
              <w:t xml:space="preserve"> d. raštu Nr.  SB-201</w:t>
            </w:r>
            <w:r w:rsidR="00E361A1">
              <w:rPr>
                <w:rFonts w:ascii="Times New Roman" w:hAnsi="Times New Roman"/>
                <w:sz w:val="24"/>
                <w:szCs w:val="24"/>
              </w:rPr>
              <w:t>8</w:t>
            </w:r>
            <w:r w:rsidR="00DE330A">
              <w:rPr>
                <w:rFonts w:ascii="Times New Roman" w:hAnsi="Times New Roman"/>
                <w:sz w:val="24"/>
                <w:szCs w:val="24"/>
              </w:rPr>
              <w:t>-0</w:t>
            </w:r>
            <w:r w:rsidR="00E361A1">
              <w:rPr>
                <w:rFonts w:ascii="Times New Roman" w:hAnsi="Times New Roman"/>
                <w:sz w:val="24"/>
                <w:szCs w:val="24"/>
              </w:rPr>
              <w:t>1237</w:t>
            </w:r>
            <w:r w:rsidR="00DE330A">
              <w:rPr>
                <w:rFonts w:ascii="Times New Roman" w:hAnsi="Times New Roman"/>
                <w:sz w:val="24"/>
                <w:szCs w:val="24"/>
              </w:rPr>
              <w:t xml:space="preserve"> pateiktos pastabos</w:t>
            </w:r>
          </w:p>
        </w:tc>
        <w:tc>
          <w:tcPr>
            <w:tcW w:w="2976" w:type="dxa"/>
          </w:tcPr>
          <w:p w14:paraId="269A4E70" w14:textId="1C114380" w:rsidR="00DE330A" w:rsidDel="0029535C" w:rsidRDefault="000E3587" w:rsidP="00B2035A">
            <w:pPr>
              <w:pStyle w:val="Preformatted"/>
              <w:tabs>
                <w:tab w:val="clear" w:pos="959"/>
                <w:tab w:val="clear" w:pos="1918"/>
                <w:tab w:val="left" w:pos="1276"/>
              </w:tabs>
              <w:snapToGrid/>
              <w:jc w:val="both"/>
              <w:rPr>
                <w:rFonts w:ascii="Times New Roman" w:hAnsi="Times New Roman"/>
                <w:sz w:val="24"/>
                <w:szCs w:val="24"/>
              </w:rPr>
            </w:pPr>
            <w:r w:rsidRPr="000E3587">
              <w:rPr>
                <w:rFonts w:ascii="Times New Roman" w:hAnsi="Times New Roman"/>
                <w:sz w:val="24"/>
                <w:szCs w:val="24"/>
              </w:rPr>
              <w:t>Siekiant supaprastinti projektų administravimo procesą ir sumažinti administracinę naštą projekto vykdytojams siūlome Aprašą papildyti nauja nuostata „Vykdant Aprašo 10.1 papunktyje nurodytas veiklas dalyvių atitiktį tikslinei grupei – socialinę atskirtį patiriantys gyventojai - pagrindžia užpildyta dalyvio anketa (kurioje pažymėtas požymis „Asmuo, priklausantis socialiai pažeidžiamoms grupėms (G7)“, o duomenų teisingumą dalyvis patvirtinta savo parašu</w:t>
            </w:r>
            <w:r w:rsidR="00DE330A">
              <w:rPr>
                <w:rFonts w:ascii="Times New Roman" w:hAnsi="Times New Roman"/>
                <w:sz w:val="24"/>
                <w:szCs w:val="24"/>
              </w:rPr>
              <w:t>“</w:t>
            </w:r>
          </w:p>
        </w:tc>
        <w:tc>
          <w:tcPr>
            <w:tcW w:w="9327" w:type="dxa"/>
          </w:tcPr>
          <w:p w14:paraId="7D5F6250" w14:textId="77777777" w:rsidR="0029481E" w:rsidRPr="00DE330A" w:rsidRDefault="0029481E" w:rsidP="0029481E">
            <w:pPr>
              <w:rPr>
                <w:rFonts w:ascii="Times New Roman" w:hAnsi="Times New Roman" w:cs="Times New Roman"/>
                <w:b/>
                <w:sz w:val="24"/>
                <w:szCs w:val="24"/>
              </w:rPr>
            </w:pPr>
            <w:r>
              <w:rPr>
                <w:rFonts w:ascii="Times New Roman" w:hAnsi="Times New Roman" w:cs="Times New Roman"/>
                <w:b/>
                <w:sz w:val="24"/>
                <w:szCs w:val="24"/>
              </w:rPr>
              <w:t>Nea</w:t>
            </w:r>
            <w:r w:rsidRPr="00DE330A">
              <w:rPr>
                <w:rFonts w:ascii="Times New Roman" w:hAnsi="Times New Roman" w:cs="Times New Roman"/>
                <w:b/>
                <w:sz w:val="24"/>
                <w:szCs w:val="24"/>
              </w:rPr>
              <w:t xml:space="preserve">tsižvelgta. </w:t>
            </w:r>
          </w:p>
          <w:p w14:paraId="443E8C4A" w14:textId="4F4B9C0F" w:rsidR="00DE330A" w:rsidRPr="00D86EB2" w:rsidDel="00B4643D" w:rsidRDefault="0029481E" w:rsidP="0029481E">
            <w:pPr>
              <w:jc w:val="both"/>
              <w:rPr>
                <w:rFonts w:ascii="Times New Roman" w:hAnsi="Times New Roman" w:cs="Times New Roman"/>
                <w:sz w:val="24"/>
                <w:szCs w:val="24"/>
              </w:rPr>
            </w:pPr>
            <w:r>
              <w:rPr>
                <w:rFonts w:ascii="Times New Roman" w:hAnsi="Times New Roman" w:cs="Times New Roman"/>
                <w:sz w:val="24"/>
                <w:szCs w:val="24"/>
              </w:rPr>
              <w:t>Negautas Finansų ministerijos pritarimas. Jei bus gautas pritarimas, Vidaus reikalų ministerija inicijuos pakeitimą.</w:t>
            </w:r>
          </w:p>
        </w:tc>
      </w:tr>
      <w:tr w:rsidR="00DE330A" w:rsidRPr="00CB4D3A" w14:paraId="79248702" w14:textId="77777777" w:rsidTr="006D07D9">
        <w:tc>
          <w:tcPr>
            <w:tcW w:w="2689" w:type="dxa"/>
          </w:tcPr>
          <w:p w14:paraId="3623B031" w14:textId="2C0417FD" w:rsidR="00DE330A" w:rsidRPr="00F2066E" w:rsidDel="00E75A99" w:rsidRDefault="00DE330A" w:rsidP="004264D6">
            <w:pPr>
              <w:pStyle w:val="Preformatted"/>
              <w:jc w:val="both"/>
              <w:rPr>
                <w:rFonts w:ascii="Times New Roman" w:hAnsi="Times New Roman"/>
                <w:sz w:val="24"/>
                <w:szCs w:val="24"/>
              </w:rPr>
            </w:pPr>
          </w:p>
        </w:tc>
        <w:tc>
          <w:tcPr>
            <w:tcW w:w="2976" w:type="dxa"/>
          </w:tcPr>
          <w:p w14:paraId="122B1701" w14:textId="3AF851C5" w:rsidR="00DE330A" w:rsidRDefault="00837587" w:rsidP="00B2035A">
            <w:pPr>
              <w:pStyle w:val="Preformatted"/>
              <w:tabs>
                <w:tab w:val="clear" w:pos="959"/>
                <w:tab w:val="clear" w:pos="1918"/>
                <w:tab w:val="left" w:pos="1276"/>
              </w:tabs>
              <w:snapToGrid/>
              <w:jc w:val="both"/>
              <w:rPr>
                <w:rFonts w:ascii="Times New Roman" w:hAnsi="Times New Roman"/>
                <w:sz w:val="24"/>
                <w:szCs w:val="24"/>
              </w:rPr>
            </w:pPr>
            <w:r w:rsidRPr="00837587">
              <w:rPr>
                <w:rFonts w:ascii="Times New Roman" w:hAnsi="Times New Roman"/>
                <w:sz w:val="24"/>
                <w:szCs w:val="24"/>
              </w:rPr>
              <w:t>Prašome Aprašo 1 priede „Projekto tinkamumo finansuoti vertinimo lentelė“, prie kriterijaus 3.1  patikslinti Aprašo punktą iš 24 į 26.</w:t>
            </w:r>
          </w:p>
        </w:tc>
        <w:tc>
          <w:tcPr>
            <w:tcW w:w="9327" w:type="dxa"/>
          </w:tcPr>
          <w:p w14:paraId="1A1E349E" w14:textId="418E8C32" w:rsidR="00837587" w:rsidRPr="003347C5" w:rsidRDefault="00DE330A" w:rsidP="00837587">
            <w:pPr>
              <w:rPr>
                <w:rFonts w:ascii="Times New Roman" w:hAnsi="Times New Roman" w:cs="Times New Roman"/>
                <w:sz w:val="24"/>
                <w:szCs w:val="24"/>
              </w:rPr>
            </w:pPr>
            <w:r w:rsidRPr="00DE330A">
              <w:rPr>
                <w:rFonts w:ascii="Times New Roman" w:hAnsi="Times New Roman" w:cs="Times New Roman"/>
                <w:b/>
                <w:sz w:val="24"/>
                <w:szCs w:val="24"/>
              </w:rPr>
              <w:t>Neatsižvelgta.</w:t>
            </w:r>
          </w:p>
          <w:p w14:paraId="13D54E2B" w14:textId="3B77C09B" w:rsidR="00DE330A" w:rsidRPr="003347C5" w:rsidRDefault="004B415E" w:rsidP="00FE5962">
            <w:pPr>
              <w:jc w:val="both"/>
              <w:rPr>
                <w:rFonts w:ascii="Times New Roman" w:hAnsi="Times New Roman" w:cs="Times New Roman"/>
                <w:sz w:val="24"/>
                <w:szCs w:val="24"/>
              </w:rPr>
            </w:pPr>
            <w:r>
              <w:rPr>
                <w:rFonts w:ascii="Times New Roman" w:hAnsi="Times New Roman" w:cs="Times New Roman"/>
                <w:sz w:val="24"/>
                <w:szCs w:val="24"/>
              </w:rPr>
              <w:t>B</w:t>
            </w:r>
            <w:r w:rsidR="008F6B1B">
              <w:rPr>
                <w:rFonts w:ascii="Times New Roman" w:hAnsi="Times New Roman" w:cs="Times New Roman"/>
                <w:sz w:val="24"/>
                <w:szCs w:val="24"/>
              </w:rPr>
              <w:t xml:space="preserve">uvo pakeista Aprašo numeracija. Todėl </w:t>
            </w:r>
            <w:r w:rsidR="008F6B1B" w:rsidRPr="008F6B1B">
              <w:rPr>
                <w:rFonts w:ascii="Times New Roman" w:hAnsi="Times New Roman" w:cs="Times New Roman"/>
                <w:sz w:val="24"/>
                <w:szCs w:val="24"/>
              </w:rPr>
              <w:t>Aprašo 1 priede „Projekto tinkamumo finansuoti vertinimo lentelė“, prie kriterijaus 3.1  patikslint</w:t>
            </w:r>
            <w:r w:rsidR="008F6B1B">
              <w:rPr>
                <w:rFonts w:ascii="Times New Roman" w:hAnsi="Times New Roman" w:cs="Times New Roman"/>
                <w:sz w:val="24"/>
                <w:szCs w:val="24"/>
              </w:rPr>
              <w:t>as</w:t>
            </w:r>
            <w:r w:rsidR="008F6B1B" w:rsidRPr="008F6B1B">
              <w:rPr>
                <w:rFonts w:ascii="Times New Roman" w:hAnsi="Times New Roman" w:cs="Times New Roman"/>
                <w:sz w:val="24"/>
                <w:szCs w:val="24"/>
              </w:rPr>
              <w:t xml:space="preserve"> Aprašo punkt</w:t>
            </w:r>
            <w:r>
              <w:rPr>
                <w:rFonts w:ascii="Times New Roman" w:hAnsi="Times New Roman" w:cs="Times New Roman"/>
                <w:sz w:val="24"/>
                <w:szCs w:val="24"/>
              </w:rPr>
              <w:t>as</w:t>
            </w:r>
            <w:r w:rsidR="008F6B1B" w:rsidRPr="008F6B1B">
              <w:rPr>
                <w:rFonts w:ascii="Times New Roman" w:hAnsi="Times New Roman" w:cs="Times New Roman"/>
                <w:sz w:val="24"/>
                <w:szCs w:val="24"/>
              </w:rPr>
              <w:t xml:space="preserve"> </w:t>
            </w:r>
            <w:r w:rsidR="008F6B1B">
              <w:rPr>
                <w:rFonts w:ascii="Times New Roman" w:hAnsi="Times New Roman" w:cs="Times New Roman"/>
                <w:sz w:val="24"/>
                <w:szCs w:val="24"/>
              </w:rPr>
              <w:t>liko 24.</w:t>
            </w:r>
          </w:p>
        </w:tc>
      </w:tr>
      <w:tr w:rsidR="00DE330A" w:rsidRPr="00CB4D3A" w14:paraId="4D56257A" w14:textId="77777777" w:rsidTr="006D07D9">
        <w:tc>
          <w:tcPr>
            <w:tcW w:w="2689" w:type="dxa"/>
          </w:tcPr>
          <w:p w14:paraId="095C4B32" w14:textId="77777777" w:rsidR="00DE330A" w:rsidRPr="00F2066E" w:rsidRDefault="00DE330A" w:rsidP="004264D6">
            <w:pPr>
              <w:pStyle w:val="Preformatted"/>
              <w:jc w:val="both"/>
              <w:rPr>
                <w:rFonts w:ascii="Times New Roman" w:hAnsi="Times New Roman"/>
                <w:sz w:val="24"/>
                <w:szCs w:val="24"/>
              </w:rPr>
            </w:pPr>
          </w:p>
        </w:tc>
        <w:tc>
          <w:tcPr>
            <w:tcW w:w="2976" w:type="dxa"/>
          </w:tcPr>
          <w:p w14:paraId="34BD6D32" w14:textId="2FC31858" w:rsidR="00DE330A" w:rsidRPr="00F2066E" w:rsidRDefault="008F6B1B" w:rsidP="00EA4001">
            <w:pPr>
              <w:pStyle w:val="Preformatted"/>
              <w:tabs>
                <w:tab w:val="clear" w:pos="959"/>
                <w:tab w:val="clear" w:pos="1918"/>
                <w:tab w:val="left" w:pos="1276"/>
              </w:tabs>
              <w:snapToGrid/>
              <w:jc w:val="both"/>
              <w:rPr>
                <w:rFonts w:ascii="Times New Roman" w:hAnsi="Times New Roman"/>
                <w:sz w:val="24"/>
                <w:szCs w:val="24"/>
              </w:rPr>
            </w:pPr>
            <w:r w:rsidRPr="008F6B1B">
              <w:rPr>
                <w:rFonts w:ascii="Times New Roman" w:hAnsi="Times New Roman"/>
                <w:sz w:val="24"/>
                <w:szCs w:val="24"/>
              </w:rPr>
              <w:t>Prašome Aprašo 1 priede „Projekto tinkamumo finansuoti vertinimo lentelė“ išbraukti klausimą „Ar paraiška atitinka projektinį pasiūlymą ir valstybės ar regionų projektų sąrašą?“, kadangi tęstinėje atrankoje nėra sudaromas Valstybės projektų sąrašas ir projektai nėra tikrinami su projektiniais pasiūlymais.</w:t>
            </w:r>
          </w:p>
        </w:tc>
        <w:tc>
          <w:tcPr>
            <w:tcW w:w="9327" w:type="dxa"/>
          </w:tcPr>
          <w:p w14:paraId="6212DB32" w14:textId="0FB09FB0" w:rsidR="00DE330A" w:rsidRPr="00DE330A" w:rsidRDefault="00DE330A" w:rsidP="000D40E4">
            <w:pPr>
              <w:rPr>
                <w:rFonts w:ascii="Times New Roman" w:hAnsi="Times New Roman" w:cs="Times New Roman"/>
                <w:b/>
                <w:sz w:val="24"/>
                <w:szCs w:val="24"/>
              </w:rPr>
            </w:pPr>
            <w:r w:rsidRPr="00DE330A">
              <w:rPr>
                <w:rFonts w:ascii="Times New Roman" w:hAnsi="Times New Roman" w:cs="Times New Roman"/>
                <w:b/>
                <w:sz w:val="24"/>
                <w:szCs w:val="24"/>
              </w:rPr>
              <w:t>Atsižvelgta.</w:t>
            </w:r>
          </w:p>
          <w:p w14:paraId="08700AAC" w14:textId="146B892F" w:rsidR="00DE330A" w:rsidRPr="003E5501" w:rsidRDefault="00417491" w:rsidP="00EA4001">
            <w:pPr>
              <w:jc w:val="both"/>
              <w:rPr>
                <w:rFonts w:ascii="Times New Roman" w:hAnsi="Times New Roman" w:cs="Times New Roman"/>
                <w:sz w:val="24"/>
                <w:szCs w:val="24"/>
              </w:rPr>
            </w:pPr>
            <w:r>
              <w:rPr>
                <w:rFonts w:ascii="Times New Roman" w:hAnsi="Times New Roman" w:cs="Times New Roman"/>
                <w:sz w:val="24"/>
                <w:szCs w:val="24"/>
              </w:rPr>
              <w:t>T</w:t>
            </w:r>
            <w:r w:rsidRPr="00417491">
              <w:rPr>
                <w:rFonts w:ascii="Times New Roman" w:hAnsi="Times New Roman" w:cs="Times New Roman"/>
                <w:sz w:val="24"/>
                <w:szCs w:val="24"/>
              </w:rPr>
              <w:t>ęstinėje atrankoje nėra sudaromas Valstybės projektų sąrašas ir projektai nėra tikrinami su projektiniais pasiūlymais.</w:t>
            </w:r>
          </w:p>
        </w:tc>
      </w:tr>
      <w:tr w:rsidR="00DE330A" w:rsidRPr="00CB4D3A" w14:paraId="148BBC55" w14:textId="77777777" w:rsidTr="006D07D9">
        <w:tc>
          <w:tcPr>
            <w:tcW w:w="2689" w:type="dxa"/>
          </w:tcPr>
          <w:p w14:paraId="7CE88D9C" w14:textId="6567B670" w:rsidR="00DE330A" w:rsidRPr="00F2066E" w:rsidRDefault="007D0B21" w:rsidP="004264D6">
            <w:pPr>
              <w:pStyle w:val="Preformatted"/>
              <w:tabs>
                <w:tab w:val="clear" w:pos="0"/>
                <w:tab w:val="clear" w:pos="1918"/>
                <w:tab w:val="left" w:pos="851"/>
                <w:tab w:val="left" w:pos="1276"/>
              </w:tabs>
              <w:jc w:val="both"/>
              <w:rPr>
                <w:rFonts w:ascii="Times New Roman" w:hAnsi="Times New Roman"/>
                <w:sz w:val="24"/>
                <w:szCs w:val="24"/>
              </w:rPr>
            </w:pPr>
            <w:r w:rsidRPr="007D0B21">
              <w:rPr>
                <w:rFonts w:ascii="Times New Roman" w:hAnsi="Times New Roman"/>
                <w:sz w:val="24"/>
                <w:szCs w:val="24"/>
              </w:rPr>
              <w:t xml:space="preserve">Lietuvos Respublikos </w:t>
            </w:r>
            <w:r>
              <w:rPr>
                <w:rFonts w:ascii="Times New Roman" w:hAnsi="Times New Roman"/>
                <w:sz w:val="24"/>
                <w:szCs w:val="24"/>
              </w:rPr>
              <w:t>k</w:t>
            </w:r>
            <w:r w:rsidR="004B415E">
              <w:rPr>
                <w:rFonts w:ascii="Times New Roman" w:hAnsi="Times New Roman"/>
                <w:sz w:val="24"/>
                <w:szCs w:val="24"/>
              </w:rPr>
              <w:t>onkurencijos tarybos 2018 m. gruodžio 1</w:t>
            </w:r>
            <w:r w:rsidR="005E6B02">
              <w:rPr>
                <w:rFonts w:ascii="Times New Roman" w:hAnsi="Times New Roman"/>
                <w:sz w:val="24"/>
                <w:szCs w:val="24"/>
              </w:rPr>
              <w:t>0</w:t>
            </w:r>
            <w:r w:rsidR="004B415E">
              <w:rPr>
                <w:rFonts w:ascii="Times New Roman" w:hAnsi="Times New Roman"/>
                <w:sz w:val="24"/>
                <w:szCs w:val="24"/>
              </w:rPr>
              <w:t xml:space="preserve"> d. raštu </w:t>
            </w:r>
            <w:r w:rsidR="005E6B02">
              <w:rPr>
                <w:rFonts w:ascii="Times New Roman" w:hAnsi="Times New Roman"/>
                <w:sz w:val="24"/>
                <w:szCs w:val="24"/>
              </w:rPr>
              <w:t>Nr. (9.8-35) 6V-2988</w:t>
            </w:r>
            <w:r>
              <w:t xml:space="preserve"> </w:t>
            </w:r>
            <w:r w:rsidRPr="007D0B21">
              <w:rPr>
                <w:rFonts w:ascii="Times New Roman" w:hAnsi="Times New Roman"/>
                <w:sz w:val="24"/>
                <w:szCs w:val="24"/>
              </w:rPr>
              <w:t>pateiktos pastabos</w:t>
            </w:r>
          </w:p>
        </w:tc>
        <w:tc>
          <w:tcPr>
            <w:tcW w:w="2976" w:type="dxa"/>
          </w:tcPr>
          <w:p w14:paraId="4E876FF5" w14:textId="2363CB6B" w:rsidR="0080639D" w:rsidRDefault="0080639D" w:rsidP="0080639D">
            <w:pPr>
              <w:pStyle w:val="KTpstrnum"/>
              <w:numPr>
                <w:ilvl w:val="0"/>
                <w:numId w:val="0"/>
              </w:numPr>
            </w:pPr>
            <w:r>
              <w:t xml:space="preserve">Atkreipiame dėmesį, kad 2013 m. gruodžio 18 d. Komisijos reglamentas (ES) Nr. 1407/2013 dėl Sutarties dėl Europos Sąjungos veikimo 107 ir 108 straipsnių taikymo </w:t>
            </w:r>
            <w:r>
              <w:rPr>
                <w:i/>
                <w:iCs/>
              </w:rPr>
              <w:t>de minimis</w:t>
            </w:r>
            <w:r>
              <w:t xml:space="preserve"> pagalbai</w:t>
            </w:r>
            <w:r>
              <w:rPr>
                <w:rStyle w:val="Puslapioinaosnuoroda"/>
              </w:rPr>
              <w:footnoteReference w:id="1"/>
            </w:r>
            <w:r>
              <w:t xml:space="preserve"> (toliau – </w:t>
            </w:r>
            <w:r w:rsidRPr="00083B18">
              <w:rPr>
                <w:i/>
              </w:rPr>
              <w:t>de minimis</w:t>
            </w:r>
            <w:r>
              <w:t xml:space="preserve"> reglamentas) galioja iki 2020 m. gruodžio 31 d., todėl, nors projektų veiklos gali būti vykdomos ir vėliau, tačiau sprendimai dėl </w:t>
            </w:r>
            <w:r w:rsidRPr="00083B18">
              <w:rPr>
                <w:i/>
              </w:rPr>
              <w:t>de minimis</w:t>
            </w:r>
            <w:r>
              <w:t xml:space="preserve"> pagalbos suteikimo turi būti priimti </w:t>
            </w:r>
            <w:r w:rsidRPr="00083B18">
              <w:rPr>
                <w:i/>
              </w:rPr>
              <w:t>de minimis</w:t>
            </w:r>
            <w:r>
              <w:t xml:space="preserve"> reglamento galiojimo laikotarpiu.</w:t>
            </w:r>
          </w:p>
          <w:p w14:paraId="008DA724" w14:textId="4A293A41" w:rsidR="00DE330A" w:rsidRPr="00F2066E" w:rsidRDefault="0080639D" w:rsidP="00EA4001">
            <w:pPr>
              <w:pStyle w:val="Preformatted"/>
              <w:tabs>
                <w:tab w:val="clear" w:pos="959"/>
                <w:tab w:val="clear" w:pos="1918"/>
                <w:tab w:val="left" w:pos="1276"/>
              </w:tabs>
              <w:snapToGrid/>
              <w:jc w:val="both"/>
              <w:rPr>
                <w:rFonts w:ascii="Times New Roman" w:hAnsi="Times New Roman"/>
                <w:sz w:val="24"/>
                <w:szCs w:val="24"/>
              </w:rPr>
            </w:pPr>
            <w:r w:rsidRPr="0080639D">
              <w:rPr>
                <w:rFonts w:ascii="Times New Roman" w:hAnsi="Times New Roman"/>
                <w:sz w:val="24"/>
                <w:szCs w:val="24"/>
              </w:rPr>
              <w:t xml:space="preserve">Atsižvelgiant į tai, siūlome PFSA projekto nuostatomis užtikrinti, kad, tais atvejais, kai pagal PFSA projektą </w:t>
            </w:r>
            <w:r w:rsidRPr="0080639D">
              <w:rPr>
                <w:rFonts w:ascii="Times New Roman" w:hAnsi="Times New Roman"/>
                <w:sz w:val="24"/>
                <w:szCs w:val="24"/>
              </w:rPr>
              <w:lastRenderedPageBreak/>
              <w:t>teikiama de minimis pagalba, sprendimai dėl jos teikimo būtų priimti iki 2020 m. gruodžio 31 d.</w:t>
            </w:r>
          </w:p>
        </w:tc>
        <w:tc>
          <w:tcPr>
            <w:tcW w:w="9327" w:type="dxa"/>
          </w:tcPr>
          <w:p w14:paraId="27A1166C" w14:textId="77777777" w:rsidR="00DE330A" w:rsidRDefault="0080639D" w:rsidP="00EA4001">
            <w:pPr>
              <w:jc w:val="both"/>
              <w:rPr>
                <w:rFonts w:ascii="Times New Roman" w:hAnsi="Times New Roman" w:cs="Times New Roman"/>
                <w:b/>
                <w:sz w:val="24"/>
                <w:szCs w:val="24"/>
              </w:rPr>
            </w:pPr>
            <w:r w:rsidRPr="0080639D">
              <w:rPr>
                <w:rFonts w:ascii="Times New Roman" w:hAnsi="Times New Roman" w:cs="Times New Roman"/>
                <w:b/>
                <w:sz w:val="24"/>
                <w:szCs w:val="24"/>
              </w:rPr>
              <w:lastRenderedPageBreak/>
              <w:t>Atsižvelgta.</w:t>
            </w:r>
          </w:p>
          <w:p w14:paraId="3C6BF466" w14:textId="24653F06" w:rsidR="0080639D" w:rsidRPr="00DC5029" w:rsidRDefault="00DC5029" w:rsidP="00EA4001">
            <w:pPr>
              <w:jc w:val="both"/>
              <w:rPr>
                <w:rFonts w:ascii="Times New Roman" w:hAnsi="Times New Roman" w:cs="Times New Roman"/>
                <w:sz w:val="24"/>
                <w:szCs w:val="24"/>
              </w:rPr>
            </w:pPr>
            <w:r>
              <w:rPr>
                <w:rFonts w:ascii="Times New Roman" w:hAnsi="Times New Roman" w:cs="Times New Roman"/>
                <w:sz w:val="24"/>
                <w:szCs w:val="24"/>
              </w:rPr>
              <w:t>Vidaus reikalų m</w:t>
            </w:r>
            <w:r w:rsidRPr="00DC5029">
              <w:rPr>
                <w:rFonts w:ascii="Times New Roman" w:hAnsi="Times New Roman" w:cs="Times New Roman"/>
                <w:sz w:val="24"/>
                <w:szCs w:val="24"/>
              </w:rPr>
              <w:t>inistro</w:t>
            </w:r>
            <w:r>
              <w:rPr>
                <w:rFonts w:ascii="Times New Roman" w:hAnsi="Times New Roman" w:cs="Times New Roman"/>
                <w:sz w:val="24"/>
                <w:szCs w:val="24"/>
              </w:rPr>
              <w:t xml:space="preserve"> įsakymas „Dėl </w:t>
            </w:r>
            <w:r w:rsidRPr="00DC5029">
              <w:rPr>
                <w:rFonts w:ascii="Times New Roman" w:hAnsi="Times New Roman" w:cs="Times New Roman"/>
                <w:sz w:val="24"/>
                <w:szCs w:val="24"/>
              </w:rPr>
              <w:t>2014–2020 metų Europos Sąjungos fondų investicijų veiksmų programos 8 prioriteto „Socialinės įtraukties didinimas ir kova su skurdu“ Nr. 08.6.1-ESFA-T-927 priemonės „Spartesnis vietos plėtros strategijų įgyvendinimas“ projektų finansavimo sąlygų apraš</w:t>
            </w:r>
            <w:r w:rsidR="001D6F94">
              <w:rPr>
                <w:rFonts w:ascii="Times New Roman" w:hAnsi="Times New Roman" w:cs="Times New Roman"/>
                <w:sz w:val="24"/>
                <w:szCs w:val="24"/>
              </w:rPr>
              <w:t>o patvirtinimo“</w:t>
            </w:r>
            <w:r w:rsidRPr="00DC5029">
              <w:rPr>
                <w:rFonts w:ascii="Times New Roman" w:hAnsi="Times New Roman" w:cs="Times New Roman"/>
                <w:sz w:val="24"/>
                <w:szCs w:val="24"/>
              </w:rPr>
              <w:t xml:space="preserve"> </w:t>
            </w:r>
            <w:r>
              <w:rPr>
                <w:rFonts w:ascii="Times New Roman" w:hAnsi="Times New Roman" w:cs="Times New Roman"/>
                <w:sz w:val="24"/>
                <w:szCs w:val="24"/>
              </w:rPr>
              <w:t xml:space="preserve">papildytas </w:t>
            </w:r>
            <w:r w:rsidR="001D6F94">
              <w:rPr>
                <w:rFonts w:ascii="Times New Roman" w:hAnsi="Times New Roman" w:cs="Times New Roman"/>
                <w:sz w:val="24"/>
                <w:szCs w:val="24"/>
              </w:rPr>
              <w:t>3.2 papunkčiu: „</w:t>
            </w:r>
            <w:r w:rsidR="001D6F94" w:rsidRPr="001D6F94">
              <w:rPr>
                <w:rFonts w:ascii="Times New Roman" w:hAnsi="Times New Roman" w:cs="Times New Roman"/>
                <w:b/>
                <w:sz w:val="24"/>
                <w:szCs w:val="24"/>
              </w:rPr>
              <w:t>šio įsakymo 1 punkte patvirtinto aprašo nuostatos, reglamentuojančios nereikšmingos (de minimis) pagalbos teikimo tvarką galioja iki 2020 m. gruodžio 31 d.</w:t>
            </w:r>
            <w:r w:rsidR="001D6F94">
              <w:rPr>
                <w:rFonts w:ascii="Times New Roman" w:hAnsi="Times New Roman" w:cs="Times New Roman"/>
                <w:sz w:val="24"/>
                <w:szCs w:val="24"/>
              </w:rPr>
              <w:t>“</w:t>
            </w:r>
          </w:p>
        </w:tc>
      </w:tr>
      <w:tr w:rsidR="00DE330A" w:rsidRPr="00CB4D3A" w14:paraId="7D266932" w14:textId="77777777" w:rsidTr="006D07D9">
        <w:tc>
          <w:tcPr>
            <w:tcW w:w="2689" w:type="dxa"/>
          </w:tcPr>
          <w:p w14:paraId="4FC4C319" w14:textId="77777777"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4A7D7517" w14:textId="64F205C9" w:rsidR="00DE330A" w:rsidRPr="00F2066E" w:rsidRDefault="0080639D" w:rsidP="00DB7572">
            <w:pPr>
              <w:pStyle w:val="Preformatted"/>
              <w:tabs>
                <w:tab w:val="clear" w:pos="959"/>
                <w:tab w:val="clear" w:pos="1918"/>
                <w:tab w:val="left" w:pos="1276"/>
              </w:tabs>
              <w:snapToGrid/>
              <w:jc w:val="both"/>
              <w:rPr>
                <w:rFonts w:ascii="Times New Roman" w:hAnsi="Times New Roman"/>
                <w:sz w:val="24"/>
                <w:szCs w:val="24"/>
              </w:rPr>
            </w:pPr>
            <w:r w:rsidRPr="005E6B02">
              <w:rPr>
                <w:rFonts w:ascii="Times New Roman" w:hAnsi="Times New Roman"/>
                <w:sz w:val="24"/>
                <w:szCs w:val="24"/>
              </w:rPr>
              <w:t xml:space="preserve">Pastebėtina, kad, taikant valstybės pagalbą reglamentuojančias Europos Sąjungos teisės aktų nuostatas, Europos Sąjungos Teisingumo Teismas savo sprendimais yra išaiškinęs konkurencijos teisėje vartojamą ūkinės veiklos sąvoką – ūkine veikla laikoma bet kokia veikla, kurios metu konkrečioje rinkoje siūlomos prekės ir paslaugos , nepriklausomai nuo to, ar veiklą vykdantis subjektas yra įsteigtas pelnui siekti . Atsižvelgiant į tai, siūlome patikslinti 35 punkte vartojamą ūkinės veiklos apibrėžtį.  </w:t>
            </w:r>
          </w:p>
        </w:tc>
        <w:tc>
          <w:tcPr>
            <w:tcW w:w="9327" w:type="dxa"/>
          </w:tcPr>
          <w:p w14:paraId="7B922364" w14:textId="77777777" w:rsidR="0080639D" w:rsidRPr="00DE330A" w:rsidRDefault="0080639D" w:rsidP="0080639D">
            <w:pPr>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tsižvelgta.</w:t>
            </w:r>
          </w:p>
          <w:p w14:paraId="440133A0" w14:textId="3064B1F5" w:rsidR="00DE330A" w:rsidRPr="00144ED2" w:rsidRDefault="0080639D" w:rsidP="0080639D">
            <w:pPr>
              <w:jc w:val="both"/>
              <w:rPr>
                <w:rFonts w:ascii="Times New Roman" w:hAnsi="Times New Roman" w:cs="Times New Roman"/>
                <w:sz w:val="24"/>
                <w:szCs w:val="24"/>
              </w:rPr>
            </w:pPr>
            <w:r>
              <w:rPr>
                <w:rFonts w:ascii="Times New Roman" w:hAnsi="Times New Roman" w:cs="Times New Roman"/>
                <w:sz w:val="24"/>
                <w:szCs w:val="24"/>
              </w:rPr>
              <w:t>Aprašas papildytas 3.15 papunkčiu</w:t>
            </w:r>
            <w:r>
              <w:t xml:space="preserve"> </w:t>
            </w:r>
            <w:r w:rsidRPr="005E6B02">
              <w:rPr>
                <w:rFonts w:ascii="Times New Roman" w:hAnsi="Times New Roman" w:cs="Times New Roman"/>
                <w:b/>
                <w:sz w:val="24"/>
                <w:szCs w:val="24"/>
              </w:rPr>
              <w:t>Ūkinė veikla</w:t>
            </w:r>
            <w:r w:rsidRPr="005E6B02">
              <w:rPr>
                <w:rFonts w:ascii="Times New Roman" w:hAnsi="Times New Roman" w:cs="Times New Roman"/>
                <w:sz w:val="24"/>
                <w:szCs w:val="24"/>
              </w:rPr>
              <w:t xml:space="preserve"> – bet kokia veikla, kurios metu konkrečioje rinkoje siūlomos prekės ir paslaugos, nepriklausomai nuo to, ar veiklą vykdantis subjektas yra įsteigtas pelnui siekti.</w:t>
            </w:r>
          </w:p>
        </w:tc>
      </w:tr>
      <w:tr w:rsidR="00DE330A" w:rsidRPr="00CB4D3A" w14:paraId="2B78F7A4" w14:textId="77777777" w:rsidTr="006D07D9">
        <w:tc>
          <w:tcPr>
            <w:tcW w:w="2689" w:type="dxa"/>
          </w:tcPr>
          <w:p w14:paraId="459EAED5" w14:textId="77777777"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73A5EB08" w14:textId="6035F0BA" w:rsidR="00DE330A" w:rsidRPr="00F2066E" w:rsidRDefault="0080639D" w:rsidP="00232B0A">
            <w:pPr>
              <w:pStyle w:val="Preformatted"/>
              <w:tabs>
                <w:tab w:val="clear" w:pos="959"/>
                <w:tab w:val="clear" w:pos="1918"/>
                <w:tab w:val="left" w:pos="1276"/>
              </w:tabs>
              <w:snapToGrid/>
              <w:jc w:val="both"/>
              <w:rPr>
                <w:rFonts w:ascii="Times New Roman" w:hAnsi="Times New Roman"/>
                <w:sz w:val="24"/>
                <w:szCs w:val="24"/>
              </w:rPr>
            </w:pPr>
            <w:r w:rsidRPr="005E6B02">
              <w:rPr>
                <w:rFonts w:ascii="Times New Roman" w:hAnsi="Times New Roman"/>
                <w:sz w:val="24"/>
                <w:szCs w:val="24"/>
              </w:rPr>
              <w:t xml:space="preserve">Atkreipiame dėmesį, kad, tuo atveju kai pagal PFSA projektą būtų teikiama </w:t>
            </w:r>
            <w:r w:rsidRPr="005E6B02">
              <w:rPr>
                <w:rFonts w:ascii="Times New Roman" w:hAnsi="Times New Roman"/>
                <w:i/>
                <w:sz w:val="24"/>
                <w:szCs w:val="24"/>
              </w:rPr>
              <w:t>de minimis</w:t>
            </w:r>
            <w:r w:rsidRPr="005E6B02">
              <w:rPr>
                <w:rFonts w:ascii="Times New Roman" w:hAnsi="Times New Roman"/>
                <w:sz w:val="24"/>
                <w:szCs w:val="24"/>
              </w:rPr>
              <w:t xml:space="preserve"> pagalba, </w:t>
            </w:r>
            <w:r w:rsidRPr="005E6B02">
              <w:rPr>
                <w:rFonts w:ascii="Times New Roman" w:hAnsi="Times New Roman"/>
                <w:i/>
                <w:sz w:val="24"/>
                <w:szCs w:val="24"/>
              </w:rPr>
              <w:t>de minimis</w:t>
            </w:r>
            <w:r w:rsidRPr="005E6B02">
              <w:rPr>
                <w:rFonts w:ascii="Times New Roman" w:hAnsi="Times New Roman"/>
                <w:sz w:val="24"/>
                <w:szCs w:val="24"/>
              </w:rPr>
              <w:t xml:space="preserve"> pagalba turėtų būti laikoma ir iš savivaldybių biudžeto finansuojama projekto dalis. Atsižvelgiant į tai, siūlome užtikrinti, kad minėtais atvejais iš savivaldybių </w:t>
            </w:r>
            <w:r w:rsidRPr="005E6B02">
              <w:rPr>
                <w:rFonts w:ascii="Times New Roman" w:hAnsi="Times New Roman"/>
                <w:sz w:val="24"/>
                <w:szCs w:val="24"/>
              </w:rPr>
              <w:lastRenderedPageBreak/>
              <w:t xml:space="preserve">biudžeto finansuojamai projekto daliai būtų taikomos </w:t>
            </w:r>
            <w:r w:rsidRPr="005E6B02">
              <w:rPr>
                <w:rFonts w:ascii="Times New Roman" w:hAnsi="Times New Roman"/>
                <w:i/>
                <w:sz w:val="24"/>
                <w:szCs w:val="24"/>
              </w:rPr>
              <w:t>de minimis</w:t>
            </w:r>
            <w:r w:rsidRPr="005E6B02">
              <w:rPr>
                <w:rFonts w:ascii="Times New Roman" w:hAnsi="Times New Roman"/>
                <w:sz w:val="24"/>
                <w:szCs w:val="24"/>
              </w:rPr>
              <w:t xml:space="preserve"> pagalbos taisyklės.</w:t>
            </w:r>
          </w:p>
        </w:tc>
        <w:tc>
          <w:tcPr>
            <w:tcW w:w="9327" w:type="dxa"/>
          </w:tcPr>
          <w:p w14:paraId="394F1580" w14:textId="77777777" w:rsidR="0080639D" w:rsidRPr="00DE330A" w:rsidRDefault="0080639D" w:rsidP="0080639D">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Pr="00DE330A">
              <w:rPr>
                <w:rFonts w:ascii="Times New Roman" w:hAnsi="Times New Roman" w:cs="Times New Roman"/>
                <w:b/>
                <w:sz w:val="24"/>
                <w:szCs w:val="24"/>
              </w:rPr>
              <w:t xml:space="preserve">tsižvelgta. </w:t>
            </w:r>
          </w:p>
          <w:p w14:paraId="28FDCB9C" w14:textId="48E20154" w:rsidR="00DE330A" w:rsidRPr="00912A9E" w:rsidRDefault="0080639D" w:rsidP="0080639D">
            <w:pPr>
              <w:jc w:val="both"/>
              <w:rPr>
                <w:rFonts w:ascii="Times New Roman" w:hAnsi="Times New Roman" w:cs="Times New Roman"/>
                <w:sz w:val="24"/>
                <w:szCs w:val="24"/>
              </w:rPr>
            </w:pPr>
            <w:r>
              <w:rPr>
                <w:rFonts w:ascii="Times New Roman" w:hAnsi="Times New Roman" w:cs="Times New Roman"/>
                <w:sz w:val="24"/>
                <w:szCs w:val="24"/>
              </w:rPr>
              <w:t>Patikslintas Aprašo 36.3 papunktis „</w:t>
            </w:r>
            <w:r w:rsidRPr="007D0B21">
              <w:rPr>
                <w:rFonts w:ascii="Times New Roman" w:hAnsi="Times New Roman" w:cs="Times New Roman"/>
                <w:sz w:val="24"/>
                <w:szCs w:val="24"/>
              </w:rPr>
              <w:t>atlikusi Aprašo 36.1 ar 36.2 papunktyje numatytus veiksmus, patikrina kiekvieno nereikšmingos (</w:t>
            </w:r>
            <w:r w:rsidRPr="007D0B21">
              <w:rPr>
                <w:rFonts w:ascii="Times New Roman" w:hAnsi="Times New Roman" w:cs="Times New Roman"/>
                <w:i/>
                <w:sz w:val="24"/>
                <w:szCs w:val="24"/>
              </w:rPr>
              <w:t>de minimis</w:t>
            </w:r>
            <w:r w:rsidRPr="007D0B21">
              <w:rPr>
                <w:rFonts w:ascii="Times New Roman" w:hAnsi="Times New Roman" w:cs="Times New Roman"/>
                <w:sz w:val="24"/>
                <w:szCs w:val="24"/>
              </w:rPr>
              <w:t>) pagalbos gavėjo teisę gauti bendrą vienai įmonei suteikiamą nereikšmingą (</w:t>
            </w:r>
            <w:r w:rsidRPr="007D0B21">
              <w:rPr>
                <w:rFonts w:ascii="Times New Roman" w:hAnsi="Times New Roman" w:cs="Times New Roman"/>
                <w:i/>
                <w:sz w:val="24"/>
                <w:szCs w:val="24"/>
              </w:rPr>
              <w:t>de minimis</w:t>
            </w:r>
            <w:r w:rsidRPr="007D0B21">
              <w:rPr>
                <w:rFonts w:ascii="Times New Roman" w:hAnsi="Times New Roman" w:cs="Times New Roman"/>
                <w:sz w:val="24"/>
                <w:szCs w:val="24"/>
              </w:rPr>
              <w:t>) pagalbą, taip pat Suteiktos valstybės pagalbos ir nereikšmingos (</w:t>
            </w:r>
            <w:r w:rsidRPr="007D0B21">
              <w:rPr>
                <w:rFonts w:ascii="Times New Roman" w:hAnsi="Times New Roman" w:cs="Times New Roman"/>
                <w:i/>
                <w:sz w:val="24"/>
                <w:szCs w:val="24"/>
              </w:rPr>
              <w:t>de minimis</w:t>
            </w:r>
            <w:r w:rsidRPr="007D0B21">
              <w:rPr>
                <w:rFonts w:ascii="Times New Roman" w:hAnsi="Times New Roman" w:cs="Times New Roman"/>
                <w:sz w:val="24"/>
                <w:szCs w:val="24"/>
              </w:rPr>
              <w:t xml:space="preserve">) pagalbos registre patikrina, ar teikiama pagalba </w:t>
            </w:r>
            <w:r w:rsidRPr="007D0B21">
              <w:rPr>
                <w:rFonts w:ascii="Times New Roman" w:hAnsi="Times New Roman" w:cs="Times New Roman"/>
                <w:b/>
                <w:sz w:val="24"/>
                <w:szCs w:val="24"/>
              </w:rPr>
              <w:t xml:space="preserve">(t.y. </w:t>
            </w:r>
            <w:r w:rsidR="0029481E" w:rsidRPr="0029481E">
              <w:rPr>
                <w:rFonts w:ascii="Times New Roman" w:hAnsi="Times New Roman" w:cs="Times New Roman"/>
                <w:b/>
                <w:sz w:val="24"/>
                <w:szCs w:val="24"/>
              </w:rPr>
              <w:t>pagal Aprašą skiriamas finansavimas iš ES struktūrinių fondų ir valstybės biudžeto lėšų, taip pat savivaldybių biudžeto lėšos, kuriomis, kaip pareiškėjo (partnerio) nuosavu įnašu, prisidedama prie projekto finansavimo</w:t>
            </w:r>
            <w:r w:rsidRPr="007D0B21">
              <w:rPr>
                <w:rFonts w:ascii="Times New Roman" w:hAnsi="Times New Roman" w:cs="Times New Roman"/>
                <w:b/>
                <w:sz w:val="24"/>
                <w:szCs w:val="24"/>
              </w:rPr>
              <w:t>)</w:t>
            </w:r>
            <w:r w:rsidRPr="007D0B21">
              <w:rPr>
                <w:rFonts w:ascii="Times New Roman" w:hAnsi="Times New Roman" w:cs="Times New Roman"/>
                <w:sz w:val="24"/>
                <w:szCs w:val="24"/>
              </w:rPr>
              <w:t xml:space="preserve"> neviršys leidžiamo nereikšmingos (</w:t>
            </w:r>
            <w:r w:rsidRPr="007D0B21">
              <w:rPr>
                <w:rFonts w:ascii="Times New Roman" w:hAnsi="Times New Roman" w:cs="Times New Roman"/>
                <w:i/>
                <w:sz w:val="24"/>
                <w:szCs w:val="24"/>
              </w:rPr>
              <w:t>de minimis</w:t>
            </w:r>
            <w:r w:rsidRPr="007D0B21">
              <w:rPr>
                <w:rFonts w:ascii="Times New Roman" w:hAnsi="Times New Roman" w:cs="Times New Roman"/>
                <w:sz w:val="24"/>
                <w:szCs w:val="24"/>
              </w:rPr>
              <w:t>) pagalbos dydžio, nurodyto Aprašo 35 punkte, ir užpildo Projekto atitikties nereikšmingos (</w:t>
            </w:r>
            <w:r w:rsidRPr="007D0B21">
              <w:rPr>
                <w:rFonts w:ascii="Times New Roman" w:hAnsi="Times New Roman" w:cs="Times New Roman"/>
                <w:i/>
                <w:sz w:val="24"/>
                <w:szCs w:val="24"/>
              </w:rPr>
              <w:t>de minimis</w:t>
            </w:r>
            <w:r w:rsidRPr="007D0B21">
              <w:rPr>
                <w:rFonts w:ascii="Times New Roman" w:hAnsi="Times New Roman" w:cs="Times New Roman"/>
                <w:sz w:val="24"/>
                <w:szCs w:val="24"/>
              </w:rPr>
              <w:t>) pagalbos taisyklėms patikros lapo formą, pateikiamą Aprašo 2 priede.</w:t>
            </w:r>
            <w:r w:rsidR="009A7D13">
              <w:rPr>
                <w:rFonts w:ascii="Times New Roman" w:hAnsi="Times New Roman" w:cs="Times New Roman"/>
                <w:sz w:val="24"/>
                <w:szCs w:val="24"/>
              </w:rPr>
              <w:t>“</w:t>
            </w:r>
          </w:p>
        </w:tc>
      </w:tr>
      <w:tr w:rsidR="00DE330A" w:rsidRPr="00CB4D3A" w14:paraId="3566122E" w14:textId="77777777" w:rsidTr="006D07D9">
        <w:tc>
          <w:tcPr>
            <w:tcW w:w="2689" w:type="dxa"/>
          </w:tcPr>
          <w:p w14:paraId="5AC10B7E" w14:textId="77777777" w:rsidR="00DE330A" w:rsidRDefault="00DE330A" w:rsidP="009124DE">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3AE2D477" w14:textId="4AFD0AD2" w:rsidR="00DE330A" w:rsidRPr="004A00D9" w:rsidRDefault="004A00D9" w:rsidP="004A00D9">
            <w:pPr>
              <w:jc w:val="both"/>
              <w:rPr>
                <w:rFonts w:ascii="Times New Roman" w:eastAsiaTheme="minorHAnsi" w:hAnsi="Times New Roman"/>
                <w:sz w:val="24"/>
                <w:szCs w:val="24"/>
                <w:lang w:eastAsia="en-US"/>
              </w:rPr>
            </w:pPr>
            <w:r w:rsidRPr="004A00D9">
              <w:rPr>
                <w:rFonts w:ascii="Times New Roman" w:eastAsiaTheme="minorHAnsi" w:hAnsi="Times New Roman"/>
                <w:sz w:val="24"/>
                <w:szCs w:val="24"/>
                <w:lang w:eastAsia="en-US"/>
              </w:rPr>
              <w:t xml:space="preserve">Atkreipiame dėmesį, kad </w:t>
            </w:r>
            <w:r w:rsidRPr="004A00D9">
              <w:rPr>
                <w:rFonts w:ascii="Times New Roman" w:eastAsiaTheme="minorHAnsi" w:hAnsi="Times New Roman"/>
                <w:i/>
                <w:sz w:val="24"/>
                <w:szCs w:val="24"/>
                <w:lang w:eastAsia="en-US"/>
              </w:rPr>
              <w:t>de minimis</w:t>
            </w:r>
            <w:r w:rsidRPr="004A00D9">
              <w:rPr>
                <w:rFonts w:ascii="Times New Roman" w:eastAsiaTheme="minorHAnsi" w:hAnsi="Times New Roman"/>
                <w:sz w:val="24"/>
                <w:szCs w:val="24"/>
                <w:lang w:eastAsia="en-US"/>
              </w:rPr>
              <w:t xml:space="preserve"> reglamento 3 straipsnio 6 dalyje numatyta, kad tuo atveju, jeigu </w:t>
            </w:r>
            <w:r w:rsidRPr="004A00D9">
              <w:rPr>
                <w:rFonts w:ascii="Times New Roman" w:eastAsiaTheme="minorHAnsi" w:hAnsi="Times New Roman"/>
                <w:i/>
                <w:sz w:val="24"/>
                <w:szCs w:val="24"/>
                <w:lang w:eastAsia="en-US"/>
              </w:rPr>
              <w:t>de minimis</w:t>
            </w:r>
            <w:r w:rsidRPr="004A00D9">
              <w:rPr>
                <w:rFonts w:ascii="Times New Roman" w:eastAsiaTheme="minorHAnsi" w:hAnsi="Times New Roman"/>
                <w:sz w:val="24"/>
                <w:szCs w:val="24"/>
                <w:lang w:eastAsia="en-US"/>
              </w:rPr>
              <w:t xml:space="preserve"> pagalba išmokama dalimis, jos vertė turi būti diskontuojama </w:t>
            </w:r>
            <w:r w:rsidRPr="004A00D9">
              <w:rPr>
                <w:rFonts w:ascii="Times New Roman" w:eastAsiaTheme="minorHAnsi" w:hAnsi="Times New Roman"/>
                <w:i/>
                <w:sz w:val="24"/>
                <w:szCs w:val="24"/>
                <w:lang w:eastAsia="en-US"/>
              </w:rPr>
              <w:t xml:space="preserve">de minimis </w:t>
            </w:r>
            <w:r w:rsidRPr="004A00D9">
              <w:rPr>
                <w:rFonts w:ascii="Times New Roman" w:eastAsiaTheme="minorHAnsi" w:hAnsi="Times New Roman"/>
                <w:sz w:val="24"/>
                <w:szCs w:val="24"/>
                <w:lang w:eastAsia="en-US"/>
              </w:rPr>
              <w:t>pagalbos suteikimo metu. Atsižvelgiant į tai, siūlome patikslinti PFSA projektą.</w:t>
            </w:r>
          </w:p>
        </w:tc>
        <w:tc>
          <w:tcPr>
            <w:tcW w:w="9327" w:type="dxa"/>
          </w:tcPr>
          <w:p w14:paraId="40D436AC" w14:textId="77777777" w:rsidR="004A00D9" w:rsidRPr="00DE330A" w:rsidRDefault="004A00D9" w:rsidP="004A00D9">
            <w:pPr>
              <w:jc w:val="both"/>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 xml:space="preserve">tsižvelgta. </w:t>
            </w:r>
          </w:p>
          <w:p w14:paraId="3BA49E9F" w14:textId="0B349A79" w:rsidR="00DE330A" w:rsidRPr="00A4712A" w:rsidRDefault="00F12B50" w:rsidP="006A7434">
            <w:pPr>
              <w:jc w:val="both"/>
              <w:rPr>
                <w:rFonts w:ascii="Times New Roman" w:hAnsi="Times New Roman" w:cs="Times New Roman"/>
                <w:sz w:val="24"/>
                <w:szCs w:val="24"/>
              </w:rPr>
            </w:pPr>
            <w:r>
              <w:rPr>
                <w:rFonts w:ascii="Times New Roman" w:hAnsi="Times New Roman" w:cs="Times New Roman"/>
                <w:sz w:val="24"/>
                <w:szCs w:val="24"/>
              </w:rPr>
              <w:t>Aprašas papildytas 40 punktu</w:t>
            </w:r>
            <w:r w:rsidR="000E5879" w:rsidRPr="000E5879">
              <w:rPr>
                <w:rFonts w:ascii="Times New Roman" w:hAnsi="Times New Roman" w:cs="Times New Roman"/>
                <w:sz w:val="24"/>
                <w:szCs w:val="24"/>
              </w:rPr>
              <w:t xml:space="preserve"> </w:t>
            </w:r>
            <w:r>
              <w:rPr>
                <w:rFonts w:ascii="Times New Roman" w:hAnsi="Times New Roman" w:cs="Times New Roman"/>
                <w:sz w:val="24"/>
                <w:szCs w:val="24"/>
              </w:rPr>
              <w:t>„</w:t>
            </w:r>
            <w:r w:rsidR="000E5879" w:rsidRPr="000E5879">
              <w:rPr>
                <w:rFonts w:ascii="Times New Roman" w:hAnsi="Times New Roman" w:cs="Times New Roman"/>
                <w:sz w:val="24"/>
                <w:szCs w:val="24"/>
              </w:rPr>
              <w:t xml:space="preserve">Vadovaujantis </w:t>
            </w:r>
            <w:r w:rsidR="000E5879" w:rsidRPr="000E5879">
              <w:rPr>
                <w:rFonts w:ascii="Times New Roman" w:hAnsi="Times New Roman" w:cs="Times New Roman"/>
                <w:i/>
                <w:sz w:val="24"/>
                <w:szCs w:val="24"/>
              </w:rPr>
              <w:t>de minimis</w:t>
            </w:r>
            <w:r w:rsidR="000E5879" w:rsidRPr="000E5879">
              <w:rPr>
                <w:rFonts w:ascii="Times New Roman" w:hAnsi="Times New Roman" w:cs="Times New Roman"/>
                <w:sz w:val="24"/>
                <w:szCs w:val="24"/>
              </w:rPr>
              <w:t xml:space="preserve"> reglamento 3 straipsnio 6 dalies nuostatomis, tuo atveju, jeigu </w:t>
            </w:r>
            <w:r w:rsidR="000E5879" w:rsidRPr="000E5879">
              <w:rPr>
                <w:rFonts w:ascii="Times New Roman" w:hAnsi="Times New Roman" w:cs="Times New Roman"/>
                <w:i/>
                <w:sz w:val="24"/>
                <w:szCs w:val="24"/>
              </w:rPr>
              <w:t>de minimis</w:t>
            </w:r>
            <w:r w:rsidR="000E5879" w:rsidRPr="000E5879">
              <w:rPr>
                <w:rFonts w:ascii="Times New Roman" w:hAnsi="Times New Roman" w:cs="Times New Roman"/>
                <w:sz w:val="24"/>
                <w:szCs w:val="24"/>
              </w:rPr>
              <w:t xml:space="preserve"> pagalba išmokama dalimis, jos vertė turi būti diskontuojama </w:t>
            </w:r>
            <w:r w:rsidR="000E5879" w:rsidRPr="000E5879">
              <w:rPr>
                <w:rFonts w:ascii="Times New Roman" w:hAnsi="Times New Roman" w:cs="Times New Roman"/>
                <w:i/>
                <w:sz w:val="24"/>
                <w:szCs w:val="24"/>
              </w:rPr>
              <w:t>de minimis</w:t>
            </w:r>
            <w:r w:rsidR="000E5879" w:rsidRPr="000E5879">
              <w:rPr>
                <w:rFonts w:ascii="Times New Roman" w:hAnsi="Times New Roman" w:cs="Times New Roman"/>
                <w:sz w:val="24"/>
                <w:szCs w:val="24"/>
              </w:rPr>
              <w:t xml:space="preserve"> pagalbos suteikimo metu.</w:t>
            </w:r>
            <w:r>
              <w:rPr>
                <w:rFonts w:ascii="Times New Roman" w:hAnsi="Times New Roman" w:cs="Times New Roman"/>
                <w:sz w:val="24"/>
                <w:szCs w:val="24"/>
              </w:rPr>
              <w:t>“</w:t>
            </w:r>
          </w:p>
        </w:tc>
      </w:tr>
      <w:tr w:rsidR="009F7B62" w:rsidRPr="00CB4D3A" w14:paraId="50563B5A" w14:textId="77777777" w:rsidTr="006D07D9">
        <w:tc>
          <w:tcPr>
            <w:tcW w:w="2689" w:type="dxa"/>
          </w:tcPr>
          <w:p w14:paraId="27D42F13" w14:textId="56CEDF19" w:rsidR="00E36B9A" w:rsidRDefault="00E36B9A" w:rsidP="009124DE">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121EC6DE" w14:textId="157AA820" w:rsidR="00E36B9A" w:rsidRPr="007D6336" w:rsidRDefault="007D6336" w:rsidP="007D6336">
            <w:pPr>
              <w:jc w:val="both"/>
              <w:rPr>
                <w:rFonts w:ascii="Times New Roman" w:eastAsiaTheme="minorHAnsi" w:hAnsi="Times New Roman"/>
                <w:sz w:val="24"/>
                <w:szCs w:val="24"/>
                <w:lang w:eastAsia="en-US"/>
              </w:rPr>
            </w:pPr>
            <w:r w:rsidRPr="007D6336">
              <w:rPr>
                <w:rFonts w:ascii="Times New Roman" w:eastAsiaTheme="minorHAnsi" w:hAnsi="Times New Roman"/>
                <w:sz w:val="24"/>
                <w:szCs w:val="24"/>
                <w:lang w:eastAsia="en-US"/>
              </w:rPr>
              <w:t xml:space="preserve">Pastebime, kad PFSA projekto nuostatomis nėra užtikrinta, kad bus laikomasi </w:t>
            </w:r>
            <w:r w:rsidRPr="007D6336">
              <w:rPr>
                <w:rFonts w:ascii="Times New Roman" w:eastAsiaTheme="minorHAnsi" w:hAnsi="Times New Roman"/>
                <w:i/>
                <w:sz w:val="24"/>
                <w:szCs w:val="24"/>
                <w:lang w:eastAsia="en-US"/>
              </w:rPr>
              <w:t>de minimis</w:t>
            </w:r>
            <w:r w:rsidRPr="007D6336">
              <w:rPr>
                <w:rFonts w:ascii="Times New Roman" w:eastAsiaTheme="minorHAnsi" w:hAnsi="Times New Roman"/>
                <w:sz w:val="24"/>
                <w:szCs w:val="24"/>
                <w:lang w:eastAsia="en-US"/>
              </w:rPr>
              <w:t xml:space="preserve"> reglamento 1 straipsnio 1 dalies e punkto ir 2 dalies nuostatų, 3 straipsnio 2 dalies reikalavimo, draudžiančio </w:t>
            </w:r>
            <w:r w:rsidRPr="007D6336">
              <w:rPr>
                <w:rFonts w:ascii="Times New Roman" w:eastAsiaTheme="minorHAnsi" w:hAnsi="Times New Roman"/>
                <w:i/>
                <w:sz w:val="24"/>
                <w:szCs w:val="24"/>
                <w:lang w:eastAsia="en-US"/>
              </w:rPr>
              <w:t xml:space="preserve">de minimis </w:t>
            </w:r>
            <w:r w:rsidRPr="007D6336">
              <w:rPr>
                <w:rFonts w:ascii="Times New Roman" w:eastAsiaTheme="minorHAnsi" w:hAnsi="Times New Roman"/>
                <w:sz w:val="24"/>
                <w:szCs w:val="24"/>
                <w:lang w:eastAsia="en-US"/>
              </w:rPr>
              <w:t xml:space="preserve">pagalbą teikti krovinių vežimo keliais transporto priemonėms įsigyti, 3 straipsnio 7, 8 ir 9 dalių, 5 straipsnio ir 6 straipsnio 4 dalies nuostatų. Atsižvelgiant į tai, siūlome patikslinti PFSA projektą, užtikrinant, kad tais atvejais, kai pagal PFSA projektą teikiama </w:t>
            </w:r>
            <w:r w:rsidRPr="007D6336">
              <w:rPr>
                <w:rFonts w:ascii="Times New Roman" w:eastAsiaTheme="minorHAnsi" w:hAnsi="Times New Roman"/>
                <w:i/>
                <w:sz w:val="24"/>
                <w:szCs w:val="24"/>
                <w:lang w:eastAsia="en-US"/>
              </w:rPr>
              <w:t>de minimis</w:t>
            </w:r>
            <w:r w:rsidRPr="007D6336">
              <w:rPr>
                <w:rFonts w:ascii="Times New Roman" w:eastAsiaTheme="minorHAnsi" w:hAnsi="Times New Roman"/>
                <w:sz w:val="24"/>
                <w:szCs w:val="24"/>
                <w:lang w:eastAsia="en-US"/>
              </w:rPr>
              <w:t xml:space="preserve"> pagalba, bus laikomasi minėtų </w:t>
            </w:r>
            <w:r w:rsidRPr="007D6336">
              <w:rPr>
                <w:rFonts w:ascii="Times New Roman" w:eastAsiaTheme="minorHAnsi" w:hAnsi="Times New Roman"/>
                <w:i/>
                <w:sz w:val="24"/>
                <w:szCs w:val="24"/>
                <w:lang w:eastAsia="en-US"/>
              </w:rPr>
              <w:t xml:space="preserve">de </w:t>
            </w:r>
            <w:r w:rsidRPr="007D6336">
              <w:rPr>
                <w:rFonts w:ascii="Times New Roman" w:eastAsiaTheme="minorHAnsi" w:hAnsi="Times New Roman"/>
                <w:i/>
                <w:sz w:val="24"/>
                <w:szCs w:val="24"/>
                <w:lang w:eastAsia="en-US"/>
              </w:rPr>
              <w:lastRenderedPageBreak/>
              <w:t>minimis</w:t>
            </w:r>
            <w:r w:rsidRPr="007D6336">
              <w:rPr>
                <w:rFonts w:ascii="Times New Roman" w:eastAsiaTheme="minorHAnsi" w:hAnsi="Times New Roman"/>
                <w:sz w:val="24"/>
                <w:szCs w:val="24"/>
                <w:lang w:eastAsia="en-US"/>
              </w:rPr>
              <w:t xml:space="preserve"> reglamento reikalavimų.</w:t>
            </w:r>
          </w:p>
        </w:tc>
        <w:tc>
          <w:tcPr>
            <w:tcW w:w="9327" w:type="dxa"/>
          </w:tcPr>
          <w:p w14:paraId="7CDD4969" w14:textId="7A271F96" w:rsidR="009E5899" w:rsidRPr="00C057BF" w:rsidRDefault="00C82B0B" w:rsidP="00EE478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Paaiškiname, kad </w:t>
            </w:r>
            <w:r w:rsidR="009A7D13">
              <w:rPr>
                <w:rFonts w:ascii="Times New Roman" w:hAnsi="Times New Roman" w:cs="Times New Roman"/>
                <w:sz w:val="24"/>
                <w:szCs w:val="24"/>
              </w:rPr>
              <w:t xml:space="preserve">Aprašo 36.3 papunktis nustato, kad </w:t>
            </w:r>
            <w:r w:rsidR="0029481E">
              <w:rPr>
                <w:rFonts w:ascii="Times New Roman" w:hAnsi="Times New Roman" w:cs="Times New Roman"/>
                <w:sz w:val="24"/>
                <w:szCs w:val="24"/>
              </w:rPr>
              <w:t xml:space="preserve">Įgyvendinančioji institucija </w:t>
            </w:r>
            <w:r w:rsidR="009A7D13" w:rsidRPr="007D0B21">
              <w:rPr>
                <w:rFonts w:ascii="Times New Roman" w:hAnsi="Times New Roman" w:cs="Times New Roman"/>
                <w:sz w:val="24"/>
                <w:szCs w:val="24"/>
              </w:rPr>
              <w:t>atlikusi Aprašo 36.1 ar 36.2 papunktyje numatytus veiksmus, patikrina kiekvieno nereikšmingos (</w:t>
            </w:r>
            <w:r w:rsidR="009A7D13" w:rsidRPr="007D0B21">
              <w:rPr>
                <w:rFonts w:ascii="Times New Roman" w:hAnsi="Times New Roman" w:cs="Times New Roman"/>
                <w:i/>
                <w:sz w:val="24"/>
                <w:szCs w:val="24"/>
              </w:rPr>
              <w:t>de minimis</w:t>
            </w:r>
            <w:r w:rsidR="009A7D13" w:rsidRPr="007D0B21">
              <w:rPr>
                <w:rFonts w:ascii="Times New Roman" w:hAnsi="Times New Roman" w:cs="Times New Roman"/>
                <w:sz w:val="24"/>
                <w:szCs w:val="24"/>
              </w:rPr>
              <w:t>) pagalbos gavėjo teisę gauti bendrą vienai įmonei suteikiamą nereikšmingą (</w:t>
            </w:r>
            <w:r w:rsidR="009A7D13" w:rsidRPr="007D0B21">
              <w:rPr>
                <w:rFonts w:ascii="Times New Roman" w:hAnsi="Times New Roman" w:cs="Times New Roman"/>
                <w:i/>
                <w:sz w:val="24"/>
                <w:szCs w:val="24"/>
              </w:rPr>
              <w:t>de minimis</w:t>
            </w:r>
            <w:r w:rsidR="009A7D13" w:rsidRPr="007D0B21">
              <w:rPr>
                <w:rFonts w:ascii="Times New Roman" w:hAnsi="Times New Roman" w:cs="Times New Roman"/>
                <w:sz w:val="24"/>
                <w:szCs w:val="24"/>
              </w:rPr>
              <w:t>) pagalbą, taip pat Suteiktos valstybės pagalbos ir nereikšmingos (</w:t>
            </w:r>
            <w:r w:rsidR="009A7D13" w:rsidRPr="007D0B21">
              <w:rPr>
                <w:rFonts w:ascii="Times New Roman" w:hAnsi="Times New Roman" w:cs="Times New Roman"/>
                <w:i/>
                <w:sz w:val="24"/>
                <w:szCs w:val="24"/>
              </w:rPr>
              <w:t>de minimis</w:t>
            </w:r>
            <w:r w:rsidR="009A7D13" w:rsidRPr="007D0B21">
              <w:rPr>
                <w:rFonts w:ascii="Times New Roman" w:hAnsi="Times New Roman" w:cs="Times New Roman"/>
                <w:sz w:val="24"/>
                <w:szCs w:val="24"/>
              </w:rPr>
              <w:t xml:space="preserve">) pagalbos registre patikrina, ar teikiama pagalba </w:t>
            </w:r>
            <w:r w:rsidR="009A7D13" w:rsidRPr="009A7D13">
              <w:rPr>
                <w:rFonts w:ascii="Times New Roman" w:hAnsi="Times New Roman" w:cs="Times New Roman"/>
                <w:sz w:val="24"/>
                <w:szCs w:val="24"/>
              </w:rPr>
              <w:t xml:space="preserve">(t.y. </w:t>
            </w:r>
            <w:r w:rsidR="0029481E" w:rsidRPr="0029481E">
              <w:rPr>
                <w:rFonts w:ascii="Times New Roman" w:hAnsi="Times New Roman" w:cs="Times New Roman"/>
                <w:sz w:val="24"/>
                <w:szCs w:val="24"/>
              </w:rPr>
              <w:t>pagal Aprašą skiriamas finansavimas iš ES struktūrinių fondų ir valstybės biudžeto lėšų, taip pat savivaldybių biudžeto lėšos, kuriomis, kaip pareiškėjo (partnerio) nuosavu įnašu, prisidedama prie projekto finansavimo</w:t>
            </w:r>
            <w:r w:rsidR="009A7D13" w:rsidRPr="009A7D13">
              <w:rPr>
                <w:rFonts w:ascii="Times New Roman" w:hAnsi="Times New Roman" w:cs="Times New Roman"/>
                <w:sz w:val="24"/>
                <w:szCs w:val="24"/>
              </w:rPr>
              <w:t>)</w:t>
            </w:r>
            <w:r w:rsidR="009A7D13" w:rsidRPr="007D0B21">
              <w:rPr>
                <w:rFonts w:ascii="Times New Roman" w:hAnsi="Times New Roman" w:cs="Times New Roman"/>
                <w:sz w:val="24"/>
                <w:szCs w:val="24"/>
              </w:rPr>
              <w:t xml:space="preserve"> neviršys leidžiamo nereikšmingos (</w:t>
            </w:r>
            <w:r w:rsidR="009A7D13" w:rsidRPr="007D0B21">
              <w:rPr>
                <w:rFonts w:ascii="Times New Roman" w:hAnsi="Times New Roman" w:cs="Times New Roman"/>
                <w:i/>
                <w:sz w:val="24"/>
                <w:szCs w:val="24"/>
              </w:rPr>
              <w:t>de minimis</w:t>
            </w:r>
            <w:r w:rsidR="009A7D13" w:rsidRPr="007D0B21">
              <w:rPr>
                <w:rFonts w:ascii="Times New Roman" w:hAnsi="Times New Roman" w:cs="Times New Roman"/>
                <w:sz w:val="24"/>
                <w:szCs w:val="24"/>
              </w:rPr>
              <w:t xml:space="preserve">) pagalbos dydžio, nurodyto Aprašo 35 punkte, </w:t>
            </w:r>
            <w:r w:rsidR="009A7D13" w:rsidRPr="009A7D13">
              <w:rPr>
                <w:rFonts w:ascii="Times New Roman" w:hAnsi="Times New Roman" w:cs="Times New Roman"/>
                <w:b/>
                <w:sz w:val="24"/>
                <w:szCs w:val="24"/>
              </w:rPr>
              <w:t>ir užpildo Projekto atitikties nereikšmingos (</w:t>
            </w:r>
            <w:r w:rsidR="009A7D13" w:rsidRPr="009A7D13">
              <w:rPr>
                <w:rFonts w:ascii="Times New Roman" w:hAnsi="Times New Roman" w:cs="Times New Roman"/>
                <w:b/>
                <w:i/>
                <w:sz w:val="24"/>
                <w:szCs w:val="24"/>
              </w:rPr>
              <w:t>de minimis</w:t>
            </w:r>
            <w:r w:rsidR="009A7D13" w:rsidRPr="009A7D13">
              <w:rPr>
                <w:rFonts w:ascii="Times New Roman" w:hAnsi="Times New Roman" w:cs="Times New Roman"/>
                <w:b/>
                <w:sz w:val="24"/>
                <w:szCs w:val="24"/>
              </w:rPr>
              <w:t>) pagalbos taisyklėms patikros lapo formą, pateikiamą Aprašo 2 priede</w:t>
            </w:r>
            <w:r w:rsidR="009A7D13" w:rsidRPr="007D0B21">
              <w:rPr>
                <w:rFonts w:ascii="Times New Roman" w:hAnsi="Times New Roman" w:cs="Times New Roman"/>
                <w:sz w:val="24"/>
                <w:szCs w:val="24"/>
              </w:rPr>
              <w:t>.</w:t>
            </w:r>
            <w:r w:rsidR="009A7D13">
              <w:rPr>
                <w:rFonts w:ascii="Times New Roman" w:hAnsi="Times New Roman" w:cs="Times New Roman"/>
                <w:sz w:val="24"/>
                <w:szCs w:val="24"/>
              </w:rPr>
              <w:t xml:space="preserve">“ Aprašo 2 priedo klausimynas skirtas įvertinti, ar </w:t>
            </w:r>
            <w:r w:rsidR="0029481E">
              <w:rPr>
                <w:rFonts w:ascii="Times New Roman" w:hAnsi="Times New Roman" w:cs="Times New Roman"/>
                <w:sz w:val="24"/>
                <w:szCs w:val="24"/>
              </w:rPr>
              <w:t>laikomasi</w:t>
            </w:r>
            <w:r w:rsidR="009A7D13">
              <w:rPr>
                <w:rFonts w:ascii="Times New Roman" w:hAnsi="Times New Roman" w:cs="Times New Roman"/>
                <w:sz w:val="24"/>
                <w:szCs w:val="24"/>
              </w:rPr>
              <w:t xml:space="preserve"> </w:t>
            </w:r>
            <w:r w:rsidR="009A7D13" w:rsidRPr="009A7D13">
              <w:rPr>
                <w:rFonts w:ascii="Times New Roman" w:hAnsi="Times New Roman" w:cs="Times New Roman"/>
                <w:i/>
                <w:sz w:val="24"/>
                <w:szCs w:val="24"/>
              </w:rPr>
              <w:t>de minimis</w:t>
            </w:r>
            <w:r w:rsidR="009A7D13">
              <w:rPr>
                <w:rFonts w:ascii="Times New Roman" w:hAnsi="Times New Roman" w:cs="Times New Roman"/>
                <w:sz w:val="24"/>
                <w:szCs w:val="24"/>
              </w:rPr>
              <w:t xml:space="preserve"> reglamento </w:t>
            </w:r>
            <w:r w:rsidR="0029481E" w:rsidRPr="0029481E">
              <w:rPr>
                <w:rFonts w:ascii="Times New Roman" w:hAnsi="Times New Roman" w:cs="Times New Roman"/>
                <w:sz w:val="24"/>
                <w:szCs w:val="24"/>
              </w:rPr>
              <w:t>1 straipsnio 1 dalies e punkto ir 2 dalies nuostatų, 3 straipsnio 2 dalies reikalavimo, draudžiančio de minimis pagalbą teikti krovinių vežimo keliais transporto priemonėms įsigyti, 3 straipsnio 7, 8 ir 9 dalių</w:t>
            </w:r>
            <w:r w:rsidR="00563981">
              <w:rPr>
                <w:rFonts w:ascii="Times New Roman" w:hAnsi="Times New Roman" w:cs="Times New Roman"/>
                <w:sz w:val="24"/>
                <w:szCs w:val="24"/>
              </w:rPr>
              <w:t xml:space="preserve"> ir</w:t>
            </w:r>
            <w:r w:rsidR="0029481E" w:rsidRPr="0029481E">
              <w:rPr>
                <w:rFonts w:ascii="Times New Roman" w:hAnsi="Times New Roman" w:cs="Times New Roman"/>
                <w:sz w:val="24"/>
                <w:szCs w:val="24"/>
              </w:rPr>
              <w:t xml:space="preserve"> 5 straipsnio nuostatų</w:t>
            </w:r>
            <w:r w:rsidR="009A7D13">
              <w:rPr>
                <w:rFonts w:ascii="Times New Roman" w:hAnsi="Times New Roman" w:cs="Times New Roman"/>
                <w:sz w:val="24"/>
                <w:szCs w:val="24"/>
              </w:rPr>
              <w:t>.</w:t>
            </w:r>
          </w:p>
        </w:tc>
      </w:tr>
      <w:tr w:rsidR="00563981" w:rsidRPr="00CB4D3A" w14:paraId="506E6176" w14:textId="77777777" w:rsidTr="006D07D9">
        <w:tc>
          <w:tcPr>
            <w:tcW w:w="2689" w:type="dxa"/>
          </w:tcPr>
          <w:p w14:paraId="7FA41F3A" w14:textId="697B2926" w:rsidR="00563981" w:rsidRDefault="00F301C2" w:rsidP="00C82B0B">
            <w:pPr>
              <w:pStyle w:val="Preformatted"/>
              <w:tabs>
                <w:tab w:val="clear" w:pos="0"/>
                <w:tab w:val="clear" w:pos="1918"/>
                <w:tab w:val="left" w:pos="851"/>
                <w:tab w:val="left" w:pos="1276"/>
              </w:tabs>
              <w:rPr>
                <w:rFonts w:ascii="Times New Roman" w:hAnsi="Times New Roman"/>
                <w:sz w:val="24"/>
                <w:szCs w:val="24"/>
              </w:rPr>
            </w:pPr>
            <w:r>
              <w:rPr>
                <w:rFonts w:ascii="Times New Roman" w:hAnsi="Times New Roman"/>
                <w:sz w:val="24"/>
                <w:szCs w:val="24"/>
              </w:rPr>
              <w:t>Miestų VVG tinklas</w:t>
            </w:r>
            <w:r w:rsidRPr="004E23D9">
              <w:rPr>
                <w:rFonts w:ascii="Times New Roman" w:hAnsi="Times New Roman"/>
                <w:sz w:val="24"/>
                <w:szCs w:val="24"/>
              </w:rPr>
              <w:t xml:space="preserve"> (pasiūlymas gautas 201</w:t>
            </w:r>
            <w:r>
              <w:rPr>
                <w:rFonts w:ascii="Times New Roman" w:hAnsi="Times New Roman"/>
                <w:sz w:val="24"/>
                <w:szCs w:val="24"/>
              </w:rPr>
              <w:t>8</w:t>
            </w:r>
            <w:r w:rsidRPr="004E23D9">
              <w:rPr>
                <w:rFonts w:ascii="Times New Roman" w:hAnsi="Times New Roman"/>
                <w:sz w:val="24"/>
                <w:szCs w:val="24"/>
              </w:rPr>
              <w:t>-1</w:t>
            </w:r>
            <w:r>
              <w:rPr>
                <w:rFonts w:ascii="Times New Roman" w:hAnsi="Times New Roman"/>
                <w:sz w:val="24"/>
                <w:szCs w:val="24"/>
              </w:rPr>
              <w:t>2</w:t>
            </w:r>
            <w:r w:rsidRPr="004E23D9">
              <w:rPr>
                <w:rFonts w:ascii="Times New Roman" w:hAnsi="Times New Roman"/>
                <w:sz w:val="24"/>
                <w:szCs w:val="24"/>
              </w:rPr>
              <w:t>-1</w:t>
            </w:r>
            <w:r>
              <w:rPr>
                <w:rFonts w:ascii="Times New Roman" w:hAnsi="Times New Roman"/>
                <w:sz w:val="24"/>
                <w:szCs w:val="24"/>
              </w:rPr>
              <w:t>0</w:t>
            </w:r>
            <w:r w:rsidRPr="004E23D9">
              <w:rPr>
                <w:rFonts w:ascii="Times New Roman" w:hAnsi="Times New Roman"/>
                <w:sz w:val="24"/>
                <w:szCs w:val="24"/>
              </w:rPr>
              <w:t xml:space="preserve"> el. paštu </w:t>
            </w:r>
            <w:r w:rsidRPr="00595217">
              <w:rPr>
                <w:rFonts w:ascii="Times New Roman" w:hAnsi="Times New Roman"/>
                <w:sz w:val="24"/>
                <w:szCs w:val="24"/>
              </w:rPr>
              <w:t>egle.sarkauskaite@vrm.lt</w:t>
            </w:r>
            <w:r>
              <w:rPr>
                <w:rFonts w:ascii="Times New Roman" w:hAnsi="Times New Roman"/>
                <w:sz w:val="24"/>
                <w:szCs w:val="24"/>
              </w:rPr>
              <w:t xml:space="preserve"> ir silvestra.miskiniene</w:t>
            </w:r>
            <w:r w:rsidRPr="00595217">
              <w:rPr>
                <w:rFonts w:ascii="Times New Roman" w:hAnsi="Times New Roman"/>
                <w:sz w:val="24"/>
                <w:szCs w:val="24"/>
              </w:rPr>
              <w:t>@vrm.lt</w:t>
            </w:r>
            <w:r w:rsidRPr="004E23D9">
              <w:rPr>
                <w:rFonts w:ascii="Times New Roman" w:hAnsi="Times New Roman"/>
                <w:sz w:val="24"/>
                <w:szCs w:val="24"/>
              </w:rPr>
              <w:t>)</w:t>
            </w:r>
          </w:p>
        </w:tc>
        <w:tc>
          <w:tcPr>
            <w:tcW w:w="2976" w:type="dxa"/>
          </w:tcPr>
          <w:p w14:paraId="337FCE0E" w14:textId="4D747F92" w:rsidR="00563981" w:rsidRPr="00563981" w:rsidRDefault="00563981" w:rsidP="00563981">
            <w:pPr>
              <w:pStyle w:val="Preformatted"/>
              <w:tabs>
                <w:tab w:val="left" w:pos="1276"/>
              </w:tabs>
              <w:jc w:val="both"/>
              <w:rPr>
                <w:rFonts w:ascii="Times New Roman" w:hAnsi="Times New Roman"/>
                <w:sz w:val="24"/>
                <w:szCs w:val="24"/>
              </w:rPr>
            </w:pPr>
            <w:r>
              <w:rPr>
                <w:rFonts w:ascii="Times New Roman" w:hAnsi="Times New Roman"/>
                <w:sz w:val="24"/>
                <w:szCs w:val="24"/>
              </w:rPr>
              <w:t xml:space="preserve">Aprašo </w:t>
            </w:r>
            <w:r w:rsidRPr="00563981">
              <w:rPr>
                <w:rFonts w:ascii="Times New Roman" w:hAnsi="Times New Roman"/>
                <w:sz w:val="24"/>
                <w:szCs w:val="24"/>
              </w:rPr>
              <w:t xml:space="preserve">16 p. </w:t>
            </w:r>
          </w:p>
          <w:p w14:paraId="4910BD29" w14:textId="77777777" w:rsidR="00563981" w:rsidRPr="00563981" w:rsidRDefault="00563981" w:rsidP="00563981">
            <w:pPr>
              <w:pStyle w:val="Preformatted"/>
              <w:tabs>
                <w:tab w:val="left" w:pos="1276"/>
              </w:tabs>
              <w:jc w:val="both"/>
              <w:rPr>
                <w:rFonts w:ascii="Times New Roman" w:hAnsi="Times New Roman"/>
                <w:sz w:val="24"/>
                <w:szCs w:val="24"/>
              </w:rPr>
            </w:pPr>
            <w:r w:rsidRPr="00563981">
              <w:rPr>
                <w:rFonts w:ascii="Times New Roman" w:hAnsi="Times New Roman"/>
                <w:sz w:val="24"/>
                <w:szCs w:val="24"/>
              </w:rPr>
              <w:t xml:space="preserve">Nėra aišku kokių pajamų? Ar turima mintyje iš ūkinės veiklos? Ar pajamomis laikoma param iš fiz. ar jurid. asmenų? Ar pajamomis laikomi narių įnašai? Kaip toks reikalavimas turi būti vertinama VVG vertintojų? </w:t>
            </w:r>
          </w:p>
          <w:p w14:paraId="2235B213" w14:textId="77777777" w:rsidR="00563981" w:rsidRPr="00563981" w:rsidRDefault="00563981" w:rsidP="00563981">
            <w:pPr>
              <w:pStyle w:val="Preformatted"/>
              <w:tabs>
                <w:tab w:val="left" w:pos="1276"/>
              </w:tabs>
              <w:jc w:val="both"/>
              <w:rPr>
                <w:rFonts w:ascii="Times New Roman" w:hAnsi="Times New Roman"/>
                <w:sz w:val="24"/>
                <w:szCs w:val="24"/>
              </w:rPr>
            </w:pPr>
            <w:r w:rsidRPr="00563981">
              <w:rPr>
                <w:rFonts w:ascii="Times New Roman" w:hAnsi="Times New Roman"/>
                <w:sz w:val="24"/>
                <w:szCs w:val="24"/>
              </w:rPr>
              <w:t>Projektų pareiškėjai yra beveik visi asociacijos ir gyvenančios tik iš nario mokesčio. Ūkinės veiklos nevykdo ir pajamų negauna. (Dotacijos pajamomis nelaikomos).</w:t>
            </w:r>
          </w:p>
          <w:p w14:paraId="00FD5720" w14:textId="77777777" w:rsidR="00563981" w:rsidRPr="00563981" w:rsidRDefault="00563981" w:rsidP="00563981">
            <w:pPr>
              <w:pStyle w:val="Preformatted"/>
              <w:tabs>
                <w:tab w:val="left" w:pos="1276"/>
              </w:tabs>
              <w:jc w:val="both"/>
              <w:rPr>
                <w:rFonts w:ascii="Times New Roman" w:hAnsi="Times New Roman"/>
                <w:sz w:val="24"/>
                <w:szCs w:val="24"/>
              </w:rPr>
            </w:pPr>
            <w:r w:rsidRPr="00563981">
              <w:rPr>
                <w:rFonts w:ascii="Times New Roman" w:hAnsi="Times New Roman"/>
                <w:sz w:val="24"/>
                <w:szCs w:val="24"/>
              </w:rPr>
              <w:t>Manome, kad tai perteklinis reikalavimas, kuris nebūtinai pagrindžia organizacijos veiklą (pvz. NVO savanoriai gali reguliariai rinktis ir dalyvauti įvairiose socialinėse akcijose, o organizacijos sąskaitoje jokio judėjimo nevyks).</w:t>
            </w:r>
          </w:p>
          <w:p w14:paraId="12042066" w14:textId="77777777" w:rsidR="00563981" w:rsidRPr="00563981" w:rsidRDefault="00563981" w:rsidP="00563981">
            <w:pPr>
              <w:pStyle w:val="Preformatted"/>
              <w:tabs>
                <w:tab w:val="left" w:pos="1276"/>
              </w:tabs>
              <w:jc w:val="both"/>
              <w:rPr>
                <w:rFonts w:ascii="Times New Roman" w:hAnsi="Times New Roman"/>
                <w:sz w:val="24"/>
                <w:szCs w:val="24"/>
              </w:rPr>
            </w:pPr>
            <w:r w:rsidRPr="00563981">
              <w:rPr>
                <w:rFonts w:ascii="Times New Roman" w:hAnsi="Times New Roman"/>
                <w:sz w:val="24"/>
                <w:szCs w:val="24"/>
              </w:rPr>
              <w:t>Toks reikalavimas tik papildomai „apkrauna“ pareiškėją ir vertintojus, tačiau nedduos realaus rezultato.</w:t>
            </w:r>
          </w:p>
          <w:p w14:paraId="564EFE3D" w14:textId="435B9E41" w:rsidR="00563981" w:rsidRPr="0078004D" w:rsidRDefault="00563981" w:rsidP="00563981">
            <w:pPr>
              <w:pStyle w:val="Preformatted"/>
              <w:tabs>
                <w:tab w:val="left" w:pos="1276"/>
              </w:tabs>
              <w:jc w:val="both"/>
              <w:rPr>
                <w:rFonts w:ascii="Times New Roman" w:hAnsi="Times New Roman"/>
                <w:sz w:val="24"/>
                <w:szCs w:val="24"/>
              </w:rPr>
            </w:pPr>
            <w:r w:rsidRPr="00563981">
              <w:rPr>
                <w:rFonts w:ascii="Times New Roman" w:hAnsi="Times New Roman"/>
                <w:sz w:val="24"/>
                <w:szCs w:val="24"/>
              </w:rPr>
              <w:lastRenderedPageBreak/>
              <w:t>Manome, kad atsiradus galimybei suaktyvinti NVO veiklas, gavus projektams įgyvendinti skirtas lėšas, yra labai sveikintina, kad NVO atsigauna ir gali pasiūlyti reikšmingas paslaugas vietos bendruomenei.</w:t>
            </w:r>
          </w:p>
        </w:tc>
        <w:tc>
          <w:tcPr>
            <w:tcW w:w="9327" w:type="dxa"/>
          </w:tcPr>
          <w:p w14:paraId="1F2FA34B" w14:textId="77777777" w:rsidR="00F301C2" w:rsidRPr="00DE330A" w:rsidRDefault="00F301C2" w:rsidP="00F301C2">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Pr="00DE330A">
              <w:rPr>
                <w:rFonts w:ascii="Times New Roman" w:hAnsi="Times New Roman" w:cs="Times New Roman"/>
                <w:b/>
                <w:sz w:val="24"/>
                <w:szCs w:val="24"/>
              </w:rPr>
              <w:t xml:space="preserve">tsižvelgta. </w:t>
            </w:r>
          </w:p>
          <w:p w14:paraId="2F7C58FB" w14:textId="3EE2F7E8" w:rsidR="00563981" w:rsidRPr="00F301C2" w:rsidRDefault="00F301C2" w:rsidP="006F0465">
            <w:pPr>
              <w:jc w:val="both"/>
              <w:rPr>
                <w:rFonts w:ascii="Times New Roman" w:hAnsi="Times New Roman" w:cs="Times New Roman"/>
                <w:sz w:val="24"/>
                <w:szCs w:val="24"/>
              </w:rPr>
            </w:pPr>
            <w:r>
              <w:rPr>
                <w:rFonts w:ascii="Times New Roman" w:hAnsi="Times New Roman" w:cs="Times New Roman"/>
                <w:sz w:val="24"/>
                <w:szCs w:val="24"/>
              </w:rPr>
              <w:t>Atsižvelgiant į Miestų VVG tinklo pastabas ir siekiant sumažinti vietos veiklos grupių bei projektų vykdytojų administracinę naštą, Aprašo 16 p. formuluotė pakeistą į „</w:t>
            </w:r>
            <w:r w:rsidRPr="00F301C2">
              <w:rPr>
                <w:rFonts w:ascii="Times New Roman" w:hAnsi="Times New Roman" w:cs="Times New Roman"/>
                <w:sz w:val="24"/>
                <w:szCs w:val="24"/>
              </w:rPr>
              <w:t>Paraiškos, nurodytos Aprašo 61 punkte, pateikimo įgyvendinančiajai institucijai dieną pareiškėjas turi būti įregistruotas Juridinių asmenų registre ne trumpiau nei 2 metus (šis reikalavimas netaikomas vietos veiklos grupėms, atitinkančioms Strategijų rengimo taisyklių 4 punkte nustatytus reikalavimus, ir biudžetinėms įstaigoms). Pareiškėjais ir partneriais negali būti tie juridiniai asmenys, kuriems, kaip jauno verslo subjektams, projekto įgyvendinimo metu bus teikiama pagalba verslo pradžiai.</w:t>
            </w:r>
            <w:r>
              <w:rPr>
                <w:rFonts w:ascii="Times New Roman" w:hAnsi="Times New Roman" w:cs="Times New Roman"/>
                <w:sz w:val="24"/>
                <w:szCs w:val="24"/>
              </w:rPr>
              <w:t>“</w:t>
            </w:r>
          </w:p>
        </w:tc>
      </w:tr>
      <w:tr w:rsidR="00C82B0B" w:rsidRPr="00CB4D3A" w14:paraId="7F5DBF40" w14:textId="77777777" w:rsidTr="006D07D9">
        <w:tc>
          <w:tcPr>
            <w:tcW w:w="2689" w:type="dxa"/>
          </w:tcPr>
          <w:p w14:paraId="172FCF6D" w14:textId="7A780595" w:rsidR="00C82B0B" w:rsidRDefault="00C82B0B" w:rsidP="00C82B0B">
            <w:pPr>
              <w:pStyle w:val="Preformatted"/>
              <w:tabs>
                <w:tab w:val="clear" w:pos="0"/>
                <w:tab w:val="clear" w:pos="1918"/>
                <w:tab w:val="left" w:pos="851"/>
                <w:tab w:val="left" w:pos="1276"/>
              </w:tabs>
              <w:rPr>
                <w:rFonts w:ascii="Times New Roman" w:hAnsi="Times New Roman"/>
                <w:sz w:val="24"/>
                <w:szCs w:val="24"/>
              </w:rPr>
            </w:pPr>
          </w:p>
        </w:tc>
        <w:tc>
          <w:tcPr>
            <w:tcW w:w="2976" w:type="dxa"/>
          </w:tcPr>
          <w:p w14:paraId="69E6F393" w14:textId="24F239AC" w:rsidR="00247BBE" w:rsidRDefault="00247BBE" w:rsidP="00C82B0B">
            <w:pPr>
              <w:pStyle w:val="Preformatted"/>
              <w:tabs>
                <w:tab w:val="left" w:pos="1276"/>
              </w:tabs>
              <w:jc w:val="both"/>
              <w:rPr>
                <w:rFonts w:ascii="Times New Roman" w:hAnsi="Times New Roman"/>
                <w:sz w:val="24"/>
                <w:szCs w:val="24"/>
              </w:rPr>
            </w:pPr>
            <w:r>
              <w:rPr>
                <w:rFonts w:ascii="Times New Roman" w:hAnsi="Times New Roman"/>
                <w:sz w:val="24"/>
                <w:szCs w:val="24"/>
              </w:rPr>
              <w:t xml:space="preserve">Aprašo </w:t>
            </w:r>
            <w:r w:rsidR="00C82B0B" w:rsidRPr="0078004D">
              <w:rPr>
                <w:rFonts w:ascii="Times New Roman" w:hAnsi="Times New Roman"/>
                <w:sz w:val="24"/>
                <w:szCs w:val="24"/>
              </w:rPr>
              <w:t>22.1. p.</w:t>
            </w:r>
            <w:r w:rsidR="00C82B0B">
              <w:rPr>
                <w:rFonts w:ascii="Times New Roman" w:hAnsi="Times New Roman"/>
                <w:sz w:val="24"/>
                <w:szCs w:val="24"/>
              </w:rPr>
              <w:t xml:space="preserve"> </w:t>
            </w:r>
          </w:p>
          <w:p w14:paraId="45216609" w14:textId="3E8E0873" w:rsidR="00C82B0B" w:rsidRPr="0078004D" w:rsidRDefault="00C82B0B" w:rsidP="00C82B0B">
            <w:pPr>
              <w:pStyle w:val="Preformatted"/>
              <w:tabs>
                <w:tab w:val="left" w:pos="1276"/>
              </w:tabs>
              <w:jc w:val="both"/>
              <w:rPr>
                <w:rFonts w:ascii="Times New Roman" w:hAnsi="Times New Roman"/>
                <w:sz w:val="24"/>
                <w:szCs w:val="24"/>
              </w:rPr>
            </w:pPr>
            <w:r w:rsidRPr="0078004D">
              <w:rPr>
                <w:rFonts w:ascii="Times New Roman" w:hAnsi="Times New Roman"/>
                <w:sz w:val="24"/>
                <w:szCs w:val="24"/>
              </w:rPr>
              <w:t>Ar VVG ir ESFA projektų vertintojai turės vadovautis tik pavyzdiniu sąrašu? Remiantis turima patirtimi su ESFA vertintojais, kyla rizika, kad pavyzdinis sąrašas bus laikomas baigtiniu. Jei asmenų patiriama socialinė atskirtis bus kitokio pobūdžio, neatitiks pavyzdinio sąrašo, teks papildomai grįsti kitokios socialinės rizikos egzistavimą.</w:t>
            </w:r>
          </w:p>
          <w:p w14:paraId="2035595F" w14:textId="2D5438A5" w:rsidR="00C82B0B" w:rsidRDefault="00C82B0B" w:rsidP="00C82B0B">
            <w:pPr>
              <w:pStyle w:val="Preformatted"/>
              <w:tabs>
                <w:tab w:val="clear" w:pos="959"/>
                <w:tab w:val="clear" w:pos="1918"/>
                <w:tab w:val="left" w:pos="1276"/>
              </w:tabs>
              <w:snapToGrid/>
              <w:jc w:val="both"/>
              <w:rPr>
                <w:rFonts w:ascii="Times New Roman" w:hAnsi="Times New Roman"/>
                <w:sz w:val="24"/>
                <w:szCs w:val="24"/>
              </w:rPr>
            </w:pPr>
            <w:r w:rsidRPr="0078004D">
              <w:rPr>
                <w:rFonts w:ascii="Times New Roman" w:hAnsi="Times New Roman"/>
                <w:sz w:val="24"/>
                <w:szCs w:val="24"/>
              </w:rPr>
              <w:t>Siūlome pažymėti, kad sąrašas nėra baigtinis.</w:t>
            </w:r>
          </w:p>
        </w:tc>
        <w:tc>
          <w:tcPr>
            <w:tcW w:w="9327" w:type="dxa"/>
          </w:tcPr>
          <w:p w14:paraId="0BB37A0B" w14:textId="13DC9A37" w:rsidR="00C82B0B" w:rsidRDefault="00C82B0B" w:rsidP="00C82B0B">
            <w:pPr>
              <w:jc w:val="both"/>
              <w:rPr>
                <w:rFonts w:ascii="Times New Roman" w:hAnsi="Times New Roman" w:cs="Times New Roman"/>
                <w:sz w:val="24"/>
                <w:szCs w:val="24"/>
              </w:rPr>
            </w:pPr>
            <w:r>
              <w:rPr>
                <w:rFonts w:ascii="Times New Roman" w:hAnsi="Times New Roman" w:cs="Times New Roman"/>
                <w:sz w:val="24"/>
                <w:szCs w:val="24"/>
              </w:rPr>
              <w:t xml:space="preserve">Paaiškiname, kad Aprašo 4 priedo „Socialinę atskirtį patiriančių gyventojų grupių pavyzdžiai“ </w:t>
            </w:r>
            <w:r w:rsidRPr="00595217">
              <w:rPr>
                <w:rFonts w:ascii="Times New Roman" w:hAnsi="Times New Roman" w:cs="Times New Roman"/>
                <w:sz w:val="24"/>
                <w:szCs w:val="24"/>
              </w:rPr>
              <w:t>socialinę atskirtį patirianči</w:t>
            </w:r>
            <w:r>
              <w:rPr>
                <w:rFonts w:ascii="Times New Roman" w:hAnsi="Times New Roman" w:cs="Times New Roman"/>
                <w:sz w:val="24"/>
                <w:szCs w:val="24"/>
              </w:rPr>
              <w:t>ų</w:t>
            </w:r>
            <w:r w:rsidRPr="00595217">
              <w:rPr>
                <w:rFonts w:ascii="Times New Roman" w:hAnsi="Times New Roman" w:cs="Times New Roman"/>
                <w:sz w:val="24"/>
                <w:szCs w:val="24"/>
              </w:rPr>
              <w:t xml:space="preserve"> gyventoj</w:t>
            </w:r>
            <w:r>
              <w:rPr>
                <w:rFonts w:ascii="Times New Roman" w:hAnsi="Times New Roman" w:cs="Times New Roman"/>
                <w:sz w:val="24"/>
                <w:szCs w:val="24"/>
              </w:rPr>
              <w:t>ų</w:t>
            </w:r>
            <w:r w:rsidRPr="00595217">
              <w:rPr>
                <w:rFonts w:ascii="Times New Roman" w:hAnsi="Times New Roman" w:cs="Times New Roman"/>
                <w:sz w:val="24"/>
                <w:szCs w:val="24"/>
              </w:rPr>
              <w:t xml:space="preserve"> </w:t>
            </w:r>
            <w:r>
              <w:rPr>
                <w:rFonts w:ascii="Times New Roman" w:hAnsi="Times New Roman" w:cs="Times New Roman"/>
                <w:sz w:val="24"/>
                <w:szCs w:val="24"/>
              </w:rPr>
              <w:t>sąrašas nėra baigtinis. 4 priedo 18 punktas nustato, kad atskirtį patiriančiais gyventojais bus laikomi ir  „</w:t>
            </w:r>
            <w:r w:rsidRPr="00595217">
              <w:rPr>
                <w:rFonts w:ascii="Times New Roman" w:hAnsi="Times New Roman" w:cs="Times New Roman"/>
                <w:sz w:val="24"/>
                <w:szCs w:val="24"/>
              </w:rPr>
              <w:t>asmenys, patiriantys socialinę atskirtį dėl kitų, nei šio priedo 1–17 punktuose nurodytų priežasčių</w:t>
            </w:r>
            <w:r>
              <w:rPr>
                <w:rFonts w:ascii="Times New Roman" w:hAnsi="Times New Roman" w:cs="Times New Roman"/>
                <w:sz w:val="24"/>
                <w:szCs w:val="24"/>
              </w:rPr>
              <w:t>“.</w:t>
            </w:r>
          </w:p>
        </w:tc>
      </w:tr>
      <w:tr w:rsidR="00C82B0B" w:rsidRPr="00CB4D3A" w14:paraId="654D0762" w14:textId="77777777" w:rsidTr="006D07D9">
        <w:tc>
          <w:tcPr>
            <w:tcW w:w="2689" w:type="dxa"/>
          </w:tcPr>
          <w:p w14:paraId="24A9C622" w14:textId="77777777" w:rsidR="00C82B0B" w:rsidRDefault="00C82B0B" w:rsidP="00C82B0B">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39C89B26" w14:textId="1BE1BFF6" w:rsidR="00247BBE" w:rsidRDefault="00247BBE" w:rsidP="00C82B0B">
            <w:pPr>
              <w:pStyle w:val="Preformatted"/>
              <w:tabs>
                <w:tab w:val="left" w:pos="1276"/>
              </w:tabs>
              <w:jc w:val="both"/>
              <w:rPr>
                <w:rFonts w:ascii="Times New Roman" w:hAnsi="Times New Roman"/>
                <w:sz w:val="24"/>
                <w:szCs w:val="24"/>
              </w:rPr>
            </w:pPr>
            <w:r>
              <w:rPr>
                <w:rFonts w:ascii="Times New Roman" w:hAnsi="Times New Roman"/>
                <w:sz w:val="24"/>
                <w:szCs w:val="24"/>
              </w:rPr>
              <w:t>Aprašo 25 p.</w:t>
            </w:r>
          </w:p>
          <w:p w14:paraId="2022CF09" w14:textId="579CE9F7" w:rsidR="00C82B0B" w:rsidRDefault="00C82B0B" w:rsidP="00C82B0B">
            <w:pPr>
              <w:pStyle w:val="Preformatted"/>
              <w:tabs>
                <w:tab w:val="left" w:pos="1276"/>
              </w:tabs>
              <w:jc w:val="both"/>
              <w:rPr>
                <w:rFonts w:ascii="Times New Roman" w:hAnsi="Times New Roman"/>
                <w:sz w:val="24"/>
                <w:szCs w:val="24"/>
              </w:rPr>
            </w:pPr>
            <w:r w:rsidRPr="0078004D">
              <w:rPr>
                <w:rFonts w:ascii="Times New Roman" w:hAnsi="Times New Roman"/>
                <w:sz w:val="24"/>
                <w:szCs w:val="24"/>
              </w:rPr>
              <w:t>Turi būti numatytos pasekmės, jei projektų vykdytojai nesutiks teikti informacijos. Taip pat nėra aišku, kokia forma turi būti teikiama informacija/ataskaitos.</w:t>
            </w:r>
          </w:p>
        </w:tc>
        <w:tc>
          <w:tcPr>
            <w:tcW w:w="9327" w:type="dxa"/>
          </w:tcPr>
          <w:p w14:paraId="11560EDE" w14:textId="77777777" w:rsidR="00247BBE" w:rsidRPr="00DE330A" w:rsidRDefault="00247BBE" w:rsidP="00247BBE">
            <w:pPr>
              <w:rPr>
                <w:rFonts w:ascii="Times New Roman" w:hAnsi="Times New Roman" w:cs="Times New Roman"/>
                <w:b/>
                <w:sz w:val="24"/>
                <w:szCs w:val="24"/>
              </w:rPr>
            </w:pPr>
            <w:r>
              <w:rPr>
                <w:rFonts w:ascii="Times New Roman" w:hAnsi="Times New Roman" w:cs="Times New Roman"/>
                <w:b/>
                <w:sz w:val="24"/>
                <w:szCs w:val="24"/>
              </w:rPr>
              <w:t>Nea</w:t>
            </w:r>
            <w:r w:rsidRPr="00DE330A">
              <w:rPr>
                <w:rFonts w:ascii="Times New Roman" w:hAnsi="Times New Roman" w:cs="Times New Roman"/>
                <w:b/>
                <w:sz w:val="24"/>
                <w:szCs w:val="24"/>
              </w:rPr>
              <w:t>tsižvelgta.</w:t>
            </w:r>
          </w:p>
          <w:p w14:paraId="726D4716" w14:textId="2D851CD0" w:rsidR="00C82B0B" w:rsidRPr="009E5899" w:rsidRDefault="00247BBE" w:rsidP="00247BBE">
            <w:pPr>
              <w:jc w:val="both"/>
              <w:rPr>
                <w:rFonts w:ascii="Times New Roman" w:hAnsi="Times New Roman" w:cs="Times New Roman"/>
                <w:b/>
                <w:sz w:val="24"/>
                <w:szCs w:val="24"/>
              </w:rPr>
            </w:pPr>
            <w:r w:rsidRPr="00D33438">
              <w:rPr>
                <w:rFonts w:ascii="Times New Roman" w:hAnsi="Times New Roman" w:cs="Times New Roman"/>
                <w:sz w:val="24"/>
                <w:szCs w:val="24"/>
              </w:rPr>
              <w:t>Projekto vykdytojo pareiga teikti VVG informaciją, susijusią su stebėsenos rodiklių reikšmių siekimu įgyvendinant ir (ar) baigus įgyvendinti projektą, bus įtraukta į projekto vykdytojo ir įgyvendinančiosios institucijos pasirašomą projekto sutartį. Veiklos grupė pati pasirinks jai tinkamą formą informacijai gauti.</w:t>
            </w:r>
          </w:p>
        </w:tc>
      </w:tr>
      <w:tr w:rsidR="00C82B0B" w:rsidRPr="00CB4D3A" w14:paraId="0E5CB245" w14:textId="77777777" w:rsidTr="006D07D9">
        <w:tc>
          <w:tcPr>
            <w:tcW w:w="2689" w:type="dxa"/>
          </w:tcPr>
          <w:p w14:paraId="264E394A" w14:textId="77777777" w:rsidR="00C82B0B" w:rsidRDefault="00C82B0B" w:rsidP="00C82B0B">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532754B7" w14:textId="060B4ABB" w:rsidR="00BE0229" w:rsidRDefault="00BE0229" w:rsidP="00C82B0B">
            <w:pPr>
              <w:pStyle w:val="KTpstrnum"/>
              <w:numPr>
                <w:ilvl w:val="0"/>
                <w:numId w:val="0"/>
              </w:numPr>
            </w:pPr>
            <w:r>
              <w:t>Aprašo 47.5.1. p.</w:t>
            </w:r>
          </w:p>
          <w:p w14:paraId="7CE77FA2" w14:textId="550F9DD8" w:rsidR="00C82B0B" w:rsidRDefault="00C82B0B" w:rsidP="00C82B0B">
            <w:pPr>
              <w:pStyle w:val="KTpstrnum"/>
              <w:numPr>
                <w:ilvl w:val="0"/>
                <w:numId w:val="0"/>
              </w:numPr>
            </w:pPr>
            <w:r>
              <w:lastRenderedPageBreak/>
              <w:t>„....Valstybės ar savivaldybių biudžetinių įstaigų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21F8861B" w14:textId="5818602A" w:rsidR="00C82B0B" w:rsidRDefault="00C82B0B" w:rsidP="00C82B0B">
            <w:pPr>
              <w:pStyle w:val="Preformatted"/>
              <w:tabs>
                <w:tab w:val="left" w:pos="1276"/>
              </w:tabs>
              <w:jc w:val="both"/>
              <w:rPr>
                <w:rFonts w:ascii="Times New Roman" w:hAnsi="Times New Roman"/>
                <w:sz w:val="24"/>
                <w:szCs w:val="24"/>
              </w:rPr>
            </w:pPr>
            <w:r w:rsidRPr="00964A7B">
              <w:rPr>
                <w:rFonts w:ascii="Times New Roman" w:hAnsi="Times New Roman"/>
                <w:sz w:val="24"/>
                <w:szCs w:val="24"/>
              </w:rPr>
              <w:t xml:space="preserve">Pažymėtoje vietoje būtina konkreti nuoroda, koks įkainis taikomas su visais mokesčiais, nes praktikoje ESFA skirtingai nuo </w:t>
            </w:r>
            <w:r w:rsidRPr="00964A7B">
              <w:rPr>
                <w:rFonts w:ascii="Times New Roman" w:hAnsi="Times New Roman"/>
                <w:sz w:val="24"/>
                <w:szCs w:val="24"/>
              </w:rPr>
              <w:lastRenderedPageBreak/>
              <w:t>pareiškėjų taiko specializacijos įkainį, vyksta daug ginčų.</w:t>
            </w:r>
          </w:p>
        </w:tc>
        <w:tc>
          <w:tcPr>
            <w:tcW w:w="9327" w:type="dxa"/>
          </w:tcPr>
          <w:p w14:paraId="3A2DFDE8" w14:textId="77777777" w:rsidR="00C82B0B" w:rsidRDefault="00C82B0B" w:rsidP="00C82B0B">
            <w:pPr>
              <w:jc w:val="both"/>
              <w:rPr>
                <w:rFonts w:ascii="Times New Roman" w:hAnsi="Times New Roman" w:cs="Times New Roman"/>
                <w:b/>
                <w:sz w:val="24"/>
                <w:szCs w:val="24"/>
              </w:rPr>
            </w:pPr>
            <w:r>
              <w:rPr>
                <w:rFonts w:ascii="Times New Roman" w:hAnsi="Times New Roman" w:cs="Times New Roman"/>
                <w:b/>
                <w:sz w:val="24"/>
                <w:szCs w:val="24"/>
              </w:rPr>
              <w:lastRenderedPageBreak/>
              <w:t>Nea</w:t>
            </w:r>
            <w:r w:rsidRPr="0080639D">
              <w:rPr>
                <w:rFonts w:ascii="Times New Roman" w:hAnsi="Times New Roman" w:cs="Times New Roman"/>
                <w:b/>
                <w:sz w:val="24"/>
                <w:szCs w:val="24"/>
              </w:rPr>
              <w:t>tsižvelgta.</w:t>
            </w:r>
          </w:p>
          <w:p w14:paraId="07656686" w14:textId="77777777" w:rsidR="002B172E" w:rsidRDefault="002B172E" w:rsidP="002B172E">
            <w:pPr>
              <w:jc w:val="both"/>
              <w:rPr>
                <w:rFonts w:ascii="Times New Roman" w:hAnsi="Times New Roman" w:cs="Times New Roman"/>
                <w:sz w:val="24"/>
                <w:szCs w:val="24"/>
              </w:rPr>
            </w:pPr>
            <w:bookmarkStart w:id="1" w:name="_Hlk532908423"/>
            <w:r>
              <w:rPr>
                <w:rFonts w:ascii="Times New Roman" w:hAnsi="Times New Roman" w:cs="Times New Roman"/>
                <w:sz w:val="24"/>
                <w:szCs w:val="24"/>
              </w:rPr>
              <w:lastRenderedPageBreak/>
              <w:t>P</w:t>
            </w:r>
            <w:r w:rsidRPr="00B53978">
              <w:rPr>
                <w:rFonts w:ascii="Times New Roman" w:hAnsi="Times New Roman" w:cs="Times New Roman"/>
                <w:sz w:val="24"/>
                <w:szCs w:val="24"/>
              </w:rPr>
              <w:t>riemonės veiklos yra labai plačios, vykdančiojo personalo funkcijos taip pat nėra vienarūšės</w:t>
            </w:r>
            <w:r>
              <w:rPr>
                <w:rFonts w:ascii="Times New Roman" w:hAnsi="Times New Roman" w:cs="Times New Roman"/>
                <w:sz w:val="24"/>
                <w:szCs w:val="24"/>
              </w:rPr>
              <w:t>, todėl būtų sunku nustatyti vieną visų specializacijų ir kvalifikacijų darbuotojų vidutinio darbo užmokesčio įkainį. Pažymėtina, kad įkainis gali neatitikti aukštesnės specializacijos ir kvalifikacijos darbuotojams mokamo darbo užmokesčio (dažnu atveju būtų daug mažesnis), todėl nustačius tik vieną bendrą</w:t>
            </w:r>
            <w:r w:rsidRPr="00C30821">
              <w:rPr>
                <w:rFonts w:ascii="Times New Roman" w:hAnsi="Times New Roman" w:cs="Times New Roman"/>
                <w:sz w:val="24"/>
                <w:szCs w:val="24"/>
              </w:rPr>
              <w:t xml:space="preserve"> darbuotojų vidutinio darbo užmokesčio </w:t>
            </w:r>
            <w:r>
              <w:rPr>
                <w:rFonts w:ascii="Times New Roman" w:hAnsi="Times New Roman" w:cs="Times New Roman"/>
                <w:sz w:val="24"/>
                <w:szCs w:val="24"/>
              </w:rPr>
              <w:t>įkainį gali nukentėti projektų vykdytojai.</w:t>
            </w:r>
          </w:p>
          <w:p w14:paraId="581ADBD9" w14:textId="77777777" w:rsidR="002B172E" w:rsidRPr="000B1A9F" w:rsidRDefault="002B172E" w:rsidP="002B172E">
            <w:pPr>
              <w:rPr>
                <w:rFonts w:ascii="Times New Roman" w:hAnsi="Times New Roman" w:cs="Times New Roman"/>
                <w:sz w:val="24"/>
                <w:szCs w:val="24"/>
              </w:rPr>
            </w:pPr>
            <w:r>
              <w:rPr>
                <w:rFonts w:ascii="Times New Roman" w:hAnsi="Times New Roman" w:cs="Times New Roman"/>
                <w:sz w:val="24"/>
                <w:szCs w:val="24"/>
              </w:rPr>
              <w:t>Manytume, kad</w:t>
            </w:r>
            <w:r w:rsidRPr="000B1A9F">
              <w:rPr>
                <w:rFonts w:ascii="Times New Roman" w:hAnsi="Times New Roman" w:cs="Times New Roman"/>
                <w:sz w:val="24"/>
                <w:szCs w:val="24"/>
              </w:rPr>
              <w:t xml:space="preserve"> darbo įkainis turi būti grindžiamas pagal rekomendacijų dėl projektų išlaidų atitikties Europos Sąjungos struktūrinių fondų reikalavimams 149 punktą:</w:t>
            </w:r>
          </w:p>
          <w:p w14:paraId="19710461" w14:textId="77777777" w:rsidR="002B172E" w:rsidRPr="000B1A9F" w:rsidRDefault="002B172E" w:rsidP="002B172E">
            <w:pPr>
              <w:rPr>
                <w:rFonts w:ascii="Times New Roman" w:hAnsi="Times New Roman" w:cs="Times New Roman"/>
                <w:sz w:val="24"/>
                <w:szCs w:val="24"/>
              </w:rPr>
            </w:pPr>
          </w:p>
          <w:p w14:paraId="1FC1A9F9" w14:textId="77777777" w:rsidR="002B172E" w:rsidRPr="000B1A9F" w:rsidRDefault="002B172E" w:rsidP="002B172E">
            <w:pPr>
              <w:pStyle w:val="Sraopastraipa"/>
              <w:numPr>
                <w:ilvl w:val="0"/>
                <w:numId w:val="29"/>
              </w:numPr>
              <w:contextualSpacing w:val="0"/>
              <w:jc w:val="both"/>
              <w:rPr>
                <w:rFonts w:ascii="Times New Roman" w:hAnsi="Times New Roman" w:cs="Times New Roman"/>
                <w:sz w:val="24"/>
                <w:szCs w:val="24"/>
              </w:rPr>
            </w:pPr>
            <w:r w:rsidRPr="000B1A9F">
              <w:rPr>
                <w:rFonts w:ascii="Times New Roman" w:hAnsi="Times New Roman" w:cs="Times New Roman"/>
                <w:sz w:val="24"/>
                <w:szCs w:val="24"/>
              </w:rPr>
              <w:t> p. „</w:t>
            </w:r>
            <w:r w:rsidRPr="000B1A9F">
              <w:rPr>
                <w:rFonts w:ascii="Times New Roman" w:hAnsi="Times New Roman" w:cs="Times New Roman"/>
                <w:b/>
                <w:bCs/>
                <w:sz w:val="24"/>
                <w:szCs w:val="24"/>
              </w:rPr>
              <w:t>Darbo užmokesčio išlaidos neturi viršyti atitinkamos specializacijos ir kvalifikacijos darbuotojams taikomų rinkos dydžių</w:t>
            </w:r>
            <w:r w:rsidRPr="000B1A9F">
              <w:rPr>
                <w:rFonts w:ascii="Times New Roman" w:hAnsi="Times New Roman" w:cs="Times New Roman"/>
                <w:sz w:val="24"/>
                <w:szCs w:val="24"/>
              </w:rPr>
              <w:t xml:space="preserve">, išskyrus tinkamai pagrįstus atvejus. Biudžetinių įstaigų darbuotojų, pedagogų, švietimo įstaigų darbuotojų darbo užmokestis turi būti apskaičiuotas vadovaujantis nacionaliniais teisės aktais, reglamentuojančiais tokių darbuotojų darbo užmokesčio apskaičiavimą. Vertinant darbo užmokesčio dydžių atitiktį vidutiniams rinkos dydžiams, </w:t>
            </w:r>
            <w:r w:rsidRPr="000B1A9F">
              <w:rPr>
                <w:rFonts w:ascii="Times New Roman" w:hAnsi="Times New Roman" w:cs="Times New Roman"/>
                <w:b/>
                <w:bCs/>
                <w:sz w:val="24"/>
                <w:szCs w:val="24"/>
              </w:rPr>
              <w:t>rekomenduojama naudotis Lietuvos statistikos departamento skelbiamais duomenimis,</w:t>
            </w:r>
            <w:r w:rsidRPr="000B1A9F">
              <w:rPr>
                <w:rFonts w:ascii="Times New Roman" w:hAnsi="Times New Roman" w:cs="Times New Roman"/>
                <w:sz w:val="24"/>
                <w:szCs w:val="24"/>
              </w:rPr>
              <w:t xml:space="preserve"> </w:t>
            </w:r>
            <w:r w:rsidRPr="000B1A9F">
              <w:rPr>
                <w:rFonts w:ascii="Times New Roman" w:hAnsi="Times New Roman" w:cs="Times New Roman"/>
                <w:b/>
                <w:bCs/>
                <w:sz w:val="24"/>
                <w:szCs w:val="24"/>
              </w:rPr>
              <w:t>panašių projektų duomenimis ar projekto vykdytojo pateiktais istoriniais asmens darbo užmokesčio duomenimis arba duomenimis apie įprastai įmonėje (įstaigoje, organizacijoje) ar ūkinę komercinę veiklą vykdančio fizinio asmens taikomą darbo užmokestį už tas pačias funkcijas ir (ar) pareigas</w:t>
            </w:r>
            <w:r w:rsidRPr="000B1A9F">
              <w:rPr>
                <w:rFonts w:ascii="Times New Roman" w:hAnsi="Times New Roman" w:cs="Times New Roman"/>
                <w:sz w:val="24"/>
                <w:szCs w:val="24"/>
              </w:rPr>
              <w:t>  (pavyzdžiui, pažymomis dėl konkretaus darbuotojo 3–12 mėnesių darbo užmokesčio vidurkio, pažymomis dėl atitinkamos pareigybės (ar panašias funkcijas atliekančių) darbuotojų bendro darbo užmokesčių vidurkio, projekto vykdytojo viešai skelbiama informacija apie vidutinį darbo užmokestį įmonėje (įstaigoje, organizacijoje) ar pan.). Darbo užmokesčio dydžių atitikties vidutiniams rinkos dydžiams vertinimo metodą nustato įgyvendinančioji institucija“.</w:t>
            </w:r>
          </w:p>
          <w:p w14:paraId="63A279CA" w14:textId="77777777" w:rsidR="002B172E" w:rsidRPr="000B1A9F" w:rsidRDefault="002B172E" w:rsidP="002B172E">
            <w:pPr>
              <w:rPr>
                <w:rFonts w:ascii="Times New Roman" w:hAnsi="Times New Roman" w:cs="Times New Roman"/>
                <w:sz w:val="24"/>
                <w:szCs w:val="24"/>
              </w:rPr>
            </w:pPr>
            <w:r w:rsidRPr="000B1A9F">
              <w:rPr>
                <w:rFonts w:ascii="Times New Roman" w:hAnsi="Times New Roman" w:cs="Times New Roman"/>
                <w:sz w:val="24"/>
                <w:szCs w:val="24"/>
              </w:rPr>
              <w:t>Dažniausiai praktikoje vykdančiojo personalo DU grindžiamas Statistikos departamento darbo užmokesčio duomenimis pagal atitinkamas ekonominės veiklos rūšis arba projekto vykdytojo įstaigoje toms pačioms ar panašioms pareigoms (funkcijoms) kaip projekte jau taikomu faktiniu DU.</w:t>
            </w:r>
          </w:p>
          <w:bookmarkEnd w:id="1"/>
          <w:p w14:paraId="563D7274" w14:textId="1A6DF53A" w:rsidR="00C82B0B" w:rsidRPr="009E5899" w:rsidRDefault="00C82B0B" w:rsidP="00C82B0B">
            <w:pPr>
              <w:jc w:val="both"/>
              <w:rPr>
                <w:rFonts w:ascii="Times New Roman" w:hAnsi="Times New Roman" w:cs="Times New Roman"/>
                <w:b/>
                <w:sz w:val="24"/>
                <w:szCs w:val="24"/>
              </w:rPr>
            </w:pPr>
          </w:p>
        </w:tc>
      </w:tr>
      <w:tr w:rsidR="00C82B0B" w:rsidRPr="00CB4D3A" w14:paraId="1BDCA4D2" w14:textId="77777777" w:rsidTr="006D07D9">
        <w:tc>
          <w:tcPr>
            <w:tcW w:w="2689" w:type="dxa"/>
          </w:tcPr>
          <w:p w14:paraId="6B0E6487" w14:textId="77777777" w:rsidR="00C82B0B" w:rsidRDefault="00C82B0B" w:rsidP="00C82B0B">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223370AD" w14:textId="14B8ADA5" w:rsidR="00C82B0B" w:rsidRDefault="00C82B0B" w:rsidP="00C82B0B">
            <w:pPr>
              <w:pStyle w:val="Preformatted"/>
              <w:tabs>
                <w:tab w:val="left" w:pos="1276"/>
              </w:tabs>
              <w:jc w:val="both"/>
              <w:rPr>
                <w:rFonts w:ascii="Times New Roman" w:hAnsi="Times New Roman"/>
                <w:sz w:val="24"/>
                <w:szCs w:val="24"/>
              </w:rPr>
            </w:pPr>
            <w:r w:rsidRPr="00F50E11">
              <w:rPr>
                <w:rFonts w:ascii="Times New Roman" w:hAnsi="Times New Roman"/>
                <w:sz w:val="24"/>
                <w:szCs w:val="24"/>
              </w:rPr>
              <w:t>Ar teisingai suprantame, kad „draudimas“ apima ir sveikatos, ir nelaimingų atsitikimų, ir civilinės atsakomybės? Siūlome papildyti punktą, kad draudimas priklausytų ir 10.2.1.5 veiklos dalyviams.</w:t>
            </w:r>
          </w:p>
        </w:tc>
        <w:tc>
          <w:tcPr>
            <w:tcW w:w="9327" w:type="dxa"/>
          </w:tcPr>
          <w:p w14:paraId="25E88A3D" w14:textId="0476AF34" w:rsidR="00DD69FF" w:rsidRDefault="00247BBE" w:rsidP="00C82B0B">
            <w:pPr>
              <w:jc w:val="both"/>
              <w:rPr>
                <w:rFonts w:ascii="Times New Roman" w:hAnsi="Times New Roman" w:cs="Times New Roman"/>
                <w:sz w:val="24"/>
                <w:szCs w:val="24"/>
              </w:rPr>
            </w:pPr>
            <w:r>
              <w:rPr>
                <w:rFonts w:ascii="Times New Roman" w:hAnsi="Times New Roman" w:cs="Times New Roman"/>
                <w:sz w:val="24"/>
                <w:szCs w:val="24"/>
              </w:rPr>
              <w:t>Paaiškiname, kad Aprašo 47.5.13 papunktyje numatyta, kad</w:t>
            </w:r>
            <w:r w:rsidR="00DD69FF" w:rsidRPr="00DD69FF">
              <w:rPr>
                <w:rFonts w:ascii="Times New Roman" w:hAnsi="Times New Roman" w:cs="Times New Roman"/>
                <w:sz w:val="24"/>
                <w:szCs w:val="24"/>
              </w:rPr>
              <w:t xml:space="preserve"> </w:t>
            </w:r>
            <w:r>
              <w:rPr>
                <w:rFonts w:ascii="Times New Roman" w:hAnsi="Times New Roman" w:cs="Times New Roman"/>
                <w:sz w:val="24"/>
                <w:szCs w:val="24"/>
              </w:rPr>
              <w:t xml:space="preserve">tinkamomis finansuoti išlaidomis yra laikomos </w:t>
            </w:r>
            <w:r w:rsidRPr="00247BBE">
              <w:rPr>
                <w:rFonts w:ascii="Times New Roman" w:hAnsi="Times New Roman" w:cs="Times New Roman"/>
                <w:sz w:val="24"/>
                <w:szCs w:val="24"/>
              </w:rPr>
              <w:t>projekto veiklas vykdančių savanorių ir projekto veiklų, atitinkančių Aprašo 10.2.1.3 papunktyje nurodytą veiklą, dalyvių (savanorių) savanoriškos veiklos vykdymo laikotarpiui tenkančios draudimo išlaidos</w:t>
            </w:r>
            <w:r>
              <w:rPr>
                <w:rFonts w:ascii="Times New Roman" w:hAnsi="Times New Roman" w:cs="Times New Roman"/>
                <w:sz w:val="24"/>
                <w:szCs w:val="24"/>
              </w:rPr>
              <w:t xml:space="preserve">. </w:t>
            </w:r>
            <w:r w:rsidRPr="00247BBE">
              <w:rPr>
                <w:rFonts w:ascii="Times New Roman" w:hAnsi="Times New Roman" w:cs="Times New Roman"/>
                <w:sz w:val="24"/>
                <w:szCs w:val="24"/>
              </w:rPr>
              <w:t xml:space="preserve"> </w:t>
            </w:r>
            <w:r w:rsidR="00DD3791">
              <w:rPr>
                <w:rFonts w:ascii="Times New Roman" w:hAnsi="Times New Roman" w:cs="Times New Roman"/>
                <w:sz w:val="24"/>
                <w:szCs w:val="24"/>
              </w:rPr>
              <w:t>D</w:t>
            </w:r>
            <w:r w:rsidR="00DD69FF" w:rsidRPr="00DD69FF">
              <w:rPr>
                <w:rFonts w:ascii="Times New Roman" w:hAnsi="Times New Roman" w:cs="Times New Roman"/>
                <w:sz w:val="24"/>
                <w:szCs w:val="24"/>
              </w:rPr>
              <w:t>raudim</w:t>
            </w:r>
            <w:r w:rsidR="00DD3791">
              <w:rPr>
                <w:rFonts w:ascii="Times New Roman" w:hAnsi="Times New Roman" w:cs="Times New Roman"/>
                <w:sz w:val="24"/>
                <w:szCs w:val="24"/>
              </w:rPr>
              <w:t>o išlaidos</w:t>
            </w:r>
            <w:r w:rsidR="00DD69FF" w:rsidRPr="00DD69FF">
              <w:rPr>
                <w:rFonts w:ascii="Times New Roman" w:hAnsi="Times New Roman" w:cs="Times New Roman"/>
                <w:sz w:val="24"/>
                <w:szCs w:val="24"/>
              </w:rPr>
              <w:t xml:space="preserve"> apima sveikatos, nelaimingų atsitikimų ir civilinės atsakomybės draudimus.</w:t>
            </w:r>
          </w:p>
          <w:p w14:paraId="255BA969" w14:textId="28ECEC3E" w:rsidR="00C82B0B" w:rsidRDefault="00DD3791" w:rsidP="00C82B0B">
            <w:pPr>
              <w:jc w:val="both"/>
              <w:rPr>
                <w:rFonts w:ascii="Times New Roman" w:hAnsi="Times New Roman" w:cs="Times New Roman"/>
                <w:sz w:val="24"/>
                <w:szCs w:val="24"/>
              </w:rPr>
            </w:pPr>
            <w:r w:rsidRPr="00DD3791">
              <w:rPr>
                <w:rFonts w:ascii="Times New Roman" w:hAnsi="Times New Roman" w:cs="Times New Roman"/>
                <w:sz w:val="24"/>
                <w:szCs w:val="24"/>
              </w:rPr>
              <w:t xml:space="preserve">Norime atkreipti dėmesį, kad </w:t>
            </w:r>
            <w:r>
              <w:rPr>
                <w:rFonts w:ascii="Times New Roman" w:hAnsi="Times New Roman" w:cs="Times New Roman"/>
                <w:sz w:val="24"/>
                <w:szCs w:val="24"/>
              </w:rPr>
              <w:t xml:space="preserve">Užimtumo įstatymo 10 str. </w:t>
            </w:r>
            <w:r w:rsidRPr="00B57949">
              <w:rPr>
                <w:rFonts w:ascii="Times New Roman" w:hAnsi="Times New Roman" w:cs="Times New Roman"/>
                <w:sz w:val="24"/>
                <w:szCs w:val="24"/>
              </w:rPr>
              <w:t>4</w:t>
            </w:r>
            <w:r>
              <w:rPr>
                <w:rFonts w:ascii="Times New Roman" w:hAnsi="Times New Roman" w:cs="Times New Roman"/>
                <w:sz w:val="24"/>
                <w:szCs w:val="24"/>
              </w:rPr>
              <w:t xml:space="preserve"> dalis nustato, kad</w:t>
            </w:r>
            <w:r w:rsidRPr="00B57949">
              <w:rPr>
                <w:rFonts w:ascii="Times New Roman" w:hAnsi="Times New Roman" w:cs="Times New Roman"/>
                <w:sz w:val="24"/>
                <w:szCs w:val="24"/>
              </w:rPr>
              <w:t xml:space="preserve"> </w:t>
            </w:r>
            <w:r>
              <w:rPr>
                <w:rFonts w:ascii="Times New Roman" w:hAnsi="Times New Roman" w:cs="Times New Roman"/>
                <w:sz w:val="24"/>
                <w:szCs w:val="24"/>
              </w:rPr>
              <w:t>š</w:t>
            </w:r>
            <w:r w:rsidRPr="00B57949">
              <w:rPr>
                <w:rFonts w:ascii="Times New Roman" w:hAnsi="Times New Roman" w:cs="Times New Roman"/>
                <w:sz w:val="24"/>
                <w:szCs w:val="24"/>
              </w:rPr>
              <w:t>iame straipsnyje nustatyta tvarka savanorišką praktiką atliekantys asmenys yra draudžiami sveikatos bei nelaimingų atsitikimų darbe ir profesinių ligų socialiniu draudimu valstybės lėšomis Lietuvos Respublikos įstatymų nustatyta tvarka.</w:t>
            </w:r>
            <w:r>
              <w:rPr>
                <w:rFonts w:ascii="Times New Roman" w:hAnsi="Times New Roman" w:cs="Times New Roman"/>
                <w:sz w:val="24"/>
                <w:szCs w:val="24"/>
              </w:rPr>
              <w:t xml:space="preserve"> Kadangi savanorišką praktiką atliekančius asmenis draudžia valstybė, todėl </w:t>
            </w:r>
            <w:r w:rsidRPr="00B57949">
              <w:rPr>
                <w:rFonts w:ascii="Times New Roman" w:hAnsi="Times New Roman" w:cs="Times New Roman"/>
                <w:sz w:val="24"/>
                <w:szCs w:val="24"/>
              </w:rPr>
              <w:t>projekto veiklų dalyvių (t. y. savanorišką praktiką atliekančių asmenų) sveikatos ir nelaimingų atsitikimų darbe ir profesinių ligų socialinio draudimo išlaidos</w:t>
            </w:r>
            <w:r>
              <w:rPr>
                <w:rFonts w:ascii="Times New Roman" w:hAnsi="Times New Roman" w:cs="Times New Roman"/>
                <w:sz w:val="24"/>
                <w:szCs w:val="24"/>
              </w:rPr>
              <w:t xml:space="preserve"> yra n</w:t>
            </w:r>
            <w:r w:rsidR="00C82B0B" w:rsidRPr="00B57949">
              <w:rPr>
                <w:rFonts w:ascii="Times New Roman" w:hAnsi="Times New Roman" w:cs="Times New Roman"/>
                <w:sz w:val="24"/>
                <w:szCs w:val="24"/>
              </w:rPr>
              <w:t>etinkamos finansuoti</w:t>
            </w:r>
            <w:r w:rsidR="00C82B0B">
              <w:rPr>
                <w:rFonts w:ascii="Times New Roman" w:hAnsi="Times New Roman" w:cs="Times New Roman"/>
                <w:sz w:val="24"/>
                <w:szCs w:val="24"/>
              </w:rPr>
              <w:t>.</w:t>
            </w:r>
          </w:p>
          <w:p w14:paraId="2A766A66" w14:textId="414311F2" w:rsidR="00C82B0B" w:rsidRPr="009E5899" w:rsidRDefault="00DD3791" w:rsidP="00C82B0B">
            <w:pPr>
              <w:jc w:val="both"/>
              <w:rPr>
                <w:rFonts w:ascii="Times New Roman" w:hAnsi="Times New Roman" w:cs="Times New Roman"/>
                <w:b/>
                <w:sz w:val="24"/>
                <w:szCs w:val="24"/>
              </w:rPr>
            </w:pPr>
            <w:r>
              <w:rPr>
                <w:rFonts w:ascii="Times New Roman" w:hAnsi="Times New Roman" w:cs="Times New Roman"/>
                <w:sz w:val="24"/>
                <w:szCs w:val="24"/>
              </w:rPr>
              <w:t xml:space="preserve">Tačiau </w:t>
            </w:r>
            <w:r w:rsidR="00C82B0B">
              <w:rPr>
                <w:rFonts w:ascii="Times New Roman" w:hAnsi="Times New Roman" w:cs="Times New Roman"/>
                <w:sz w:val="24"/>
                <w:szCs w:val="24"/>
              </w:rPr>
              <w:t>Aprašo 47.</w:t>
            </w:r>
            <w:r w:rsidR="00C82B0B" w:rsidRPr="00F50E11">
              <w:rPr>
                <w:rFonts w:ascii="Times New Roman" w:hAnsi="Times New Roman" w:cs="Times New Roman"/>
                <w:sz w:val="24"/>
                <w:szCs w:val="24"/>
              </w:rPr>
              <w:t xml:space="preserve">5.22. </w:t>
            </w:r>
            <w:r w:rsidR="00C82B0B">
              <w:rPr>
                <w:rFonts w:ascii="Times New Roman" w:hAnsi="Times New Roman" w:cs="Times New Roman"/>
                <w:sz w:val="24"/>
                <w:szCs w:val="24"/>
              </w:rPr>
              <w:t xml:space="preserve">papunktis nustato, kad tinkamomis išlaidomis yra </w:t>
            </w:r>
            <w:r w:rsidR="00C82B0B" w:rsidRPr="00F50E11">
              <w:rPr>
                <w:rFonts w:ascii="Times New Roman" w:hAnsi="Times New Roman" w:cs="Times New Roman"/>
                <w:sz w:val="24"/>
                <w:szCs w:val="24"/>
              </w:rPr>
              <w:t xml:space="preserve">projekto veiklų dalyvių, kurie dalyvauja Aprašo </w:t>
            </w:r>
            <w:r>
              <w:rPr>
                <w:rFonts w:ascii="Times New Roman" w:hAnsi="Times New Roman" w:cs="Times New Roman"/>
                <w:sz w:val="24"/>
                <w:szCs w:val="24"/>
              </w:rPr>
              <w:t>&lt;...&gt;</w:t>
            </w:r>
            <w:r w:rsidR="00C82B0B" w:rsidRPr="00F50E11">
              <w:rPr>
                <w:rFonts w:ascii="Times New Roman" w:hAnsi="Times New Roman" w:cs="Times New Roman"/>
                <w:sz w:val="24"/>
                <w:szCs w:val="24"/>
              </w:rPr>
              <w:t xml:space="preserve"> 10.2.1.5 papunkčiuose nurodytose </w:t>
            </w:r>
            <w:r w:rsidR="005C7FF2">
              <w:rPr>
                <w:rFonts w:ascii="Times New Roman" w:hAnsi="Times New Roman" w:cs="Times New Roman"/>
                <w:sz w:val="24"/>
                <w:szCs w:val="24"/>
              </w:rPr>
              <w:t>&lt;...&gt;</w:t>
            </w:r>
            <w:r w:rsidR="00C82B0B" w:rsidRPr="00F50E11">
              <w:rPr>
                <w:rFonts w:ascii="Times New Roman" w:hAnsi="Times New Roman" w:cs="Times New Roman"/>
                <w:sz w:val="24"/>
                <w:szCs w:val="24"/>
              </w:rPr>
              <w:t xml:space="preserve"> praktinių darbo įgūdžių įgijimo, ugdymo darbo vietoje veiklose, civilinės atsakomybės už projekto veiklų dalyvio darbdaviui padarytą turtinę žalą projekto veiklų dalyviui (-iams) mokantis ir dirbant pagal pameistrystės darbo sutartį arba </w:t>
            </w:r>
            <w:r w:rsidR="00C82B0B" w:rsidRPr="00F50E11">
              <w:rPr>
                <w:rFonts w:ascii="Times New Roman" w:hAnsi="Times New Roman" w:cs="Times New Roman"/>
                <w:b/>
                <w:sz w:val="24"/>
                <w:szCs w:val="24"/>
              </w:rPr>
              <w:t>atliekant praktiką pagal savanoriškos praktikos sutartį draudimo išlaidos</w:t>
            </w:r>
            <w:r w:rsidR="00C82B0B" w:rsidRPr="00F50E11">
              <w:rPr>
                <w:rFonts w:ascii="Times New Roman" w:hAnsi="Times New Roman" w:cs="Times New Roman"/>
                <w:sz w:val="24"/>
                <w:szCs w:val="24"/>
              </w:rPr>
              <w:t xml:space="preserve"> (per sutarties galiojimo laikotarpį, bet ne ilgiau nei nustatyta Aprašo 53 punkte)</w:t>
            </w:r>
            <w:r w:rsidR="00C82B0B">
              <w:rPr>
                <w:rFonts w:ascii="Times New Roman" w:hAnsi="Times New Roman" w:cs="Times New Roman"/>
                <w:sz w:val="24"/>
                <w:szCs w:val="24"/>
              </w:rPr>
              <w:t>.</w:t>
            </w:r>
          </w:p>
        </w:tc>
      </w:tr>
      <w:tr w:rsidR="005C7FF2" w:rsidRPr="00CB4D3A" w14:paraId="13C9CBD6" w14:textId="77777777" w:rsidTr="006D07D9">
        <w:tc>
          <w:tcPr>
            <w:tcW w:w="2689" w:type="dxa"/>
          </w:tcPr>
          <w:p w14:paraId="1D3C1CD8" w14:textId="77777777" w:rsidR="005C7FF2" w:rsidRDefault="005C7FF2" w:rsidP="00C82B0B">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23A83C9A" w14:textId="4223E47C" w:rsidR="005C7FF2" w:rsidRPr="005C7FF2" w:rsidRDefault="005C7FF2" w:rsidP="005C7FF2">
            <w:pPr>
              <w:pStyle w:val="Preformatted"/>
              <w:tabs>
                <w:tab w:val="left" w:pos="1276"/>
              </w:tabs>
              <w:jc w:val="both"/>
              <w:rPr>
                <w:rFonts w:ascii="Times New Roman" w:hAnsi="Times New Roman"/>
                <w:sz w:val="24"/>
                <w:szCs w:val="24"/>
              </w:rPr>
            </w:pPr>
            <w:r w:rsidRPr="005C7FF2">
              <w:rPr>
                <w:rFonts w:ascii="Times New Roman" w:hAnsi="Times New Roman"/>
                <w:sz w:val="24"/>
                <w:szCs w:val="24"/>
              </w:rPr>
              <w:t>Aprašo 4</w:t>
            </w:r>
            <w:r>
              <w:rPr>
                <w:rFonts w:ascii="Times New Roman" w:hAnsi="Times New Roman"/>
                <w:sz w:val="24"/>
                <w:szCs w:val="24"/>
              </w:rPr>
              <w:t>7</w:t>
            </w:r>
            <w:r w:rsidRPr="005C7FF2">
              <w:rPr>
                <w:rFonts w:ascii="Times New Roman" w:hAnsi="Times New Roman"/>
                <w:sz w:val="24"/>
                <w:szCs w:val="24"/>
              </w:rPr>
              <w:t xml:space="preserve">.5.14 p. </w:t>
            </w:r>
          </w:p>
          <w:p w14:paraId="262B5805" w14:textId="0829B5D1" w:rsidR="005C7FF2" w:rsidRPr="00F50E11" w:rsidRDefault="005C7FF2" w:rsidP="005C7FF2">
            <w:pPr>
              <w:pStyle w:val="Preformatted"/>
              <w:tabs>
                <w:tab w:val="left" w:pos="1276"/>
              </w:tabs>
              <w:jc w:val="both"/>
              <w:rPr>
                <w:rFonts w:ascii="Times New Roman" w:hAnsi="Times New Roman"/>
                <w:sz w:val="24"/>
                <w:szCs w:val="24"/>
              </w:rPr>
            </w:pPr>
            <w:r w:rsidRPr="005C7FF2">
              <w:rPr>
                <w:rFonts w:ascii="Times New Roman" w:hAnsi="Times New Roman"/>
                <w:sz w:val="24"/>
                <w:szCs w:val="24"/>
              </w:rPr>
              <w:t>Prašome patikslinti dėl kavos pertraukų. Praktika rodo, kad jei veiklos vyksta 3 val. (pvz. savanoriai vykdo 10.1.1 veiklą), dalyviams negalima net vandens pateikti iš projekto lėšų, o ką jau kalbėti apie kavą.</w:t>
            </w:r>
          </w:p>
        </w:tc>
        <w:tc>
          <w:tcPr>
            <w:tcW w:w="9327" w:type="dxa"/>
          </w:tcPr>
          <w:p w14:paraId="4D7F78C0" w14:textId="77777777" w:rsidR="005C7FF2" w:rsidRPr="00DE330A" w:rsidRDefault="005C7FF2" w:rsidP="005C7FF2">
            <w:pPr>
              <w:jc w:val="both"/>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 xml:space="preserve">tsižvelgta. </w:t>
            </w:r>
          </w:p>
          <w:p w14:paraId="67DC9194" w14:textId="59330200" w:rsidR="005C7FF2" w:rsidRDefault="0019748F" w:rsidP="00C82B0B">
            <w:pPr>
              <w:jc w:val="both"/>
              <w:rPr>
                <w:rFonts w:ascii="Times New Roman" w:hAnsi="Times New Roman" w:cs="Times New Roman"/>
                <w:sz w:val="24"/>
                <w:szCs w:val="24"/>
              </w:rPr>
            </w:pPr>
            <w:r w:rsidRPr="0019748F">
              <w:rPr>
                <w:rFonts w:ascii="Times New Roman" w:hAnsi="Times New Roman" w:cs="Times New Roman"/>
                <w:sz w:val="24"/>
                <w:szCs w:val="24"/>
              </w:rPr>
              <w:t>Patikslintas Aprašo 4</w:t>
            </w:r>
            <w:r w:rsidR="00155E1F">
              <w:rPr>
                <w:rFonts w:ascii="Times New Roman" w:hAnsi="Times New Roman" w:cs="Times New Roman"/>
                <w:sz w:val="24"/>
                <w:szCs w:val="24"/>
              </w:rPr>
              <w:t>7</w:t>
            </w:r>
            <w:r w:rsidRPr="0019748F">
              <w:rPr>
                <w:rFonts w:ascii="Times New Roman" w:hAnsi="Times New Roman" w:cs="Times New Roman"/>
                <w:sz w:val="24"/>
                <w:szCs w:val="24"/>
              </w:rPr>
              <w:t>.5.14 papunktis „&lt;...&gt; maitinimo išlaidos kompensuojamos tik tuo atveju, kai projekto veiklas vykdančio savanorio ar projekto veiklų dalyvio tiesioginis dalyvavimas vykdant projekto veiklas trunka ne trumpiau kaip 2 valandas per parą. &lt;...&gt;“.</w:t>
            </w:r>
          </w:p>
        </w:tc>
      </w:tr>
      <w:tr w:rsidR="00C82B0B" w:rsidRPr="00CB4D3A" w14:paraId="064C46BD" w14:textId="77777777" w:rsidTr="006D07D9">
        <w:tc>
          <w:tcPr>
            <w:tcW w:w="2689" w:type="dxa"/>
          </w:tcPr>
          <w:p w14:paraId="4A7EF07D" w14:textId="77777777" w:rsidR="00C82B0B" w:rsidRDefault="00C82B0B" w:rsidP="00C82B0B">
            <w:pPr>
              <w:pStyle w:val="Preformatted"/>
              <w:tabs>
                <w:tab w:val="clear" w:pos="0"/>
                <w:tab w:val="clear" w:pos="1918"/>
                <w:tab w:val="left" w:pos="851"/>
                <w:tab w:val="left" w:pos="1276"/>
              </w:tabs>
              <w:jc w:val="both"/>
              <w:rPr>
                <w:rFonts w:ascii="Times New Roman" w:hAnsi="Times New Roman"/>
                <w:sz w:val="24"/>
                <w:szCs w:val="24"/>
              </w:rPr>
            </w:pPr>
          </w:p>
        </w:tc>
        <w:tc>
          <w:tcPr>
            <w:tcW w:w="2976" w:type="dxa"/>
          </w:tcPr>
          <w:p w14:paraId="75BDD5B5" w14:textId="658C081D" w:rsidR="00C82B0B" w:rsidRPr="00E709C0" w:rsidRDefault="00C82B0B" w:rsidP="00C82B0B">
            <w:pPr>
              <w:pStyle w:val="Preformatted"/>
              <w:tabs>
                <w:tab w:val="left" w:pos="1276"/>
              </w:tabs>
              <w:jc w:val="both"/>
              <w:rPr>
                <w:rFonts w:ascii="Times New Roman" w:hAnsi="Times New Roman"/>
                <w:sz w:val="24"/>
                <w:szCs w:val="24"/>
              </w:rPr>
            </w:pPr>
            <w:r w:rsidRPr="00E709C0">
              <w:rPr>
                <w:rFonts w:ascii="Times New Roman" w:hAnsi="Times New Roman"/>
                <w:sz w:val="24"/>
                <w:szCs w:val="24"/>
              </w:rPr>
              <w:t xml:space="preserve">Nesutinkame su 69 p., kad ESFA nebeprivalės prašyti pareiškėjo paaiškinti </w:t>
            </w:r>
            <w:r w:rsidRPr="00E709C0">
              <w:rPr>
                <w:rFonts w:ascii="Times New Roman" w:hAnsi="Times New Roman"/>
                <w:sz w:val="24"/>
                <w:szCs w:val="24"/>
              </w:rPr>
              <w:lastRenderedPageBreak/>
              <w:t>vėlavimo priežasčių ir galės vienašališkai atmesti paraišką, net dėl ESFA kaltės (kai tinkamai neveikia DMS). Vėlavimo priežastys gali būti objektyvios (pvz. DMS trikdžiai), bet ESFA atmes paraišką iš karto, be užklausimo.</w:t>
            </w:r>
          </w:p>
          <w:p w14:paraId="0EBC8A78" w14:textId="77777777" w:rsidR="00C82B0B" w:rsidRPr="00E709C0" w:rsidRDefault="00C82B0B" w:rsidP="00C82B0B">
            <w:pPr>
              <w:pStyle w:val="Preformatted"/>
              <w:tabs>
                <w:tab w:val="left" w:pos="1276"/>
              </w:tabs>
              <w:jc w:val="both"/>
              <w:rPr>
                <w:rFonts w:ascii="Times New Roman" w:hAnsi="Times New Roman"/>
                <w:sz w:val="24"/>
                <w:szCs w:val="24"/>
              </w:rPr>
            </w:pPr>
            <w:r w:rsidRPr="00E709C0">
              <w:rPr>
                <w:rFonts w:ascii="Times New Roman" w:hAnsi="Times New Roman"/>
                <w:sz w:val="24"/>
                <w:szCs w:val="24"/>
              </w:rPr>
              <w:t>Tai užprogramuos naujus pareiškėjų prašymus VVG, VRM, kad keisti paraiškų pateikimo terminus.</w:t>
            </w:r>
          </w:p>
          <w:p w14:paraId="02DCB72B" w14:textId="7218E1B3" w:rsidR="00C82B0B" w:rsidRDefault="00C82B0B" w:rsidP="00C82B0B">
            <w:pPr>
              <w:pStyle w:val="Preformatted"/>
              <w:tabs>
                <w:tab w:val="clear" w:pos="959"/>
                <w:tab w:val="clear" w:pos="1918"/>
                <w:tab w:val="left" w:pos="1276"/>
              </w:tabs>
              <w:snapToGrid/>
              <w:jc w:val="both"/>
              <w:rPr>
                <w:rFonts w:ascii="Times New Roman" w:hAnsi="Times New Roman"/>
                <w:sz w:val="24"/>
                <w:szCs w:val="24"/>
              </w:rPr>
            </w:pPr>
            <w:r w:rsidRPr="00E709C0">
              <w:rPr>
                <w:rFonts w:ascii="Times New Roman" w:hAnsi="Times New Roman"/>
                <w:sz w:val="24"/>
                <w:szCs w:val="24"/>
              </w:rPr>
              <w:t xml:space="preserve"> Ir 2018-12-10 per DMS nebuvo galimybės pateikti paraišką. ESFA informuota apie 14.30. Gavus atsakymą, kad galima pateikti ir sistema nebestrigs, 21.30 DMS ta pati klaida, neleidžianti pasirašyti paraiškos. Bandymams pateikti paraišką (iš naujo sukelti dokumentus, tikrinti ir t.t.) paraišką reikėjo apie 4 val. laiko be jokio rezultato. Ir tokiu atveju pareiškėjas turėtų įrašyti į CD ir dar nuvežti iki Vilniaus.</w:t>
            </w:r>
          </w:p>
        </w:tc>
        <w:tc>
          <w:tcPr>
            <w:tcW w:w="9327" w:type="dxa"/>
          </w:tcPr>
          <w:p w14:paraId="35816BE3" w14:textId="78688328" w:rsidR="00C82B0B" w:rsidRPr="009E5899" w:rsidRDefault="00632945" w:rsidP="00C82B0B">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C82B0B" w:rsidRPr="009E5899">
              <w:rPr>
                <w:rFonts w:ascii="Times New Roman" w:hAnsi="Times New Roman" w:cs="Times New Roman"/>
                <w:b/>
                <w:sz w:val="24"/>
                <w:szCs w:val="24"/>
              </w:rPr>
              <w:t>tsižvelgta.</w:t>
            </w:r>
          </w:p>
          <w:p w14:paraId="329A5E45" w14:textId="487C0AEA" w:rsidR="00C82B0B" w:rsidRDefault="00632945" w:rsidP="00C82B0B">
            <w:pPr>
              <w:jc w:val="both"/>
              <w:rPr>
                <w:rFonts w:ascii="Times New Roman" w:hAnsi="Times New Roman" w:cs="Times New Roman"/>
                <w:sz w:val="24"/>
                <w:szCs w:val="24"/>
              </w:rPr>
            </w:pPr>
            <w:r>
              <w:rPr>
                <w:rFonts w:ascii="Times New Roman" w:hAnsi="Times New Roman" w:cs="Times New Roman"/>
                <w:sz w:val="24"/>
                <w:szCs w:val="24"/>
              </w:rPr>
              <w:t xml:space="preserve">Paaiškiname, kad </w:t>
            </w:r>
            <w:r w:rsidR="00C82B0B">
              <w:rPr>
                <w:rFonts w:ascii="Times New Roman" w:hAnsi="Times New Roman" w:cs="Times New Roman"/>
                <w:sz w:val="24"/>
                <w:szCs w:val="24"/>
              </w:rPr>
              <w:t xml:space="preserve">Aprašo 69 punktas nenumato galimybės, </w:t>
            </w:r>
            <w:r>
              <w:rPr>
                <w:rFonts w:ascii="Times New Roman" w:hAnsi="Times New Roman" w:cs="Times New Roman"/>
                <w:sz w:val="24"/>
                <w:szCs w:val="24"/>
              </w:rPr>
              <w:t>jog</w:t>
            </w:r>
            <w:r w:rsidR="00C82B0B">
              <w:rPr>
                <w:rFonts w:ascii="Times New Roman" w:hAnsi="Times New Roman" w:cs="Times New Roman"/>
                <w:sz w:val="24"/>
                <w:szCs w:val="24"/>
              </w:rPr>
              <w:t xml:space="preserve"> paraiška gali būti atmesti vienašališkai, jeigu praleistas terminas nurodytas vietos veiklos grupės sąraše. Aprašo 69 punkte </w:t>
            </w:r>
            <w:r w:rsidR="00C82B0B">
              <w:rPr>
                <w:rFonts w:ascii="Times New Roman" w:hAnsi="Times New Roman" w:cs="Times New Roman"/>
                <w:sz w:val="24"/>
                <w:szCs w:val="24"/>
              </w:rPr>
              <w:lastRenderedPageBreak/>
              <w:t xml:space="preserve">numatyta tik galimybė atmesti paraišką, jeigu ji pateikta praleistus </w:t>
            </w:r>
            <w:r w:rsidR="005C7FF2">
              <w:rPr>
                <w:rFonts w:ascii="Times New Roman" w:hAnsi="Times New Roman" w:cs="Times New Roman"/>
                <w:sz w:val="24"/>
                <w:szCs w:val="24"/>
              </w:rPr>
              <w:t xml:space="preserve">Įgyvendinančiosios institucijos </w:t>
            </w:r>
            <w:r w:rsidR="00C82B0B">
              <w:rPr>
                <w:rFonts w:ascii="Times New Roman" w:hAnsi="Times New Roman" w:cs="Times New Roman"/>
                <w:sz w:val="24"/>
                <w:szCs w:val="24"/>
              </w:rPr>
              <w:t>kvietime numatytą terminą</w:t>
            </w:r>
            <w:r w:rsidR="005C7FF2">
              <w:rPr>
                <w:rFonts w:ascii="Times New Roman" w:hAnsi="Times New Roman" w:cs="Times New Roman"/>
                <w:sz w:val="24"/>
                <w:szCs w:val="24"/>
              </w:rPr>
              <w:t>, kuris planuojama bus 2020-09-01 diena.</w:t>
            </w:r>
          </w:p>
          <w:p w14:paraId="34C8BBFD" w14:textId="0C85534A" w:rsidR="008A1018" w:rsidRDefault="00632945" w:rsidP="00C82B0B">
            <w:pPr>
              <w:jc w:val="both"/>
              <w:rPr>
                <w:rFonts w:ascii="Times New Roman" w:hAnsi="Times New Roman" w:cs="Times New Roman"/>
                <w:sz w:val="24"/>
                <w:szCs w:val="24"/>
              </w:rPr>
            </w:pPr>
            <w:r>
              <w:rPr>
                <w:rFonts w:ascii="Times New Roman" w:hAnsi="Times New Roman" w:cs="Times New Roman"/>
                <w:sz w:val="24"/>
                <w:szCs w:val="24"/>
              </w:rPr>
              <w:t>Tačiau atsižvelgdami į Miestų VVG tinklo pastabą patikslin</w:t>
            </w:r>
            <w:r w:rsidR="00994064">
              <w:rPr>
                <w:rFonts w:ascii="Times New Roman" w:hAnsi="Times New Roman" w:cs="Times New Roman"/>
                <w:sz w:val="24"/>
                <w:szCs w:val="24"/>
              </w:rPr>
              <w:t>a</w:t>
            </w:r>
            <w:r>
              <w:rPr>
                <w:rFonts w:ascii="Times New Roman" w:hAnsi="Times New Roman" w:cs="Times New Roman"/>
                <w:sz w:val="24"/>
                <w:szCs w:val="24"/>
              </w:rPr>
              <w:t xml:space="preserve">me </w:t>
            </w:r>
            <w:r w:rsidR="00994064">
              <w:rPr>
                <w:rFonts w:ascii="Times New Roman" w:hAnsi="Times New Roman" w:cs="Times New Roman"/>
                <w:sz w:val="24"/>
                <w:szCs w:val="24"/>
              </w:rPr>
              <w:t>reglamentavimą</w:t>
            </w:r>
            <w:r w:rsidR="008A1018">
              <w:rPr>
                <w:rFonts w:ascii="Times New Roman" w:hAnsi="Times New Roman" w:cs="Times New Roman"/>
                <w:sz w:val="24"/>
                <w:szCs w:val="24"/>
              </w:rPr>
              <w:t xml:space="preserve">, </w:t>
            </w:r>
            <w:r>
              <w:rPr>
                <w:rFonts w:ascii="Times New Roman" w:hAnsi="Times New Roman" w:cs="Times New Roman"/>
                <w:sz w:val="24"/>
                <w:szCs w:val="24"/>
              </w:rPr>
              <w:t xml:space="preserve">Aprašo </w:t>
            </w:r>
            <w:r w:rsidRPr="00632945">
              <w:rPr>
                <w:rFonts w:ascii="Times New Roman" w:hAnsi="Times New Roman" w:cs="Times New Roman"/>
                <w:sz w:val="24"/>
                <w:szCs w:val="24"/>
              </w:rPr>
              <w:t>59</w:t>
            </w:r>
            <w:r>
              <w:rPr>
                <w:rFonts w:ascii="Times New Roman" w:hAnsi="Times New Roman" w:cs="Times New Roman"/>
                <w:sz w:val="24"/>
                <w:szCs w:val="24"/>
              </w:rPr>
              <w:t xml:space="preserve"> punktą</w:t>
            </w:r>
            <w:r w:rsidRPr="00632945">
              <w:rPr>
                <w:rFonts w:ascii="Times New Roman" w:hAnsi="Times New Roman" w:cs="Times New Roman"/>
                <w:sz w:val="24"/>
                <w:szCs w:val="24"/>
              </w:rPr>
              <w:t xml:space="preserve"> </w:t>
            </w:r>
            <w:r w:rsidR="008A1018">
              <w:rPr>
                <w:rFonts w:ascii="Times New Roman" w:hAnsi="Times New Roman" w:cs="Times New Roman"/>
                <w:sz w:val="24"/>
                <w:szCs w:val="24"/>
              </w:rPr>
              <w:t xml:space="preserve">ir </w:t>
            </w:r>
            <w:r w:rsidR="008A1018" w:rsidRPr="00994064">
              <w:rPr>
                <w:rFonts w:ascii="Times New Roman" w:hAnsi="Times New Roman" w:cs="Times New Roman"/>
                <w:sz w:val="24"/>
                <w:szCs w:val="24"/>
              </w:rPr>
              <w:t>65</w:t>
            </w:r>
            <w:r w:rsidR="008A1018">
              <w:rPr>
                <w:rFonts w:ascii="Times New Roman" w:hAnsi="Times New Roman" w:cs="Times New Roman"/>
                <w:sz w:val="24"/>
                <w:szCs w:val="24"/>
              </w:rPr>
              <w:t xml:space="preserve"> punktą</w:t>
            </w:r>
            <w:r w:rsidR="008A1018" w:rsidRPr="00994064">
              <w:rPr>
                <w:rFonts w:ascii="Times New Roman" w:hAnsi="Times New Roman" w:cs="Times New Roman"/>
                <w:sz w:val="24"/>
                <w:szCs w:val="24"/>
              </w:rPr>
              <w:t xml:space="preserve"> </w:t>
            </w:r>
            <w:r w:rsidR="008A1018">
              <w:rPr>
                <w:rFonts w:ascii="Times New Roman" w:hAnsi="Times New Roman" w:cs="Times New Roman"/>
                <w:sz w:val="24"/>
                <w:szCs w:val="24"/>
              </w:rPr>
              <w:t>išdėstant taip:</w:t>
            </w:r>
          </w:p>
          <w:p w14:paraId="38443FDF" w14:textId="59DDB448" w:rsidR="008A1018" w:rsidRDefault="008A1018" w:rsidP="00C82B0B">
            <w:pPr>
              <w:jc w:val="both"/>
              <w:rPr>
                <w:rFonts w:ascii="Times New Roman" w:hAnsi="Times New Roman" w:cs="Times New Roman"/>
                <w:sz w:val="24"/>
                <w:szCs w:val="24"/>
              </w:rPr>
            </w:pPr>
            <w:r>
              <w:rPr>
                <w:rFonts w:ascii="Times New Roman" w:hAnsi="Times New Roman" w:cs="Times New Roman"/>
                <w:sz w:val="24"/>
                <w:szCs w:val="24"/>
              </w:rPr>
              <w:t xml:space="preserve">59. </w:t>
            </w:r>
            <w:r w:rsidR="00632945" w:rsidRPr="00632945">
              <w:rPr>
                <w:rFonts w:ascii="Times New Roman" w:hAnsi="Times New Roman" w:cs="Times New Roman"/>
                <w:sz w:val="24"/>
                <w:szCs w:val="24"/>
              </w:rPr>
              <w:t xml:space="preserve">Vietos veiklos grupė Strategijų atrankos ir įgyvendinimo taisyklių III skyriuje nustatyta tvarka sudaro vietos plėtros projektų sąrašą ir šį sąrašą pateikia Ministerijai ir įgyvendinančiai institucijai. Pareiškėjai, kurių projektai įtraukti į vietos plėtros projektų sąrašą, įgyja teisę teikti įgyvendinančiajai institucijai paraišką finansuoti projektą. </w:t>
            </w:r>
            <w:r w:rsidR="00632945" w:rsidRPr="00632945">
              <w:rPr>
                <w:rFonts w:ascii="Times New Roman" w:hAnsi="Times New Roman" w:cs="Times New Roman"/>
                <w:strike/>
                <w:sz w:val="24"/>
                <w:szCs w:val="24"/>
              </w:rPr>
              <w:t>Pareiškėjas paraišką įgyvendinančiajai institucijai turi pateikti iki vietos plėtros projektų sąraše nustatyto paraiškos pateikimo įgyvendinančiajai institucijai termino.</w:t>
            </w:r>
          </w:p>
          <w:p w14:paraId="01D5E8B0" w14:textId="4C7ABDC2" w:rsidR="00632945" w:rsidRPr="00994064" w:rsidRDefault="008A1018" w:rsidP="00C82B0B">
            <w:pPr>
              <w:jc w:val="both"/>
              <w:rPr>
                <w:rFonts w:ascii="Times New Roman" w:hAnsi="Times New Roman" w:cs="Times New Roman"/>
                <w:sz w:val="24"/>
                <w:szCs w:val="24"/>
              </w:rPr>
            </w:pPr>
            <w:r>
              <w:rPr>
                <w:rFonts w:ascii="Times New Roman" w:hAnsi="Times New Roman" w:cs="Times New Roman"/>
                <w:sz w:val="24"/>
                <w:szCs w:val="24"/>
              </w:rPr>
              <w:t xml:space="preserve">65. </w:t>
            </w:r>
            <w:r w:rsidR="00994064" w:rsidRPr="00994064">
              <w:rPr>
                <w:rFonts w:ascii="Times New Roman" w:hAnsi="Times New Roman" w:cs="Times New Roman"/>
                <w:b/>
                <w:sz w:val="24"/>
                <w:szCs w:val="24"/>
              </w:rPr>
              <w:t>Pareiškėjas paraišką įgyvendinančiajai institucijai turi pateikti orientuodamasis į vietos plėtros projektų sąraše nustatytą paraiškos pateikimo įgyvendinančiajai institucijai terminą.</w:t>
            </w:r>
            <w:r w:rsidR="00994064" w:rsidRPr="00994064">
              <w:rPr>
                <w:rFonts w:ascii="Times New Roman" w:hAnsi="Times New Roman" w:cs="Times New Roman"/>
                <w:sz w:val="24"/>
                <w:szCs w:val="24"/>
              </w:rPr>
              <w:t xml:space="preserve"> Paraiškos pateikimo paskutinė diena nustatoma kvietime teikti paraiškas, kuris skelbiamas interneto svetainėje.</w:t>
            </w:r>
          </w:p>
        </w:tc>
      </w:tr>
    </w:tbl>
    <w:p w14:paraId="374266E0" w14:textId="77777777"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lastRenderedPageBreak/>
        <w:t>____________________________</w:t>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00A1C" w14:textId="77777777" w:rsidR="00FB6DBC" w:rsidRDefault="00FB6DBC" w:rsidP="00CF5CF4">
      <w:pPr>
        <w:spacing w:after="0" w:line="240" w:lineRule="auto"/>
      </w:pPr>
      <w:r>
        <w:separator/>
      </w:r>
    </w:p>
  </w:endnote>
  <w:endnote w:type="continuationSeparator" w:id="0">
    <w:p w14:paraId="79E12EF3" w14:textId="77777777" w:rsidR="00FB6DBC" w:rsidRDefault="00FB6DBC"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887A" w14:textId="77777777" w:rsidR="004264D6" w:rsidRDefault="004264D6">
    <w:pPr>
      <w:pStyle w:val="Porat"/>
    </w:pPr>
  </w:p>
  <w:p w14:paraId="38127841" w14:textId="77777777"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F251" w14:textId="77777777" w:rsidR="00FB6DBC" w:rsidRDefault="00FB6DBC" w:rsidP="00CF5CF4">
      <w:pPr>
        <w:spacing w:after="0" w:line="240" w:lineRule="auto"/>
      </w:pPr>
      <w:r>
        <w:separator/>
      </w:r>
    </w:p>
  </w:footnote>
  <w:footnote w:type="continuationSeparator" w:id="0">
    <w:p w14:paraId="7DCD7B57" w14:textId="77777777" w:rsidR="00FB6DBC" w:rsidRDefault="00FB6DBC" w:rsidP="00CF5CF4">
      <w:pPr>
        <w:spacing w:after="0" w:line="240" w:lineRule="auto"/>
      </w:pPr>
      <w:r>
        <w:continuationSeparator/>
      </w:r>
    </w:p>
  </w:footnote>
  <w:footnote w:id="1">
    <w:p w14:paraId="3CDEEFD5" w14:textId="77777777" w:rsidR="0080639D" w:rsidRDefault="0080639D" w:rsidP="0080639D">
      <w:pPr>
        <w:pStyle w:val="Puslapioinaostekstas"/>
      </w:pPr>
      <w:r>
        <w:rPr>
          <w:rStyle w:val="Puslapioinaosnuoroda"/>
        </w:rPr>
        <w:footnoteRef/>
      </w:r>
      <w:r>
        <w:t xml:space="preserve"> OL 2013 L 352,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09718246" w14:textId="77777777"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E079BC">
          <w:rPr>
            <w:rFonts w:ascii="Times New Roman" w:hAnsi="Times New Roman" w:cs="Times New Roman"/>
            <w:noProof/>
          </w:rPr>
          <w:t>2</w:t>
        </w:r>
        <w:r w:rsidRPr="00CF5CF4">
          <w:rPr>
            <w:rFonts w:ascii="Times New Roman" w:hAnsi="Times New Roman" w:cs="Times New Roman"/>
            <w:noProof/>
          </w:rPr>
          <w:fldChar w:fldCharType="end"/>
        </w:r>
      </w:p>
    </w:sdtContent>
  </w:sdt>
  <w:p w14:paraId="629F78FD" w14:textId="77777777"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080997"/>
    <w:multiLevelType w:val="hybridMultilevel"/>
    <w:tmpl w:val="6632E7E4"/>
    <w:lvl w:ilvl="0" w:tplc="0BFAC2B6">
      <w:start w:val="149"/>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2F71B8F"/>
    <w:multiLevelType w:val="hybridMultilevel"/>
    <w:tmpl w:val="942856A2"/>
    <w:lvl w:ilvl="0" w:tplc="1E2495B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5"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5"/>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6"/>
  </w:num>
  <w:num w:numId="16">
    <w:abstractNumId w:val="21"/>
  </w:num>
  <w:num w:numId="17">
    <w:abstractNumId w:val="3"/>
  </w:num>
  <w:num w:numId="18">
    <w:abstractNumId w:val="8"/>
  </w:num>
  <w:num w:numId="19">
    <w:abstractNumId w:val="18"/>
  </w:num>
  <w:num w:numId="20">
    <w:abstractNumId w:val="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24"/>
  </w:num>
  <w:num w:numId="28">
    <w:abstractNumId w:val="19"/>
  </w:num>
  <w:num w:numId="29">
    <w:abstractNumId w:val="7"/>
    <w:lvlOverride w:ilvl="0">
      <w:startOverride w:val="1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F6"/>
    <w:rsid w:val="00007149"/>
    <w:rsid w:val="0005508C"/>
    <w:rsid w:val="00064347"/>
    <w:rsid w:val="0007515F"/>
    <w:rsid w:val="000916AF"/>
    <w:rsid w:val="000A3C6E"/>
    <w:rsid w:val="000A4628"/>
    <w:rsid w:val="000A6215"/>
    <w:rsid w:val="000D3DFD"/>
    <w:rsid w:val="000E264B"/>
    <w:rsid w:val="000E3587"/>
    <w:rsid w:val="000E5879"/>
    <w:rsid w:val="00112233"/>
    <w:rsid w:val="001256E0"/>
    <w:rsid w:val="00133403"/>
    <w:rsid w:val="00133F3C"/>
    <w:rsid w:val="00144ED2"/>
    <w:rsid w:val="00155E1F"/>
    <w:rsid w:val="00160AE2"/>
    <w:rsid w:val="00164B9C"/>
    <w:rsid w:val="00187398"/>
    <w:rsid w:val="001954FD"/>
    <w:rsid w:val="0019635B"/>
    <w:rsid w:val="0019748F"/>
    <w:rsid w:val="001A1195"/>
    <w:rsid w:val="001A6056"/>
    <w:rsid w:val="001B2112"/>
    <w:rsid w:val="001D63B5"/>
    <w:rsid w:val="001D6F94"/>
    <w:rsid w:val="00212785"/>
    <w:rsid w:val="00214271"/>
    <w:rsid w:val="00224380"/>
    <w:rsid w:val="00227F3C"/>
    <w:rsid w:val="00232B0A"/>
    <w:rsid w:val="002421B6"/>
    <w:rsid w:val="00247BBE"/>
    <w:rsid w:val="0025298C"/>
    <w:rsid w:val="00267226"/>
    <w:rsid w:val="0027410A"/>
    <w:rsid w:val="00284661"/>
    <w:rsid w:val="002924C1"/>
    <w:rsid w:val="0029481E"/>
    <w:rsid w:val="0029535C"/>
    <w:rsid w:val="002B172E"/>
    <w:rsid w:val="002D1A81"/>
    <w:rsid w:val="002D4B59"/>
    <w:rsid w:val="002E06DA"/>
    <w:rsid w:val="003104D6"/>
    <w:rsid w:val="00310624"/>
    <w:rsid w:val="0033160A"/>
    <w:rsid w:val="003347C5"/>
    <w:rsid w:val="003363EB"/>
    <w:rsid w:val="0034578A"/>
    <w:rsid w:val="00352B0E"/>
    <w:rsid w:val="00357005"/>
    <w:rsid w:val="003702EB"/>
    <w:rsid w:val="0037247F"/>
    <w:rsid w:val="003A0F55"/>
    <w:rsid w:val="003A15C8"/>
    <w:rsid w:val="003A2EC2"/>
    <w:rsid w:val="003A432A"/>
    <w:rsid w:val="003A713B"/>
    <w:rsid w:val="003B16A5"/>
    <w:rsid w:val="003B2A52"/>
    <w:rsid w:val="003B569F"/>
    <w:rsid w:val="003B73C5"/>
    <w:rsid w:val="003C5CB9"/>
    <w:rsid w:val="003D0474"/>
    <w:rsid w:val="003D5C5B"/>
    <w:rsid w:val="003E21AB"/>
    <w:rsid w:val="003E5501"/>
    <w:rsid w:val="003F223A"/>
    <w:rsid w:val="00417491"/>
    <w:rsid w:val="00421684"/>
    <w:rsid w:val="004264D6"/>
    <w:rsid w:val="0042777F"/>
    <w:rsid w:val="00462961"/>
    <w:rsid w:val="00494BA2"/>
    <w:rsid w:val="004A00D9"/>
    <w:rsid w:val="004A29D1"/>
    <w:rsid w:val="004B415E"/>
    <w:rsid w:val="004D0673"/>
    <w:rsid w:val="004D24A9"/>
    <w:rsid w:val="004E23D9"/>
    <w:rsid w:val="004E2FA6"/>
    <w:rsid w:val="004E6F1D"/>
    <w:rsid w:val="004F1BCE"/>
    <w:rsid w:val="004F30A2"/>
    <w:rsid w:val="0050693C"/>
    <w:rsid w:val="00521DF1"/>
    <w:rsid w:val="00531A88"/>
    <w:rsid w:val="00537714"/>
    <w:rsid w:val="00543D8C"/>
    <w:rsid w:val="0054609A"/>
    <w:rsid w:val="00563981"/>
    <w:rsid w:val="0057253D"/>
    <w:rsid w:val="00572E65"/>
    <w:rsid w:val="005736A1"/>
    <w:rsid w:val="00595217"/>
    <w:rsid w:val="005A4804"/>
    <w:rsid w:val="005B327C"/>
    <w:rsid w:val="005C7FF2"/>
    <w:rsid w:val="005E4C0E"/>
    <w:rsid w:val="005E6B02"/>
    <w:rsid w:val="005E7E30"/>
    <w:rsid w:val="005F32EE"/>
    <w:rsid w:val="005F7D75"/>
    <w:rsid w:val="0061735B"/>
    <w:rsid w:val="006239EB"/>
    <w:rsid w:val="00632945"/>
    <w:rsid w:val="00650989"/>
    <w:rsid w:val="00653C6A"/>
    <w:rsid w:val="006549E6"/>
    <w:rsid w:val="006900D8"/>
    <w:rsid w:val="006A0540"/>
    <w:rsid w:val="006A10F9"/>
    <w:rsid w:val="006A4E4D"/>
    <w:rsid w:val="006A7434"/>
    <w:rsid w:val="006B60B8"/>
    <w:rsid w:val="006B79E6"/>
    <w:rsid w:val="006C2F47"/>
    <w:rsid w:val="006C75CC"/>
    <w:rsid w:val="006D07D9"/>
    <w:rsid w:val="006D6609"/>
    <w:rsid w:val="006E1CD1"/>
    <w:rsid w:val="006F0465"/>
    <w:rsid w:val="006F27CF"/>
    <w:rsid w:val="006F5698"/>
    <w:rsid w:val="00727B1F"/>
    <w:rsid w:val="00746C01"/>
    <w:rsid w:val="00751EBB"/>
    <w:rsid w:val="00796A1A"/>
    <w:rsid w:val="007A1C66"/>
    <w:rsid w:val="007A6C01"/>
    <w:rsid w:val="007B21A9"/>
    <w:rsid w:val="007B7688"/>
    <w:rsid w:val="007C3D50"/>
    <w:rsid w:val="007D0B21"/>
    <w:rsid w:val="007D6336"/>
    <w:rsid w:val="007E17CE"/>
    <w:rsid w:val="00803808"/>
    <w:rsid w:val="00805F50"/>
    <w:rsid w:val="008061B0"/>
    <w:rsid w:val="0080639D"/>
    <w:rsid w:val="0082765D"/>
    <w:rsid w:val="00833ECF"/>
    <w:rsid w:val="00837587"/>
    <w:rsid w:val="008525B1"/>
    <w:rsid w:val="00856A67"/>
    <w:rsid w:val="00862189"/>
    <w:rsid w:val="00872478"/>
    <w:rsid w:val="0088269E"/>
    <w:rsid w:val="008919CD"/>
    <w:rsid w:val="0089367C"/>
    <w:rsid w:val="008A1018"/>
    <w:rsid w:val="008A2B95"/>
    <w:rsid w:val="008A5A12"/>
    <w:rsid w:val="008B0496"/>
    <w:rsid w:val="008B64AE"/>
    <w:rsid w:val="008C0F19"/>
    <w:rsid w:val="008C322C"/>
    <w:rsid w:val="008F6B1B"/>
    <w:rsid w:val="009124DE"/>
    <w:rsid w:val="00912A9E"/>
    <w:rsid w:val="0093542F"/>
    <w:rsid w:val="00957DFF"/>
    <w:rsid w:val="00975417"/>
    <w:rsid w:val="00985BA9"/>
    <w:rsid w:val="009903DB"/>
    <w:rsid w:val="00994064"/>
    <w:rsid w:val="009962DD"/>
    <w:rsid w:val="009A7D13"/>
    <w:rsid w:val="009C2DA0"/>
    <w:rsid w:val="009C6EAA"/>
    <w:rsid w:val="009D0A8E"/>
    <w:rsid w:val="009E5899"/>
    <w:rsid w:val="009E7658"/>
    <w:rsid w:val="009F4EA1"/>
    <w:rsid w:val="009F7B62"/>
    <w:rsid w:val="00A0019B"/>
    <w:rsid w:val="00A0788E"/>
    <w:rsid w:val="00A12C1E"/>
    <w:rsid w:val="00A20E0F"/>
    <w:rsid w:val="00A222B4"/>
    <w:rsid w:val="00A34238"/>
    <w:rsid w:val="00A3647F"/>
    <w:rsid w:val="00A4712A"/>
    <w:rsid w:val="00A63E02"/>
    <w:rsid w:val="00A93896"/>
    <w:rsid w:val="00AA22B2"/>
    <w:rsid w:val="00AA7E71"/>
    <w:rsid w:val="00AF0A23"/>
    <w:rsid w:val="00B00017"/>
    <w:rsid w:val="00B141D2"/>
    <w:rsid w:val="00B2035A"/>
    <w:rsid w:val="00B4643D"/>
    <w:rsid w:val="00B56B5D"/>
    <w:rsid w:val="00B711C8"/>
    <w:rsid w:val="00BA69B6"/>
    <w:rsid w:val="00BC2F49"/>
    <w:rsid w:val="00BC4B5E"/>
    <w:rsid w:val="00BE0229"/>
    <w:rsid w:val="00BE57EC"/>
    <w:rsid w:val="00BE5CE7"/>
    <w:rsid w:val="00BF4D8F"/>
    <w:rsid w:val="00C057BF"/>
    <w:rsid w:val="00C35D53"/>
    <w:rsid w:val="00C64040"/>
    <w:rsid w:val="00C66BA8"/>
    <w:rsid w:val="00C702D0"/>
    <w:rsid w:val="00C82B0B"/>
    <w:rsid w:val="00C97BF9"/>
    <w:rsid w:val="00CB13D1"/>
    <w:rsid w:val="00CB4D3A"/>
    <w:rsid w:val="00CC02DB"/>
    <w:rsid w:val="00CC0A8A"/>
    <w:rsid w:val="00CE35D1"/>
    <w:rsid w:val="00CE74A4"/>
    <w:rsid w:val="00CF5CF4"/>
    <w:rsid w:val="00CF7C64"/>
    <w:rsid w:val="00D06E66"/>
    <w:rsid w:val="00D12938"/>
    <w:rsid w:val="00D1742D"/>
    <w:rsid w:val="00D232F6"/>
    <w:rsid w:val="00D23ABA"/>
    <w:rsid w:val="00D444F9"/>
    <w:rsid w:val="00D66D5E"/>
    <w:rsid w:val="00D83645"/>
    <w:rsid w:val="00D845B1"/>
    <w:rsid w:val="00D852D2"/>
    <w:rsid w:val="00D86EB2"/>
    <w:rsid w:val="00D87DEF"/>
    <w:rsid w:val="00D924E8"/>
    <w:rsid w:val="00D92733"/>
    <w:rsid w:val="00DA0E87"/>
    <w:rsid w:val="00DA132D"/>
    <w:rsid w:val="00DA1B54"/>
    <w:rsid w:val="00DA28F6"/>
    <w:rsid w:val="00DA6DEC"/>
    <w:rsid w:val="00DB0C49"/>
    <w:rsid w:val="00DB37B3"/>
    <w:rsid w:val="00DB7572"/>
    <w:rsid w:val="00DC5029"/>
    <w:rsid w:val="00DD3791"/>
    <w:rsid w:val="00DD69FF"/>
    <w:rsid w:val="00DE1BB7"/>
    <w:rsid w:val="00DE330A"/>
    <w:rsid w:val="00DE5980"/>
    <w:rsid w:val="00E079BC"/>
    <w:rsid w:val="00E15751"/>
    <w:rsid w:val="00E32D27"/>
    <w:rsid w:val="00E361A1"/>
    <w:rsid w:val="00E36B9A"/>
    <w:rsid w:val="00E45E72"/>
    <w:rsid w:val="00E53833"/>
    <w:rsid w:val="00E7457A"/>
    <w:rsid w:val="00E74C99"/>
    <w:rsid w:val="00E75A99"/>
    <w:rsid w:val="00E80B40"/>
    <w:rsid w:val="00E841F7"/>
    <w:rsid w:val="00E9489F"/>
    <w:rsid w:val="00E951F4"/>
    <w:rsid w:val="00EA4001"/>
    <w:rsid w:val="00EA5EAF"/>
    <w:rsid w:val="00EE4780"/>
    <w:rsid w:val="00F01EF8"/>
    <w:rsid w:val="00F0258F"/>
    <w:rsid w:val="00F12B50"/>
    <w:rsid w:val="00F2066E"/>
    <w:rsid w:val="00F238BB"/>
    <w:rsid w:val="00F257FE"/>
    <w:rsid w:val="00F301C2"/>
    <w:rsid w:val="00F6599B"/>
    <w:rsid w:val="00F6701A"/>
    <w:rsid w:val="00F7264D"/>
    <w:rsid w:val="00F752C0"/>
    <w:rsid w:val="00F912D9"/>
    <w:rsid w:val="00F92A13"/>
    <w:rsid w:val="00F92C90"/>
    <w:rsid w:val="00F94171"/>
    <w:rsid w:val="00F9572D"/>
    <w:rsid w:val="00FA697F"/>
    <w:rsid w:val="00FB6DBC"/>
    <w:rsid w:val="00FC3BE5"/>
    <w:rsid w:val="00FC6331"/>
    <w:rsid w:val="00FE3034"/>
    <w:rsid w:val="00FE5962"/>
    <w:rsid w:val="00FF2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091D"/>
  <w15:docId w15:val="{46AD3445-AEFC-48CE-BFF8-114CBDF7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paragraph" w:customStyle="1" w:styleId="KTpstrnum">
    <w:name w:val="KT pstr num"/>
    <w:basedOn w:val="prastasis"/>
    <w:link w:val="KTpstrnumChar"/>
    <w:qFormat/>
    <w:rsid w:val="0080639D"/>
    <w:pPr>
      <w:numPr>
        <w:numId w:val="27"/>
      </w:numPr>
      <w:spacing w:after="0" w:line="240" w:lineRule="auto"/>
      <w:jc w:val="both"/>
    </w:pPr>
    <w:rPr>
      <w:rFonts w:ascii="Times New Roman" w:eastAsiaTheme="minorHAnsi" w:hAnsi="Times New Roman"/>
      <w:sz w:val="24"/>
      <w:szCs w:val="24"/>
      <w:lang w:eastAsia="en-US"/>
    </w:rPr>
  </w:style>
  <w:style w:type="character" w:customStyle="1" w:styleId="KTpstrnumChar">
    <w:name w:val="KT pstr num Char"/>
    <w:basedOn w:val="Numatytasispastraiposriftas"/>
    <w:link w:val="KTpstrnum"/>
    <w:rsid w:val="0080639D"/>
    <w:rPr>
      <w:rFonts w:ascii="Times New Roman" w:eastAsiaTheme="minorHAnsi" w:hAnsi="Times New Roman"/>
      <w:sz w:val="24"/>
      <w:szCs w:val="24"/>
      <w:lang w:eastAsia="en-US"/>
    </w:rPr>
  </w:style>
  <w:style w:type="paragraph" w:styleId="Puslapioinaostekstas">
    <w:name w:val="footnote text"/>
    <w:basedOn w:val="prastasis"/>
    <w:link w:val="PuslapioinaostekstasDiagrama"/>
    <w:uiPriority w:val="99"/>
    <w:semiHidden/>
    <w:unhideWhenUsed/>
    <w:rsid w:val="0080639D"/>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80639D"/>
    <w:rPr>
      <w:rFonts w:ascii="Times New Roman" w:eastAsiaTheme="minorHAnsi" w:hAnsi="Times New Roman"/>
      <w:sz w:val="20"/>
      <w:szCs w:val="20"/>
      <w:lang w:eastAsia="en-US"/>
    </w:rPr>
  </w:style>
  <w:style w:type="character" w:styleId="Puslapioinaosnuoroda">
    <w:name w:val="footnote reference"/>
    <w:aliases w:val="Ref,de nota al pie"/>
    <w:basedOn w:val="Numatytasispastraiposriftas"/>
    <w:semiHidden/>
    <w:unhideWhenUsed/>
    <w:rsid w:val="0080639D"/>
    <w:rPr>
      <w:vertAlign w:val="superscript"/>
    </w:rPr>
  </w:style>
  <w:style w:type="character" w:styleId="Hipersaitas">
    <w:name w:val="Hyperlink"/>
    <w:basedOn w:val="Numatytasispastraiposriftas"/>
    <w:uiPriority w:val="99"/>
    <w:unhideWhenUsed/>
    <w:rsid w:val="00595217"/>
    <w:rPr>
      <w:color w:val="0000FF" w:themeColor="hyperlink"/>
      <w:u w:val="single"/>
    </w:rPr>
  </w:style>
  <w:style w:type="character" w:styleId="Neapdorotaspaminjimas">
    <w:name w:val="Unresolved Mention"/>
    <w:basedOn w:val="Numatytasispastraiposriftas"/>
    <w:uiPriority w:val="99"/>
    <w:semiHidden/>
    <w:unhideWhenUsed/>
    <w:rsid w:val="00595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EE4C9-452E-4B95-AF5B-58DB75BB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11410</Words>
  <Characters>6504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2015-07-24T11:15:00Z</cp:lastPrinted>
  <dcterms:created xsi:type="dcterms:W3CDTF">2018-12-19T08:00:00Z</dcterms:created>
  <dcterms:modified xsi:type="dcterms:W3CDTF">2018-12-19T08:00:00Z</dcterms:modified>
</cp:coreProperties>
</file>