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54248" w14:textId="23F49415"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derinimo </w:t>
      </w:r>
      <w:r w:rsidR="00D06E66">
        <w:rPr>
          <w:rFonts w:ascii="Times New Roman" w:hAnsi="Times New Roman"/>
          <w:b/>
          <w:szCs w:val="24"/>
        </w:rPr>
        <w:t>PAŽYMA</w:t>
      </w:r>
      <w:r w:rsidRPr="00CB13D1">
        <w:rPr>
          <w:rFonts w:ascii="Times New Roman" w:hAnsi="Times New Roman"/>
          <w:b/>
          <w:szCs w:val="24"/>
        </w:rPr>
        <w:t xml:space="preserve"> </w:t>
      </w:r>
    </w:p>
    <w:p w14:paraId="32CC953B"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14:paraId="6D85C070" w14:textId="26229E93" w:rsidR="00DE330A" w:rsidRPr="00DE330A" w:rsidRDefault="00D06E66" w:rsidP="00DE330A">
      <w:pPr>
        <w:pStyle w:val="statymopavad0"/>
        <w:spacing w:line="240" w:lineRule="auto"/>
        <w:rPr>
          <w:rFonts w:ascii="Times New Roman" w:hAnsi="Times New Roman"/>
          <w:b/>
        </w:rPr>
      </w:pPr>
      <w:r>
        <w:rPr>
          <w:rFonts w:ascii="Times New Roman" w:hAnsi="Times New Roman"/>
          <w:b/>
        </w:rPr>
        <w:t>8</w:t>
      </w:r>
      <w:r w:rsidR="00DE330A" w:rsidRPr="00DE330A">
        <w:rPr>
          <w:rFonts w:ascii="Times New Roman" w:hAnsi="Times New Roman"/>
          <w:b/>
        </w:rPr>
        <w:t xml:space="preserve"> PRIORITETO „</w:t>
      </w:r>
      <w:r w:rsidRPr="00D06E66">
        <w:rPr>
          <w:rFonts w:ascii="Times New Roman" w:hAnsi="Times New Roman"/>
          <w:b/>
        </w:rPr>
        <w:t>SOCIALINĖS ATSKIRTIES DIDINIMAS IR KOVA SU SKURDU</w:t>
      </w:r>
      <w:r w:rsidR="00DE330A" w:rsidRPr="00DE330A">
        <w:rPr>
          <w:rFonts w:ascii="Times New Roman" w:hAnsi="Times New Roman"/>
          <w:b/>
        </w:rPr>
        <w:t>“</w:t>
      </w:r>
    </w:p>
    <w:p w14:paraId="3F3477E2" w14:textId="79A5A713" w:rsidR="004264D6" w:rsidRPr="004264D6" w:rsidRDefault="00DE330A" w:rsidP="00DE330A">
      <w:pPr>
        <w:pStyle w:val="statymopavad0"/>
        <w:spacing w:line="240" w:lineRule="auto"/>
        <w:rPr>
          <w:rFonts w:ascii="Times New Roman" w:hAnsi="Times New Roman"/>
          <w:b/>
        </w:rPr>
      </w:pPr>
      <w:r w:rsidRPr="00DE330A">
        <w:rPr>
          <w:rFonts w:ascii="Times New Roman" w:hAnsi="Times New Roman"/>
          <w:b/>
        </w:rPr>
        <w:t>NR. 0</w:t>
      </w:r>
      <w:r w:rsidR="00D06E66">
        <w:rPr>
          <w:rFonts w:ascii="Times New Roman" w:hAnsi="Times New Roman"/>
          <w:b/>
        </w:rPr>
        <w:t>8</w:t>
      </w:r>
      <w:r w:rsidRPr="00DE330A">
        <w:rPr>
          <w:rFonts w:ascii="Times New Roman" w:hAnsi="Times New Roman"/>
          <w:b/>
        </w:rPr>
        <w:t>.</w:t>
      </w:r>
      <w:r w:rsidR="00D06E66">
        <w:rPr>
          <w:rFonts w:ascii="Times New Roman" w:hAnsi="Times New Roman"/>
          <w:b/>
        </w:rPr>
        <w:t>6</w:t>
      </w:r>
      <w:r w:rsidRPr="00DE330A">
        <w:rPr>
          <w:rFonts w:ascii="Times New Roman" w:hAnsi="Times New Roman"/>
          <w:b/>
        </w:rPr>
        <w:t>.1-ESFA-</w:t>
      </w:r>
      <w:r w:rsidR="009E39CF">
        <w:rPr>
          <w:rFonts w:ascii="Times New Roman" w:hAnsi="Times New Roman"/>
          <w:b/>
        </w:rPr>
        <w:t>V</w:t>
      </w:r>
      <w:r w:rsidRPr="00DE330A">
        <w:rPr>
          <w:rFonts w:ascii="Times New Roman" w:hAnsi="Times New Roman"/>
          <w:b/>
        </w:rPr>
        <w:t>-9</w:t>
      </w:r>
      <w:r w:rsidR="009E39CF">
        <w:rPr>
          <w:rFonts w:ascii="Times New Roman" w:hAnsi="Times New Roman"/>
          <w:b/>
        </w:rPr>
        <w:t>11</w:t>
      </w:r>
      <w:r w:rsidRPr="00DE330A">
        <w:rPr>
          <w:rFonts w:ascii="Times New Roman" w:hAnsi="Times New Roman"/>
          <w:b/>
        </w:rPr>
        <w:t xml:space="preserve"> PRIEMONĖS „</w:t>
      </w:r>
      <w:r w:rsidR="00D06E66" w:rsidRPr="00D06E66">
        <w:rPr>
          <w:rFonts w:ascii="Times New Roman" w:hAnsi="Times New Roman"/>
          <w:b/>
        </w:rPr>
        <w:t>VIETOS PLĖTROS STRATEGIJŲ ĮGYVENDINIMAS</w:t>
      </w:r>
      <w:r>
        <w:rPr>
          <w:rFonts w:ascii="Times New Roman" w:hAnsi="Times New Roman"/>
          <w:b/>
        </w:rPr>
        <w:t xml:space="preserve">“ </w:t>
      </w:r>
      <w:r w:rsidRPr="00DE330A">
        <w:rPr>
          <w:rFonts w:ascii="Times New Roman" w:hAnsi="Times New Roman"/>
          <w:b/>
        </w:rPr>
        <w:t>PROJEKTŲ FINANSAVIMO SĄLYGŲ APRAŠO</w:t>
      </w:r>
      <w:r w:rsidR="00537714">
        <w:rPr>
          <w:rFonts w:ascii="Times New Roman" w:hAnsi="Times New Roman"/>
          <w:b/>
        </w:rPr>
        <w:t xml:space="preserve"> </w:t>
      </w:r>
      <w:r w:rsidR="00D06E66" w:rsidRPr="00D06E66">
        <w:rPr>
          <w:rFonts w:ascii="Times New Roman" w:hAnsi="Times New Roman"/>
          <w:b/>
        </w:rPr>
        <w:t>(TOLIAU – APRAŠAS)</w:t>
      </w:r>
      <w:r w:rsidR="00D06E66">
        <w:rPr>
          <w:rFonts w:ascii="Times New Roman" w:hAnsi="Times New Roman"/>
          <w:b/>
        </w:rPr>
        <w:t xml:space="preserve"> </w:t>
      </w:r>
      <w:r w:rsidR="006D0BDA">
        <w:rPr>
          <w:b/>
        </w:rPr>
        <w:t>PAKEITIMO</w:t>
      </w:r>
      <w:r w:rsidR="006D0BDA">
        <w:rPr>
          <w:rFonts w:ascii="Times New Roman" w:hAnsi="Times New Roman"/>
          <w:b/>
        </w:rPr>
        <w:t xml:space="preserve"> </w:t>
      </w:r>
      <w:r w:rsidR="00537714">
        <w:rPr>
          <w:rFonts w:ascii="Times New Roman" w:hAnsi="Times New Roman"/>
          <w:b/>
        </w:rPr>
        <w:t>projekto</w:t>
      </w:r>
    </w:p>
    <w:p w14:paraId="5AE7E1D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2689"/>
        <w:gridCol w:w="2976"/>
        <w:gridCol w:w="9327"/>
      </w:tblGrid>
      <w:tr w:rsidR="009F7B62" w:rsidRPr="00CB4D3A" w14:paraId="31D0CC52" w14:textId="77777777" w:rsidTr="006D07D9">
        <w:tc>
          <w:tcPr>
            <w:tcW w:w="2689" w:type="dxa"/>
            <w:hideMark/>
          </w:tcPr>
          <w:p w14:paraId="0CD076B6" w14:textId="556F2B7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Institucijos pavadinimas, rašto data ir numeris</w:t>
            </w:r>
          </w:p>
        </w:tc>
        <w:tc>
          <w:tcPr>
            <w:tcW w:w="2976" w:type="dxa"/>
            <w:hideMark/>
          </w:tcPr>
          <w:p w14:paraId="3466EA07"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9327" w:type="dxa"/>
            <w:hideMark/>
          </w:tcPr>
          <w:p w14:paraId="6B2CD413" w14:textId="5F7889F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Informacija, ar atsižvelgta į pastabą, taip pat paaiškinimai, kodėl ir kaip atsižvelgta į pastabą, pasiūlymus, ir argumentai, kodėl neatsižvelgta į pastabą, pasiūlymus</w:t>
            </w:r>
          </w:p>
        </w:tc>
      </w:tr>
      <w:tr w:rsidR="00DE330A" w:rsidRPr="00CB4D3A" w14:paraId="2E98C754" w14:textId="77777777" w:rsidTr="006D07D9">
        <w:tc>
          <w:tcPr>
            <w:tcW w:w="2689" w:type="dxa"/>
          </w:tcPr>
          <w:p w14:paraId="323B4387" w14:textId="382AB208" w:rsidR="00DE330A" w:rsidRPr="00F2066E" w:rsidRDefault="000E3587" w:rsidP="00DE330A">
            <w:pPr>
              <w:pStyle w:val="Preformatted"/>
              <w:jc w:val="both"/>
              <w:rPr>
                <w:rFonts w:ascii="Times New Roman" w:hAnsi="Times New Roman"/>
                <w:sz w:val="24"/>
                <w:szCs w:val="24"/>
              </w:rPr>
            </w:pPr>
            <w:r>
              <w:rPr>
                <w:rFonts w:ascii="Times New Roman" w:hAnsi="Times New Roman"/>
                <w:sz w:val="24"/>
                <w:szCs w:val="24"/>
              </w:rPr>
              <w:t xml:space="preserve">VšĮ </w:t>
            </w:r>
            <w:r w:rsidR="00DE330A">
              <w:rPr>
                <w:rFonts w:ascii="Times New Roman" w:hAnsi="Times New Roman"/>
                <w:sz w:val="24"/>
                <w:szCs w:val="24"/>
              </w:rPr>
              <w:t>Europos socialinio fondo agentūros 201</w:t>
            </w:r>
            <w:r w:rsidR="001D63B5">
              <w:rPr>
                <w:rFonts w:ascii="Times New Roman" w:hAnsi="Times New Roman"/>
                <w:sz w:val="24"/>
                <w:szCs w:val="24"/>
              </w:rPr>
              <w:t>8</w:t>
            </w:r>
            <w:r w:rsidR="00DE330A">
              <w:rPr>
                <w:rFonts w:ascii="Times New Roman" w:hAnsi="Times New Roman"/>
                <w:sz w:val="24"/>
                <w:szCs w:val="24"/>
              </w:rPr>
              <w:t xml:space="preserve"> m. </w:t>
            </w:r>
            <w:r w:rsidR="00E361A1">
              <w:rPr>
                <w:rFonts w:ascii="Times New Roman" w:hAnsi="Times New Roman"/>
                <w:sz w:val="24"/>
                <w:szCs w:val="24"/>
              </w:rPr>
              <w:t>gruodžio</w:t>
            </w:r>
            <w:r w:rsidR="00DE330A">
              <w:rPr>
                <w:rFonts w:ascii="Times New Roman" w:hAnsi="Times New Roman"/>
                <w:sz w:val="24"/>
                <w:szCs w:val="24"/>
              </w:rPr>
              <w:t xml:space="preserve"> </w:t>
            </w:r>
            <w:r w:rsidR="00E361A1">
              <w:rPr>
                <w:rFonts w:ascii="Times New Roman" w:hAnsi="Times New Roman"/>
                <w:sz w:val="24"/>
                <w:szCs w:val="24"/>
              </w:rPr>
              <w:t>11</w:t>
            </w:r>
            <w:r w:rsidR="00DE330A">
              <w:rPr>
                <w:rFonts w:ascii="Times New Roman" w:hAnsi="Times New Roman"/>
                <w:sz w:val="24"/>
                <w:szCs w:val="24"/>
              </w:rPr>
              <w:t xml:space="preserve"> d. raštu Nr.  SB-201</w:t>
            </w:r>
            <w:r w:rsidR="00E361A1">
              <w:rPr>
                <w:rFonts w:ascii="Times New Roman" w:hAnsi="Times New Roman"/>
                <w:sz w:val="24"/>
                <w:szCs w:val="24"/>
              </w:rPr>
              <w:t>8</w:t>
            </w:r>
            <w:r w:rsidR="00DE330A">
              <w:rPr>
                <w:rFonts w:ascii="Times New Roman" w:hAnsi="Times New Roman"/>
                <w:sz w:val="24"/>
                <w:szCs w:val="24"/>
              </w:rPr>
              <w:t>-0</w:t>
            </w:r>
            <w:r w:rsidR="00E361A1">
              <w:rPr>
                <w:rFonts w:ascii="Times New Roman" w:hAnsi="Times New Roman"/>
                <w:sz w:val="24"/>
                <w:szCs w:val="24"/>
              </w:rPr>
              <w:t>1237</w:t>
            </w:r>
            <w:r w:rsidR="00DE330A">
              <w:rPr>
                <w:rFonts w:ascii="Times New Roman" w:hAnsi="Times New Roman"/>
                <w:sz w:val="24"/>
                <w:szCs w:val="24"/>
              </w:rPr>
              <w:t xml:space="preserve"> pateiktos pastabos</w:t>
            </w:r>
          </w:p>
        </w:tc>
        <w:tc>
          <w:tcPr>
            <w:tcW w:w="2976" w:type="dxa"/>
          </w:tcPr>
          <w:p w14:paraId="269A4E70" w14:textId="71802399" w:rsidR="00DE330A" w:rsidDel="0029535C" w:rsidRDefault="000E3587" w:rsidP="00B2035A">
            <w:pPr>
              <w:pStyle w:val="Preformatted"/>
              <w:tabs>
                <w:tab w:val="clear" w:pos="959"/>
                <w:tab w:val="clear" w:pos="1918"/>
                <w:tab w:val="left" w:pos="1276"/>
              </w:tabs>
              <w:snapToGrid/>
              <w:jc w:val="both"/>
              <w:rPr>
                <w:rFonts w:ascii="Times New Roman" w:hAnsi="Times New Roman"/>
                <w:sz w:val="24"/>
                <w:szCs w:val="24"/>
              </w:rPr>
            </w:pPr>
            <w:r w:rsidRPr="000E3587">
              <w:rPr>
                <w:rFonts w:ascii="Times New Roman" w:hAnsi="Times New Roman"/>
                <w:sz w:val="24"/>
                <w:szCs w:val="24"/>
              </w:rPr>
              <w:t>Siekiant supaprastinti projektų administravimo procesą ir sumažinti administracinę naštą projekto vykdytojams siūlome Aprašą papildyti nauja nuostata „Vykdant Aprašo 10.1 papunktyje nurodytas veiklas dalyvių atitiktį tikslinei grupei – socialinę atskirtį patiriantys gyventojai - pagrindžia užpildyta dalyvio anketa (kurioje pažymėtas požymis „Asmuo, priklausantis socialiai pažeidžiamoms grupėms (G7)“, o duomenų teisingumą dalyvis patvirtinta savo parašu</w:t>
            </w:r>
            <w:r w:rsidR="00DE330A">
              <w:rPr>
                <w:rFonts w:ascii="Times New Roman" w:hAnsi="Times New Roman"/>
                <w:sz w:val="24"/>
                <w:szCs w:val="24"/>
              </w:rPr>
              <w:t>“</w:t>
            </w:r>
          </w:p>
        </w:tc>
        <w:tc>
          <w:tcPr>
            <w:tcW w:w="9327" w:type="dxa"/>
          </w:tcPr>
          <w:p w14:paraId="08BFE19A" w14:textId="2AFCF739" w:rsidR="00DE330A" w:rsidRPr="00DE330A" w:rsidRDefault="00E32022" w:rsidP="000D40E4">
            <w:pPr>
              <w:rPr>
                <w:rFonts w:ascii="Times New Roman" w:hAnsi="Times New Roman" w:cs="Times New Roman"/>
                <w:b/>
                <w:sz w:val="24"/>
                <w:szCs w:val="24"/>
              </w:rPr>
            </w:pPr>
            <w:r>
              <w:rPr>
                <w:rFonts w:ascii="Times New Roman" w:hAnsi="Times New Roman" w:cs="Times New Roman"/>
                <w:b/>
                <w:sz w:val="24"/>
                <w:szCs w:val="24"/>
              </w:rPr>
              <w:t>Nea</w:t>
            </w:r>
            <w:r w:rsidR="00DE330A" w:rsidRPr="00DE330A">
              <w:rPr>
                <w:rFonts w:ascii="Times New Roman" w:hAnsi="Times New Roman" w:cs="Times New Roman"/>
                <w:b/>
                <w:sz w:val="24"/>
                <w:szCs w:val="24"/>
              </w:rPr>
              <w:t xml:space="preserve">tsižvelgta. </w:t>
            </w:r>
          </w:p>
          <w:p w14:paraId="443E8C4A" w14:textId="249AE431" w:rsidR="00DE330A" w:rsidRPr="00D86EB2" w:rsidDel="00B4643D" w:rsidRDefault="00E32022" w:rsidP="00531A88">
            <w:pPr>
              <w:jc w:val="both"/>
              <w:rPr>
                <w:rFonts w:ascii="Times New Roman" w:hAnsi="Times New Roman" w:cs="Times New Roman"/>
                <w:sz w:val="24"/>
                <w:szCs w:val="24"/>
              </w:rPr>
            </w:pPr>
            <w:r>
              <w:rPr>
                <w:rFonts w:ascii="Times New Roman" w:hAnsi="Times New Roman" w:cs="Times New Roman"/>
                <w:sz w:val="24"/>
                <w:szCs w:val="24"/>
              </w:rPr>
              <w:t>Negautas Finansų ministerijos pritarimas. Jei bus gautas pritarimas, Vidaus reikalų ministerija inicijuos pakeitimą.</w:t>
            </w:r>
          </w:p>
        </w:tc>
      </w:tr>
      <w:tr w:rsidR="006C21A6" w:rsidRPr="00CB4D3A" w14:paraId="5B373E1C" w14:textId="77777777" w:rsidTr="006D07D9">
        <w:tc>
          <w:tcPr>
            <w:tcW w:w="2689" w:type="dxa"/>
          </w:tcPr>
          <w:p w14:paraId="5D253886" w14:textId="0EB6204C" w:rsidR="006C21A6" w:rsidRDefault="006C21A6" w:rsidP="004264D6">
            <w:pPr>
              <w:pStyle w:val="Preformatted"/>
              <w:jc w:val="both"/>
              <w:rPr>
                <w:rFonts w:ascii="Times New Roman" w:hAnsi="Times New Roman"/>
                <w:sz w:val="24"/>
                <w:szCs w:val="24"/>
              </w:rPr>
            </w:pPr>
            <w:r>
              <w:rPr>
                <w:rFonts w:ascii="Times New Roman" w:hAnsi="Times New Roman"/>
                <w:sz w:val="24"/>
                <w:szCs w:val="24"/>
              </w:rPr>
              <w:t>Miestų VVG tinklas</w:t>
            </w:r>
            <w:r w:rsidRPr="004E23D9">
              <w:rPr>
                <w:rFonts w:ascii="Times New Roman" w:hAnsi="Times New Roman"/>
                <w:sz w:val="24"/>
                <w:szCs w:val="24"/>
              </w:rPr>
              <w:t xml:space="preserve"> (pasiūlymas gautas 201</w:t>
            </w:r>
            <w:r>
              <w:rPr>
                <w:rFonts w:ascii="Times New Roman" w:hAnsi="Times New Roman"/>
                <w:sz w:val="24"/>
                <w:szCs w:val="24"/>
              </w:rPr>
              <w:t>8</w:t>
            </w:r>
            <w:r w:rsidRPr="004E23D9">
              <w:rPr>
                <w:rFonts w:ascii="Times New Roman" w:hAnsi="Times New Roman"/>
                <w:sz w:val="24"/>
                <w:szCs w:val="24"/>
              </w:rPr>
              <w:t>-1</w:t>
            </w:r>
            <w:r>
              <w:rPr>
                <w:rFonts w:ascii="Times New Roman" w:hAnsi="Times New Roman"/>
                <w:sz w:val="24"/>
                <w:szCs w:val="24"/>
              </w:rPr>
              <w:t>2</w:t>
            </w:r>
            <w:r w:rsidRPr="004E23D9">
              <w:rPr>
                <w:rFonts w:ascii="Times New Roman" w:hAnsi="Times New Roman"/>
                <w:sz w:val="24"/>
                <w:szCs w:val="24"/>
              </w:rPr>
              <w:t>-1</w:t>
            </w:r>
            <w:r>
              <w:rPr>
                <w:rFonts w:ascii="Times New Roman" w:hAnsi="Times New Roman"/>
                <w:sz w:val="24"/>
                <w:szCs w:val="24"/>
              </w:rPr>
              <w:t>0</w:t>
            </w:r>
            <w:r w:rsidRPr="004E23D9">
              <w:rPr>
                <w:rFonts w:ascii="Times New Roman" w:hAnsi="Times New Roman"/>
                <w:sz w:val="24"/>
                <w:szCs w:val="24"/>
              </w:rPr>
              <w:t xml:space="preserve"> el. paštu </w:t>
            </w:r>
            <w:proofErr w:type="spellStart"/>
            <w:r w:rsidRPr="00595217">
              <w:rPr>
                <w:rFonts w:ascii="Times New Roman" w:hAnsi="Times New Roman"/>
                <w:sz w:val="24"/>
                <w:szCs w:val="24"/>
              </w:rPr>
              <w:t>egle.sarkauskaite@vrm.lt</w:t>
            </w:r>
            <w:proofErr w:type="spellEnd"/>
            <w:r>
              <w:rPr>
                <w:rFonts w:ascii="Times New Roman" w:hAnsi="Times New Roman"/>
                <w:sz w:val="24"/>
                <w:szCs w:val="24"/>
              </w:rPr>
              <w:t xml:space="preserve"> ir silvestra.miskiniene</w:t>
            </w:r>
            <w:r w:rsidRPr="00595217">
              <w:rPr>
                <w:rFonts w:ascii="Times New Roman" w:hAnsi="Times New Roman"/>
                <w:sz w:val="24"/>
                <w:szCs w:val="24"/>
              </w:rPr>
              <w:t>@vrm.lt</w:t>
            </w:r>
            <w:r w:rsidRPr="004E23D9">
              <w:rPr>
                <w:rFonts w:ascii="Times New Roman" w:hAnsi="Times New Roman"/>
                <w:sz w:val="24"/>
                <w:szCs w:val="24"/>
              </w:rPr>
              <w:t>)</w:t>
            </w:r>
          </w:p>
        </w:tc>
        <w:tc>
          <w:tcPr>
            <w:tcW w:w="2976" w:type="dxa"/>
          </w:tcPr>
          <w:p w14:paraId="3FAFB900" w14:textId="77777777" w:rsidR="006C21A6" w:rsidRPr="006C21A6"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 xml:space="preserve">Aprašo 16 p. </w:t>
            </w:r>
          </w:p>
          <w:p w14:paraId="535903C0" w14:textId="77777777" w:rsidR="006C21A6" w:rsidRPr="006C21A6"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 xml:space="preserve">Nėra aišku kokių pajamų? Ar turima mintyje iš ūkinės veiklos? Ar pajamomis laikoma </w:t>
            </w:r>
            <w:proofErr w:type="spellStart"/>
            <w:r w:rsidRPr="006C21A6">
              <w:rPr>
                <w:rFonts w:ascii="Times New Roman" w:hAnsi="Times New Roman"/>
                <w:sz w:val="24"/>
                <w:szCs w:val="24"/>
              </w:rPr>
              <w:t>param</w:t>
            </w:r>
            <w:proofErr w:type="spellEnd"/>
            <w:r w:rsidRPr="006C21A6">
              <w:rPr>
                <w:rFonts w:ascii="Times New Roman" w:hAnsi="Times New Roman"/>
                <w:sz w:val="24"/>
                <w:szCs w:val="24"/>
              </w:rPr>
              <w:t xml:space="preserve"> iš </w:t>
            </w:r>
            <w:proofErr w:type="spellStart"/>
            <w:r w:rsidRPr="006C21A6">
              <w:rPr>
                <w:rFonts w:ascii="Times New Roman" w:hAnsi="Times New Roman"/>
                <w:sz w:val="24"/>
                <w:szCs w:val="24"/>
              </w:rPr>
              <w:t>fiz</w:t>
            </w:r>
            <w:proofErr w:type="spellEnd"/>
            <w:r w:rsidRPr="006C21A6">
              <w:rPr>
                <w:rFonts w:ascii="Times New Roman" w:hAnsi="Times New Roman"/>
                <w:sz w:val="24"/>
                <w:szCs w:val="24"/>
              </w:rPr>
              <w:t xml:space="preserve">. ar </w:t>
            </w:r>
            <w:proofErr w:type="spellStart"/>
            <w:r w:rsidRPr="006C21A6">
              <w:rPr>
                <w:rFonts w:ascii="Times New Roman" w:hAnsi="Times New Roman"/>
                <w:sz w:val="24"/>
                <w:szCs w:val="24"/>
              </w:rPr>
              <w:t>jurid</w:t>
            </w:r>
            <w:proofErr w:type="spellEnd"/>
            <w:r w:rsidRPr="006C21A6">
              <w:rPr>
                <w:rFonts w:ascii="Times New Roman" w:hAnsi="Times New Roman"/>
                <w:sz w:val="24"/>
                <w:szCs w:val="24"/>
              </w:rPr>
              <w:t xml:space="preserve">. asmenų? Ar pajamomis laikomi narių </w:t>
            </w:r>
            <w:r w:rsidRPr="006C21A6">
              <w:rPr>
                <w:rFonts w:ascii="Times New Roman" w:hAnsi="Times New Roman"/>
                <w:sz w:val="24"/>
                <w:szCs w:val="24"/>
              </w:rPr>
              <w:lastRenderedPageBreak/>
              <w:t xml:space="preserve">įnašai? Kaip toks reikalavimas turi būti vertinama VVG vertintojų? </w:t>
            </w:r>
          </w:p>
          <w:p w14:paraId="18F1B2EC" w14:textId="77777777" w:rsidR="006C21A6" w:rsidRPr="006C21A6"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Projektų pareiškėjai yra beveik visi asociacijos ir gyvenančios tik iš nario mokesčio. Ūkinės veiklos nevykdo ir pajamų negauna. (Dotacijos pajamomis nelaikomos).</w:t>
            </w:r>
          </w:p>
          <w:p w14:paraId="0B69B6DE" w14:textId="77777777" w:rsidR="006C21A6" w:rsidRPr="006C21A6"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Manome, kad tai perteklinis reikalavimas, kuris nebūtinai pagrindžia organizacijos veiklą (pvz. NVO savanoriai gali reguliariai rinktis ir dalyvauti įvairiose socialinėse akcijose, o organizacijos sąskaitoje jokio judėjimo nevyks).</w:t>
            </w:r>
          </w:p>
          <w:p w14:paraId="71991FCA" w14:textId="77777777" w:rsidR="006C21A6" w:rsidRPr="006C21A6"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 xml:space="preserve">Toks reikalavimas tik papildomai „apkrauna“ pareiškėją ir vertintojus, tačiau </w:t>
            </w:r>
            <w:proofErr w:type="spellStart"/>
            <w:r w:rsidRPr="006C21A6">
              <w:rPr>
                <w:rFonts w:ascii="Times New Roman" w:hAnsi="Times New Roman"/>
                <w:sz w:val="24"/>
                <w:szCs w:val="24"/>
              </w:rPr>
              <w:t>nedduos</w:t>
            </w:r>
            <w:proofErr w:type="spellEnd"/>
            <w:r w:rsidRPr="006C21A6">
              <w:rPr>
                <w:rFonts w:ascii="Times New Roman" w:hAnsi="Times New Roman"/>
                <w:sz w:val="24"/>
                <w:szCs w:val="24"/>
              </w:rPr>
              <w:t xml:space="preserve"> realaus rezultato.</w:t>
            </w:r>
          </w:p>
          <w:p w14:paraId="77F64970" w14:textId="1A656A9E" w:rsidR="006C21A6" w:rsidRPr="0078004D" w:rsidRDefault="006C21A6" w:rsidP="006C21A6">
            <w:pPr>
              <w:pStyle w:val="Preformatted"/>
              <w:tabs>
                <w:tab w:val="left" w:pos="1276"/>
              </w:tabs>
              <w:jc w:val="both"/>
              <w:rPr>
                <w:rFonts w:ascii="Times New Roman" w:hAnsi="Times New Roman"/>
                <w:sz w:val="24"/>
                <w:szCs w:val="24"/>
              </w:rPr>
            </w:pPr>
            <w:r w:rsidRPr="006C21A6">
              <w:rPr>
                <w:rFonts w:ascii="Times New Roman" w:hAnsi="Times New Roman"/>
                <w:sz w:val="24"/>
                <w:szCs w:val="24"/>
              </w:rPr>
              <w:t>Manome, kad atsiradus galimybei suaktyvinti NVO veiklas, gavus projektams įgyvendinti skirtas lėšas, yra labai sveikintina, kad NVO atsigauna ir gali pasiūlyti reikšmingas paslaugas vietos bendruomenei.</w:t>
            </w:r>
          </w:p>
        </w:tc>
        <w:tc>
          <w:tcPr>
            <w:tcW w:w="9327" w:type="dxa"/>
          </w:tcPr>
          <w:p w14:paraId="3F595942" w14:textId="77777777" w:rsidR="006C21A6" w:rsidRPr="006C21A6" w:rsidRDefault="006C21A6" w:rsidP="006C21A6">
            <w:pPr>
              <w:rPr>
                <w:rFonts w:ascii="Times New Roman" w:hAnsi="Times New Roman" w:cs="Times New Roman"/>
                <w:b/>
                <w:sz w:val="24"/>
                <w:szCs w:val="24"/>
              </w:rPr>
            </w:pPr>
            <w:r w:rsidRPr="006C21A6">
              <w:rPr>
                <w:rFonts w:ascii="Times New Roman" w:hAnsi="Times New Roman" w:cs="Times New Roman"/>
                <w:b/>
                <w:sz w:val="24"/>
                <w:szCs w:val="24"/>
              </w:rPr>
              <w:lastRenderedPageBreak/>
              <w:t xml:space="preserve">Atsižvelgta. </w:t>
            </w:r>
          </w:p>
          <w:p w14:paraId="3E6C48F2" w14:textId="6C10C39F" w:rsidR="006C21A6" w:rsidRPr="006C21A6" w:rsidRDefault="006C21A6" w:rsidP="006C21A6">
            <w:pPr>
              <w:rPr>
                <w:rFonts w:ascii="Times New Roman" w:hAnsi="Times New Roman" w:cs="Times New Roman"/>
                <w:sz w:val="24"/>
                <w:szCs w:val="24"/>
              </w:rPr>
            </w:pPr>
            <w:r w:rsidRPr="006C21A6">
              <w:rPr>
                <w:rFonts w:ascii="Times New Roman" w:hAnsi="Times New Roman" w:cs="Times New Roman"/>
                <w:sz w:val="24"/>
                <w:szCs w:val="24"/>
              </w:rPr>
              <w:t xml:space="preserve">Atsižvelgiant į Miestų VVG tinklo pastabas ir siekiant sumažinti vietos veiklos grupių bei projektų vykdytojų administracinę naštą, Aprašo 16 p. formuluotė pakeistą į „Paraiškos, nurodytos Aprašo </w:t>
            </w:r>
            <w:r>
              <w:rPr>
                <w:rFonts w:ascii="Times New Roman" w:hAnsi="Times New Roman" w:cs="Times New Roman"/>
                <w:sz w:val="24"/>
                <w:szCs w:val="24"/>
              </w:rPr>
              <w:t>57</w:t>
            </w:r>
            <w:r w:rsidRPr="006C21A6">
              <w:rPr>
                <w:rFonts w:ascii="Times New Roman" w:hAnsi="Times New Roman" w:cs="Times New Roman"/>
                <w:sz w:val="24"/>
                <w:szCs w:val="24"/>
              </w:rPr>
              <w:t xml:space="preserve"> punkte, pateikimo įgyvendinančiajai institucijai dieną pareiškėjas turi būti įregistruotas Juridinių asmenų registre ne trumpiau nei 2 metus (šis reikalavimas netaikomas vietos veiklos grupėms, atitinkančioms Strategijų rengimo taisyklių 4 punkte nustatytus reikalavimus, ir biudžetinėms įstaigoms). Pareiškėjais ir partneriais negali būti tie </w:t>
            </w:r>
            <w:r w:rsidRPr="006C21A6">
              <w:rPr>
                <w:rFonts w:ascii="Times New Roman" w:hAnsi="Times New Roman" w:cs="Times New Roman"/>
                <w:sz w:val="24"/>
                <w:szCs w:val="24"/>
              </w:rPr>
              <w:lastRenderedPageBreak/>
              <w:t>juridiniai asmenys, kuriems, kaip jauno verslo subjektams, projekto įgyvendinimo metu bus teikiama pagalba verslo pradžiai.“</w:t>
            </w:r>
          </w:p>
        </w:tc>
      </w:tr>
      <w:tr w:rsidR="00DE330A" w:rsidRPr="00CB4D3A" w14:paraId="79248702" w14:textId="77777777" w:rsidTr="006D07D9">
        <w:tc>
          <w:tcPr>
            <w:tcW w:w="2689" w:type="dxa"/>
          </w:tcPr>
          <w:p w14:paraId="3623B031" w14:textId="55DC7AE2" w:rsidR="00DE330A" w:rsidRPr="00F2066E" w:rsidDel="00E75A99" w:rsidRDefault="00DE330A" w:rsidP="004264D6">
            <w:pPr>
              <w:pStyle w:val="Preformatted"/>
              <w:jc w:val="both"/>
              <w:rPr>
                <w:rFonts w:ascii="Times New Roman" w:hAnsi="Times New Roman"/>
                <w:sz w:val="24"/>
                <w:szCs w:val="24"/>
              </w:rPr>
            </w:pPr>
            <w:bookmarkStart w:id="1" w:name="_Hlk532551540"/>
          </w:p>
        </w:tc>
        <w:tc>
          <w:tcPr>
            <w:tcW w:w="2976" w:type="dxa"/>
          </w:tcPr>
          <w:p w14:paraId="2213229B" w14:textId="76D37EB5" w:rsidR="00E947F3" w:rsidRDefault="00E947F3" w:rsidP="0078004D">
            <w:pPr>
              <w:pStyle w:val="Preformatted"/>
              <w:tabs>
                <w:tab w:val="left" w:pos="1276"/>
              </w:tabs>
              <w:jc w:val="both"/>
              <w:rPr>
                <w:rFonts w:ascii="Times New Roman" w:hAnsi="Times New Roman"/>
                <w:sz w:val="24"/>
                <w:szCs w:val="24"/>
              </w:rPr>
            </w:pPr>
            <w:r>
              <w:rPr>
                <w:rFonts w:ascii="Times New Roman" w:hAnsi="Times New Roman"/>
                <w:sz w:val="24"/>
                <w:szCs w:val="24"/>
              </w:rPr>
              <w:t xml:space="preserve">Aprašo </w:t>
            </w:r>
            <w:r w:rsidR="0078004D" w:rsidRPr="0078004D">
              <w:rPr>
                <w:rFonts w:ascii="Times New Roman" w:hAnsi="Times New Roman"/>
                <w:sz w:val="24"/>
                <w:szCs w:val="24"/>
              </w:rPr>
              <w:t>22.1. p.</w:t>
            </w:r>
            <w:r w:rsidR="0078004D">
              <w:rPr>
                <w:rFonts w:ascii="Times New Roman" w:hAnsi="Times New Roman"/>
                <w:sz w:val="24"/>
                <w:szCs w:val="24"/>
              </w:rPr>
              <w:t xml:space="preserve"> </w:t>
            </w:r>
          </w:p>
          <w:p w14:paraId="0CBF1407" w14:textId="2914E7F3" w:rsidR="0078004D" w:rsidRPr="0078004D" w:rsidRDefault="0078004D" w:rsidP="0078004D">
            <w:pPr>
              <w:pStyle w:val="Preformatted"/>
              <w:tabs>
                <w:tab w:val="left" w:pos="1276"/>
              </w:tabs>
              <w:jc w:val="both"/>
              <w:rPr>
                <w:rFonts w:ascii="Times New Roman" w:hAnsi="Times New Roman"/>
                <w:sz w:val="24"/>
                <w:szCs w:val="24"/>
              </w:rPr>
            </w:pPr>
            <w:r w:rsidRPr="0078004D">
              <w:rPr>
                <w:rFonts w:ascii="Times New Roman" w:hAnsi="Times New Roman"/>
                <w:sz w:val="24"/>
                <w:szCs w:val="24"/>
              </w:rPr>
              <w:lastRenderedPageBreak/>
              <w:t>Ar VVG ir ESFA projektų vertintojai turės vadovautis tik pavyzdiniu sąrašu? Remiantis turima patirtimi su ESFA vertintojais, kyla rizika, kad pavyzdinis sąrašas bus laikomas baigtiniu. Jei asmenų patiriama socialinė atskirtis bus kitokio pobūdžio, neatitiks pavyzdinio sąrašo, teks papildomai grįsti kitokios socialinės rizikos egzistavimą.</w:t>
            </w:r>
          </w:p>
          <w:p w14:paraId="122B1701" w14:textId="197008BE" w:rsidR="00DE330A" w:rsidRDefault="0078004D" w:rsidP="0078004D">
            <w:pPr>
              <w:pStyle w:val="Preformatted"/>
              <w:tabs>
                <w:tab w:val="clear" w:pos="959"/>
                <w:tab w:val="clear" w:pos="1918"/>
                <w:tab w:val="left" w:pos="1276"/>
              </w:tabs>
              <w:snapToGrid/>
              <w:jc w:val="both"/>
              <w:rPr>
                <w:rFonts w:ascii="Times New Roman" w:hAnsi="Times New Roman"/>
                <w:sz w:val="24"/>
                <w:szCs w:val="24"/>
              </w:rPr>
            </w:pPr>
            <w:r w:rsidRPr="0078004D">
              <w:rPr>
                <w:rFonts w:ascii="Times New Roman" w:hAnsi="Times New Roman"/>
                <w:sz w:val="24"/>
                <w:szCs w:val="24"/>
              </w:rPr>
              <w:t>Siūlome pažymėti, kad sąrašas nėra baigtinis.</w:t>
            </w:r>
          </w:p>
        </w:tc>
        <w:tc>
          <w:tcPr>
            <w:tcW w:w="9327" w:type="dxa"/>
          </w:tcPr>
          <w:p w14:paraId="13D54E2B" w14:textId="21CE7C77" w:rsidR="00DE330A" w:rsidRPr="003347C5" w:rsidRDefault="0078004D" w:rsidP="006C21A6">
            <w:pPr>
              <w:rPr>
                <w:rFonts w:ascii="Times New Roman" w:hAnsi="Times New Roman" w:cs="Times New Roman"/>
                <w:sz w:val="24"/>
                <w:szCs w:val="24"/>
              </w:rPr>
            </w:pPr>
            <w:r>
              <w:rPr>
                <w:rFonts w:ascii="Times New Roman" w:hAnsi="Times New Roman" w:cs="Times New Roman"/>
                <w:sz w:val="24"/>
                <w:szCs w:val="24"/>
              </w:rPr>
              <w:lastRenderedPageBreak/>
              <w:t xml:space="preserve">Paaiškiname, kad Aprašo 4 priedo „Socialinę atskirtį patiriančių gyventojų grupių pavyzdžiai“ </w:t>
            </w:r>
            <w:r w:rsidRPr="00595217">
              <w:rPr>
                <w:rFonts w:ascii="Times New Roman" w:hAnsi="Times New Roman" w:cs="Times New Roman"/>
                <w:sz w:val="24"/>
                <w:szCs w:val="24"/>
              </w:rPr>
              <w:t>socialinę atskirtį patirianči</w:t>
            </w:r>
            <w:r>
              <w:rPr>
                <w:rFonts w:ascii="Times New Roman" w:hAnsi="Times New Roman" w:cs="Times New Roman"/>
                <w:sz w:val="24"/>
                <w:szCs w:val="24"/>
              </w:rPr>
              <w:t>ų</w:t>
            </w:r>
            <w:r w:rsidRPr="00595217">
              <w:rPr>
                <w:rFonts w:ascii="Times New Roman" w:hAnsi="Times New Roman" w:cs="Times New Roman"/>
                <w:sz w:val="24"/>
                <w:szCs w:val="24"/>
              </w:rPr>
              <w:t xml:space="preserve"> gyventoj</w:t>
            </w:r>
            <w:r>
              <w:rPr>
                <w:rFonts w:ascii="Times New Roman" w:hAnsi="Times New Roman" w:cs="Times New Roman"/>
                <w:sz w:val="24"/>
                <w:szCs w:val="24"/>
              </w:rPr>
              <w:t>ų</w:t>
            </w:r>
            <w:r w:rsidRPr="00595217">
              <w:rPr>
                <w:rFonts w:ascii="Times New Roman" w:hAnsi="Times New Roman" w:cs="Times New Roman"/>
                <w:sz w:val="24"/>
                <w:szCs w:val="24"/>
              </w:rPr>
              <w:t xml:space="preserve"> </w:t>
            </w:r>
            <w:r>
              <w:rPr>
                <w:rFonts w:ascii="Times New Roman" w:hAnsi="Times New Roman" w:cs="Times New Roman"/>
                <w:sz w:val="24"/>
                <w:szCs w:val="24"/>
              </w:rPr>
              <w:t xml:space="preserve">sąrašas nėra baigtinis. 4 priedo 18 punktas nustato, kad </w:t>
            </w:r>
            <w:r>
              <w:rPr>
                <w:rFonts w:ascii="Times New Roman" w:hAnsi="Times New Roman" w:cs="Times New Roman"/>
                <w:sz w:val="24"/>
                <w:szCs w:val="24"/>
              </w:rPr>
              <w:lastRenderedPageBreak/>
              <w:t>atskirtį patiriančiais gyventojais bus laikomi ir  „</w:t>
            </w:r>
            <w:r w:rsidRPr="00595217">
              <w:rPr>
                <w:rFonts w:ascii="Times New Roman" w:hAnsi="Times New Roman" w:cs="Times New Roman"/>
                <w:sz w:val="24"/>
                <w:szCs w:val="24"/>
              </w:rPr>
              <w:t>asmenys, patiriantys socialinę atskirtį dėl kitų, nei šio priedo 1–17 punktuose nurodytų priežasčių</w:t>
            </w:r>
            <w:r>
              <w:rPr>
                <w:rFonts w:ascii="Times New Roman" w:hAnsi="Times New Roman" w:cs="Times New Roman"/>
                <w:sz w:val="24"/>
                <w:szCs w:val="24"/>
              </w:rPr>
              <w:t>“.</w:t>
            </w:r>
          </w:p>
        </w:tc>
      </w:tr>
      <w:bookmarkEnd w:id="1"/>
      <w:tr w:rsidR="00DE330A" w:rsidRPr="00CB4D3A" w14:paraId="4D56257A" w14:textId="77777777" w:rsidTr="006D07D9">
        <w:tc>
          <w:tcPr>
            <w:tcW w:w="2689" w:type="dxa"/>
          </w:tcPr>
          <w:p w14:paraId="095C4B32" w14:textId="77777777" w:rsidR="00DE330A" w:rsidRPr="00F2066E" w:rsidRDefault="00DE330A" w:rsidP="004264D6">
            <w:pPr>
              <w:pStyle w:val="Preformatted"/>
              <w:jc w:val="both"/>
              <w:rPr>
                <w:rFonts w:ascii="Times New Roman" w:hAnsi="Times New Roman"/>
                <w:sz w:val="24"/>
                <w:szCs w:val="24"/>
              </w:rPr>
            </w:pPr>
          </w:p>
        </w:tc>
        <w:tc>
          <w:tcPr>
            <w:tcW w:w="2976" w:type="dxa"/>
          </w:tcPr>
          <w:p w14:paraId="34BD6D32" w14:textId="1B003A7D" w:rsidR="00DE330A" w:rsidRPr="00964A7B" w:rsidRDefault="0078004D" w:rsidP="00964A7B">
            <w:pPr>
              <w:rPr>
                <w:rFonts w:ascii="Times New Roman" w:eastAsia="Times New Roman" w:hAnsi="Times New Roman" w:cs="Times New Roman"/>
                <w:sz w:val="24"/>
                <w:szCs w:val="24"/>
              </w:rPr>
            </w:pPr>
            <w:r w:rsidRPr="0078004D">
              <w:rPr>
                <w:rFonts w:ascii="Times New Roman" w:eastAsia="Times New Roman" w:hAnsi="Times New Roman" w:cs="Times New Roman"/>
                <w:sz w:val="24"/>
                <w:szCs w:val="24"/>
              </w:rPr>
              <w:t>24</w:t>
            </w:r>
            <w:r w:rsidRPr="0078004D">
              <w:rPr>
                <w:rFonts w:ascii="Times New Roman" w:eastAsia="Times New Roman" w:hAnsi="Times New Roman" w:cs="Times New Roman"/>
                <w:sz w:val="24"/>
                <w:szCs w:val="24"/>
                <w:vertAlign w:val="superscript"/>
              </w:rPr>
              <w:t>1</w:t>
            </w:r>
            <w:r w:rsidRPr="0078004D">
              <w:rPr>
                <w:rFonts w:ascii="Times New Roman" w:eastAsia="Times New Roman" w:hAnsi="Times New Roman" w:cs="Times New Roman"/>
                <w:sz w:val="24"/>
                <w:szCs w:val="24"/>
              </w:rPr>
              <w:t>. p. Turi būti numatytos pasekmės, jei projektų vykdytojai nesutiks teikti informacijos. Taip pat nėra aišku, kokia forma turi būti teikiama informacija/ataskaitos.</w:t>
            </w:r>
          </w:p>
        </w:tc>
        <w:tc>
          <w:tcPr>
            <w:tcW w:w="9327" w:type="dxa"/>
          </w:tcPr>
          <w:p w14:paraId="6212DB32" w14:textId="61F4CAFB" w:rsidR="00DE330A" w:rsidRPr="00DE330A" w:rsidRDefault="0078004D" w:rsidP="000D40E4">
            <w:pPr>
              <w:rPr>
                <w:rFonts w:ascii="Times New Roman" w:hAnsi="Times New Roman" w:cs="Times New Roman"/>
                <w:b/>
                <w:sz w:val="24"/>
                <w:szCs w:val="24"/>
              </w:rPr>
            </w:pPr>
            <w:r>
              <w:rPr>
                <w:rFonts w:ascii="Times New Roman" w:hAnsi="Times New Roman" w:cs="Times New Roman"/>
                <w:b/>
                <w:sz w:val="24"/>
                <w:szCs w:val="24"/>
              </w:rPr>
              <w:t>Nea</w:t>
            </w:r>
            <w:r w:rsidR="00DE330A" w:rsidRPr="00DE330A">
              <w:rPr>
                <w:rFonts w:ascii="Times New Roman" w:hAnsi="Times New Roman" w:cs="Times New Roman"/>
                <w:b/>
                <w:sz w:val="24"/>
                <w:szCs w:val="24"/>
              </w:rPr>
              <w:t>tsižvelgta.</w:t>
            </w:r>
          </w:p>
          <w:p w14:paraId="08700AAC" w14:textId="15DF7540" w:rsidR="00D33438" w:rsidRPr="003E5501" w:rsidRDefault="00D33438" w:rsidP="00EA4001">
            <w:pPr>
              <w:jc w:val="both"/>
              <w:rPr>
                <w:rFonts w:ascii="Times New Roman" w:hAnsi="Times New Roman" w:cs="Times New Roman"/>
                <w:sz w:val="24"/>
                <w:szCs w:val="24"/>
              </w:rPr>
            </w:pPr>
            <w:r w:rsidRPr="00D33438">
              <w:rPr>
                <w:rFonts w:ascii="Times New Roman" w:hAnsi="Times New Roman" w:cs="Times New Roman"/>
                <w:sz w:val="24"/>
                <w:szCs w:val="24"/>
              </w:rPr>
              <w:t>Projekto vykdytojo pareiga teikti VVG informaciją, susijusią su stebėsenos rodiklių reikšmių siekimu įgyvendinant ir (ar) baigus įgyvendinti projektą, bus įtraukta į projekto vykdytojo ir įgyvendinančiosios institucijos pasirašomą projekto sutartį. Veiklos grupė pati pasirinks jai tinkamą formą informacijai gauti.</w:t>
            </w:r>
          </w:p>
        </w:tc>
      </w:tr>
      <w:tr w:rsidR="00DE330A" w:rsidRPr="00CB4D3A" w14:paraId="148BBC55" w14:textId="77777777" w:rsidTr="006D07D9">
        <w:tc>
          <w:tcPr>
            <w:tcW w:w="2689" w:type="dxa"/>
          </w:tcPr>
          <w:p w14:paraId="7CE88D9C" w14:textId="497C0C2D" w:rsidR="00DE330A" w:rsidRPr="00F2066E" w:rsidRDefault="00DE330A" w:rsidP="004264D6">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CA8B4FC" w14:textId="16492E66" w:rsidR="00964A7B" w:rsidRDefault="00964A7B" w:rsidP="00964A7B">
            <w:pPr>
              <w:pStyle w:val="KTpstrnum"/>
              <w:numPr>
                <w:ilvl w:val="0"/>
                <w:numId w:val="0"/>
              </w:numPr>
            </w:pPr>
            <w:r w:rsidRPr="00964A7B">
              <w:t xml:space="preserve">44.5.5.1 p. </w:t>
            </w:r>
            <w:r>
              <w:t xml:space="preserve">„....Valstybės ar savivaldybių biudžetinių įstaigų darbuotojui mokamo darbo užmokesčio dydis nustatomas vadovaujantis jų darbo užmokesčio dydį reglamentuojančių atitinkamų teisės aktų nuostatomis. Kitų įstaigų darbuotojų darbo užmokesčio išlaidos neturi </w:t>
            </w:r>
            <w:r>
              <w:lastRenderedPageBreak/>
              <w:t>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008DA724" w14:textId="6F341DEE" w:rsidR="00DE330A" w:rsidRPr="00964A7B" w:rsidRDefault="00964A7B" w:rsidP="00964A7B">
            <w:pPr>
              <w:pStyle w:val="Preformatted"/>
              <w:tabs>
                <w:tab w:val="clear" w:pos="959"/>
                <w:tab w:val="clear" w:pos="1918"/>
                <w:tab w:val="left" w:pos="1276"/>
              </w:tabs>
              <w:snapToGrid/>
              <w:jc w:val="both"/>
              <w:rPr>
                <w:rFonts w:ascii="Times New Roman" w:hAnsi="Times New Roman"/>
                <w:sz w:val="24"/>
                <w:szCs w:val="24"/>
              </w:rPr>
            </w:pPr>
            <w:r w:rsidRPr="00964A7B">
              <w:rPr>
                <w:rFonts w:ascii="Times New Roman" w:hAnsi="Times New Roman"/>
                <w:sz w:val="24"/>
                <w:szCs w:val="24"/>
              </w:rPr>
              <w:t>Pažymėtoje vietoje būtina konkreti nuoroda, koks įkainis taikomas su visais mokesčiais, nes praktikoje ESFA skirtingai nuo pareiškėjų taiko specializacijos įkainį, vyksta daug ginčų.</w:t>
            </w:r>
          </w:p>
        </w:tc>
        <w:tc>
          <w:tcPr>
            <w:tcW w:w="9327" w:type="dxa"/>
          </w:tcPr>
          <w:p w14:paraId="27A1166C" w14:textId="42700210" w:rsidR="00DE330A" w:rsidRDefault="006D50E4" w:rsidP="00EA4001">
            <w:pPr>
              <w:jc w:val="both"/>
              <w:rPr>
                <w:rFonts w:ascii="Times New Roman" w:hAnsi="Times New Roman" w:cs="Times New Roman"/>
                <w:b/>
                <w:sz w:val="24"/>
                <w:szCs w:val="24"/>
              </w:rPr>
            </w:pPr>
            <w:r>
              <w:rPr>
                <w:rFonts w:ascii="Times New Roman" w:hAnsi="Times New Roman" w:cs="Times New Roman"/>
                <w:b/>
                <w:sz w:val="24"/>
                <w:szCs w:val="24"/>
              </w:rPr>
              <w:lastRenderedPageBreak/>
              <w:t>Nea</w:t>
            </w:r>
            <w:r w:rsidR="0080639D" w:rsidRPr="0080639D">
              <w:rPr>
                <w:rFonts w:ascii="Times New Roman" w:hAnsi="Times New Roman" w:cs="Times New Roman"/>
                <w:b/>
                <w:sz w:val="24"/>
                <w:szCs w:val="24"/>
              </w:rPr>
              <w:t>tsižvelgta.</w:t>
            </w:r>
          </w:p>
          <w:p w14:paraId="695CCA93" w14:textId="0EA513EF" w:rsidR="0080639D" w:rsidRDefault="00B53978" w:rsidP="00EA4001">
            <w:pPr>
              <w:jc w:val="both"/>
              <w:rPr>
                <w:rFonts w:ascii="Times New Roman" w:hAnsi="Times New Roman" w:cs="Times New Roman"/>
                <w:sz w:val="24"/>
                <w:szCs w:val="24"/>
              </w:rPr>
            </w:pPr>
            <w:bookmarkStart w:id="2" w:name="_Hlk532908423"/>
            <w:r>
              <w:rPr>
                <w:rFonts w:ascii="Times New Roman" w:hAnsi="Times New Roman" w:cs="Times New Roman"/>
                <w:sz w:val="24"/>
                <w:szCs w:val="24"/>
              </w:rPr>
              <w:t>P</w:t>
            </w:r>
            <w:r w:rsidRPr="00B53978">
              <w:rPr>
                <w:rFonts w:ascii="Times New Roman" w:hAnsi="Times New Roman" w:cs="Times New Roman"/>
                <w:sz w:val="24"/>
                <w:szCs w:val="24"/>
              </w:rPr>
              <w:t>riemonės veiklos yra labai plačios, vykdančiojo personalo funkcijos taip pat nėra vienarūšės</w:t>
            </w:r>
            <w:r w:rsidR="000B1A9F">
              <w:rPr>
                <w:rFonts w:ascii="Times New Roman" w:hAnsi="Times New Roman" w:cs="Times New Roman"/>
                <w:sz w:val="24"/>
                <w:szCs w:val="24"/>
              </w:rPr>
              <w:t>, t</w:t>
            </w:r>
            <w:r w:rsidR="0044039D">
              <w:rPr>
                <w:rFonts w:ascii="Times New Roman" w:hAnsi="Times New Roman" w:cs="Times New Roman"/>
                <w:sz w:val="24"/>
                <w:szCs w:val="24"/>
              </w:rPr>
              <w:t>odėl būtų sunku</w:t>
            </w:r>
            <w:r w:rsidR="00C13891">
              <w:rPr>
                <w:rFonts w:ascii="Times New Roman" w:hAnsi="Times New Roman" w:cs="Times New Roman"/>
                <w:sz w:val="24"/>
                <w:szCs w:val="24"/>
              </w:rPr>
              <w:t xml:space="preserve"> nustatyti </w:t>
            </w:r>
            <w:r w:rsidR="0044039D">
              <w:rPr>
                <w:rFonts w:ascii="Times New Roman" w:hAnsi="Times New Roman" w:cs="Times New Roman"/>
                <w:sz w:val="24"/>
                <w:szCs w:val="24"/>
              </w:rPr>
              <w:t xml:space="preserve">vieną </w:t>
            </w:r>
            <w:r w:rsidR="00C13891">
              <w:rPr>
                <w:rFonts w:ascii="Times New Roman" w:hAnsi="Times New Roman" w:cs="Times New Roman"/>
                <w:sz w:val="24"/>
                <w:szCs w:val="24"/>
              </w:rPr>
              <w:t xml:space="preserve">visų specializacijų ir kvalifikacijų darbuotojų </w:t>
            </w:r>
            <w:r w:rsidR="0044039D">
              <w:rPr>
                <w:rFonts w:ascii="Times New Roman" w:hAnsi="Times New Roman" w:cs="Times New Roman"/>
                <w:sz w:val="24"/>
                <w:szCs w:val="24"/>
              </w:rPr>
              <w:t>vidutinio darbo užmokesčio</w:t>
            </w:r>
            <w:r w:rsidR="00C13891">
              <w:rPr>
                <w:rFonts w:ascii="Times New Roman" w:hAnsi="Times New Roman" w:cs="Times New Roman"/>
                <w:sz w:val="24"/>
                <w:szCs w:val="24"/>
              </w:rPr>
              <w:t xml:space="preserve"> įkainį</w:t>
            </w:r>
            <w:r w:rsidR="000B1A9F">
              <w:rPr>
                <w:rFonts w:ascii="Times New Roman" w:hAnsi="Times New Roman" w:cs="Times New Roman"/>
                <w:sz w:val="24"/>
                <w:szCs w:val="24"/>
              </w:rPr>
              <w:t>.</w:t>
            </w:r>
            <w:r w:rsidR="00C13891">
              <w:rPr>
                <w:rFonts w:ascii="Times New Roman" w:hAnsi="Times New Roman" w:cs="Times New Roman"/>
                <w:sz w:val="24"/>
                <w:szCs w:val="24"/>
              </w:rPr>
              <w:t xml:space="preserve"> </w:t>
            </w:r>
            <w:r w:rsidR="0044039D">
              <w:rPr>
                <w:rFonts w:ascii="Times New Roman" w:hAnsi="Times New Roman" w:cs="Times New Roman"/>
                <w:sz w:val="24"/>
                <w:szCs w:val="24"/>
              </w:rPr>
              <w:t xml:space="preserve">Pažymėtina, kad įkainis gali neatitikti aukštesnės </w:t>
            </w:r>
            <w:r w:rsidR="000B1A9F">
              <w:rPr>
                <w:rFonts w:ascii="Times New Roman" w:hAnsi="Times New Roman" w:cs="Times New Roman"/>
                <w:sz w:val="24"/>
                <w:szCs w:val="24"/>
              </w:rPr>
              <w:t xml:space="preserve">specializacijos ir </w:t>
            </w:r>
            <w:r w:rsidR="0044039D">
              <w:rPr>
                <w:rFonts w:ascii="Times New Roman" w:hAnsi="Times New Roman" w:cs="Times New Roman"/>
                <w:sz w:val="24"/>
                <w:szCs w:val="24"/>
              </w:rPr>
              <w:t xml:space="preserve">kvalifikacijos darbuotojams mokamo </w:t>
            </w:r>
            <w:r w:rsidR="000B1A9F">
              <w:rPr>
                <w:rFonts w:ascii="Times New Roman" w:hAnsi="Times New Roman" w:cs="Times New Roman"/>
                <w:sz w:val="24"/>
                <w:szCs w:val="24"/>
              </w:rPr>
              <w:t xml:space="preserve">darbo </w:t>
            </w:r>
            <w:r w:rsidR="0044039D">
              <w:rPr>
                <w:rFonts w:ascii="Times New Roman" w:hAnsi="Times New Roman" w:cs="Times New Roman"/>
                <w:sz w:val="24"/>
                <w:szCs w:val="24"/>
              </w:rPr>
              <w:t>užmokesčio</w:t>
            </w:r>
            <w:r w:rsidR="000B1A9F">
              <w:rPr>
                <w:rFonts w:ascii="Times New Roman" w:hAnsi="Times New Roman" w:cs="Times New Roman"/>
                <w:sz w:val="24"/>
                <w:szCs w:val="24"/>
              </w:rPr>
              <w:t xml:space="preserve"> (</w:t>
            </w:r>
            <w:r w:rsidR="0044039D">
              <w:rPr>
                <w:rFonts w:ascii="Times New Roman" w:hAnsi="Times New Roman" w:cs="Times New Roman"/>
                <w:sz w:val="24"/>
                <w:szCs w:val="24"/>
              </w:rPr>
              <w:t>dažn</w:t>
            </w:r>
            <w:r w:rsidR="000B1A9F">
              <w:rPr>
                <w:rFonts w:ascii="Times New Roman" w:hAnsi="Times New Roman" w:cs="Times New Roman"/>
                <w:sz w:val="24"/>
                <w:szCs w:val="24"/>
              </w:rPr>
              <w:t>u atveju</w:t>
            </w:r>
            <w:r w:rsidR="0044039D">
              <w:rPr>
                <w:rFonts w:ascii="Times New Roman" w:hAnsi="Times New Roman" w:cs="Times New Roman"/>
                <w:sz w:val="24"/>
                <w:szCs w:val="24"/>
              </w:rPr>
              <w:t xml:space="preserve"> b</w:t>
            </w:r>
            <w:r w:rsidR="000B1A9F">
              <w:rPr>
                <w:rFonts w:ascii="Times New Roman" w:hAnsi="Times New Roman" w:cs="Times New Roman"/>
                <w:sz w:val="24"/>
                <w:szCs w:val="24"/>
              </w:rPr>
              <w:t>ūtų</w:t>
            </w:r>
            <w:r w:rsidR="0044039D">
              <w:rPr>
                <w:rFonts w:ascii="Times New Roman" w:hAnsi="Times New Roman" w:cs="Times New Roman"/>
                <w:sz w:val="24"/>
                <w:szCs w:val="24"/>
              </w:rPr>
              <w:t xml:space="preserve"> </w:t>
            </w:r>
            <w:r w:rsidR="000B1A9F">
              <w:rPr>
                <w:rFonts w:ascii="Times New Roman" w:hAnsi="Times New Roman" w:cs="Times New Roman"/>
                <w:sz w:val="24"/>
                <w:szCs w:val="24"/>
              </w:rPr>
              <w:t>daug</w:t>
            </w:r>
            <w:r w:rsidR="0044039D">
              <w:rPr>
                <w:rFonts w:ascii="Times New Roman" w:hAnsi="Times New Roman" w:cs="Times New Roman"/>
                <w:sz w:val="24"/>
                <w:szCs w:val="24"/>
              </w:rPr>
              <w:t xml:space="preserve"> mažesnis</w:t>
            </w:r>
            <w:r w:rsidR="000B1A9F">
              <w:rPr>
                <w:rFonts w:ascii="Times New Roman" w:hAnsi="Times New Roman" w:cs="Times New Roman"/>
                <w:sz w:val="24"/>
                <w:szCs w:val="24"/>
              </w:rPr>
              <w:t>), todėl</w:t>
            </w:r>
            <w:r w:rsidR="0044039D">
              <w:rPr>
                <w:rFonts w:ascii="Times New Roman" w:hAnsi="Times New Roman" w:cs="Times New Roman"/>
                <w:sz w:val="24"/>
                <w:szCs w:val="24"/>
              </w:rPr>
              <w:t xml:space="preserve"> </w:t>
            </w:r>
            <w:r w:rsidR="000B1A9F">
              <w:rPr>
                <w:rFonts w:ascii="Times New Roman" w:hAnsi="Times New Roman" w:cs="Times New Roman"/>
                <w:sz w:val="24"/>
                <w:szCs w:val="24"/>
              </w:rPr>
              <w:t>n</w:t>
            </w:r>
            <w:r w:rsidR="00C30821">
              <w:rPr>
                <w:rFonts w:ascii="Times New Roman" w:hAnsi="Times New Roman" w:cs="Times New Roman"/>
                <w:sz w:val="24"/>
                <w:szCs w:val="24"/>
              </w:rPr>
              <w:t xml:space="preserve">ustačius </w:t>
            </w:r>
            <w:r w:rsidR="00F11F03">
              <w:rPr>
                <w:rFonts w:ascii="Times New Roman" w:hAnsi="Times New Roman" w:cs="Times New Roman"/>
                <w:sz w:val="24"/>
                <w:szCs w:val="24"/>
              </w:rPr>
              <w:t xml:space="preserve">tik </w:t>
            </w:r>
            <w:r w:rsidR="00C13891">
              <w:rPr>
                <w:rFonts w:ascii="Times New Roman" w:hAnsi="Times New Roman" w:cs="Times New Roman"/>
                <w:sz w:val="24"/>
                <w:szCs w:val="24"/>
              </w:rPr>
              <w:t>vieną bendrą</w:t>
            </w:r>
            <w:r w:rsidR="00C30821" w:rsidRPr="00C30821">
              <w:rPr>
                <w:rFonts w:ascii="Times New Roman" w:hAnsi="Times New Roman" w:cs="Times New Roman"/>
                <w:sz w:val="24"/>
                <w:szCs w:val="24"/>
              </w:rPr>
              <w:t xml:space="preserve"> darbuotojų vidutinio darbo užmokesčio </w:t>
            </w:r>
            <w:r w:rsidR="00C30821">
              <w:rPr>
                <w:rFonts w:ascii="Times New Roman" w:hAnsi="Times New Roman" w:cs="Times New Roman"/>
                <w:sz w:val="24"/>
                <w:szCs w:val="24"/>
              </w:rPr>
              <w:t>įkainį gali nukentėti projektų vykdytojai</w:t>
            </w:r>
            <w:r w:rsidR="00C13891">
              <w:rPr>
                <w:rFonts w:ascii="Times New Roman" w:hAnsi="Times New Roman" w:cs="Times New Roman"/>
                <w:sz w:val="24"/>
                <w:szCs w:val="24"/>
              </w:rPr>
              <w:t>.</w:t>
            </w:r>
          </w:p>
          <w:p w14:paraId="32B32CC3" w14:textId="28689011" w:rsidR="000B1A9F" w:rsidRPr="000B1A9F" w:rsidRDefault="000B1A9F" w:rsidP="000B1A9F">
            <w:pPr>
              <w:rPr>
                <w:rFonts w:ascii="Times New Roman" w:hAnsi="Times New Roman" w:cs="Times New Roman"/>
                <w:sz w:val="24"/>
                <w:szCs w:val="24"/>
              </w:rPr>
            </w:pPr>
            <w:r>
              <w:rPr>
                <w:rFonts w:ascii="Times New Roman" w:hAnsi="Times New Roman" w:cs="Times New Roman"/>
                <w:sz w:val="24"/>
                <w:szCs w:val="24"/>
              </w:rPr>
              <w:t>Manytume, kad</w:t>
            </w:r>
            <w:r w:rsidRPr="000B1A9F">
              <w:rPr>
                <w:rFonts w:ascii="Times New Roman" w:hAnsi="Times New Roman" w:cs="Times New Roman"/>
                <w:sz w:val="24"/>
                <w:szCs w:val="24"/>
              </w:rPr>
              <w:t xml:space="preserve"> darbo įkainis turi būti grindžiamas pagal rekomendacijų dėl projektų išlaidų atitikties Europos Sąjungos struktūrinių fondų reikalavimams 149 punktą:</w:t>
            </w:r>
          </w:p>
          <w:p w14:paraId="1EC90A09" w14:textId="77777777" w:rsidR="000B1A9F" w:rsidRPr="000B1A9F" w:rsidRDefault="000B1A9F" w:rsidP="000B1A9F">
            <w:pPr>
              <w:rPr>
                <w:rFonts w:ascii="Times New Roman" w:hAnsi="Times New Roman" w:cs="Times New Roman"/>
                <w:sz w:val="24"/>
                <w:szCs w:val="24"/>
              </w:rPr>
            </w:pPr>
          </w:p>
          <w:p w14:paraId="2192C2E7" w14:textId="77777777" w:rsidR="000B1A9F" w:rsidRPr="000B1A9F" w:rsidRDefault="000B1A9F" w:rsidP="000B1A9F">
            <w:pPr>
              <w:pStyle w:val="Sraopastraipa"/>
              <w:numPr>
                <w:ilvl w:val="0"/>
                <w:numId w:val="29"/>
              </w:numPr>
              <w:contextualSpacing w:val="0"/>
              <w:jc w:val="both"/>
              <w:rPr>
                <w:rFonts w:ascii="Times New Roman" w:hAnsi="Times New Roman" w:cs="Times New Roman"/>
                <w:sz w:val="24"/>
                <w:szCs w:val="24"/>
              </w:rPr>
            </w:pPr>
            <w:r w:rsidRPr="000B1A9F">
              <w:rPr>
                <w:rFonts w:ascii="Times New Roman" w:hAnsi="Times New Roman" w:cs="Times New Roman"/>
                <w:sz w:val="24"/>
                <w:szCs w:val="24"/>
              </w:rPr>
              <w:lastRenderedPageBreak/>
              <w:t> p. „</w:t>
            </w:r>
            <w:r w:rsidRPr="000B1A9F">
              <w:rPr>
                <w:rFonts w:ascii="Times New Roman" w:hAnsi="Times New Roman" w:cs="Times New Roman"/>
                <w:b/>
                <w:bCs/>
                <w:sz w:val="24"/>
                <w:szCs w:val="24"/>
              </w:rPr>
              <w:t>Darbo užmokesčio išlaidos neturi viršyti atitinkamos specializacijos ir kvalifikacijos darbuotojams taikomų rinkos dydžių</w:t>
            </w:r>
            <w:r w:rsidRPr="000B1A9F">
              <w:rPr>
                <w:rFonts w:ascii="Times New Roman" w:hAnsi="Times New Roman" w:cs="Times New Roman"/>
                <w:sz w:val="24"/>
                <w:szCs w:val="24"/>
              </w:rPr>
              <w:t xml:space="preserve">, išskyrus tinkamai pagrįstus atvejus. Biudžetinių įstaigų darbuotojų, pedagogų, švietimo įstaigų darbuotojų darbo užmokestis turi būti apskaičiuotas vadovaujantis nacionaliniais teisės aktais, reglamentuojančiais tokių darbuotojų darbo užmokesčio apskaičiavimą. Vertinant darbo užmokesčio dydžių atitiktį vidutiniams rinkos dydžiams, </w:t>
            </w:r>
            <w:r w:rsidRPr="000B1A9F">
              <w:rPr>
                <w:rFonts w:ascii="Times New Roman" w:hAnsi="Times New Roman" w:cs="Times New Roman"/>
                <w:b/>
                <w:bCs/>
                <w:sz w:val="24"/>
                <w:szCs w:val="24"/>
              </w:rPr>
              <w:t>rekomenduojama naudotis Lietuvos statistikos departamento skelbiamais duomenimis,</w:t>
            </w:r>
            <w:r w:rsidRPr="000B1A9F">
              <w:rPr>
                <w:rFonts w:ascii="Times New Roman" w:hAnsi="Times New Roman" w:cs="Times New Roman"/>
                <w:sz w:val="24"/>
                <w:szCs w:val="24"/>
              </w:rPr>
              <w:t xml:space="preserve"> </w:t>
            </w:r>
            <w:r w:rsidRPr="000B1A9F">
              <w:rPr>
                <w:rFonts w:ascii="Times New Roman" w:hAnsi="Times New Roman" w:cs="Times New Roman"/>
                <w:b/>
                <w:bCs/>
                <w:sz w:val="24"/>
                <w:szCs w:val="24"/>
              </w:rPr>
              <w:t>panašių projektų duomenimis ar projekto vykdytojo pateiktais istoriniais asmens darbo užmokesčio duomenimis arba duomenimis apie įprastai įmonėje (įstaigoje, organizacijoje) ar ūkinę komercinę veiklą vykdančio fizinio asmens taikomą darbo užmokestį už tas pačias funkcijas ir (ar) pareigas</w:t>
            </w:r>
            <w:r w:rsidRPr="000B1A9F">
              <w:rPr>
                <w:rFonts w:ascii="Times New Roman" w:hAnsi="Times New Roman" w:cs="Times New Roman"/>
                <w:sz w:val="24"/>
                <w:szCs w:val="24"/>
              </w:rPr>
              <w:t>  (pavyzdžiui, pažymomis dėl konkretaus darbuotojo 3–12 mėnesių darbo užmokesčio vidurkio, pažymomis dėl atitinkamos pareigybės (ar panašias funkcijas atliekančių) darbuotojų bendro darbo užmokesčių vidurkio, projekto vykdytojo viešai skelbiama informacija apie vidutinį darbo užmokestį įmonėje (įstaigoje, organizacijoje) ar pan.). Darbo užmokesčio dydžių atitikties vidutiniams rinkos dydžiams vertinimo metodą nustato įgyvendinančioji institucija“.</w:t>
            </w:r>
          </w:p>
          <w:p w14:paraId="164BE446" w14:textId="77777777" w:rsidR="000B1A9F" w:rsidRPr="000B1A9F" w:rsidRDefault="000B1A9F" w:rsidP="000B1A9F">
            <w:pPr>
              <w:rPr>
                <w:rFonts w:ascii="Times New Roman" w:hAnsi="Times New Roman" w:cs="Times New Roman"/>
                <w:sz w:val="24"/>
                <w:szCs w:val="24"/>
              </w:rPr>
            </w:pPr>
            <w:r w:rsidRPr="000B1A9F">
              <w:rPr>
                <w:rFonts w:ascii="Times New Roman" w:hAnsi="Times New Roman" w:cs="Times New Roman"/>
                <w:sz w:val="24"/>
                <w:szCs w:val="24"/>
              </w:rPr>
              <w:t>Dažniausiai praktikoje vykdančiojo personalo DU grindžiamas Statistikos departamento darbo užmokesčio duomenimis pagal atitinkamas ekonominės veiklos rūšis arba projekto vykdytojo įstaigoje toms pačioms ar panašioms pareigoms (funkcijoms) kaip projekte jau taikomu faktiniu DU.</w:t>
            </w:r>
          </w:p>
          <w:bookmarkEnd w:id="2"/>
          <w:p w14:paraId="3C6BF466" w14:textId="4FEA44C3" w:rsidR="000B1A9F" w:rsidRPr="00DC5029" w:rsidRDefault="000B1A9F" w:rsidP="00EA4001">
            <w:pPr>
              <w:jc w:val="both"/>
              <w:rPr>
                <w:rFonts w:ascii="Times New Roman" w:hAnsi="Times New Roman" w:cs="Times New Roman"/>
                <w:sz w:val="24"/>
                <w:szCs w:val="24"/>
              </w:rPr>
            </w:pPr>
          </w:p>
        </w:tc>
      </w:tr>
      <w:tr w:rsidR="00DE330A" w:rsidRPr="00CB4D3A" w14:paraId="7D266932" w14:textId="77777777" w:rsidTr="006D07D9">
        <w:tc>
          <w:tcPr>
            <w:tcW w:w="2689" w:type="dxa"/>
          </w:tcPr>
          <w:p w14:paraId="4FC4C319" w14:textId="77777777"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64FF16A7" w14:textId="77777777" w:rsidR="00E947F3" w:rsidRDefault="00E947F3"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00F50E11" w:rsidRPr="00F50E11">
              <w:rPr>
                <w:rFonts w:ascii="Times New Roman" w:hAnsi="Times New Roman"/>
                <w:sz w:val="24"/>
                <w:szCs w:val="24"/>
              </w:rPr>
              <w:t xml:space="preserve">44.5.13 p. </w:t>
            </w:r>
          </w:p>
          <w:p w14:paraId="4A7D7517" w14:textId="0DA3EE71" w:rsidR="00DE330A" w:rsidRPr="00F2066E" w:rsidRDefault="00F50E11" w:rsidP="00DB7572">
            <w:pPr>
              <w:pStyle w:val="Preformatted"/>
              <w:tabs>
                <w:tab w:val="clear" w:pos="959"/>
                <w:tab w:val="clear" w:pos="1918"/>
                <w:tab w:val="left" w:pos="1276"/>
              </w:tabs>
              <w:snapToGrid/>
              <w:jc w:val="both"/>
              <w:rPr>
                <w:rFonts w:ascii="Times New Roman" w:hAnsi="Times New Roman"/>
                <w:sz w:val="24"/>
                <w:szCs w:val="24"/>
              </w:rPr>
            </w:pPr>
            <w:r w:rsidRPr="00F50E11">
              <w:rPr>
                <w:rFonts w:ascii="Times New Roman" w:hAnsi="Times New Roman"/>
                <w:sz w:val="24"/>
                <w:szCs w:val="24"/>
              </w:rPr>
              <w:t xml:space="preserve">Ar teisingai suprantame, kad „draudimas“ apima ir sveikatos, ir nelaimingų atsitikimų, ir civilinės atsakomybės? Siūlome papildyti punktą, kad </w:t>
            </w:r>
            <w:r w:rsidRPr="00F50E11">
              <w:rPr>
                <w:rFonts w:ascii="Times New Roman" w:hAnsi="Times New Roman"/>
                <w:sz w:val="24"/>
                <w:szCs w:val="24"/>
              </w:rPr>
              <w:lastRenderedPageBreak/>
              <w:t>draudimas priklausytų ir 10.2.1.5 veiklos dalyviams.</w:t>
            </w:r>
          </w:p>
        </w:tc>
        <w:tc>
          <w:tcPr>
            <w:tcW w:w="9327" w:type="dxa"/>
          </w:tcPr>
          <w:p w14:paraId="1F77ABA0" w14:textId="238551BA" w:rsidR="00E947F3" w:rsidRDefault="00E947F3" w:rsidP="00E947F3">
            <w:pPr>
              <w:jc w:val="both"/>
              <w:rPr>
                <w:rFonts w:ascii="Times New Roman" w:hAnsi="Times New Roman" w:cs="Times New Roman"/>
                <w:sz w:val="24"/>
                <w:szCs w:val="24"/>
              </w:rPr>
            </w:pPr>
            <w:r>
              <w:rPr>
                <w:rFonts w:ascii="Times New Roman" w:hAnsi="Times New Roman" w:cs="Times New Roman"/>
                <w:sz w:val="24"/>
                <w:szCs w:val="24"/>
              </w:rPr>
              <w:lastRenderedPageBreak/>
              <w:t>Paaiškiname, kad Aprašo 44.5.13 papunktyje numatyta, kad</w:t>
            </w:r>
            <w:r w:rsidRPr="00DD69FF">
              <w:rPr>
                <w:rFonts w:ascii="Times New Roman" w:hAnsi="Times New Roman" w:cs="Times New Roman"/>
                <w:sz w:val="24"/>
                <w:szCs w:val="24"/>
              </w:rPr>
              <w:t xml:space="preserve"> </w:t>
            </w:r>
            <w:r>
              <w:rPr>
                <w:rFonts w:ascii="Times New Roman" w:hAnsi="Times New Roman" w:cs="Times New Roman"/>
                <w:sz w:val="24"/>
                <w:szCs w:val="24"/>
              </w:rPr>
              <w:t xml:space="preserve">tinkamomis finansuoti išlaidomis yra laikomos </w:t>
            </w:r>
            <w:r w:rsidRPr="00247BBE">
              <w:rPr>
                <w:rFonts w:ascii="Times New Roman" w:hAnsi="Times New Roman" w:cs="Times New Roman"/>
                <w:sz w:val="24"/>
                <w:szCs w:val="24"/>
              </w:rPr>
              <w:t>projekto veiklas vykdančių savanorių ir projekto veiklų, atitinkančių Aprašo 10.2.1.3 papunktyje nurodytą veiklą, dalyvių (savanorių) savanoriškos veiklos vykdymo laikotarpiui tenkančios draudimo išlaidos</w:t>
            </w:r>
            <w:r>
              <w:rPr>
                <w:rFonts w:ascii="Times New Roman" w:hAnsi="Times New Roman" w:cs="Times New Roman"/>
                <w:sz w:val="24"/>
                <w:szCs w:val="24"/>
              </w:rPr>
              <w:t xml:space="preserve">. </w:t>
            </w:r>
            <w:r w:rsidRPr="00247BBE">
              <w:rPr>
                <w:rFonts w:ascii="Times New Roman" w:hAnsi="Times New Roman" w:cs="Times New Roman"/>
                <w:sz w:val="24"/>
                <w:szCs w:val="24"/>
              </w:rPr>
              <w:t xml:space="preserve"> </w:t>
            </w:r>
            <w:r>
              <w:rPr>
                <w:rFonts w:ascii="Times New Roman" w:hAnsi="Times New Roman" w:cs="Times New Roman"/>
                <w:sz w:val="24"/>
                <w:szCs w:val="24"/>
              </w:rPr>
              <w:t>D</w:t>
            </w:r>
            <w:r w:rsidRPr="00DD69FF">
              <w:rPr>
                <w:rFonts w:ascii="Times New Roman" w:hAnsi="Times New Roman" w:cs="Times New Roman"/>
                <w:sz w:val="24"/>
                <w:szCs w:val="24"/>
              </w:rPr>
              <w:t>raudim</w:t>
            </w:r>
            <w:r>
              <w:rPr>
                <w:rFonts w:ascii="Times New Roman" w:hAnsi="Times New Roman" w:cs="Times New Roman"/>
                <w:sz w:val="24"/>
                <w:szCs w:val="24"/>
              </w:rPr>
              <w:t>o išlaidos</w:t>
            </w:r>
            <w:r w:rsidRPr="00DD69FF">
              <w:rPr>
                <w:rFonts w:ascii="Times New Roman" w:hAnsi="Times New Roman" w:cs="Times New Roman"/>
                <w:sz w:val="24"/>
                <w:szCs w:val="24"/>
              </w:rPr>
              <w:t xml:space="preserve"> apima sveikatos, nelaimingų atsitikimų ir civilinės atsakomybės draudimus.</w:t>
            </w:r>
          </w:p>
          <w:p w14:paraId="4CFFC9AE" w14:textId="77777777" w:rsidR="00E947F3" w:rsidRDefault="00E947F3" w:rsidP="00E947F3">
            <w:pPr>
              <w:jc w:val="both"/>
              <w:rPr>
                <w:rFonts w:ascii="Times New Roman" w:hAnsi="Times New Roman" w:cs="Times New Roman"/>
                <w:sz w:val="24"/>
                <w:szCs w:val="24"/>
              </w:rPr>
            </w:pPr>
            <w:r w:rsidRPr="00DD3791">
              <w:rPr>
                <w:rFonts w:ascii="Times New Roman" w:hAnsi="Times New Roman" w:cs="Times New Roman"/>
                <w:sz w:val="24"/>
                <w:szCs w:val="24"/>
              </w:rPr>
              <w:t xml:space="preserve">Norime atkreipti dėmesį, kad </w:t>
            </w:r>
            <w:r>
              <w:rPr>
                <w:rFonts w:ascii="Times New Roman" w:hAnsi="Times New Roman" w:cs="Times New Roman"/>
                <w:sz w:val="24"/>
                <w:szCs w:val="24"/>
              </w:rPr>
              <w:t xml:space="preserve">Užimtumo įstatymo 10 str. </w:t>
            </w:r>
            <w:r w:rsidRPr="00B57949">
              <w:rPr>
                <w:rFonts w:ascii="Times New Roman" w:hAnsi="Times New Roman" w:cs="Times New Roman"/>
                <w:sz w:val="24"/>
                <w:szCs w:val="24"/>
              </w:rPr>
              <w:t>4</w:t>
            </w:r>
            <w:r>
              <w:rPr>
                <w:rFonts w:ascii="Times New Roman" w:hAnsi="Times New Roman" w:cs="Times New Roman"/>
                <w:sz w:val="24"/>
                <w:szCs w:val="24"/>
              </w:rPr>
              <w:t xml:space="preserve"> dalis nustato, kad</w:t>
            </w:r>
            <w:r w:rsidRPr="00B57949">
              <w:rPr>
                <w:rFonts w:ascii="Times New Roman" w:hAnsi="Times New Roman" w:cs="Times New Roman"/>
                <w:sz w:val="24"/>
                <w:szCs w:val="24"/>
              </w:rPr>
              <w:t xml:space="preserve"> </w:t>
            </w:r>
            <w:r>
              <w:rPr>
                <w:rFonts w:ascii="Times New Roman" w:hAnsi="Times New Roman" w:cs="Times New Roman"/>
                <w:sz w:val="24"/>
                <w:szCs w:val="24"/>
              </w:rPr>
              <w:t>š</w:t>
            </w:r>
            <w:r w:rsidRPr="00B57949">
              <w:rPr>
                <w:rFonts w:ascii="Times New Roman" w:hAnsi="Times New Roman" w:cs="Times New Roman"/>
                <w:sz w:val="24"/>
                <w:szCs w:val="24"/>
              </w:rPr>
              <w:t xml:space="preserve">iame straipsnyje nustatyta tvarka savanorišką praktiką atliekantys asmenys yra draudžiami sveikatos bei </w:t>
            </w:r>
            <w:r w:rsidRPr="00B57949">
              <w:rPr>
                <w:rFonts w:ascii="Times New Roman" w:hAnsi="Times New Roman" w:cs="Times New Roman"/>
                <w:sz w:val="24"/>
                <w:szCs w:val="24"/>
              </w:rPr>
              <w:lastRenderedPageBreak/>
              <w:t>nelaimingų atsitikimų darbe ir profesinių ligų socialiniu draudimu valstybės lėšomis Lietuvos Respublikos įstatymų nustatyta tvarka.</w:t>
            </w:r>
            <w:r>
              <w:rPr>
                <w:rFonts w:ascii="Times New Roman" w:hAnsi="Times New Roman" w:cs="Times New Roman"/>
                <w:sz w:val="24"/>
                <w:szCs w:val="24"/>
              </w:rPr>
              <w:t xml:space="preserve"> Kadangi savanorišką praktiką atliekančius asmenis draudžia valstybė, todėl </w:t>
            </w:r>
            <w:r w:rsidRPr="00B57949">
              <w:rPr>
                <w:rFonts w:ascii="Times New Roman" w:hAnsi="Times New Roman" w:cs="Times New Roman"/>
                <w:sz w:val="24"/>
                <w:szCs w:val="24"/>
              </w:rPr>
              <w:t>projekto veiklų dalyvių (t. y. savanorišką praktiką atliekančių asmenų) sveikatos ir nelaimingų atsitikimų darbe ir profesinių ligų socialinio draudimo išlaidos</w:t>
            </w:r>
            <w:r>
              <w:rPr>
                <w:rFonts w:ascii="Times New Roman" w:hAnsi="Times New Roman" w:cs="Times New Roman"/>
                <w:sz w:val="24"/>
                <w:szCs w:val="24"/>
              </w:rPr>
              <w:t xml:space="preserve"> yra n</w:t>
            </w:r>
            <w:r w:rsidRPr="00B57949">
              <w:rPr>
                <w:rFonts w:ascii="Times New Roman" w:hAnsi="Times New Roman" w:cs="Times New Roman"/>
                <w:sz w:val="24"/>
                <w:szCs w:val="24"/>
              </w:rPr>
              <w:t>etinkamos finansuoti</w:t>
            </w:r>
            <w:r>
              <w:rPr>
                <w:rFonts w:ascii="Times New Roman" w:hAnsi="Times New Roman" w:cs="Times New Roman"/>
                <w:sz w:val="24"/>
                <w:szCs w:val="24"/>
              </w:rPr>
              <w:t>.</w:t>
            </w:r>
          </w:p>
          <w:p w14:paraId="440133A0" w14:textId="41E61231" w:rsidR="00EA414D" w:rsidRPr="00144ED2" w:rsidRDefault="00E947F3" w:rsidP="00E947F3">
            <w:pPr>
              <w:jc w:val="both"/>
              <w:rPr>
                <w:rFonts w:ascii="Times New Roman" w:hAnsi="Times New Roman" w:cs="Times New Roman"/>
                <w:sz w:val="24"/>
                <w:szCs w:val="24"/>
              </w:rPr>
            </w:pPr>
            <w:r>
              <w:rPr>
                <w:rFonts w:ascii="Times New Roman" w:hAnsi="Times New Roman" w:cs="Times New Roman"/>
                <w:sz w:val="24"/>
                <w:szCs w:val="24"/>
              </w:rPr>
              <w:t>Tačiau Aprašo 44.</w:t>
            </w:r>
            <w:r w:rsidRPr="00F50E11">
              <w:rPr>
                <w:rFonts w:ascii="Times New Roman" w:hAnsi="Times New Roman" w:cs="Times New Roman"/>
                <w:sz w:val="24"/>
                <w:szCs w:val="24"/>
              </w:rPr>
              <w:t xml:space="preserve">5.22. </w:t>
            </w:r>
            <w:r>
              <w:rPr>
                <w:rFonts w:ascii="Times New Roman" w:hAnsi="Times New Roman" w:cs="Times New Roman"/>
                <w:sz w:val="24"/>
                <w:szCs w:val="24"/>
              </w:rPr>
              <w:t xml:space="preserve">papunktis nustato, kad tinkamomis išlaidomis yra </w:t>
            </w:r>
            <w:r w:rsidRPr="00F50E11">
              <w:rPr>
                <w:rFonts w:ascii="Times New Roman" w:hAnsi="Times New Roman" w:cs="Times New Roman"/>
                <w:sz w:val="24"/>
                <w:szCs w:val="24"/>
              </w:rPr>
              <w:t xml:space="preserve">projekto veiklų dalyvių, kurie dalyvauja Aprašo </w:t>
            </w:r>
            <w:r>
              <w:rPr>
                <w:rFonts w:ascii="Times New Roman" w:hAnsi="Times New Roman" w:cs="Times New Roman"/>
                <w:sz w:val="24"/>
                <w:szCs w:val="24"/>
              </w:rPr>
              <w:t>&lt;...&gt;</w:t>
            </w:r>
            <w:r w:rsidRPr="00F50E11">
              <w:rPr>
                <w:rFonts w:ascii="Times New Roman" w:hAnsi="Times New Roman" w:cs="Times New Roman"/>
                <w:sz w:val="24"/>
                <w:szCs w:val="24"/>
              </w:rPr>
              <w:t xml:space="preserve"> 10.2.1.5 papunkčiuose nurodytose </w:t>
            </w:r>
            <w:r>
              <w:rPr>
                <w:rFonts w:ascii="Times New Roman" w:hAnsi="Times New Roman" w:cs="Times New Roman"/>
                <w:sz w:val="24"/>
                <w:szCs w:val="24"/>
              </w:rPr>
              <w:t>&lt;...&gt;</w:t>
            </w:r>
            <w:r w:rsidRPr="00F50E11">
              <w:rPr>
                <w:rFonts w:ascii="Times New Roman" w:hAnsi="Times New Roman" w:cs="Times New Roman"/>
                <w:sz w:val="24"/>
                <w:szCs w:val="24"/>
              </w:rPr>
              <w:t xml:space="preserve"> praktinių darbo įgūdžių įgijimo, ugdymo darbo vietoje veiklose, civilinės atsakomybės už projekto veiklų dalyvio darbdaviui padarytą turtinę žalą projekto veiklų dalyviui (-</w:t>
            </w:r>
            <w:proofErr w:type="spellStart"/>
            <w:r w:rsidRPr="00F50E11">
              <w:rPr>
                <w:rFonts w:ascii="Times New Roman" w:hAnsi="Times New Roman" w:cs="Times New Roman"/>
                <w:sz w:val="24"/>
                <w:szCs w:val="24"/>
              </w:rPr>
              <w:t>iams</w:t>
            </w:r>
            <w:proofErr w:type="spellEnd"/>
            <w:r w:rsidRPr="00F50E11">
              <w:rPr>
                <w:rFonts w:ascii="Times New Roman" w:hAnsi="Times New Roman" w:cs="Times New Roman"/>
                <w:sz w:val="24"/>
                <w:szCs w:val="24"/>
              </w:rPr>
              <w:t xml:space="preserve">) mokantis ir dirbant pagal pameistrystės darbo sutartį arba </w:t>
            </w:r>
            <w:r w:rsidRPr="00F50E11">
              <w:rPr>
                <w:rFonts w:ascii="Times New Roman" w:hAnsi="Times New Roman" w:cs="Times New Roman"/>
                <w:b/>
                <w:sz w:val="24"/>
                <w:szCs w:val="24"/>
              </w:rPr>
              <w:t>atliekant praktiką pagal savanoriškos praktikos sutartį draudimo išlaidos</w:t>
            </w:r>
            <w:r w:rsidRPr="00F50E11">
              <w:rPr>
                <w:rFonts w:ascii="Times New Roman" w:hAnsi="Times New Roman" w:cs="Times New Roman"/>
                <w:sz w:val="24"/>
                <w:szCs w:val="24"/>
              </w:rPr>
              <w:t xml:space="preserve"> (per sutarties galiojimo laikotarpį, bet ne ilgiau nei nustatyta Aprašo 53 punkte)</w:t>
            </w:r>
            <w:r>
              <w:rPr>
                <w:rFonts w:ascii="Times New Roman" w:hAnsi="Times New Roman" w:cs="Times New Roman"/>
                <w:sz w:val="24"/>
                <w:szCs w:val="24"/>
              </w:rPr>
              <w:t>.</w:t>
            </w:r>
          </w:p>
        </w:tc>
      </w:tr>
      <w:tr w:rsidR="00E947F3" w:rsidRPr="00CB4D3A" w14:paraId="4987BE1E" w14:textId="77777777" w:rsidTr="006D07D9">
        <w:tc>
          <w:tcPr>
            <w:tcW w:w="2689" w:type="dxa"/>
          </w:tcPr>
          <w:p w14:paraId="752FCE03" w14:textId="77777777" w:rsidR="00E947F3" w:rsidRPr="00F2066E" w:rsidRDefault="00E947F3"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17F7C1E3" w14:textId="05599281" w:rsidR="00E947F3" w:rsidRDefault="00E947F3"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Pr="00E947F3">
              <w:rPr>
                <w:rFonts w:ascii="Times New Roman" w:hAnsi="Times New Roman"/>
                <w:sz w:val="24"/>
                <w:szCs w:val="24"/>
              </w:rPr>
              <w:t xml:space="preserve">44.5.14 p. </w:t>
            </w:r>
          </w:p>
          <w:p w14:paraId="45FF2EEB" w14:textId="4E7FCD67" w:rsidR="00E947F3" w:rsidRDefault="00E947F3" w:rsidP="00DB7572">
            <w:pPr>
              <w:pStyle w:val="Preformatted"/>
              <w:tabs>
                <w:tab w:val="clear" w:pos="959"/>
                <w:tab w:val="clear" w:pos="1918"/>
                <w:tab w:val="left" w:pos="1276"/>
              </w:tabs>
              <w:snapToGrid/>
              <w:jc w:val="both"/>
              <w:rPr>
                <w:rFonts w:ascii="Times New Roman" w:hAnsi="Times New Roman"/>
                <w:sz w:val="24"/>
                <w:szCs w:val="24"/>
              </w:rPr>
            </w:pPr>
            <w:r w:rsidRPr="00E947F3">
              <w:rPr>
                <w:rFonts w:ascii="Times New Roman" w:hAnsi="Times New Roman"/>
                <w:sz w:val="24"/>
                <w:szCs w:val="24"/>
              </w:rPr>
              <w:t>Prašome patikslinti dėl kavos pertraukų. Praktika rodo, kad jei veiklos vyksta 3 val. (pvz. savanoriai vykdo 10.1.1 veiklą), dalyviams negalima net vandens pateikti iš projekto lėšų, o ką jau kalbėti apie kavą.</w:t>
            </w:r>
          </w:p>
        </w:tc>
        <w:tc>
          <w:tcPr>
            <w:tcW w:w="9327" w:type="dxa"/>
          </w:tcPr>
          <w:p w14:paraId="2E4840F5" w14:textId="77777777" w:rsidR="00E947F3" w:rsidRPr="00DE330A" w:rsidRDefault="00E947F3" w:rsidP="00E947F3">
            <w:pPr>
              <w:jc w:val="both"/>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 xml:space="preserve">tsižvelgta. </w:t>
            </w:r>
          </w:p>
          <w:p w14:paraId="69B7C183" w14:textId="7D8670DD" w:rsidR="00E947F3" w:rsidRDefault="00CE54A9" w:rsidP="00E947F3">
            <w:pPr>
              <w:jc w:val="both"/>
              <w:rPr>
                <w:rFonts w:ascii="Times New Roman" w:hAnsi="Times New Roman" w:cs="Times New Roman"/>
                <w:sz w:val="24"/>
                <w:szCs w:val="24"/>
              </w:rPr>
            </w:pPr>
            <w:r>
              <w:rPr>
                <w:rFonts w:ascii="Times New Roman" w:hAnsi="Times New Roman" w:cs="Times New Roman"/>
                <w:sz w:val="24"/>
                <w:szCs w:val="24"/>
              </w:rPr>
              <w:t>Patikslintas Aprašo 44.5.14 papunktis „</w:t>
            </w:r>
            <w:r w:rsidR="00C473E2">
              <w:rPr>
                <w:rFonts w:ascii="Times New Roman" w:hAnsi="Times New Roman" w:cs="Times New Roman"/>
                <w:sz w:val="24"/>
                <w:szCs w:val="24"/>
              </w:rPr>
              <w:t>&lt;...&gt;</w:t>
            </w:r>
            <w:r w:rsidRPr="00CE54A9">
              <w:rPr>
                <w:rFonts w:ascii="Times New Roman" w:hAnsi="Times New Roman" w:cs="Times New Roman"/>
                <w:sz w:val="24"/>
                <w:szCs w:val="24"/>
              </w:rPr>
              <w:t xml:space="preserve"> maitinimo išlaidos kompensuojamos tik tuo atveju, kai projekto veiklas vykdančio savanorio ar projekto veiklų dalyvio tiesioginis dalyvavimas vykdant projekto veiklas trunka ne trumpiau kaip </w:t>
            </w:r>
            <w:r w:rsidRPr="00CE54A9">
              <w:rPr>
                <w:rFonts w:ascii="Times New Roman" w:hAnsi="Times New Roman" w:cs="Times New Roman"/>
                <w:b/>
                <w:sz w:val="24"/>
                <w:szCs w:val="24"/>
              </w:rPr>
              <w:t>2</w:t>
            </w:r>
            <w:r w:rsidRPr="00CE54A9">
              <w:rPr>
                <w:rFonts w:ascii="Times New Roman" w:hAnsi="Times New Roman" w:cs="Times New Roman"/>
                <w:sz w:val="24"/>
                <w:szCs w:val="24"/>
              </w:rPr>
              <w:t xml:space="preserve"> valandas per parą. </w:t>
            </w:r>
            <w:r w:rsidR="00C473E2">
              <w:rPr>
                <w:rFonts w:ascii="Times New Roman" w:hAnsi="Times New Roman" w:cs="Times New Roman"/>
                <w:sz w:val="24"/>
                <w:szCs w:val="24"/>
              </w:rPr>
              <w:t>&lt;...&gt;“.</w:t>
            </w:r>
          </w:p>
        </w:tc>
      </w:tr>
    </w:tbl>
    <w:p w14:paraId="374266E0"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6FA8" w14:textId="77777777" w:rsidR="00F41129" w:rsidRDefault="00F41129" w:rsidP="00CF5CF4">
      <w:pPr>
        <w:spacing w:after="0" w:line="240" w:lineRule="auto"/>
      </w:pPr>
      <w:r>
        <w:separator/>
      </w:r>
    </w:p>
  </w:endnote>
  <w:endnote w:type="continuationSeparator" w:id="0">
    <w:p w14:paraId="70C2622A" w14:textId="77777777" w:rsidR="00F41129" w:rsidRDefault="00F41129"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887A" w14:textId="77777777" w:rsidR="004264D6" w:rsidRDefault="004264D6">
    <w:pPr>
      <w:pStyle w:val="Porat"/>
    </w:pPr>
  </w:p>
  <w:p w14:paraId="38127841"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CADA" w14:textId="77777777" w:rsidR="00F41129" w:rsidRDefault="00F41129" w:rsidP="00CF5CF4">
      <w:pPr>
        <w:spacing w:after="0" w:line="240" w:lineRule="auto"/>
      </w:pPr>
      <w:r>
        <w:separator/>
      </w:r>
    </w:p>
  </w:footnote>
  <w:footnote w:type="continuationSeparator" w:id="0">
    <w:p w14:paraId="3CED7629" w14:textId="77777777" w:rsidR="00F41129" w:rsidRDefault="00F41129"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09718246" w14:textId="77777777"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E079BC">
          <w:rPr>
            <w:rFonts w:ascii="Times New Roman" w:hAnsi="Times New Roman" w:cs="Times New Roman"/>
            <w:noProof/>
          </w:rPr>
          <w:t>2</w:t>
        </w:r>
        <w:r w:rsidRPr="00CF5CF4">
          <w:rPr>
            <w:rFonts w:ascii="Times New Roman" w:hAnsi="Times New Roman" w:cs="Times New Roman"/>
            <w:noProof/>
          </w:rPr>
          <w:fldChar w:fldCharType="end"/>
        </w:r>
      </w:p>
    </w:sdtContent>
  </w:sdt>
  <w:p w14:paraId="629F78FD"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080997"/>
    <w:multiLevelType w:val="hybridMultilevel"/>
    <w:tmpl w:val="6632E7E4"/>
    <w:lvl w:ilvl="0" w:tplc="0BFAC2B6">
      <w:start w:val="149"/>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2F71B8F"/>
    <w:multiLevelType w:val="hybridMultilevel"/>
    <w:tmpl w:val="942856A2"/>
    <w:lvl w:ilvl="0" w:tplc="1E2495B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5"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5"/>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6"/>
  </w:num>
  <w:num w:numId="16">
    <w:abstractNumId w:val="21"/>
  </w:num>
  <w:num w:numId="17">
    <w:abstractNumId w:val="3"/>
  </w:num>
  <w:num w:numId="18">
    <w:abstractNumId w:val="8"/>
  </w:num>
  <w:num w:numId="19">
    <w:abstractNumId w:val="18"/>
  </w:num>
  <w:num w:numId="20">
    <w:abstractNumId w:val="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24"/>
  </w:num>
  <w:num w:numId="28">
    <w:abstractNumId w:val="19"/>
  </w:num>
  <w:num w:numId="29">
    <w:abstractNumId w:val="7"/>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7149"/>
    <w:rsid w:val="0005508C"/>
    <w:rsid w:val="00063667"/>
    <w:rsid w:val="00064347"/>
    <w:rsid w:val="0007515F"/>
    <w:rsid w:val="000916AF"/>
    <w:rsid w:val="000A3C6E"/>
    <w:rsid w:val="000A4628"/>
    <w:rsid w:val="000A6215"/>
    <w:rsid w:val="000B1A9F"/>
    <w:rsid w:val="000D3DFD"/>
    <w:rsid w:val="000E264B"/>
    <w:rsid w:val="000E3587"/>
    <w:rsid w:val="000E5879"/>
    <w:rsid w:val="00112233"/>
    <w:rsid w:val="001256E0"/>
    <w:rsid w:val="00133403"/>
    <w:rsid w:val="00133F3C"/>
    <w:rsid w:val="00144ED2"/>
    <w:rsid w:val="00160AE2"/>
    <w:rsid w:val="00164B9C"/>
    <w:rsid w:val="00187398"/>
    <w:rsid w:val="001954FD"/>
    <w:rsid w:val="0019635B"/>
    <w:rsid w:val="001A1195"/>
    <w:rsid w:val="001A6056"/>
    <w:rsid w:val="001B2112"/>
    <w:rsid w:val="001D63B5"/>
    <w:rsid w:val="001D6F94"/>
    <w:rsid w:val="001E756A"/>
    <w:rsid w:val="00212785"/>
    <w:rsid w:val="00214271"/>
    <w:rsid w:val="00224380"/>
    <w:rsid w:val="00227F3C"/>
    <w:rsid w:val="00232B0A"/>
    <w:rsid w:val="002421B6"/>
    <w:rsid w:val="0025298C"/>
    <w:rsid w:val="00267226"/>
    <w:rsid w:val="0027410A"/>
    <w:rsid w:val="00284661"/>
    <w:rsid w:val="002924C1"/>
    <w:rsid w:val="0029535C"/>
    <w:rsid w:val="002D1A81"/>
    <w:rsid w:val="002D4B59"/>
    <w:rsid w:val="002E06DA"/>
    <w:rsid w:val="003104D6"/>
    <w:rsid w:val="00310624"/>
    <w:rsid w:val="0033160A"/>
    <w:rsid w:val="003347C5"/>
    <w:rsid w:val="003363EB"/>
    <w:rsid w:val="0034578A"/>
    <w:rsid w:val="00352B0E"/>
    <w:rsid w:val="00357005"/>
    <w:rsid w:val="003702EB"/>
    <w:rsid w:val="0037247F"/>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F223A"/>
    <w:rsid w:val="00417491"/>
    <w:rsid w:val="00421684"/>
    <w:rsid w:val="004264D6"/>
    <w:rsid w:val="0042777F"/>
    <w:rsid w:val="0044039D"/>
    <w:rsid w:val="00462961"/>
    <w:rsid w:val="004A00D9"/>
    <w:rsid w:val="004A29D1"/>
    <w:rsid w:val="004B415E"/>
    <w:rsid w:val="004D0673"/>
    <w:rsid w:val="004D24A9"/>
    <w:rsid w:val="004E23D9"/>
    <w:rsid w:val="004E2FA6"/>
    <w:rsid w:val="004E6F1D"/>
    <w:rsid w:val="004F1BCE"/>
    <w:rsid w:val="004F30A2"/>
    <w:rsid w:val="0050693C"/>
    <w:rsid w:val="005131C2"/>
    <w:rsid w:val="00521DF1"/>
    <w:rsid w:val="00531A88"/>
    <w:rsid w:val="00537714"/>
    <w:rsid w:val="00543D8C"/>
    <w:rsid w:val="0054609A"/>
    <w:rsid w:val="0057253D"/>
    <w:rsid w:val="00572E65"/>
    <w:rsid w:val="005736A1"/>
    <w:rsid w:val="00595217"/>
    <w:rsid w:val="005A4804"/>
    <w:rsid w:val="005B327C"/>
    <w:rsid w:val="005E4C0E"/>
    <w:rsid w:val="005E6B02"/>
    <w:rsid w:val="005E7E30"/>
    <w:rsid w:val="005F2F1A"/>
    <w:rsid w:val="005F32EE"/>
    <w:rsid w:val="005F7D75"/>
    <w:rsid w:val="0061735B"/>
    <w:rsid w:val="006239EB"/>
    <w:rsid w:val="00650989"/>
    <w:rsid w:val="00653C6A"/>
    <w:rsid w:val="006549E6"/>
    <w:rsid w:val="00686E21"/>
    <w:rsid w:val="006900D8"/>
    <w:rsid w:val="006A0540"/>
    <w:rsid w:val="006A10F9"/>
    <w:rsid w:val="006A4E4D"/>
    <w:rsid w:val="006A7434"/>
    <w:rsid w:val="006B60B8"/>
    <w:rsid w:val="006B79E6"/>
    <w:rsid w:val="006C21A6"/>
    <w:rsid w:val="006C2F47"/>
    <w:rsid w:val="006C75CC"/>
    <w:rsid w:val="006D07D9"/>
    <w:rsid w:val="006D0BDA"/>
    <w:rsid w:val="006D50E4"/>
    <w:rsid w:val="006D6609"/>
    <w:rsid w:val="006E1CD1"/>
    <w:rsid w:val="006F27CF"/>
    <w:rsid w:val="006F5698"/>
    <w:rsid w:val="0070401A"/>
    <w:rsid w:val="00727B1F"/>
    <w:rsid w:val="00746C01"/>
    <w:rsid w:val="00751EBB"/>
    <w:rsid w:val="0078004D"/>
    <w:rsid w:val="007A1C66"/>
    <w:rsid w:val="007A6C01"/>
    <w:rsid w:val="007B21A9"/>
    <w:rsid w:val="007B7688"/>
    <w:rsid w:val="007C3D50"/>
    <w:rsid w:val="007D0B21"/>
    <w:rsid w:val="007D6336"/>
    <w:rsid w:val="007E17CE"/>
    <w:rsid w:val="00803808"/>
    <w:rsid w:val="00805F50"/>
    <w:rsid w:val="008061B0"/>
    <w:rsid w:val="0080639D"/>
    <w:rsid w:val="00833ECF"/>
    <w:rsid w:val="00837587"/>
    <w:rsid w:val="008525B1"/>
    <w:rsid w:val="00856A67"/>
    <w:rsid w:val="00862189"/>
    <w:rsid w:val="00872478"/>
    <w:rsid w:val="0088269E"/>
    <w:rsid w:val="008919CD"/>
    <w:rsid w:val="0089367C"/>
    <w:rsid w:val="008A2B95"/>
    <w:rsid w:val="008A5A12"/>
    <w:rsid w:val="008B0496"/>
    <w:rsid w:val="008B64AE"/>
    <w:rsid w:val="008C0F19"/>
    <w:rsid w:val="008C322C"/>
    <w:rsid w:val="008D3134"/>
    <w:rsid w:val="008F6B1B"/>
    <w:rsid w:val="009124DE"/>
    <w:rsid w:val="00912A9E"/>
    <w:rsid w:val="0093542F"/>
    <w:rsid w:val="00936FC6"/>
    <w:rsid w:val="00957DFF"/>
    <w:rsid w:val="00964A7B"/>
    <w:rsid w:val="00975417"/>
    <w:rsid w:val="00985BA9"/>
    <w:rsid w:val="009903DB"/>
    <w:rsid w:val="009962DD"/>
    <w:rsid w:val="009A7D13"/>
    <w:rsid w:val="009C2DA0"/>
    <w:rsid w:val="009C6EAA"/>
    <w:rsid w:val="009D0A8E"/>
    <w:rsid w:val="009E39CF"/>
    <w:rsid w:val="009E5899"/>
    <w:rsid w:val="009E7658"/>
    <w:rsid w:val="009F4EA1"/>
    <w:rsid w:val="009F7B62"/>
    <w:rsid w:val="00A042E5"/>
    <w:rsid w:val="00A0788E"/>
    <w:rsid w:val="00A12C1E"/>
    <w:rsid w:val="00A20E0F"/>
    <w:rsid w:val="00A222B4"/>
    <w:rsid w:val="00A34238"/>
    <w:rsid w:val="00A3647F"/>
    <w:rsid w:val="00A4712A"/>
    <w:rsid w:val="00A63E02"/>
    <w:rsid w:val="00A93896"/>
    <w:rsid w:val="00A94921"/>
    <w:rsid w:val="00AA22B2"/>
    <w:rsid w:val="00AA7E71"/>
    <w:rsid w:val="00AF0A23"/>
    <w:rsid w:val="00B00017"/>
    <w:rsid w:val="00B141D2"/>
    <w:rsid w:val="00B2035A"/>
    <w:rsid w:val="00B270A7"/>
    <w:rsid w:val="00B4643D"/>
    <w:rsid w:val="00B53978"/>
    <w:rsid w:val="00B56B5D"/>
    <w:rsid w:val="00B57949"/>
    <w:rsid w:val="00B72DCA"/>
    <w:rsid w:val="00BA69B6"/>
    <w:rsid w:val="00BC2F49"/>
    <w:rsid w:val="00BC4B5E"/>
    <w:rsid w:val="00BE57EC"/>
    <w:rsid w:val="00BE5CE7"/>
    <w:rsid w:val="00BF4D8F"/>
    <w:rsid w:val="00C057BF"/>
    <w:rsid w:val="00C13891"/>
    <w:rsid w:val="00C30821"/>
    <w:rsid w:val="00C35D53"/>
    <w:rsid w:val="00C473E2"/>
    <w:rsid w:val="00C64040"/>
    <w:rsid w:val="00C66BA8"/>
    <w:rsid w:val="00C702D0"/>
    <w:rsid w:val="00C97BF9"/>
    <w:rsid w:val="00CB13D1"/>
    <w:rsid w:val="00CB4D3A"/>
    <w:rsid w:val="00CC02DB"/>
    <w:rsid w:val="00CC0A8A"/>
    <w:rsid w:val="00CC3C47"/>
    <w:rsid w:val="00CE35D1"/>
    <w:rsid w:val="00CE54A9"/>
    <w:rsid w:val="00CE74A4"/>
    <w:rsid w:val="00CF5CF4"/>
    <w:rsid w:val="00CF7C64"/>
    <w:rsid w:val="00D06E66"/>
    <w:rsid w:val="00D12938"/>
    <w:rsid w:val="00D1742D"/>
    <w:rsid w:val="00D232F6"/>
    <w:rsid w:val="00D23ABA"/>
    <w:rsid w:val="00D33438"/>
    <w:rsid w:val="00D444F9"/>
    <w:rsid w:val="00D66D5E"/>
    <w:rsid w:val="00D83645"/>
    <w:rsid w:val="00D845B1"/>
    <w:rsid w:val="00D852D2"/>
    <w:rsid w:val="00D86EB2"/>
    <w:rsid w:val="00D87DEF"/>
    <w:rsid w:val="00D924E8"/>
    <w:rsid w:val="00D92733"/>
    <w:rsid w:val="00DA0E87"/>
    <w:rsid w:val="00DA1B54"/>
    <w:rsid w:val="00DA28F6"/>
    <w:rsid w:val="00DA6DEC"/>
    <w:rsid w:val="00DB0C49"/>
    <w:rsid w:val="00DB37B3"/>
    <w:rsid w:val="00DB7572"/>
    <w:rsid w:val="00DC5029"/>
    <w:rsid w:val="00DE1BB7"/>
    <w:rsid w:val="00DE330A"/>
    <w:rsid w:val="00DE5980"/>
    <w:rsid w:val="00E04BAF"/>
    <w:rsid w:val="00E079BC"/>
    <w:rsid w:val="00E15751"/>
    <w:rsid w:val="00E32022"/>
    <w:rsid w:val="00E32D27"/>
    <w:rsid w:val="00E361A1"/>
    <w:rsid w:val="00E36B9A"/>
    <w:rsid w:val="00E45E72"/>
    <w:rsid w:val="00E53833"/>
    <w:rsid w:val="00E709C0"/>
    <w:rsid w:val="00E7457A"/>
    <w:rsid w:val="00E74C99"/>
    <w:rsid w:val="00E75A99"/>
    <w:rsid w:val="00E80B40"/>
    <w:rsid w:val="00E841F7"/>
    <w:rsid w:val="00E947F3"/>
    <w:rsid w:val="00E9489F"/>
    <w:rsid w:val="00E951F4"/>
    <w:rsid w:val="00EA4001"/>
    <w:rsid w:val="00EA414D"/>
    <w:rsid w:val="00EA5EAF"/>
    <w:rsid w:val="00EE4780"/>
    <w:rsid w:val="00F0258F"/>
    <w:rsid w:val="00F11F03"/>
    <w:rsid w:val="00F167EA"/>
    <w:rsid w:val="00F2066E"/>
    <w:rsid w:val="00F238BB"/>
    <w:rsid w:val="00F257FE"/>
    <w:rsid w:val="00F41129"/>
    <w:rsid w:val="00F50E11"/>
    <w:rsid w:val="00F6599B"/>
    <w:rsid w:val="00F6701A"/>
    <w:rsid w:val="00F7264D"/>
    <w:rsid w:val="00F752C0"/>
    <w:rsid w:val="00F912D9"/>
    <w:rsid w:val="00F92A13"/>
    <w:rsid w:val="00F92C90"/>
    <w:rsid w:val="00F94171"/>
    <w:rsid w:val="00F9572D"/>
    <w:rsid w:val="00FA697F"/>
    <w:rsid w:val="00FC3BE5"/>
    <w:rsid w:val="00FC6331"/>
    <w:rsid w:val="00FE3034"/>
    <w:rsid w:val="00FE5962"/>
    <w:rsid w:val="00FF2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91D"/>
  <w15:docId w15:val="{46AD3445-AEFC-48CE-BFF8-114CBDF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paragraph" w:customStyle="1" w:styleId="KTpstrnum">
    <w:name w:val="KT pstr num"/>
    <w:basedOn w:val="prastasis"/>
    <w:link w:val="KTpstrnumChar"/>
    <w:qFormat/>
    <w:rsid w:val="0080639D"/>
    <w:pPr>
      <w:numPr>
        <w:numId w:val="27"/>
      </w:numPr>
      <w:spacing w:after="0" w:line="240" w:lineRule="auto"/>
      <w:jc w:val="both"/>
    </w:pPr>
    <w:rPr>
      <w:rFonts w:ascii="Times New Roman" w:eastAsiaTheme="minorHAnsi" w:hAnsi="Times New Roman"/>
      <w:sz w:val="24"/>
      <w:szCs w:val="24"/>
      <w:lang w:eastAsia="en-US"/>
    </w:rPr>
  </w:style>
  <w:style w:type="character" w:customStyle="1" w:styleId="KTpstrnumChar">
    <w:name w:val="KT pstr num Char"/>
    <w:basedOn w:val="Numatytasispastraiposriftas"/>
    <w:link w:val="KTpstrnum"/>
    <w:rsid w:val="0080639D"/>
    <w:rPr>
      <w:rFonts w:ascii="Times New Roman" w:eastAsiaTheme="minorHAnsi" w:hAnsi="Times New Roman"/>
      <w:sz w:val="24"/>
      <w:szCs w:val="24"/>
      <w:lang w:eastAsia="en-US"/>
    </w:rPr>
  </w:style>
  <w:style w:type="paragraph" w:styleId="Puslapioinaostekstas">
    <w:name w:val="footnote text"/>
    <w:basedOn w:val="prastasis"/>
    <w:link w:val="PuslapioinaostekstasDiagrama"/>
    <w:uiPriority w:val="99"/>
    <w:semiHidden/>
    <w:unhideWhenUsed/>
    <w:rsid w:val="0080639D"/>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80639D"/>
    <w:rPr>
      <w:rFonts w:ascii="Times New Roman" w:eastAsiaTheme="minorHAnsi" w:hAnsi="Times New Roman"/>
      <w:sz w:val="20"/>
      <w:szCs w:val="20"/>
      <w:lang w:eastAsia="en-US"/>
    </w:rPr>
  </w:style>
  <w:style w:type="character" w:styleId="Puslapioinaosnuoroda">
    <w:name w:val="footnote reference"/>
    <w:aliases w:val="Ref,de nota al pie"/>
    <w:basedOn w:val="Numatytasispastraiposriftas"/>
    <w:semiHidden/>
    <w:unhideWhenUsed/>
    <w:rsid w:val="0080639D"/>
    <w:rPr>
      <w:vertAlign w:val="superscript"/>
    </w:rPr>
  </w:style>
  <w:style w:type="character" w:styleId="Hipersaitas">
    <w:name w:val="Hyperlink"/>
    <w:basedOn w:val="Numatytasispastraiposriftas"/>
    <w:uiPriority w:val="99"/>
    <w:unhideWhenUsed/>
    <w:rsid w:val="00595217"/>
    <w:rPr>
      <w:color w:val="0000FF" w:themeColor="hyperlink"/>
      <w:u w:val="single"/>
    </w:rPr>
  </w:style>
  <w:style w:type="character" w:styleId="Neapdorotaspaminjimas">
    <w:name w:val="Unresolved Mention"/>
    <w:basedOn w:val="Numatytasispastraiposriftas"/>
    <w:uiPriority w:val="99"/>
    <w:semiHidden/>
    <w:unhideWhenUsed/>
    <w:rsid w:val="0059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379079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03BBE-E455-4BD0-986F-E2E5FF7B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6157</Words>
  <Characters>3511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2015-07-24T11:15:00Z</cp:lastPrinted>
  <dcterms:created xsi:type="dcterms:W3CDTF">2018-12-19T08:00:00Z</dcterms:created>
  <dcterms:modified xsi:type="dcterms:W3CDTF">2018-12-19T08:00:00Z</dcterms:modified>
</cp:coreProperties>
</file>