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2" w:rsidRPr="008D4179" w:rsidRDefault="00D01ED2" w:rsidP="008D4179">
      <w:pPr>
        <w:spacing w:after="0" w:line="240" w:lineRule="auto"/>
        <w:jc w:val="center"/>
        <w:rPr>
          <w:rFonts w:ascii="Times New Roman" w:eastAsia="Calibri" w:hAnsi="Times New Roman" w:cs="Times New Roman"/>
          <w:b/>
          <w:sz w:val="24"/>
          <w:szCs w:val="24"/>
        </w:rPr>
      </w:pPr>
      <w:r w:rsidRPr="00DB1DE8">
        <w:rPr>
          <w:rFonts w:ascii="Times New Roman" w:eastAsia="Calibri" w:hAnsi="Times New Roman" w:cs="Times New Roman"/>
          <w:b/>
          <w:sz w:val="24"/>
          <w:szCs w:val="24"/>
        </w:rPr>
        <w:t xml:space="preserve">2014–2020 metų Europos Sąjungos fondų investicijų veiksmų programos 9 prioriteto „Visuomenės švietimas ir žmogiškųjų išteklių potencialo didinimas“ priemonės </w:t>
      </w:r>
      <w:r w:rsidR="0017666C" w:rsidRPr="0017666C">
        <w:rPr>
          <w:rFonts w:ascii="Times New Roman" w:eastAsia="Calibri" w:hAnsi="Times New Roman" w:cs="Times New Roman"/>
          <w:b/>
          <w:sz w:val="24"/>
          <w:szCs w:val="24"/>
        </w:rPr>
        <w:t>Nr. 09.4.3-ESFA-K-814 „Kompetencijos LT“</w:t>
      </w:r>
      <w:r w:rsidRPr="00DB1DE8">
        <w:rPr>
          <w:rFonts w:ascii="Times New Roman" w:eastAsia="Calibri" w:hAnsi="Times New Roman" w:cs="Times New Roman"/>
          <w:b/>
          <w:sz w:val="24"/>
          <w:szCs w:val="24"/>
        </w:rPr>
        <w:t xml:space="preserve"> projektų atrankos kriterijų derinimo lentelė</w:t>
      </w:r>
    </w:p>
    <w:tbl>
      <w:tblPr>
        <w:tblStyle w:val="TableGrid"/>
        <w:tblpPr w:leftFromText="180" w:rightFromText="180" w:vertAnchor="page" w:horzAnchor="margin" w:tblpXSpec="center" w:tblpY="3330"/>
        <w:tblW w:w="14458" w:type="dxa"/>
        <w:tblLook w:val="04A0" w:firstRow="1" w:lastRow="0" w:firstColumn="1" w:lastColumn="0" w:noHBand="0" w:noVBand="1"/>
      </w:tblPr>
      <w:tblGrid>
        <w:gridCol w:w="1847"/>
        <w:gridCol w:w="2972"/>
        <w:gridCol w:w="4323"/>
        <w:gridCol w:w="1523"/>
        <w:gridCol w:w="3793"/>
      </w:tblGrid>
      <w:tr w:rsidR="002F1A4B" w:rsidRPr="000C424D" w:rsidTr="00BA369A">
        <w:tc>
          <w:tcPr>
            <w:tcW w:w="1847" w:type="dxa"/>
          </w:tcPr>
          <w:p w:rsidR="002F1A4B" w:rsidRPr="000C424D" w:rsidRDefault="002F1A4B"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2972" w:type="dxa"/>
          </w:tcPr>
          <w:p w:rsidR="002F1A4B" w:rsidRPr="000C424D" w:rsidRDefault="00BA369A" w:rsidP="00BA4AA2">
            <w:pPr>
              <w:jc w:val="center"/>
              <w:rPr>
                <w:rFonts w:ascii="Times New Roman" w:hAnsi="Times New Roman" w:cs="Times New Roman"/>
                <w:b/>
                <w:sz w:val="24"/>
                <w:szCs w:val="24"/>
              </w:rPr>
            </w:pPr>
            <w:r w:rsidRPr="00BA369A">
              <w:rPr>
                <w:rFonts w:ascii="Times New Roman" w:hAnsi="Times New Roman" w:cs="Times New Roman"/>
                <w:b/>
                <w:sz w:val="24"/>
                <w:szCs w:val="24"/>
              </w:rPr>
              <w:t>Siūloma kriterijaus formuluotė</w:t>
            </w:r>
          </w:p>
        </w:tc>
        <w:tc>
          <w:tcPr>
            <w:tcW w:w="4323" w:type="dxa"/>
          </w:tcPr>
          <w:p w:rsidR="002F1A4B" w:rsidRPr="000C424D" w:rsidRDefault="002F1A4B" w:rsidP="00BA4AA2">
            <w:pPr>
              <w:jc w:val="center"/>
              <w:rPr>
                <w:rFonts w:ascii="Times New Roman" w:hAnsi="Times New Roman" w:cs="Times New Roman"/>
                <w:b/>
                <w:sz w:val="24"/>
                <w:szCs w:val="24"/>
              </w:rPr>
            </w:pPr>
            <w:r w:rsidRPr="000C424D">
              <w:rPr>
                <w:rFonts w:ascii="Times New Roman" w:hAnsi="Times New Roman" w:cs="Times New Roman"/>
                <w:b/>
                <w:sz w:val="24"/>
                <w:szCs w:val="24"/>
              </w:rPr>
              <w:t>Pastabos</w:t>
            </w:r>
          </w:p>
        </w:tc>
        <w:tc>
          <w:tcPr>
            <w:tcW w:w="1523" w:type="dxa"/>
          </w:tcPr>
          <w:p w:rsidR="002F1A4B" w:rsidRPr="000C424D" w:rsidRDefault="002F1A4B"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pozicija</w:t>
            </w:r>
          </w:p>
        </w:tc>
        <w:tc>
          <w:tcPr>
            <w:tcW w:w="3793" w:type="dxa"/>
          </w:tcPr>
          <w:p w:rsidR="002F1A4B" w:rsidRPr="000C424D" w:rsidRDefault="002F1A4B"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argumentai</w:t>
            </w:r>
          </w:p>
        </w:tc>
      </w:tr>
      <w:tr w:rsidR="002F1A4B" w:rsidRPr="000C424D" w:rsidTr="00BA369A">
        <w:tc>
          <w:tcPr>
            <w:tcW w:w="1847" w:type="dxa"/>
          </w:tcPr>
          <w:p w:rsidR="002F1A4B" w:rsidRPr="000C424D" w:rsidRDefault="002F1A4B" w:rsidP="00984467">
            <w:pPr>
              <w:jc w:val="both"/>
              <w:rPr>
                <w:rFonts w:ascii="Times New Roman" w:hAnsi="Times New Roman" w:cs="Times New Roman"/>
                <w:sz w:val="24"/>
                <w:szCs w:val="24"/>
              </w:rPr>
            </w:pPr>
            <w:r>
              <w:rPr>
                <w:rFonts w:ascii="Times New Roman" w:hAnsi="Times New Roman" w:cs="Times New Roman"/>
                <w:sz w:val="24"/>
                <w:szCs w:val="24"/>
              </w:rPr>
              <w:t xml:space="preserve">Lietuvos verslo konfederacija </w:t>
            </w:r>
          </w:p>
        </w:tc>
        <w:tc>
          <w:tcPr>
            <w:tcW w:w="2972" w:type="dxa"/>
          </w:tcPr>
          <w:p w:rsidR="00BA369A" w:rsidRPr="00BA369A" w:rsidRDefault="00BA369A" w:rsidP="00BA369A">
            <w:pPr>
              <w:jc w:val="both"/>
              <w:rPr>
                <w:rFonts w:ascii="Times New Roman" w:hAnsi="Times New Roman" w:cs="Times New Roman"/>
                <w:sz w:val="24"/>
                <w:szCs w:val="24"/>
              </w:rPr>
            </w:pPr>
            <w:r w:rsidRPr="00BA369A">
              <w:rPr>
                <w:rFonts w:ascii="Times New Roman" w:hAnsi="Times New Roman" w:cs="Times New Roman"/>
                <w:sz w:val="24"/>
                <w:szCs w:val="24"/>
              </w:rPr>
              <w:t xml:space="preserve">Įmonių darbuotojų, kurie dalyvaus </w:t>
            </w:r>
            <w:r w:rsidRPr="00BA369A">
              <w:rPr>
                <w:rFonts w:ascii="Times New Roman" w:hAnsi="Times New Roman" w:cs="Times New Roman"/>
                <w:b/>
                <w:sz w:val="24"/>
                <w:szCs w:val="24"/>
              </w:rPr>
              <w:t>ne trumpesniuose</w:t>
            </w:r>
            <w:r w:rsidRPr="00BA369A">
              <w:rPr>
                <w:rFonts w:ascii="Times New Roman" w:hAnsi="Times New Roman" w:cs="Times New Roman"/>
                <w:sz w:val="24"/>
                <w:szCs w:val="24"/>
              </w:rPr>
              <w:t xml:space="preserve"> </w:t>
            </w:r>
            <w:r w:rsidRPr="00BA369A">
              <w:rPr>
                <w:rFonts w:ascii="Times New Roman" w:hAnsi="Times New Roman" w:cs="Times New Roman"/>
                <w:b/>
                <w:sz w:val="24"/>
                <w:szCs w:val="24"/>
              </w:rPr>
              <w:t xml:space="preserve">kaip </w:t>
            </w:r>
            <w:r w:rsidRPr="00BA369A">
              <w:rPr>
                <w:rFonts w:ascii="Times New Roman" w:hAnsi="Times New Roman" w:cs="Times New Roman"/>
                <w:b/>
                <w:strike/>
                <w:sz w:val="24"/>
                <w:szCs w:val="24"/>
              </w:rPr>
              <w:t>450</w:t>
            </w:r>
            <w:r w:rsidRPr="00BA369A">
              <w:rPr>
                <w:rFonts w:ascii="Times New Roman" w:hAnsi="Times New Roman" w:cs="Times New Roman"/>
                <w:b/>
                <w:sz w:val="24"/>
                <w:szCs w:val="24"/>
              </w:rPr>
              <w:t>120 val. trukmės</w:t>
            </w:r>
            <w:r w:rsidRPr="00BA369A">
              <w:rPr>
                <w:rFonts w:ascii="Times New Roman" w:hAnsi="Times New Roman" w:cs="Times New Roman"/>
                <w:sz w:val="24"/>
                <w:szCs w:val="24"/>
              </w:rPr>
              <w:t xml:space="preserve"> mokymuose, skirtuose sektorinių kompetencijų ugdymui, skaičius.</w:t>
            </w:r>
          </w:p>
          <w:p w:rsidR="002F1A4B" w:rsidRDefault="002F1A4B" w:rsidP="0017666C">
            <w:pPr>
              <w:jc w:val="both"/>
              <w:rPr>
                <w:rFonts w:ascii="Times New Roman" w:hAnsi="Times New Roman" w:cs="Times New Roman"/>
                <w:sz w:val="24"/>
                <w:szCs w:val="24"/>
              </w:rPr>
            </w:pPr>
          </w:p>
        </w:tc>
        <w:tc>
          <w:tcPr>
            <w:tcW w:w="4323" w:type="dxa"/>
          </w:tcPr>
          <w:p w:rsidR="002F1A4B" w:rsidRPr="0017666C" w:rsidRDefault="002F1A4B" w:rsidP="0017666C">
            <w:pPr>
              <w:jc w:val="both"/>
              <w:rPr>
                <w:rFonts w:ascii="Times New Roman" w:hAnsi="Times New Roman" w:cs="Times New Roman"/>
                <w:sz w:val="24"/>
                <w:szCs w:val="24"/>
              </w:rPr>
            </w:pPr>
            <w:r w:rsidRPr="0017666C">
              <w:rPr>
                <w:rFonts w:ascii="Times New Roman" w:hAnsi="Times New Roman" w:cs="Times New Roman"/>
                <w:sz w:val="24"/>
                <w:szCs w:val="24"/>
              </w:rPr>
              <w:t xml:space="preserve">Pagal projekto finansavimo sąlygų aprašą šios priemonės tikslas – užtikrinti nuolatinį darbuotojų kvalifikacijos lygio palaikymą, jų profesinį mobilumą ir gebėjimą sparčiai persiorientuoti į kito ūkio sektoriaus veiklas, siekiant sudaryti galimybę įmonių darbuotojams gauti aukščiausios kokybės mokymus. 450 valandų trukmės mokymai yra labiau orientuoti į asmenų perkvalifikavimą, taip suteikiant jiems visai naujos srities kompetencijas. Žmogiškųjų išteklių kompetencijų palaikymo bei gebėjimo persiorientuoti į kito ūkio sektoriaus veiklas mokymo trukmė turėtų būti mažesnė (praktikoje numatoma iki 120 valandų). </w:t>
            </w:r>
          </w:p>
          <w:p w:rsidR="002F1A4B" w:rsidRPr="0017666C" w:rsidRDefault="002F1A4B" w:rsidP="0017666C">
            <w:pPr>
              <w:jc w:val="both"/>
              <w:rPr>
                <w:rFonts w:ascii="Times New Roman" w:hAnsi="Times New Roman" w:cs="Times New Roman"/>
                <w:sz w:val="24"/>
                <w:szCs w:val="24"/>
              </w:rPr>
            </w:pPr>
            <w:r w:rsidRPr="0017666C">
              <w:rPr>
                <w:rFonts w:ascii="Times New Roman" w:hAnsi="Times New Roman" w:cs="Times New Roman"/>
                <w:sz w:val="24"/>
                <w:szCs w:val="24"/>
              </w:rPr>
              <w:t xml:space="preserve">Pagal projekto finansavimo sąlygų aprašo pateiktus prioritetinius kriterijus, prioritetas teikiamas mažoms ir labai mažoms įmonėms. Darbdavio galimybės išleisti vieną ar daugiau darbuotojų į 450 val. (3 mėnesius) trunkančius mokymus, mokant jam darbo užmokestį už mokymuose praleistą laiką, gali būti labai ribotos. Darbdavys gali neturėti pavaduojančio personalo, taip pat besimokantis darbuotojas gali per daug </w:t>
            </w:r>
            <w:r w:rsidRPr="0017666C">
              <w:rPr>
                <w:rFonts w:ascii="Times New Roman" w:hAnsi="Times New Roman" w:cs="Times New Roman"/>
                <w:sz w:val="24"/>
                <w:szCs w:val="24"/>
              </w:rPr>
              <w:lastRenderedPageBreak/>
              <w:t>atitrūkti nuo darbo net jei mokymai vyksta kas kelias savaites. Atsiranda rizika, kad dėl sudėtingumo suderinti mokymus ir darbines atsakomybes darbuotojas gali išeiti iš darbo nebaigęs pradėtų mokymų.</w:t>
            </w:r>
          </w:p>
          <w:p w:rsidR="002F1A4B" w:rsidRPr="0017666C" w:rsidRDefault="002F1A4B" w:rsidP="0017666C">
            <w:pPr>
              <w:jc w:val="both"/>
              <w:rPr>
                <w:rFonts w:ascii="Times New Roman" w:hAnsi="Times New Roman" w:cs="Times New Roman"/>
                <w:sz w:val="24"/>
                <w:szCs w:val="24"/>
              </w:rPr>
            </w:pPr>
            <w:r w:rsidRPr="0017666C">
              <w:rPr>
                <w:rFonts w:ascii="Times New Roman" w:hAnsi="Times New Roman" w:cs="Times New Roman"/>
                <w:sz w:val="24"/>
                <w:szCs w:val="24"/>
              </w:rPr>
              <w:t>Bendroji mokymų organizavimo patirtis rodo, kad nors ir darbuotojas dalyvauja mokymuose, jis nėra atleidžiamas nuo pagrindinių savo pareigybių atsakomybių, terminų ir darbų mokymu metu. Ilgai trunkantys mokymai ir besikaupiantys darbai gali sumažinti darbuotojų motyvaciją tęsti pradėtus mokymus.</w:t>
            </w:r>
          </w:p>
          <w:p w:rsidR="002F1A4B" w:rsidRPr="004602DE" w:rsidRDefault="002F1A4B" w:rsidP="0017666C">
            <w:pPr>
              <w:jc w:val="both"/>
              <w:rPr>
                <w:rFonts w:ascii="Times New Roman" w:hAnsi="Times New Roman" w:cs="Times New Roman"/>
                <w:sz w:val="24"/>
                <w:szCs w:val="24"/>
              </w:rPr>
            </w:pPr>
            <w:r w:rsidRPr="0017666C">
              <w:rPr>
                <w:rFonts w:ascii="Times New Roman" w:hAnsi="Times New Roman" w:cs="Times New Roman"/>
                <w:sz w:val="24"/>
                <w:szCs w:val="24"/>
              </w:rPr>
              <w:t>Pagal aprašą, finansuojama suma yra ne didesnė kaip 1500 Eur/žmogui. Tokia finansavimo suma yra nepakankama kokybiškai suorganizuoti ir įgyvendinti 450 val. trunkančius mokymus ir apmokyti daugiau kaip 50 darbuotojų iš tam tikro ekonominės veiklos sektoriaus ir (arba) daugiau kaip 100 darbuotojų iš tam tikro profesijų sektoriaus.</w:t>
            </w:r>
          </w:p>
        </w:tc>
        <w:tc>
          <w:tcPr>
            <w:tcW w:w="1523" w:type="dxa"/>
          </w:tcPr>
          <w:p w:rsidR="002F1A4B" w:rsidRPr="000C424D" w:rsidRDefault="002F1A4B" w:rsidP="009C211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Atsižvelgta </w:t>
            </w:r>
          </w:p>
        </w:tc>
        <w:tc>
          <w:tcPr>
            <w:tcW w:w="3793" w:type="dxa"/>
          </w:tcPr>
          <w:p w:rsidR="002F1A4B" w:rsidRPr="00984467" w:rsidRDefault="002F1A4B" w:rsidP="00984467">
            <w:pPr>
              <w:jc w:val="both"/>
              <w:rPr>
                <w:rFonts w:ascii="Times New Roman" w:hAnsi="Times New Roman" w:cs="Times New Roman"/>
                <w:sz w:val="24"/>
                <w:szCs w:val="24"/>
              </w:rPr>
            </w:pPr>
            <w:r w:rsidRPr="00984467">
              <w:rPr>
                <w:rFonts w:ascii="Times New Roman" w:hAnsi="Times New Roman" w:cs="Times New Roman"/>
                <w:sz w:val="24"/>
                <w:szCs w:val="24"/>
              </w:rPr>
              <w:t xml:space="preserve">Atsižvelgiant į pastabas atsisakoma taikyti prioritetinį minimalios mokymų trukmės kriterijų priemonės 1 veiklai. Prioritetinis kriterijus bus taikomas tik priemonės 3 veiklai „mokymų, skirtų suteikti kompetencijų, reikalingų profesijoms, kurioms būtina aukšta profesinė kvalifikacija, ir kurių darbuotojų trūksta Lietuvos Respublikoje, rengimas įmonėse“, kurios vienas pagrindinių uždavinių yra sudaryti galimybę darbuotojams įgyti kompetencijų, reikalingų dirbti pagal profesijas, nurodytas Lietuvos Respublikos Vyriausybės 2017 m. vasario 8 d. nutarime Nr. 96 „Dėl Profesijų, kurioms būtina aukšta profesinė kvalifikacija, kurių darbuotojų trūksta Lietuvos Respublikoje, sąrašo patvirtinimo“. </w:t>
            </w:r>
          </w:p>
          <w:p w:rsidR="002F1A4B" w:rsidRPr="00984467" w:rsidRDefault="002F1A4B" w:rsidP="00984467">
            <w:pPr>
              <w:jc w:val="both"/>
              <w:rPr>
                <w:rFonts w:ascii="Times New Roman" w:hAnsi="Times New Roman" w:cs="Times New Roman"/>
                <w:sz w:val="24"/>
                <w:szCs w:val="24"/>
              </w:rPr>
            </w:pPr>
            <w:r w:rsidRPr="00984467">
              <w:rPr>
                <w:rFonts w:ascii="Times New Roman" w:hAnsi="Times New Roman" w:cs="Times New Roman"/>
                <w:sz w:val="24"/>
                <w:szCs w:val="24"/>
              </w:rPr>
              <w:t xml:space="preserve">Prioritetiniai balai bus teikiami projektams, kuriuos įgyvendinant projekto dalyviai įgis informacinių ir ryšių technologijų sektoriaus profesijoms reikalingų kompetencijų ir kurių mokymai bus ne trumpesni </w:t>
            </w:r>
            <w:r w:rsidRPr="00984467">
              <w:rPr>
                <w:rFonts w:ascii="Times New Roman" w:hAnsi="Times New Roman" w:cs="Times New Roman"/>
                <w:sz w:val="24"/>
                <w:szCs w:val="24"/>
              </w:rPr>
              <w:lastRenderedPageBreak/>
              <w:t>nei 480 val. Įvertinus IRT sektoriaus trūkstam</w:t>
            </w:r>
            <w:r>
              <w:rPr>
                <w:rFonts w:ascii="Times New Roman" w:hAnsi="Times New Roman" w:cs="Times New Roman"/>
                <w:sz w:val="24"/>
                <w:szCs w:val="24"/>
              </w:rPr>
              <w:t>ų</w:t>
            </w:r>
            <w:r w:rsidRPr="00984467">
              <w:rPr>
                <w:rFonts w:ascii="Times New Roman" w:hAnsi="Times New Roman" w:cs="Times New Roman"/>
                <w:sz w:val="24"/>
                <w:szCs w:val="24"/>
              </w:rPr>
              <w:t xml:space="preserve"> profesijų darbuotojams paruošti reikalingą valandų skaičių, teikiame prioritetą tiems projektams, kurie įgyvendins mokymus, </w:t>
            </w:r>
            <w:r w:rsidR="00D71ED5">
              <w:rPr>
                <w:rFonts w:ascii="Times New Roman" w:hAnsi="Times New Roman" w:cs="Times New Roman"/>
                <w:sz w:val="24"/>
                <w:szCs w:val="24"/>
              </w:rPr>
              <w:t xml:space="preserve">ne trumpesnius </w:t>
            </w:r>
            <w:r w:rsidRPr="00984467">
              <w:rPr>
                <w:rFonts w:ascii="Times New Roman" w:hAnsi="Times New Roman" w:cs="Times New Roman"/>
                <w:sz w:val="24"/>
                <w:szCs w:val="24"/>
              </w:rPr>
              <w:t>nei 480 val. Tokiu kriterijumi siekiame užtikrinti kokybišką trūkstamų profesijų darbuotojų paruošimą ir siekiamą rezultatą – įdarbinimą.</w:t>
            </w:r>
          </w:p>
          <w:p w:rsidR="002F1A4B" w:rsidRDefault="002F1A4B" w:rsidP="00984467">
            <w:pPr>
              <w:jc w:val="both"/>
              <w:rPr>
                <w:rFonts w:ascii="Times New Roman" w:hAnsi="Times New Roman" w:cs="Times New Roman"/>
                <w:sz w:val="24"/>
                <w:szCs w:val="24"/>
              </w:rPr>
            </w:pPr>
            <w:r w:rsidRPr="00984467">
              <w:rPr>
                <w:rFonts w:ascii="Times New Roman" w:hAnsi="Times New Roman" w:cs="Times New Roman"/>
                <w:sz w:val="24"/>
                <w:szCs w:val="24"/>
              </w:rPr>
              <w:t>Siūlomas minimalios mokymų trukmės trumpinimas</w:t>
            </w:r>
            <w:r w:rsidR="009C2113">
              <w:rPr>
                <w:rFonts w:ascii="Times New Roman" w:hAnsi="Times New Roman" w:cs="Times New Roman"/>
                <w:sz w:val="24"/>
                <w:szCs w:val="24"/>
              </w:rPr>
              <w:t>, ruošiant IRT sektoriaus trūkstamų profesijų darbuotojus,</w:t>
            </w:r>
            <w:r w:rsidR="000627E4">
              <w:rPr>
                <w:rFonts w:ascii="Times New Roman" w:hAnsi="Times New Roman" w:cs="Times New Roman"/>
                <w:sz w:val="24"/>
                <w:szCs w:val="24"/>
              </w:rPr>
              <w:t xml:space="preserve"> neužtikrintų</w:t>
            </w:r>
            <w:r w:rsidRPr="00984467">
              <w:rPr>
                <w:rFonts w:ascii="Times New Roman" w:hAnsi="Times New Roman" w:cs="Times New Roman"/>
                <w:sz w:val="24"/>
                <w:szCs w:val="24"/>
              </w:rPr>
              <w:t xml:space="preserve">, jog mokymuose, kuriuose dalyvaus darbuotojai, būtų parengti </w:t>
            </w:r>
            <w:bookmarkStart w:id="0" w:name="_GoBack"/>
            <w:bookmarkEnd w:id="0"/>
            <w:r w:rsidRPr="00984467">
              <w:rPr>
                <w:rFonts w:ascii="Times New Roman" w:hAnsi="Times New Roman" w:cs="Times New Roman"/>
                <w:sz w:val="24"/>
                <w:szCs w:val="24"/>
              </w:rPr>
              <w:t>reikiamos kvalifikacijos specialistai.</w:t>
            </w:r>
          </w:p>
          <w:p w:rsidR="000E3D6E" w:rsidRPr="000C424D" w:rsidRDefault="000E3D6E" w:rsidP="000E3D6E">
            <w:pPr>
              <w:jc w:val="both"/>
              <w:rPr>
                <w:rFonts w:ascii="Times New Roman" w:hAnsi="Times New Roman" w:cs="Times New Roman"/>
                <w:sz w:val="24"/>
                <w:szCs w:val="24"/>
              </w:rPr>
            </w:pPr>
            <w:r>
              <w:rPr>
                <w:rFonts w:ascii="Times New Roman" w:hAnsi="Times New Roman" w:cs="Times New Roman"/>
                <w:sz w:val="24"/>
                <w:szCs w:val="24"/>
              </w:rPr>
              <w:t>Numatoma rengti naują priemonės projektų finansavimo sąlygų aprašą, todėl reikalavimai dėl didžiausios galimos skirti sumos vieno darbuotojo mokymams bus keičiami.</w:t>
            </w:r>
          </w:p>
        </w:tc>
      </w:tr>
    </w:tbl>
    <w:p w:rsidR="008567F7" w:rsidRPr="00D01ED2" w:rsidRDefault="008567F7" w:rsidP="00D01ED2"/>
    <w:sectPr w:rsidR="008567F7" w:rsidRPr="00D01ED2" w:rsidSect="00D01E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1F82891"/>
    <w:multiLevelType w:val="hybridMultilevel"/>
    <w:tmpl w:val="C12C50D8"/>
    <w:lvl w:ilvl="0" w:tplc="CEFC34E4">
      <w:start w:val="1"/>
      <w:numFmt w:val="decimal"/>
      <w:lvlText w:val="%1."/>
      <w:lvlJc w:val="left"/>
      <w:pPr>
        <w:ind w:left="360" w:hanging="360"/>
      </w:pPr>
      <w:rPr>
        <w:rFonts w:ascii="Times New Roman" w:hAnsi="Times New Roman" w:cs="Times New Roman" w:hint="default"/>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0627E4"/>
    <w:rsid w:val="0009159B"/>
    <w:rsid w:val="000E3D6E"/>
    <w:rsid w:val="0017666C"/>
    <w:rsid w:val="002A5660"/>
    <w:rsid w:val="002D4AAA"/>
    <w:rsid w:val="002F1A4B"/>
    <w:rsid w:val="0034253D"/>
    <w:rsid w:val="003E4B39"/>
    <w:rsid w:val="004602DE"/>
    <w:rsid w:val="004A1A61"/>
    <w:rsid w:val="00537A5C"/>
    <w:rsid w:val="00634734"/>
    <w:rsid w:val="007A7351"/>
    <w:rsid w:val="007B165E"/>
    <w:rsid w:val="007B1DEB"/>
    <w:rsid w:val="008525B1"/>
    <w:rsid w:val="008567F7"/>
    <w:rsid w:val="008D4179"/>
    <w:rsid w:val="009113F9"/>
    <w:rsid w:val="00984467"/>
    <w:rsid w:val="00993030"/>
    <w:rsid w:val="0099398F"/>
    <w:rsid w:val="009B0558"/>
    <w:rsid w:val="009C2113"/>
    <w:rsid w:val="009E72EA"/>
    <w:rsid w:val="009F28F8"/>
    <w:rsid w:val="00B2211A"/>
    <w:rsid w:val="00BA369A"/>
    <w:rsid w:val="00D01ED2"/>
    <w:rsid w:val="00D0717B"/>
    <w:rsid w:val="00D540B8"/>
    <w:rsid w:val="00D71ED5"/>
    <w:rsid w:val="00D80C59"/>
    <w:rsid w:val="00DE3190"/>
    <w:rsid w:val="00E23500"/>
    <w:rsid w:val="00E93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4EA6"/>
  <w15:docId w15:val="{AC3A1F75-2813-4A08-AAA6-A7345BA0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ED5"/>
    <w:rPr>
      <w:sz w:val="16"/>
      <w:szCs w:val="16"/>
    </w:rPr>
  </w:style>
  <w:style w:type="paragraph" w:styleId="CommentText">
    <w:name w:val="annotation text"/>
    <w:basedOn w:val="Normal"/>
    <w:link w:val="CommentTextChar"/>
    <w:uiPriority w:val="99"/>
    <w:semiHidden/>
    <w:unhideWhenUsed/>
    <w:rsid w:val="00D71ED5"/>
    <w:pPr>
      <w:spacing w:line="240" w:lineRule="auto"/>
    </w:pPr>
    <w:rPr>
      <w:sz w:val="20"/>
      <w:szCs w:val="20"/>
    </w:rPr>
  </w:style>
  <w:style w:type="character" w:customStyle="1" w:styleId="CommentTextChar">
    <w:name w:val="Comment Text Char"/>
    <w:basedOn w:val="DefaultParagraphFont"/>
    <w:link w:val="CommentText"/>
    <w:uiPriority w:val="99"/>
    <w:semiHidden/>
    <w:rsid w:val="00D71ED5"/>
    <w:rPr>
      <w:sz w:val="20"/>
      <w:szCs w:val="20"/>
    </w:rPr>
  </w:style>
  <w:style w:type="paragraph" w:styleId="CommentSubject">
    <w:name w:val="annotation subject"/>
    <w:basedOn w:val="CommentText"/>
    <w:next w:val="CommentText"/>
    <w:link w:val="CommentSubjectChar"/>
    <w:uiPriority w:val="99"/>
    <w:semiHidden/>
    <w:unhideWhenUsed/>
    <w:rsid w:val="00D71ED5"/>
    <w:rPr>
      <w:b/>
      <w:bCs/>
    </w:rPr>
  </w:style>
  <w:style w:type="character" w:customStyle="1" w:styleId="CommentSubjectChar">
    <w:name w:val="Comment Subject Char"/>
    <w:basedOn w:val="CommentTextChar"/>
    <w:link w:val="CommentSubject"/>
    <w:uiPriority w:val="99"/>
    <w:semiHidden/>
    <w:rsid w:val="00D71ED5"/>
    <w:rPr>
      <w:b/>
      <w:bCs/>
      <w:sz w:val="20"/>
      <w:szCs w:val="20"/>
    </w:rPr>
  </w:style>
  <w:style w:type="paragraph" w:styleId="BalloonText">
    <w:name w:val="Balloon Text"/>
    <w:basedOn w:val="Normal"/>
    <w:link w:val="BalloonTextChar"/>
    <w:uiPriority w:val="99"/>
    <w:semiHidden/>
    <w:unhideWhenUsed/>
    <w:rsid w:val="00D7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2545</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2</cp:revision>
  <dcterms:created xsi:type="dcterms:W3CDTF">2019-01-09T05:34:00Z</dcterms:created>
  <dcterms:modified xsi:type="dcterms:W3CDTF">2019-01-09T05:34:00Z</dcterms:modified>
</cp:coreProperties>
</file>